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21164" w14:paraId="77097FBB" w14:textId="77777777">
        <w:trPr>
          <w:trHeight w:val="720"/>
        </w:trPr>
        <w:tc>
          <w:tcPr>
            <w:tcW w:w="6494" w:type="dxa"/>
            <w:gridSpan w:val="2"/>
            <w:tcBorders>
              <w:bottom w:val="single" w:sz="18" w:space="0" w:color="auto"/>
            </w:tcBorders>
          </w:tcPr>
          <w:p w14:paraId="3CD447B4" w14:textId="77777777" w:rsidR="0087455A" w:rsidRPr="00D21164" w:rsidRDefault="0024162E">
            <w:pPr>
              <w:rPr>
                <w:rFonts w:ascii="Univers" w:hAnsi="Univers"/>
                <w:b/>
                <w:sz w:val="28"/>
                <w:szCs w:val="28"/>
                <w:lang w:val="es-ES_tradnl"/>
              </w:rPr>
            </w:pPr>
            <w:r w:rsidRPr="00D21164">
              <w:rPr>
                <w:rFonts w:ascii="Univers" w:hAnsi="Univers"/>
                <w:b/>
                <w:sz w:val="28"/>
                <w:szCs w:val="28"/>
                <w:lang w:val="es-ES_tradnl"/>
              </w:rPr>
              <w:t>NACIONES</w:t>
            </w:r>
          </w:p>
          <w:p w14:paraId="36CFA6C6" w14:textId="77777777" w:rsidR="0087455A" w:rsidRPr="00D21164" w:rsidRDefault="0024162E">
            <w:pPr>
              <w:rPr>
                <w:rFonts w:ascii="Univers" w:hAnsi="Univers"/>
                <w:b/>
                <w:sz w:val="28"/>
                <w:szCs w:val="28"/>
                <w:lang w:val="es-ES_tradnl"/>
              </w:rPr>
            </w:pPr>
            <w:r w:rsidRPr="00D21164">
              <w:rPr>
                <w:rFonts w:ascii="Univers" w:hAnsi="Univers"/>
                <w:b/>
                <w:sz w:val="28"/>
                <w:szCs w:val="28"/>
                <w:lang w:val="es-ES_tradnl"/>
              </w:rPr>
              <w:t>UNIDAS</w:t>
            </w:r>
          </w:p>
        </w:tc>
        <w:tc>
          <w:tcPr>
            <w:tcW w:w="4590" w:type="dxa"/>
            <w:tcBorders>
              <w:bottom w:val="single" w:sz="18" w:space="0" w:color="auto"/>
            </w:tcBorders>
          </w:tcPr>
          <w:p w14:paraId="573DC05C" w14:textId="77777777" w:rsidR="0087455A" w:rsidRPr="00D21164" w:rsidRDefault="0024162E">
            <w:pPr>
              <w:jc w:val="right"/>
              <w:rPr>
                <w:rFonts w:asciiTheme="minorBidi" w:hAnsiTheme="minorBidi" w:cstheme="minorBidi"/>
                <w:sz w:val="52"/>
                <w:szCs w:val="52"/>
                <w:lang w:val="es-ES_tradnl"/>
              </w:rPr>
            </w:pPr>
            <w:r w:rsidRPr="00D21164">
              <w:rPr>
                <w:rFonts w:asciiTheme="minorBidi" w:hAnsiTheme="minorBidi" w:cstheme="minorBidi"/>
                <w:b/>
                <w:sz w:val="72"/>
                <w:lang w:val="es-ES_tradnl"/>
              </w:rPr>
              <w:t>EP</w:t>
            </w:r>
          </w:p>
        </w:tc>
      </w:tr>
      <w:tr w:rsidR="0087455A" w:rsidRPr="00BC2ABB" w14:paraId="48A096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7621DE" w14:textId="77777777" w:rsidR="0087455A" w:rsidRPr="00D21164" w:rsidRDefault="0024162E">
            <w:pPr>
              <w:spacing w:before="120"/>
              <w:rPr>
                <w:lang w:val="es-ES_tradnl"/>
              </w:rPr>
            </w:pPr>
            <w:r w:rsidRPr="00D21164">
              <w:rPr>
                <w:noProof/>
                <w:lang w:val="en-CA" w:eastAsia="en-CA"/>
              </w:rPr>
              <w:drawing>
                <wp:anchor distT="0" distB="0" distL="114300" distR="114300" simplePos="0" relativeHeight="251660288" behindDoc="0" locked="0" layoutInCell="1" allowOverlap="1" wp14:anchorId="055BD0B0" wp14:editId="2E61939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21164">
              <w:rPr>
                <w:noProof/>
                <w:lang w:val="en-CA" w:eastAsia="en-CA"/>
              </w:rPr>
              <w:drawing>
                <wp:anchor distT="0" distB="0" distL="114300" distR="114300" simplePos="0" relativeHeight="251661312" behindDoc="1" locked="0" layoutInCell="0" allowOverlap="1" wp14:anchorId="70686677" wp14:editId="702FD62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8FE2215" w14:textId="77777777" w:rsidR="0087455A" w:rsidRPr="00D2116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86E50B3" w14:textId="77777777" w:rsidR="0087455A" w:rsidRPr="00D2116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21164">
              <w:rPr>
                <w:rFonts w:ascii="Univers" w:hAnsi="Univers"/>
                <w:b/>
                <w:sz w:val="32"/>
                <w:lang w:val="es-ES_tradnl"/>
              </w:rPr>
              <w:t>Programa de las</w:t>
            </w:r>
          </w:p>
          <w:p w14:paraId="1B1AD166" w14:textId="77777777" w:rsidR="0087455A" w:rsidRPr="00D2116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21164">
              <w:rPr>
                <w:rFonts w:ascii="Univers" w:hAnsi="Univers"/>
                <w:b/>
                <w:sz w:val="32"/>
                <w:lang w:val="es-ES_tradnl"/>
              </w:rPr>
              <w:t>Naciones Unidas</w:t>
            </w:r>
          </w:p>
          <w:p w14:paraId="6EDFFEE2" w14:textId="77777777" w:rsidR="0087455A" w:rsidRPr="00D2116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21164">
              <w:rPr>
                <w:rFonts w:ascii="Univers" w:hAnsi="Univers"/>
                <w:b/>
                <w:sz w:val="32"/>
                <w:lang w:val="es-ES_tradnl"/>
              </w:rPr>
              <w:t>para el Medio Ambiente</w:t>
            </w:r>
          </w:p>
          <w:p w14:paraId="22421339" w14:textId="77777777" w:rsidR="0087455A" w:rsidRPr="00D2116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5BE83391" w14:textId="77777777" w:rsidR="0087455A" w:rsidRPr="00D21164" w:rsidRDefault="0087455A">
            <w:pPr>
              <w:spacing w:before="720"/>
              <w:ind w:left="158"/>
              <w:rPr>
                <w:lang w:val="es-ES_tradnl"/>
              </w:rPr>
            </w:pPr>
          </w:p>
        </w:tc>
        <w:tc>
          <w:tcPr>
            <w:tcW w:w="4590" w:type="dxa"/>
            <w:tcBorders>
              <w:top w:val="nil"/>
              <w:left w:val="nil"/>
              <w:bottom w:val="single" w:sz="36" w:space="0" w:color="auto"/>
              <w:right w:val="nil"/>
            </w:tcBorders>
          </w:tcPr>
          <w:p w14:paraId="760F34EA" w14:textId="77777777" w:rsidR="0087455A" w:rsidRPr="00D21164" w:rsidRDefault="0087455A">
            <w:pPr>
              <w:rPr>
                <w:lang w:val="es-ES_tradnl"/>
              </w:rPr>
            </w:pPr>
          </w:p>
          <w:p w14:paraId="406DDCC9" w14:textId="77777777" w:rsidR="0087455A" w:rsidRPr="00D21164" w:rsidRDefault="0024162E">
            <w:pPr>
              <w:rPr>
                <w:lang w:val="es-ES_tradnl"/>
              </w:rPr>
            </w:pPr>
            <w:r w:rsidRPr="00D21164">
              <w:rPr>
                <w:lang w:val="es-ES_tradnl"/>
              </w:rPr>
              <w:t>Distr.</w:t>
            </w:r>
          </w:p>
          <w:p w14:paraId="51BBD486" w14:textId="77777777" w:rsidR="0087455A" w:rsidRPr="00D21164" w:rsidRDefault="0024162E">
            <w:pPr>
              <w:rPr>
                <w:lang w:val="es-ES_tradnl"/>
              </w:rPr>
            </w:pPr>
            <w:r w:rsidRPr="00D21164">
              <w:rPr>
                <w:lang w:val="es-ES_tradnl"/>
              </w:rPr>
              <w:t>GENERAL</w:t>
            </w:r>
          </w:p>
          <w:p w14:paraId="2DD4F9CA" w14:textId="77777777" w:rsidR="0087455A" w:rsidRPr="00D21164" w:rsidRDefault="0087455A">
            <w:pPr>
              <w:rPr>
                <w:lang w:val="es-ES_tradnl"/>
              </w:rPr>
            </w:pPr>
          </w:p>
          <w:p w14:paraId="5E7F7D71" w14:textId="30DFA586" w:rsidR="0087455A" w:rsidRPr="00D21164" w:rsidRDefault="0024162E">
            <w:pPr>
              <w:rPr>
                <w:lang w:val="es-ES_tradnl"/>
              </w:rPr>
            </w:pPr>
            <w:r w:rsidRPr="00D21164">
              <w:rPr>
                <w:lang w:val="es-ES_tradnl"/>
              </w:rPr>
              <w:fldChar w:fldCharType="begin"/>
            </w:r>
            <w:r w:rsidRPr="00D21164">
              <w:rPr>
                <w:lang w:val="es-ES_tradnl"/>
              </w:rPr>
              <w:instrText xml:space="preserve"> DOCPROPERTY "Document number"  \* MERGEFORMAT </w:instrText>
            </w:r>
            <w:r w:rsidRPr="00D21164">
              <w:rPr>
                <w:lang w:val="es-ES_tradnl"/>
              </w:rPr>
              <w:fldChar w:fldCharType="separate"/>
            </w:r>
            <w:r w:rsidR="00BC2ABB">
              <w:rPr>
                <w:lang w:val="es-ES_tradnl"/>
              </w:rPr>
              <w:t>UNEP/OzL.Pro/ExCom/84/66</w:t>
            </w:r>
            <w:r w:rsidRPr="00D21164">
              <w:rPr>
                <w:lang w:val="es-ES_tradnl"/>
              </w:rPr>
              <w:fldChar w:fldCharType="end"/>
            </w:r>
          </w:p>
          <w:p w14:paraId="5BFC47B1" w14:textId="5F43721F" w:rsidR="0087455A" w:rsidRPr="00D21164" w:rsidRDefault="00BC2ABB" w:rsidP="00F10CD9">
            <w:pPr>
              <w:rPr>
                <w:caps/>
                <w:lang w:val="es-ES_tradnl"/>
              </w:rPr>
            </w:pPr>
            <w:r>
              <w:rPr>
                <w:caps/>
                <w:lang w:val="es-ES_tradnl"/>
              </w:rPr>
              <w:t>15</w:t>
            </w:r>
            <w:r w:rsidR="00114CAA" w:rsidRPr="00D21164">
              <w:rPr>
                <w:caps/>
                <w:lang w:val="es-ES_tradnl"/>
              </w:rPr>
              <w:t xml:space="preserve"> </w:t>
            </w:r>
            <w:r w:rsidR="00114CAA" w:rsidRPr="00D21164">
              <w:rPr>
                <w:lang w:val="es-ES_tradnl"/>
              </w:rPr>
              <w:t xml:space="preserve">de </w:t>
            </w:r>
            <w:r>
              <w:rPr>
                <w:lang w:val="es-ES_tradnl"/>
              </w:rPr>
              <w:t>noviemb</w:t>
            </w:r>
            <w:r w:rsidR="00F10CD9" w:rsidRPr="00D21164">
              <w:rPr>
                <w:lang w:val="es-ES_tradnl"/>
              </w:rPr>
              <w:t>re</w:t>
            </w:r>
            <w:r w:rsidR="00114CAA" w:rsidRPr="00D21164">
              <w:rPr>
                <w:lang w:val="es-ES_tradnl"/>
              </w:rPr>
              <w:t xml:space="preserve"> de </w:t>
            </w:r>
            <w:r w:rsidR="001C2D22" w:rsidRPr="00D21164">
              <w:rPr>
                <w:caps/>
                <w:lang w:val="es-ES_tradnl"/>
              </w:rPr>
              <w:t>2019</w:t>
            </w:r>
          </w:p>
          <w:p w14:paraId="785743DD" w14:textId="77777777" w:rsidR="00114CAA" w:rsidRPr="00D21164" w:rsidRDefault="00114CAA">
            <w:pPr>
              <w:rPr>
                <w:caps/>
                <w:lang w:val="es-ES_tradnl"/>
              </w:rPr>
            </w:pPr>
          </w:p>
          <w:p w14:paraId="46D36B13" w14:textId="77777777" w:rsidR="0087455A" w:rsidRPr="00D21164" w:rsidRDefault="0024162E">
            <w:pPr>
              <w:rPr>
                <w:lang w:val="es-ES_tradnl"/>
              </w:rPr>
            </w:pPr>
            <w:r w:rsidRPr="00D21164">
              <w:rPr>
                <w:lang w:val="es-ES_tradnl"/>
              </w:rPr>
              <w:t xml:space="preserve">ESPAÑOL </w:t>
            </w:r>
          </w:p>
          <w:p w14:paraId="37BF800F" w14:textId="77777777" w:rsidR="0087455A" w:rsidRPr="00D21164" w:rsidRDefault="0024162E">
            <w:pPr>
              <w:rPr>
                <w:lang w:val="es-ES_tradnl"/>
              </w:rPr>
            </w:pPr>
            <w:r w:rsidRPr="00D21164">
              <w:rPr>
                <w:lang w:val="es-ES_tradnl"/>
              </w:rPr>
              <w:t>ORIGINAL: INGLÉS</w:t>
            </w:r>
          </w:p>
        </w:tc>
      </w:tr>
    </w:tbl>
    <w:p w14:paraId="53AFA2DB" w14:textId="77777777" w:rsidR="0087455A" w:rsidRPr="00D21164" w:rsidRDefault="0087455A">
      <w:pPr>
        <w:jc w:val="left"/>
        <w:rPr>
          <w:lang w:val="es-ES_tradnl"/>
        </w:rPr>
      </w:pPr>
    </w:p>
    <w:p w14:paraId="14079476" w14:textId="77777777" w:rsidR="0087455A" w:rsidRPr="00D21164" w:rsidRDefault="0024162E">
      <w:pPr>
        <w:jc w:val="left"/>
        <w:rPr>
          <w:lang w:val="es-ES_tradnl"/>
        </w:rPr>
      </w:pPr>
      <w:r w:rsidRPr="00D21164">
        <w:rPr>
          <w:lang w:val="es-ES_tradnl"/>
        </w:rPr>
        <w:t>COMITÉ EJECUTIVO DEL FONDO MULTILATERAL</w:t>
      </w:r>
      <w:r w:rsidRPr="00D21164">
        <w:rPr>
          <w:lang w:val="es-ES_tradnl"/>
        </w:rPr>
        <w:br/>
        <w:t xml:space="preserve">  PARA LA APLICACIÓN DEL</w:t>
      </w:r>
      <w:r w:rsidRPr="00D21164">
        <w:rPr>
          <w:lang w:val="es-ES_tradnl"/>
        </w:rPr>
        <w:br/>
        <w:t xml:space="preserve">  PROTOCOLO DE MONTREAL</w:t>
      </w:r>
    </w:p>
    <w:p w14:paraId="01D731BC" w14:textId="77777777" w:rsidR="00106F6E" w:rsidRPr="00D21164" w:rsidRDefault="00106F6E" w:rsidP="001F4047">
      <w:pPr>
        <w:jc w:val="left"/>
        <w:rPr>
          <w:lang w:val="es-ES_tradnl"/>
        </w:rPr>
      </w:pPr>
      <w:r w:rsidRPr="00D21164">
        <w:rPr>
          <w:lang w:val="es-ES_tradnl"/>
        </w:rPr>
        <w:t xml:space="preserve">Octogésima </w:t>
      </w:r>
      <w:r w:rsidR="003863A4" w:rsidRPr="00D21164">
        <w:rPr>
          <w:lang w:val="es-ES_tradnl"/>
        </w:rPr>
        <w:t>cuarta Reunión</w:t>
      </w:r>
      <w:r w:rsidR="003863A4" w:rsidRPr="00D21164">
        <w:rPr>
          <w:lang w:val="es-ES_tradnl"/>
        </w:rPr>
        <w:br/>
        <w:t xml:space="preserve">Montreal, 16 </w:t>
      </w:r>
      <w:r w:rsidRPr="00D21164">
        <w:rPr>
          <w:lang w:val="es-ES_tradnl"/>
        </w:rPr>
        <w:t xml:space="preserve">– </w:t>
      </w:r>
      <w:r w:rsidR="003863A4" w:rsidRPr="00D21164">
        <w:rPr>
          <w:lang w:val="es-ES_tradnl"/>
        </w:rPr>
        <w:t>20</w:t>
      </w:r>
      <w:r w:rsidRPr="00D21164">
        <w:rPr>
          <w:lang w:val="es-ES_tradnl"/>
        </w:rPr>
        <w:t xml:space="preserve"> de </w:t>
      </w:r>
      <w:r w:rsidR="001F4047" w:rsidRPr="00D21164">
        <w:rPr>
          <w:lang w:val="es-ES_tradnl"/>
        </w:rPr>
        <w:t>diciembre</w:t>
      </w:r>
      <w:r w:rsidR="001C2D22" w:rsidRPr="00D21164">
        <w:rPr>
          <w:lang w:val="es-ES_tradnl"/>
        </w:rPr>
        <w:t xml:space="preserve"> de 2019</w:t>
      </w:r>
    </w:p>
    <w:p w14:paraId="379BBBFC" w14:textId="77777777" w:rsidR="00106F6E" w:rsidRPr="00D21164" w:rsidRDefault="00106F6E" w:rsidP="00106F6E">
      <w:pPr>
        <w:jc w:val="left"/>
        <w:rPr>
          <w:lang w:val="es-ES_tradnl"/>
        </w:rPr>
      </w:pPr>
    </w:p>
    <w:p w14:paraId="5B5A5D00" w14:textId="77777777" w:rsidR="0087455A" w:rsidRPr="00D21164" w:rsidRDefault="0087455A">
      <w:pPr>
        <w:pStyle w:val="Title1"/>
        <w:rPr>
          <w:lang w:val="es-ES_tradnl"/>
        </w:rPr>
      </w:pPr>
    </w:p>
    <w:p w14:paraId="34AEAA8F" w14:textId="77777777" w:rsidR="00E70990" w:rsidRPr="00D21164" w:rsidRDefault="00E70990" w:rsidP="00E70990">
      <w:pPr>
        <w:tabs>
          <w:tab w:val="left" w:pos="8280"/>
        </w:tabs>
        <w:jc w:val="center"/>
        <w:rPr>
          <w:b/>
          <w:lang w:val="es-ES_tradnl"/>
        </w:rPr>
      </w:pPr>
      <w:r w:rsidRPr="00D21164">
        <w:rPr>
          <w:b/>
          <w:caps/>
          <w:lang w:val="es-ES_tradnl"/>
        </w:rPr>
        <w:t>ELABORACIÓN DE DIRECTRICES SOBRE COSTOS PARA LA REDUCCIÓN DE HFC EN PAÍSES DEL ARTÍCULO 5: PROYECTO DE CRITERIOS PARA LA FINANCIACIÓN (DECISIÓN</w:t>
      </w:r>
      <w:r w:rsidRPr="00D21164">
        <w:rPr>
          <w:b/>
          <w:lang w:val="es-ES_tradnl"/>
        </w:rPr>
        <w:t> 83/65)</w:t>
      </w:r>
    </w:p>
    <w:p w14:paraId="2BD1F675" w14:textId="77777777" w:rsidR="00E70990" w:rsidRPr="00D21164" w:rsidRDefault="00E70990" w:rsidP="00E70990">
      <w:pPr>
        <w:tabs>
          <w:tab w:val="left" w:pos="8280"/>
        </w:tabs>
        <w:rPr>
          <w:lang w:val="es-ES_tradnl"/>
        </w:rPr>
      </w:pPr>
    </w:p>
    <w:p w14:paraId="30E8BD6C" w14:textId="77777777" w:rsidR="00E70990" w:rsidRPr="00D21164" w:rsidRDefault="00E70990" w:rsidP="00E70990">
      <w:pPr>
        <w:tabs>
          <w:tab w:val="left" w:pos="8280"/>
        </w:tabs>
        <w:rPr>
          <w:b/>
          <w:lang w:val="es-ES_tradnl"/>
        </w:rPr>
      </w:pPr>
      <w:r w:rsidRPr="00D21164">
        <w:rPr>
          <w:b/>
          <w:lang w:val="es-ES_tradnl"/>
        </w:rPr>
        <w:t>Antecedentes</w:t>
      </w:r>
    </w:p>
    <w:p w14:paraId="6BB7A6AF" w14:textId="77777777" w:rsidR="00E70990" w:rsidRPr="00D21164" w:rsidRDefault="00E70990" w:rsidP="00E70990">
      <w:pPr>
        <w:tabs>
          <w:tab w:val="left" w:pos="8280"/>
        </w:tabs>
        <w:rPr>
          <w:lang w:val="es-ES_tradnl"/>
        </w:rPr>
      </w:pPr>
    </w:p>
    <w:p w14:paraId="7F82683A" w14:textId="6CB16A49" w:rsidR="00E70990" w:rsidRPr="00D21164" w:rsidRDefault="00E70990" w:rsidP="00E70990">
      <w:pPr>
        <w:pStyle w:val="Heading1"/>
        <w:rPr>
          <w:lang w:val="es-ES_tradnl"/>
        </w:rPr>
      </w:pPr>
      <w:r w:rsidRPr="00D21164">
        <w:rPr>
          <w:lang w:val="es-ES_tradnl"/>
        </w:rPr>
        <w:t xml:space="preserve">En la decisión XXVIII/2, adoptada en la </w:t>
      </w:r>
      <w:r w:rsidR="00C72FFA" w:rsidRPr="00D21164">
        <w:rPr>
          <w:lang w:val="es-ES_tradnl"/>
        </w:rPr>
        <w:t xml:space="preserve">Vigésima octava </w:t>
      </w:r>
      <w:r w:rsidRPr="00D21164">
        <w:rPr>
          <w:lang w:val="es-ES_tradnl"/>
        </w:rPr>
        <w:t>Reunión de las Partes, se solicitó al Comité Ejecutivo elaborar en el lapso de dos años las directrices relativas al financiamiento de la reducción en el consumo y producción de hidrofluorocarbonos (HFC), incluyendo límites costo-beneficio, y presentarlas a la Reunión de las Partes para su análisis y consideración previa.</w:t>
      </w:r>
      <w:r w:rsidRPr="00D21164">
        <w:rPr>
          <w:rStyle w:val="FootnoteReference"/>
          <w:lang w:val="es-ES_tradnl"/>
        </w:rPr>
        <w:footnoteReference w:id="1"/>
      </w:r>
      <w:r w:rsidRPr="00D21164">
        <w:rPr>
          <w:lang w:val="es-ES_tradnl"/>
        </w:rPr>
        <w:t xml:space="preserve"> </w:t>
      </w:r>
    </w:p>
    <w:p w14:paraId="48E58590" w14:textId="1ED27191" w:rsidR="00E70990" w:rsidRPr="00D21164" w:rsidRDefault="00E70990" w:rsidP="00E70990">
      <w:pPr>
        <w:pStyle w:val="Heading1"/>
        <w:rPr>
          <w:lang w:val="es-ES_tradnl"/>
        </w:rPr>
      </w:pPr>
      <w:r w:rsidRPr="00D21164">
        <w:rPr>
          <w:lang w:val="es-ES_tradnl"/>
        </w:rPr>
        <w:t xml:space="preserve">En la </w:t>
      </w:r>
      <w:r w:rsidR="00C72FFA" w:rsidRPr="00D21164">
        <w:rPr>
          <w:lang w:val="es-ES_tradnl"/>
        </w:rPr>
        <w:t>Trigésima</w:t>
      </w:r>
      <w:r w:rsidRPr="00D21164">
        <w:rPr>
          <w:lang w:val="es-ES_tradnl"/>
        </w:rPr>
        <w:t xml:space="preserve"> Reunión de las Partes se solicitó al Comité Ejecutivo seguir elaborando dichas directrices, informar sobre el avance de los elementos constitutivos de las mismas en su informe anual a la Reunión de las Partes, y presentar a dicha Reunión una propuesta para su análisis y consideración previo a su finalización por parte del Comité Ejecutivo (decisión XXX/4).</w:t>
      </w:r>
    </w:p>
    <w:p w14:paraId="2841AEF8" w14:textId="6630E1C3" w:rsidR="00E70990" w:rsidRPr="00D21164" w:rsidRDefault="00E70990" w:rsidP="00E70990">
      <w:pPr>
        <w:pStyle w:val="Heading1"/>
        <w:rPr>
          <w:lang w:val="es-ES_tradnl"/>
        </w:rPr>
      </w:pPr>
      <w:r w:rsidRPr="00D21164">
        <w:rPr>
          <w:lang w:val="es-ES_tradnl"/>
        </w:rPr>
        <w:t>Desde la 77ª reunión en adelante el Comité Ejecutivo ha venido debatiendo materias relativas a la reducción de HFC en países del artículo 5, entre ellas el desarrollo de parámetros de costos.</w:t>
      </w:r>
      <w:r w:rsidRPr="00D21164">
        <w:rPr>
          <w:rStyle w:val="FootnoteReference"/>
          <w:lang w:val="es-ES_tradnl"/>
        </w:rPr>
        <w:footnoteReference w:id="2"/>
      </w:r>
      <w:r w:rsidRPr="00D21164">
        <w:rPr>
          <w:lang w:val="es-ES_tradnl"/>
        </w:rPr>
        <w:t xml:space="preserve"> </w:t>
      </w:r>
      <w:r w:rsidR="00380F3D" w:rsidRPr="00D21164">
        <w:rPr>
          <w:lang w:val="es-ES_tradnl"/>
        </w:rPr>
        <w:t xml:space="preserve">En la 82ª reunión el Comité adoptó una plantilla preliminar </w:t>
      </w:r>
      <w:r w:rsidR="00BA1E1C" w:rsidRPr="00D21164">
        <w:rPr>
          <w:lang w:val="es-ES_tradnl"/>
        </w:rPr>
        <w:t>que contiene</w:t>
      </w:r>
      <w:r w:rsidR="00380F3D" w:rsidRPr="00D21164">
        <w:rPr>
          <w:lang w:val="es-ES_tradnl"/>
        </w:rPr>
        <w:t xml:space="preserve"> el texto acordado por el Comité para algunos de los elementos señalados en la decisión XXVIII/2. De ser necesario, a esta plantilla preliminar se le podrán agregar otros elementos de los parámetros de costos, de conformidad con las decisiones 80/76.b), 81/67.</w:t>
      </w:r>
      <w:r w:rsidRPr="00D21164">
        <w:rPr>
          <w:lang w:val="es-ES_tradnl"/>
        </w:rPr>
        <w:t xml:space="preserve">f) </w:t>
      </w:r>
      <w:r w:rsidR="00380F3D" w:rsidRPr="00D21164">
        <w:rPr>
          <w:lang w:val="es-ES_tradnl"/>
        </w:rPr>
        <w:t>y 83/65.</w:t>
      </w:r>
      <w:r w:rsidRPr="00D21164">
        <w:rPr>
          <w:lang w:val="es-ES_tradnl"/>
        </w:rPr>
        <w:t xml:space="preserve">d). </w:t>
      </w:r>
      <w:r w:rsidR="00380F3D" w:rsidRPr="00D21164">
        <w:rPr>
          <w:lang w:val="es-ES_tradnl"/>
        </w:rPr>
        <w:t>La plantilla preliminar consta en el Anexo I al presente documento</w:t>
      </w:r>
      <w:r w:rsidRPr="00D21164">
        <w:rPr>
          <w:lang w:val="es-ES_tradnl"/>
        </w:rPr>
        <w:t xml:space="preserve">. </w:t>
      </w:r>
    </w:p>
    <w:p w14:paraId="7AE228C5" w14:textId="260271AA" w:rsidR="00E70990" w:rsidRPr="00D21164" w:rsidRDefault="00380F3D" w:rsidP="00380F3D">
      <w:pPr>
        <w:pStyle w:val="Heading1"/>
        <w:widowControl w:val="0"/>
        <w:rPr>
          <w:lang w:val="es-ES_tradnl"/>
        </w:rPr>
      </w:pPr>
      <w:r w:rsidRPr="00D21164">
        <w:rPr>
          <w:lang w:val="es-ES_tradnl"/>
        </w:rPr>
        <w:t>En la 83ª reunión, el Comité Ejecutivo también actualizó el documento de trabajo sobre las materias pendientes (incluidas en el anexo XIV del informe de la 83ª reunión)</w:t>
      </w:r>
      <w:r w:rsidR="00E70990" w:rsidRPr="00D21164">
        <w:rPr>
          <w:rStyle w:val="FootnoteReference"/>
          <w:rFonts w:eastAsia="Calibri"/>
          <w:lang w:val="es-ES_tradnl"/>
        </w:rPr>
        <w:footnoteReference w:id="3"/>
      </w:r>
      <w:r w:rsidR="008C1FD7" w:rsidRPr="00D21164">
        <w:rPr>
          <w:lang w:val="es-ES_tradnl"/>
        </w:rPr>
        <w:t xml:space="preserve">, mediante la remoción del texto relativo a la eficiciencia energética, dado que será </w:t>
      </w:r>
      <w:r w:rsidR="006A6881" w:rsidRPr="00D21164">
        <w:rPr>
          <w:lang w:val="es-ES_tradnl"/>
        </w:rPr>
        <w:t>discutido</w:t>
      </w:r>
      <w:r w:rsidR="008C1FD7" w:rsidRPr="00D21164">
        <w:rPr>
          <w:lang w:val="es-ES_tradnl"/>
        </w:rPr>
        <w:t xml:space="preserve"> por separado</w:t>
      </w:r>
      <w:r w:rsidR="00E70990" w:rsidRPr="00D21164">
        <w:rPr>
          <w:rFonts w:eastAsia="Calibri"/>
          <w:lang w:val="es-ES_tradnl"/>
        </w:rPr>
        <w:t>.</w:t>
      </w:r>
    </w:p>
    <w:p w14:paraId="5143151C" w14:textId="040413F4" w:rsidR="00E70990" w:rsidRPr="00D21164" w:rsidRDefault="00127F1F" w:rsidP="007F4700">
      <w:pPr>
        <w:pStyle w:val="Heading1"/>
        <w:rPr>
          <w:lang w:val="es-ES_tradnl"/>
        </w:rPr>
      </w:pPr>
      <w:r w:rsidRPr="00D21164">
        <w:rPr>
          <w:lang w:val="es-ES_tradnl"/>
        </w:rPr>
        <w:lastRenderedPageBreak/>
        <w:t xml:space="preserve">En el Cuadro 1 </w:t>
      </w:r>
      <w:r w:rsidR="007E125D" w:rsidRPr="00D21164">
        <w:rPr>
          <w:lang w:val="es-ES_tradnl"/>
        </w:rPr>
        <w:t>se resume el estado de las conversaciones del Comité Ejecutivo sobre los elementos constitutivos de los parámetros de costos. De conformidad con las decision</w:t>
      </w:r>
      <w:r w:rsidR="004258B2" w:rsidRPr="00D21164">
        <w:rPr>
          <w:lang w:val="es-ES_tradnl"/>
        </w:rPr>
        <w:t>e</w:t>
      </w:r>
      <w:r w:rsidR="007E125D" w:rsidRPr="00D21164">
        <w:rPr>
          <w:lang w:val="es-ES_tradnl"/>
        </w:rPr>
        <w:t xml:space="preserve">s </w:t>
      </w:r>
      <w:r w:rsidR="00BA1E1C" w:rsidRPr="00D21164">
        <w:rPr>
          <w:lang w:val="es-ES_tradnl"/>
        </w:rPr>
        <w:t>80/76.b), 81/67.</w:t>
      </w:r>
      <w:r w:rsidR="007E125D" w:rsidRPr="00D21164">
        <w:rPr>
          <w:lang w:val="es-ES_tradnl"/>
        </w:rPr>
        <w:t xml:space="preserve">f) </w:t>
      </w:r>
      <w:r w:rsidR="004258B2" w:rsidRPr="00D21164">
        <w:rPr>
          <w:lang w:val="es-ES_tradnl"/>
        </w:rPr>
        <w:t xml:space="preserve">y </w:t>
      </w:r>
      <w:r w:rsidR="00BA1E1C" w:rsidRPr="00D21164">
        <w:rPr>
          <w:lang w:val="es-ES_tradnl"/>
        </w:rPr>
        <w:t>83/65.</w:t>
      </w:r>
      <w:r w:rsidR="007E125D" w:rsidRPr="00D21164">
        <w:rPr>
          <w:lang w:val="es-ES_tradnl"/>
        </w:rPr>
        <w:t>d)</w:t>
      </w:r>
      <w:r w:rsidR="004258B2" w:rsidRPr="00D21164">
        <w:rPr>
          <w:lang w:val="es-ES_tradnl"/>
        </w:rPr>
        <w:t xml:space="preserve">, el Anexo II al presente documento contiene la lista del materias pendientes para </w:t>
      </w:r>
      <w:r w:rsidRPr="00D21164">
        <w:rPr>
          <w:lang w:val="es-ES_tradnl"/>
        </w:rPr>
        <w:t>discusión</w:t>
      </w:r>
      <w:r w:rsidR="004258B2" w:rsidRPr="00D21164">
        <w:rPr>
          <w:lang w:val="es-ES_tradnl"/>
        </w:rPr>
        <w:t xml:space="preserve">. Con ánimo de facilitar el debate entre los miembros del Comité Ejecutivo, la Secretaría ha actualizado el Anexo II mediante la inclusión del texto entre corchetes y </w:t>
      </w:r>
      <w:r w:rsidR="00BA1E1C" w:rsidRPr="00D21164">
        <w:rPr>
          <w:lang w:val="es-ES_tradnl"/>
        </w:rPr>
        <w:t>resaltado</w:t>
      </w:r>
      <w:r w:rsidR="004258B2" w:rsidRPr="00D21164">
        <w:rPr>
          <w:lang w:val="es-ES_tradnl"/>
        </w:rPr>
        <w:t>, a la luz del document</w:t>
      </w:r>
      <w:r w:rsidRPr="00D21164">
        <w:rPr>
          <w:lang w:val="es-ES_tradnl"/>
        </w:rPr>
        <w:t xml:space="preserve">o </w:t>
      </w:r>
      <w:r w:rsidR="004258B2" w:rsidRPr="00D21164">
        <w:rPr>
          <w:lang w:val="es-ES_tradnl"/>
        </w:rPr>
        <w:t>que proporci</w:t>
      </w:r>
      <w:r w:rsidR="00BA1E1C" w:rsidRPr="00D21164">
        <w:rPr>
          <w:lang w:val="es-ES_tradnl"/>
        </w:rPr>
        <w:t xml:space="preserve">ona  un análisis del nivel y la modalidad </w:t>
      </w:r>
      <w:r w:rsidR="004258B2" w:rsidRPr="00D21164">
        <w:rPr>
          <w:lang w:val="es-ES_tradnl"/>
        </w:rPr>
        <w:t xml:space="preserve">de financiación </w:t>
      </w:r>
      <w:r w:rsidR="00BA1E1C" w:rsidRPr="00D21164">
        <w:rPr>
          <w:lang w:val="es-ES_tradnl"/>
        </w:rPr>
        <w:t xml:space="preserve">necesarios </w:t>
      </w:r>
      <w:r w:rsidR="004258B2" w:rsidRPr="00D21164">
        <w:rPr>
          <w:lang w:val="es-ES_tradnl"/>
        </w:rPr>
        <w:t xml:space="preserve">para la </w:t>
      </w:r>
      <w:r w:rsidR="00BA1E1C" w:rsidRPr="00D21164">
        <w:rPr>
          <w:lang w:val="es-ES_tradnl"/>
        </w:rPr>
        <w:t xml:space="preserve">reducción de HFC en el sector </w:t>
      </w:r>
      <w:r w:rsidR="004258B2" w:rsidRPr="00D21164">
        <w:rPr>
          <w:lang w:val="es-ES_tradnl"/>
        </w:rPr>
        <w:t xml:space="preserve">de servicio y mantenimiento </w:t>
      </w:r>
      <w:r w:rsidR="00BA1E1C" w:rsidRPr="00D21164">
        <w:rPr>
          <w:lang w:val="es-ES_tradnl"/>
        </w:rPr>
        <w:t xml:space="preserve">de equipos de refrigeración </w:t>
      </w:r>
      <w:r w:rsidR="004258B2" w:rsidRPr="00D21164">
        <w:rPr>
          <w:lang w:val="es-ES_tradnl"/>
        </w:rPr>
        <w:t xml:space="preserve">que ha de presentarse </w:t>
      </w:r>
      <w:r w:rsidRPr="00D21164">
        <w:rPr>
          <w:lang w:val="es-ES_tradnl"/>
        </w:rPr>
        <w:t>a</w:t>
      </w:r>
      <w:r w:rsidR="004258B2" w:rsidRPr="00D21164">
        <w:rPr>
          <w:lang w:val="es-ES_tradnl"/>
        </w:rPr>
        <w:t xml:space="preserve"> la 85ª reunión, de conformidad con la decicisión</w:t>
      </w:r>
      <w:r w:rsidR="007F4700" w:rsidRPr="00D21164">
        <w:rPr>
          <w:lang w:val="es-ES_tradnl"/>
        </w:rPr>
        <w:t xml:space="preserve"> </w:t>
      </w:r>
      <w:r w:rsidR="00BA1E1C" w:rsidRPr="00D21164">
        <w:rPr>
          <w:lang w:val="es-ES_tradnl"/>
        </w:rPr>
        <w:t>83/65.</w:t>
      </w:r>
      <w:r w:rsidR="007F4700" w:rsidRPr="00D21164">
        <w:rPr>
          <w:lang w:val="es-ES_tradnl"/>
        </w:rPr>
        <w:t xml:space="preserve">b), y con </w:t>
      </w:r>
      <w:r w:rsidR="00BA1E1C" w:rsidRPr="00D21164">
        <w:rPr>
          <w:lang w:val="es-ES_tradnl"/>
        </w:rPr>
        <w:t>las discusiones</w:t>
      </w:r>
      <w:r w:rsidR="007F4700" w:rsidRPr="00D21164">
        <w:rPr>
          <w:lang w:val="es-ES_tradnl"/>
        </w:rPr>
        <w:t xml:space="preserve"> que se llevarán a cabo sobre eficiencia energética en la 84ª reunión</w:t>
      </w:r>
      <w:r w:rsidR="00E70990" w:rsidRPr="00D21164">
        <w:rPr>
          <w:lang w:val="es-ES_tradnl"/>
        </w:rPr>
        <w:t>.</w:t>
      </w:r>
    </w:p>
    <w:p w14:paraId="158DC3A4" w14:textId="57F14FCA" w:rsidR="00E70990" w:rsidRPr="00D21164" w:rsidRDefault="004F0006" w:rsidP="00E70990">
      <w:pPr>
        <w:keepNext/>
        <w:keepLines/>
        <w:rPr>
          <w:b/>
          <w:lang w:val="es-ES_tradnl"/>
        </w:rPr>
      </w:pPr>
      <w:r w:rsidRPr="00D21164">
        <w:rPr>
          <w:b/>
          <w:lang w:val="es-ES_tradnl"/>
        </w:rPr>
        <w:t>Cuadro 1. Elementos de los parámetros del costo de reducir los HFC en países del artículo 5</w:t>
      </w:r>
      <w:r w:rsidR="00E70990" w:rsidRPr="00D21164">
        <w:rPr>
          <w:b/>
          <w:sz w:val="21"/>
          <w:szCs w:val="21"/>
          <w:lang w:val="es-ES_tradnl"/>
        </w:rPr>
        <w:t xml:space="preserve"> </w:t>
      </w:r>
    </w:p>
    <w:tbl>
      <w:tblPr>
        <w:tblStyle w:val="TableGrid"/>
        <w:tblW w:w="5000" w:type="pct"/>
        <w:tblLook w:val="04A0" w:firstRow="1" w:lastRow="0" w:firstColumn="1" w:lastColumn="0" w:noHBand="0" w:noVBand="1"/>
      </w:tblPr>
      <w:tblGrid>
        <w:gridCol w:w="2099"/>
        <w:gridCol w:w="749"/>
        <w:gridCol w:w="3313"/>
        <w:gridCol w:w="3315"/>
      </w:tblGrid>
      <w:tr w:rsidR="00E70990" w:rsidRPr="00D21164" w14:paraId="0E86AC6C" w14:textId="77777777" w:rsidTr="00CB72AE">
        <w:trPr>
          <w:tblHeader/>
        </w:trPr>
        <w:tc>
          <w:tcPr>
            <w:tcW w:w="1108" w:type="pct"/>
            <w:tcMar>
              <w:left w:w="58" w:type="dxa"/>
              <w:right w:w="58" w:type="dxa"/>
            </w:tcMar>
          </w:tcPr>
          <w:p w14:paraId="7A9736B4" w14:textId="0D5D9232" w:rsidR="00E70990" w:rsidRPr="00D21164" w:rsidRDefault="004F0006" w:rsidP="00E70990">
            <w:pPr>
              <w:pStyle w:val="Heading1"/>
              <w:keepNext/>
              <w:keepLines/>
              <w:numPr>
                <w:ilvl w:val="0"/>
                <w:numId w:val="0"/>
              </w:numPr>
              <w:spacing w:after="0"/>
              <w:jc w:val="left"/>
              <w:outlineLvl w:val="0"/>
              <w:rPr>
                <w:b/>
                <w:sz w:val="19"/>
                <w:szCs w:val="19"/>
                <w:lang w:val="es-ES_tradnl"/>
              </w:rPr>
            </w:pPr>
            <w:r w:rsidRPr="00D21164">
              <w:rPr>
                <w:b/>
                <w:sz w:val="19"/>
                <w:szCs w:val="19"/>
                <w:lang w:val="es-ES_tradnl"/>
              </w:rPr>
              <w:t>Elemento de la decisió</w:t>
            </w:r>
            <w:r w:rsidR="00E70990" w:rsidRPr="00D21164">
              <w:rPr>
                <w:b/>
                <w:sz w:val="19"/>
                <w:szCs w:val="19"/>
                <w:lang w:val="es-ES_tradnl"/>
              </w:rPr>
              <w:t>n XXVIII/2</w:t>
            </w:r>
          </w:p>
        </w:tc>
        <w:tc>
          <w:tcPr>
            <w:tcW w:w="395" w:type="pct"/>
            <w:tcMar>
              <w:left w:w="58" w:type="dxa"/>
              <w:right w:w="58" w:type="dxa"/>
            </w:tcMar>
            <w:vAlign w:val="center"/>
          </w:tcPr>
          <w:p w14:paraId="161A8636" w14:textId="6131922C" w:rsidR="00E70990" w:rsidRPr="00D21164" w:rsidRDefault="004F0006" w:rsidP="00E70990">
            <w:pPr>
              <w:pStyle w:val="Heading1"/>
              <w:keepNext/>
              <w:keepLines/>
              <w:numPr>
                <w:ilvl w:val="0"/>
                <w:numId w:val="0"/>
              </w:numPr>
              <w:spacing w:after="0"/>
              <w:jc w:val="center"/>
              <w:outlineLvl w:val="0"/>
              <w:rPr>
                <w:b/>
                <w:sz w:val="19"/>
                <w:szCs w:val="19"/>
                <w:lang w:val="es-ES_tradnl"/>
              </w:rPr>
            </w:pPr>
            <w:r w:rsidRPr="00D21164">
              <w:rPr>
                <w:b/>
                <w:sz w:val="19"/>
                <w:szCs w:val="19"/>
                <w:lang w:val="es-ES_tradnl"/>
              </w:rPr>
              <w:t>Párrafo</w:t>
            </w:r>
          </w:p>
        </w:tc>
        <w:tc>
          <w:tcPr>
            <w:tcW w:w="1748" w:type="pct"/>
            <w:tcMar>
              <w:left w:w="58" w:type="dxa"/>
              <w:right w:w="58" w:type="dxa"/>
            </w:tcMar>
            <w:vAlign w:val="center"/>
          </w:tcPr>
          <w:p w14:paraId="129B91F9" w14:textId="2363FAC3" w:rsidR="00E70990" w:rsidRPr="00D21164" w:rsidRDefault="004F0006" w:rsidP="00E70990">
            <w:pPr>
              <w:pStyle w:val="Heading1"/>
              <w:keepNext/>
              <w:keepLines/>
              <w:numPr>
                <w:ilvl w:val="0"/>
                <w:numId w:val="0"/>
              </w:numPr>
              <w:spacing w:after="0"/>
              <w:jc w:val="center"/>
              <w:outlineLvl w:val="0"/>
              <w:rPr>
                <w:b/>
                <w:sz w:val="19"/>
                <w:szCs w:val="19"/>
                <w:lang w:val="es-ES_tradnl"/>
              </w:rPr>
            </w:pPr>
            <w:r w:rsidRPr="00D21164">
              <w:rPr>
                <w:b/>
                <w:sz w:val="19"/>
                <w:szCs w:val="19"/>
                <w:lang w:val="es-ES_tradnl"/>
              </w:rPr>
              <w:t>Estado de situación</w:t>
            </w:r>
          </w:p>
        </w:tc>
        <w:tc>
          <w:tcPr>
            <w:tcW w:w="1749" w:type="pct"/>
            <w:tcMar>
              <w:left w:w="58" w:type="dxa"/>
              <w:right w:w="58" w:type="dxa"/>
            </w:tcMar>
            <w:vAlign w:val="center"/>
          </w:tcPr>
          <w:p w14:paraId="753BB474" w14:textId="5D4421AD" w:rsidR="00E70990" w:rsidRPr="00D21164" w:rsidRDefault="004F0006" w:rsidP="00E70990">
            <w:pPr>
              <w:pStyle w:val="Heading1"/>
              <w:keepNext/>
              <w:keepLines/>
              <w:numPr>
                <w:ilvl w:val="0"/>
                <w:numId w:val="0"/>
              </w:numPr>
              <w:spacing w:after="0"/>
              <w:jc w:val="center"/>
              <w:outlineLvl w:val="0"/>
              <w:rPr>
                <w:b/>
                <w:sz w:val="19"/>
                <w:szCs w:val="19"/>
                <w:lang w:val="es-ES_tradnl"/>
              </w:rPr>
            </w:pPr>
            <w:r w:rsidRPr="00D21164">
              <w:rPr>
                <w:b/>
                <w:sz w:val="19"/>
                <w:szCs w:val="19"/>
                <w:lang w:val="es-ES_tradnl"/>
              </w:rPr>
              <w:t>Medidas adicionales previstas</w:t>
            </w:r>
          </w:p>
        </w:tc>
      </w:tr>
      <w:tr w:rsidR="00E70990" w:rsidRPr="00D21164" w14:paraId="1E049E5E" w14:textId="77777777" w:rsidTr="00CB72AE">
        <w:trPr>
          <w:cantSplit/>
        </w:trPr>
        <w:tc>
          <w:tcPr>
            <w:tcW w:w="1108" w:type="pct"/>
            <w:tcMar>
              <w:left w:w="58" w:type="dxa"/>
              <w:right w:w="58" w:type="dxa"/>
            </w:tcMar>
          </w:tcPr>
          <w:p w14:paraId="5F915C76" w14:textId="2FF66601" w:rsidR="00E70990" w:rsidRPr="00D21164" w:rsidRDefault="00CB72AE" w:rsidP="00E70990">
            <w:pPr>
              <w:pStyle w:val="Heading1"/>
              <w:numPr>
                <w:ilvl w:val="0"/>
                <w:numId w:val="0"/>
              </w:numPr>
              <w:spacing w:after="0"/>
              <w:jc w:val="left"/>
              <w:outlineLvl w:val="0"/>
              <w:rPr>
                <w:b/>
                <w:i/>
                <w:sz w:val="19"/>
                <w:szCs w:val="19"/>
                <w:lang w:val="es-ES_tradnl"/>
              </w:rPr>
            </w:pPr>
            <w:r w:rsidRPr="00D21164">
              <w:rPr>
                <w:b/>
                <w:i/>
                <w:sz w:val="19"/>
                <w:szCs w:val="19"/>
                <w:lang w:val="es-ES_tradnl"/>
              </w:rPr>
              <w:t>Discutido</w:t>
            </w:r>
          </w:p>
        </w:tc>
        <w:tc>
          <w:tcPr>
            <w:tcW w:w="395" w:type="pct"/>
            <w:tcMar>
              <w:left w:w="58" w:type="dxa"/>
              <w:right w:w="58" w:type="dxa"/>
            </w:tcMar>
          </w:tcPr>
          <w:p w14:paraId="669501AB" w14:textId="77777777" w:rsidR="00E70990" w:rsidRPr="00D21164" w:rsidRDefault="00E70990" w:rsidP="00E70990">
            <w:pPr>
              <w:pStyle w:val="Heading1"/>
              <w:numPr>
                <w:ilvl w:val="0"/>
                <w:numId w:val="0"/>
              </w:numPr>
              <w:spacing w:after="0"/>
              <w:jc w:val="left"/>
              <w:outlineLvl w:val="0"/>
              <w:rPr>
                <w:b/>
                <w:i/>
                <w:sz w:val="19"/>
                <w:szCs w:val="19"/>
                <w:lang w:val="es-ES_tradnl"/>
              </w:rPr>
            </w:pPr>
          </w:p>
        </w:tc>
        <w:tc>
          <w:tcPr>
            <w:tcW w:w="1748" w:type="pct"/>
            <w:tcMar>
              <w:left w:w="58" w:type="dxa"/>
              <w:right w:w="58" w:type="dxa"/>
            </w:tcMar>
          </w:tcPr>
          <w:p w14:paraId="7D6DDF0D" w14:textId="77777777" w:rsidR="00E70990" w:rsidRPr="00D21164" w:rsidRDefault="00E70990" w:rsidP="00E70990">
            <w:pPr>
              <w:pStyle w:val="Heading1"/>
              <w:numPr>
                <w:ilvl w:val="0"/>
                <w:numId w:val="0"/>
              </w:numPr>
              <w:spacing w:after="0"/>
              <w:jc w:val="left"/>
              <w:outlineLvl w:val="0"/>
              <w:rPr>
                <w:b/>
                <w:i/>
                <w:sz w:val="19"/>
                <w:szCs w:val="19"/>
                <w:lang w:val="es-ES_tradnl"/>
              </w:rPr>
            </w:pPr>
          </w:p>
        </w:tc>
        <w:tc>
          <w:tcPr>
            <w:tcW w:w="1749" w:type="pct"/>
            <w:tcMar>
              <w:left w:w="58" w:type="dxa"/>
              <w:right w:w="58" w:type="dxa"/>
            </w:tcMar>
          </w:tcPr>
          <w:p w14:paraId="7B12DF12" w14:textId="77777777" w:rsidR="00E70990" w:rsidRPr="00D21164" w:rsidRDefault="00E70990" w:rsidP="00E70990">
            <w:pPr>
              <w:pStyle w:val="Heading1"/>
              <w:numPr>
                <w:ilvl w:val="0"/>
                <w:numId w:val="0"/>
              </w:numPr>
              <w:spacing w:after="0"/>
              <w:jc w:val="left"/>
              <w:outlineLvl w:val="0"/>
              <w:rPr>
                <w:b/>
                <w:i/>
                <w:sz w:val="19"/>
                <w:szCs w:val="19"/>
                <w:lang w:val="es-ES_tradnl"/>
              </w:rPr>
            </w:pPr>
          </w:p>
        </w:tc>
      </w:tr>
      <w:tr w:rsidR="00E70990" w:rsidRPr="00D21164" w14:paraId="2C530A77" w14:textId="77777777" w:rsidTr="00CB72AE">
        <w:tc>
          <w:tcPr>
            <w:tcW w:w="1108" w:type="pct"/>
            <w:tcMar>
              <w:left w:w="58" w:type="dxa"/>
              <w:right w:w="58" w:type="dxa"/>
            </w:tcMar>
          </w:tcPr>
          <w:p w14:paraId="323C341F" w14:textId="5FCAEDF3" w:rsidR="00E70990"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Flexibilidad en la ejecución que permita a las Partes determinar sus propias estrategias y prioridades sectoriales y tecnológicas</w:t>
            </w:r>
          </w:p>
        </w:tc>
        <w:tc>
          <w:tcPr>
            <w:tcW w:w="395" w:type="pct"/>
            <w:tcMar>
              <w:left w:w="58" w:type="dxa"/>
              <w:right w:w="58" w:type="dxa"/>
            </w:tcMar>
          </w:tcPr>
          <w:p w14:paraId="4AA85709" w14:textId="77777777" w:rsidR="00E70990" w:rsidRPr="00D21164" w:rsidRDefault="00E70990" w:rsidP="00E70990">
            <w:pPr>
              <w:pStyle w:val="Heading1"/>
              <w:numPr>
                <w:ilvl w:val="0"/>
                <w:numId w:val="0"/>
              </w:numPr>
              <w:spacing w:after="0"/>
              <w:jc w:val="left"/>
              <w:outlineLvl w:val="0"/>
              <w:rPr>
                <w:sz w:val="19"/>
                <w:szCs w:val="19"/>
                <w:lang w:val="es-ES_tradnl"/>
              </w:rPr>
            </w:pPr>
            <w:r w:rsidRPr="00D21164">
              <w:rPr>
                <w:sz w:val="19"/>
                <w:szCs w:val="19"/>
                <w:lang w:val="es-ES_tradnl"/>
              </w:rPr>
              <w:t xml:space="preserve">13 </w:t>
            </w:r>
          </w:p>
        </w:tc>
        <w:tc>
          <w:tcPr>
            <w:tcW w:w="1748" w:type="pct"/>
            <w:tcMar>
              <w:left w:w="58" w:type="dxa"/>
              <w:right w:w="58" w:type="dxa"/>
            </w:tcMar>
          </w:tcPr>
          <w:p w14:paraId="371FE2F1" w14:textId="4DFB2AA4" w:rsidR="00E70990"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Texto incluido en plantilla preliminar.</w:t>
            </w:r>
          </w:p>
        </w:tc>
        <w:tc>
          <w:tcPr>
            <w:tcW w:w="1749" w:type="pct"/>
            <w:tcMar>
              <w:left w:w="58" w:type="dxa"/>
              <w:right w:w="58" w:type="dxa"/>
            </w:tcMar>
          </w:tcPr>
          <w:p w14:paraId="5D51F5E4" w14:textId="075B080B" w:rsidR="00E70990"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Ninguna</w:t>
            </w:r>
          </w:p>
        </w:tc>
      </w:tr>
      <w:tr w:rsidR="00CB72AE" w:rsidRPr="00D21164" w14:paraId="3D2C8253" w14:textId="77777777" w:rsidTr="00CB72AE">
        <w:tc>
          <w:tcPr>
            <w:tcW w:w="1108" w:type="pct"/>
            <w:tcMar>
              <w:left w:w="58" w:type="dxa"/>
              <w:right w:w="58" w:type="dxa"/>
            </w:tcMar>
          </w:tcPr>
          <w:p w14:paraId="08C53A85" w14:textId="0A95B9F0" w:rsidR="00CB72AE"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Fechas límite para capacidad admisible</w:t>
            </w:r>
          </w:p>
        </w:tc>
        <w:tc>
          <w:tcPr>
            <w:tcW w:w="395" w:type="pct"/>
            <w:tcMar>
              <w:left w:w="58" w:type="dxa"/>
              <w:right w:w="58" w:type="dxa"/>
            </w:tcMar>
          </w:tcPr>
          <w:p w14:paraId="1162B824" w14:textId="77777777"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17</w:t>
            </w:r>
          </w:p>
        </w:tc>
        <w:tc>
          <w:tcPr>
            <w:tcW w:w="1748" w:type="pct"/>
            <w:tcMar>
              <w:left w:w="58" w:type="dxa"/>
              <w:right w:w="58" w:type="dxa"/>
            </w:tcMar>
          </w:tcPr>
          <w:p w14:paraId="133EFCEC" w14:textId="5DCB4660" w:rsidR="00CB72AE"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Texto incluido en plantilla preliminar.</w:t>
            </w:r>
          </w:p>
        </w:tc>
        <w:tc>
          <w:tcPr>
            <w:tcW w:w="1749" w:type="pct"/>
            <w:tcMar>
              <w:left w:w="58" w:type="dxa"/>
              <w:right w:w="58" w:type="dxa"/>
            </w:tcMar>
          </w:tcPr>
          <w:p w14:paraId="727993EB" w14:textId="05AAABEE"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Ninguna</w:t>
            </w:r>
          </w:p>
        </w:tc>
      </w:tr>
      <w:tr w:rsidR="00CB72AE" w:rsidRPr="00D21164" w14:paraId="2A3EB20A" w14:textId="77777777" w:rsidTr="00CB72AE">
        <w:tc>
          <w:tcPr>
            <w:tcW w:w="1108" w:type="pct"/>
            <w:tcMar>
              <w:left w:w="58" w:type="dxa"/>
              <w:right w:w="58" w:type="dxa"/>
            </w:tcMar>
          </w:tcPr>
          <w:p w14:paraId="6F908FFA" w14:textId="21E1DB30" w:rsidR="00CB72AE"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Segundas y terceras conversiones</w:t>
            </w:r>
          </w:p>
        </w:tc>
        <w:tc>
          <w:tcPr>
            <w:tcW w:w="395" w:type="pct"/>
            <w:tcMar>
              <w:left w:w="58" w:type="dxa"/>
              <w:right w:w="58" w:type="dxa"/>
            </w:tcMar>
          </w:tcPr>
          <w:p w14:paraId="17F06442" w14:textId="77777777"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18</w:t>
            </w:r>
          </w:p>
        </w:tc>
        <w:tc>
          <w:tcPr>
            <w:tcW w:w="1748" w:type="pct"/>
            <w:tcMar>
              <w:left w:w="58" w:type="dxa"/>
              <w:right w:w="58" w:type="dxa"/>
            </w:tcMar>
          </w:tcPr>
          <w:p w14:paraId="7C42E3F5" w14:textId="74842EE0" w:rsidR="00CB72AE"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Texto incluido en plantilla preliminar.</w:t>
            </w:r>
          </w:p>
        </w:tc>
        <w:tc>
          <w:tcPr>
            <w:tcW w:w="1749" w:type="pct"/>
            <w:tcMar>
              <w:left w:w="58" w:type="dxa"/>
              <w:right w:w="58" w:type="dxa"/>
            </w:tcMar>
          </w:tcPr>
          <w:p w14:paraId="2D301FBF" w14:textId="346AB6DB"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Ninguna</w:t>
            </w:r>
          </w:p>
        </w:tc>
      </w:tr>
      <w:tr w:rsidR="00CB72AE" w:rsidRPr="00D21164" w14:paraId="3EC3436D" w14:textId="77777777" w:rsidTr="00CB72AE">
        <w:tc>
          <w:tcPr>
            <w:tcW w:w="1108" w:type="pct"/>
            <w:tcMar>
              <w:left w:w="58" w:type="dxa"/>
              <w:right w:w="58" w:type="dxa"/>
            </w:tcMar>
          </w:tcPr>
          <w:p w14:paraId="4240E055" w14:textId="13FEB535"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Otros</w:t>
            </w:r>
            <w:r w:rsidR="009E7E13" w:rsidRPr="00D21164">
              <w:rPr>
                <w:sz w:val="19"/>
                <w:szCs w:val="19"/>
                <w:lang w:val="es-ES_tradnl"/>
              </w:rPr>
              <w:t xml:space="preserve"> gasto</w:t>
            </w:r>
            <w:r w:rsidRPr="00D21164">
              <w:rPr>
                <w:sz w:val="19"/>
                <w:szCs w:val="19"/>
                <w:lang w:val="es-ES_tradnl"/>
              </w:rPr>
              <w:t>s</w:t>
            </w:r>
            <w:r w:rsidRPr="00D21164">
              <w:rPr>
                <w:sz w:val="19"/>
                <w:szCs w:val="19"/>
                <w:vertAlign w:val="superscript"/>
                <w:lang w:val="es-ES_tradnl"/>
              </w:rPr>
              <w:t>a</w:t>
            </w:r>
          </w:p>
        </w:tc>
        <w:tc>
          <w:tcPr>
            <w:tcW w:w="395" w:type="pct"/>
            <w:tcMar>
              <w:left w:w="58" w:type="dxa"/>
              <w:right w:w="58" w:type="dxa"/>
            </w:tcMar>
          </w:tcPr>
          <w:p w14:paraId="4DEAE748" w14:textId="77777777"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25</w:t>
            </w:r>
          </w:p>
        </w:tc>
        <w:tc>
          <w:tcPr>
            <w:tcW w:w="1748" w:type="pct"/>
            <w:tcMar>
              <w:left w:w="58" w:type="dxa"/>
              <w:right w:w="58" w:type="dxa"/>
            </w:tcMar>
          </w:tcPr>
          <w:p w14:paraId="47B79D28" w14:textId="72A4FF5E" w:rsidR="00CB72AE"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Texto no incluido en plantilla preliminar.</w:t>
            </w:r>
          </w:p>
        </w:tc>
        <w:tc>
          <w:tcPr>
            <w:tcW w:w="1749" w:type="pct"/>
            <w:tcMar>
              <w:left w:w="58" w:type="dxa"/>
              <w:right w:w="58" w:type="dxa"/>
            </w:tcMar>
          </w:tcPr>
          <w:p w14:paraId="6A14E5DD" w14:textId="7CA39B11"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Ninguna</w:t>
            </w:r>
          </w:p>
        </w:tc>
      </w:tr>
      <w:tr w:rsidR="00CB72AE" w:rsidRPr="00D21164" w14:paraId="223243F1" w14:textId="77777777" w:rsidTr="00CB72AE">
        <w:tc>
          <w:tcPr>
            <w:tcW w:w="1108" w:type="pct"/>
            <w:tcMar>
              <w:left w:w="58" w:type="dxa"/>
              <w:right w:w="58" w:type="dxa"/>
            </w:tcMar>
          </w:tcPr>
          <w:p w14:paraId="63FE74E7" w14:textId="52A319CE" w:rsidR="00CB72AE" w:rsidRPr="00D21164" w:rsidRDefault="009E7E13" w:rsidP="00E70990">
            <w:pPr>
              <w:pStyle w:val="Heading1"/>
              <w:numPr>
                <w:ilvl w:val="0"/>
                <w:numId w:val="0"/>
              </w:numPr>
              <w:spacing w:after="0"/>
              <w:jc w:val="left"/>
              <w:outlineLvl w:val="0"/>
              <w:rPr>
                <w:sz w:val="19"/>
                <w:szCs w:val="19"/>
                <w:lang w:val="es-ES_tradnl"/>
              </w:rPr>
            </w:pPr>
            <w:r w:rsidRPr="00D21164">
              <w:rPr>
                <w:sz w:val="20"/>
                <w:szCs w:val="20"/>
                <w:lang w:val="es-ES_tradnl"/>
              </w:rPr>
              <w:t>Admisibilidad de sustancias del Anexo F sujetas a exención por concepto de alta temperatura ambiente</w:t>
            </w:r>
          </w:p>
        </w:tc>
        <w:tc>
          <w:tcPr>
            <w:tcW w:w="395" w:type="pct"/>
            <w:tcMar>
              <w:left w:w="58" w:type="dxa"/>
              <w:right w:w="58" w:type="dxa"/>
            </w:tcMar>
          </w:tcPr>
          <w:p w14:paraId="33D7A69F" w14:textId="77777777"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35</w:t>
            </w:r>
          </w:p>
        </w:tc>
        <w:tc>
          <w:tcPr>
            <w:tcW w:w="1748" w:type="pct"/>
            <w:tcMar>
              <w:left w:w="58" w:type="dxa"/>
              <w:right w:w="58" w:type="dxa"/>
            </w:tcMar>
          </w:tcPr>
          <w:p w14:paraId="73200065" w14:textId="7E03CB8E" w:rsidR="00CB72AE" w:rsidRPr="00D21164" w:rsidRDefault="00CB72AE" w:rsidP="00E70990">
            <w:pPr>
              <w:pStyle w:val="Heading1"/>
              <w:numPr>
                <w:ilvl w:val="0"/>
                <w:numId w:val="0"/>
              </w:numPr>
              <w:spacing w:after="0"/>
              <w:jc w:val="left"/>
              <w:outlineLvl w:val="0"/>
              <w:rPr>
                <w:sz w:val="19"/>
                <w:szCs w:val="19"/>
                <w:lang w:val="es-ES_tradnl"/>
              </w:rPr>
            </w:pPr>
            <w:r w:rsidRPr="00D21164">
              <w:rPr>
                <w:sz w:val="20"/>
                <w:szCs w:val="20"/>
                <w:lang w:val="es-ES_tradnl"/>
              </w:rPr>
              <w:t>Texto incluido en plantilla preliminar.</w:t>
            </w:r>
          </w:p>
        </w:tc>
        <w:tc>
          <w:tcPr>
            <w:tcW w:w="1749" w:type="pct"/>
            <w:tcMar>
              <w:left w:w="58" w:type="dxa"/>
              <w:right w:w="58" w:type="dxa"/>
            </w:tcMar>
          </w:tcPr>
          <w:p w14:paraId="2DBC0C57" w14:textId="0A24E1B6" w:rsidR="00CB72AE" w:rsidRPr="00D21164" w:rsidRDefault="00CB72AE" w:rsidP="00E70990">
            <w:pPr>
              <w:pStyle w:val="Heading1"/>
              <w:numPr>
                <w:ilvl w:val="0"/>
                <w:numId w:val="0"/>
              </w:numPr>
              <w:spacing w:after="0"/>
              <w:jc w:val="left"/>
              <w:outlineLvl w:val="0"/>
              <w:rPr>
                <w:sz w:val="19"/>
                <w:szCs w:val="19"/>
                <w:lang w:val="es-ES_tradnl"/>
              </w:rPr>
            </w:pPr>
            <w:r w:rsidRPr="00D21164">
              <w:rPr>
                <w:sz w:val="19"/>
                <w:szCs w:val="19"/>
                <w:lang w:val="es-ES_tradnl"/>
              </w:rPr>
              <w:t>Ninguna</w:t>
            </w:r>
          </w:p>
        </w:tc>
      </w:tr>
      <w:tr w:rsidR="00E70990" w:rsidRPr="00D21164" w14:paraId="643281D2" w14:textId="77777777" w:rsidTr="00CB72AE">
        <w:tc>
          <w:tcPr>
            <w:tcW w:w="1108" w:type="pct"/>
            <w:tcMar>
              <w:left w:w="58" w:type="dxa"/>
              <w:right w:w="58" w:type="dxa"/>
            </w:tcMar>
          </w:tcPr>
          <w:p w14:paraId="7D654253" w14:textId="112E2E48" w:rsidR="00E70990" w:rsidRPr="00D21164" w:rsidRDefault="009E7E13" w:rsidP="00E70990">
            <w:pPr>
              <w:pStyle w:val="Heading1"/>
              <w:numPr>
                <w:ilvl w:val="0"/>
                <w:numId w:val="0"/>
              </w:numPr>
              <w:spacing w:after="0"/>
              <w:jc w:val="left"/>
              <w:outlineLvl w:val="0"/>
              <w:rPr>
                <w:b/>
                <w:i/>
                <w:sz w:val="19"/>
                <w:szCs w:val="19"/>
                <w:lang w:val="es-ES_tradnl"/>
              </w:rPr>
            </w:pPr>
            <w:r w:rsidRPr="00D21164">
              <w:rPr>
                <w:b/>
                <w:i/>
                <w:sz w:val="19"/>
                <w:szCs w:val="19"/>
                <w:lang w:val="es-ES_tradnl"/>
              </w:rPr>
              <w:t>En discusión</w:t>
            </w:r>
          </w:p>
        </w:tc>
        <w:tc>
          <w:tcPr>
            <w:tcW w:w="395" w:type="pct"/>
            <w:tcMar>
              <w:left w:w="58" w:type="dxa"/>
              <w:right w:w="58" w:type="dxa"/>
            </w:tcMar>
          </w:tcPr>
          <w:p w14:paraId="30AE58D3" w14:textId="77777777" w:rsidR="00E70990" w:rsidRPr="00D21164" w:rsidRDefault="00E70990" w:rsidP="00E70990">
            <w:pPr>
              <w:pStyle w:val="Heading1"/>
              <w:numPr>
                <w:ilvl w:val="0"/>
                <w:numId w:val="0"/>
              </w:numPr>
              <w:spacing w:after="0"/>
              <w:jc w:val="left"/>
              <w:outlineLvl w:val="0"/>
              <w:rPr>
                <w:b/>
                <w:i/>
                <w:sz w:val="19"/>
                <w:szCs w:val="19"/>
                <w:lang w:val="es-ES_tradnl"/>
              </w:rPr>
            </w:pPr>
          </w:p>
        </w:tc>
        <w:tc>
          <w:tcPr>
            <w:tcW w:w="1748" w:type="pct"/>
            <w:tcMar>
              <w:left w:w="58" w:type="dxa"/>
              <w:right w:w="58" w:type="dxa"/>
            </w:tcMar>
          </w:tcPr>
          <w:p w14:paraId="2B925512" w14:textId="77777777" w:rsidR="00E70990" w:rsidRPr="00D21164" w:rsidRDefault="00E70990" w:rsidP="00E70990">
            <w:pPr>
              <w:pStyle w:val="Heading1"/>
              <w:numPr>
                <w:ilvl w:val="0"/>
                <w:numId w:val="0"/>
              </w:numPr>
              <w:spacing w:after="0"/>
              <w:jc w:val="left"/>
              <w:outlineLvl w:val="0"/>
              <w:rPr>
                <w:b/>
                <w:i/>
                <w:sz w:val="19"/>
                <w:szCs w:val="19"/>
                <w:lang w:val="es-ES_tradnl"/>
              </w:rPr>
            </w:pPr>
          </w:p>
        </w:tc>
        <w:tc>
          <w:tcPr>
            <w:tcW w:w="1749" w:type="pct"/>
            <w:tcMar>
              <w:left w:w="58" w:type="dxa"/>
              <w:right w:w="58" w:type="dxa"/>
            </w:tcMar>
          </w:tcPr>
          <w:p w14:paraId="27D652C8" w14:textId="77777777" w:rsidR="00E70990" w:rsidRPr="00D21164" w:rsidRDefault="00E70990" w:rsidP="00E70990">
            <w:pPr>
              <w:pStyle w:val="Heading1"/>
              <w:numPr>
                <w:ilvl w:val="0"/>
                <w:numId w:val="0"/>
              </w:numPr>
              <w:spacing w:after="0"/>
              <w:jc w:val="left"/>
              <w:outlineLvl w:val="0"/>
              <w:rPr>
                <w:b/>
                <w:i/>
                <w:sz w:val="19"/>
                <w:szCs w:val="19"/>
                <w:lang w:val="es-ES_tradnl"/>
              </w:rPr>
            </w:pPr>
          </w:p>
        </w:tc>
      </w:tr>
      <w:tr w:rsidR="00E70990" w:rsidRPr="007D54AF" w14:paraId="552092EF" w14:textId="77777777" w:rsidTr="00CB72AE">
        <w:tc>
          <w:tcPr>
            <w:tcW w:w="1108" w:type="pct"/>
            <w:tcMar>
              <w:left w:w="58" w:type="dxa"/>
              <w:right w:w="58" w:type="dxa"/>
            </w:tcMar>
          </w:tcPr>
          <w:p w14:paraId="00AB33DA" w14:textId="1B8B6B01" w:rsidR="00E70990" w:rsidRPr="00D21164" w:rsidRDefault="009E7E13" w:rsidP="00E70990">
            <w:pPr>
              <w:pStyle w:val="Heading1"/>
              <w:numPr>
                <w:ilvl w:val="0"/>
                <w:numId w:val="0"/>
              </w:numPr>
              <w:spacing w:after="0"/>
              <w:jc w:val="left"/>
              <w:outlineLvl w:val="0"/>
              <w:rPr>
                <w:sz w:val="19"/>
                <w:szCs w:val="19"/>
                <w:lang w:val="es-ES_tradnl"/>
              </w:rPr>
            </w:pPr>
            <w:r w:rsidRPr="00D21164">
              <w:rPr>
                <w:sz w:val="20"/>
                <w:szCs w:val="20"/>
                <w:lang w:val="es-ES_tradnl"/>
              </w:rPr>
              <w:t>Reducciones acumulativas sostenidas en el consumo y producción</w:t>
            </w:r>
          </w:p>
        </w:tc>
        <w:tc>
          <w:tcPr>
            <w:tcW w:w="395" w:type="pct"/>
            <w:tcMar>
              <w:left w:w="58" w:type="dxa"/>
              <w:right w:w="58" w:type="dxa"/>
            </w:tcMar>
          </w:tcPr>
          <w:p w14:paraId="42F0EE83" w14:textId="77777777" w:rsidR="00E70990" w:rsidRPr="00D21164" w:rsidRDefault="00E70990" w:rsidP="00E70990">
            <w:pPr>
              <w:pStyle w:val="Heading1"/>
              <w:numPr>
                <w:ilvl w:val="0"/>
                <w:numId w:val="0"/>
              </w:numPr>
              <w:spacing w:after="0"/>
              <w:jc w:val="left"/>
              <w:outlineLvl w:val="0"/>
              <w:rPr>
                <w:sz w:val="19"/>
                <w:szCs w:val="19"/>
                <w:lang w:val="es-ES_tradnl"/>
              </w:rPr>
            </w:pPr>
            <w:r w:rsidRPr="00D21164">
              <w:rPr>
                <w:sz w:val="19"/>
                <w:szCs w:val="19"/>
                <w:lang w:val="es-ES_tradnl"/>
              </w:rPr>
              <w:t>19</w:t>
            </w:r>
          </w:p>
        </w:tc>
        <w:tc>
          <w:tcPr>
            <w:tcW w:w="1748" w:type="pct"/>
            <w:tcMar>
              <w:left w:w="58" w:type="dxa"/>
              <w:right w:w="58" w:type="dxa"/>
            </w:tcMar>
          </w:tcPr>
          <w:p w14:paraId="2FFAF9E6" w14:textId="1757FA35" w:rsidR="00E70990" w:rsidRPr="00D21164" w:rsidRDefault="009E7E13" w:rsidP="009E7E13">
            <w:pPr>
              <w:pStyle w:val="Heading1"/>
              <w:numPr>
                <w:ilvl w:val="0"/>
                <w:numId w:val="0"/>
              </w:numPr>
              <w:spacing w:after="0"/>
              <w:jc w:val="left"/>
              <w:outlineLvl w:val="0"/>
              <w:rPr>
                <w:sz w:val="19"/>
                <w:szCs w:val="19"/>
                <w:lang w:val="es-ES_tradnl"/>
              </w:rPr>
            </w:pPr>
            <w:r w:rsidRPr="00D21164">
              <w:rPr>
                <w:sz w:val="20"/>
                <w:szCs w:val="20"/>
                <w:lang w:val="es-ES_tradnl"/>
              </w:rPr>
              <w:t>Texto incluido en plantilla preliminar</w:t>
            </w:r>
            <w:r w:rsidR="00E70990" w:rsidRPr="00D21164">
              <w:rPr>
                <w:sz w:val="19"/>
                <w:szCs w:val="19"/>
                <w:lang w:val="es-ES_tradnl"/>
              </w:rPr>
              <w:t xml:space="preserve">, </w:t>
            </w:r>
            <w:r w:rsidRPr="00D21164">
              <w:rPr>
                <w:sz w:val="19"/>
                <w:szCs w:val="19"/>
                <w:lang w:val="es-ES_tradnl"/>
              </w:rPr>
              <w:t>pero aún no se ha elaborado una metodología para fijar el punto de partida de las reducciones acumulativas sostenidas</w:t>
            </w:r>
            <w:r w:rsidR="00E70990" w:rsidRPr="00D21164">
              <w:rPr>
                <w:sz w:val="19"/>
                <w:szCs w:val="19"/>
                <w:vertAlign w:val="superscript"/>
                <w:lang w:val="es-ES_tradnl"/>
              </w:rPr>
              <w:t>b</w:t>
            </w:r>
          </w:p>
        </w:tc>
        <w:tc>
          <w:tcPr>
            <w:tcW w:w="1749" w:type="pct"/>
            <w:tcMar>
              <w:left w:w="58" w:type="dxa"/>
              <w:right w:w="58" w:type="dxa"/>
            </w:tcMar>
          </w:tcPr>
          <w:p w14:paraId="38F47897" w14:textId="77777777" w:rsidR="00CA280B" w:rsidRPr="00D21164" w:rsidRDefault="00CA280B" w:rsidP="00E70990">
            <w:pPr>
              <w:pStyle w:val="Heading1"/>
              <w:numPr>
                <w:ilvl w:val="0"/>
                <w:numId w:val="0"/>
              </w:numPr>
              <w:spacing w:after="0"/>
              <w:jc w:val="left"/>
              <w:outlineLvl w:val="0"/>
              <w:rPr>
                <w:sz w:val="19"/>
                <w:szCs w:val="19"/>
                <w:lang w:val="es-ES_tradnl"/>
              </w:rPr>
            </w:pPr>
            <w:r w:rsidRPr="00D21164">
              <w:rPr>
                <w:sz w:val="19"/>
                <w:szCs w:val="19"/>
                <w:lang w:val="es-ES_tradnl"/>
              </w:rPr>
              <w:t>Continuar los debates en la 84ª reunión y proponer y acordar la(s) metodología(s) para establecer el punto de partida.</w:t>
            </w:r>
          </w:p>
          <w:p w14:paraId="3BF8DC1A" w14:textId="4FB63252" w:rsidR="00E70990" w:rsidRPr="00D21164" w:rsidRDefault="00CA280B" w:rsidP="00505D21">
            <w:pPr>
              <w:pStyle w:val="Heading1"/>
              <w:numPr>
                <w:ilvl w:val="0"/>
                <w:numId w:val="0"/>
              </w:numPr>
              <w:spacing w:after="0"/>
              <w:jc w:val="left"/>
              <w:outlineLvl w:val="0"/>
              <w:rPr>
                <w:sz w:val="19"/>
                <w:szCs w:val="19"/>
                <w:lang w:val="es-ES_tradnl"/>
              </w:rPr>
            </w:pPr>
            <w:r w:rsidRPr="00D21164">
              <w:rPr>
                <w:sz w:val="19"/>
                <w:szCs w:val="19"/>
                <w:lang w:val="es-ES_tradnl"/>
              </w:rPr>
              <w:t xml:space="preserve">Los miembros </w:t>
            </w:r>
            <w:r w:rsidR="00505D21" w:rsidRPr="00D21164">
              <w:rPr>
                <w:sz w:val="19"/>
                <w:szCs w:val="19"/>
                <w:lang w:val="es-ES_tradnl"/>
              </w:rPr>
              <w:t>podrían considerar oportuno</w:t>
            </w:r>
            <w:r w:rsidRPr="00D21164">
              <w:rPr>
                <w:sz w:val="19"/>
                <w:szCs w:val="19"/>
                <w:lang w:val="es-ES_tradnl"/>
              </w:rPr>
              <w:t xml:space="preserve"> remitirse al Anexo II al presente documento</w:t>
            </w:r>
            <w:r w:rsidR="00E70990" w:rsidRPr="00D21164">
              <w:rPr>
                <w:sz w:val="19"/>
                <w:szCs w:val="19"/>
                <w:lang w:val="es-ES_tradnl"/>
              </w:rPr>
              <w:t xml:space="preserve"> </w:t>
            </w:r>
            <w:r w:rsidR="00505D21" w:rsidRPr="00D21164">
              <w:rPr>
                <w:sz w:val="19"/>
                <w:szCs w:val="19"/>
                <w:lang w:val="es-ES_tradnl"/>
              </w:rPr>
              <w:t xml:space="preserve">y al documento </w:t>
            </w:r>
            <w:r w:rsidR="00E70990" w:rsidRPr="00D21164">
              <w:rPr>
                <w:sz w:val="19"/>
                <w:szCs w:val="19"/>
                <w:lang w:val="es-ES_tradnl"/>
              </w:rPr>
              <w:t>UNEP/OzL.Pro/ExCom/82/66</w:t>
            </w:r>
          </w:p>
        </w:tc>
      </w:tr>
      <w:tr w:rsidR="00E70990" w:rsidRPr="00D21164" w14:paraId="352F3325" w14:textId="77777777" w:rsidTr="00CB72AE">
        <w:tc>
          <w:tcPr>
            <w:tcW w:w="1108" w:type="pct"/>
            <w:tcMar>
              <w:left w:w="58" w:type="dxa"/>
              <w:right w:w="58" w:type="dxa"/>
            </w:tcMar>
          </w:tcPr>
          <w:p w14:paraId="5DB1AB39" w14:textId="7667BFFD" w:rsidR="00E70990" w:rsidRPr="00D21164" w:rsidRDefault="00671A94" w:rsidP="00E70990">
            <w:pPr>
              <w:pStyle w:val="Heading1"/>
              <w:numPr>
                <w:ilvl w:val="0"/>
                <w:numId w:val="0"/>
              </w:numPr>
              <w:spacing w:after="0"/>
              <w:jc w:val="left"/>
              <w:outlineLvl w:val="0"/>
              <w:rPr>
                <w:sz w:val="19"/>
                <w:szCs w:val="19"/>
                <w:lang w:val="es-ES_tradnl"/>
              </w:rPr>
            </w:pPr>
            <w:r w:rsidRPr="00D21164">
              <w:rPr>
                <w:sz w:val="19"/>
                <w:szCs w:val="19"/>
                <w:lang w:val="es-ES_tradnl"/>
              </w:rPr>
              <w:t>Sobrecostos admisibles</w:t>
            </w:r>
          </w:p>
        </w:tc>
        <w:tc>
          <w:tcPr>
            <w:tcW w:w="395" w:type="pct"/>
            <w:tcMar>
              <w:left w:w="58" w:type="dxa"/>
              <w:right w:w="58" w:type="dxa"/>
            </w:tcMar>
          </w:tcPr>
          <w:p w14:paraId="04027FBB" w14:textId="77777777" w:rsidR="00E70990" w:rsidRPr="00D21164" w:rsidRDefault="00E70990" w:rsidP="00E70990">
            <w:pPr>
              <w:pStyle w:val="Heading1"/>
              <w:numPr>
                <w:ilvl w:val="0"/>
                <w:numId w:val="0"/>
              </w:numPr>
              <w:spacing w:after="0"/>
              <w:jc w:val="left"/>
              <w:outlineLvl w:val="0"/>
              <w:rPr>
                <w:sz w:val="19"/>
                <w:szCs w:val="19"/>
                <w:lang w:val="es-ES_tradnl"/>
              </w:rPr>
            </w:pPr>
            <w:r w:rsidRPr="00D21164">
              <w:rPr>
                <w:sz w:val="19"/>
                <w:szCs w:val="19"/>
                <w:lang w:val="es-ES_tradnl"/>
              </w:rPr>
              <w:t>15</w:t>
            </w:r>
          </w:p>
        </w:tc>
        <w:tc>
          <w:tcPr>
            <w:tcW w:w="1748" w:type="pct"/>
            <w:tcMar>
              <w:left w:w="58" w:type="dxa"/>
              <w:right w:w="58" w:type="dxa"/>
            </w:tcMar>
          </w:tcPr>
          <w:p w14:paraId="6EEACA20" w14:textId="77777777" w:rsidR="00E70990" w:rsidRPr="00D21164" w:rsidRDefault="00E70990" w:rsidP="00E70990">
            <w:pPr>
              <w:pStyle w:val="Heading1"/>
              <w:numPr>
                <w:ilvl w:val="0"/>
                <w:numId w:val="0"/>
              </w:numPr>
              <w:spacing w:after="0"/>
              <w:jc w:val="left"/>
              <w:outlineLvl w:val="0"/>
              <w:rPr>
                <w:sz w:val="19"/>
                <w:szCs w:val="19"/>
                <w:lang w:val="es-ES_tradnl"/>
              </w:rPr>
            </w:pPr>
          </w:p>
        </w:tc>
        <w:tc>
          <w:tcPr>
            <w:tcW w:w="1749" w:type="pct"/>
            <w:tcMar>
              <w:left w:w="58" w:type="dxa"/>
              <w:right w:w="58" w:type="dxa"/>
            </w:tcMar>
          </w:tcPr>
          <w:p w14:paraId="4059195F" w14:textId="77777777" w:rsidR="00E70990" w:rsidRPr="00D21164" w:rsidRDefault="00E70990" w:rsidP="00E70990">
            <w:pPr>
              <w:pStyle w:val="Heading1"/>
              <w:numPr>
                <w:ilvl w:val="0"/>
                <w:numId w:val="0"/>
              </w:numPr>
              <w:spacing w:after="0"/>
              <w:jc w:val="left"/>
              <w:outlineLvl w:val="0"/>
              <w:rPr>
                <w:sz w:val="19"/>
                <w:szCs w:val="19"/>
                <w:lang w:val="es-ES_tradnl"/>
              </w:rPr>
            </w:pPr>
          </w:p>
        </w:tc>
      </w:tr>
      <w:tr w:rsidR="00E70990" w:rsidRPr="007D54AF" w14:paraId="612E9929" w14:textId="77777777" w:rsidTr="00CB72AE">
        <w:tc>
          <w:tcPr>
            <w:tcW w:w="1108" w:type="pct"/>
            <w:tcMar>
              <w:left w:w="58" w:type="dxa"/>
              <w:right w:w="58" w:type="dxa"/>
            </w:tcMar>
          </w:tcPr>
          <w:p w14:paraId="6EC9DFEA" w14:textId="49C531D2" w:rsidR="00E70990" w:rsidRPr="00D21164" w:rsidRDefault="00671A94" w:rsidP="00E70990">
            <w:pPr>
              <w:pStyle w:val="Heading1"/>
              <w:numPr>
                <w:ilvl w:val="0"/>
                <w:numId w:val="0"/>
              </w:numPr>
              <w:tabs>
                <w:tab w:val="left" w:pos="158"/>
              </w:tabs>
              <w:spacing w:after="0"/>
              <w:ind w:left="174"/>
              <w:jc w:val="left"/>
              <w:outlineLvl w:val="0"/>
              <w:rPr>
                <w:sz w:val="19"/>
                <w:szCs w:val="19"/>
                <w:lang w:val="es-ES_tradnl"/>
              </w:rPr>
            </w:pPr>
            <w:r w:rsidRPr="00D21164">
              <w:rPr>
                <w:sz w:val="20"/>
                <w:szCs w:val="20"/>
                <w:lang w:val="es-ES_tradnl"/>
              </w:rPr>
              <w:t>Consumo en el sector manufacturero</w:t>
            </w:r>
          </w:p>
        </w:tc>
        <w:tc>
          <w:tcPr>
            <w:tcW w:w="395" w:type="pct"/>
            <w:tcMar>
              <w:left w:w="58" w:type="dxa"/>
              <w:right w:w="58" w:type="dxa"/>
            </w:tcMar>
          </w:tcPr>
          <w:p w14:paraId="51A00D2B" w14:textId="0B01B87B" w:rsidR="00E70990" w:rsidRPr="00D21164" w:rsidRDefault="00F77468" w:rsidP="00E70990">
            <w:pPr>
              <w:pStyle w:val="Heading1"/>
              <w:numPr>
                <w:ilvl w:val="0"/>
                <w:numId w:val="0"/>
              </w:numPr>
              <w:spacing w:after="0"/>
              <w:jc w:val="left"/>
              <w:outlineLvl w:val="0"/>
              <w:rPr>
                <w:sz w:val="19"/>
                <w:szCs w:val="19"/>
                <w:lang w:val="es-ES_tradnl"/>
              </w:rPr>
            </w:pPr>
            <w:r w:rsidRPr="00D21164">
              <w:rPr>
                <w:sz w:val="19"/>
                <w:szCs w:val="19"/>
                <w:lang w:val="es-ES_tradnl"/>
              </w:rPr>
              <w:t>15.</w:t>
            </w:r>
            <w:r w:rsidR="00E70990" w:rsidRPr="00D21164">
              <w:rPr>
                <w:sz w:val="19"/>
                <w:szCs w:val="19"/>
                <w:lang w:val="es-ES_tradnl"/>
              </w:rPr>
              <w:t xml:space="preserve">a) </w:t>
            </w:r>
          </w:p>
        </w:tc>
        <w:tc>
          <w:tcPr>
            <w:tcW w:w="1748" w:type="pct"/>
            <w:tcMar>
              <w:left w:w="58" w:type="dxa"/>
              <w:right w:w="58" w:type="dxa"/>
            </w:tcMar>
          </w:tcPr>
          <w:p w14:paraId="3FE2476C" w14:textId="1BF36686" w:rsidR="00E70990" w:rsidRPr="00D21164" w:rsidRDefault="00671A94" w:rsidP="00E70990">
            <w:pPr>
              <w:pStyle w:val="Heading1"/>
              <w:numPr>
                <w:ilvl w:val="0"/>
                <w:numId w:val="0"/>
              </w:numPr>
              <w:spacing w:after="0"/>
              <w:jc w:val="left"/>
              <w:outlineLvl w:val="0"/>
              <w:rPr>
                <w:sz w:val="19"/>
                <w:szCs w:val="19"/>
                <w:lang w:val="es-ES_tradnl"/>
              </w:rPr>
            </w:pPr>
            <w:r w:rsidRPr="00D21164">
              <w:rPr>
                <w:sz w:val="20"/>
                <w:szCs w:val="20"/>
                <w:lang w:val="es-ES_tradnl"/>
              </w:rPr>
              <w:t>Texto sobre categorías de costos admisibles incluido en plantilla preliminar. Fijar límites costo-beneficio en base a los datos arrojados por los proyectos de eliminación de HFC aprobados</w:t>
            </w:r>
            <w:r w:rsidRPr="00D21164">
              <w:rPr>
                <w:sz w:val="19"/>
                <w:szCs w:val="19"/>
                <w:lang w:val="es-ES_tradnl"/>
              </w:rPr>
              <w:t xml:space="preserve"> </w:t>
            </w:r>
            <w:r w:rsidR="00E70990" w:rsidRPr="00D21164">
              <w:rPr>
                <w:sz w:val="19"/>
                <w:szCs w:val="19"/>
                <w:vertAlign w:val="superscript"/>
                <w:lang w:val="es-ES_tradnl"/>
              </w:rPr>
              <w:t>c</w:t>
            </w:r>
          </w:p>
        </w:tc>
        <w:tc>
          <w:tcPr>
            <w:tcW w:w="1749" w:type="pct"/>
            <w:tcMar>
              <w:left w:w="58" w:type="dxa"/>
              <w:right w:w="58" w:type="dxa"/>
            </w:tcMar>
          </w:tcPr>
          <w:p w14:paraId="7223C44C" w14:textId="60E91921" w:rsidR="00E70990" w:rsidRPr="00D21164" w:rsidRDefault="00CA280B" w:rsidP="00155163">
            <w:pPr>
              <w:pStyle w:val="Heading1"/>
              <w:numPr>
                <w:ilvl w:val="0"/>
                <w:numId w:val="0"/>
              </w:numPr>
              <w:jc w:val="left"/>
              <w:outlineLvl w:val="0"/>
              <w:rPr>
                <w:sz w:val="19"/>
                <w:szCs w:val="19"/>
                <w:lang w:val="es-ES_tradnl"/>
              </w:rPr>
            </w:pPr>
            <w:r w:rsidRPr="00D21164">
              <w:rPr>
                <w:sz w:val="19"/>
                <w:szCs w:val="19"/>
                <w:lang w:val="es-ES_tradnl"/>
              </w:rPr>
              <w:t xml:space="preserve">Considerar el establecimiento de </w:t>
            </w:r>
            <w:r w:rsidR="00505D21" w:rsidRPr="00D21164">
              <w:rPr>
                <w:sz w:val="19"/>
                <w:szCs w:val="19"/>
                <w:lang w:val="es-ES_tradnl"/>
              </w:rPr>
              <w:t>límites</w:t>
            </w:r>
            <w:r w:rsidRPr="00D21164">
              <w:rPr>
                <w:sz w:val="19"/>
                <w:szCs w:val="19"/>
                <w:lang w:val="es-ES_tradnl"/>
              </w:rPr>
              <w:t xml:space="preserve"> de </w:t>
            </w:r>
            <w:r w:rsidR="00505D21" w:rsidRPr="00D21164">
              <w:rPr>
                <w:sz w:val="19"/>
                <w:szCs w:val="19"/>
                <w:lang w:val="es-ES_tradnl"/>
              </w:rPr>
              <w:t>costo-beneficio</w:t>
            </w:r>
            <w:r w:rsidRPr="00D21164">
              <w:rPr>
                <w:sz w:val="19"/>
                <w:szCs w:val="19"/>
                <w:lang w:val="es-ES_tradnl"/>
              </w:rPr>
              <w:t xml:space="preserve"> una vez que se disponga de los resultados de los proyectos de inversión </w:t>
            </w:r>
            <w:r w:rsidR="00155163" w:rsidRPr="00D21164">
              <w:rPr>
                <w:sz w:val="19"/>
                <w:szCs w:val="19"/>
                <w:lang w:val="es-ES_tradnl"/>
              </w:rPr>
              <w:t>autónomos</w:t>
            </w:r>
            <w:r w:rsidRPr="00D21164">
              <w:rPr>
                <w:sz w:val="19"/>
                <w:szCs w:val="19"/>
                <w:lang w:val="es-ES_tradnl"/>
              </w:rPr>
              <w:t xml:space="preserve"> de HFC.Los miembros </w:t>
            </w:r>
            <w:r w:rsidR="00155163" w:rsidRPr="00D21164">
              <w:rPr>
                <w:sz w:val="19"/>
                <w:szCs w:val="19"/>
                <w:lang w:val="es-ES_tradnl"/>
              </w:rPr>
              <w:t>podrían considerar oportuno</w:t>
            </w:r>
            <w:r w:rsidRPr="00D21164">
              <w:rPr>
                <w:sz w:val="19"/>
                <w:szCs w:val="19"/>
                <w:lang w:val="es-ES_tradnl"/>
              </w:rPr>
              <w:t xml:space="preserve"> remitirse al Anexo II al presente documento.</w:t>
            </w:r>
          </w:p>
        </w:tc>
      </w:tr>
      <w:tr w:rsidR="00E70990" w:rsidRPr="007D54AF" w14:paraId="2A2CCC41" w14:textId="77777777" w:rsidTr="00CB72AE">
        <w:tc>
          <w:tcPr>
            <w:tcW w:w="1108" w:type="pct"/>
            <w:tcMar>
              <w:left w:w="58" w:type="dxa"/>
              <w:right w:w="58" w:type="dxa"/>
            </w:tcMar>
          </w:tcPr>
          <w:p w14:paraId="53B695FB" w14:textId="6975F61B" w:rsidR="00E70990" w:rsidRPr="00D21164" w:rsidRDefault="00E70990" w:rsidP="00E70990">
            <w:pPr>
              <w:pStyle w:val="Heading1"/>
              <w:numPr>
                <w:ilvl w:val="0"/>
                <w:numId w:val="0"/>
              </w:numPr>
              <w:tabs>
                <w:tab w:val="left" w:pos="158"/>
              </w:tabs>
              <w:spacing w:after="0"/>
              <w:jc w:val="left"/>
              <w:outlineLvl w:val="0"/>
              <w:rPr>
                <w:sz w:val="19"/>
                <w:szCs w:val="19"/>
                <w:lang w:val="es-ES_tradnl"/>
              </w:rPr>
            </w:pPr>
            <w:r w:rsidRPr="00D21164">
              <w:rPr>
                <w:sz w:val="19"/>
                <w:szCs w:val="19"/>
                <w:lang w:val="es-ES_tradnl"/>
              </w:rPr>
              <w:tab/>
            </w:r>
            <w:r w:rsidR="00671A94" w:rsidRPr="00D21164">
              <w:rPr>
                <w:sz w:val="20"/>
                <w:szCs w:val="20"/>
                <w:lang w:val="es-ES_tradnl"/>
              </w:rPr>
              <w:t xml:space="preserve">Sector </w:t>
            </w:r>
            <w:r w:rsidR="00155163" w:rsidRPr="00D21164">
              <w:rPr>
                <w:sz w:val="20"/>
                <w:szCs w:val="20"/>
                <w:lang w:val="es-ES_tradnl"/>
              </w:rPr>
              <w:t xml:space="preserve">de </w:t>
            </w:r>
            <w:r w:rsidR="00671A94" w:rsidRPr="00D21164">
              <w:rPr>
                <w:sz w:val="20"/>
                <w:szCs w:val="20"/>
                <w:lang w:val="es-ES_tradnl"/>
              </w:rPr>
              <w:t>producción</w:t>
            </w:r>
          </w:p>
        </w:tc>
        <w:tc>
          <w:tcPr>
            <w:tcW w:w="395" w:type="pct"/>
            <w:tcMar>
              <w:left w:w="58" w:type="dxa"/>
              <w:right w:w="58" w:type="dxa"/>
            </w:tcMar>
          </w:tcPr>
          <w:p w14:paraId="1EA4A117" w14:textId="45BF6725" w:rsidR="00E70990" w:rsidRPr="00D21164" w:rsidRDefault="00F77468" w:rsidP="00E70990">
            <w:pPr>
              <w:pStyle w:val="Heading1"/>
              <w:numPr>
                <w:ilvl w:val="0"/>
                <w:numId w:val="0"/>
              </w:numPr>
              <w:spacing w:after="0"/>
              <w:jc w:val="left"/>
              <w:outlineLvl w:val="0"/>
              <w:rPr>
                <w:sz w:val="19"/>
                <w:szCs w:val="19"/>
                <w:lang w:val="es-ES_tradnl"/>
              </w:rPr>
            </w:pPr>
            <w:r w:rsidRPr="00D21164">
              <w:rPr>
                <w:sz w:val="19"/>
                <w:szCs w:val="19"/>
                <w:lang w:val="es-ES_tradnl"/>
              </w:rPr>
              <w:t>15.</w:t>
            </w:r>
            <w:r w:rsidR="00E70990" w:rsidRPr="00D21164">
              <w:rPr>
                <w:sz w:val="19"/>
                <w:szCs w:val="19"/>
                <w:lang w:val="es-ES_tradnl"/>
              </w:rPr>
              <w:t>b)</w:t>
            </w:r>
          </w:p>
        </w:tc>
        <w:tc>
          <w:tcPr>
            <w:tcW w:w="1748" w:type="pct"/>
            <w:tcMar>
              <w:left w:w="58" w:type="dxa"/>
              <w:right w:w="58" w:type="dxa"/>
            </w:tcMar>
          </w:tcPr>
          <w:p w14:paraId="2CC4C034" w14:textId="58066402" w:rsidR="00E70990" w:rsidRPr="00D21164" w:rsidRDefault="00671A94" w:rsidP="00E70990">
            <w:pPr>
              <w:pStyle w:val="Heading1"/>
              <w:numPr>
                <w:ilvl w:val="0"/>
                <w:numId w:val="0"/>
              </w:numPr>
              <w:spacing w:after="0"/>
              <w:jc w:val="left"/>
              <w:outlineLvl w:val="0"/>
              <w:rPr>
                <w:sz w:val="19"/>
                <w:szCs w:val="19"/>
                <w:lang w:val="es-ES_tradnl"/>
              </w:rPr>
            </w:pPr>
            <w:r w:rsidRPr="00D21164">
              <w:rPr>
                <w:sz w:val="20"/>
                <w:szCs w:val="20"/>
                <w:lang w:val="es-ES_tradnl"/>
              </w:rPr>
              <w:t>Texto sobre categorías de costos admisibles incluido en plantilla preliminar</w:t>
            </w:r>
          </w:p>
        </w:tc>
        <w:tc>
          <w:tcPr>
            <w:tcW w:w="1749" w:type="pct"/>
            <w:tcMar>
              <w:left w:w="58" w:type="dxa"/>
              <w:right w:w="58" w:type="dxa"/>
            </w:tcMar>
          </w:tcPr>
          <w:p w14:paraId="130E645C" w14:textId="6D6F51F5" w:rsidR="00E70990" w:rsidRPr="00D21164" w:rsidRDefault="00CA280B" w:rsidP="00155163">
            <w:pPr>
              <w:pStyle w:val="Heading1"/>
              <w:numPr>
                <w:ilvl w:val="0"/>
                <w:numId w:val="0"/>
              </w:numPr>
              <w:spacing w:after="0"/>
              <w:jc w:val="left"/>
              <w:outlineLvl w:val="0"/>
              <w:rPr>
                <w:sz w:val="19"/>
                <w:szCs w:val="19"/>
                <w:lang w:val="es-ES_tradnl"/>
              </w:rPr>
            </w:pPr>
            <w:r w:rsidRPr="00D21164">
              <w:rPr>
                <w:sz w:val="19"/>
                <w:szCs w:val="19"/>
                <w:lang w:val="es-ES_tradnl"/>
              </w:rPr>
              <w:t>Considerar, caso por caso, la compensación por el cumplimiento de las obligaciones de control para el sector de producción.</w:t>
            </w:r>
          </w:p>
        </w:tc>
      </w:tr>
      <w:tr w:rsidR="00E70990" w:rsidRPr="007D54AF" w14:paraId="2BD20DBD" w14:textId="77777777" w:rsidTr="00CB72AE">
        <w:tc>
          <w:tcPr>
            <w:tcW w:w="1108" w:type="pct"/>
            <w:tcMar>
              <w:left w:w="58" w:type="dxa"/>
              <w:right w:w="58" w:type="dxa"/>
            </w:tcMar>
          </w:tcPr>
          <w:p w14:paraId="13A4A13F" w14:textId="40DD89AB" w:rsidR="00E70990" w:rsidRPr="00D21164" w:rsidRDefault="00E70990" w:rsidP="00E70990">
            <w:pPr>
              <w:pStyle w:val="Heading1"/>
              <w:numPr>
                <w:ilvl w:val="0"/>
                <w:numId w:val="0"/>
              </w:numPr>
              <w:tabs>
                <w:tab w:val="left" w:pos="158"/>
              </w:tabs>
              <w:spacing w:after="0"/>
              <w:ind w:left="170" w:hanging="170"/>
              <w:jc w:val="left"/>
              <w:outlineLvl w:val="0"/>
              <w:rPr>
                <w:sz w:val="19"/>
                <w:szCs w:val="19"/>
                <w:lang w:val="es-ES_tradnl"/>
              </w:rPr>
            </w:pPr>
            <w:r w:rsidRPr="00D21164">
              <w:rPr>
                <w:sz w:val="19"/>
                <w:szCs w:val="19"/>
                <w:lang w:val="es-ES_tradnl"/>
              </w:rPr>
              <w:tab/>
            </w:r>
            <w:r w:rsidR="00671A94" w:rsidRPr="00D21164">
              <w:rPr>
                <w:sz w:val="20"/>
                <w:szCs w:val="20"/>
                <w:lang w:val="es-ES_tradnl"/>
              </w:rPr>
              <w:t>Sector servicio técnico de equipos de refrigeración</w:t>
            </w:r>
          </w:p>
        </w:tc>
        <w:tc>
          <w:tcPr>
            <w:tcW w:w="395" w:type="pct"/>
            <w:tcMar>
              <w:left w:w="58" w:type="dxa"/>
              <w:right w:w="58" w:type="dxa"/>
            </w:tcMar>
          </w:tcPr>
          <w:p w14:paraId="2DCABA3D" w14:textId="15FA98A2" w:rsidR="00E70990" w:rsidRPr="00D21164" w:rsidRDefault="00F77468" w:rsidP="00E70990">
            <w:pPr>
              <w:pStyle w:val="Heading1"/>
              <w:numPr>
                <w:ilvl w:val="0"/>
                <w:numId w:val="0"/>
              </w:numPr>
              <w:spacing w:after="0"/>
              <w:jc w:val="left"/>
              <w:outlineLvl w:val="0"/>
              <w:rPr>
                <w:sz w:val="19"/>
                <w:szCs w:val="19"/>
                <w:lang w:val="es-ES_tradnl"/>
              </w:rPr>
            </w:pPr>
            <w:r w:rsidRPr="00D21164">
              <w:rPr>
                <w:sz w:val="19"/>
                <w:szCs w:val="19"/>
                <w:lang w:val="es-ES_tradnl"/>
              </w:rPr>
              <w:t>15.</w:t>
            </w:r>
            <w:r w:rsidR="00E70990" w:rsidRPr="00D21164">
              <w:rPr>
                <w:sz w:val="19"/>
                <w:szCs w:val="19"/>
                <w:lang w:val="es-ES_tradnl"/>
              </w:rPr>
              <w:t>c)</w:t>
            </w:r>
          </w:p>
        </w:tc>
        <w:tc>
          <w:tcPr>
            <w:tcW w:w="1748" w:type="pct"/>
            <w:tcMar>
              <w:left w:w="58" w:type="dxa"/>
              <w:right w:w="58" w:type="dxa"/>
            </w:tcMar>
          </w:tcPr>
          <w:p w14:paraId="55579385" w14:textId="3E5C0EA7" w:rsidR="00E70990" w:rsidRPr="00D21164" w:rsidRDefault="00671A94" w:rsidP="00F77468">
            <w:pPr>
              <w:pStyle w:val="Heading1"/>
              <w:numPr>
                <w:ilvl w:val="0"/>
                <w:numId w:val="0"/>
              </w:numPr>
              <w:spacing w:after="0"/>
              <w:jc w:val="left"/>
              <w:outlineLvl w:val="0"/>
              <w:rPr>
                <w:sz w:val="19"/>
                <w:szCs w:val="19"/>
                <w:vertAlign w:val="superscript"/>
                <w:lang w:val="es-ES_tradnl"/>
              </w:rPr>
            </w:pPr>
            <w:r w:rsidRPr="00D21164">
              <w:rPr>
                <w:sz w:val="20"/>
                <w:szCs w:val="20"/>
                <w:lang w:val="es-ES_tradnl"/>
              </w:rPr>
              <w:t>Texto sobre categorías de costos admisibles incluido en plantilla preliminar</w:t>
            </w:r>
            <w:r w:rsidR="00E70990" w:rsidRPr="00D21164">
              <w:rPr>
                <w:sz w:val="19"/>
                <w:szCs w:val="19"/>
                <w:lang w:val="es-ES_tradnl"/>
              </w:rPr>
              <w:t xml:space="preserve">. </w:t>
            </w:r>
            <w:r w:rsidR="00F814E3" w:rsidRPr="00D21164">
              <w:rPr>
                <w:sz w:val="19"/>
                <w:szCs w:val="19"/>
                <w:lang w:val="es-ES_tradnl"/>
              </w:rPr>
              <w:t>Se han examinado otros documentos de política sobre e</w:t>
            </w:r>
            <w:r w:rsidR="00F77468" w:rsidRPr="00D21164">
              <w:rPr>
                <w:sz w:val="19"/>
                <w:szCs w:val="19"/>
                <w:lang w:val="es-ES_tradnl"/>
              </w:rPr>
              <w:t xml:space="preserve">l sector de servicios y mantenimiento </w:t>
            </w:r>
            <w:r w:rsidR="00F814E3" w:rsidRPr="00D21164">
              <w:rPr>
                <w:sz w:val="19"/>
                <w:szCs w:val="19"/>
                <w:lang w:val="es-ES_tradnl"/>
              </w:rPr>
              <w:t xml:space="preserve">en las reuniones </w:t>
            </w:r>
            <w:r w:rsidR="00E70990" w:rsidRPr="00D21164">
              <w:rPr>
                <w:sz w:val="19"/>
                <w:szCs w:val="19"/>
                <w:lang w:val="es-ES_tradnl"/>
              </w:rPr>
              <w:t>82</w:t>
            </w:r>
            <w:r w:rsidR="00F814E3" w:rsidRPr="00D21164">
              <w:rPr>
                <w:sz w:val="19"/>
                <w:szCs w:val="19"/>
                <w:vertAlign w:val="superscript"/>
                <w:lang w:val="es-ES_tradnl"/>
              </w:rPr>
              <w:t>ª</w:t>
            </w:r>
            <w:r w:rsidR="00E70990" w:rsidRPr="00D21164">
              <w:rPr>
                <w:sz w:val="19"/>
                <w:szCs w:val="19"/>
                <w:lang w:val="es-ES_tradnl"/>
              </w:rPr>
              <w:t xml:space="preserve"> </w:t>
            </w:r>
            <w:r w:rsidR="00F814E3" w:rsidRPr="00D21164">
              <w:rPr>
                <w:sz w:val="19"/>
                <w:szCs w:val="19"/>
                <w:lang w:val="es-ES_tradnl"/>
              </w:rPr>
              <w:t>y</w:t>
            </w:r>
            <w:r w:rsidR="00E70990" w:rsidRPr="00D21164">
              <w:rPr>
                <w:sz w:val="19"/>
                <w:szCs w:val="19"/>
                <w:lang w:val="es-ES_tradnl"/>
              </w:rPr>
              <w:t xml:space="preserve"> 83</w:t>
            </w:r>
            <w:r w:rsidR="00F814E3" w:rsidRPr="00D21164">
              <w:rPr>
                <w:sz w:val="19"/>
                <w:szCs w:val="19"/>
                <w:vertAlign w:val="superscript"/>
                <w:lang w:val="es-ES_tradnl"/>
              </w:rPr>
              <w:t>ª</w:t>
            </w:r>
            <w:r w:rsidR="00E70990" w:rsidRPr="00D21164">
              <w:rPr>
                <w:sz w:val="19"/>
                <w:szCs w:val="19"/>
                <w:vertAlign w:val="superscript"/>
                <w:lang w:val="es-ES_tradnl"/>
              </w:rPr>
              <w:t>d</w:t>
            </w:r>
          </w:p>
        </w:tc>
        <w:tc>
          <w:tcPr>
            <w:tcW w:w="1749" w:type="pct"/>
            <w:tcMar>
              <w:left w:w="58" w:type="dxa"/>
              <w:right w:w="58" w:type="dxa"/>
            </w:tcMar>
          </w:tcPr>
          <w:p w14:paraId="1BC33B99" w14:textId="6589C7EC" w:rsidR="00E70990" w:rsidRPr="00D21164" w:rsidRDefault="00CA280B" w:rsidP="00F77468">
            <w:pPr>
              <w:pStyle w:val="Heading1"/>
              <w:numPr>
                <w:ilvl w:val="0"/>
                <w:numId w:val="0"/>
              </w:numPr>
              <w:spacing w:after="0"/>
              <w:jc w:val="left"/>
              <w:outlineLvl w:val="0"/>
              <w:rPr>
                <w:sz w:val="19"/>
                <w:szCs w:val="19"/>
                <w:lang w:val="es-ES_tradnl"/>
              </w:rPr>
            </w:pPr>
            <w:r w:rsidRPr="00D21164">
              <w:rPr>
                <w:sz w:val="19"/>
                <w:szCs w:val="19"/>
                <w:lang w:val="es-ES_tradnl"/>
              </w:rPr>
              <w:t xml:space="preserve">Considerar el establecimiento de </w:t>
            </w:r>
            <w:r w:rsidR="00F77468" w:rsidRPr="00D21164">
              <w:rPr>
                <w:sz w:val="19"/>
                <w:szCs w:val="19"/>
                <w:lang w:val="es-ES_tradnl"/>
              </w:rPr>
              <w:t>límites de costo-beneficio</w:t>
            </w:r>
            <w:r w:rsidRPr="00D21164">
              <w:rPr>
                <w:sz w:val="19"/>
                <w:szCs w:val="19"/>
                <w:lang w:val="es-ES_tradnl"/>
              </w:rPr>
              <w:t xml:space="preserve"> en la 85ª reunión en base al documento presentado a la 82ª reunión y que ha de pres</w:t>
            </w:r>
            <w:r w:rsidR="00F814E3" w:rsidRPr="00D21164">
              <w:rPr>
                <w:sz w:val="19"/>
                <w:szCs w:val="19"/>
                <w:lang w:val="es-ES_tradnl"/>
              </w:rPr>
              <w:t>e</w:t>
            </w:r>
            <w:r w:rsidRPr="00D21164">
              <w:rPr>
                <w:sz w:val="19"/>
                <w:szCs w:val="19"/>
                <w:lang w:val="es-ES_tradnl"/>
              </w:rPr>
              <w:t>ntarse a la 85ª reunión</w:t>
            </w:r>
          </w:p>
        </w:tc>
      </w:tr>
      <w:tr w:rsidR="00E70990" w:rsidRPr="007D54AF" w14:paraId="08805144" w14:textId="77777777" w:rsidTr="00CB72AE">
        <w:tc>
          <w:tcPr>
            <w:tcW w:w="1108" w:type="pct"/>
            <w:tcMar>
              <w:left w:w="58" w:type="dxa"/>
              <w:right w:w="58" w:type="dxa"/>
            </w:tcMar>
          </w:tcPr>
          <w:p w14:paraId="3465C522" w14:textId="43835B25" w:rsidR="00E70990" w:rsidRPr="00D21164" w:rsidRDefault="000326EC" w:rsidP="00E70990">
            <w:pPr>
              <w:jc w:val="left"/>
              <w:rPr>
                <w:sz w:val="19"/>
                <w:szCs w:val="19"/>
                <w:lang w:val="es-ES_tradnl"/>
              </w:rPr>
            </w:pPr>
            <w:r w:rsidRPr="00D21164">
              <w:rPr>
                <w:sz w:val="19"/>
                <w:szCs w:val="19"/>
                <w:lang w:val="es-ES_tradnl"/>
              </w:rPr>
              <w:lastRenderedPageBreak/>
              <w:t>Eficiencia energética</w:t>
            </w:r>
          </w:p>
        </w:tc>
        <w:tc>
          <w:tcPr>
            <w:tcW w:w="395" w:type="pct"/>
            <w:tcMar>
              <w:left w:w="58" w:type="dxa"/>
              <w:right w:w="58" w:type="dxa"/>
            </w:tcMar>
          </w:tcPr>
          <w:p w14:paraId="3F48690A" w14:textId="77777777" w:rsidR="00E70990" w:rsidRPr="00D21164" w:rsidRDefault="00E70990" w:rsidP="00E70990">
            <w:pPr>
              <w:jc w:val="left"/>
              <w:rPr>
                <w:sz w:val="19"/>
                <w:szCs w:val="19"/>
                <w:lang w:val="es-ES_tradnl"/>
              </w:rPr>
            </w:pPr>
            <w:r w:rsidRPr="00D21164">
              <w:rPr>
                <w:sz w:val="19"/>
                <w:szCs w:val="19"/>
                <w:lang w:val="es-ES_tradnl"/>
              </w:rPr>
              <w:t xml:space="preserve">22 </w:t>
            </w:r>
          </w:p>
        </w:tc>
        <w:tc>
          <w:tcPr>
            <w:tcW w:w="1748" w:type="pct"/>
            <w:tcMar>
              <w:left w:w="58" w:type="dxa"/>
              <w:right w:w="58" w:type="dxa"/>
            </w:tcMar>
          </w:tcPr>
          <w:p w14:paraId="57F28D9B" w14:textId="08D738CA" w:rsidR="00E70990" w:rsidRPr="00D21164" w:rsidRDefault="00932FD7" w:rsidP="00E70990">
            <w:pPr>
              <w:jc w:val="left"/>
              <w:rPr>
                <w:sz w:val="19"/>
                <w:szCs w:val="19"/>
                <w:lang w:val="es-ES_tradnl"/>
              </w:rPr>
            </w:pPr>
            <w:r w:rsidRPr="00D21164">
              <w:rPr>
                <w:sz w:val="19"/>
                <w:szCs w:val="19"/>
                <w:lang w:val="es-ES_tradnl"/>
              </w:rPr>
              <w:t xml:space="preserve">Los siguientes documentos se presentaron en la 83ª reunión y </w:t>
            </w:r>
            <w:r w:rsidR="00F77468" w:rsidRPr="00D21164">
              <w:rPr>
                <w:sz w:val="19"/>
                <w:szCs w:val="19"/>
                <w:lang w:val="es-ES_tradnl"/>
              </w:rPr>
              <w:t>son objeto</w:t>
            </w:r>
            <w:r w:rsidRPr="00D21164">
              <w:rPr>
                <w:sz w:val="19"/>
                <w:szCs w:val="19"/>
                <w:lang w:val="es-ES_tradnl"/>
              </w:rPr>
              <w:t xml:space="preserve"> </w:t>
            </w:r>
            <w:r w:rsidR="00F77468" w:rsidRPr="00D21164">
              <w:rPr>
                <w:sz w:val="19"/>
                <w:szCs w:val="19"/>
                <w:lang w:val="es-ES_tradnl"/>
              </w:rPr>
              <w:t>de</w:t>
            </w:r>
            <w:r w:rsidRPr="00D21164">
              <w:rPr>
                <w:sz w:val="19"/>
                <w:szCs w:val="19"/>
                <w:lang w:val="es-ES_tradnl"/>
              </w:rPr>
              <w:t xml:space="preserve"> discusión</w:t>
            </w:r>
            <w:r w:rsidR="00E70990" w:rsidRPr="00D21164">
              <w:rPr>
                <w:sz w:val="19"/>
                <w:szCs w:val="19"/>
                <w:lang w:val="es-ES_tradnl"/>
              </w:rPr>
              <w:t>:</w:t>
            </w:r>
          </w:p>
          <w:p w14:paraId="0F2F5F82" w14:textId="30F7F147" w:rsidR="00E70990" w:rsidRPr="00D21164" w:rsidRDefault="00932FD7" w:rsidP="00E70990">
            <w:pPr>
              <w:pStyle w:val="ListParagraph"/>
              <w:numPr>
                <w:ilvl w:val="0"/>
                <w:numId w:val="21"/>
              </w:numPr>
              <w:tabs>
                <w:tab w:val="left" w:pos="190"/>
              </w:tabs>
              <w:ind w:left="164" w:hanging="164"/>
              <w:jc w:val="left"/>
              <w:rPr>
                <w:rFonts w:ascii="Times New Roman" w:hAnsi="Times New Roman" w:cs="Times New Roman"/>
                <w:sz w:val="19"/>
                <w:szCs w:val="19"/>
                <w:lang w:val="es-ES_tradnl"/>
              </w:rPr>
            </w:pPr>
            <w:r w:rsidRPr="00D21164">
              <w:rPr>
                <w:rFonts w:ascii="Times New Roman" w:hAnsi="Times New Roman" w:cs="Times New Roman"/>
                <w:sz w:val="19"/>
                <w:szCs w:val="19"/>
                <w:lang w:val="es-ES_tradnl"/>
              </w:rPr>
              <w:t>Formas de llevar a la práctica los párrafos 16 de la decisión XXVIII/2 y 2 de la decisión XXX/5</w:t>
            </w:r>
            <w:r w:rsidRPr="00D21164">
              <w:rPr>
                <w:rFonts w:ascii="Times New Roman" w:hAnsi="Times New Roman" w:cs="Times New Roman"/>
                <w:sz w:val="20"/>
                <w:szCs w:val="20"/>
                <w:lang w:val="es-ES_tradnl"/>
              </w:rPr>
              <w:t>.</w:t>
            </w:r>
            <w:r w:rsidR="00E70990" w:rsidRPr="00D21164">
              <w:rPr>
                <w:rFonts w:ascii="Times New Roman" w:hAnsi="Times New Roman" w:cs="Times New Roman"/>
                <w:sz w:val="19"/>
                <w:szCs w:val="19"/>
                <w:vertAlign w:val="superscript"/>
                <w:lang w:val="es-ES_tradnl"/>
              </w:rPr>
              <w:t>e</w:t>
            </w:r>
          </w:p>
          <w:p w14:paraId="276FBCCB" w14:textId="6FDCF3DF" w:rsidR="00E70990" w:rsidRPr="00D21164" w:rsidRDefault="00932FD7" w:rsidP="00E70990">
            <w:pPr>
              <w:pStyle w:val="ListParagraph"/>
              <w:numPr>
                <w:ilvl w:val="0"/>
                <w:numId w:val="21"/>
              </w:numPr>
              <w:tabs>
                <w:tab w:val="left" w:pos="190"/>
              </w:tabs>
              <w:ind w:left="164" w:hanging="164"/>
              <w:jc w:val="left"/>
              <w:rPr>
                <w:rFonts w:ascii="Times New Roman" w:hAnsi="Times New Roman" w:cs="Times New Roman"/>
                <w:sz w:val="19"/>
                <w:szCs w:val="19"/>
                <w:lang w:val="es-ES_tradnl"/>
              </w:rPr>
            </w:pPr>
            <w:r w:rsidRPr="00D21164">
              <w:rPr>
                <w:rFonts w:ascii="Times New Roman" w:hAnsi="Times New Roman" w:cs="Times New Roman"/>
                <w:sz w:val="19"/>
                <w:szCs w:val="19"/>
                <w:lang w:val="es-ES_tradnl"/>
              </w:rPr>
              <w:t>Antecedentes sobre fondos e instituciones financieras que movilicen recursos para eficiencia energética susceptibles de utilizarse para la reducción gradual de HFC</w:t>
            </w:r>
            <w:r w:rsidRPr="00D21164">
              <w:rPr>
                <w:rFonts w:ascii="Times New Roman" w:hAnsi="Times New Roman" w:cs="Times New Roman"/>
                <w:sz w:val="19"/>
                <w:szCs w:val="19"/>
                <w:vertAlign w:val="superscript"/>
                <w:lang w:val="es-ES_tradnl"/>
              </w:rPr>
              <w:t xml:space="preserve"> </w:t>
            </w:r>
            <w:r w:rsidR="00E70990" w:rsidRPr="00D21164">
              <w:rPr>
                <w:rFonts w:ascii="Times New Roman" w:hAnsi="Times New Roman" w:cs="Times New Roman"/>
                <w:sz w:val="19"/>
                <w:szCs w:val="19"/>
                <w:vertAlign w:val="superscript"/>
                <w:lang w:val="es-ES_tradnl"/>
              </w:rPr>
              <w:t>f</w:t>
            </w:r>
          </w:p>
          <w:p w14:paraId="04AA84ED" w14:textId="6F59BB9E" w:rsidR="00E70990" w:rsidRPr="00D21164" w:rsidRDefault="00932FD7" w:rsidP="00E70990">
            <w:pPr>
              <w:pStyle w:val="ListParagraph"/>
              <w:numPr>
                <w:ilvl w:val="0"/>
                <w:numId w:val="21"/>
              </w:numPr>
              <w:tabs>
                <w:tab w:val="left" w:pos="190"/>
              </w:tabs>
              <w:ind w:left="164" w:right="246" w:hanging="164"/>
              <w:jc w:val="left"/>
              <w:rPr>
                <w:rFonts w:ascii="Times New Roman" w:hAnsi="Times New Roman" w:cs="Times New Roman"/>
                <w:sz w:val="19"/>
                <w:szCs w:val="19"/>
                <w:lang w:val="es-ES_tradnl"/>
              </w:rPr>
            </w:pPr>
            <w:r w:rsidRPr="00D21164">
              <w:rPr>
                <w:rFonts w:ascii="Times New Roman" w:hAnsi="Times New Roman" w:cs="Times New Roman"/>
                <w:sz w:val="19"/>
                <w:szCs w:val="19"/>
                <w:lang w:val="es-ES_tradnl"/>
              </w:rPr>
              <w:t>Resumen del informe del Grupo de evaluación tecnológica y económica (GETE) sobre materias relativas a la eficiencia energética en el marco de los temas indicados en la decisión 82/83(e )</w:t>
            </w:r>
            <w:r w:rsidR="00E70990" w:rsidRPr="00D21164">
              <w:rPr>
                <w:rFonts w:ascii="Times New Roman" w:hAnsi="Times New Roman" w:cs="Times New Roman"/>
                <w:sz w:val="19"/>
                <w:szCs w:val="19"/>
                <w:vertAlign w:val="superscript"/>
                <w:lang w:val="es-ES_tradnl"/>
              </w:rPr>
              <w:t>g</w:t>
            </w:r>
          </w:p>
        </w:tc>
        <w:tc>
          <w:tcPr>
            <w:tcW w:w="1749" w:type="pct"/>
            <w:tcMar>
              <w:left w:w="58" w:type="dxa"/>
              <w:right w:w="58" w:type="dxa"/>
            </w:tcMar>
          </w:tcPr>
          <w:p w14:paraId="1CBA2F06" w14:textId="3991B8F3" w:rsidR="00E70990" w:rsidRPr="00D21164" w:rsidRDefault="00F814E3" w:rsidP="00E70990">
            <w:pPr>
              <w:jc w:val="left"/>
              <w:rPr>
                <w:sz w:val="19"/>
                <w:szCs w:val="19"/>
                <w:lang w:val="es-ES_tradnl"/>
              </w:rPr>
            </w:pPr>
            <w:r w:rsidRPr="00D21164">
              <w:rPr>
                <w:sz w:val="19"/>
                <w:szCs w:val="19"/>
                <w:lang w:val="es-ES_tradnl"/>
              </w:rPr>
              <w:t>Continuar las deliberaciones en la</w:t>
            </w:r>
            <w:r w:rsidR="00E70990" w:rsidRPr="00D21164">
              <w:rPr>
                <w:sz w:val="19"/>
                <w:szCs w:val="19"/>
                <w:lang w:val="es-ES_tradnl"/>
              </w:rPr>
              <w:t xml:space="preserve"> 84</w:t>
            </w:r>
            <w:r w:rsidRPr="00D21164">
              <w:rPr>
                <w:sz w:val="19"/>
                <w:szCs w:val="19"/>
                <w:vertAlign w:val="superscript"/>
                <w:lang w:val="es-ES_tradnl"/>
              </w:rPr>
              <w:t>ª</w:t>
            </w:r>
            <w:r w:rsidR="00E70990" w:rsidRPr="00D21164">
              <w:rPr>
                <w:sz w:val="19"/>
                <w:szCs w:val="19"/>
                <w:lang w:val="es-ES_tradnl"/>
              </w:rPr>
              <w:t> </w:t>
            </w:r>
            <w:r w:rsidRPr="00D21164">
              <w:rPr>
                <w:sz w:val="19"/>
                <w:szCs w:val="19"/>
                <w:lang w:val="es-ES_tradnl"/>
              </w:rPr>
              <w:t xml:space="preserve">reunión </w:t>
            </w:r>
            <w:r w:rsidR="000E3157" w:rsidRPr="00D21164">
              <w:rPr>
                <w:sz w:val="19"/>
                <w:szCs w:val="19"/>
                <w:lang w:val="es-ES_tradnl"/>
              </w:rPr>
              <w:t>según e</w:t>
            </w:r>
            <w:r w:rsidRPr="00D21164">
              <w:rPr>
                <w:sz w:val="19"/>
                <w:szCs w:val="19"/>
                <w:lang w:val="es-ES_tradnl"/>
              </w:rPr>
              <w:t>l punto 13.</w:t>
            </w:r>
            <w:r w:rsidR="00E70990" w:rsidRPr="00D21164">
              <w:rPr>
                <w:sz w:val="19"/>
                <w:szCs w:val="19"/>
                <w:lang w:val="es-ES_tradnl"/>
              </w:rPr>
              <w:t xml:space="preserve">b) </w:t>
            </w:r>
            <w:r w:rsidR="000E3157" w:rsidRPr="00D21164">
              <w:rPr>
                <w:sz w:val="19"/>
                <w:szCs w:val="19"/>
                <w:lang w:val="es-ES_tradnl"/>
              </w:rPr>
              <w:t>del o</w:t>
            </w:r>
            <w:r w:rsidRPr="00D21164">
              <w:rPr>
                <w:sz w:val="19"/>
                <w:szCs w:val="19"/>
                <w:lang w:val="es-ES_tradnl"/>
              </w:rPr>
              <w:t xml:space="preserve">rden del día sobre </w:t>
            </w:r>
            <w:r w:rsidR="00F77468" w:rsidRPr="00D21164">
              <w:rPr>
                <w:sz w:val="19"/>
                <w:szCs w:val="19"/>
                <w:lang w:val="es-ES_tradnl"/>
              </w:rPr>
              <w:t>Cuestiones relacionada</w:t>
            </w:r>
            <w:r w:rsidRPr="00D21164">
              <w:rPr>
                <w:sz w:val="19"/>
                <w:szCs w:val="19"/>
                <w:lang w:val="es-ES_tradnl"/>
              </w:rPr>
              <w:t>s con la Enmienda de Kigali al Protocolo de Montreal: Eficiencia Energética</w:t>
            </w:r>
            <w:r w:rsidR="00E70990" w:rsidRPr="00D21164">
              <w:rPr>
                <w:sz w:val="19"/>
                <w:szCs w:val="19"/>
                <w:lang w:val="es-ES_tradnl"/>
              </w:rPr>
              <w:t>.</w:t>
            </w:r>
          </w:p>
          <w:p w14:paraId="2DAAB220" w14:textId="257204A5" w:rsidR="00E70990" w:rsidRPr="00D21164" w:rsidRDefault="00F814E3" w:rsidP="00F77468">
            <w:pPr>
              <w:jc w:val="left"/>
              <w:rPr>
                <w:sz w:val="19"/>
                <w:szCs w:val="19"/>
                <w:highlight w:val="yellow"/>
                <w:lang w:val="es-ES_tradnl"/>
              </w:rPr>
            </w:pPr>
            <w:r w:rsidRPr="00D21164">
              <w:rPr>
                <w:sz w:val="19"/>
                <w:szCs w:val="19"/>
                <w:lang w:val="es-ES_tradnl"/>
              </w:rPr>
              <w:t>Considerar si se incluye en las directrices sobre costos</w:t>
            </w:r>
            <w:r w:rsidR="000E3157" w:rsidRPr="00D21164">
              <w:rPr>
                <w:sz w:val="19"/>
                <w:szCs w:val="19"/>
                <w:lang w:val="es-ES_tradnl"/>
              </w:rPr>
              <w:t xml:space="preserve"> para la eliminación de HFC en Países que operan al amparo del Artículo 5 cualquier decisión que se adopte sobre eficiencia energética </w:t>
            </w:r>
            <w:r w:rsidR="00F77468" w:rsidRPr="00D21164">
              <w:rPr>
                <w:sz w:val="19"/>
                <w:szCs w:val="19"/>
                <w:lang w:val="es-ES_tradnl"/>
              </w:rPr>
              <w:t>en</w:t>
            </w:r>
            <w:r w:rsidR="000E3157" w:rsidRPr="00D21164">
              <w:rPr>
                <w:sz w:val="19"/>
                <w:szCs w:val="19"/>
                <w:lang w:val="es-ES_tradnl"/>
              </w:rPr>
              <w:t xml:space="preserve"> el </w:t>
            </w:r>
            <w:r w:rsidR="00F77468" w:rsidRPr="00D21164">
              <w:rPr>
                <w:sz w:val="19"/>
                <w:szCs w:val="19"/>
                <w:lang w:val="es-ES_tradnl"/>
              </w:rPr>
              <w:t>marco del orden del día</w:t>
            </w:r>
            <w:r w:rsidR="000E3157" w:rsidRPr="00D21164">
              <w:rPr>
                <w:sz w:val="19"/>
                <w:szCs w:val="19"/>
                <w:lang w:val="es-ES_tradnl"/>
              </w:rPr>
              <w:t xml:space="preserve"> 13.b)</w:t>
            </w:r>
          </w:p>
        </w:tc>
      </w:tr>
      <w:tr w:rsidR="00E70990" w:rsidRPr="007D54AF" w14:paraId="79F92FED" w14:textId="77777777" w:rsidTr="00CB72AE">
        <w:tc>
          <w:tcPr>
            <w:tcW w:w="1108" w:type="pct"/>
            <w:tcMar>
              <w:left w:w="58" w:type="dxa"/>
              <w:right w:w="58" w:type="dxa"/>
            </w:tcMar>
          </w:tcPr>
          <w:p w14:paraId="3DBA56CD" w14:textId="7D78AA4B" w:rsidR="00E70990" w:rsidRPr="00D21164" w:rsidRDefault="000326EC" w:rsidP="00E70990">
            <w:pPr>
              <w:jc w:val="left"/>
              <w:rPr>
                <w:sz w:val="19"/>
                <w:szCs w:val="19"/>
                <w:lang w:val="es-ES_tradnl"/>
              </w:rPr>
            </w:pPr>
            <w:r w:rsidRPr="00D21164">
              <w:rPr>
                <w:sz w:val="20"/>
                <w:szCs w:val="20"/>
                <w:lang w:val="es-ES_tradnl"/>
              </w:rPr>
              <w:t>Fortalecimiento de capacidades en materia de seguridad</w:t>
            </w:r>
          </w:p>
        </w:tc>
        <w:tc>
          <w:tcPr>
            <w:tcW w:w="395" w:type="pct"/>
            <w:tcMar>
              <w:left w:w="58" w:type="dxa"/>
              <w:right w:w="58" w:type="dxa"/>
            </w:tcMar>
          </w:tcPr>
          <w:p w14:paraId="30A0B9AF" w14:textId="77777777" w:rsidR="00E70990" w:rsidRPr="00D21164" w:rsidRDefault="00E70990" w:rsidP="00E70990">
            <w:pPr>
              <w:jc w:val="left"/>
              <w:rPr>
                <w:sz w:val="19"/>
                <w:szCs w:val="19"/>
                <w:lang w:val="es-ES_tradnl"/>
              </w:rPr>
            </w:pPr>
            <w:r w:rsidRPr="00D21164">
              <w:rPr>
                <w:sz w:val="19"/>
                <w:szCs w:val="19"/>
                <w:lang w:val="es-ES_tradnl"/>
              </w:rPr>
              <w:t>23</w:t>
            </w:r>
          </w:p>
        </w:tc>
        <w:tc>
          <w:tcPr>
            <w:tcW w:w="1748" w:type="pct"/>
            <w:tcMar>
              <w:left w:w="58" w:type="dxa"/>
              <w:right w:w="58" w:type="dxa"/>
            </w:tcMar>
          </w:tcPr>
          <w:p w14:paraId="210045CB" w14:textId="03320ED4" w:rsidR="00E70990" w:rsidRPr="00D21164" w:rsidRDefault="000326EC" w:rsidP="009C30F0">
            <w:pPr>
              <w:jc w:val="left"/>
              <w:rPr>
                <w:sz w:val="19"/>
                <w:szCs w:val="19"/>
                <w:lang w:val="es-ES_tradnl"/>
              </w:rPr>
            </w:pPr>
            <w:r w:rsidRPr="00D21164">
              <w:rPr>
                <w:sz w:val="20"/>
                <w:szCs w:val="20"/>
                <w:lang w:val="es-ES_tradnl"/>
              </w:rPr>
              <w:t>Texto incluido en plantilla preliminar</w:t>
            </w:r>
            <w:r w:rsidR="00E70990" w:rsidRPr="00D21164">
              <w:rPr>
                <w:sz w:val="19"/>
                <w:szCs w:val="19"/>
                <w:lang w:val="es-ES_tradnl"/>
              </w:rPr>
              <w:t xml:space="preserve">. </w:t>
            </w:r>
            <w:r w:rsidR="009C30F0" w:rsidRPr="00D21164">
              <w:rPr>
                <w:sz w:val="19"/>
                <w:szCs w:val="19"/>
                <w:lang w:val="es-ES_tradnl"/>
              </w:rPr>
              <w:t>Los detalles serán debatidos ulteriormente</w:t>
            </w:r>
          </w:p>
        </w:tc>
        <w:tc>
          <w:tcPr>
            <w:tcW w:w="1749" w:type="pct"/>
            <w:shd w:val="clear" w:color="auto" w:fill="auto"/>
            <w:tcMar>
              <w:left w:w="58" w:type="dxa"/>
              <w:right w:w="58" w:type="dxa"/>
            </w:tcMar>
          </w:tcPr>
          <w:p w14:paraId="228240B5" w14:textId="436F7D3B" w:rsidR="00E70990" w:rsidRPr="00D21164" w:rsidRDefault="001544D2" w:rsidP="00F77468">
            <w:pPr>
              <w:jc w:val="left"/>
              <w:rPr>
                <w:sz w:val="19"/>
                <w:szCs w:val="19"/>
                <w:lang w:val="es-ES_tradnl"/>
              </w:rPr>
            </w:pPr>
            <w:r w:rsidRPr="00D21164">
              <w:rPr>
                <w:sz w:val="19"/>
                <w:szCs w:val="19"/>
                <w:lang w:val="es-ES_tradnl"/>
              </w:rPr>
              <w:t xml:space="preserve">Se debatirá en la 85ª reunión junto con el sector de servicio </w:t>
            </w:r>
            <w:r w:rsidR="00F77468" w:rsidRPr="00D21164">
              <w:rPr>
                <w:sz w:val="19"/>
                <w:szCs w:val="19"/>
                <w:lang w:val="es-ES_tradnl"/>
              </w:rPr>
              <w:t>y mantenimiento</w:t>
            </w:r>
            <w:r w:rsidRPr="00D21164">
              <w:rPr>
                <w:sz w:val="19"/>
                <w:szCs w:val="19"/>
                <w:lang w:val="es-ES_tradnl"/>
              </w:rPr>
              <w:t xml:space="preserve"> de equipos de refrigeración basado en el document</w:t>
            </w:r>
            <w:r w:rsidR="00F77468" w:rsidRPr="00D21164">
              <w:rPr>
                <w:sz w:val="19"/>
                <w:szCs w:val="19"/>
                <w:lang w:val="es-ES_tradnl"/>
              </w:rPr>
              <w:t>o</w:t>
            </w:r>
            <w:r w:rsidRPr="00D21164">
              <w:rPr>
                <w:sz w:val="19"/>
                <w:szCs w:val="19"/>
                <w:lang w:val="es-ES_tradnl"/>
              </w:rPr>
              <w:t xml:space="preserve"> presentado en la 82ª reunión y que se presentará en la 85ª reunión</w:t>
            </w:r>
          </w:p>
        </w:tc>
      </w:tr>
      <w:tr w:rsidR="00E70990" w:rsidRPr="007D54AF" w14:paraId="14768000" w14:textId="77777777" w:rsidTr="00CB72AE">
        <w:tc>
          <w:tcPr>
            <w:tcW w:w="1108" w:type="pct"/>
            <w:tcMar>
              <w:left w:w="58" w:type="dxa"/>
              <w:right w:w="58" w:type="dxa"/>
            </w:tcMar>
          </w:tcPr>
          <w:p w14:paraId="67B07E92" w14:textId="1A5BD8E5" w:rsidR="00E70990" w:rsidRPr="00D21164" w:rsidRDefault="009C30F0" w:rsidP="00E70990">
            <w:pPr>
              <w:jc w:val="left"/>
              <w:rPr>
                <w:sz w:val="19"/>
                <w:szCs w:val="19"/>
                <w:lang w:val="es-ES_tradnl"/>
              </w:rPr>
            </w:pPr>
            <w:r w:rsidRPr="00D21164">
              <w:rPr>
                <w:sz w:val="19"/>
                <w:szCs w:val="19"/>
                <w:lang w:val="es-ES_tradnl"/>
              </w:rPr>
              <w:t>Eliminación</w:t>
            </w:r>
          </w:p>
        </w:tc>
        <w:tc>
          <w:tcPr>
            <w:tcW w:w="395" w:type="pct"/>
            <w:tcMar>
              <w:left w:w="58" w:type="dxa"/>
              <w:right w:w="58" w:type="dxa"/>
            </w:tcMar>
          </w:tcPr>
          <w:p w14:paraId="78F4A165" w14:textId="77777777" w:rsidR="00E70990" w:rsidRPr="00D21164" w:rsidRDefault="00E70990" w:rsidP="00E70990">
            <w:pPr>
              <w:jc w:val="left"/>
              <w:rPr>
                <w:sz w:val="19"/>
                <w:szCs w:val="19"/>
                <w:lang w:val="es-ES_tradnl"/>
              </w:rPr>
            </w:pPr>
            <w:r w:rsidRPr="00D21164">
              <w:rPr>
                <w:sz w:val="19"/>
                <w:szCs w:val="19"/>
                <w:lang w:val="es-ES_tradnl"/>
              </w:rPr>
              <w:t>24</w:t>
            </w:r>
          </w:p>
        </w:tc>
        <w:tc>
          <w:tcPr>
            <w:tcW w:w="1748" w:type="pct"/>
            <w:tcMar>
              <w:left w:w="58" w:type="dxa"/>
              <w:right w:w="58" w:type="dxa"/>
            </w:tcMar>
          </w:tcPr>
          <w:p w14:paraId="5BE09148" w14:textId="648CA690" w:rsidR="00E70990" w:rsidRPr="00D21164" w:rsidRDefault="009C30F0" w:rsidP="009C30F0">
            <w:pPr>
              <w:jc w:val="left"/>
              <w:rPr>
                <w:sz w:val="19"/>
                <w:szCs w:val="19"/>
                <w:lang w:val="es-ES_tradnl"/>
              </w:rPr>
            </w:pPr>
            <w:r w:rsidRPr="00D21164">
              <w:rPr>
                <w:sz w:val="19"/>
                <w:szCs w:val="19"/>
                <w:lang w:val="es-ES_tradnl"/>
              </w:rPr>
              <w:t xml:space="preserve">Las deliberaciones se iniciaron en la </w:t>
            </w:r>
            <w:r w:rsidR="00E70990" w:rsidRPr="00D21164">
              <w:rPr>
                <w:sz w:val="19"/>
                <w:szCs w:val="19"/>
                <w:lang w:val="es-ES_tradnl"/>
              </w:rPr>
              <w:t>82</w:t>
            </w:r>
            <w:r w:rsidRPr="00D21164">
              <w:rPr>
                <w:sz w:val="19"/>
                <w:szCs w:val="19"/>
                <w:vertAlign w:val="superscript"/>
                <w:lang w:val="es-ES_tradnl"/>
              </w:rPr>
              <w:t>ª</w:t>
            </w:r>
            <w:r w:rsidRPr="00D21164">
              <w:rPr>
                <w:sz w:val="19"/>
                <w:szCs w:val="19"/>
                <w:lang w:val="es-ES_tradnl"/>
              </w:rPr>
              <w:t xml:space="preserve">, en base al informe resumido sobre la eliminación de SAO elaborado en respuesta a la decisión </w:t>
            </w:r>
            <w:r w:rsidR="006F413B" w:rsidRPr="00D21164">
              <w:rPr>
                <w:sz w:val="19"/>
                <w:szCs w:val="19"/>
                <w:lang w:val="es-ES_tradnl"/>
              </w:rPr>
              <w:t>79/18.</w:t>
            </w:r>
            <w:r w:rsidR="00E70990" w:rsidRPr="00D21164">
              <w:rPr>
                <w:sz w:val="19"/>
                <w:szCs w:val="19"/>
                <w:lang w:val="es-ES_tradnl"/>
              </w:rPr>
              <w:t>e)</w:t>
            </w:r>
            <w:r w:rsidR="00E70990" w:rsidRPr="00D21164">
              <w:rPr>
                <w:sz w:val="19"/>
                <w:szCs w:val="19"/>
                <w:vertAlign w:val="superscript"/>
                <w:lang w:val="es-ES_tradnl"/>
              </w:rPr>
              <w:t>i</w:t>
            </w:r>
            <w:r w:rsidRPr="00D21164">
              <w:rPr>
                <w:sz w:val="19"/>
                <w:szCs w:val="19"/>
                <w:lang w:val="es-ES_tradnl"/>
              </w:rPr>
              <w:t>. El informe final sobre la evaluación de los proyectos de eliminación de SAO se presentarán a la 84ª reunión</w:t>
            </w:r>
            <w:r w:rsidR="00E70990" w:rsidRPr="00D21164">
              <w:rPr>
                <w:sz w:val="19"/>
                <w:szCs w:val="19"/>
                <w:vertAlign w:val="superscript"/>
                <w:lang w:val="es-ES_tradnl"/>
              </w:rPr>
              <w:t>j</w:t>
            </w:r>
          </w:p>
        </w:tc>
        <w:tc>
          <w:tcPr>
            <w:tcW w:w="1749" w:type="pct"/>
            <w:shd w:val="clear" w:color="auto" w:fill="auto"/>
            <w:tcMar>
              <w:left w:w="58" w:type="dxa"/>
              <w:right w:w="58" w:type="dxa"/>
            </w:tcMar>
          </w:tcPr>
          <w:p w14:paraId="51325F15" w14:textId="0B770F62" w:rsidR="00E70990" w:rsidRPr="00D21164" w:rsidRDefault="001D7C60" w:rsidP="00E70990">
            <w:pPr>
              <w:jc w:val="left"/>
              <w:rPr>
                <w:sz w:val="19"/>
                <w:szCs w:val="19"/>
                <w:lang w:val="es-ES_tradnl"/>
              </w:rPr>
            </w:pPr>
            <w:r w:rsidRPr="00D21164">
              <w:rPr>
                <w:sz w:val="19"/>
                <w:szCs w:val="19"/>
                <w:lang w:val="es-ES_tradnl"/>
              </w:rPr>
              <w:t>Continuar los debates en la 84ª reunión, a la luz de los documentos sobre eliminación de SAO presentados en la 82ª reunión y que se presentarán en la 84ª reunión.</w:t>
            </w:r>
          </w:p>
        </w:tc>
      </w:tr>
    </w:tbl>
    <w:p w14:paraId="21192B89" w14:textId="5DA49CC2" w:rsidR="00E70990" w:rsidRPr="00D21164" w:rsidRDefault="00E70990" w:rsidP="00E70990">
      <w:pPr>
        <w:rPr>
          <w:sz w:val="18"/>
          <w:szCs w:val="18"/>
          <w:lang w:val="es-ES_tradnl"/>
        </w:rPr>
      </w:pPr>
      <w:r w:rsidRPr="00D21164">
        <w:rPr>
          <w:sz w:val="18"/>
          <w:szCs w:val="18"/>
          <w:lang w:val="es-ES_tradnl"/>
        </w:rPr>
        <w:t xml:space="preserve">a. </w:t>
      </w:r>
      <w:r w:rsidR="009E7E13" w:rsidRPr="00D21164">
        <w:rPr>
          <w:sz w:val="19"/>
          <w:szCs w:val="19"/>
          <w:lang w:val="es-ES_tradnl"/>
        </w:rPr>
        <w:t>“</w:t>
      </w:r>
      <w:r w:rsidR="009E7E13" w:rsidRPr="00D21164">
        <w:rPr>
          <w:sz w:val="18"/>
          <w:szCs w:val="18"/>
          <w:lang w:val="es-ES_tradnl"/>
        </w:rPr>
        <w:t>Las Partes podrán agregar otras partidas de gastos a la lista indicativa de sobrecostos que resulte de la conversión a alternativas de bajo PCA</w:t>
      </w:r>
      <w:r w:rsidRPr="00D21164">
        <w:rPr>
          <w:sz w:val="18"/>
          <w:szCs w:val="18"/>
          <w:lang w:val="es-ES_tradnl"/>
        </w:rPr>
        <w:t>.”</w:t>
      </w:r>
    </w:p>
    <w:p w14:paraId="5DA7EEB3" w14:textId="521F82B1" w:rsidR="00E70990" w:rsidRPr="00D21164" w:rsidRDefault="00E70990" w:rsidP="00E70990">
      <w:pPr>
        <w:rPr>
          <w:sz w:val="19"/>
          <w:szCs w:val="19"/>
          <w:lang w:val="es-ES_tradnl"/>
        </w:rPr>
      </w:pPr>
      <w:r w:rsidRPr="00D21164">
        <w:rPr>
          <w:sz w:val="18"/>
          <w:szCs w:val="18"/>
          <w:lang w:val="es-ES_tradnl"/>
        </w:rPr>
        <w:t xml:space="preserve">b. </w:t>
      </w:r>
      <w:r w:rsidR="009E7E13" w:rsidRPr="00D21164">
        <w:rPr>
          <w:sz w:val="18"/>
          <w:szCs w:val="18"/>
          <w:lang w:val="es-ES_tradnl"/>
        </w:rPr>
        <w:t>En la 82ª reunión se analizó el documento Consideraciones esenciales para la elaboración de una metodología que permita determinar el punto de partida para reducciones acumuladas sostenidas en los sectores de consumo y producción con arreglo a la Enmienda de Kigali</w:t>
      </w:r>
      <w:r w:rsidR="009E7E13" w:rsidRPr="00D21164">
        <w:rPr>
          <w:i/>
          <w:sz w:val="18"/>
          <w:szCs w:val="18"/>
          <w:lang w:val="es-ES_tradnl"/>
        </w:rPr>
        <w:t xml:space="preserve"> </w:t>
      </w:r>
      <w:r w:rsidR="009E7E13" w:rsidRPr="00D21164">
        <w:rPr>
          <w:sz w:val="18"/>
          <w:szCs w:val="18"/>
          <w:lang w:val="es-ES_tradnl"/>
        </w:rPr>
        <w:t>(UNEP/OzL.Pro/ExCom/82/66)</w:t>
      </w:r>
      <w:r w:rsidRPr="00D21164">
        <w:rPr>
          <w:sz w:val="18"/>
          <w:szCs w:val="18"/>
          <w:lang w:val="es-ES_tradnl"/>
        </w:rPr>
        <w:t>.</w:t>
      </w:r>
    </w:p>
    <w:p w14:paraId="0E7D3142" w14:textId="2D036507" w:rsidR="00E70990" w:rsidRPr="00D21164" w:rsidRDefault="00E70990" w:rsidP="00E70990">
      <w:pPr>
        <w:rPr>
          <w:sz w:val="18"/>
          <w:szCs w:val="18"/>
          <w:lang w:val="es-ES_tradnl"/>
        </w:rPr>
      </w:pPr>
      <w:r w:rsidRPr="00D21164">
        <w:rPr>
          <w:sz w:val="18"/>
          <w:szCs w:val="18"/>
          <w:lang w:val="es-ES_tradnl"/>
        </w:rPr>
        <w:t xml:space="preserve">c. </w:t>
      </w:r>
      <w:r w:rsidR="00671A94" w:rsidRPr="00D21164">
        <w:rPr>
          <w:sz w:val="18"/>
          <w:szCs w:val="18"/>
          <w:lang w:val="es-ES_tradnl"/>
        </w:rPr>
        <w:t>Según lo</w:t>
      </w:r>
      <w:r w:rsidR="006F413B" w:rsidRPr="00D21164">
        <w:rPr>
          <w:sz w:val="18"/>
          <w:szCs w:val="18"/>
          <w:lang w:val="es-ES_tradnl"/>
        </w:rPr>
        <w:t xml:space="preserve"> dispuesto en la decisión 81/53.</w:t>
      </w:r>
      <w:r w:rsidR="00671A94" w:rsidRPr="00D21164">
        <w:rPr>
          <w:sz w:val="18"/>
          <w:szCs w:val="18"/>
          <w:lang w:val="es-ES_tradnl"/>
        </w:rPr>
        <w:t>b), el plazo máximo para aprobar proyectos de inversión es la 84ª reunión.</w:t>
      </w:r>
    </w:p>
    <w:p w14:paraId="73D7577D" w14:textId="29F3993C" w:rsidR="00E70990" w:rsidRPr="00D21164" w:rsidRDefault="00E70990" w:rsidP="00E70990">
      <w:pPr>
        <w:rPr>
          <w:sz w:val="18"/>
          <w:szCs w:val="18"/>
          <w:lang w:val="es-ES_tradnl"/>
        </w:rPr>
      </w:pPr>
      <w:r w:rsidRPr="00D21164">
        <w:rPr>
          <w:sz w:val="18"/>
          <w:szCs w:val="18"/>
          <w:lang w:val="es-ES_tradnl"/>
        </w:rPr>
        <w:t xml:space="preserve">d. </w:t>
      </w:r>
      <w:r w:rsidR="00671A94" w:rsidRPr="00D21164">
        <w:rPr>
          <w:sz w:val="18"/>
          <w:szCs w:val="18"/>
          <w:lang w:val="es-ES_tradnl"/>
        </w:rPr>
        <w:t xml:space="preserve">En la 82ª reunión se analizó el Documento preliminar sobre todos los aspectos relativos al sector </w:t>
      </w:r>
      <w:r w:rsidR="006F413B" w:rsidRPr="00D21164">
        <w:rPr>
          <w:sz w:val="18"/>
          <w:szCs w:val="18"/>
          <w:lang w:val="es-ES_tradnl"/>
        </w:rPr>
        <w:t xml:space="preserve">de </w:t>
      </w:r>
      <w:r w:rsidR="00671A94" w:rsidRPr="00D21164">
        <w:rPr>
          <w:sz w:val="18"/>
          <w:szCs w:val="18"/>
          <w:lang w:val="es-ES_tradnl"/>
        </w:rPr>
        <w:t xml:space="preserve">servicio </w:t>
      </w:r>
      <w:r w:rsidR="006F413B" w:rsidRPr="00D21164">
        <w:rPr>
          <w:sz w:val="18"/>
          <w:szCs w:val="18"/>
          <w:lang w:val="es-ES_tradnl"/>
        </w:rPr>
        <w:t xml:space="preserve">y mantenimiento </w:t>
      </w:r>
      <w:r w:rsidR="00671A94" w:rsidRPr="00D21164">
        <w:rPr>
          <w:sz w:val="18"/>
          <w:szCs w:val="18"/>
          <w:lang w:val="es-ES_tradnl"/>
        </w:rPr>
        <w:t>de equipos de refrigeración que favorecen la reducción de HFC (UNEP/OzL.Pro/ExCom/82/64)</w:t>
      </w:r>
      <w:r w:rsidR="00671A94" w:rsidRPr="00D21164">
        <w:rPr>
          <w:sz w:val="19"/>
          <w:szCs w:val="19"/>
          <w:lang w:val="es-ES_tradnl"/>
        </w:rPr>
        <w:t>.</w:t>
      </w:r>
      <w:r w:rsidRPr="00D21164">
        <w:rPr>
          <w:sz w:val="18"/>
          <w:szCs w:val="18"/>
          <w:lang w:val="es-ES_tradnl"/>
        </w:rPr>
        <w:t xml:space="preserve"> </w:t>
      </w:r>
      <w:r w:rsidR="00932FD7" w:rsidRPr="00D21164">
        <w:rPr>
          <w:sz w:val="18"/>
          <w:szCs w:val="18"/>
          <w:lang w:val="es-ES_tradnl"/>
        </w:rPr>
        <w:t>Se pidió a la Secretaría que preparara un documento para la 85ª reunión en el</w:t>
      </w:r>
      <w:r w:rsidR="006F413B" w:rsidRPr="00D21164">
        <w:rPr>
          <w:sz w:val="18"/>
          <w:szCs w:val="18"/>
          <w:lang w:val="es-ES_tradnl"/>
        </w:rPr>
        <w:t xml:space="preserve"> que se analizara el nivel y la modalidade</w:t>
      </w:r>
      <w:r w:rsidR="00932FD7" w:rsidRPr="00D21164">
        <w:rPr>
          <w:sz w:val="18"/>
          <w:szCs w:val="18"/>
          <w:lang w:val="es-ES_tradnl"/>
        </w:rPr>
        <w:t xml:space="preserve"> de financiación </w:t>
      </w:r>
      <w:r w:rsidR="006F413B" w:rsidRPr="00D21164">
        <w:rPr>
          <w:sz w:val="18"/>
          <w:szCs w:val="18"/>
          <w:lang w:val="es-ES_tradnl"/>
        </w:rPr>
        <w:t>necesarios para</w:t>
      </w:r>
      <w:r w:rsidR="00932FD7" w:rsidRPr="00D21164">
        <w:rPr>
          <w:sz w:val="18"/>
          <w:szCs w:val="18"/>
          <w:lang w:val="es-ES_tradnl"/>
        </w:rPr>
        <w:t xml:space="preserve"> la eliminación de</w:t>
      </w:r>
      <w:r w:rsidRPr="00D21164">
        <w:rPr>
          <w:sz w:val="18"/>
          <w:szCs w:val="18"/>
          <w:lang w:val="es-ES_tradnl"/>
        </w:rPr>
        <w:t xml:space="preserve"> HFC </w:t>
      </w:r>
      <w:r w:rsidR="00932FD7" w:rsidRPr="00D21164">
        <w:rPr>
          <w:sz w:val="18"/>
          <w:szCs w:val="18"/>
          <w:lang w:val="es-ES_tradnl"/>
        </w:rPr>
        <w:t>en el sector (decisión</w:t>
      </w:r>
      <w:r w:rsidR="006F413B" w:rsidRPr="00D21164">
        <w:rPr>
          <w:sz w:val="18"/>
          <w:szCs w:val="18"/>
          <w:lang w:val="es-ES_tradnl"/>
        </w:rPr>
        <w:t xml:space="preserve"> 83/65.</w:t>
      </w:r>
      <w:r w:rsidRPr="00D21164">
        <w:rPr>
          <w:sz w:val="18"/>
          <w:szCs w:val="18"/>
          <w:lang w:val="es-ES_tradnl"/>
        </w:rPr>
        <w:t xml:space="preserve">b)). </w:t>
      </w:r>
    </w:p>
    <w:p w14:paraId="27443E30" w14:textId="22F794AF" w:rsidR="00E70990" w:rsidRPr="00D21164" w:rsidRDefault="00E70990" w:rsidP="00E70990">
      <w:pPr>
        <w:rPr>
          <w:sz w:val="18"/>
          <w:szCs w:val="18"/>
          <w:lang w:val="es-ES_tradnl"/>
        </w:rPr>
      </w:pPr>
      <w:r w:rsidRPr="00D21164">
        <w:rPr>
          <w:sz w:val="18"/>
          <w:szCs w:val="18"/>
          <w:lang w:val="es-ES_tradnl"/>
        </w:rPr>
        <w:t xml:space="preserve">e. UNEP/OzL.Pro/ExCom/83/40 </w:t>
      </w:r>
      <w:r w:rsidR="00932FD7" w:rsidRPr="00D21164">
        <w:rPr>
          <w:sz w:val="18"/>
          <w:szCs w:val="18"/>
          <w:lang w:val="es-ES_tradnl"/>
        </w:rPr>
        <w:t>y</w:t>
      </w:r>
      <w:r w:rsidRPr="00D21164">
        <w:rPr>
          <w:sz w:val="18"/>
          <w:szCs w:val="18"/>
          <w:lang w:val="es-ES_tradnl"/>
        </w:rPr>
        <w:t xml:space="preserve"> UNEP/OzL.Pro/ExCom/84/67</w:t>
      </w:r>
    </w:p>
    <w:p w14:paraId="001280F2" w14:textId="6CA57C3D" w:rsidR="00E70990" w:rsidRPr="00D21164" w:rsidRDefault="00E70990" w:rsidP="00E70990">
      <w:pPr>
        <w:rPr>
          <w:sz w:val="18"/>
          <w:szCs w:val="18"/>
          <w:lang w:val="es-ES_tradnl"/>
        </w:rPr>
      </w:pPr>
      <w:r w:rsidRPr="00D21164">
        <w:rPr>
          <w:sz w:val="18"/>
          <w:szCs w:val="18"/>
          <w:lang w:val="es-ES_tradnl"/>
        </w:rPr>
        <w:t xml:space="preserve">f. UNEP/OzL.Pro/ExCom/83/41 </w:t>
      </w:r>
      <w:r w:rsidR="00932FD7" w:rsidRPr="00D21164">
        <w:rPr>
          <w:sz w:val="18"/>
          <w:szCs w:val="18"/>
          <w:lang w:val="es-ES_tradnl"/>
        </w:rPr>
        <w:t>y</w:t>
      </w:r>
      <w:r w:rsidRPr="00D21164">
        <w:rPr>
          <w:sz w:val="18"/>
          <w:szCs w:val="18"/>
          <w:lang w:val="es-ES_tradnl"/>
        </w:rPr>
        <w:t xml:space="preserve"> UNEP/OzL.Pro/ExCom/84/68</w:t>
      </w:r>
    </w:p>
    <w:p w14:paraId="60E97EA8" w14:textId="39099C31" w:rsidR="00E70990" w:rsidRPr="00D21164" w:rsidRDefault="00E70990" w:rsidP="00E70990">
      <w:pPr>
        <w:rPr>
          <w:sz w:val="18"/>
          <w:szCs w:val="18"/>
          <w:lang w:val="es-ES_tradnl"/>
        </w:rPr>
      </w:pPr>
      <w:r w:rsidRPr="00D21164">
        <w:rPr>
          <w:sz w:val="18"/>
          <w:szCs w:val="18"/>
          <w:lang w:val="es-ES_tradnl"/>
        </w:rPr>
        <w:t xml:space="preserve">g. UNEP/OzL.Pro/ExCom/83/42 </w:t>
      </w:r>
      <w:r w:rsidR="00932FD7" w:rsidRPr="00D21164">
        <w:rPr>
          <w:sz w:val="18"/>
          <w:szCs w:val="18"/>
          <w:lang w:val="es-ES_tradnl"/>
        </w:rPr>
        <w:t>y</w:t>
      </w:r>
      <w:r w:rsidRPr="00D21164">
        <w:rPr>
          <w:sz w:val="18"/>
          <w:szCs w:val="18"/>
          <w:lang w:val="es-ES_tradnl"/>
        </w:rPr>
        <w:t xml:space="preserve"> UNEP/OzL.Pro/ExCom/84/69</w:t>
      </w:r>
    </w:p>
    <w:p w14:paraId="78ACDC74" w14:textId="77777777" w:rsidR="00E70990" w:rsidRPr="00D21164" w:rsidRDefault="00E70990" w:rsidP="00E70990">
      <w:pPr>
        <w:rPr>
          <w:sz w:val="18"/>
          <w:szCs w:val="18"/>
          <w:lang w:val="es-ES_tradnl"/>
        </w:rPr>
      </w:pPr>
      <w:r w:rsidRPr="00D21164">
        <w:rPr>
          <w:sz w:val="18"/>
          <w:szCs w:val="18"/>
          <w:lang w:val="es-ES_tradnl"/>
        </w:rPr>
        <w:t>h. UNEP/OzL.Pro/ExCom/82/64</w:t>
      </w:r>
    </w:p>
    <w:p w14:paraId="1A924B6C" w14:textId="1D9E4D41" w:rsidR="00E70990" w:rsidRPr="00D21164" w:rsidRDefault="00E70990" w:rsidP="00E70990">
      <w:pPr>
        <w:jc w:val="left"/>
        <w:rPr>
          <w:sz w:val="18"/>
          <w:szCs w:val="18"/>
          <w:lang w:val="es-ES_tradnl"/>
        </w:rPr>
      </w:pPr>
      <w:r w:rsidRPr="00D21164">
        <w:rPr>
          <w:sz w:val="18"/>
          <w:szCs w:val="18"/>
          <w:lang w:val="es-ES_tradnl"/>
        </w:rPr>
        <w:t xml:space="preserve">i. UNEP/OzL.Pro/ExCom/82/21 </w:t>
      </w:r>
      <w:r w:rsidR="00FB213E" w:rsidRPr="00D21164">
        <w:rPr>
          <w:sz w:val="18"/>
          <w:szCs w:val="18"/>
          <w:lang w:val="es-ES_tradnl"/>
        </w:rPr>
        <w:t>solicitado mediante la decisió</w:t>
      </w:r>
      <w:r w:rsidR="006F413B" w:rsidRPr="00D21164">
        <w:rPr>
          <w:sz w:val="18"/>
          <w:szCs w:val="18"/>
          <w:lang w:val="es-ES_tradnl"/>
        </w:rPr>
        <w:t>n 81/67.</w:t>
      </w:r>
      <w:r w:rsidRPr="00D21164">
        <w:rPr>
          <w:sz w:val="18"/>
          <w:szCs w:val="18"/>
          <w:lang w:val="es-ES_tradnl"/>
        </w:rPr>
        <w:t>d).</w:t>
      </w:r>
    </w:p>
    <w:p w14:paraId="79643CAE" w14:textId="5B85417E" w:rsidR="00E70990" w:rsidRPr="00D21164" w:rsidRDefault="00E70990" w:rsidP="00E70990">
      <w:pPr>
        <w:jc w:val="left"/>
        <w:rPr>
          <w:sz w:val="18"/>
          <w:szCs w:val="18"/>
          <w:lang w:val="es-ES_tradnl"/>
        </w:rPr>
      </w:pPr>
      <w:r w:rsidRPr="00D21164">
        <w:rPr>
          <w:sz w:val="18"/>
          <w:szCs w:val="18"/>
          <w:lang w:val="es-ES_tradnl"/>
        </w:rPr>
        <w:t xml:space="preserve">j. UNEP/OzL.Pro/ExCom/84/11 </w:t>
      </w:r>
      <w:r w:rsidR="00FB213E" w:rsidRPr="00D21164">
        <w:rPr>
          <w:sz w:val="18"/>
          <w:szCs w:val="18"/>
          <w:lang w:val="es-ES_tradnl"/>
        </w:rPr>
        <w:t>solicitado mediante la decisión</w:t>
      </w:r>
      <w:r w:rsidR="006F413B" w:rsidRPr="00D21164">
        <w:rPr>
          <w:sz w:val="18"/>
          <w:szCs w:val="18"/>
          <w:lang w:val="es-ES_tradnl"/>
        </w:rPr>
        <w:t xml:space="preserve"> 83/65.</w:t>
      </w:r>
      <w:r w:rsidRPr="00D21164">
        <w:rPr>
          <w:sz w:val="18"/>
          <w:szCs w:val="18"/>
          <w:lang w:val="es-ES_tradnl"/>
        </w:rPr>
        <w:t>c).</w:t>
      </w:r>
    </w:p>
    <w:p w14:paraId="1578E63C" w14:textId="77777777" w:rsidR="00E70990" w:rsidRPr="00D21164" w:rsidRDefault="00E70990" w:rsidP="00E70990">
      <w:pPr>
        <w:jc w:val="left"/>
        <w:rPr>
          <w:sz w:val="18"/>
          <w:szCs w:val="18"/>
          <w:lang w:val="es-ES_tradnl"/>
        </w:rPr>
      </w:pPr>
    </w:p>
    <w:p w14:paraId="5A254B8F" w14:textId="67522D79" w:rsidR="00E70990" w:rsidRPr="00D21164" w:rsidRDefault="00FC76BB" w:rsidP="00C8439D">
      <w:pPr>
        <w:pStyle w:val="Heading1"/>
        <w:rPr>
          <w:lang w:val="es-ES_tradnl"/>
        </w:rPr>
      </w:pPr>
      <w:r w:rsidRPr="00D21164">
        <w:rPr>
          <w:lang w:val="es-ES_tradnl"/>
        </w:rPr>
        <w:t xml:space="preserve">El Comité Ejecutivo podrá estimar oportuno tomar nota que en su </w:t>
      </w:r>
      <w:r w:rsidR="006F413B" w:rsidRPr="00D21164">
        <w:rPr>
          <w:lang w:val="es-ES_tradnl"/>
        </w:rPr>
        <w:t>Trigésima</w:t>
      </w:r>
      <w:r w:rsidR="00B37E39" w:rsidRPr="00D21164">
        <w:rPr>
          <w:lang w:val="es-ES_tradnl"/>
        </w:rPr>
        <w:t xml:space="preserve"> Primera</w:t>
      </w:r>
      <w:r w:rsidRPr="00D21164">
        <w:rPr>
          <w:lang w:val="es-ES_tradnl"/>
        </w:rPr>
        <w:t xml:space="preserve"> Reunión, las Partes en el Protocolo de Montreal acordaron el mandato para el estudio sobre la reposición de recursos del Fondo Multilateral para la implementación del Protocolo de Montreal en 2021-2023</w:t>
      </w:r>
      <w:r w:rsidR="00E70990" w:rsidRPr="00D21164">
        <w:rPr>
          <w:lang w:val="es-ES_tradnl"/>
        </w:rPr>
        <w:t>.</w:t>
      </w:r>
      <w:r w:rsidR="00E70990" w:rsidRPr="00D21164">
        <w:rPr>
          <w:rStyle w:val="FootnoteReference"/>
          <w:lang w:val="es-ES_tradnl"/>
        </w:rPr>
        <w:footnoteReference w:id="4"/>
      </w:r>
      <w:r w:rsidRPr="00D21164">
        <w:rPr>
          <w:lang w:val="es-ES_tradnl"/>
        </w:rPr>
        <w:t xml:space="preserve"> Las Partes solicitaron al GETE que preparase un informe para </w:t>
      </w:r>
      <w:r w:rsidR="00B37E39" w:rsidRPr="00D21164">
        <w:rPr>
          <w:lang w:val="es-ES_tradnl"/>
        </w:rPr>
        <w:t xml:space="preserve">someterlo a consideración en la Cuadragésima Segunda Reunión del Grupo de Trabajo de composición abierta para que la Trigésima Segunda Reunión de las Partes pudiera adoptar una decisión sobre el nivel adecuado de reposición de recursos del Fondo Multilateral en 2021-2023. Durante la preparación del informe, el GETE debería tomar en cuenta, entre otras cosas: las decisiones, reglas y directrices acordadas por el Comité Ejecutivo en sus reuniones, incluida la 85ª reunión; </w:t>
      </w:r>
      <w:r w:rsidR="0022623A" w:rsidRPr="00D21164">
        <w:rPr>
          <w:lang w:val="es-ES_tradnl"/>
        </w:rPr>
        <w:t xml:space="preserve">los gastos de apoyo de un número limitado de proyectos independientes para la </w:t>
      </w:r>
      <w:r w:rsidR="0022623A" w:rsidRPr="00D21164">
        <w:rPr>
          <w:lang w:val="es-ES_tradnl"/>
        </w:rPr>
        <w:lastRenderedPageBreak/>
        <w:t xml:space="preserve">sustitución de HFC, de conformidad con lo estipulado en el párrafo 4 de la decisión </w:t>
      </w:r>
      <w:r w:rsidR="00E70990" w:rsidRPr="00D21164">
        <w:rPr>
          <w:lang w:val="es-ES_tradnl"/>
        </w:rPr>
        <w:t>XXX/5;</w:t>
      </w:r>
      <w:r w:rsidR="00E70990" w:rsidRPr="00D21164">
        <w:rPr>
          <w:rStyle w:val="FootnoteReference"/>
          <w:lang w:val="es-ES_tradnl"/>
        </w:rPr>
        <w:footnoteReference w:id="5"/>
      </w:r>
      <w:r w:rsidR="0022623A" w:rsidRPr="00D21164">
        <w:rPr>
          <w:lang w:val="es-ES_tradnl"/>
        </w:rPr>
        <w:t xml:space="preserve"> y la necesidad de asignar recursos para que las Partes que operan al amparo del Artículo 5 cumplan con la Enmienda de Kigali, incluida la preparación y, en caso necesario, la implementación de los planes de eliminación del HFC, que podrían incluir las actividades iniciales en el sector de los servicios/usuarios finales a fin de cumplir con lo estipulado en  la Enmienda de Kigali</w:t>
      </w:r>
      <w:r w:rsidR="00C8439D" w:rsidRPr="00D21164">
        <w:rPr>
          <w:lang w:val="es-ES_tradnl"/>
        </w:rPr>
        <w:t xml:space="preserve"> mediante la corrección la elevada tasa de crecimiento del consumo de HFC. En consecuencia, el GETE considerará los avances en la elaboración de las directrices sobre costos para la eliminación de HFC que se lograrí</w:t>
      </w:r>
      <w:r w:rsidR="00FA485D" w:rsidRPr="00D21164">
        <w:rPr>
          <w:lang w:val="es-ES_tradnl"/>
        </w:rPr>
        <w:t>an en la 84ª y la 85ª reuniones</w:t>
      </w:r>
      <w:r w:rsidR="00C8439D" w:rsidRPr="00D21164">
        <w:rPr>
          <w:lang w:val="es-ES_tradnl"/>
        </w:rPr>
        <w:t>.</w:t>
      </w:r>
    </w:p>
    <w:p w14:paraId="63D09CE4" w14:textId="20F5CCF8" w:rsidR="00E70990" w:rsidRPr="00D21164" w:rsidRDefault="00FA485D" w:rsidP="00FA485D">
      <w:pPr>
        <w:tabs>
          <w:tab w:val="left" w:pos="8280"/>
        </w:tabs>
        <w:rPr>
          <w:b/>
          <w:lang w:val="es-ES_tradnl"/>
        </w:rPr>
      </w:pPr>
      <w:r w:rsidRPr="00D21164">
        <w:rPr>
          <w:b/>
          <w:lang w:val="es-ES_tradnl"/>
        </w:rPr>
        <w:t>Materias pendientes sobre parámetros del costo de reducir los HFC</w:t>
      </w:r>
      <w:r w:rsidR="00E70990" w:rsidRPr="00D21164">
        <w:rPr>
          <w:b/>
          <w:lang w:val="es-ES_tradnl"/>
        </w:rPr>
        <w:t xml:space="preserve"> </w:t>
      </w:r>
    </w:p>
    <w:p w14:paraId="551FBEE7" w14:textId="77777777" w:rsidR="00E70990" w:rsidRPr="00D21164" w:rsidRDefault="00E70990" w:rsidP="00E70990">
      <w:pPr>
        <w:tabs>
          <w:tab w:val="left" w:pos="8280"/>
        </w:tabs>
        <w:rPr>
          <w:highlight w:val="yellow"/>
          <w:lang w:val="es-ES_tradnl"/>
        </w:rPr>
      </w:pPr>
    </w:p>
    <w:p w14:paraId="3DEB8939" w14:textId="6CD9BE37" w:rsidR="00E70990" w:rsidRPr="00D21164" w:rsidRDefault="00FA485D" w:rsidP="00E70990">
      <w:pPr>
        <w:pStyle w:val="Heading1"/>
        <w:rPr>
          <w:lang w:val="es-ES_tradnl"/>
        </w:rPr>
      </w:pPr>
      <w:r w:rsidRPr="00D21164">
        <w:rPr>
          <w:lang w:val="es-ES_tradnl"/>
        </w:rPr>
        <w:t>A continuación se presenta un resumen de los progresos realizados hasta la fecha en relación con las materias pendientes de las directrices sobre costos y sugerencias sobre cómo continuar los debates en la 84ª reunión</w:t>
      </w:r>
      <w:r w:rsidR="00E70990" w:rsidRPr="00D21164">
        <w:rPr>
          <w:lang w:val="es-ES_tradnl"/>
        </w:rPr>
        <w:t>.</w:t>
      </w:r>
    </w:p>
    <w:p w14:paraId="23111886" w14:textId="77777777" w:rsidR="00FA485D" w:rsidRPr="00D21164" w:rsidRDefault="00FA485D" w:rsidP="00FA485D">
      <w:pPr>
        <w:tabs>
          <w:tab w:val="left" w:pos="8280"/>
        </w:tabs>
        <w:rPr>
          <w:u w:val="single"/>
          <w:lang w:val="es-ES_tradnl"/>
        </w:rPr>
      </w:pPr>
      <w:r w:rsidRPr="00D21164">
        <w:rPr>
          <w:u w:val="single"/>
          <w:lang w:val="es-ES_tradnl"/>
        </w:rPr>
        <w:t>Metodología para determinar el punto de partida de las reducciones acumulativas</w:t>
      </w:r>
    </w:p>
    <w:p w14:paraId="5565CD77" w14:textId="77777777" w:rsidR="00E70990" w:rsidRPr="00D21164" w:rsidRDefault="00E70990" w:rsidP="00E70990">
      <w:pPr>
        <w:tabs>
          <w:tab w:val="left" w:pos="8280"/>
        </w:tabs>
        <w:rPr>
          <w:lang w:val="es-ES_tradnl"/>
        </w:rPr>
      </w:pPr>
    </w:p>
    <w:p w14:paraId="3D882F6A" w14:textId="6F80AC34" w:rsidR="00E70990" w:rsidRPr="00D21164" w:rsidRDefault="00FA485D" w:rsidP="00E70990">
      <w:pPr>
        <w:pStyle w:val="Heading1"/>
        <w:rPr>
          <w:lang w:val="es-ES_tradnl"/>
        </w:rPr>
      </w:pPr>
      <w:r w:rsidRPr="00D21164">
        <w:rPr>
          <w:lang w:val="es-ES_tradnl"/>
        </w:rPr>
        <w:t>Durante la 81ª reunión, el grupo de contacto sobre parámetros de costos discutió temas relativos al punto de partida para la reducción acumulativa del consumo y la producción. Algunos miembros sugirieron determinarlo a partir del “componente HFC” de la base de comparación, en tanto que otros propusieron la base de comparación establecida por las Partes en la Enmienda de Kigali (el componente HFC más el componente HCFC)</w:t>
      </w:r>
      <w:r w:rsidR="00755432" w:rsidRPr="00D21164">
        <w:rPr>
          <w:lang w:val="es-ES_tradnl"/>
        </w:rPr>
        <w:t>.</w:t>
      </w:r>
      <w:r w:rsidR="00755432" w:rsidRPr="00D21164">
        <w:rPr>
          <w:rStyle w:val="FootnoteReference"/>
          <w:lang w:val="es-ES_tradnl"/>
        </w:rPr>
        <w:footnoteReference w:id="6"/>
      </w:r>
      <w:r w:rsidRPr="00D21164">
        <w:rPr>
          <w:lang w:val="es-ES_tradnl"/>
        </w:rPr>
        <w:t xml:space="preserve"> Posteriormente se solicitó a la Secretaría elaborar un documento informativo preliminar con las principales consideraciones que el Comité debiese tener en cuenta a fines de elaborar una metodología para fijar el punto de partida de las reducciones acumulativas sostenidas, habida cuenta de las conversaciones sostenidas durante dicha </w:t>
      </w:r>
      <w:r w:rsidR="006F413B" w:rsidRPr="00D21164">
        <w:rPr>
          <w:lang w:val="es-ES_tradnl"/>
        </w:rPr>
        <w:t>reunión (decisión 81/67.</w:t>
      </w:r>
      <w:r w:rsidRPr="00D21164">
        <w:rPr>
          <w:lang w:val="es-ES_tradnl"/>
        </w:rPr>
        <w:t>e))</w:t>
      </w:r>
      <w:r w:rsidR="00E70990" w:rsidRPr="00D21164">
        <w:rPr>
          <w:lang w:val="es-ES_tradnl"/>
        </w:rPr>
        <w:t xml:space="preserve">. </w:t>
      </w:r>
    </w:p>
    <w:p w14:paraId="2C8FBF8A" w14:textId="6BC850FA" w:rsidR="00E70990" w:rsidRPr="00D21164" w:rsidRDefault="00FA485D" w:rsidP="00E70990">
      <w:pPr>
        <w:pStyle w:val="Heading1"/>
        <w:rPr>
          <w:lang w:val="es-ES_tradnl"/>
        </w:rPr>
      </w:pPr>
      <w:r w:rsidRPr="00D21164">
        <w:rPr>
          <w:lang w:val="es-ES_tradnl"/>
        </w:rPr>
        <w:t xml:space="preserve">En respuesta a la decisión 81/67(e), la Secretaría presentó a la 82ª reunión el documento UNEP/OzL.Pro/ExCom/82/66, sobre cuya base el Comité Ejecutivo discutió, entre otros, la unidad de medición a utilizar para las reducciones y la metodología para fijar el punto de partida. Algunos miembros propusieron utilizar las toneladas métricas (tm), unidad de medida que refleja la producción real de las plantas convertidas. Otros propusieron toneladas de </w:t>
      </w:r>
      <w:r w:rsidRPr="00D21164">
        <w:rPr>
          <w:rFonts w:eastAsia="MS Mincho"/>
          <w:lang w:val="es-ES_tradnl"/>
        </w:rPr>
        <w:t>CO</w:t>
      </w:r>
      <w:r w:rsidRPr="00D21164">
        <w:rPr>
          <w:rFonts w:eastAsia="MS Mincho"/>
          <w:vertAlign w:val="subscript"/>
          <w:lang w:val="es-ES_tradnl"/>
        </w:rPr>
        <w:t>2</w:t>
      </w:r>
      <w:r w:rsidRPr="00D21164">
        <w:rPr>
          <w:lang w:val="es-ES_tradnl"/>
        </w:rPr>
        <w:t xml:space="preserve"> equivalente a fin de medir el efecto medioambiental de la conversión, en tanto que otros estuvieron por utilizar ambas unidades al inicio, determinar los pros y contras de cada cual, y luego optar por una de ellas. El Comité también formuló sugerencias sobre la inclusión de los polioles premezclados en el punto de partida, en el entendido de que los países del artículo 5 vigilarán y controlarán su consumo, y exceptuando del punto de partida la prórroga de reducción (20% para el Grupo 1 y 15% para el Grupo 2 de estos países), en tanto que parte del tonelaje total cuya reducción no está contemplada en el Protocolo de Montreal</w:t>
      </w:r>
      <w:r w:rsidR="00E70990" w:rsidRPr="00D21164">
        <w:rPr>
          <w:lang w:val="es-ES_tradnl"/>
        </w:rPr>
        <w:t xml:space="preserve">. </w:t>
      </w:r>
    </w:p>
    <w:p w14:paraId="21B3D64B" w14:textId="6796FE37" w:rsidR="00E70990" w:rsidRPr="00D21164" w:rsidRDefault="00793468" w:rsidP="00E70990">
      <w:pPr>
        <w:pStyle w:val="Heading1"/>
        <w:rPr>
          <w:rFonts w:eastAsia="Calibri"/>
          <w:noProof/>
          <w:color w:val="000000"/>
          <w:lang w:val="es-ES_tradnl"/>
        </w:rPr>
      </w:pPr>
      <w:r w:rsidRPr="00D21164">
        <w:rPr>
          <w:rFonts w:eastAsia="Calibri"/>
          <w:noProof/>
          <w:lang w:val="es-ES_tradnl"/>
        </w:rPr>
        <w:t xml:space="preserve">Las deliberaciones sobre el tema realizadas por el grupo de contacto continuaron al margen de la </w:t>
      </w:r>
      <w:r w:rsidR="00E70990" w:rsidRPr="00D21164">
        <w:rPr>
          <w:rFonts w:eastAsia="Calibri"/>
          <w:noProof/>
          <w:lang w:val="es-ES_tradnl"/>
        </w:rPr>
        <w:t>83</w:t>
      </w:r>
      <w:r w:rsidRPr="00D21164">
        <w:rPr>
          <w:rFonts w:eastAsia="Calibri"/>
          <w:noProof/>
          <w:vertAlign w:val="superscript"/>
          <w:lang w:val="es-ES_tradnl"/>
        </w:rPr>
        <w:t xml:space="preserve">ª </w:t>
      </w:r>
      <w:r w:rsidR="008E7633" w:rsidRPr="00D21164">
        <w:rPr>
          <w:rFonts w:eastAsia="Calibri"/>
          <w:noProof/>
          <w:lang w:val="es-ES_tradnl"/>
        </w:rPr>
        <w:t>reunión, donde</w:t>
      </w:r>
      <w:r w:rsidR="00E70990" w:rsidRPr="00D21164">
        <w:rPr>
          <w:rFonts w:eastAsia="Calibri"/>
          <w:noProof/>
          <w:lang w:val="es-ES_tradnl"/>
        </w:rPr>
        <w:t xml:space="preserve">, </w:t>
      </w:r>
      <w:r w:rsidR="008E7633" w:rsidRPr="00D21164">
        <w:rPr>
          <w:rFonts w:eastAsia="Calibri"/>
          <w:noProof/>
          <w:lang w:val="es-ES_tradnl"/>
        </w:rPr>
        <w:t>entre otras cosas</w:t>
      </w:r>
      <w:r w:rsidR="00E70990" w:rsidRPr="00D21164">
        <w:rPr>
          <w:rFonts w:eastAsia="Calibri"/>
          <w:noProof/>
          <w:lang w:val="es-ES_tradnl"/>
        </w:rPr>
        <w:t>:</w:t>
      </w:r>
    </w:p>
    <w:p w14:paraId="0B30C7D4" w14:textId="335D491B" w:rsidR="00E70990" w:rsidRPr="00D21164" w:rsidRDefault="0018313B" w:rsidP="00A53509">
      <w:pPr>
        <w:pStyle w:val="Heading2"/>
        <w:rPr>
          <w:rFonts w:eastAsia="Calibri"/>
          <w:noProof/>
          <w:lang w:val="es-ES_tradnl"/>
        </w:rPr>
      </w:pPr>
      <w:r w:rsidRPr="00D21164">
        <w:rPr>
          <w:rFonts w:eastAsia="Calibri"/>
          <w:noProof/>
          <w:lang w:val="es-ES_tradnl"/>
        </w:rPr>
        <w:t xml:space="preserve">Los Miembros propusieron posibles </w:t>
      </w:r>
      <w:r w:rsidR="00DD3540" w:rsidRPr="00D21164">
        <w:rPr>
          <w:rFonts w:eastAsia="Calibri"/>
          <w:noProof/>
          <w:lang w:val="es-ES_tradnl"/>
        </w:rPr>
        <w:t xml:space="preserve">opciones </w:t>
      </w:r>
      <w:r w:rsidRPr="00D21164">
        <w:rPr>
          <w:rFonts w:eastAsia="Calibri"/>
          <w:noProof/>
          <w:lang w:val="es-ES_tradnl"/>
        </w:rPr>
        <w:t xml:space="preserve">para determinar el punto de partida, incluido el </w:t>
      </w:r>
      <w:r w:rsidR="00DD3540" w:rsidRPr="00D21164">
        <w:rPr>
          <w:rFonts w:eastAsia="Calibri"/>
          <w:noProof/>
          <w:lang w:val="es-ES_tradnl"/>
        </w:rPr>
        <w:t>nivel</w:t>
      </w:r>
      <w:r w:rsidRPr="00D21164">
        <w:rPr>
          <w:rFonts w:eastAsia="Calibri"/>
          <w:noProof/>
          <w:lang w:val="es-ES_tradnl"/>
        </w:rPr>
        <w:t xml:space="preserve"> de </w:t>
      </w:r>
      <w:r w:rsidR="00DD3540" w:rsidRPr="00D21164">
        <w:rPr>
          <w:rFonts w:eastAsia="Calibri"/>
          <w:noProof/>
          <w:lang w:val="es-ES_tradnl"/>
        </w:rPr>
        <w:t>referencia</w:t>
      </w:r>
      <w:r w:rsidRPr="00D21164">
        <w:rPr>
          <w:rFonts w:eastAsia="Calibri"/>
          <w:noProof/>
          <w:lang w:val="es-ES_tradnl"/>
        </w:rPr>
        <w:t xml:space="preserve"> de HFC (incluidos </w:t>
      </w:r>
      <w:r w:rsidR="00DD3540" w:rsidRPr="00D21164">
        <w:rPr>
          <w:rFonts w:eastAsia="Calibri"/>
          <w:noProof/>
          <w:lang w:val="es-ES_tradnl"/>
        </w:rPr>
        <w:t xml:space="preserve">sus componentes HFC y HCFC), el </w:t>
      </w:r>
      <w:r w:rsidR="00AA57E2" w:rsidRPr="00D21164">
        <w:rPr>
          <w:rFonts w:eastAsia="Calibri"/>
          <w:noProof/>
          <w:lang w:val="es-ES_tradnl"/>
        </w:rPr>
        <w:t>componente de HFC del nivel básico</w:t>
      </w:r>
      <w:r w:rsidR="00DD3540" w:rsidRPr="00D21164">
        <w:rPr>
          <w:rFonts w:eastAsia="Calibri"/>
          <w:noProof/>
          <w:lang w:val="es-ES_tradnl"/>
        </w:rPr>
        <w:t>, o un valor intermedio entre los dos. Así mismo, se propuso que los países que operan al amparo del Artículo 5 pudiesen escoger como punto de partida el consumo de HFC</w:t>
      </w:r>
      <w:r w:rsidR="00326876" w:rsidRPr="00D21164">
        <w:rPr>
          <w:rFonts w:eastAsia="Calibri"/>
          <w:noProof/>
          <w:lang w:val="es-ES_tradnl"/>
        </w:rPr>
        <w:t xml:space="preserve"> de varios años anterio</w:t>
      </w:r>
      <w:r w:rsidR="00B6129D" w:rsidRPr="00D21164">
        <w:rPr>
          <w:rFonts w:eastAsia="Calibri"/>
          <w:noProof/>
          <w:lang w:val="es-ES_tradnl"/>
        </w:rPr>
        <w:t>re</w:t>
      </w:r>
      <w:r w:rsidR="00326876" w:rsidRPr="00D21164">
        <w:rPr>
          <w:rFonts w:eastAsia="Calibri"/>
          <w:noProof/>
          <w:lang w:val="es-ES_tradnl"/>
        </w:rPr>
        <w:t>s (por ejemplo el consumo del año anterior o un promedio de los tres últimos años) o en su defecto, el año en que el Comité aprobó el primer proyecto de inversión de HFC;</w:t>
      </w:r>
    </w:p>
    <w:p w14:paraId="747F5CEF" w14:textId="24AB26AD" w:rsidR="00A33C23" w:rsidRPr="00D21164" w:rsidRDefault="00A33C23" w:rsidP="00A33C23">
      <w:pPr>
        <w:pStyle w:val="Heading2"/>
        <w:keepNext/>
        <w:keepLines/>
        <w:rPr>
          <w:rFonts w:eastAsia="Calibri"/>
          <w:noProof/>
          <w:color w:val="000000"/>
          <w:lang w:val="es-ES_tradnl"/>
        </w:rPr>
      </w:pPr>
      <w:r w:rsidRPr="00D21164">
        <w:rPr>
          <w:rFonts w:eastAsia="Calibri"/>
          <w:noProof/>
          <w:color w:val="000000"/>
          <w:lang w:val="es-ES_tradnl"/>
        </w:rPr>
        <w:lastRenderedPageBreak/>
        <w:t>La inclusión en el punto de partida del HFC contenido en los polioles premezclados importados, y la exclusión del HFC contenido en los polioles premezclados exportados, en el entendimiento de que dicho consumo sería supervisado y controlado por los países que operan al amparo del Artículo 5. Los miembros acordaron incluir un texto para reflejar esta propuesta en el documento de trabajo del grupo de contacto, que figura en el Anexo XIV del informe de la 83ª reunión y en el Anexo II del presente documento.</w:t>
      </w:r>
    </w:p>
    <w:p w14:paraId="64637AAA" w14:textId="7C886DC8" w:rsidR="00A33C23" w:rsidRPr="00D21164" w:rsidRDefault="00A33C23" w:rsidP="00A33C23">
      <w:pPr>
        <w:pStyle w:val="Heading2"/>
        <w:keepNext/>
        <w:keepLines/>
        <w:rPr>
          <w:rFonts w:eastAsia="Calibri"/>
          <w:noProof/>
          <w:color w:val="000000"/>
          <w:lang w:val="es-ES_tradnl"/>
        </w:rPr>
      </w:pPr>
      <w:r w:rsidRPr="00D21164">
        <w:rPr>
          <w:rFonts w:eastAsia="Calibri"/>
          <w:noProof/>
          <w:color w:val="000000"/>
          <w:lang w:val="es-ES_tradnl"/>
        </w:rPr>
        <w:t xml:space="preserve">La exclusión de la </w:t>
      </w:r>
      <w:r w:rsidR="00B7644A" w:rsidRPr="00D21164">
        <w:rPr>
          <w:rFonts w:eastAsia="Calibri"/>
          <w:noProof/>
          <w:color w:val="000000"/>
          <w:lang w:val="es-ES_tradnl"/>
        </w:rPr>
        <w:t>prórroga</w:t>
      </w:r>
      <w:r w:rsidR="00B6129D" w:rsidRPr="00D21164">
        <w:rPr>
          <w:rFonts w:eastAsia="Calibri"/>
          <w:noProof/>
          <w:color w:val="000000"/>
          <w:lang w:val="es-ES_tradnl"/>
        </w:rPr>
        <w:t xml:space="preserve"> de </w:t>
      </w:r>
      <w:r w:rsidRPr="00D21164">
        <w:rPr>
          <w:rFonts w:eastAsia="Calibri"/>
          <w:noProof/>
          <w:color w:val="000000"/>
          <w:lang w:val="es-ES_tradnl"/>
        </w:rPr>
        <w:t xml:space="preserve">reducción de HFC </w:t>
      </w:r>
      <w:r w:rsidR="00B7644A" w:rsidRPr="00D21164">
        <w:rPr>
          <w:rFonts w:eastAsia="Calibri"/>
          <w:noProof/>
          <w:color w:val="000000"/>
          <w:lang w:val="es-ES_tradnl"/>
        </w:rPr>
        <w:t xml:space="preserve">del punto de partida </w:t>
      </w:r>
      <w:r w:rsidRPr="00D21164">
        <w:rPr>
          <w:rFonts w:eastAsia="Calibri"/>
          <w:noProof/>
          <w:color w:val="000000"/>
          <w:lang w:val="es-ES_tradnl"/>
        </w:rPr>
        <w:t xml:space="preserve">ya que el Protocolo de Montreal no exigía la eliminación de ese consumo. Aunque no hubo consenso, algunos miembros indicaron que deducir el consumo </w:t>
      </w:r>
      <w:r w:rsidR="00B7644A" w:rsidRPr="00D21164">
        <w:rPr>
          <w:rFonts w:eastAsia="Calibri"/>
          <w:noProof/>
          <w:color w:val="000000"/>
          <w:lang w:val="es-ES_tradnl"/>
        </w:rPr>
        <w:t xml:space="preserve">basado en </w:t>
      </w:r>
      <w:r w:rsidRPr="00D21164">
        <w:rPr>
          <w:rFonts w:eastAsia="Calibri"/>
          <w:noProof/>
          <w:color w:val="000000"/>
          <w:lang w:val="es-ES_tradnl"/>
        </w:rPr>
        <w:t xml:space="preserve">la </w:t>
      </w:r>
      <w:r w:rsidR="00B7644A" w:rsidRPr="00D21164">
        <w:rPr>
          <w:rFonts w:eastAsia="Calibri"/>
          <w:noProof/>
          <w:lang w:val="es-ES_tradnl"/>
        </w:rPr>
        <w:t>prórroga</w:t>
      </w:r>
      <w:r w:rsidRPr="00D21164">
        <w:rPr>
          <w:rFonts w:eastAsia="Calibri"/>
          <w:noProof/>
          <w:color w:val="000000"/>
          <w:lang w:val="es-ES_tradnl"/>
        </w:rPr>
        <w:t xml:space="preserve"> implicaría que el punto de partida se basaría en </w:t>
      </w:r>
      <w:r w:rsidR="00AA57E2" w:rsidRPr="00D21164">
        <w:rPr>
          <w:rFonts w:eastAsia="Calibri"/>
          <w:noProof/>
          <w:color w:val="000000"/>
          <w:lang w:val="es-ES_tradnl"/>
        </w:rPr>
        <w:t xml:space="preserve">el nivel básico </w:t>
      </w:r>
      <w:r w:rsidR="00771270" w:rsidRPr="00D21164">
        <w:rPr>
          <w:rFonts w:eastAsia="Calibri"/>
          <w:noProof/>
          <w:color w:val="000000"/>
          <w:lang w:val="es-ES_tradnl"/>
        </w:rPr>
        <w:t xml:space="preserve">de consumo </w:t>
      </w:r>
      <w:r w:rsidRPr="00D21164">
        <w:rPr>
          <w:rFonts w:eastAsia="Calibri"/>
          <w:noProof/>
          <w:color w:val="000000"/>
          <w:lang w:val="es-ES_tradnl"/>
        </w:rPr>
        <w:t>de HFC para el cumplimiento, que incluiría la totalidad de los componentes de HFC y HCFC; y</w:t>
      </w:r>
    </w:p>
    <w:p w14:paraId="15F92125" w14:textId="6FDBF8DF" w:rsidR="00E70990" w:rsidRPr="00D21164" w:rsidRDefault="006A1021" w:rsidP="006A1021">
      <w:pPr>
        <w:pStyle w:val="Heading2"/>
        <w:keepNext/>
        <w:keepLines/>
        <w:rPr>
          <w:rFonts w:eastAsia="Calibri"/>
          <w:noProof/>
          <w:color w:val="000000"/>
          <w:lang w:val="es-ES_tradnl"/>
        </w:rPr>
      </w:pPr>
      <w:r w:rsidRPr="00D21164">
        <w:rPr>
          <w:rFonts w:eastAsia="Calibri"/>
          <w:noProof/>
          <w:color w:val="000000"/>
          <w:lang w:val="es-ES_tradnl"/>
        </w:rPr>
        <w:t>Si las reducciones sostenidas según el punto de partida deben contabilizarse sustancia por sustancia. Se expresaron diferentes opiniones, entre ellas la de que el punto de partida debería ser un número único y que las reducciones deberían hacerse por sustancia, pero sólo para el HFC utilizado con más frecuencia.</w:t>
      </w:r>
    </w:p>
    <w:p w14:paraId="1179375A" w14:textId="6442427A" w:rsidR="00E70990" w:rsidRPr="00D21164" w:rsidRDefault="00834DF7" w:rsidP="00834DF7">
      <w:pPr>
        <w:pStyle w:val="Heading1"/>
        <w:rPr>
          <w:lang w:val="es-ES_tradnl"/>
        </w:rPr>
      </w:pPr>
      <w:r w:rsidRPr="00D21164">
        <w:rPr>
          <w:lang w:val="es-ES_tradnl"/>
        </w:rPr>
        <w:t xml:space="preserve">En la 84ª reunión, el Comité Ejecutivo </w:t>
      </w:r>
      <w:r w:rsidR="00771270" w:rsidRPr="00D21164">
        <w:rPr>
          <w:lang w:val="es-ES_tradnl"/>
        </w:rPr>
        <w:t>podría</w:t>
      </w:r>
      <w:r w:rsidRPr="00D21164">
        <w:rPr>
          <w:lang w:val="es-ES_tradnl"/>
        </w:rPr>
        <w:t xml:space="preserve"> considerar oportuno </w:t>
      </w:r>
      <w:r w:rsidR="00771270" w:rsidRPr="00D21164">
        <w:rPr>
          <w:lang w:val="es-ES_tradnl"/>
        </w:rPr>
        <w:t>reanudar</w:t>
      </w:r>
      <w:r w:rsidRPr="00D21164">
        <w:rPr>
          <w:lang w:val="es-ES_tradnl"/>
        </w:rPr>
        <w:t xml:space="preserve"> las deliberaciones sobre este asunto, habida cuenta de las consideraciones </w:t>
      </w:r>
      <w:r w:rsidR="008535AE" w:rsidRPr="00D21164">
        <w:rPr>
          <w:lang w:val="es-ES_tradnl"/>
        </w:rPr>
        <w:t>que constan</w:t>
      </w:r>
      <w:r w:rsidRPr="00D21164">
        <w:rPr>
          <w:lang w:val="es-ES_tradnl"/>
        </w:rPr>
        <w:t xml:space="preserve"> en el documento </w:t>
      </w:r>
      <w:r w:rsidR="00E70990" w:rsidRPr="00D21164">
        <w:rPr>
          <w:lang w:val="es-ES_tradnl"/>
        </w:rPr>
        <w:t xml:space="preserve">UNEP/OzL.Pro/ExCom/82/66 </w:t>
      </w:r>
      <w:r w:rsidR="008535AE" w:rsidRPr="00D21164">
        <w:rPr>
          <w:lang w:val="es-ES_tradnl"/>
        </w:rPr>
        <w:t>y en los debates re</w:t>
      </w:r>
      <w:r w:rsidRPr="00D21164">
        <w:rPr>
          <w:lang w:val="es-ES_tradnl"/>
        </w:rPr>
        <w:t>a</w:t>
      </w:r>
      <w:r w:rsidR="008535AE" w:rsidRPr="00D21164">
        <w:rPr>
          <w:lang w:val="es-ES_tradnl"/>
        </w:rPr>
        <w:t>l</w:t>
      </w:r>
      <w:r w:rsidRPr="00D21164">
        <w:rPr>
          <w:lang w:val="es-ES_tradnl"/>
        </w:rPr>
        <w:t>izados en la</w:t>
      </w:r>
      <w:r w:rsidR="00E70990" w:rsidRPr="00D21164">
        <w:rPr>
          <w:lang w:val="es-ES_tradnl"/>
        </w:rPr>
        <w:t xml:space="preserve"> 83</w:t>
      </w:r>
      <w:r w:rsidRPr="00D21164">
        <w:rPr>
          <w:vertAlign w:val="superscript"/>
          <w:lang w:val="es-ES_tradnl"/>
        </w:rPr>
        <w:t xml:space="preserve">ª </w:t>
      </w:r>
      <w:r w:rsidRPr="00D21164">
        <w:rPr>
          <w:lang w:val="es-ES_tradnl"/>
        </w:rPr>
        <w:t>reunión</w:t>
      </w:r>
      <w:r w:rsidR="00E70990" w:rsidRPr="00D21164">
        <w:rPr>
          <w:lang w:val="es-ES_tradnl"/>
        </w:rPr>
        <w:t>.</w:t>
      </w:r>
    </w:p>
    <w:p w14:paraId="6505E69C" w14:textId="77777777" w:rsidR="008535AE" w:rsidRPr="00D21164" w:rsidRDefault="008535AE" w:rsidP="008535AE">
      <w:pPr>
        <w:pStyle w:val="Heading1"/>
        <w:numPr>
          <w:ilvl w:val="0"/>
          <w:numId w:val="0"/>
        </w:numPr>
        <w:rPr>
          <w:lang w:val="es-ES_tradnl"/>
        </w:rPr>
      </w:pPr>
      <w:r w:rsidRPr="00D21164">
        <w:rPr>
          <w:u w:val="single"/>
          <w:lang w:val="es-ES_tradnl"/>
        </w:rPr>
        <w:t>Sobrecostos admisibles para el consumo en el sector manufacturero</w:t>
      </w:r>
    </w:p>
    <w:p w14:paraId="13CEDC0F" w14:textId="023C7620" w:rsidR="00E70990" w:rsidRPr="00D21164" w:rsidRDefault="008535AE" w:rsidP="00E70990">
      <w:pPr>
        <w:pStyle w:val="Heading1"/>
        <w:rPr>
          <w:lang w:val="es-ES_tradnl"/>
        </w:rPr>
      </w:pPr>
      <w:r w:rsidRPr="00D21164">
        <w:rPr>
          <w:lang w:val="es-ES_tradnl"/>
        </w:rPr>
        <w:t>Desde la 77ª reunión a la fecha el Comité Ejecutivo ha sostenido diversas conversaciones sobre los límites costo-beneficio de la eliminación de HFC, haciendo notar que los límites costo-beneficio para la eliminación de CFC y HCFC no necesariamente se pueden aplicar al caso de los HFC; que el Fondo tiene una experiencia limitada en cuanto a eliminar HFC en ciertos sectores, y que los sobrecostos podrían diferir de los relacionados con la eliminación de otras sustancias controladas. En consecuencia, el Comité estimó que para decidir en materia de sobrecostos admisibles se necesitaban nuevos antecedentes, acordando considerar la aprobación de un número limitado de proyectos autónomos de inversión en HFC y considerar caso a caso el grado de desarrollo de la tecnología, la replicabilidad y la distribución geográfica (decisiones 78/3 y 79/45</w:t>
      </w:r>
      <w:r w:rsidR="00E70990" w:rsidRPr="00D21164">
        <w:rPr>
          <w:lang w:val="es-ES_tradnl"/>
        </w:rPr>
        <w:t>).</w:t>
      </w:r>
      <w:r w:rsidR="00E70990" w:rsidRPr="00D21164">
        <w:rPr>
          <w:rStyle w:val="FootnoteReference"/>
          <w:lang w:val="es-ES_tradnl"/>
        </w:rPr>
        <w:footnoteReference w:id="7"/>
      </w:r>
      <w:r w:rsidR="00E70990" w:rsidRPr="00D21164">
        <w:rPr>
          <w:lang w:val="es-ES_tradnl"/>
        </w:rPr>
        <w:t xml:space="preserve"> </w:t>
      </w:r>
    </w:p>
    <w:p w14:paraId="01DCE2D3" w14:textId="47793B3D" w:rsidR="00E70990" w:rsidRPr="00D21164" w:rsidRDefault="008535AE" w:rsidP="00BB6EA2">
      <w:pPr>
        <w:pStyle w:val="Heading1"/>
        <w:rPr>
          <w:lang w:val="es-ES_tradnl"/>
        </w:rPr>
      </w:pPr>
      <w:r w:rsidRPr="00D21164">
        <w:rPr>
          <w:lang w:val="es-ES_tradnl"/>
        </w:rPr>
        <w:t>A la fecha de la</w:t>
      </w:r>
      <w:r w:rsidR="00E70990" w:rsidRPr="00D21164">
        <w:rPr>
          <w:lang w:val="es-ES_tradnl"/>
        </w:rPr>
        <w:t xml:space="preserve"> 83</w:t>
      </w:r>
      <w:r w:rsidRPr="00D21164">
        <w:rPr>
          <w:vertAlign w:val="superscript"/>
          <w:lang w:val="es-ES_tradnl"/>
        </w:rPr>
        <w:t>a</w:t>
      </w:r>
      <w:r w:rsidR="00E70990" w:rsidRPr="00D21164">
        <w:rPr>
          <w:lang w:val="es-ES_tradnl"/>
        </w:rPr>
        <w:t xml:space="preserve"> </w:t>
      </w:r>
      <w:r w:rsidRPr="00D21164">
        <w:rPr>
          <w:lang w:val="es-ES_tradnl"/>
        </w:rPr>
        <w:t>reunión se había aprobado diez proyectos autónomos de inversión</w:t>
      </w:r>
      <w:r w:rsidR="00E70990" w:rsidRPr="00D21164">
        <w:rPr>
          <w:rStyle w:val="FootnoteReference"/>
          <w:lang w:val="es-ES_tradnl"/>
        </w:rPr>
        <w:footnoteReference w:id="8"/>
      </w:r>
      <w:r w:rsidR="00E70990" w:rsidRPr="00D21164">
        <w:rPr>
          <w:lang w:val="es-ES_tradnl"/>
        </w:rPr>
        <w:t xml:space="preserve"> </w:t>
      </w:r>
      <w:r w:rsidRPr="00D21164">
        <w:rPr>
          <w:lang w:val="es-ES_tradnl"/>
        </w:rPr>
        <w:t xml:space="preserve">por un  total de </w:t>
      </w:r>
      <w:r w:rsidR="00BB6EA2" w:rsidRPr="00D21164">
        <w:rPr>
          <w:lang w:val="es-ES_tradnl"/>
        </w:rPr>
        <w:t>13.397.249 $EUA (más gastos de apoyo) destinados a reducir 1.110 tm de HFC (1,63 millones de tm de CO</w:t>
      </w:r>
      <w:r w:rsidR="00BB6EA2" w:rsidRPr="00D21164">
        <w:rPr>
          <w:vertAlign w:val="subscript"/>
          <w:lang w:val="es-ES_tradnl"/>
        </w:rPr>
        <w:t>2</w:t>
      </w:r>
      <w:r w:rsidR="00BB6EA2" w:rsidRPr="00D21164">
        <w:rPr>
          <w:lang w:val="es-ES_tradnl"/>
        </w:rPr>
        <w:t xml:space="preserve"> equivalente) en los sectores manufactureros de aire acondicionado y refrigeración residencial y comercial de nueve países. En la 84ª reunión, un proyecto adicional para la eliminación de 2,24 mt ((3.200 de tm de CO</w:t>
      </w:r>
      <w:r w:rsidR="00BB6EA2" w:rsidRPr="00D21164">
        <w:rPr>
          <w:vertAlign w:val="subscript"/>
          <w:lang w:val="es-ES_tradnl"/>
        </w:rPr>
        <w:t>2</w:t>
      </w:r>
      <w:r w:rsidR="00BB6EA2" w:rsidRPr="00D21164">
        <w:rPr>
          <w:lang w:val="es-ES_tradnl"/>
        </w:rPr>
        <w:t xml:space="preserve"> equivalente) de HFC en el sector manufacturero de aire ac</w:t>
      </w:r>
      <w:r w:rsidR="00714CCC" w:rsidRPr="00D21164">
        <w:rPr>
          <w:lang w:val="es-ES_tradnl"/>
        </w:rPr>
        <w:t xml:space="preserve">ondicionado por un total de 175 </w:t>
      </w:r>
      <w:r w:rsidR="00BB6EA2" w:rsidRPr="00D21164">
        <w:rPr>
          <w:lang w:val="es-ES_tradnl"/>
        </w:rPr>
        <w:t>300 $EUA está siendo considerado para financiación</w:t>
      </w:r>
      <w:r w:rsidR="00E70990" w:rsidRPr="00D21164">
        <w:rPr>
          <w:rStyle w:val="FootnoteReference"/>
          <w:lang w:val="es-ES_tradnl"/>
        </w:rPr>
        <w:footnoteReference w:id="9"/>
      </w:r>
      <w:r w:rsidR="00E70990" w:rsidRPr="00D21164">
        <w:rPr>
          <w:lang w:val="es-ES_tradnl"/>
        </w:rPr>
        <w:t xml:space="preserve">. </w:t>
      </w:r>
      <w:r w:rsidR="00BB6EA2" w:rsidRPr="00D21164">
        <w:rPr>
          <w:lang w:val="es-ES_tradnl"/>
        </w:rPr>
        <w:t xml:space="preserve">Se espera que el primer proyecto aprobado en la 81ª reunión </w:t>
      </w:r>
      <w:r w:rsidR="00553740" w:rsidRPr="00D21164">
        <w:rPr>
          <w:lang w:val="es-ES_tradnl"/>
        </w:rPr>
        <w:t>esté</w:t>
      </w:r>
      <w:r w:rsidR="00BB6EA2" w:rsidRPr="00D21164">
        <w:rPr>
          <w:lang w:val="es-ES_tradnl"/>
        </w:rPr>
        <w:t xml:space="preserve"> terminado a finales de 2019 y que la información </w:t>
      </w:r>
      <w:r w:rsidR="00553740" w:rsidRPr="00D21164">
        <w:rPr>
          <w:lang w:val="es-ES_tradnl"/>
        </w:rPr>
        <w:t>pertinente</w:t>
      </w:r>
      <w:r w:rsidR="00BB6EA2" w:rsidRPr="00D21164">
        <w:rPr>
          <w:lang w:val="es-ES_tradnl"/>
        </w:rPr>
        <w:t xml:space="preserve"> sobre los costos adicionales </w:t>
      </w:r>
      <w:r w:rsidR="00553740" w:rsidRPr="00D21164">
        <w:rPr>
          <w:lang w:val="es-ES_tradnl"/>
        </w:rPr>
        <w:t xml:space="preserve">en que se haya incurrido se presente en la </w:t>
      </w:r>
      <w:r w:rsidR="00E70990" w:rsidRPr="00D21164">
        <w:rPr>
          <w:lang w:val="es-ES_tradnl"/>
        </w:rPr>
        <w:t>85</w:t>
      </w:r>
      <w:r w:rsidR="00553740" w:rsidRPr="00D21164">
        <w:rPr>
          <w:vertAlign w:val="superscript"/>
          <w:lang w:val="es-ES_tradnl"/>
        </w:rPr>
        <w:t xml:space="preserve">ª </w:t>
      </w:r>
      <w:r w:rsidR="00553740" w:rsidRPr="00D21164">
        <w:rPr>
          <w:lang w:val="es-ES_tradnl"/>
        </w:rPr>
        <w:t>reunión</w:t>
      </w:r>
      <w:r w:rsidR="00E70990" w:rsidRPr="00D21164">
        <w:rPr>
          <w:lang w:val="es-ES_tradnl"/>
        </w:rPr>
        <w:t xml:space="preserve">. </w:t>
      </w:r>
    </w:p>
    <w:p w14:paraId="11F6750C" w14:textId="54F742E2" w:rsidR="00E70990" w:rsidRPr="00D21164" w:rsidRDefault="00550FD8" w:rsidP="00E70990">
      <w:pPr>
        <w:pStyle w:val="Heading1"/>
        <w:rPr>
          <w:rFonts w:eastAsia="Calibri"/>
          <w:noProof/>
          <w:color w:val="000000"/>
          <w:lang w:val="es-ES_tradnl"/>
        </w:rPr>
      </w:pPr>
      <w:r w:rsidRPr="00D21164">
        <w:rPr>
          <w:rFonts w:eastAsia="Calibri"/>
          <w:noProof/>
          <w:lang w:val="es-ES_tradnl"/>
        </w:rPr>
        <w:t xml:space="preserve">Se incluyó </w:t>
      </w:r>
      <w:r w:rsidR="001115C9" w:rsidRPr="00D21164">
        <w:rPr>
          <w:rFonts w:eastAsia="Calibri"/>
          <w:noProof/>
          <w:lang w:val="es-ES_tradnl"/>
        </w:rPr>
        <w:t>u</w:t>
      </w:r>
      <w:r w:rsidRPr="00D21164">
        <w:rPr>
          <w:rFonts w:eastAsia="Calibri"/>
          <w:noProof/>
          <w:lang w:val="es-ES_tradnl"/>
        </w:rPr>
        <w:t>n proyecto de texto para reflejar esta propuesta en el documento de trabajo del grupo de contacto, que figura en el Anexo XIV del informe de la 83ª reunión y en el Anexo II al presente documento</w:t>
      </w:r>
      <w:r w:rsidR="00E70990" w:rsidRPr="00D21164">
        <w:rPr>
          <w:rFonts w:eastAsia="Calibri"/>
          <w:noProof/>
          <w:color w:val="000000"/>
          <w:lang w:val="es-ES_tradnl"/>
        </w:rPr>
        <w:t xml:space="preserve">. </w:t>
      </w:r>
    </w:p>
    <w:p w14:paraId="36F51046" w14:textId="62E4D23D" w:rsidR="00E70990" w:rsidRPr="00D21164" w:rsidRDefault="00BB42E1" w:rsidP="00E70990">
      <w:pPr>
        <w:pStyle w:val="Heading1"/>
        <w:rPr>
          <w:rFonts w:eastAsia="Calibri"/>
          <w:noProof/>
          <w:color w:val="000000"/>
          <w:lang w:val="es-ES_tradnl"/>
        </w:rPr>
      </w:pPr>
      <w:r w:rsidRPr="00D21164">
        <w:rPr>
          <w:lang w:val="es-ES_tradnl"/>
        </w:rPr>
        <w:lastRenderedPageBreak/>
        <w:t xml:space="preserve">El Comité Ejecutivo </w:t>
      </w:r>
      <w:r w:rsidR="001115C9" w:rsidRPr="00D21164">
        <w:rPr>
          <w:lang w:val="es-ES_tradnl"/>
        </w:rPr>
        <w:t>podría</w:t>
      </w:r>
      <w:r w:rsidRPr="00D21164">
        <w:rPr>
          <w:lang w:val="es-ES_tradnl"/>
        </w:rPr>
        <w:t xml:space="preserve"> considerar </w:t>
      </w:r>
      <w:r w:rsidR="001115C9" w:rsidRPr="00D21164">
        <w:rPr>
          <w:lang w:val="es-ES_tradnl"/>
        </w:rPr>
        <w:t>oportuno</w:t>
      </w:r>
      <w:r w:rsidRPr="00D21164">
        <w:rPr>
          <w:lang w:val="es-ES_tradnl"/>
        </w:rPr>
        <w:t xml:space="preserve"> establecer </w:t>
      </w:r>
      <w:r w:rsidR="001115C9" w:rsidRPr="00D21164">
        <w:rPr>
          <w:lang w:val="es-ES_tradnl"/>
        </w:rPr>
        <w:t>límites</w:t>
      </w:r>
      <w:r w:rsidRPr="00D21164">
        <w:rPr>
          <w:lang w:val="es-ES_tradnl"/>
        </w:rPr>
        <w:t xml:space="preserve"> de costo-</w:t>
      </w:r>
      <w:r w:rsidR="001115C9" w:rsidRPr="00D21164">
        <w:rPr>
          <w:lang w:val="es-ES_tradnl"/>
        </w:rPr>
        <w:t>beneficio</w:t>
      </w:r>
      <w:r w:rsidRPr="00D21164">
        <w:rPr>
          <w:lang w:val="es-ES_tradnl"/>
        </w:rPr>
        <w:t xml:space="preserve"> mediante una metodología apropiada una vez que se disponga de los resultados de los proyectos, teniendo en cuenta la información y las decisiones pertinentes del Comité Ejecutivo.</w:t>
      </w:r>
    </w:p>
    <w:p w14:paraId="3585C50F" w14:textId="1B390C90" w:rsidR="00EB1FD7" w:rsidRPr="00D21164" w:rsidRDefault="00EB1FD7" w:rsidP="00EB1FD7">
      <w:pPr>
        <w:tabs>
          <w:tab w:val="left" w:pos="8280"/>
        </w:tabs>
        <w:rPr>
          <w:u w:val="single"/>
          <w:lang w:val="es-ES_tradnl"/>
        </w:rPr>
      </w:pPr>
      <w:r w:rsidRPr="00D21164">
        <w:rPr>
          <w:u w:val="single"/>
          <w:lang w:val="es-ES_tradnl"/>
        </w:rPr>
        <w:t>Sobreco</w:t>
      </w:r>
      <w:r w:rsidR="001115C9" w:rsidRPr="00D21164">
        <w:rPr>
          <w:u w:val="single"/>
          <w:lang w:val="es-ES_tradnl"/>
        </w:rPr>
        <w:t>stos admisibles para el sector de s</w:t>
      </w:r>
      <w:r w:rsidRPr="00D21164">
        <w:rPr>
          <w:u w:val="single"/>
          <w:lang w:val="es-ES_tradnl"/>
        </w:rPr>
        <w:t xml:space="preserve">ervicio </w:t>
      </w:r>
      <w:r w:rsidR="001115C9" w:rsidRPr="00D21164">
        <w:rPr>
          <w:u w:val="single"/>
          <w:lang w:val="es-ES_tradnl"/>
        </w:rPr>
        <w:t>y mantenimiento</w:t>
      </w:r>
      <w:r w:rsidRPr="00D21164">
        <w:rPr>
          <w:u w:val="single"/>
          <w:lang w:val="es-ES_tradnl"/>
        </w:rPr>
        <w:t xml:space="preserve"> de equipos de refrigeración</w:t>
      </w:r>
    </w:p>
    <w:p w14:paraId="727E1FC6" w14:textId="3638A103" w:rsidR="00E70990" w:rsidRPr="00D21164" w:rsidRDefault="00E70990" w:rsidP="00E70990">
      <w:pPr>
        <w:tabs>
          <w:tab w:val="left" w:pos="8280"/>
        </w:tabs>
        <w:rPr>
          <w:u w:val="single"/>
          <w:lang w:val="es-ES_tradnl"/>
        </w:rPr>
      </w:pPr>
    </w:p>
    <w:p w14:paraId="6FD8F621" w14:textId="443F32A6" w:rsidR="00E70990" w:rsidRPr="00D21164" w:rsidRDefault="00EB1FD7" w:rsidP="00E70990">
      <w:pPr>
        <w:pStyle w:val="Heading1"/>
        <w:widowControl w:val="0"/>
        <w:rPr>
          <w:lang w:val="es-ES_tradnl"/>
        </w:rPr>
      </w:pPr>
      <w:r w:rsidRPr="00D21164">
        <w:rPr>
          <w:lang w:val="es-ES_tradnl"/>
        </w:rPr>
        <w:t xml:space="preserve">En la 80ª reunión se solicitó a la Secretaría elaborar, en colaboración con los organismos bilaterales y de ejecución, un documento preliminar sobre todos los aspectos relativos al </w:t>
      </w:r>
      <w:r w:rsidR="006D2823" w:rsidRPr="00D21164">
        <w:rPr>
          <w:lang w:val="es-ES_tradnl"/>
        </w:rPr>
        <w:t xml:space="preserve">sector de servicio y mantenimiento de equipos de refrigeración </w:t>
      </w:r>
      <w:r w:rsidRPr="00D21164">
        <w:rPr>
          <w:lang w:val="es-ES_tradnl"/>
        </w:rPr>
        <w:t xml:space="preserve">que favorecen la reducción de HFC, para ser presentado a la </w:t>
      </w:r>
      <w:r w:rsidRPr="00D21164">
        <w:rPr>
          <w:lang w:val="es-ES_tradnl"/>
        </w:rPr>
        <w:br/>
        <w:t>82ª reunión</w:t>
      </w:r>
      <w:r w:rsidR="00E70990" w:rsidRPr="00D21164">
        <w:rPr>
          <w:rStyle w:val="FootnoteReference"/>
          <w:lang w:val="es-ES_tradnl"/>
        </w:rPr>
        <w:footnoteReference w:id="10"/>
      </w:r>
      <w:r w:rsidR="00B57651" w:rsidRPr="00D21164">
        <w:rPr>
          <w:lang w:val="es-ES_tradnl"/>
        </w:rPr>
        <w:t xml:space="preserve"> (decisió</w:t>
      </w:r>
      <w:r w:rsidR="006D2823" w:rsidRPr="00D21164">
        <w:rPr>
          <w:lang w:val="es-ES_tradnl"/>
        </w:rPr>
        <w:t>n 80/76.</w:t>
      </w:r>
      <w:r w:rsidR="00E70990" w:rsidRPr="00D21164">
        <w:rPr>
          <w:lang w:val="es-ES_tradnl"/>
        </w:rPr>
        <w:t xml:space="preserve">c)). </w:t>
      </w:r>
      <w:r w:rsidR="00B57651" w:rsidRPr="00D21164">
        <w:rPr>
          <w:lang w:val="es-ES_tradnl"/>
        </w:rPr>
        <w:t>En la 81ª reunión el Comité resolvió que el tema de la priorización de la asistencia técnica y del fortalecim</w:t>
      </w:r>
      <w:r w:rsidR="006D2823" w:rsidRPr="00D21164">
        <w:rPr>
          <w:lang w:val="es-ES_tradnl"/>
        </w:rPr>
        <w:t>iento de capacidades en materia</w:t>
      </w:r>
      <w:r w:rsidR="00B57651" w:rsidRPr="00D21164">
        <w:rPr>
          <w:lang w:val="es-ES_tradnl"/>
        </w:rPr>
        <w:t xml:space="preserve"> de seguridad </w:t>
      </w:r>
      <w:r w:rsidR="006D2823" w:rsidRPr="00D21164">
        <w:rPr>
          <w:lang w:val="es-ES_tradnl"/>
        </w:rPr>
        <w:t>relacionada</w:t>
      </w:r>
      <w:r w:rsidR="00B57651" w:rsidRPr="00D21164">
        <w:rPr>
          <w:lang w:val="es-ES_tradnl"/>
        </w:rPr>
        <w:t xml:space="preserve"> con alternativas </w:t>
      </w:r>
      <w:r w:rsidR="004E7F4D" w:rsidRPr="00D21164">
        <w:rPr>
          <w:lang w:val="es-ES_tradnl"/>
        </w:rPr>
        <w:t>con</w:t>
      </w:r>
      <w:r w:rsidR="00B57651" w:rsidRPr="00D21164">
        <w:rPr>
          <w:lang w:val="es-ES_tradnl"/>
        </w:rPr>
        <w:t xml:space="preserve"> potencial de calentamiento atmosférico (PCA)</w:t>
      </w:r>
      <w:r w:rsidR="004E7F4D" w:rsidRPr="00D21164">
        <w:rPr>
          <w:lang w:val="es-ES_tradnl"/>
        </w:rPr>
        <w:t xml:space="preserve"> bajo o nulo </w:t>
      </w:r>
      <w:r w:rsidR="00B57651" w:rsidRPr="00D21164">
        <w:rPr>
          <w:lang w:val="es-ES_tradnl"/>
        </w:rPr>
        <w:t>en todos los sectores</w:t>
      </w:r>
      <w:r w:rsidR="00E70990" w:rsidRPr="00D21164">
        <w:rPr>
          <w:lang w:val="es-ES_tradnl"/>
        </w:rPr>
        <w:t>,</w:t>
      </w:r>
      <w:r w:rsidR="00E70990" w:rsidRPr="00D21164">
        <w:rPr>
          <w:rStyle w:val="FootnoteReference"/>
          <w:lang w:val="es-ES_tradnl"/>
        </w:rPr>
        <w:footnoteReference w:id="11"/>
      </w:r>
      <w:r w:rsidR="00E70990" w:rsidRPr="00D21164">
        <w:rPr>
          <w:lang w:val="es-ES_tradnl"/>
        </w:rPr>
        <w:t xml:space="preserve"> </w:t>
      </w:r>
      <w:r w:rsidR="00B57651" w:rsidRPr="00D21164">
        <w:rPr>
          <w:lang w:val="es-ES_tradnl"/>
        </w:rPr>
        <w:t xml:space="preserve">se abordaría en la 82ª reunión a la luz del mencionado documento </w:t>
      </w:r>
      <w:r w:rsidR="004E7F4D" w:rsidRPr="00D21164">
        <w:rPr>
          <w:lang w:val="es-ES_tradnl"/>
        </w:rPr>
        <w:t>sobre el sector de servicio y mantenimiento de equipos de refrigeración</w:t>
      </w:r>
      <w:r w:rsidR="00B57651" w:rsidRPr="00D21164">
        <w:rPr>
          <w:lang w:val="es-ES_tradnl"/>
        </w:rPr>
        <w:t xml:space="preserve"> (decisión 81/67</w:t>
      </w:r>
      <w:r w:rsidR="004E7F4D" w:rsidRPr="00D21164">
        <w:rPr>
          <w:lang w:val="es-ES_tradnl"/>
        </w:rPr>
        <w:t>.</w:t>
      </w:r>
      <w:r w:rsidR="00E70990" w:rsidRPr="00D21164">
        <w:rPr>
          <w:lang w:val="es-ES_tradnl"/>
        </w:rPr>
        <w:t xml:space="preserve">c)). </w:t>
      </w:r>
    </w:p>
    <w:p w14:paraId="7167537C" w14:textId="386930FD" w:rsidR="00E70990" w:rsidRPr="00D21164" w:rsidRDefault="00F02495" w:rsidP="00E70990">
      <w:pPr>
        <w:pStyle w:val="Heading1"/>
        <w:rPr>
          <w:lang w:val="es-ES_tradnl"/>
        </w:rPr>
      </w:pPr>
      <w:r w:rsidRPr="00D21164">
        <w:rPr>
          <w:lang w:val="es-ES_tradnl"/>
        </w:rPr>
        <w:t xml:space="preserve">En respuesta a las </w:t>
      </w:r>
      <w:r w:rsidR="004E7F4D" w:rsidRPr="00D21164">
        <w:rPr>
          <w:lang w:val="es-ES_tradnl"/>
        </w:rPr>
        <w:t>decisiones 80/76.c) y 81/67.</w:t>
      </w:r>
      <w:r w:rsidRPr="00D21164">
        <w:rPr>
          <w:lang w:val="es-ES_tradnl"/>
        </w:rPr>
        <w:t>c), en la 82ª reunión el Comité Ejecutivo sometió a consideración el documento UNEP/OzL.Pro/ExCom/82/64. Durante la discusión, miembros de</w:t>
      </w:r>
      <w:r w:rsidR="004E7F4D" w:rsidRPr="00D21164">
        <w:rPr>
          <w:lang w:val="es-ES_tradnl"/>
        </w:rPr>
        <w:t xml:space="preserve"> países que operan al amparo del Artículo 5 </w:t>
      </w:r>
      <w:r w:rsidRPr="00D21164">
        <w:rPr>
          <w:lang w:val="es-ES_tradnl"/>
        </w:rPr>
        <w:t xml:space="preserve">describieron ciertas actividades del </w:t>
      </w:r>
      <w:r w:rsidR="004E7F4D" w:rsidRPr="00D21164">
        <w:rPr>
          <w:lang w:val="es-ES_tradnl"/>
        </w:rPr>
        <w:t>sector de servicio y mantenimiento de equipos de refrigeración</w:t>
      </w:r>
      <w:r w:rsidRPr="00D21164">
        <w:rPr>
          <w:lang w:val="es-ES_tradnl"/>
        </w:rPr>
        <w:t xml:space="preserve"> adicionales a las ya implementadas para la eliminación de HCFC, entre ellas fortalecer las capacidades de evaluación y manejo de riesgos en materia de refrigerantes inflamables; actividades en el subsector </w:t>
      </w:r>
      <w:r w:rsidR="00714CCC" w:rsidRPr="00D21164">
        <w:rPr>
          <w:lang w:val="es-ES_tradnl"/>
        </w:rPr>
        <w:t xml:space="preserve">de </w:t>
      </w:r>
      <w:r w:rsidRPr="00D21164">
        <w:rPr>
          <w:lang w:val="es-ES_tradnl"/>
        </w:rPr>
        <w:t xml:space="preserve">ensamblaje e instalación; potenciar </w:t>
      </w:r>
      <w:r w:rsidR="004E7F4D" w:rsidRPr="00D21164">
        <w:rPr>
          <w:lang w:val="es-ES_tradnl"/>
        </w:rPr>
        <w:t>y</w:t>
      </w:r>
      <w:r w:rsidRPr="00D21164">
        <w:rPr>
          <w:lang w:val="es-ES_tradnl"/>
        </w:rPr>
        <w:t xml:space="preserve"> mantener la eficiencia energética durante la instalación, servicio y mantenimiento, y asegurar la regeneración de una mayor variedad de refrigerantes, considerando una posible mayor cantidad de mezclas para </w:t>
      </w:r>
      <w:r w:rsidR="004E7F4D" w:rsidRPr="00D21164">
        <w:rPr>
          <w:lang w:val="es-ES_tradnl"/>
        </w:rPr>
        <w:t xml:space="preserve">su </w:t>
      </w:r>
      <w:r w:rsidRPr="00D21164">
        <w:rPr>
          <w:lang w:val="es-ES_tradnl"/>
        </w:rPr>
        <w:t xml:space="preserve">eliminación. En cuanto a aumentar el financiamiento para países de bajo consumo </w:t>
      </w:r>
      <w:r w:rsidR="004E7F4D" w:rsidRPr="00D21164">
        <w:rPr>
          <w:lang w:val="es-ES_tradnl"/>
        </w:rPr>
        <w:t>al momento de reemplazar el</w:t>
      </w:r>
      <w:r w:rsidRPr="00D21164">
        <w:rPr>
          <w:lang w:val="es-ES_tradnl"/>
        </w:rPr>
        <w:t xml:space="preserve"> HCFC en el sector </w:t>
      </w:r>
      <w:r w:rsidR="004E7F4D" w:rsidRPr="00D21164">
        <w:rPr>
          <w:lang w:val="es-ES_tradnl"/>
        </w:rPr>
        <w:t xml:space="preserve">de </w:t>
      </w:r>
      <w:r w:rsidRPr="00D21164">
        <w:rPr>
          <w:lang w:val="es-ES_tradnl"/>
        </w:rPr>
        <w:t xml:space="preserve">servicio </w:t>
      </w:r>
      <w:r w:rsidR="00714CCC" w:rsidRPr="00D21164">
        <w:rPr>
          <w:lang w:val="es-ES_tradnl"/>
        </w:rPr>
        <w:t xml:space="preserve">y </w:t>
      </w:r>
      <w:r w:rsidR="004E7F4D" w:rsidRPr="00D21164">
        <w:rPr>
          <w:lang w:val="es-ES_tradnl"/>
        </w:rPr>
        <w:t>mantenimiento,</w:t>
      </w:r>
      <w:r w:rsidRPr="00D21164">
        <w:rPr>
          <w:lang w:val="es-ES_tradnl"/>
        </w:rPr>
        <w:t xml:space="preserve"> de conformidad con el párrafo 16 de la decisión XXVIII/2, el Comité acordó discutirlo bajo la rúbrica de eficiencia energética como tema relacionado con la decisión XXX/5</w:t>
      </w:r>
      <w:r w:rsidR="00E70990" w:rsidRPr="00D21164">
        <w:rPr>
          <w:lang w:val="es-ES_tradnl"/>
        </w:rPr>
        <w:t xml:space="preserve">. </w:t>
      </w:r>
    </w:p>
    <w:p w14:paraId="23FAB3DC" w14:textId="3710C0EB" w:rsidR="00E70990" w:rsidRPr="00D21164" w:rsidRDefault="00965EFE" w:rsidP="00DF49A1">
      <w:pPr>
        <w:pStyle w:val="Heading1"/>
        <w:rPr>
          <w:lang w:val="es-ES_tradnl"/>
        </w:rPr>
      </w:pPr>
      <w:r w:rsidRPr="00D21164">
        <w:rPr>
          <w:lang w:val="es-ES_tradnl"/>
        </w:rPr>
        <w:t xml:space="preserve">En su 83ª reunión, el Comité  Ejecutivo  reanudó el debate sobre los problemas relacionados con el </w:t>
      </w:r>
      <w:r w:rsidR="0070753C" w:rsidRPr="00D21164">
        <w:rPr>
          <w:lang w:val="es-ES_tradnl"/>
        </w:rPr>
        <w:t>sector de servicio y mantenimiento de equipos de refrigeración</w:t>
      </w:r>
      <w:r w:rsidRPr="00D21164">
        <w:rPr>
          <w:lang w:val="es-ES_tradnl"/>
        </w:rPr>
        <w:t xml:space="preserve">, incluidas las oportunidades y sinergias entre las actividades de implementación que </w:t>
      </w:r>
      <w:r w:rsidR="00BB6ECE" w:rsidRPr="00D21164">
        <w:rPr>
          <w:lang w:val="es-ES_tradnl"/>
        </w:rPr>
        <w:t xml:space="preserve">favorecen tanto la eliminación de HCFC como la reducción de </w:t>
      </w:r>
      <w:r w:rsidR="0070753C" w:rsidRPr="00D21164">
        <w:rPr>
          <w:lang w:val="es-ES_tradnl"/>
        </w:rPr>
        <w:t xml:space="preserve">HFC; </w:t>
      </w:r>
      <w:r w:rsidRPr="00D21164">
        <w:rPr>
          <w:lang w:val="es-ES_tradnl"/>
        </w:rPr>
        <w:t xml:space="preserve">los desafíos que supone la introducción de alternativas </w:t>
      </w:r>
      <w:r w:rsidR="0070753C" w:rsidRPr="00D21164">
        <w:rPr>
          <w:lang w:val="es-ES_tradnl"/>
        </w:rPr>
        <w:t>con potencial de calentamiento atmosférico (PCA) bajo o nulo</w:t>
      </w:r>
      <w:r w:rsidR="00CC5CC1" w:rsidRPr="00D21164">
        <w:rPr>
          <w:lang w:val="es-ES_tradnl"/>
        </w:rPr>
        <w:t xml:space="preserve">; y la flexibilidad que requieren los países que operan al amparo del Artículo 5 para </w:t>
      </w:r>
      <w:r w:rsidR="00BB6ECE" w:rsidRPr="00D21164">
        <w:rPr>
          <w:lang w:val="es-ES_tradnl"/>
        </w:rPr>
        <w:t>destinar</w:t>
      </w:r>
      <w:r w:rsidR="00CC5CC1" w:rsidRPr="00D21164">
        <w:rPr>
          <w:lang w:val="es-ES_tradnl"/>
        </w:rPr>
        <w:t xml:space="preserve"> fondos a prioridades estratégicas</w:t>
      </w:r>
      <w:r w:rsidR="0098409C" w:rsidRPr="00D21164">
        <w:rPr>
          <w:lang w:val="es-ES_tradnl"/>
        </w:rPr>
        <w:t xml:space="preserve"> en función de su </w:t>
      </w:r>
      <w:r w:rsidR="00BB6ECE" w:rsidRPr="00D21164">
        <w:rPr>
          <w:lang w:val="es-ES_tradnl"/>
        </w:rPr>
        <w:t xml:space="preserve">nivel de </w:t>
      </w:r>
      <w:r w:rsidR="0098409C" w:rsidRPr="00D21164">
        <w:rPr>
          <w:lang w:val="es-ES_tradnl"/>
        </w:rPr>
        <w:t>consumo y las circunstancias nacionales. A raíz de esas discusiones, se le pidió a la Secretaría preparar un documento para la 85ª reunión en la que se rea</w:t>
      </w:r>
      <w:r w:rsidR="0070753C" w:rsidRPr="00D21164">
        <w:rPr>
          <w:lang w:val="es-ES_tradnl"/>
        </w:rPr>
        <w:t>lice un análisis del nivel y la modalidad</w:t>
      </w:r>
      <w:r w:rsidR="0098409C" w:rsidRPr="00D21164">
        <w:rPr>
          <w:lang w:val="es-ES_tradnl"/>
        </w:rPr>
        <w:t xml:space="preserve"> de financiación </w:t>
      </w:r>
      <w:r w:rsidR="0070753C" w:rsidRPr="00D21164">
        <w:rPr>
          <w:lang w:val="es-ES_tradnl"/>
        </w:rPr>
        <w:t xml:space="preserve">necesarios </w:t>
      </w:r>
      <w:r w:rsidR="0098409C" w:rsidRPr="00D21164">
        <w:rPr>
          <w:lang w:val="es-ES_tradnl"/>
        </w:rPr>
        <w:t xml:space="preserve">para la reducción de HFC en el sector </w:t>
      </w:r>
      <w:r w:rsidR="00DF49A1" w:rsidRPr="00D21164">
        <w:rPr>
          <w:lang w:val="es-ES_tradnl"/>
        </w:rPr>
        <w:t xml:space="preserve">de </w:t>
      </w:r>
      <w:r w:rsidR="0098409C" w:rsidRPr="00D21164">
        <w:rPr>
          <w:lang w:val="es-ES_tradnl"/>
        </w:rPr>
        <w:t xml:space="preserve">servicio </w:t>
      </w:r>
      <w:r w:rsidR="0070753C" w:rsidRPr="00D21164">
        <w:rPr>
          <w:lang w:val="es-ES_tradnl"/>
        </w:rPr>
        <w:t>y mantenimiento</w:t>
      </w:r>
      <w:r w:rsidR="0098409C" w:rsidRPr="00D21164">
        <w:rPr>
          <w:lang w:val="es-ES_tradnl"/>
        </w:rPr>
        <w:t xml:space="preserve"> de equipos de refrigeración a la luz de la información proporcionada en el documento </w:t>
      </w:r>
      <w:r w:rsidR="00714CCC" w:rsidRPr="00D21164">
        <w:rPr>
          <w:rFonts w:eastAsia="Calibri"/>
          <w:noProof/>
          <w:color w:val="000000"/>
          <w:lang w:val="es-ES_tradnl"/>
        </w:rPr>
        <w:t xml:space="preserve">UNEP/OzL.Pro/ExCom/82/64 </w:t>
      </w:r>
      <w:r w:rsidR="0098409C" w:rsidRPr="00D21164">
        <w:rPr>
          <w:rFonts w:eastAsia="Calibri"/>
          <w:noProof/>
          <w:color w:val="000000"/>
          <w:lang w:val="es-ES_tradnl"/>
        </w:rPr>
        <w:t>y la orientación proporcionada por el Comité Ejecutivo, incluida la flexibilidad de que disponen los países que operan al amparo del Artículo 5 para llevar a cabo sus actividades del sector de ser</w:t>
      </w:r>
      <w:r w:rsidR="00DF49A1" w:rsidRPr="00D21164">
        <w:rPr>
          <w:rFonts w:eastAsia="Calibri"/>
          <w:noProof/>
          <w:color w:val="000000"/>
          <w:lang w:val="es-ES_tradnl"/>
        </w:rPr>
        <w:t xml:space="preserve">vicio </w:t>
      </w:r>
      <w:r w:rsidR="0070753C" w:rsidRPr="00D21164">
        <w:rPr>
          <w:rFonts w:eastAsia="Calibri"/>
          <w:noProof/>
          <w:color w:val="000000"/>
          <w:lang w:val="es-ES_tradnl"/>
        </w:rPr>
        <w:t>y mantenimiento</w:t>
      </w:r>
      <w:r w:rsidR="00DF49A1" w:rsidRPr="00D21164">
        <w:rPr>
          <w:rFonts w:eastAsia="Calibri"/>
          <w:noProof/>
          <w:color w:val="000000"/>
          <w:lang w:val="es-ES_tradnl"/>
        </w:rPr>
        <w:t xml:space="preserve"> de equipos de refrigeración acorde con sus circunstancias nacionales y la implementación de las actividades previstas y en curso en sus planes de gestión de eliminación de HCFC</w:t>
      </w:r>
      <w:r w:rsidR="00E70990" w:rsidRPr="00D21164">
        <w:rPr>
          <w:rFonts w:eastAsia="Calibri"/>
          <w:noProof/>
          <w:color w:val="000000"/>
          <w:lang w:val="es-ES_tradnl"/>
        </w:rPr>
        <w:t xml:space="preserve"> (</w:t>
      </w:r>
      <w:r w:rsidR="00E70990" w:rsidRPr="00D21164">
        <w:rPr>
          <w:rFonts w:eastAsia="Calibri"/>
          <w:noProof/>
          <w:lang w:val="es-ES_tradnl"/>
        </w:rPr>
        <w:t>d</w:t>
      </w:r>
      <w:r w:rsidR="00DF49A1" w:rsidRPr="00D21164">
        <w:rPr>
          <w:rFonts w:eastAsia="Calibri"/>
          <w:noProof/>
          <w:color w:val="000000"/>
          <w:lang w:val="es-ES_tradnl"/>
        </w:rPr>
        <w:t>ecisió</w:t>
      </w:r>
      <w:r w:rsidR="00BC2ABB">
        <w:rPr>
          <w:rFonts w:eastAsia="Calibri"/>
          <w:noProof/>
          <w:color w:val="000000"/>
          <w:lang w:val="es-ES_tradnl"/>
        </w:rPr>
        <w:t xml:space="preserve">n 83/65 </w:t>
      </w:r>
      <w:r w:rsidR="00E70990" w:rsidRPr="00D21164">
        <w:rPr>
          <w:rFonts w:eastAsia="Calibri"/>
          <w:noProof/>
          <w:color w:val="000000"/>
          <w:lang w:val="es-ES_tradnl"/>
        </w:rPr>
        <w:t>b)).</w:t>
      </w:r>
    </w:p>
    <w:p w14:paraId="63D2C37B" w14:textId="2FA82587" w:rsidR="00E70990" w:rsidRPr="00D21164" w:rsidRDefault="006A0C02" w:rsidP="00026784">
      <w:pPr>
        <w:pStyle w:val="Heading1"/>
        <w:rPr>
          <w:lang w:val="es-ES_tradnl"/>
        </w:rPr>
      </w:pPr>
      <w:r w:rsidRPr="00D21164">
        <w:rPr>
          <w:lang w:val="es-ES_tradnl"/>
        </w:rPr>
        <w:t xml:space="preserve">Si bien el Comité Ejecutivo </w:t>
      </w:r>
      <w:r w:rsidR="0048571A" w:rsidRPr="00D21164">
        <w:rPr>
          <w:lang w:val="es-ES_tradnl"/>
        </w:rPr>
        <w:t xml:space="preserve">podría </w:t>
      </w:r>
      <w:r w:rsidRPr="00D21164">
        <w:rPr>
          <w:lang w:val="es-ES_tradnl"/>
        </w:rPr>
        <w:t xml:space="preserve">considerar </w:t>
      </w:r>
      <w:r w:rsidR="0048571A" w:rsidRPr="00D21164">
        <w:rPr>
          <w:lang w:val="es-ES_tradnl"/>
        </w:rPr>
        <w:t>oportuno</w:t>
      </w:r>
      <w:r w:rsidRPr="00D21164">
        <w:rPr>
          <w:lang w:val="es-ES_tradnl"/>
        </w:rPr>
        <w:t xml:space="preserve"> estable</w:t>
      </w:r>
      <w:r w:rsidR="0048571A" w:rsidRPr="00D21164">
        <w:rPr>
          <w:lang w:val="es-ES_tradnl"/>
        </w:rPr>
        <w:t>ce</w:t>
      </w:r>
      <w:r w:rsidRPr="00D21164">
        <w:rPr>
          <w:lang w:val="es-ES_tradnl"/>
        </w:rPr>
        <w:t xml:space="preserve">r </w:t>
      </w:r>
      <w:r w:rsidR="0048571A" w:rsidRPr="00D21164">
        <w:rPr>
          <w:lang w:val="es-ES_tradnl"/>
        </w:rPr>
        <w:t>límites</w:t>
      </w:r>
      <w:r w:rsidRPr="00D21164">
        <w:rPr>
          <w:lang w:val="es-ES_tradnl"/>
        </w:rPr>
        <w:t xml:space="preserve"> de costo-</w:t>
      </w:r>
      <w:r w:rsidR="00C64B81" w:rsidRPr="00D21164">
        <w:rPr>
          <w:lang w:val="es-ES_tradnl"/>
        </w:rPr>
        <w:t>beneficio</w:t>
      </w:r>
      <w:r w:rsidRPr="00D21164">
        <w:rPr>
          <w:lang w:val="es-ES_tradnl"/>
        </w:rPr>
        <w:t xml:space="preserve"> en </w:t>
      </w:r>
      <w:r w:rsidR="00A50AB8" w:rsidRPr="00D21164">
        <w:rPr>
          <w:lang w:val="es-ES_tradnl"/>
        </w:rPr>
        <w:t>el sector de s</w:t>
      </w:r>
      <w:r w:rsidRPr="00D21164">
        <w:rPr>
          <w:lang w:val="es-ES_tradnl"/>
        </w:rPr>
        <w:t xml:space="preserve">ervicio </w:t>
      </w:r>
      <w:r w:rsidR="00A50AB8" w:rsidRPr="00D21164">
        <w:rPr>
          <w:lang w:val="es-ES_tradnl"/>
        </w:rPr>
        <w:t>y mantenimiento de equipos de</w:t>
      </w:r>
      <w:r w:rsidRPr="00D21164">
        <w:rPr>
          <w:lang w:val="es-ES_tradnl"/>
        </w:rPr>
        <w:t xml:space="preserve"> </w:t>
      </w:r>
      <w:r w:rsidR="00420FB8" w:rsidRPr="00D21164">
        <w:rPr>
          <w:lang w:val="es-ES_tradnl"/>
        </w:rPr>
        <w:t xml:space="preserve">refrgeración una vez que se presente este documento a la 85ª reunión, </w:t>
      </w:r>
      <w:r w:rsidR="00714CCC" w:rsidRPr="00D21164">
        <w:rPr>
          <w:lang w:val="es-ES_tradnl"/>
        </w:rPr>
        <w:t xml:space="preserve">también podría considerar oportuno tomar nota </w:t>
      </w:r>
      <w:r w:rsidR="00420FB8" w:rsidRPr="00D21164">
        <w:rPr>
          <w:lang w:val="es-ES_tradnl"/>
        </w:rPr>
        <w:t xml:space="preserve">de que actualmente 59 países con </w:t>
      </w:r>
      <w:r w:rsidR="00722448" w:rsidRPr="00D21164">
        <w:rPr>
          <w:lang w:val="es-ES_tradnl"/>
        </w:rPr>
        <w:t xml:space="preserve">bajo </w:t>
      </w:r>
      <w:r w:rsidR="00722448" w:rsidRPr="00D21164">
        <w:rPr>
          <w:lang w:val="es-ES_tradnl"/>
        </w:rPr>
        <w:lastRenderedPageBreak/>
        <w:t xml:space="preserve">potencial de calentamiento están preparando o comenzarán a preparar la fase II de sus planes de gestión de eliminación de HCFC, y que hasta el 31 de octubre de 2019, 50 de esos países  han ratificado la Enmienda de Kigali y estarían preparados para </w:t>
      </w:r>
      <w:r w:rsidR="00026784" w:rsidRPr="00D21164">
        <w:rPr>
          <w:lang w:val="es-ES_tradnl"/>
        </w:rPr>
        <w:t>presenar solicitudes de financiación preliminar para los planes de eliminación de HF</w:t>
      </w:r>
      <w:r w:rsidR="00BC2ABB">
        <w:rPr>
          <w:lang w:val="es-ES_tradnl"/>
        </w:rPr>
        <w:t xml:space="preserve">C, conforme a la decisión 79/46 </w:t>
      </w:r>
      <w:r w:rsidR="00E70990" w:rsidRPr="00D21164">
        <w:rPr>
          <w:lang w:val="es-ES_tradnl"/>
        </w:rPr>
        <w:t>b)</w:t>
      </w:r>
      <w:r w:rsidR="00BC2ABB">
        <w:rPr>
          <w:lang w:val="es-ES_tradnl"/>
        </w:rPr>
        <w:t xml:space="preserve"> </w:t>
      </w:r>
      <w:r w:rsidR="00E70990" w:rsidRPr="00D21164">
        <w:rPr>
          <w:lang w:val="es-ES_tradnl"/>
        </w:rPr>
        <w:t xml:space="preserve">iii). </w:t>
      </w:r>
      <w:r w:rsidR="00026784" w:rsidRPr="00D21164">
        <w:rPr>
          <w:lang w:val="es-ES_tradnl"/>
        </w:rPr>
        <w:t>La posible consideración de un punto de parti</w:t>
      </w:r>
      <w:r w:rsidR="00A50AB8" w:rsidRPr="00D21164">
        <w:rPr>
          <w:lang w:val="es-ES_tradnl"/>
        </w:rPr>
        <w:t xml:space="preserve">da para reducciones sostenidas </w:t>
      </w:r>
      <w:r w:rsidR="00751FB2" w:rsidRPr="00D21164">
        <w:rPr>
          <w:lang w:val="es-ES_tradnl"/>
        </w:rPr>
        <w:t>en el</w:t>
      </w:r>
      <w:r w:rsidR="00026784" w:rsidRPr="00D21164">
        <w:rPr>
          <w:lang w:val="es-ES_tradnl"/>
        </w:rPr>
        <w:t xml:space="preserve"> consumo de HF</w:t>
      </w:r>
      <w:r w:rsidR="00A50AB8" w:rsidRPr="00D21164">
        <w:rPr>
          <w:lang w:val="es-ES_tradnl"/>
        </w:rPr>
        <w:t>C en el sector de servicio</w:t>
      </w:r>
      <w:r w:rsidR="00751FB2" w:rsidRPr="00D21164">
        <w:rPr>
          <w:lang w:val="es-ES_tradnl"/>
        </w:rPr>
        <w:t xml:space="preserve"> y mantenimiento de equipos de r</w:t>
      </w:r>
      <w:r w:rsidR="00026784" w:rsidRPr="00D21164">
        <w:rPr>
          <w:lang w:val="es-ES_tradnl"/>
        </w:rPr>
        <w:t xml:space="preserve">efrigeración </w:t>
      </w:r>
      <w:r w:rsidR="00A50AB8" w:rsidRPr="00D21164">
        <w:rPr>
          <w:lang w:val="es-ES_tradnl"/>
        </w:rPr>
        <w:t>independiente</w:t>
      </w:r>
      <w:r w:rsidR="00026784" w:rsidRPr="00D21164">
        <w:rPr>
          <w:lang w:val="es-ES_tradnl"/>
        </w:rPr>
        <w:t xml:space="preserve"> de un punto de partida</w:t>
      </w:r>
      <w:r w:rsidR="00751FB2" w:rsidRPr="00D21164">
        <w:rPr>
          <w:lang w:val="es-ES_tradnl"/>
        </w:rPr>
        <w:t xml:space="preserve"> para el sector de producción</w:t>
      </w:r>
      <w:r w:rsidR="00E70990" w:rsidRPr="00D21164">
        <w:rPr>
          <w:rStyle w:val="FootnoteReference"/>
          <w:lang w:val="es-ES_tradnl"/>
        </w:rPr>
        <w:footnoteReference w:id="12"/>
      </w:r>
      <w:r w:rsidR="00026784" w:rsidRPr="00D21164">
        <w:rPr>
          <w:lang w:val="es-ES_tradnl"/>
        </w:rPr>
        <w:t xml:space="preserve">, </w:t>
      </w:r>
      <w:r w:rsidR="00A50AB8" w:rsidRPr="00D21164">
        <w:rPr>
          <w:lang w:val="es-ES_tradnl"/>
        </w:rPr>
        <w:t>también pudiera</w:t>
      </w:r>
      <w:r w:rsidR="00026784" w:rsidRPr="00D21164">
        <w:rPr>
          <w:lang w:val="es-ES_tradnl"/>
        </w:rPr>
        <w:t xml:space="preserve"> </w:t>
      </w:r>
      <w:r w:rsidR="00751FB2" w:rsidRPr="00D21164">
        <w:rPr>
          <w:lang w:val="es-ES_tradnl"/>
        </w:rPr>
        <w:t>resultar</w:t>
      </w:r>
      <w:r w:rsidR="00A50AB8" w:rsidRPr="00D21164">
        <w:rPr>
          <w:lang w:val="es-ES_tradnl"/>
        </w:rPr>
        <w:t xml:space="preserve"> beneficioso</w:t>
      </w:r>
      <w:r w:rsidR="00BF0E96" w:rsidRPr="00D21164">
        <w:rPr>
          <w:lang w:val="es-ES_tradnl"/>
        </w:rPr>
        <w:t xml:space="preserve">, ya que </w:t>
      </w:r>
      <w:r w:rsidR="00026784" w:rsidRPr="00D21164">
        <w:rPr>
          <w:lang w:val="es-ES_tradnl"/>
        </w:rPr>
        <w:t xml:space="preserve">la mayoría de los países </w:t>
      </w:r>
      <w:r w:rsidR="00A74625" w:rsidRPr="00D21164">
        <w:rPr>
          <w:lang w:val="es-ES_tradnl"/>
        </w:rPr>
        <w:t xml:space="preserve">de </w:t>
      </w:r>
      <w:r w:rsidR="00026784" w:rsidRPr="00D21164">
        <w:rPr>
          <w:lang w:val="es-ES_tradnl"/>
        </w:rPr>
        <w:t xml:space="preserve">bajo </w:t>
      </w:r>
      <w:r w:rsidR="00A74625" w:rsidRPr="00D21164">
        <w:rPr>
          <w:lang w:val="es-ES_tradnl"/>
        </w:rPr>
        <w:t xml:space="preserve">consumo </w:t>
      </w:r>
      <w:r w:rsidR="00026784" w:rsidRPr="00D21164">
        <w:rPr>
          <w:lang w:val="es-ES_tradnl"/>
        </w:rPr>
        <w:t xml:space="preserve">y </w:t>
      </w:r>
      <w:r w:rsidR="00BF0E96" w:rsidRPr="00D21164">
        <w:rPr>
          <w:lang w:val="es-ES_tradnl"/>
        </w:rPr>
        <w:t>muchos países</w:t>
      </w:r>
      <w:r w:rsidR="00E70990" w:rsidRPr="00D21164">
        <w:rPr>
          <w:lang w:val="es-ES_tradnl"/>
        </w:rPr>
        <w:t xml:space="preserve"> </w:t>
      </w:r>
      <w:r w:rsidR="00BF0E96" w:rsidRPr="00D21164">
        <w:rPr>
          <w:lang w:val="es-ES_tradnl"/>
        </w:rPr>
        <w:t xml:space="preserve">con </w:t>
      </w:r>
      <w:r w:rsidR="001422E4" w:rsidRPr="00D21164">
        <w:rPr>
          <w:lang w:val="es-ES_tradnl"/>
        </w:rPr>
        <w:t>con</w:t>
      </w:r>
      <w:r w:rsidR="00A74625" w:rsidRPr="00D21164">
        <w:rPr>
          <w:lang w:val="es-ES_tradnl"/>
        </w:rPr>
        <w:t xml:space="preserve">sumo nulo </w:t>
      </w:r>
      <w:r w:rsidR="00BF0E96" w:rsidRPr="00D21164">
        <w:rPr>
          <w:lang w:val="es-ES_tradnl"/>
        </w:rPr>
        <w:t xml:space="preserve">pueden </w:t>
      </w:r>
      <w:r w:rsidR="00A50AB8" w:rsidRPr="00D21164">
        <w:rPr>
          <w:lang w:val="es-ES_tradnl"/>
        </w:rPr>
        <w:t>registrar</w:t>
      </w:r>
      <w:r w:rsidR="00BF0E96" w:rsidRPr="00D21164">
        <w:rPr>
          <w:lang w:val="es-ES_tradnl"/>
        </w:rPr>
        <w:t xml:space="preserve"> sólo un consumo de HFC en ese sector.</w:t>
      </w:r>
    </w:p>
    <w:p w14:paraId="27A2273E" w14:textId="1E023707" w:rsidR="00E70990" w:rsidRPr="00D21164" w:rsidRDefault="001422E4" w:rsidP="00E70990">
      <w:pPr>
        <w:widowControl w:val="0"/>
        <w:tabs>
          <w:tab w:val="left" w:pos="8280"/>
        </w:tabs>
        <w:rPr>
          <w:u w:val="single"/>
          <w:lang w:val="es-ES_tradnl"/>
        </w:rPr>
      </w:pPr>
      <w:r w:rsidRPr="00D21164">
        <w:rPr>
          <w:u w:val="single"/>
          <w:lang w:val="es-ES_tradnl"/>
        </w:rPr>
        <w:t>Eficiencia energética</w:t>
      </w:r>
    </w:p>
    <w:p w14:paraId="12C83C09" w14:textId="77777777" w:rsidR="00E70990" w:rsidRPr="00D21164" w:rsidRDefault="00E70990" w:rsidP="00E70990">
      <w:pPr>
        <w:widowControl w:val="0"/>
        <w:tabs>
          <w:tab w:val="left" w:pos="8280"/>
        </w:tabs>
        <w:rPr>
          <w:highlight w:val="yellow"/>
          <w:lang w:val="es-ES_tradnl"/>
        </w:rPr>
      </w:pPr>
    </w:p>
    <w:p w14:paraId="26B3D5D3" w14:textId="6C6317D0" w:rsidR="00E70990" w:rsidRPr="00D21164" w:rsidRDefault="001422E4" w:rsidP="00E70990">
      <w:pPr>
        <w:pStyle w:val="Heading1"/>
        <w:widowControl w:val="0"/>
        <w:rPr>
          <w:lang w:val="es-ES_tradnl"/>
        </w:rPr>
      </w:pPr>
      <w:r w:rsidRPr="00D21164">
        <w:rPr>
          <w:lang w:val="es-ES_tradnl"/>
        </w:rPr>
        <w:t>En la 81</w:t>
      </w:r>
      <w:r w:rsidR="00DF7B9E" w:rsidRPr="00D21164">
        <w:rPr>
          <w:lang w:val="es-ES_tradnl"/>
        </w:rPr>
        <w:t>ª reunión, tras abordar asuntos</w:t>
      </w:r>
      <w:r w:rsidRPr="00D21164">
        <w:rPr>
          <w:lang w:val="es-ES_tradnl"/>
        </w:rPr>
        <w:t xml:space="preserve"> r</w:t>
      </w:r>
      <w:r w:rsidR="00DF7B9E" w:rsidRPr="00D21164">
        <w:rPr>
          <w:lang w:val="es-ES_tradnl"/>
        </w:rPr>
        <w:t>elativos</w:t>
      </w:r>
      <w:r w:rsidRPr="00D21164">
        <w:rPr>
          <w:lang w:val="es-ES_tradnl"/>
        </w:rPr>
        <w:t xml:space="preserve"> a la eficiencia energética, el Comité Ejecutivo solicitó a la Secretaría presentar a la 82ª reunión un resumen de las deliberaciones que sostuvieron las Partes durante la </w:t>
      </w:r>
      <w:r w:rsidR="00DF7B9E" w:rsidRPr="00D21164">
        <w:rPr>
          <w:lang w:val="es-ES_tradnl"/>
        </w:rPr>
        <w:t>Vigésima</w:t>
      </w:r>
      <w:r w:rsidRPr="00D21164">
        <w:rPr>
          <w:lang w:val="es-ES_tradnl"/>
        </w:rPr>
        <w:t xml:space="preserve"> Reunión del Grupo de trabajo de composición abierta y la </w:t>
      </w:r>
      <w:r w:rsidR="00DF7B9E" w:rsidRPr="00D21164">
        <w:rPr>
          <w:lang w:val="es-ES_tradnl"/>
        </w:rPr>
        <w:t>Trigésima</w:t>
      </w:r>
      <w:r w:rsidRPr="00D21164">
        <w:rPr>
          <w:lang w:val="es-ES_tradnl"/>
        </w:rPr>
        <w:t xml:space="preserve"> Reunión de las Partes en relación con el informe sobre eficiencia energética elaborado por el GETE en respuesta a la d</w:t>
      </w:r>
      <w:r w:rsidR="00886D2C">
        <w:rPr>
          <w:lang w:val="es-ES_tradnl"/>
        </w:rPr>
        <w:t xml:space="preserve">ecisión XXIX/10 (decisión 81/67 </w:t>
      </w:r>
      <w:r w:rsidRPr="00D21164">
        <w:rPr>
          <w:lang w:val="es-ES_tradnl"/>
        </w:rPr>
        <w:t>b))</w:t>
      </w:r>
      <w:r w:rsidR="00E70990" w:rsidRPr="00D21164">
        <w:rPr>
          <w:lang w:val="es-ES_tradnl"/>
        </w:rPr>
        <w:t xml:space="preserve">. </w:t>
      </w:r>
    </w:p>
    <w:p w14:paraId="5C1ECE1A" w14:textId="3F19D7F3" w:rsidR="00E70990" w:rsidRPr="00D21164" w:rsidRDefault="001422E4" w:rsidP="00E70990">
      <w:pPr>
        <w:pStyle w:val="Heading1"/>
        <w:rPr>
          <w:lang w:val="es-ES_tradnl"/>
        </w:rPr>
      </w:pPr>
      <w:r w:rsidRPr="00D21164">
        <w:rPr>
          <w:lang w:val="es-ES_tradnl"/>
        </w:rPr>
        <w:t>E</w:t>
      </w:r>
      <w:r w:rsidR="00886D2C">
        <w:rPr>
          <w:lang w:val="es-ES_tradnl"/>
        </w:rPr>
        <w:t xml:space="preserve">n respuesta a la decisión 81/67 </w:t>
      </w:r>
      <w:r w:rsidRPr="00D21164">
        <w:rPr>
          <w:lang w:val="es-ES_tradnl"/>
        </w:rPr>
        <w:t xml:space="preserve">b), la Secretaría presentó a la 82ª reunión los documentos UNEP/OzL.Pro/ExCom/82/65 y Add.1, tras lo cual el Comité optó por discutir los temas de eficiencia energética por separado de los parámetros de costos para la reducción de HFC. Asimismo, en cuanto a aumentar el financiamiento para países de bajo consumo que reemplacen HCFC en el sector de servicio </w:t>
      </w:r>
      <w:r w:rsidR="00DF7B9E" w:rsidRPr="00D21164">
        <w:rPr>
          <w:lang w:val="es-ES_tradnl"/>
        </w:rPr>
        <w:t>y mantenimiento</w:t>
      </w:r>
      <w:r w:rsidRPr="00D21164">
        <w:rPr>
          <w:lang w:val="es-ES_tradnl"/>
        </w:rPr>
        <w:t xml:space="preserve"> de conformidad con el párrafo 16 de la decisión XXVIII/2, el Comité acordó discutirlo bajo la rúbrica de eficiencia energética como tema relacionado con el párrafo 2 de la decisión XXX/5</w:t>
      </w:r>
      <w:r w:rsidR="00E70990" w:rsidRPr="00D21164">
        <w:rPr>
          <w:lang w:val="es-ES_tradnl"/>
        </w:rPr>
        <w:t>.</w:t>
      </w:r>
      <w:r w:rsidR="00E70990" w:rsidRPr="00D21164">
        <w:rPr>
          <w:rStyle w:val="FootnoteReference"/>
          <w:lang w:val="es-ES_tradnl"/>
        </w:rPr>
        <w:footnoteReference w:id="13"/>
      </w:r>
      <w:r w:rsidR="00E70990" w:rsidRPr="00D21164">
        <w:rPr>
          <w:lang w:val="es-ES_tradnl"/>
        </w:rPr>
        <w:t xml:space="preserve"> </w:t>
      </w:r>
    </w:p>
    <w:p w14:paraId="24D59C1B" w14:textId="574D3973" w:rsidR="00E70990" w:rsidRPr="00D21164" w:rsidRDefault="001422E4" w:rsidP="00E70990">
      <w:pPr>
        <w:pStyle w:val="Heading1"/>
        <w:rPr>
          <w:lang w:val="es-ES_tradnl"/>
        </w:rPr>
      </w:pPr>
      <w:r w:rsidRPr="00D21164">
        <w:rPr>
          <w:lang w:val="es-ES_tradnl"/>
        </w:rPr>
        <w:t>El Comité Ejecutivo resolvió además, entre otros, discutir en la 83ª reunión (decisión 82/83)</w:t>
      </w:r>
      <w:r w:rsidR="00E70990" w:rsidRPr="00D21164">
        <w:rPr>
          <w:lang w:val="es-ES_tradnl"/>
        </w:rPr>
        <w:t>:</w:t>
      </w:r>
    </w:p>
    <w:p w14:paraId="31D2776D" w14:textId="474CBC3A" w:rsidR="00E70990" w:rsidRPr="00D21164" w:rsidRDefault="00C64B81" w:rsidP="00E70990">
      <w:pPr>
        <w:pStyle w:val="Heading2"/>
        <w:rPr>
          <w:lang w:val="es-ES_tradnl"/>
        </w:rPr>
      </w:pPr>
      <w:r w:rsidRPr="00D21164">
        <w:rPr>
          <w:lang w:val="es-ES_tradnl"/>
        </w:rPr>
        <w:t>Un documento sobre formas de llevar a la práctica los párrafos 16 de la decisión XXVIII/2 y 2 de la decisión XXX/5</w:t>
      </w:r>
      <w:r w:rsidR="00E70990" w:rsidRPr="00D21164">
        <w:rPr>
          <w:lang w:val="es-ES_tradnl"/>
        </w:rPr>
        <w:t>;</w:t>
      </w:r>
    </w:p>
    <w:p w14:paraId="723C4C3D" w14:textId="57C8FE21" w:rsidR="00E70990" w:rsidRPr="00D21164" w:rsidRDefault="00C64B81" w:rsidP="00E70990">
      <w:pPr>
        <w:pStyle w:val="Heading2"/>
        <w:rPr>
          <w:lang w:val="es-ES_tradnl"/>
        </w:rPr>
      </w:pPr>
      <w:r w:rsidRPr="00D21164">
        <w:rPr>
          <w:lang w:val="es-ES_tradnl"/>
        </w:rPr>
        <w:t>Un documento sobre fondos e instituciones financieras que movilicen recursos para eficiencia energética que el Fondo Multilateral pueda utilizar para la reducción de HFC</w:t>
      </w:r>
      <w:r w:rsidR="00E70990" w:rsidRPr="00D21164">
        <w:rPr>
          <w:lang w:val="es-ES_tradnl"/>
        </w:rPr>
        <w:t>;</w:t>
      </w:r>
    </w:p>
    <w:p w14:paraId="0E45B07B" w14:textId="4517A963" w:rsidR="00E70990" w:rsidRPr="00D21164" w:rsidRDefault="00C64B81" w:rsidP="00E70990">
      <w:pPr>
        <w:pStyle w:val="Heading2"/>
        <w:rPr>
          <w:lang w:val="es-ES_tradnl"/>
        </w:rPr>
      </w:pPr>
      <w:r w:rsidRPr="00D21164">
        <w:rPr>
          <w:lang w:val="es-ES_tradnl"/>
        </w:rPr>
        <w:t>Un documento sobre fondos e instituciones financieras que movilicen recursos para eficiencia energética que el Fondo Multilateral pueda utilizar para la reducción de HFC</w:t>
      </w:r>
      <w:r w:rsidR="00E70990" w:rsidRPr="00D21164">
        <w:rPr>
          <w:lang w:val="es-ES_tradnl"/>
        </w:rPr>
        <w:t xml:space="preserve">; </w:t>
      </w:r>
      <w:r w:rsidRPr="00D21164">
        <w:rPr>
          <w:lang w:val="es-ES_tradnl"/>
        </w:rPr>
        <w:t>y</w:t>
      </w:r>
    </w:p>
    <w:p w14:paraId="22901CF3" w14:textId="1C963C1B" w:rsidR="00E70990" w:rsidRPr="00D21164" w:rsidRDefault="00C64B81" w:rsidP="00E70990">
      <w:pPr>
        <w:pStyle w:val="Heading2"/>
        <w:rPr>
          <w:lang w:val="es-ES_tradnl"/>
        </w:rPr>
      </w:pPr>
      <w:r w:rsidRPr="00D21164">
        <w:rPr>
          <w:lang w:val="es-ES_tradnl"/>
        </w:rPr>
        <w:t>Un resumen del informe del GETE sobre eficiencia energética respecto de los temas señalados en el inciso e) de la decisión 82/83</w:t>
      </w:r>
      <w:r w:rsidR="00E70990" w:rsidRPr="00D21164">
        <w:rPr>
          <w:lang w:val="es-ES_tradnl"/>
        </w:rPr>
        <w:t>.</w:t>
      </w:r>
      <w:r w:rsidR="00E70990" w:rsidRPr="00D21164">
        <w:rPr>
          <w:rStyle w:val="FootnoteReference"/>
          <w:lang w:val="es-ES_tradnl"/>
        </w:rPr>
        <w:footnoteReference w:id="14"/>
      </w:r>
      <w:r w:rsidR="00E70990" w:rsidRPr="00D21164">
        <w:rPr>
          <w:lang w:val="es-ES_tradnl"/>
        </w:rPr>
        <w:t xml:space="preserve"> </w:t>
      </w:r>
    </w:p>
    <w:p w14:paraId="0DB36DF2" w14:textId="724F8291" w:rsidR="00E70990" w:rsidRPr="00D21164" w:rsidRDefault="006C4AEF" w:rsidP="00E70990">
      <w:pPr>
        <w:pStyle w:val="Heading1"/>
        <w:widowControl w:val="0"/>
        <w:rPr>
          <w:lang w:val="es-ES_tradnl"/>
        </w:rPr>
      </w:pPr>
      <w:r w:rsidRPr="00D21164">
        <w:rPr>
          <w:lang w:val="es-ES_tradnl"/>
        </w:rPr>
        <w:t xml:space="preserve">En la </w:t>
      </w:r>
      <w:r w:rsidR="00E70990" w:rsidRPr="00D21164">
        <w:rPr>
          <w:lang w:val="es-ES_tradnl"/>
        </w:rPr>
        <w:t>83</w:t>
      </w:r>
      <w:r w:rsidRPr="00D21164">
        <w:rPr>
          <w:vertAlign w:val="superscript"/>
          <w:lang w:val="es-ES_tradnl"/>
        </w:rPr>
        <w:t>ª</w:t>
      </w:r>
      <w:r w:rsidR="00E70990" w:rsidRPr="00D21164">
        <w:rPr>
          <w:lang w:val="es-ES_tradnl"/>
        </w:rPr>
        <w:t> </w:t>
      </w:r>
      <w:r w:rsidRPr="00D21164">
        <w:rPr>
          <w:lang w:val="es-ES_tradnl"/>
        </w:rPr>
        <w:t>reunión</w:t>
      </w:r>
      <w:r w:rsidR="00E70990" w:rsidRPr="00D21164">
        <w:rPr>
          <w:lang w:val="es-ES_tradnl"/>
        </w:rPr>
        <w:t xml:space="preserve">, </w:t>
      </w:r>
      <w:r w:rsidRPr="00D21164">
        <w:rPr>
          <w:lang w:val="es-ES_tradnl"/>
        </w:rPr>
        <w:t>el Comité Ejecutivo examinó los documentos</w:t>
      </w:r>
      <w:r w:rsidR="00E70990" w:rsidRPr="00D21164">
        <w:rPr>
          <w:rStyle w:val="FootnoteReference"/>
          <w:lang w:val="es-ES_tradnl"/>
        </w:rPr>
        <w:footnoteReference w:id="15"/>
      </w:r>
      <w:r w:rsidR="00E70990" w:rsidRPr="00D21164">
        <w:rPr>
          <w:lang w:val="es-ES_tradnl"/>
        </w:rPr>
        <w:t xml:space="preserve"> </w:t>
      </w:r>
      <w:r w:rsidRPr="00D21164">
        <w:rPr>
          <w:lang w:val="es-ES_tradnl"/>
        </w:rPr>
        <w:t>preparados por la Secretaría</w:t>
      </w:r>
      <w:r w:rsidR="00E70990" w:rsidRPr="00D21164">
        <w:rPr>
          <w:lang w:val="es-ES_tradnl"/>
        </w:rPr>
        <w:t xml:space="preserve"> </w:t>
      </w:r>
      <w:r w:rsidRPr="00D21164">
        <w:rPr>
          <w:lang w:val="es-ES_tradnl"/>
        </w:rPr>
        <w:t>en respuesta a la decisión 82/83, e</w:t>
      </w:r>
      <w:r w:rsidR="00886D2C">
        <w:rPr>
          <w:lang w:val="es-ES_tradnl"/>
        </w:rPr>
        <w:t xml:space="preserve">n el marco del orden del día 12 </w:t>
      </w:r>
      <w:r w:rsidRPr="00D21164">
        <w:rPr>
          <w:lang w:val="es-ES_tradnl"/>
        </w:rPr>
        <w:t xml:space="preserve">a) sobre Cuestiones relacionadas con la </w:t>
      </w:r>
      <w:r w:rsidRPr="00D21164">
        <w:rPr>
          <w:lang w:val="es-ES_tradnl"/>
        </w:rPr>
        <w:lastRenderedPageBreak/>
        <w:t>Enmienda de Kigali al Protocolo de Montreal: Eficiencia energética.</w:t>
      </w:r>
      <w:r w:rsidR="00E70990" w:rsidRPr="00D21164">
        <w:rPr>
          <w:rStyle w:val="FootnoteReference"/>
          <w:lang w:val="es-ES_tradnl"/>
        </w:rPr>
        <w:footnoteReference w:id="16"/>
      </w:r>
      <w:r w:rsidRPr="00D21164">
        <w:rPr>
          <w:lang w:val="es-ES_tradnl"/>
        </w:rPr>
        <w:t xml:space="preserve"> Se continuarán debatiend</w:t>
      </w:r>
      <w:r w:rsidR="00CB10C3" w:rsidRPr="00D21164">
        <w:rPr>
          <w:lang w:val="es-ES_tradnl"/>
        </w:rPr>
        <w:t>o</w:t>
      </w:r>
      <w:r w:rsidR="00DF7B9E" w:rsidRPr="00D21164">
        <w:rPr>
          <w:lang w:val="es-ES_tradnl"/>
        </w:rPr>
        <w:t xml:space="preserve"> </w:t>
      </w:r>
      <w:r w:rsidRPr="00D21164">
        <w:rPr>
          <w:lang w:val="es-ES_tradnl"/>
        </w:rPr>
        <w:t>las cuestiones relaci</w:t>
      </w:r>
      <w:r w:rsidR="00DF7B9E" w:rsidRPr="00D21164">
        <w:rPr>
          <w:lang w:val="es-ES_tradnl"/>
        </w:rPr>
        <w:t>o</w:t>
      </w:r>
      <w:r w:rsidRPr="00D21164">
        <w:rPr>
          <w:lang w:val="es-ES_tradnl"/>
        </w:rPr>
        <w:t xml:space="preserve">nadas con la eficiencia energética en la </w:t>
      </w:r>
      <w:r w:rsidR="00E70990" w:rsidRPr="00D21164">
        <w:rPr>
          <w:lang w:val="es-ES_tradnl"/>
        </w:rPr>
        <w:t>84</w:t>
      </w:r>
      <w:r w:rsidRPr="00D21164">
        <w:rPr>
          <w:vertAlign w:val="superscript"/>
          <w:lang w:val="es-ES_tradnl"/>
        </w:rPr>
        <w:t>ª</w:t>
      </w:r>
      <w:r w:rsidR="00E70990" w:rsidRPr="00D21164">
        <w:rPr>
          <w:lang w:val="es-ES_tradnl"/>
        </w:rPr>
        <w:t xml:space="preserve"> </w:t>
      </w:r>
      <w:r w:rsidR="00CB10C3" w:rsidRPr="00D21164">
        <w:rPr>
          <w:lang w:val="es-ES_tradnl"/>
        </w:rPr>
        <w:t xml:space="preserve">reunión, en el marco del </w:t>
      </w:r>
      <w:r w:rsidR="00886D2C">
        <w:rPr>
          <w:lang w:val="es-ES_tradnl"/>
        </w:rPr>
        <w:t>orden del día 13 </w:t>
      </w:r>
      <w:r w:rsidR="00E70990" w:rsidRPr="00D21164">
        <w:rPr>
          <w:lang w:val="es-ES_tradnl"/>
        </w:rPr>
        <w:t>b).</w:t>
      </w:r>
      <w:r w:rsidR="00E70990" w:rsidRPr="00D21164">
        <w:rPr>
          <w:rStyle w:val="FootnoteReference"/>
          <w:rFonts w:eastAsia="Calibri"/>
          <w:noProof/>
          <w:lang w:val="es-ES_tradnl"/>
        </w:rPr>
        <w:footnoteReference w:id="17"/>
      </w:r>
    </w:p>
    <w:p w14:paraId="378DA452" w14:textId="353CD88A" w:rsidR="00E70990" w:rsidRPr="00D21164" w:rsidRDefault="00DF7B9E" w:rsidP="00E70990">
      <w:pPr>
        <w:pStyle w:val="Heading1"/>
        <w:widowControl w:val="0"/>
        <w:rPr>
          <w:lang w:val="es-ES_tradnl"/>
        </w:rPr>
      </w:pPr>
      <w:r w:rsidRPr="00D21164">
        <w:rPr>
          <w:lang w:val="es-ES_tradnl"/>
        </w:rPr>
        <w:t xml:space="preserve">El Comité Ejecutivo podría considerar </w:t>
      </w:r>
      <w:r w:rsidR="00147A01" w:rsidRPr="00D21164">
        <w:rPr>
          <w:lang w:val="es-ES_tradnl"/>
        </w:rPr>
        <w:t>oportuno incluir</w:t>
      </w:r>
      <w:r w:rsidR="006C4AEF" w:rsidRPr="00D21164">
        <w:rPr>
          <w:lang w:val="es-ES_tradnl"/>
        </w:rPr>
        <w:t xml:space="preserve"> </w:t>
      </w:r>
      <w:r w:rsidR="00147A01" w:rsidRPr="00D21164">
        <w:rPr>
          <w:lang w:val="es-ES_tradnl"/>
        </w:rPr>
        <w:t>o no en la</w:t>
      </w:r>
      <w:r w:rsidR="006C4AEF" w:rsidRPr="00D21164">
        <w:rPr>
          <w:lang w:val="es-ES_tradnl"/>
        </w:rPr>
        <w:t xml:space="preserve">s </w:t>
      </w:r>
      <w:r w:rsidR="00147A01" w:rsidRPr="00D21164">
        <w:rPr>
          <w:lang w:val="es-ES_tradnl"/>
        </w:rPr>
        <w:t>directrices</w:t>
      </w:r>
      <w:r w:rsidR="006C4AEF" w:rsidRPr="00D21164">
        <w:rPr>
          <w:lang w:val="es-ES_tradnl"/>
        </w:rPr>
        <w:t xml:space="preserve"> </w:t>
      </w:r>
      <w:r w:rsidR="00147A01" w:rsidRPr="00D21164">
        <w:rPr>
          <w:lang w:val="es-ES_tradnl"/>
        </w:rPr>
        <w:t>sobre</w:t>
      </w:r>
      <w:r w:rsidR="006C4AEF" w:rsidRPr="00D21164">
        <w:rPr>
          <w:lang w:val="es-ES_tradnl"/>
        </w:rPr>
        <w:t xml:space="preserve"> costos para la reducción de HFC en </w:t>
      </w:r>
      <w:r w:rsidR="00147A01" w:rsidRPr="00D21164">
        <w:rPr>
          <w:lang w:val="es-ES_tradnl"/>
        </w:rPr>
        <w:t xml:space="preserve">los </w:t>
      </w:r>
      <w:r w:rsidR="006C4AEF" w:rsidRPr="00D21164">
        <w:rPr>
          <w:lang w:val="es-ES_tradnl"/>
        </w:rPr>
        <w:t xml:space="preserve">países </w:t>
      </w:r>
      <w:r w:rsidR="00147A01" w:rsidRPr="00D21164">
        <w:rPr>
          <w:lang w:val="es-ES_tradnl"/>
        </w:rPr>
        <w:t>que operan al amparo del A</w:t>
      </w:r>
      <w:r w:rsidR="006C4AEF" w:rsidRPr="00D21164">
        <w:rPr>
          <w:lang w:val="es-ES_tradnl"/>
        </w:rPr>
        <w:t>rtículo 5 cualquier decisión sobre eficiencia energética que adopte en el marco del orden del día 13</w:t>
      </w:r>
      <w:r w:rsidR="00886D2C">
        <w:rPr>
          <w:lang w:val="es-ES_tradnl"/>
        </w:rPr>
        <w:t xml:space="preserve"> </w:t>
      </w:r>
      <w:r w:rsidR="00E70990" w:rsidRPr="00D21164">
        <w:rPr>
          <w:lang w:val="es-ES_tradnl"/>
        </w:rPr>
        <w:t>b).</w:t>
      </w:r>
    </w:p>
    <w:p w14:paraId="4FE5BB99" w14:textId="0E64E1A0" w:rsidR="00E70990" w:rsidRPr="00D21164" w:rsidRDefault="00CB10C3" w:rsidP="00E70990">
      <w:pPr>
        <w:tabs>
          <w:tab w:val="left" w:pos="8280"/>
        </w:tabs>
        <w:rPr>
          <w:u w:val="single"/>
          <w:lang w:val="es-ES_tradnl"/>
        </w:rPr>
      </w:pPr>
      <w:r w:rsidRPr="00D21164">
        <w:rPr>
          <w:u w:val="single"/>
          <w:lang w:val="es-ES_tradnl"/>
        </w:rPr>
        <w:t>Eliminación de HFC</w:t>
      </w:r>
    </w:p>
    <w:p w14:paraId="3B5AC64E" w14:textId="77777777" w:rsidR="00E70990" w:rsidRPr="00D21164" w:rsidRDefault="00E70990" w:rsidP="00E70990">
      <w:pPr>
        <w:tabs>
          <w:tab w:val="left" w:pos="8280"/>
        </w:tabs>
        <w:rPr>
          <w:lang w:val="es-ES_tradnl"/>
        </w:rPr>
      </w:pPr>
    </w:p>
    <w:p w14:paraId="2476837E" w14:textId="6A09B51C" w:rsidR="00E70990" w:rsidRPr="00D21164" w:rsidRDefault="00CB10C3" w:rsidP="00E70990">
      <w:pPr>
        <w:pStyle w:val="Heading1"/>
        <w:rPr>
          <w:lang w:val="es-ES_tradnl"/>
        </w:rPr>
      </w:pPr>
      <w:r w:rsidRPr="00D21164">
        <w:rPr>
          <w:lang w:val="es-ES_tradnl"/>
        </w:rPr>
        <w:t>En la 81ª reunión se resolvió que durante la 82ª reunión el Comité Ejecutivo abordaría las cuestiones relativas al financiamiento de la gestión económica de acopios de sustancias controladas agotadas o desechadas, incluyendo su destrucción, a la luz del documento sobre eliminación de SAO que elabora la Secretaría en respuesta a la de</w:t>
      </w:r>
      <w:r w:rsidR="00886D2C">
        <w:rPr>
          <w:lang w:val="es-ES_tradnl"/>
        </w:rPr>
        <w:t xml:space="preserve">cisión 79/18 e) (decisión 81/67 </w:t>
      </w:r>
      <w:r w:rsidRPr="00D21164">
        <w:rPr>
          <w:lang w:val="es-ES_tradnl"/>
        </w:rPr>
        <w:t>d</w:t>
      </w:r>
      <w:r w:rsidR="00E70990" w:rsidRPr="00D21164">
        <w:rPr>
          <w:lang w:val="es-ES_tradnl"/>
        </w:rPr>
        <w:t>)).</w:t>
      </w:r>
    </w:p>
    <w:p w14:paraId="719F347D" w14:textId="6CA12FD2" w:rsidR="00E70990" w:rsidRPr="00D21164" w:rsidRDefault="00F70022" w:rsidP="00E70990">
      <w:pPr>
        <w:pStyle w:val="Heading1"/>
        <w:rPr>
          <w:lang w:val="es-ES_tradnl"/>
        </w:rPr>
      </w:pPr>
      <w:r w:rsidRPr="00D21164">
        <w:rPr>
          <w:lang w:val="es-ES_tradnl"/>
        </w:rPr>
        <w:t xml:space="preserve">En respuesta a </w:t>
      </w:r>
      <w:r w:rsidR="00886D2C">
        <w:rPr>
          <w:lang w:val="es-ES_tradnl"/>
        </w:rPr>
        <w:t xml:space="preserve">la decisión 81/67 </w:t>
      </w:r>
      <w:r w:rsidR="00CB10C3" w:rsidRPr="00D21164">
        <w:rPr>
          <w:lang w:val="es-ES_tradnl"/>
        </w:rPr>
        <w:t>d), la Secretaría presentó a la 82ª reunión el documento</w:t>
      </w:r>
      <w:r w:rsidR="00E70990" w:rsidRPr="00D21164">
        <w:rPr>
          <w:lang w:val="es-ES_tradnl"/>
        </w:rPr>
        <w:t> UNEP/OzL.Pro/ExCom/82/21.</w:t>
      </w:r>
      <w:r w:rsidR="00E70990" w:rsidRPr="00D21164">
        <w:rPr>
          <w:rStyle w:val="FootnoteReference"/>
          <w:lang w:val="es-ES_tradnl"/>
        </w:rPr>
        <w:footnoteReference w:id="18"/>
      </w:r>
      <w:r w:rsidR="00E70990" w:rsidRPr="00D21164">
        <w:rPr>
          <w:lang w:val="es-ES_tradnl"/>
        </w:rPr>
        <w:t xml:space="preserve"> </w:t>
      </w:r>
      <w:r w:rsidR="00CB10C3" w:rsidRPr="00D21164">
        <w:rPr>
          <w:lang w:val="es-ES_tradnl"/>
        </w:rPr>
        <w:t>Durante las conversaciones, algunos miembros, aunque conscientes de la importancia de la eliminación mandatada en la decisión XXVIII/2, fueron de la opinión de que, dado que no era requisito para fines de cumplimiento y no constituía un sobrecosto, la eliminación no debies</w:t>
      </w:r>
      <w:r w:rsidR="00147A01" w:rsidRPr="00D21164">
        <w:rPr>
          <w:lang w:val="es-ES_tradnl"/>
        </w:rPr>
        <w:t xml:space="preserve">e discutirse en el marco de las directrices sobre </w:t>
      </w:r>
      <w:r w:rsidR="00CB10C3" w:rsidRPr="00D21164">
        <w:rPr>
          <w:lang w:val="es-ES_tradnl"/>
        </w:rPr>
        <w:t>costo</w:t>
      </w:r>
      <w:r w:rsidR="00147A01" w:rsidRPr="00D21164">
        <w:rPr>
          <w:lang w:val="es-ES_tradnl"/>
        </w:rPr>
        <w:t>s</w:t>
      </w:r>
      <w:r w:rsidR="00CB10C3" w:rsidRPr="00D21164">
        <w:rPr>
          <w:lang w:val="es-ES_tradnl"/>
        </w:rPr>
        <w:t xml:space="preserve"> </w:t>
      </w:r>
      <w:r w:rsidR="00147A01" w:rsidRPr="00D21164">
        <w:rPr>
          <w:lang w:val="es-ES_tradnl"/>
        </w:rPr>
        <w:t xml:space="preserve">para la reducción de </w:t>
      </w:r>
      <w:r w:rsidR="00CB10C3" w:rsidRPr="00D21164">
        <w:rPr>
          <w:lang w:val="es-ES_tradnl"/>
        </w:rPr>
        <w:t xml:space="preserve">HFC. Otros miembros replicaron que la eliminación era de importancia fundamental, especialmente en países de bajo consumo, y que por ende la consideraban parte integral </w:t>
      </w:r>
      <w:r w:rsidR="00147A01" w:rsidRPr="00D21164">
        <w:rPr>
          <w:lang w:val="es-ES_tradnl"/>
        </w:rPr>
        <w:t xml:space="preserve">de las directrices sobre </w:t>
      </w:r>
      <w:r w:rsidR="00CB10C3" w:rsidRPr="00D21164">
        <w:rPr>
          <w:lang w:val="es-ES_tradnl"/>
        </w:rPr>
        <w:t>costos</w:t>
      </w:r>
      <w:r w:rsidR="00E70990" w:rsidRPr="00D21164">
        <w:rPr>
          <w:lang w:val="es-ES_tradnl"/>
        </w:rPr>
        <w:t xml:space="preserve">. </w:t>
      </w:r>
    </w:p>
    <w:p w14:paraId="03AD96B3" w14:textId="686AD384" w:rsidR="00E70990" w:rsidRPr="00D21164" w:rsidRDefault="005504A1" w:rsidP="005504A1">
      <w:pPr>
        <w:pStyle w:val="Heading1"/>
        <w:rPr>
          <w:rFonts w:eastAsia="Calibri"/>
          <w:noProof/>
          <w:lang w:val="es-ES_tradnl"/>
        </w:rPr>
      </w:pPr>
      <w:r w:rsidRPr="00D21164">
        <w:rPr>
          <w:rFonts w:eastAsia="Calibri"/>
          <w:noProof/>
          <w:lang w:val="es-ES_tradnl"/>
        </w:rPr>
        <w:t xml:space="preserve">Los debates </w:t>
      </w:r>
      <w:r w:rsidR="00147A01" w:rsidRPr="00D21164">
        <w:rPr>
          <w:rFonts w:eastAsia="Calibri"/>
          <w:noProof/>
          <w:lang w:val="es-ES_tradnl"/>
        </w:rPr>
        <w:t>se reanudaron</w:t>
      </w:r>
      <w:r w:rsidRPr="00D21164">
        <w:rPr>
          <w:rFonts w:eastAsia="Calibri"/>
          <w:noProof/>
          <w:lang w:val="es-ES_tradnl"/>
        </w:rPr>
        <w:t xml:space="preserve"> en la 83ª reunión, en la que algunos miembros reiteraron la opinión de que, si bien la eliminación de las SAO no deseadas era importante y estaba prevista en la decisión </w:t>
      </w:r>
      <w:r w:rsidR="00E70990" w:rsidRPr="00D21164">
        <w:rPr>
          <w:rFonts w:eastAsia="Calibri"/>
          <w:noProof/>
          <w:lang w:val="es-ES_tradnl"/>
        </w:rPr>
        <w:t xml:space="preserve">XXVIII/2, </w:t>
      </w:r>
      <w:r w:rsidR="00147A01" w:rsidRPr="00D21164">
        <w:rPr>
          <w:rFonts w:eastAsia="Calibri"/>
          <w:noProof/>
          <w:lang w:val="es-ES_tradnl"/>
        </w:rPr>
        <w:t>n</w:t>
      </w:r>
      <w:r w:rsidRPr="00D21164">
        <w:rPr>
          <w:rFonts w:eastAsia="Calibri"/>
          <w:noProof/>
          <w:lang w:val="es-ES_tradnl"/>
        </w:rPr>
        <w:t>o debería discutirse como parte de las directrices sobre la reducción de los costos de HFC, mientras que otros miembros reiteraron la opinión de que la eliminación era particularmente importante para los países de bajos consumo. Se acordó seguir examinando esta cuestión en la 84ª reunión, a la luz del informe final sobre la evaluación de los proyectos piloto de demostración sobre eliminación y destrucción de SAO que presentará el Oficial Superior de Vigilancia y Evaluación</w:t>
      </w:r>
      <w:r w:rsidR="00E70990" w:rsidRPr="00D21164">
        <w:rPr>
          <w:rFonts w:eastAsia="Calibri"/>
          <w:noProof/>
          <w:lang w:val="es-ES_tradnl"/>
        </w:rPr>
        <w:t>.</w:t>
      </w:r>
      <w:r w:rsidR="00E70990" w:rsidRPr="00D21164">
        <w:rPr>
          <w:rStyle w:val="FootnoteReference"/>
          <w:rFonts w:eastAsia="Calibri"/>
          <w:noProof/>
          <w:lang w:val="es-ES_tradnl"/>
        </w:rPr>
        <w:footnoteReference w:id="19"/>
      </w:r>
    </w:p>
    <w:p w14:paraId="357B0B19" w14:textId="5FE7DC28" w:rsidR="00E70990" w:rsidRPr="00D21164" w:rsidRDefault="005504A1" w:rsidP="00E70990">
      <w:pPr>
        <w:pStyle w:val="Heading1"/>
        <w:rPr>
          <w:lang w:val="es-ES_tradnl"/>
        </w:rPr>
      </w:pPr>
      <w:r w:rsidRPr="00D21164">
        <w:rPr>
          <w:lang w:val="es-ES_tradnl"/>
        </w:rPr>
        <w:t xml:space="preserve">El Comité Ejecutivo podría considerar oportuno continuar los debates sobre esta </w:t>
      </w:r>
      <w:r w:rsidR="00D21164" w:rsidRPr="00D21164">
        <w:rPr>
          <w:lang w:val="es-ES_tradnl"/>
        </w:rPr>
        <w:t>cuestión</w:t>
      </w:r>
      <w:r w:rsidRPr="00D21164">
        <w:rPr>
          <w:lang w:val="es-ES_tradnl"/>
        </w:rPr>
        <w:t xml:space="preserve"> durante la 84ª reunión, a la luz de la decisión 83/65</w:t>
      </w:r>
      <w:r w:rsidR="00886D2C">
        <w:rPr>
          <w:lang w:val="es-ES_tradnl"/>
        </w:rPr>
        <w:t xml:space="preserve"> </w:t>
      </w:r>
      <w:r w:rsidR="00E70990" w:rsidRPr="00D21164">
        <w:rPr>
          <w:lang w:val="es-ES_tradnl"/>
        </w:rPr>
        <w:t xml:space="preserve">c). </w:t>
      </w:r>
    </w:p>
    <w:p w14:paraId="4C658F27" w14:textId="128A9D99" w:rsidR="00E70990" w:rsidRPr="00D21164" w:rsidRDefault="001E2736" w:rsidP="00E70990">
      <w:pPr>
        <w:keepNext/>
        <w:keepLines/>
        <w:widowControl w:val="0"/>
        <w:tabs>
          <w:tab w:val="left" w:pos="8280"/>
        </w:tabs>
        <w:rPr>
          <w:u w:val="single"/>
          <w:lang w:val="es-ES_tradnl"/>
        </w:rPr>
      </w:pPr>
      <w:r w:rsidRPr="00D21164">
        <w:rPr>
          <w:u w:val="single"/>
          <w:lang w:val="es-ES_tradnl"/>
        </w:rPr>
        <w:t>Otras materias generales relativas a la reducción de los HFC</w:t>
      </w:r>
      <w:r w:rsidR="00E70990" w:rsidRPr="00D21164">
        <w:rPr>
          <w:u w:val="single"/>
          <w:lang w:val="es-ES_tradnl"/>
        </w:rPr>
        <w:t xml:space="preserve"> </w:t>
      </w:r>
    </w:p>
    <w:p w14:paraId="6F31B989" w14:textId="77777777" w:rsidR="00E70990" w:rsidRPr="00D21164" w:rsidRDefault="00E70990" w:rsidP="00E70990">
      <w:pPr>
        <w:keepNext/>
        <w:keepLines/>
        <w:widowControl w:val="0"/>
        <w:tabs>
          <w:tab w:val="left" w:pos="8280"/>
        </w:tabs>
        <w:rPr>
          <w:lang w:val="es-ES_tradnl"/>
        </w:rPr>
      </w:pPr>
    </w:p>
    <w:p w14:paraId="61A7ABF6" w14:textId="35621B38" w:rsidR="00E70990" w:rsidRPr="00D21164" w:rsidRDefault="001E2736" w:rsidP="00E70990">
      <w:pPr>
        <w:pStyle w:val="Heading1"/>
        <w:keepNext/>
        <w:keepLines/>
        <w:widowControl w:val="0"/>
        <w:rPr>
          <w:lang w:val="es-ES_tradnl"/>
        </w:rPr>
      </w:pPr>
      <w:r w:rsidRPr="00D21164">
        <w:rPr>
          <w:lang w:val="es-ES_tradnl"/>
        </w:rPr>
        <w:t xml:space="preserve">El documento </w:t>
      </w:r>
      <w:r w:rsidR="00D931BD" w:rsidRPr="00D21164">
        <w:rPr>
          <w:lang w:val="es-ES_tradnl"/>
        </w:rPr>
        <w:t>relativo a las</w:t>
      </w:r>
      <w:r w:rsidRPr="00D21164">
        <w:rPr>
          <w:lang w:val="es-ES_tradnl"/>
        </w:rPr>
        <w:t xml:space="preserve"> </w:t>
      </w:r>
      <w:r w:rsidR="00147A01" w:rsidRPr="00D21164">
        <w:rPr>
          <w:lang w:val="es-ES_tradnl"/>
        </w:rPr>
        <w:t>directrices sobre costos</w:t>
      </w:r>
      <w:r w:rsidRPr="00D21164">
        <w:rPr>
          <w:lang w:val="es-ES_tradnl"/>
        </w:rPr>
        <w:t xml:space="preserve"> </w:t>
      </w:r>
      <w:r w:rsidR="00147A01" w:rsidRPr="00D21164">
        <w:rPr>
          <w:lang w:val="es-ES_tradnl"/>
        </w:rPr>
        <w:t xml:space="preserve">para la reducción de </w:t>
      </w:r>
      <w:r w:rsidRPr="00D21164">
        <w:rPr>
          <w:lang w:val="es-ES_tradnl"/>
        </w:rPr>
        <w:t>HFC presentado a la 80ª reunión incluía ciertos aspectos transversales</w:t>
      </w:r>
      <w:r w:rsidRPr="00D21164">
        <w:rPr>
          <w:rStyle w:val="FootnoteReference"/>
          <w:lang w:val="es-ES_tradnl"/>
        </w:rPr>
        <w:t xml:space="preserve"> </w:t>
      </w:r>
      <w:r w:rsidR="00E70990" w:rsidRPr="00D21164">
        <w:rPr>
          <w:rStyle w:val="FootnoteReference"/>
          <w:lang w:val="es-ES_tradnl"/>
        </w:rPr>
        <w:footnoteReference w:id="20"/>
      </w:r>
      <w:r w:rsidR="00E70990" w:rsidRPr="00D21164">
        <w:rPr>
          <w:lang w:val="es-ES_tradnl"/>
        </w:rPr>
        <w:t xml:space="preserve"> </w:t>
      </w:r>
      <w:r w:rsidRPr="00D21164">
        <w:rPr>
          <w:lang w:val="es-ES_tradnl"/>
        </w:rPr>
        <w:t>en actual aplicación en el marco de las actividades de apoyo y proyectos autónomos de inversión en HFC en curso (ver estos aspectos en la Parte III del Anexo II al presente documento). Ello no obstante, cabe destacar que el Comité Ejecutivo no ha llegado a acuerdo sobre dichos aspectos transversales</w:t>
      </w:r>
      <w:r w:rsidR="00E70990" w:rsidRPr="00D21164">
        <w:rPr>
          <w:lang w:val="es-ES_tradnl"/>
        </w:rPr>
        <w:t xml:space="preserve">. </w:t>
      </w:r>
    </w:p>
    <w:p w14:paraId="787CEB7C" w14:textId="6E80C98F" w:rsidR="00E70990" w:rsidRPr="00D21164" w:rsidRDefault="001E2736" w:rsidP="00E70990">
      <w:pPr>
        <w:pStyle w:val="Heading1"/>
        <w:widowControl w:val="0"/>
        <w:rPr>
          <w:lang w:val="es-ES_tradnl"/>
        </w:rPr>
      </w:pPr>
      <w:r w:rsidRPr="00D21164">
        <w:rPr>
          <w:lang w:val="es-ES_tradnl"/>
        </w:rPr>
        <w:t xml:space="preserve">Tomando nota de que los aspectos transversales están actualmente siendo aplicados, el Comité Ejecutivo podrá estimar oportuno considerar la posible incorporación del texto que figura en la </w:t>
      </w:r>
      <w:r w:rsidR="00CA6325" w:rsidRPr="00D21164">
        <w:rPr>
          <w:lang w:val="es-ES_tradnl"/>
        </w:rPr>
        <w:t>Part</w:t>
      </w:r>
      <w:r w:rsidRPr="00D21164">
        <w:rPr>
          <w:lang w:val="es-ES_tradnl"/>
        </w:rPr>
        <w:t>e</w:t>
      </w:r>
      <w:r w:rsidR="00CA6325" w:rsidRPr="00D21164">
        <w:rPr>
          <w:lang w:val="es-ES_tradnl"/>
        </w:rPr>
        <w:t xml:space="preserve"> </w:t>
      </w:r>
      <w:r w:rsidR="00E70990" w:rsidRPr="00D21164">
        <w:rPr>
          <w:lang w:val="es-ES_tradnl"/>
        </w:rPr>
        <w:t xml:space="preserve">III </w:t>
      </w:r>
      <w:r w:rsidRPr="00D21164">
        <w:rPr>
          <w:lang w:val="es-ES_tradnl"/>
        </w:rPr>
        <w:t xml:space="preserve">del </w:t>
      </w:r>
      <w:r w:rsidR="00E70990" w:rsidRPr="00D21164">
        <w:rPr>
          <w:lang w:val="es-ES_tradnl"/>
        </w:rPr>
        <w:t xml:space="preserve"> </w:t>
      </w:r>
      <w:r w:rsidRPr="00D21164">
        <w:rPr>
          <w:lang w:val="es-ES_tradnl"/>
        </w:rPr>
        <w:t xml:space="preserve">Anexo </w:t>
      </w:r>
      <w:r w:rsidR="00E70990" w:rsidRPr="00D21164">
        <w:rPr>
          <w:lang w:val="es-ES_tradnl"/>
        </w:rPr>
        <w:t xml:space="preserve">II </w:t>
      </w:r>
      <w:r w:rsidR="00CA6325" w:rsidRPr="00D21164">
        <w:rPr>
          <w:lang w:val="es-ES_tradnl"/>
        </w:rPr>
        <w:t>del presente documento</w:t>
      </w:r>
      <w:r w:rsidR="00E70990" w:rsidRPr="00D21164">
        <w:rPr>
          <w:lang w:val="es-ES_tradnl"/>
        </w:rPr>
        <w:t xml:space="preserve"> </w:t>
      </w:r>
      <w:r w:rsidR="00CA6325" w:rsidRPr="00D21164">
        <w:rPr>
          <w:lang w:val="es-ES_tradnl"/>
        </w:rPr>
        <w:t xml:space="preserve">a la plantilla preliminar </w:t>
      </w:r>
      <w:r w:rsidR="00D931BD" w:rsidRPr="00D21164">
        <w:rPr>
          <w:lang w:val="es-ES_tradnl"/>
        </w:rPr>
        <w:t>relativa a las</w:t>
      </w:r>
      <w:r w:rsidR="00CA6325" w:rsidRPr="00D21164">
        <w:rPr>
          <w:lang w:val="es-ES_tradnl"/>
        </w:rPr>
        <w:t xml:space="preserve"> </w:t>
      </w:r>
      <w:r w:rsidR="00D931BD" w:rsidRPr="00D21164">
        <w:rPr>
          <w:lang w:val="es-ES_tradnl"/>
        </w:rPr>
        <w:t>directrices</w:t>
      </w:r>
      <w:r w:rsidR="00CA6325" w:rsidRPr="00D21164">
        <w:rPr>
          <w:lang w:val="es-ES_tradnl"/>
        </w:rPr>
        <w:t xml:space="preserve"> </w:t>
      </w:r>
      <w:r w:rsidR="00D931BD" w:rsidRPr="00D21164">
        <w:rPr>
          <w:lang w:val="es-ES_tradnl"/>
        </w:rPr>
        <w:t xml:space="preserve">sobre </w:t>
      </w:r>
      <w:r w:rsidR="00CA6325" w:rsidRPr="00D21164">
        <w:rPr>
          <w:lang w:val="es-ES_tradnl"/>
        </w:rPr>
        <w:t>costo</w:t>
      </w:r>
      <w:r w:rsidR="00D931BD" w:rsidRPr="00D21164">
        <w:rPr>
          <w:lang w:val="es-ES_tradnl"/>
        </w:rPr>
        <w:t>s</w:t>
      </w:r>
      <w:r w:rsidR="00CA6325" w:rsidRPr="00D21164">
        <w:rPr>
          <w:lang w:val="es-ES_tradnl"/>
        </w:rPr>
        <w:t xml:space="preserve"> </w:t>
      </w:r>
      <w:r w:rsidR="00D931BD" w:rsidRPr="00D21164">
        <w:rPr>
          <w:lang w:val="es-ES_tradnl"/>
        </w:rPr>
        <w:t>para la reducción de</w:t>
      </w:r>
      <w:r w:rsidR="00CA6325" w:rsidRPr="00D21164">
        <w:rPr>
          <w:lang w:val="es-ES_tradnl"/>
        </w:rPr>
        <w:t xml:space="preserve"> HFC que figura en el Anexo I al presente documento</w:t>
      </w:r>
      <w:r w:rsidR="00E70990" w:rsidRPr="00D21164">
        <w:rPr>
          <w:lang w:val="es-ES_tradnl"/>
        </w:rPr>
        <w:t>.</w:t>
      </w:r>
    </w:p>
    <w:p w14:paraId="6B62DC32" w14:textId="201E64BF" w:rsidR="00E70990" w:rsidRPr="00D21164" w:rsidRDefault="00E70990" w:rsidP="00E70990">
      <w:pPr>
        <w:widowControl w:val="0"/>
        <w:tabs>
          <w:tab w:val="left" w:pos="8280"/>
        </w:tabs>
        <w:rPr>
          <w:b/>
          <w:lang w:val="es-ES_tradnl"/>
        </w:rPr>
      </w:pPr>
      <w:r w:rsidRPr="00D21164">
        <w:rPr>
          <w:b/>
          <w:lang w:val="es-ES_tradnl"/>
        </w:rPr>
        <w:lastRenderedPageBreak/>
        <w:t>R</w:t>
      </w:r>
      <w:r w:rsidR="00D754CF" w:rsidRPr="00D21164">
        <w:rPr>
          <w:b/>
          <w:lang w:val="es-ES_tradnl"/>
        </w:rPr>
        <w:t>eco</w:t>
      </w:r>
      <w:r w:rsidR="00A60F62" w:rsidRPr="00D21164">
        <w:rPr>
          <w:b/>
          <w:lang w:val="es-ES_tradnl"/>
        </w:rPr>
        <w:t>mendación</w:t>
      </w:r>
    </w:p>
    <w:p w14:paraId="4AA65696" w14:textId="77777777" w:rsidR="00E70990" w:rsidRPr="00D21164" w:rsidRDefault="00E70990" w:rsidP="00E70990">
      <w:pPr>
        <w:widowControl w:val="0"/>
        <w:tabs>
          <w:tab w:val="left" w:pos="8280"/>
        </w:tabs>
        <w:rPr>
          <w:highlight w:val="red"/>
          <w:lang w:val="es-ES_tradnl"/>
        </w:rPr>
      </w:pPr>
    </w:p>
    <w:p w14:paraId="6A548C09" w14:textId="4FDC169F" w:rsidR="00E70990" w:rsidRPr="00D21164" w:rsidRDefault="00A60F62" w:rsidP="00E70990">
      <w:pPr>
        <w:pStyle w:val="Heading1"/>
        <w:widowControl w:val="0"/>
        <w:rPr>
          <w:lang w:val="es-ES_tradnl"/>
        </w:rPr>
      </w:pPr>
      <w:r w:rsidRPr="00D21164">
        <w:rPr>
          <w:lang w:val="es-ES_tradnl"/>
        </w:rPr>
        <w:t>El Comité Ejecutivo podría estimar oportuno</w:t>
      </w:r>
      <w:r w:rsidR="00E70990" w:rsidRPr="00D21164">
        <w:rPr>
          <w:lang w:val="es-ES_tradnl"/>
        </w:rPr>
        <w:t>:</w:t>
      </w:r>
    </w:p>
    <w:p w14:paraId="488D236A" w14:textId="660ACC1E" w:rsidR="00E70990" w:rsidRPr="00D21164" w:rsidRDefault="00A60F62" w:rsidP="00E70990">
      <w:pPr>
        <w:pStyle w:val="Heading2"/>
        <w:rPr>
          <w:lang w:val="es-ES_tradnl"/>
        </w:rPr>
      </w:pPr>
      <w:r w:rsidRPr="00D21164">
        <w:rPr>
          <w:lang w:val="es-ES_tradnl"/>
        </w:rPr>
        <w:t>Tomar nota del presente document</w:t>
      </w:r>
      <w:r w:rsidR="00886D2C">
        <w:rPr>
          <w:lang w:val="es-ES_tradnl"/>
        </w:rPr>
        <w:t>o</w:t>
      </w:r>
      <w:r w:rsidRPr="00D21164">
        <w:rPr>
          <w:lang w:val="es-ES_tradnl"/>
        </w:rPr>
        <w:t xml:space="preserve"> </w:t>
      </w:r>
      <w:r w:rsidR="00E70990" w:rsidRPr="00D21164">
        <w:rPr>
          <w:lang w:val="es-ES_tradnl"/>
        </w:rPr>
        <w:t xml:space="preserve">UNEP/OzL.Pro/ExCom/84/66 </w:t>
      </w:r>
      <w:r w:rsidRPr="00D21164">
        <w:rPr>
          <w:lang w:val="es-ES_tradnl"/>
        </w:rPr>
        <w:t xml:space="preserve">sobre </w:t>
      </w:r>
      <w:r w:rsidR="00D931BD" w:rsidRPr="00D21164">
        <w:rPr>
          <w:lang w:val="es-ES_tradnl"/>
        </w:rPr>
        <w:t xml:space="preserve">la </w:t>
      </w:r>
      <w:r w:rsidRPr="00D21164">
        <w:rPr>
          <w:lang w:val="es-ES_tradnl"/>
        </w:rPr>
        <w:t>elaboración de directrices de costos para la reducción de HFC en países que operan al amparo del Artículo 5: Propuesta de criterios de financiamiento</w:t>
      </w:r>
      <w:r w:rsidR="00E70990" w:rsidRPr="00D21164">
        <w:rPr>
          <w:lang w:val="es-ES_tradnl"/>
        </w:rPr>
        <w:t xml:space="preserve">; </w:t>
      </w:r>
      <w:r w:rsidRPr="00D21164">
        <w:rPr>
          <w:lang w:val="es-ES_tradnl"/>
        </w:rPr>
        <w:t>y</w:t>
      </w:r>
      <w:r w:rsidR="00E70990" w:rsidRPr="00D21164">
        <w:rPr>
          <w:lang w:val="es-ES_tradnl"/>
        </w:rPr>
        <w:t xml:space="preserve"> </w:t>
      </w:r>
    </w:p>
    <w:p w14:paraId="699473CB" w14:textId="421C7E83" w:rsidR="00E70990" w:rsidRPr="00D21164" w:rsidRDefault="00A60F62" w:rsidP="00D754CF">
      <w:pPr>
        <w:pStyle w:val="Heading2"/>
        <w:rPr>
          <w:lang w:val="es-ES_tradnl"/>
        </w:rPr>
      </w:pPr>
      <w:r w:rsidRPr="00D21164">
        <w:rPr>
          <w:lang w:val="es-ES_tradnl"/>
        </w:rPr>
        <w:t>Reanudar su deliberación de las directrices de costos  pa</w:t>
      </w:r>
      <w:r w:rsidR="00D931BD" w:rsidRPr="00D21164">
        <w:rPr>
          <w:lang w:val="es-ES_tradnl"/>
        </w:rPr>
        <w:t>r</w:t>
      </w:r>
      <w:r w:rsidRPr="00D21164">
        <w:rPr>
          <w:lang w:val="es-ES_tradnl"/>
        </w:rPr>
        <w:t>a la reducción de HFC</w:t>
      </w:r>
      <w:r w:rsidR="00D754CF" w:rsidRPr="00D21164">
        <w:rPr>
          <w:lang w:val="es-ES_tradnl"/>
        </w:rPr>
        <w:t xml:space="preserve"> en países que operan al amparo del Artículo 5 utilizando como referencia el Anexo II del presente document</w:t>
      </w:r>
      <w:r w:rsidR="00D931BD" w:rsidRPr="00D21164">
        <w:rPr>
          <w:lang w:val="es-ES_tradnl"/>
        </w:rPr>
        <w:t>o</w:t>
      </w:r>
      <w:r w:rsidR="00D754CF" w:rsidRPr="00D21164">
        <w:rPr>
          <w:lang w:val="es-ES_tradnl"/>
        </w:rPr>
        <w:t>, teniendo en cuenta que el texto resaltado en azul entre corchetes fue incluido por la Secretaría para facilitar el debate</w:t>
      </w:r>
      <w:r w:rsidR="00E70990" w:rsidRPr="00D21164">
        <w:rPr>
          <w:lang w:val="es-ES_tradnl"/>
        </w:rPr>
        <w:t xml:space="preserve">. </w:t>
      </w:r>
    </w:p>
    <w:p w14:paraId="7F2B2E39" w14:textId="77777777" w:rsidR="0087455A" w:rsidRPr="00D21164" w:rsidRDefault="0024162E" w:rsidP="00E70990">
      <w:pPr>
        <w:pStyle w:val="StyleHeader4Para4Left0Firstline0"/>
        <w:numPr>
          <w:ilvl w:val="0"/>
          <w:numId w:val="0"/>
        </w:numPr>
        <w:rPr>
          <w:lang w:val="es-ES_tradnl"/>
        </w:rPr>
      </w:pPr>
      <w:r w:rsidRPr="00D21164">
        <w:rPr>
          <w:lang w:val="es-ES_tradnl"/>
        </w:rPr>
        <w:br w:type="page"/>
      </w:r>
    </w:p>
    <w:p w14:paraId="36994E19" w14:textId="77777777" w:rsidR="0087455A" w:rsidRPr="00D21164" w:rsidRDefault="0087455A">
      <w:pPr>
        <w:rPr>
          <w:lang w:val="es-ES_tradnl"/>
        </w:rPr>
        <w:sectPr w:rsidR="0087455A" w:rsidRPr="00D2116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4573572" w14:textId="77777777" w:rsidR="0087455A" w:rsidRPr="006827B3" w:rsidRDefault="0024162E">
      <w:pPr>
        <w:jc w:val="center"/>
        <w:rPr>
          <w:b/>
          <w:bCs/>
          <w:lang w:val="es-419"/>
        </w:rPr>
      </w:pPr>
      <w:r w:rsidRPr="006827B3">
        <w:rPr>
          <w:b/>
          <w:bCs/>
          <w:lang w:val="es-419"/>
        </w:rPr>
        <w:lastRenderedPageBreak/>
        <w:t>Anexo I</w:t>
      </w:r>
    </w:p>
    <w:p w14:paraId="40AA15BB" w14:textId="77777777" w:rsidR="0087455A" w:rsidRPr="006827B3" w:rsidRDefault="0087455A">
      <w:pPr>
        <w:jc w:val="center"/>
        <w:rPr>
          <w:b/>
          <w:bCs/>
          <w:lang w:val="es-419"/>
        </w:rPr>
      </w:pPr>
    </w:p>
    <w:p w14:paraId="34D2119F" w14:textId="77777777" w:rsidR="002B3AFA" w:rsidRDefault="002B3AFA" w:rsidP="002B3AFA">
      <w:pPr>
        <w:jc w:val="center"/>
        <w:rPr>
          <w:b/>
          <w:lang w:val="es-ES_tradnl"/>
        </w:rPr>
      </w:pPr>
      <w:r>
        <w:rPr>
          <w:b/>
          <w:lang w:val="es-ES_tradnl"/>
        </w:rPr>
        <w:t xml:space="preserve">PROYECTO DE PLANTILLA PARA LAS DIRECTRICES SOBRE LOS COSTOS </w:t>
      </w:r>
    </w:p>
    <w:p w14:paraId="79FAD042" w14:textId="77777777" w:rsidR="002B3AFA" w:rsidRDefault="002B3AFA" w:rsidP="002B3AFA">
      <w:pPr>
        <w:jc w:val="center"/>
        <w:rPr>
          <w:b/>
          <w:lang w:val="es-ES_tradnl"/>
        </w:rPr>
      </w:pPr>
      <w:r>
        <w:rPr>
          <w:b/>
          <w:lang w:val="es-ES_tradnl"/>
        </w:rPr>
        <w:t>PARA LA REDUCCIÓN DE LOS HFC</w:t>
      </w:r>
    </w:p>
    <w:p w14:paraId="26146977" w14:textId="77777777" w:rsidR="002B3AFA" w:rsidRDefault="002B3AFA" w:rsidP="002B3AFA">
      <w:pPr>
        <w:jc w:val="center"/>
        <w:rPr>
          <w:b/>
          <w:lang w:val="es-ES_tradnl"/>
        </w:rPr>
      </w:pPr>
      <w:r>
        <w:rPr>
          <w:b/>
          <w:lang w:val="es-ES_tradnl"/>
        </w:rPr>
        <w:t>(Desde la 83ª reunión)</w:t>
      </w:r>
    </w:p>
    <w:p w14:paraId="781ECCE0" w14:textId="77777777" w:rsidR="002B3AFA" w:rsidRDefault="002B3AFA" w:rsidP="002B3AFA">
      <w:pPr>
        <w:jc w:val="left"/>
        <w:rPr>
          <w:b/>
          <w:lang w:val="es-ES_tradnl"/>
        </w:rPr>
      </w:pPr>
    </w:p>
    <w:p w14:paraId="50A694A0" w14:textId="77777777" w:rsidR="002B3AFA" w:rsidRDefault="002B3AFA" w:rsidP="002B3AFA">
      <w:pPr>
        <w:jc w:val="left"/>
        <w:rPr>
          <w:u w:val="single"/>
          <w:lang w:val="es-ES_tradnl"/>
        </w:rPr>
      </w:pPr>
      <w:r>
        <w:rPr>
          <w:u w:val="single"/>
          <w:lang w:val="es-ES_tradnl"/>
        </w:rPr>
        <w:t>Antecedentes</w:t>
      </w:r>
    </w:p>
    <w:p w14:paraId="21A0A3A8" w14:textId="77777777" w:rsidR="002B3AFA" w:rsidRDefault="002B3AFA" w:rsidP="002B3AFA">
      <w:pPr>
        <w:jc w:val="center"/>
        <w:rPr>
          <w:lang w:val="es-ES_tradnl"/>
        </w:rPr>
      </w:pPr>
    </w:p>
    <w:p w14:paraId="2AB31C3B" w14:textId="77777777" w:rsidR="002B3AFA" w:rsidRDefault="002B3AFA" w:rsidP="002B3AFA">
      <w:pPr>
        <w:numPr>
          <w:ilvl w:val="0"/>
          <w:numId w:val="24"/>
        </w:numPr>
        <w:spacing w:after="240"/>
        <w:outlineLvl w:val="0"/>
        <w:rPr>
          <w:lang w:val="es-ES_tradnl"/>
        </w:rPr>
      </w:pPr>
      <w:r>
        <w:rPr>
          <w:lang w:val="es-ES_tradnl"/>
        </w:rPr>
        <w:t>El presente anexo contiene el proyecto de directrices sobre los costos para la reducción de los HFC, basado en los elementos pertinentes de la decisión XXVIII/2 acordada por las Partes en su 28ª Reunión. Este proyecto de directrices sobre los costos contiene los elementos acordados en las 78ª y 80ª reuniones del Comité Ejecutivo y se actualizará de conformidad con las deliberaciones ulteriores que se mantengan en las reuniones futuras del Comité Ejecutivo.</w:t>
      </w:r>
    </w:p>
    <w:p w14:paraId="344EBFC0" w14:textId="77777777" w:rsidR="002B3AFA" w:rsidRDefault="002B3AFA" w:rsidP="002B3AFA">
      <w:pPr>
        <w:rPr>
          <w:u w:val="single"/>
          <w:lang w:val="es-ES_tradnl"/>
        </w:rPr>
      </w:pPr>
      <w:r>
        <w:rPr>
          <w:u w:val="single"/>
          <w:lang w:val="es-ES_tradnl"/>
        </w:rPr>
        <w:t xml:space="preserve">Proyecto de directrices </w:t>
      </w:r>
    </w:p>
    <w:p w14:paraId="4C1F0B0E" w14:textId="77777777" w:rsidR="002B3AFA" w:rsidRDefault="002B3AFA" w:rsidP="002B3AFA">
      <w:pPr>
        <w:rPr>
          <w:lang w:val="es-ES_tradnl"/>
        </w:rPr>
      </w:pPr>
    </w:p>
    <w:p w14:paraId="5DF7FDE9" w14:textId="77777777" w:rsidR="002B3AFA" w:rsidRDefault="002B3AFA" w:rsidP="002B3AFA">
      <w:pPr>
        <w:spacing w:after="240"/>
        <w:outlineLvl w:val="0"/>
        <w:rPr>
          <w:b/>
          <w:lang w:val="es-ES_tradnl"/>
        </w:rPr>
      </w:pPr>
      <w:r>
        <w:rPr>
          <w:b/>
          <w:lang w:val="es-ES_tradnl"/>
        </w:rPr>
        <w:t>Flexibilidad en la aplicación que permita a las Partes seleccionar sus propias estrategias y prioridades en relación con los sectores y las tecnologías</w:t>
      </w:r>
    </w:p>
    <w:p w14:paraId="0DD4CE15" w14:textId="77777777" w:rsidR="002B3AFA" w:rsidRDefault="002B3AFA" w:rsidP="002B3AFA">
      <w:pPr>
        <w:pStyle w:val="Heading1"/>
        <w:numPr>
          <w:ilvl w:val="0"/>
          <w:numId w:val="24"/>
        </w:numPr>
        <w:rPr>
          <w:lang w:val="es-ES_tradnl"/>
        </w:rPr>
      </w:pPr>
      <w:r>
        <w:rPr>
          <w:lang w:val="es-ES_tradnl"/>
        </w:rPr>
        <w:t>Los países que operan al amparo del artículo 5 tendrán flexibilidad para priorizar la cuestión de los HFC, definir sectores, seleccionar tecnologías y alternativas y elaborar y aplicar estrategias para cumplir sus obligaciones acordadas relativas a los HFC, sobre la base de sus necesidades específicas y sus circunstancias nacionales y aplicando el criterio que determine cada país.</w:t>
      </w:r>
    </w:p>
    <w:p w14:paraId="37F2A776" w14:textId="77777777" w:rsidR="002B3AFA" w:rsidRDefault="002B3AFA" w:rsidP="002B3AFA">
      <w:pPr>
        <w:spacing w:after="240"/>
        <w:outlineLvl w:val="0"/>
        <w:rPr>
          <w:b/>
          <w:lang w:val="es-ES_tradnl"/>
        </w:rPr>
      </w:pPr>
      <w:r>
        <w:rPr>
          <w:b/>
          <w:lang w:val="es-ES_tradnl"/>
        </w:rPr>
        <w:t>Fecha límite para las capacidades subvencionables</w:t>
      </w:r>
    </w:p>
    <w:p w14:paraId="730F3DAB" w14:textId="77777777" w:rsidR="002B3AFA" w:rsidRDefault="002B3AFA" w:rsidP="002B3AFA">
      <w:pPr>
        <w:numPr>
          <w:ilvl w:val="0"/>
          <w:numId w:val="24"/>
        </w:numPr>
        <w:spacing w:after="240"/>
        <w:outlineLvl w:val="0"/>
        <w:rPr>
          <w:lang w:val="es-ES_tradnl"/>
        </w:rPr>
      </w:pPr>
      <w:r>
        <w:rPr>
          <w:lang w:val="es-ES_tradnl"/>
        </w:rPr>
        <w:t>La fecha límite para las capacidades subvencionables será el 1 de enero de 2020 para las Partes cuyos años de referencia se sitúen entre 2020 y 2022, y el 1 de enero de 2024 para las Partes cuyos años de referencia se sitúen entre 2024 y 2026.</w:t>
      </w:r>
    </w:p>
    <w:p w14:paraId="2ABDC73A" w14:textId="77777777" w:rsidR="002B3AFA" w:rsidRDefault="002B3AFA" w:rsidP="002B3AFA">
      <w:pPr>
        <w:keepNext/>
        <w:spacing w:after="240"/>
        <w:outlineLvl w:val="0"/>
        <w:rPr>
          <w:b/>
          <w:lang w:val="es-ES_tradnl"/>
        </w:rPr>
      </w:pPr>
      <w:r>
        <w:rPr>
          <w:b/>
          <w:lang w:val="es-ES_tradnl"/>
        </w:rPr>
        <w:t>Conversiones segunda y tercera</w:t>
      </w:r>
    </w:p>
    <w:p w14:paraId="4D90CA85" w14:textId="77777777" w:rsidR="002B3AFA" w:rsidRDefault="002B3AFA" w:rsidP="002B3AFA">
      <w:pPr>
        <w:numPr>
          <w:ilvl w:val="0"/>
          <w:numId w:val="24"/>
        </w:numPr>
        <w:spacing w:after="240"/>
        <w:outlineLvl w:val="0"/>
        <w:rPr>
          <w:rFonts w:eastAsiaTheme="minorHAnsi"/>
          <w:lang w:val="es-ES_tradnl"/>
        </w:rPr>
      </w:pPr>
      <w:r>
        <w:rPr>
          <w:lang w:val="es-ES_tradnl"/>
        </w:rPr>
        <w:t>Aplicar los principios siguientes para los proyectos de segundas y terceras conversiones:</w:t>
      </w:r>
    </w:p>
    <w:p w14:paraId="46B630F9" w14:textId="77777777" w:rsidR="002B3AFA" w:rsidRDefault="002B3AFA" w:rsidP="002B3AFA">
      <w:pPr>
        <w:pStyle w:val="Heading2"/>
        <w:numPr>
          <w:ilvl w:val="1"/>
          <w:numId w:val="24"/>
        </w:numPr>
        <w:rPr>
          <w:rFonts w:eastAsiaTheme="minorHAnsi"/>
          <w:lang w:val="es-ES_tradnl"/>
        </w:rPr>
      </w:pPr>
      <w:r>
        <w:rPr>
          <w:lang w:val="es-ES_tradnl"/>
        </w:rPr>
        <w:t xml:space="preserve">Se entiende por primeras conversiones, en el contexto de la reducción de los HFC, las conversiones de empresas a alternativas con potencial de calentamiento atmosférico (PCA) bajo o nulo que nunca han recibido apoyo directo o indirecto alguno, en parte o en su totalidad, del Fondo Multilateral, entre ellas las empresas que se han convertido a los HFC con recursos propios; </w:t>
      </w:r>
    </w:p>
    <w:p w14:paraId="5681A66F" w14:textId="77777777" w:rsidR="002B3AFA" w:rsidRDefault="002B3AFA" w:rsidP="002B3AFA">
      <w:pPr>
        <w:numPr>
          <w:ilvl w:val="1"/>
          <w:numId w:val="24"/>
        </w:numPr>
        <w:tabs>
          <w:tab w:val="clear" w:pos="0"/>
          <w:tab w:val="num" w:pos="131"/>
        </w:tabs>
        <w:spacing w:after="240"/>
        <w:ind w:left="1571"/>
        <w:outlineLvl w:val="1"/>
        <w:rPr>
          <w:rFonts w:eastAsiaTheme="minorHAnsi"/>
          <w:lang w:val="es-ES_tradnl"/>
        </w:rPr>
      </w:pPr>
      <w:r>
        <w:rPr>
          <w:lang w:val="es-ES_tradnl"/>
        </w:rPr>
        <w:t>Las empresas que ya han realizado la conversión a los HFC para la eliminación de los CFC o los HCFC reúnen las condiciones para recibir financiación del Fondo Multilateral para hacer frente a los costos adicionales acordados, de la misma manera que las empresas que cumplen los requisitos para las primeras conversiones;</w:t>
      </w:r>
    </w:p>
    <w:p w14:paraId="46DAD255" w14:textId="77777777" w:rsidR="002B3AFA" w:rsidRDefault="002B3AFA" w:rsidP="002B3AFA">
      <w:pPr>
        <w:numPr>
          <w:ilvl w:val="1"/>
          <w:numId w:val="24"/>
        </w:numPr>
        <w:tabs>
          <w:tab w:val="clear" w:pos="0"/>
          <w:tab w:val="num" w:pos="131"/>
        </w:tabs>
        <w:spacing w:after="240"/>
        <w:ind w:left="1571"/>
        <w:outlineLvl w:val="1"/>
        <w:rPr>
          <w:rFonts w:eastAsiaTheme="minorHAnsi"/>
          <w:lang w:val="es-ES_tradnl"/>
        </w:rPr>
      </w:pPr>
      <w:r>
        <w:rPr>
          <w:lang w:val="es-ES_tradnl"/>
        </w:rPr>
        <w:t xml:space="preserve">Las empresas que realicen la conversión de los HCFC a HFC con alto PCA después de aprobada la Enmienda y con arreglo a planes de gestión de la eliminación de los HCFC ya aprobados por el Comité Ejecutivo, podrán recibir financiación del Fondo Multilateral para una conversión posterior a alternativas con PCA bajo o nulo para cubrir los costos adicionales convenidos de la misma manera que las empresas financiadas durante las primeras conversiones; </w:t>
      </w:r>
    </w:p>
    <w:p w14:paraId="53C3D0D5" w14:textId="77777777" w:rsidR="002B3AFA" w:rsidRDefault="002B3AFA" w:rsidP="002B3AFA">
      <w:pPr>
        <w:numPr>
          <w:ilvl w:val="1"/>
          <w:numId w:val="24"/>
        </w:numPr>
        <w:tabs>
          <w:tab w:val="clear" w:pos="0"/>
          <w:tab w:val="num" w:pos="131"/>
        </w:tabs>
        <w:spacing w:after="240"/>
        <w:ind w:left="1571"/>
        <w:outlineLvl w:val="1"/>
        <w:rPr>
          <w:rFonts w:eastAsiaTheme="minorHAnsi"/>
          <w:lang w:val="es-ES_tradnl"/>
        </w:rPr>
      </w:pPr>
      <w:r>
        <w:rPr>
          <w:lang w:val="es-ES_tradnl"/>
        </w:rPr>
        <w:lastRenderedPageBreak/>
        <w:t>Las empresas que realicen la conversión de los HCFC a HFC con alto PCA con recursos propios antes de 2025 y con arreglo a la Enmienda podrán recibir financiación del Fondo Multilateral para cubrir los costos adicionales convenidos de la misma manera que las empresas financiadas durante las primeras conversiones; y</w:t>
      </w:r>
    </w:p>
    <w:p w14:paraId="1A2F5FEF" w14:textId="77777777" w:rsidR="002B3AFA" w:rsidRDefault="002B3AFA" w:rsidP="002B3AFA">
      <w:pPr>
        <w:keepNext/>
        <w:numPr>
          <w:ilvl w:val="1"/>
          <w:numId w:val="24"/>
        </w:numPr>
        <w:tabs>
          <w:tab w:val="clear" w:pos="0"/>
          <w:tab w:val="num" w:pos="131"/>
        </w:tabs>
        <w:spacing w:after="240"/>
        <w:ind w:left="1570"/>
        <w:outlineLvl w:val="1"/>
        <w:rPr>
          <w:lang w:val="es-ES_tradnl"/>
        </w:rPr>
      </w:pPr>
      <w:r>
        <w:rPr>
          <w:lang w:val="es-ES_tradnl"/>
        </w:rPr>
        <w:t>Las empresas que realicen la conversión de los HFC a HFC con un PCA más bajo con apoyo del Fondo Multilateral cuando no se disponga de otras alternativas podrán recibir financiación con cargo al Fondo Multilateral para una conversión posterior a alternativas con PCA bajo o nulo, de ser necesario, para hacer frente a la medida final de reducción de los HFC.</w:t>
      </w:r>
    </w:p>
    <w:p w14:paraId="26802486" w14:textId="77777777" w:rsidR="002B3AFA" w:rsidRDefault="002B3AFA" w:rsidP="002B3AFA">
      <w:pPr>
        <w:jc w:val="left"/>
        <w:rPr>
          <w:b/>
          <w:lang w:val="es-ES_tradnl"/>
        </w:rPr>
      </w:pPr>
      <w:r>
        <w:rPr>
          <w:b/>
          <w:lang w:val="es-ES_tradnl"/>
        </w:rPr>
        <w:t>Reducciones acumuladas sostenidas</w:t>
      </w:r>
    </w:p>
    <w:p w14:paraId="1D05F436" w14:textId="77777777" w:rsidR="002B3AFA" w:rsidRDefault="002B3AFA" w:rsidP="002B3AFA">
      <w:pPr>
        <w:outlineLvl w:val="0"/>
        <w:rPr>
          <w:lang w:val="es-ES_tradnl"/>
        </w:rPr>
      </w:pPr>
    </w:p>
    <w:p w14:paraId="087672B1" w14:textId="77777777" w:rsidR="002B3AFA" w:rsidRDefault="002B3AFA" w:rsidP="002B3AFA">
      <w:pPr>
        <w:pStyle w:val="Heading1"/>
        <w:numPr>
          <w:ilvl w:val="0"/>
          <w:numId w:val="24"/>
        </w:numPr>
        <w:rPr>
          <w:lang w:val="es-ES_tradnl"/>
        </w:rPr>
      </w:pPr>
      <w:r>
        <w:rPr>
          <w:lang w:val="es-ES_tradnl"/>
        </w:rPr>
        <w:t>El consumo financiable restante en toneladas se determinará sobre la base del punto de partida del consumo nacional acumulado menos la cantidad financiada en proyectos aprobados con anterioridad en futuras plantillas de acuerdos plurianuales de los planes de reducción de los HFC.</w:t>
      </w:r>
    </w:p>
    <w:p w14:paraId="431AB72F" w14:textId="77777777" w:rsidR="002B3AFA" w:rsidRDefault="002B3AFA" w:rsidP="002B3AFA">
      <w:pPr>
        <w:keepNext/>
        <w:jc w:val="left"/>
        <w:rPr>
          <w:b/>
          <w:lang w:val="es-ES_tradnl"/>
        </w:rPr>
      </w:pPr>
      <w:r>
        <w:rPr>
          <w:b/>
          <w:lang w:val="es-ES_tradnl"/>
        </w:rPr>
        <w:t>Costos adicionales admisibles</w:t>
      </w:r>
    </w:p>
    <w:p w14:paraId="72F25977" w14:textId="77777777" w:rsidR="002B3AFA" w:rsidRDefault="002B3AFA" w:rsidP="002B3AFA">
      <w:pPr>
        <w:jc w:val="left"/>
        <w:rPr>
          <w:lang w:val="es-ES_tradnl"/>
        </w:rPr>
      </w:pPr>
    </w:p>
    <w:p w14:paraId="565F30CD" w14:textId="77777777" w:rsidR="002B3AFA" w:rsidRDefault="002B3AFA" w:rsidP="002B3AFA">
      <w:pPr>
        <w:keepNext/>
        <w:ind w:left="720"/>
        <w:jc w:val="left"/>
        <w:rPr>
          <w:i/>
          <w:lang w:val="es-ES_tradnl"/>
        </w:rPr>
      </w:pPr>
      <w:r>
        <w:rPr>
          <w:i/>
          <w:lang w:val="es-ES_tradnl"/>
        </w:rPr>
        <w:t>Sector de fabricación para el consumo</w:t>
      </w:r>
    </w:p>
    <w:p w14:paraId="1CE00B01" w14:textId="77777777" w:rsidR="002B3AFA" w:rsidRDefault="002B3AFA" w:rsidP="002B3AFA">
      <w:pPr>
        <w:keepNext/>
        <w:ind w:left="720"/>
        <w:jc w:val="left"/>
        <w:rPr>
          <w:i/>
          <w:lang w:val="es-ES_tradnl"/>
        </w:rPr>
      </w:pPr>
    </w:p>
    <w:p w14:paraId="5A12F9BB" w14:textId="77777777" w:rsidR="002B3AFA" w:rsidRDefault="002B3AFA" w:rsidP="002B3AFA">
      <w:pPr>
        <w:pStyle w:val="Heading1"/>
        <w:numPr>
          <w:ilvl w:val="0"/>
          <w:numId w:val="24"/>
        </w:numPr>
        <w:rPr>
          <w:lang w:val="es-ES_tradnl"/>
        </w:rPr>
      </w:pPr>
      <w:r>
        <w:rPr>
          <w:lang w:val="es-ES_tradnl"/>
        </w:rPr>
        <w:t>Hacer admisibles las siguientes categorías de costos e incluirlas en el cálculo de los costos relacionados con la reducción de los HFC en el sector de fabricación para el consumo:</w:t>
      </w:r>
    </w:p>
    <w:p w14:paraId="25036901" w14:textId="77777777" w:rsidR="002B3AFA" w:rsidRDefault="002B3AFA" w:rsidP="002B3AFA">
      <w:pPr>
        <w:numPr>
          <w:ilvl w:val="1"/>
          <w:numId w:val="24"/>
        </w:numPr>
        <w:tabs>
          <w:tab w:val="clear" w:pos="0"/>
          <w:tab w:val="num" w:pos="131"/>
        </w:tabs>
        <w:spacing w:after="240"/>
        <w:ind w:left="1571"/>
        <w:outlineLvl w:val="1"/>
        <w:rPr>
          <w:lang w:val="es-ES_tradnl"/>
        </w:rPr>
      </w:pPr>
      <w:r>
        <w:rPr>
          <w:lang w:val="es-ES_tradnl"/>
        </w:rPr>
        <w:t>Costos adicionales de capital;</w:t>
      </w:r>
    </w:p>
    <w:p w14:paraId="0EE01EB0" w14:textId="77777777" w:rsidR="002B3AFA" w:rsidRDefault="002B3AFA" w:rsidP="002B3AFA">
      <w:pPr>
        <w:numPr>
          <w:ilvl w:val="1"/>
          <w:numId w:val="24"/>
        </w:numPr>
        <w:tabs>
          <w:tab w:val="clear" w:pos="0"/>
          <w:tab w:val="num" w:pos="131"/>
        </w:tabs>
        <w:spacing w:after="240"/>
        <w:ind w:left="1571"/>
        <w:outlineLvl w:val="1"/>
        <w:rPr>
          <w:lang w:val="es-ES_tradnl"/>
        </w:rPr>
      </w:pPr>
      <w:r>
        <w:rPr>
          <w:lang w:val="es-ES_tradnl"/>
        </w:rPr>
        <w:t>Costos adicionales de explotación para un período que determinará el Comité Ejecutivo;</w:t>
      </w:r>
    </w:p>
    <w:p w14:paraId="4705F8D0" w14:textId="77777777" w:rsidR="002B3AFA" w:rsidRDefault="002B3AFA" w:rsidP="002B3AFA">
      <w:pPr>
        <w:numPr>
          <w:ilvl w:val="1"/>
          <w:numId w:val="24"/>
        </w:numPr>
        <w:tabs>
          <w:tab w:val="clear" w:pos="0"/>
          <w:tab w:val="num" w:pos="131"/>
        </w:tabs>
        <w:spacing w:after="240"/>
        <w:ind w:left="1571"/>
        <w:outlineLvl w:val="1"/>
        <w:rPr>
          <w:lang w:val="es-ES_tradnl"/>
        </w:rPr>
      </w:pPr>
      <w:r>
        <w:rPr>
          <w:lang w:val="es-ES_tradnl"/>
        </w:rPr>
        <w:t xml:space="preserve">Actividades de asistencia técnica; </w:t>
      </w:r>
    </w:p>
    <w:p w14:paraId="4B272A37" w14:textId="77777777" w:rsidR="002B3AFA" w:rsidRDefault="002B3AFA" w:rsidP="002B3AFA">
      <w:pPr>
        <w:numPr>
          <w:ilvl w:val="1"/>
          <w:numId w:val="24"/>
        </w:numPr>
        <w:tabs>
          <w:tab w:val="clear" w:pos="0"/>
          <w:tab w:val="num" w:pos="131"/>
        </w:tabs>
        <w:spacing w:after="240"/>
        <w:ind w:left="1571"/>
        <w:outlineLvl w:val="1"/>
        <w:rPr>
          <w:lang w:val="es-ES_tradnl"/>
        </w:rPr>
      </w:pPr>
      <w:r>
        <w:rPr>
          <w:lang w:val="es-ES_tradnl"/>
        </w:rPr>
        <w:t>Investigación y desarrollo, cuando sea menester para adaptar y optimizar alternativas a los HFC con potencial de calentamiento atmosférico bajo o nulo;</w:t>
      </w:r>
    </w:p>
    <w:p w14:paraId="388B53FA" w14:textId="77777777" w:rsidR="002B3AFA" w:rsidRDefault="002B3AFA" w:rsidP="002B3AFA">
      <w:pPr>
        <w:numPr>
          <w:ilvl w:val="1"/>
          <w:numId w:val="24"/>
        </w:numPr>
        <w:tabs>
          <w:tab w:val="clear" w:pos="0"/>
          <w:tab w:val="num" w:pos="131"/>
        </w:tabs>
        <w:spacing w:after="240"/>
        <w:ind w:left="1571"/>
        <w:outlineLvl w:val="1"/>
        <w:rPr>
          <w:lang w:val="es-ES_tradnl"/>
        </w:rPr>
      </w:pPr>
      <w:r>
        <w:rPr>
          <w:lang w:val="es-ES_tradnl"/>
        </w:rPr>
        <w:t>Costos de las patentes y los diseños, y costos adicionales de las regalías, cuando sea necesario y eficaz en función de los costos; y</w:t>
      </w:r>
    </w:p>
    <w:p w14:paraId="5421690C" w14:textId="77777777" w:rsidR="002B3AFA" w:rsidRDefault="002B3AFA" w:rsidP="002B3AFA">
      <w:pPr>
        <w:numPr>
          <w:ilvl w:val="1"/>
          <w:numId w:val="24"/>
        </w:numPr>
        <w:tabs>
          <w:tab w:val="clear" w:pos="0"/>
          <w:tab w:val="num" w:pos="131"/>
        </w:tabs>
        <w:spacing w:after="240"/>
        <w:ind w:left="1571"/>
        <w:outlineLvl w:val="1"/>
        <w:rPr>
          <w:lang w:val="es-ES_tradnl"/>
        </w:rPr>
      </w:pPr>
      <w:r>
        <w:rPr>
          <w:lang w:val="es-ES_tradnl"/>
        </w:rPr>
        <w:t>Costos de la introducción segura de alternativas inflamables y tóxicas.</w:t>
      </w:r>
    </w:p>
    <w:p w14:paraId="20C7D94A" w14:textId="77777777" w:rsidR="002B3AFA" w:rsidRDefault="002B3AFA" w:rsidP="002B3AFA">
      <w:pPr>
        <w:keepNext/>
        <w:ind w:left="720"/>
        <w:jc w:val="left"/>
        <w:rPr>
          <w:i/>
          <w:lang w:val="es-ES_tradnl"/>
        </w:rPr>
      </w:pPr>
      <w:r>
        <w:rPr>
          <w:i/>
          <w:lang w:val="es-ES_tradnl"/>
        </w:rPr>
        <w:t>Sector de la producción</w:t>
      </w:r>
    </w:p>
    <w:p w14:paraId="2DE79CE3" w14:textId="77777777" w:rsidR="002B3AFA" w:rsidRDefault="002B3AFA" w:rsidP="002B3AFA">
      <w:pPr>
        <w:keepNext/>
        <w:ind w:left="720"/>
        <w:jc w:val="left"/>
        <w:rPr>
          <w:i/>
          <w:lang w:val="es-ES_tradnl"/>
        </w:rPr>
      </w:pPr>
    </w:p>
    <w:p w14:paraId="297A825D" w14:textId="77777777" w:rsidR="002B3AFA" w:rsidRDefault="002B3AFA" w:rsidP="002B3AFA">
      <w:pPr>
        <w:pStyle w:val="Heading1"/>
        <w:numPr>
          <w:ilvl w:val="0"/>
          <w:numId w:val="24"/>
        </w:numPr>
        <w:rPr>
          <w:lang w:val="es-ES_tradnl"/>
        </w:rPr>
      </w:pPr>
      <w:r>
        <w:rPr>
          <w:lang w:val="es-ES_tradnl"/>
        </w:rPr>
        <w:t>Hacer admisibles las siguientes categorías de costos e incluirlas en el cálculo de los costos relacionados con la reducción de los HFC en el sector de producción:</w:t>
      </w:r>
    </w:p>
    <w:p w14:paraId="5BE7F1B7" w14:textId="77777777" w:rsidR="002B3AFA" w:rsidRDefault="002B3AFA" w:rsidP="002B3AFA">
      <w:pPr>
        <w:pStyle w:val="Heading2"/>
        <w:widowControl/>
        <w:numPr>
          <w:ilvl w:val="1"/>
          <w:numId w:val="24"/>
        </w:numPr>
        <w:rPr>
          <w:lang w:val="es-ES_tradnl"/>
        </w:rPr>
      </w:pPr>
      <w:r>
        <w:rPr>
          <w:lang w:val="es-ES_tradnl"/>
        </w:rPr>
        <w:t>Pérdida de beneficios por cierre o clausura de las instalaciones de producción, así como por reducción de la producción;</w:t>
      </w:r>
    </w:p>
    <w:p w14:paraId="6C30E1B4" w14:textId="77777777" w:rsidR="002B3AFA" w:rsidRDefault="002B3AFA" w:rsidP="002B3AFA">
      <w:pPr>
        <w:pStyle w:val="Heading2"/>
        <w:widowControl/>
        <w:numPr>
          <w:ilvl w:val="1"/>
          <w:numId w:val="24"/>
        </w:numPr>
        <w:rPr>
          <w:lang w:val="es-ES_tradnl"/>
        </w:rPr>
      </w:pPr>
      <w:r>
        <w:rPr>
          <w:lang w:val="es-ES_tradnl"/>
        </w:rPr>
        <w:t>Indemnización a los trabajadores desplazados;</w:t>
      </w:r>
    </w:p>
    <w:p w14:paraId="2A4FA9A2" w14:textId="77777777" w:rsidR="002B3AFA" w:rsidRDefault="002B3AFA" w:rsidP="002B3AFA">
      <w:pPr>
        <w:pStyle w:val="Heading2"/>
        <w:widowControl/>
        <w:numPr>
          <w:ilvl w:val="1"/>
          <w:numId w:val="24"/>
        </w:numPr>
        <w:rPr>
          <w:lang w:val="es-ES_tradnl"/>
        </w:rPr>
      </w:pPr>
      <w:r>
        <w:rPr>
          <w:lang w:val="es-ES_tradnl"/>
        </w:rPr>
        <w:t>Desmantelamiento de las instalaciones de producción;</w:t>
      </w:r>
    </w:p>
    <w:p w14:paraId="4D2B6D6A" w14:textId="77777777" w:rsidR="002B3AFA" w:rsidRDefault="002B3AFA" w:rsidP="002B3AFA">
      <w:pPr>
        <w:pStyle w:val="Heading2"/>
        <w:widowControl/>
        <w:numPr>
          <w:ilvl w:val="1"/>
          <w:numId w:val="24"/>
        </w:numPr>
        <w:rPr>
          <w:lang w:val="es-ES_tradnl"/>
        </w:rPr>
      </w:pPr>
      <w:r>
        <w:rPr>
          <w:lang w:val="es-ES_tradnl"/>
        </w:rPr>
        <w:t>Actividades de asistencia técnica;</w:t>
      </w:r>
    </w:p>
    <w:p w14:paraId="161152E1" w14:textId="77777777" w:rsidR="002B3AFA" w:rsidRDefault="002B3AFA" w:rsidP="002B3AFA">
      <w:pPr>
        <w:pStyle w:val="Heading2"/>
        <w:widowControl/>
        <w:numPr>
          <w:ilvl w:val="1"/>
          <w:numId w:val="24"/>
        </w:numPr>
        <w:rPr>
          <w:lang w:val="es-ES_tradnl"/>
        </w:rPr>
      </w:pPr>
      <w:r>
        <w:rPr>
          <w:lang w:val="es-ES_tradnl"/>
        </w:rPr>
        <w:lastRenderedPageBreak/>
        <w:t xml:space="preserve">Investigación y desarrollo en relación con la producción de alternativas a los HFC de bajo o nulo PCA, con miras a reducir el costo de las alternativas; </w:t>
      </w:r>
    </w:p>
    <w:p w14:paraId="31A52D46" w14:textId="77777777" w:rsidR="002B3AFA" w:rsidRDefault="002B3AFA" w:rsidP="002B3AFA">
      <w:pPr>
        <w:pStyle w:val="Heading2"/>
        <w:widowControl/>
        <w:numPr>
          <w:ilvl w:val="1"/>
          <w:numId w:val="24"/>
        </w:numPr>
        <w:rPr>
          <w:lang w:val="es-ES_tradnl"/>
        </w:rPr>
      </w:pPr>
      <w:r>
        <w:rPr>
          <w:lang w:val="es-ES_tradnl"/>
        </w:rPr>
        <w:t>Costos de patentes y diseños o costos adicionales de las regalías;</w:t>
      </w:r>
    </w:p>
    <w:p w14:paraId="28C69E5D" w14:textId="77777777" w:rsidR="002B3AFA" w:rsidRDefault="002B3AFA" w:rsidP="002B3AFA">
      <w:pPr>
        <w:pStyle w:val="Heading2"/>
        <w:widowControl/>
        <w:numPr>
          <w:ilvl w:val="1"/>
          <w:numId w:val="24"/>
        </w:numPr>
        <w:rPr>
          <w:lang w:val="es-ES_tradnl"/>
        </w:rPr>
      </w:pPr>
      <w:r>
        <w:rPr>
          <w:lang w:val="es-ES_tradnl"/>
        </w:rPr>
        <w:t>Costos de la conversión de instalaciones para producir alternativas a los HFC de bajo o nulo PCA, cuando resulte técnicamente viable y eficaz en función de los costos; y</w:t>
      </w:r>
    </w:p>
    <w:p w14:paraId="66B617A5" w14:textId="77777777" w:rsidR="002B3AFA" w:rsidRDefault="002B3AFA" w:rsidP="002B3AFA">
      <w:pPr>
        <w:pStyle w:val="Heading2"/>
        <w:widowControl/>
        <w:numPr>
          <w:ilvl w:val="1"/>
          <w:numId w:val="24"/>
        </w:numPr>
        <w:rPr>
          <w:lang w:val="es-ES_tradnl"/>
        </w:rPr>
      </w:pPr>
      <w:r>
        <w:rPr>
          <w:lang w:val="es-ES_tradnl"/>
        </w:rPr>
        <w:t>Los costos de la reducción de las emisiones de HFC-23, un subproducto de los procesos de producción de HCFC-22, bien rebajando la tasa de emisiones durante el proceso al destruir la sustancia en el gas residual o bien recuperándola y transformándola en otras sustancias químicas ambientalmente seguras, deberían ser financiados por el Fondo Multilateral, a fin de cumplir con las obligaciones para los países que operan al amparo del artículo 5 que se especifican en la Enmienda.</w:t>
      </w:r>
    </w:p>
    <w:p w14:paraId="72B6082E" w14:textId="77777777" w:rsidR="002B3AFA" w:rsidRDefault="002B3AFA" w:rsidP="002B3AFA">
      <w:pPr>
        <w:keepNext/>
        <w:ind w:left="720"/>
        <w:jc w:val="left"/>
        <w:rPr>
          <w:i/>
          <w:lang w:val="es-ES_tradnl"/>
        </w:rPr>
      </w:pPr>
      <w:r>
        <w:rPr>
          <w:i/>
          <w:lang w:val="es-ES_tradnl"/>
        </w:rPr>
        <w:t>Sector de servicio y mantenimiento de refrigeración</w:t>
      </w:r>
    </w:p>
    <w:p w14:paraId="4C64B47C" w14:textId="77777777" w:rsidR="002B3AFA" w:rsidRDefault="002B3AFA" w:rsidP="002B3AFA">
      <w:pPr>
        <w:keepNext/>
        <w:ind w:left="720"/>
        <w:jc w:val="left"/>
        <w:rPr>
          <w:i/>
          <w:lang w:val="es-ES_tradnl"/>
        </w:rPr>
      </w:pPr>
    </w:p>
    <w:p w14:paraId="4E6CE8EA" w14:textId="77777777" w:rsidR="002B3AFA" w:rsidRDefault="002B3AFA" w:rsidP="002B3AFA">
      <w:pPr>
        <w:pStyle w:val="Heading1"/>
        <w:numPr>
          <w:ilvl w:val="0"/>
          <w:numId w:val="24"/>
        </w:numPr>
        <w:rPr>
          <w:lang w:val="es-ES_tradnl"/>
        </w:rPr>
      </w:pPr>
      <w:r>
        <w:rPr>
          <w:lang w:val="es-ES_tradnl"/>
        </w:rPr>
        <w:t>Hacer admisibles las siguientes categorías de costos e incluirlas en el cálculo de los costos relacionados con la reducción de los HFC en el sector servicio y mantenimiento de refrigeración:</w:t>
      </w:r>
    </w:p>
    <w:p w14:paraId="43303A1D" w14:textId="77777777" w:rsidR="002B3AFA" w:rsidRDefault="002B3AFA" w:rsidP="002B3AFA">
      <w:pPr>
        <w:pStyle w:val="Heading2"/>
        <w:widowControl/>
        <w:numPr>
          <w:ilvl w:val="1"/>
          <w:numId w:val="24"/>
        </w:numPr>
        <w:rPr>
          <w:lang w:val="es-ES_tradnl"/>
        </w:rPr>
      </w:pPr>
      <w:r>
        <w:rPr>
          <w:lang w:val="es-ES_tradnl"/>
        </w:rPr>
        <w:t>Actividades de concienciación del público;</w:t>
      </w:r>
    </w:p>
    <w:p w14:paraId="2C3253F6" w14:textId="77777777" w:rsidR="002B3AFA" w:rsidRDefault="002B3AFA" w:rsidP="002B3AFA">
      <w:pPr>
        <w:pStyle w:val="Heading2"/>
        <w:widowControl/>
        <w:numPr>
          <w:ilvl w:val="1"/>
          <w:numId w:val="24"/>
        </w:numPr>
        <w:rPr>
          <w:lang w:val="es-ES_tradnl"/>
        </w:rPr>
      </w:pPr>
      <w:r>
        <w:rPr>
          <w:lang w:val="es-ES_tradnl"/>
        </w:rPr>
        <w:t>Elaboración y aplicación de políticas;</w:t>
      </w:r>
    </w:p>
    <w:p w14:paraId="21CBCDA6" w14:textId="77777777" w:rsidR="002B3AFA" w:rsidRDefault="002B3AFA" w:rsidP="002B3AFA">
      <w:pPr>
        <w:pStyle w:val="Heading2"/>
        <w:widowControl/>
        <w:numPr>
          <w:ilvl w:val="1"/>
          <w:numId w:val="24"/>
        </w:numPr>
        <w:rPr>
          <w:lang w:val="es-ES_tradnl"/>
        </w:rPr>
      </w:pPr>
      <w:r>
        <w:rPr>
          <w:lang w:val="es-ES_tradnl"/>
        </w:rPr>
        <w:t>Programas de certificación y formación de técnicos en relación con el manejo seguro, las buenas prácticas y la seguridad de las alternativas, incluidos los equipos para la formación;</w:t>
      </w:r>
    </w:p>
    <w:p w14:paraId="229D2582" w14:textId="77777777" w:rsidR="002B3AFA" w:rsidRDefault="002B3AFA" w:rsidP="002B3AFA">
      <w:pPr>
        <w:pStyle w:val="Heading2"/>
        <w:widowControl/>
        <w:numPr>
          <w:ilvl w:val="1"/>
          <w:numId w:val="24"/>
        </w:numPr>
        <w:rPr>
          <w:lang w:val="es-ES_tradnl"/>
        </w:rPr>
      </w:pPr>
      <w:r>
        <w:rPr>
          <w:lang w:val="es-ES_tradnl"/>
        </w:rPr>
        <w:t>Capacitación de funcionarios de aduanas;</w:t>
      </w:r>
    </w:p>
    <w:p w14:paraId="01B4BBA8" w14:textId="77777777" w:rsidR="002B3AFA" w:rsidRDefault="002B3AFA" w:rsidP="002B3AFA">
      <w:pPr>
        <w:pStyle w:val="Heading2"/>
        <w:widowControl/>
        <w:numPr>
          <w:ilvl w:val="1"/>
          <w:numId w:val="24"/>
        </w:numPr>
        <w:rPr>
          <w:lang w:val="es-ES_tradnl"/>
        </w:rPr>
      </w:pPr>
      <w:r>
        <w:rPr>
          <w:lang w:val="es-ES_tradnl"/>
        </w:rPr>
        <w:t>Prevención del comercio ilícito de HFC;</w:t>
      </w:r>
    </w:p>
    <w:p w14:paraId="0D8FBDD4" w14:textId="77777777" w:rsidR="002B3AFA" w:rsidRDefault="002B3AFA" w:rsidP="002B3AFA">
      <w:pPr>
        <w:pStyle w:val="Heading2"/>
        <w:widowControl/>
        <w:numPr>
          <w:ilvl w:val="1"/>
          <w:numId w:val="24"/>
        </w:numPr>
        <w:rPr>
          <w:lang w:val="es-ES_tradnl"/>
        </w:rPr>
      </w:pPr>
      <w:r>
        <w:rPr>
          <w:lang w:val="es-ES_tradnl"/>
        </w:rPr>
        <w:t xml:space="preserve">Instrumentos para el mantenimiento; </w:t>
      </w:r>
    </w:p>
    <w:p w14:paraId="5E721E6C" w14:textId="77777777" w:rsidR="002B3AFA" w:rsidRDefault="002B3AFA" w:rsidP="002B3AFA">
      <w:pPr>
        <w:pStyle w:val="Heading2"/>
        <w:widowControl/>
        <w:numPr>
          <w:ilvl w:val="1"/>
          <w:numId w:val="24"/>
        </w:numPr>
        <w:rPr>
          <w:lang w:val="es-ES_tradnl"/>
        </w:rPr>
      </w:pPr>
      <w:r>
        <w:rPr>
          <w:lang w:val="es-ES_tradnl"/>
        </w:rPr>
        <w:t>Equipo de pruebas de refrigerantes para el sector de la refrigeración y el aire acondicionado;</w:t>
      </w:r>
    </w:p>
    <w:p w14:paraId="5B05ECC0" w14:textId="77777777" w:rsidR="002B3AFA" w:rsidRDefault="002B3AFA" w:rsidP="002B3AFA">
      <w:pPr>
        <w:pStyle w:val="Heading2"/>
        <w:widowControl/>
        <w:numPr>
          <w:ilvl w:val="1"/>
          <w:numId w:val="24"/>
        </w:numPr>
        <w:rPr>
          <w:lang w:val="es-ES_tradnl"/>
        </w:rPr>
      </w:pPr>
      <w:r>
        <w:rPr>
          <w:lang w:val="es-ES_tradnl"/>
        </w:rPr>
        <w:t>Reciclado y recuperación de HFC.</w:t>
      </w:r>
    </w:p>
    <w:p w14:paraId="0D586196" w14:textId="77777777" w:rsidR="002B3AFA" w:rsidRDefault="002B3AFA" w:rsidP="002B3AFA">
      <w:pPr>
        <w:keepNext/>
        <w:ind w:left="5760"/>
        <w:jc w:val="left"/>
        <w:rPr>
          <w:i/>
          <w:lang w:val="es-ES_tradnl"/>
        </w:rPr>
      </w:pPr>
    </w:p>
    <w:p w14:paraId="12A4772F" w14:textId="77777777" w:rsidR="002B3AFA" w:rsidRDefault="002B3AFA" w:rsidP="002B3AFA">
      <w:pPr>
        <w:jc w:val="left"/>
        <w:rPr>
          <w:b/>
          <w:lang w:val="es-ES_tradnl"/>
        </w:rPr>
      </w:pPr>
      <w:r>
        <w:rPr>
          <w:b/>
          <w:lang w:val="es-ES_tradnl"/>
        </w:rPr>
        <w:t>Eficiencia energética</w:t>
      </w:r>
    </w:p>
    <w:p w14:paraId="4A7D08AF" w14:textId="77777777" w:rsidR="002B3AFA" w:rsidRDefault="002B3AFA" w:rsidP="002B3AFA">
      <w:pPr>
        <w:jc w:val="left"/>
        <w:rPr>
          <w:b/>
          <w:lang w:val="es-ES_tradnl"/>
        </w:rPr>
      </w:pPr>
    </w:p>
    <w:p w14:paraId="39C30DC5" w14:textId="77777777" w:rsidR="002B3AFA" w:rsidRDefault="002B3AFA" w:rsidP="002B3AFA">
      <w:pPr>
        <w:jc w:val="left"/>
        <w:rPr>
          <w:b/>
          <w:lang w:val="es-ES_tradnl"/>
        </w:rPr>
      </w:pPr>
      <w:r>
        <w:rPr>
          <w:b/>
          <w:lang w:val="es-ES_tradnl"/>
        </w:rPr>
        <w:t>Fomento de la capacidad en materia de seguridad</w:t>
      </w:r>
    </w:p>
    <w:p w14:paraId="0AF42380" w14:textId="77777777" w:rsidR="002B3AFA" w:rsidRDefault="002B3AFA" w:rsidP="002B3AFA">
      <w:pPr>
        <w:jc w:val="left"/>
        <w:rPr>
          <w:b/>
          <w:lang w:val="es-ES_tradnl"/>
        </w:rPr>
      </w:pPr>
    </w:p>
    <w:p w14:paraId="53028C50" w14:textId="77777777" w:rsidR="002B3AFA" w:rsidRDefault="002B3AFA" w:rsidP="002B3AFA">
      <w:pPr>
        <w:jc w:val="left"/>
        <w:rPr>
          <w:b/>
          <w:lang w:val="es-ES_tradnl"/>
        </w:rPr>
      </w:pPr>
      <w:r>
        <w:rPr>
          <w:b/>
          <w:lang w:val="es-ES_tradnl"/>
        </w:rPr>
        <w:t>Destrucción</w:t>
      </w:r>
    </w:p>
    <w:p w14:paraId="23CDB65A" w14:textId="77777777" w:rsidR="002B3AFA" w:rsidRDefault="002B3AFA" w:rsidP="002B3AFA">
      <w:pPr>
        <w:jc w:val="left"/>
        <w:rPr>
          <w:b/>
          <w:lang w:val="es-ES_tradnl"/>
        </w:rPr>
      </w:pPr>
    </w:p>
    <w:p w14:paraId="25D953A5" w14:textId="77777777" w:rsidR="002B3AFA" w:rsidRDefault="002B3AFA" w:rsidP="002B3AFA">
      <w:pPr>
        <w:jc w:val="left"/>
        <w:rPr>
          <w:b/>
          <w:lang w:val="es-ES_tradnl"/>
        </w:rPr>
      </w:pPr>
      <w:r>
        <w:rPr>
          <w:b/>
          <w:lang w:val="es-ES_tradnl"/>
        </w:rPr>
        <w:t>Admisibilidad de las sustancias del anexo F sujetas a exención por altas temperaturas ambiente</w:t>
      </w:r>
    </w:p>
    <w:p w14:paraId="1D6A9638" w14:textId="77777777" w:rsidR="002B3AFA" w:rsidRDefault="002B3AFA" w:rsidP="002B3AFA">
      <w:pPr>
        <w:jc w:val="left"/>
        <w:rPr>
          <w:b/>
          <w:lang w:val="es-ES_tradnl"/>
        </w:rPr>
      </w:pPr>
    </w:p>
    <w:p w14:paraId="5C064339" w14:textId="653E8C61" w:rsidR="00E70990" w:rsidRPr="002B3AFA" w:rsidRDefault="002B3AFA" w:rsidP="002B3AFA">
      <w:pPr>
        <w:pStyle w:val="Heading1"/>
        <w:numPr>
          <w:ilvl w:val="0"/>
          <w:numId w:val="24"/>
        </w:numPr>
        <w:rPr>
          <w:lang w:val="es-ES_tradnl"/>
        </w:rPr>
      </w:pPr>
      <w:r>
        <w:rPr>
          <w:lang w:val="es-ES_tradnl"/>
        </w:rPr>
        <w:t>Que las cantidades de sustancias incluidas en el anexo F que están sujetas a la exención por altas temperaturas ambiente no podrán recibir financiación del Fondo Multilateral mientras estén exentas para esa Parte.</w:t>
      </w:r>
    </w:p>
    <w:p w14:paraId="774DC25D" w14:textId="77777777" w:rsidR="00E70990" w:rsidRPr="002B3AFA" w:rsidRDefault="00E70990" w:rsidP="00E70990">
      <w:pPr>
        <w:tabs>
          <w:tab w:val="left" w:pos="8280"/>
        </w:tabs>
        <w:rPr>
          <w:highlight w:val="yellow"/>
          <w:lang w:val="es-419"/>
        </w:rPr>
      </w:pPr>
    </w:p>
    <w:p w14:paraId="7D264FC2" w14:textId="77777777" w:rsidR="00E70990" w:rsidRPr="002B3AFA" w:rsidRDefault="00E70990" w:rsidP="00E70990">
      <w:pPr>
        <w:tabs>
          <w:tab w:val="left" w:pos="8280"/>
        </w:tabs>
        <w:rPr>
          <w:highlight w:val="yellow"/>
          <w:lang w:val="es-419"/>
        </w:rPr>
        <w:sectPr w:rsidR="00E70990" w:rsidRPr="002B3AFA" w:rsidSect="00E70990">
          <w:headerReference w:type="even" r:id="rId15"/>
          <w:headerReference w:type="default" r:id="rId16"/>
          <w:footerReference w:type="even" r:id="rId17"/>
          <w:footnotePr>
            <w:numRestart w:val="eachSect"/>
          </w:footnotePr>
          <w:pgSz w:w="12240" w:h="15840" w:code="1"/>
          <w:pgMar w:top="720" w:right="1440" w:bottom="864" w:left="1440" w:header="720" w:footer="475" w:gutter="0"/>
          <w:pgNumType w:start="1"/>
          <w:cols w:space="720"/>
          <w:docGrid w:linePitch="299"/>
        </w:sectPr>
      </w:pPr>
    </w:p>
    <w:p w14:paraId="41CECDEC" w14:textId="154D1656" w:rsidR="00E70990" w:rsidRPr="006827B3" w:rsidRDefault="00E70990" w:rsidP="00E70990">
      <w:pPr>
        <w:jc w:val="center"/>
        <w:rPr>
          <w:b/>
          <w:lang w:val="es-419"/>
        </w:rPr>
      </w:pPr>
      <w:r w:rsidRPr="006827B3">
        <w:rPr>
          <w:b/>
          <w:lang w:val="es-419"/>
        </w:rPr>
        <w:lastRenderedPageBreak/>
        <w:t>A</w:t>
      </w:r>
      <w:r w:rsidR="004820F5" w:rsidRPr="006827B3">
        <w:rPr>
          <w:b/>
          <w:lang w:val="es-419"/>
        </w:rPr>
        <w:t>nexo</w:t>
      </w:r>
      <w:r w:rsidRPr="006827B3">
        <w:rPr>
          <w:b/>
          <w:lang w:val="es-419"/>
        </w:rPr>
        <w:t> II</w:t>
      </w:r>
    </w:p>
    <w:p w14:paraId="35BEA7BC" w14:textId="77777777" w:rsidR="00E70990" w:rsidRPr="006827B3" w:rsidRDefault="00E70990" w:rsidP="00E70990">
      <w:pPr>
        <w:jc w:val="center"/>
        <w:rPr>
          <w:b/>
          <w:lang w:val="es-419"/>
        </w:rPr>
      </w:pPr>
    </w:p>
    <w:p w14:paraId="6C7F99B8" w14:textId="77777777" w:rsidR="00947FCC" w:rsidRPr="00947FCC" w:rsidRDefault="00947FCC" w:rsidP="00947FCC">
      <w:pPr>
        <w:widowControl w:val="0"/>
        <w:jc w:val="center"/>
        <w:rPr>
          <w:b/>
          <w:caps/>
          <w:lang w:val="es-419"/>
        </w:rPr>
      </w:pPr>
      <w:r w:rsidRPr="00947FCC">
        <w:rPr>
          <w:b/>
          <w:caps/>
          <w:lang w:val="es-419"/>
        </w:rPr>
        <w:t>MATERIAS PENDIENTES de DISCUSIÓN en el COMITÉ EJECUTIVO ACERCA DE parámetros de costos PARA LA reducción de hfc</w:t>
      </w:r>
    </w:p>
    <w:p w14:paraId="76391DDA" w14:textId="77777777" w:rsidR="00947FCC" w:rsidRPr="00947FCC" w:rsidRDefault="00947FCC" w:rsidP="00947FCC">
      <w:pPr>
        <w:widowControl w:val="0"/>
        <w:jc w:val="center"/>
        <w:rPr>
          <w:b/>
          <w:lang w:val="es-419"/>
        </w:rPr>
      </w:pPr>
      <w:r w:rsidRPr="00947FCC">
        <w:rPr>
          <w:b/>
          <w:lang w:val="es-419"/>
        </w:rPr>
        <w:t>(Vigente a la 83</w:t>
      </w:r>
      <w:r w:rsidRPr="00947FCC">
        <w:rPr>
          <w:b/>
          <w:vertAlign w:val="superscript"/>
          <w:lang w:val="es-419"/>
        </w:rPr>
        <w:t>a</w:t>
      </w:r>
      <w:r w:rsidRPr="00947FCC">
        <w:rPr>
          <w:b/>
          <w:lang w:val="es-419"/>
        </w:rPr>
        <w:t xml:space="preserve"> reunión)</w:t>
      </w:r>
    </w:p>
    <w:p w14:paraId="083B37B3" w14:textId="77777777" w:rsidR="00947FCC" w:rsidRPr="00947FCC" w:rsidRDefault="00947FCC" w:rsidP="00947FCC">
      <w:pPr>
        <w:widowControl w:val="0"/>
        <w:jc w:val="center"/>
        <w:rPr>
          <w:b/>
          <w:caps/>
          <w:lang w:val="es-419"/>
        </w:rPr>
      </w:pPr>
    </w:p>
    <w:p w14:paraId="62D4791C" w14:textId="77777777" w:rsidR="00947FCC" w:rsidRPr="007D54AF" w:rsidRDefault="00947FCC" w:rsidP="00947FCC">
      <w:pPr>
        <w:widowControl w:val="0"/>
        <w:tabs>
          <w:tab w:val="left" w:pos="5196"/>
        </w:tabs>
        <w:rPr>
          <w:highlight w:val="cyan"/>
          <w:lang w:val="es-ES_tradnl"/>
        </w:rPr>
      </w:pPr>
      <w:r w:rsidRPr="007D54AF">
        <w:rPr>
          <w:highlight w:val="cyan"/>
          <w:u w:val="single"/>
          <w:lang w:val="es-ES_tradnl"/>
        </w:rPr>
        <w:t>Nota de la  Secretaría</w:t>
      </w:r>
      <w:r w:rsidRPr="007D54AF">
        <w:rPr>
          <w:highlight w:val="cyan"/>
          <w:lang w:val="es-ES_tradnl"/>
        </w:rPr>
        <w:t>: El Comité Ejecutivo podría considerar oportuno tomar nota de que, para facilitar su debate sobre las cuestiones pendientes relativas a las directrices sobre costos para la reducción de HFC, la  Secretaría ha añadido un texto entre corchetes y resaltado [en azul], a la luz del documento que proporciona una análisis del nivel y la modalidad de financiación de la reducción de HFC para el sector de servicio y mantenimiento de equipos de refrigeración, y de los debates que se realizarán en materia de eficiencia energética en al 84ª reunión.</w:t>
      </w:r>
    </w:p>
    <w:p w14:paraId="0C371206" w14:textId="77777777" w:rsidR="00947FCC" w:rsidRPr="007D54AF" w:rsidRDefault="00947FCC" w:rsidP="00947FCC">
      <w:pPr>
        <w:widowControl w:val="0"/>
        <w:tabs>
          <w:tab w:val="left" w:pos="5196"/>
        </w:tabs>
        <w:jc w:val="left"/>
        <w:rPr>
          <w:highlight w:val="cyan"/>
          <w:lang w:val="es-ES_tradnl"/>
        </w:rPr>
      </w:pPr>
    </w:p>
    <w:p w14:paraId="37BB2468" w14:textId="77777777" w:rsidR="00947FCC" w:rsidRPr="007D54AF" w:rsidRDefault="00947FCC" w:rsidP="00947FCC">
      <w:pPr>
        <w:widowControl w:val="0"/>
        <w:tabs>
          <w:tab w:val="left" w:pos="5196"/>
        </w:tabs>
        <w:jc w:val="left"/>
        <w:rPr>
          <w:highlight w:val="cyan"/>
          <w:lang w:val="es-ES_tradnl"/>
        </w:rPr>
      </w:pPr>
      <w:r w:rsidRPr="007D54AF">
        <w:rPr>
          <w:highlight w:val="cyan"/>
          <w:lang w:val="es-ES_tradnl"/>
        </w:rPr>
        <w:t xml:space="preserve">Las cuestiones pendientes de discusión se presentan a continuación en tres partes:  </w:t>
      </w:r>
    </w:p>
    <w:p w14:paraId="21707469" w14:textId="77777777" w:rsidR="00947FCC" w:rsidRPr="007D54AF" w:rsidRDefault="00947FCC" w:rsidP="00947FCC">
      <w:pPr>
        <w:widowControl w:val="0"/>
        <w:tabs>
          <w:tab w:val="left" w:pos="5196"/>
        </w:tabs>
        <w:jc w:val="left"/>
        <w:rPr>
          <w:highlight w:val="cyan"/>
          <w:lang w:val="es-ES_tradnl"/>
        </w:rPr>
      </w:pPr>
    </w:p>
    <w:p w14:paraId="722EB6AF" w14:textId="77777777" w:rsidR="00947FCC" w:rsidRPr="007D54AF" w:rsidRDefault="00947FCC" w:rsidP="00947FCC">
      <w:pPr>
        <w:widowControl w:val="0"/>
        <w:tabs>
          <w:tab w:val="left" w:pos="5196"/>
        </w:tabs>
        <w:ind w:left="720"/>
        <w:jc w:val="left"/>
        <w:rPr>
          <w:highlight w:val="cyan"/>
          <w:lang w:val="es-ES_tradnl"/>
        </w:rPr>
      </w:pPr>
      <w:r w:rsidRPr="007D54AF">
        <w:rPr>
          <w:highlight w:val="cyan"/>
          <w:lang w:val="es-ES_tradnl"/>
        </w:rPr>
        <w:t>I. En relación con las directrices sobre costos</w:t>
      </w:r>
    </w:p>
    <w:p w14:paraId="05234FEA" w14:textId="77777777" w:rsidR="00947FCC" w:rsidRPr="007D54AF" w:rsidRDefault="00947FCC" w:rsidP="00947FCC">
      <w:pPr>
        <w:widowControl w:val="0"/>
        <w:tabs>
          <w:tab w:val="left" w:pos="5196"/>
        </w:tabs>
        <w:ind w:left="720"/>
        <w:jc w:val="left"/>
        <w:rPr>
          <w:highlight w:val="cyan"/>
          <w:lang w:val="es-ES_tradnl"/>
        </w:rPr>
      </w:pPr>
      <w:r w:rsidRPr="007D54AF">
        <w:rPr>
          <w:highlight w:val="cyan"/>
          <w:lang w:val="es-ES_tradnl"/>
        </w:rPr>
        <w:t>II. Trabajo adicional que se solicitará a la Secretaría</w:t>
      </w:r>
    </w:p>
    <w:p w14:paraId="36BD6CB2" w14:textId="77777777" w:rsidR="00947FCC" w:rsidRPr="00D21164" w:rsidRDefault="00947FCC" w:rsidP="00947FCC">
      <w:pPr>
        <w:widowControl w:val="0"/>
        <w:tabs>
          <w:tab w:val="left" w:pos="5196"/>
        </w:tabs>
        <w:ind w:left="720"/>
        <w:jc w:val="left"/>
        <w:rPr>
          <w:lang w:val="es-ES_tradnl"/>
        </w:rPr>
      </w:pPr>
      <w:r w:rsidRPr="007D54AF">
        <w:rPr>
          <w:highlight w:val="cyan"/>
          <w:lang w:val="es-ES_tradnl"/>
        </w:rPr>
        <w:t>III. Otras cuestiones generales relacionadas con la reducción de HFC</w:t>
      </w:r>
    </w:p>
    <w:p w14:paraId="1BFFB458" w14:textId="77777777" w:rsidR="00947FCC" w:rsidRPr="00947FCC" w:rsidRDefault="00947FCC" w:rsidP="00947FCC">
      <w:pPr>
        <w:widowControl w:val="0"/>
        <w:jc w:val="left"/>
        <w:rPr>
          <w:b/>
          <w:lang w:val="es-419"/>
        </w:rPr>
      </w:pPr>
    </w:p>
    <w:p w14:paraId="3BB658FA" w14:textId="77777777" w:rsidR="00947FCC" w:rsidRPr="00636540" w:rsidRDefault="00947FCC" w:rsidP="00947FCC">
      <w:pPr>
        <w:pStyle w:val="ListParagraph"/>
        <w:widowControl w:val="0"/>
        <w:numPr>
          <w:ilvl w:val="0"/>
          <w:numId w:val="23"/>
        </w:numPr>
        <w:ind w:left="709" w:hanging="709"/>
        <w:jc w:val="left"/>
        <w:rPr>
          <w:rFonts w:ascii="Times New Roman" w:hAnsi="Times New Roman" w:cs="Times New Roman"/>
          <w:b/>
          <w:caps/>
          <w:lang w:val="es-ES_tradnl"/>
        </w:rPr>
      </w:pPr>
      <w:r w:rsidRPr="00636540">
        <w:rPr>
          <w:rFonts w:ascii="Times New Roman" w:hAnsi="Times New Roman"/>
          <w:b/>
          <w:caps/>
          <w:lang w:val="es-ES_tradnl"/>
        </w:rPr>
        <w:t>RESPECTO DE parámetros de costos</w:t>
      </w:r>
    </w:p>
    <w:p w14:paraId="5D8053D2" w14:textId="77777777" w:rsidR="00947FCC" w:rsidRPr="00636540" w:rsidRDefault="00947FCC" w:rsidP="00947FCC">
      <w:pPr>
        <w:widowControl w:val="0"/>
        <w:jc w:val="left"/>
        <w:rPr>
          <w:b/>
        </w:rPr>
      </w:pPr>
    </w:p>
    <w:p w14:paraId="1F1C99CD" w14:textId="77777777" w:rsidR="00947FCC" w:rsidRPr="00636540" w:rsidRDefault="00947FCC" w:rsidP="00947FCC">
      <w:pPr>
        <w:widowControl w:val="0"/>
        <w:jc w:val="left"/>
        <w:rPr>
          <w:b/>
        </w:rPr>
      </w:pPr>
      <w:r w:rsidRPr="00636540">
        <w:rPr>
          <w:b/>
        </w:rPr>
        <w:t>Reducciones acumulativas sostenidas</w:t>
      </w:r>
    </w:p>
    <w:p w14:paraId="27450047" w14:textId="77777777" w:rsidR="00947FCC" w:rsidRPr="00636540" w:rsidRDefault="00947FCC" w:rsidP="00947FCC">
      <w:pPr>
        <w:outlineLvl w:val="0"/>
      </w:pPr>
    </w:p>
    <w:p w14:paraId="1D285D1E" w14:textId="77777777" w:rsidR="00947FCC" w:rsidRPr="00947FCC" w:rsidRDefault="00947FCC" w:rsidP="00947FCC">
      <w:pPr>
        <w:pStyle w:val="Heading2"/>
        <w:rPr>
          <w:lang w:val="es-419"/>
        </w:rPr>
      </w:pPr>
      <w:r w:rsidRPr="00947FCC">
        <w:rPr>
          <w:lang w:val="es-419"/>
        </w:rPr>
        <w:t>Utilizar la metodología siguiente [que propondrá el Comité Ejecutivo] para fijar el punto de partida para la reducción acumulativa sostenida en el consumo y producción de HFC, cifra que habrá de expresarse en [[CO</w:t>
      </w:r>
      <w:r w:rsidRPr="00947FCC">
        <w:rPr>
          <w:vertAlign w:val="subscript"/>
          <w:lang w:val="es-419"/>
        </w:rPr>
        <w:t>2</w:t>
      </w:r>
      <w:r w:rsidRPr="00947FCC">
        <w:rPr>
          <w:lang w:val="es-419"/>
        </w:rPr>
        <w:t> equivalente] y/o [toneladas métricas] ]</w:t>
      </w:r>
    </w:p>
    <w:p w14:paraId="3088F9A7" w14:textId="77777777" w:rsidR="00947FCC" w:rsidRPr="00947FCC" w:rsidRDefault="00947FCC" w:rsidP="00947FCC">
      <w:pPr>
        <w:pStyle w:val="Heading2"/>
        <w:rPr>
          <w:lang w:val="es-419"/>
        </w:rPr>
      </w:pPr>
      <w:r w:rsidRPr="00947FCC">
        <w:rPr>
          <w:lang w:val="es-419"/>
        </w:rPr>
        <w:t>[Texto relativo a la producción de HFC]</w:t>
      </w:r>
    </w:p>
    <w:p w14:paraId="11DE4686" w14:textId="77777777" w:rsidR="00947FCC" w:rsidRPr="00947FCC" w:rsidRDefault="00947FCC" w:rsidP="00947FCC">
      <w:pPr>
        <w:pStyle w:val="Heading2"/>
        <w:rPr>
          <w:lang w:val="es-419"/>
        </w:rPr>
      </w:pPr>
      <w:r w:rsidRPr="00947FCC">
        <w:rPr>
          <w:lang w:val="es-419"/>
        </w:rPr>
        <w:t>[Al fijar el punto de partida para reducciones acumulativas en el consumo de HFC, se utilizará el siguiente método respecto de la importación y exportación de HFC contenido en polioles premezclados, lo que el artículo 7 del Protocolo de Montreal no contaba como consumo:</w:t>
      </w:r>
    </w:p>
    <w:p w14:paraId="174447C4" w14:textId="77777777" w:rsidR="00947FCC" w:rsidRPr="00947FCC" w:rsidRDefault="00947FCC" w:rsidP="00947FCC">
      <w:pPr>
        <w:pStyle w:val="Heading3"/>
        <w:spacing w:before="240"/>
        <w:rPr>
          <w:lang w:val="es-419"/>
        </w:rPr>
      </w:pPr>
      <w:r w:rsidRPr="00947FCC">
        <w:rPr>
          <w:lang w:val="es-419"/>
        </w:rPr>
        <w:t>[Párrafo sobre producción interna de polioles premezclados];</w:t>
      </w:r>
    </w:p>
    <w:p w14:paraId="3181EFD0" w14:textId="77777777" w:rsidR="00947FCC" w:rsidRPr="00947FCC" w:rsidRDefault="00947FCC" w:rsidP="00947FCC">
      <w:pPr>
        <w:pStyle w:val="Heading3"/>
        <w:spacing w:before="240"/>
        <w:rPr>
          <w:lang w:val="es-419"/>
        </w:rPr>
      </w:pPr>
      <w:r w:rsidRPr="00947FCC">
        <w:rPr>
          <w:lang w:val="es-419"/>
        </w:rPr>
        <w:t>Solicitar a los países del artículo 5 declarar la importación y exportación de HFC contenido en polioles premezclados en sus respectivos informes de ejecución del programa país;</w:t>
      </w:r>
    </w:p>
    <w:p w14:paraId="60D9CE96" w14:textId="77777777" w:rsidR="00947FCC" w:rsidRPr="00947FCC" w:rsidRDefault="00947FCC" w:rsidP="00947FCC">
      <w:pPr>
        <w:pStyle w:val="Heading3"/>
        <w:rPr>
          <w:lang w:val="es-419"/>
        </w:rPr>
      </w:pPr>
      <w:r w:rsidRPr="00947FCC">
        <w:rPr>
          <w:lang w:val="es-419"/>
        </w:rPr>
        <w:t>Solicitar a países del artículo 5 que requieran asistencia para eliminar los HFC contenidos en polioles premezclados de importación que incluyan en el punto de partida para reducciones acumulativas en el consumo los montos de HFC contenidos en sistemas de polioles importados durante los años que sirven de referencia para fijar el punto de partida; y</w:t>
      </w:r>
    </w:p>
    <w:p w14:paraId="1ED72A09" w14:textId="77777777" w:rsidR="00947FCC" w:rsidRPr="00947FCC" w:rsidRDefault="00947FCC" w:rsidP="00947FCC">
      <w:pPr>
        <w:pStyle w:val="Heading3"/>
        <w:spacing w:before="240"/>
        <w:rPr>
          <w:lang w:val="es-419"/>
        </w:rPr>
      </w:pPr>
      <w:r w:rsidRPr="00947FCC">
        <w:rPr>
          <w:lang w:val="es-419"/>
        </w:rPr>
        <w:t>Solicitar a países del artículo 5 que exportan HFC en polioles premezclados descontar del punto de partida para reducciones acumulativas en el consumo los montos de HFC contenidos en sistemas de polioles exportados durante los años que sirven de referencia para fijar el punto de partida.]</w:t>
      </w:r>
    </w:p>
    <w:p w14:paraId="6C56E30C" w14:textId="603D59CB" w:rsidR="00947FCC" w:rsidRPr="00947FCC" w:rsidRDefault="00947FCC" w:rsidP="00947FCC">
      <w:pPr>
        <w:keepNext/>
        <w:keepLines/>
        <w:spacing w:after="240"/>
        <w:jc w:val="left"/>
        <w:rPr>
          <w:b/>
          <w:lang w:val="es-419"/>
        </w:rPr>
      </w:pPr>
      <w:r w:rsidRPr="00947FCC">
        <w:rPr>
          <w:b/>
          <w:lang w:val="es-419"/>
        </w:rPr>
        <w:lastRenderedPageBreak/>
        <w:t>Sobrecostos admisibles</w:t>
      </w:r>
    </w:p>
    <w:p w14:paraId="5C513673" w14:textId="77777777" w:rsidR="00947FCC" w:rsidRPr="00947FCC" w:rsidRDefault="00947FCC" w:rsidP="00947FCC">
      <w:pPr>
        <w:keepNext/>
        <w:ind w:left="720"/>
        <w:jc w:val="left"/>
        <w:rPr>
          <w:i/>
          <w:lang w:val="es-419"/>
        </w:rPr>
      </w:pPr>
      <w:r w:rsidRPr="00947FCC">
        <w:rPr>
          <w:i/>
          <w:lang w:val="es-419"/>
        </w:rPr>
        <w:t>Sector de fabricación para el consumo</w:t>
      </w:r>
    </w:p>
    <w:p w14:paraId="32A2B39E" w14:textId="77777777" w:rsidR="00947FCC" w:rsidRPr="00947FCC" w:rsidRDefault="00947FCC" w:rsidP="00947FCC">
      <w:pPr>
        <w:keepNext/>
        <w:ind w:left="720"/>
        <w:jc w:val="left"/>
        <w:rPr>
          <w:i/>
          <w:lang w:val="es-419"/>
        </w:rPr>
      </w:pPr>
    </w:p>
    <w:p w14:paraId="26D18612" w14:textId="77777777" w:rsidR="00947FCC" w:rsidRPr="00947FCC" w:rsidRDefault="00947FCC" w:rsidP="00947FCC">
      <w:pPr>
        <w:pStyle w:val="Heading2"/>
        <w:rPr>
          <w:lang w:val="es-419"/>
        </w:rPr>
      </w:pPr>
      <w:r w:rsidRPr="00947FCC">
        <w:rPr>
          <w:lang w:val="es-419"/>
        </w:rPr>
        <w:t>[Seguir estudiando los parámetros de los costos de la reducción de los HFC en Partes del artículo 5, incluyendo determinar umbrales costo-beneficio con una metodología ajustada al consumo sectorial y teniendo a la vista información apropiada, las decisiones del Comité Ejecutivo y el resultado de la ejecución de proyectos autónomos de inversión relativos a HFC en todos los sectores involucrados;]</w:t>
      </w:r>
    </w:p>
    <w:p w14:paraId="4F1139EE" w14:textId="77777777" w:rsidR="00947FCC" w:rsidRPr="00947FCC" w:rsidRDefault="00947FCC" w:rsidP="00947FCC">
      <w:pPr>
        <w:keepNext/>
        <w:keepLines/>
        <w:ind w:firstLine="720"/>
        <w:rPr>
          <w:i/>
          <w:lang w:val="es-419"/>
        </w:rPr>
      </w:pPr>
      <w:r w:rsidRPr="00947FCC">
        <w:rPr>
          <w:i/>
          <w:lang w:val="es-419"/>
        </w:rPr>
        <w:t>Sector servicio técnico de equipos de refrigeración</w:t>
      </w:r>
    </w:p>
    <w:p w14:paraId="62E82DAF" w14:textId="77777777" w:rsidR="00947FCC" w:rsidRPr="00947FCC" w:rsidRDefault="00947FCC" w:rsidP="00947FCC">
      <w:pPr>
        <w:rPr>
          <w:lang w:val="es-419"/>
        </w:rPr>
      </w:pPr>
    </w:p>
    <w:p w14:paraId="002D84B2" w14:textId="77777777" w:rsidR="00947FCC" w:rsidRPr="007D54AF" w:rsidRDefault="00947FCC" w:rsidP="00947FCC">
      <w:pPr>
        <w:pStyle w:val="Heading2"/>
        <w:numPr>
          <w:ilvl w:val="0"/>
          <w:numId w:val="0"/>
        </w:numPr>
        <w:tabs>
          <w:tab w:val="left" w:pos="720"/>
        </w:tabs>
        <w:rPr>
          <w:highlight w:val="cyan"/>
          <w:lang w:val="en-CA"/>
        </w:rPr>
      </w:pPr>
      <w:r w:rsidRPr="007D54AF">
        <w:rPr>
          <w:highlight w:val="cyan"/>
          <w:u w:val="single"/>
          <w:lang w:val="en-CA"/>
        </w:rPr>
        <w:t>Note by the Secretariat</w:t>
      </w:r>
      <w:r w:rsidRPr="007D54AF">
        <w:rPr>
          <w:highlight w:val="cyan"/>
          <w:lang w:val="en-CA"/>
        </w:rPr>
        <w:t>: [At the 83</w:t>
      </w:r>
      <w:r w:rsidRPr="007D54AF">
        <w:rPr>
          <w:highlight w:val="cyan"/>
          <w:vertAlign w:val="superscript"/>
          <w:lang w:val="en-CA"/>
        </w:rPr>
        <w:t>rd</w:t>
      </w:r>
      <w:r w:rsidRPr="007D54AF">
        <w:rPr>
          <w:highlight w:val="cyan"/>
          <w:lang w:val="en-CA"/>
        </w:rPr>
        <w:t xml:space="preserve"> meeting, the Executive Committee requested the Secretariat to prepare a document for the 85</w:t>
      </w:r>
      <w:r w:rsidRPr="007D54AF">
        <w:rPr>
          <w:highlight w:val="cyan"/>
          <w:vertAlign w:val="superscript"/>
          <w:lang w:val="en-CA"/>
        </w:rPr>
        <w:t>th</w:t>
      </w:r>
      <w:r w:rsidRPr="007D54AF">
        <w:rPr>
          <w:highlight w:val="cyan"/>
          <w:lang w:val="en-CA"/>
        </w:rPr>
        <w:t xml:space="preserve"> meeting providing an analysis of the level and modalities of funding for the HFC phase-down for the refrigeration servicing sector, in light of the information provided in document UNEP/OzL.Pro/ExCom/82/64 and guidance provided by the Committee, including the flexibility Article 5 countries have in implementing their servicing sector activities in line with their national circumstances and the implementation of planned and ongoing activities in their HPMP (decision 83/65(b)). The Executive Committee may wish to consider establishing cost-effectiveness thresholds for the refrigeration servicing sector once this document is presented by the Secretariat at the 85</w:t>
      </w:r>
      <w:r w:rsidRPr="007D54AF">
        <w:rPr>
          <w:highlight w:val="cyan"/>
          <w:vertAlign w:val="superscript"/>
          <w:lang w:val="en-CA"/>
        </w:rPr>
        <w:t>th</w:t>
      </w:r>
      <w:r w:rsidRPr="007D54AF">
        <w:rPr>
          <w:highlight w:val="cyan"/>
          <w:lang w:val="en-CA"/>
        </w:rPr>
        <w:t xml:space="preserve"> meeting.]</w:t>
      </w:r>
    </w:p>
    <w:p w14:paraId="6D484647" w14:textId="77777777" w:rsidR="00947FCC" w:rsidRPr="007D54AF" w:rsidRDefault="00947FCC" w:rsidP="00947FCC">
      <w:pPr>
        <w:pStyle w:val="Heading2"/>
        <w:rPr>
          <w:highlight w:val="cyan"/>
          <w:lang w:val="en-CA"/>
        </w:rPr>
      </w:pPr>
      <w:r w:rsidRPr="007D54AF">
        <w:rPr>
          <w:highlight w:val="cyan"/>
          <w:lang w:val="en-CA"/>
        </w:rPr>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08BCF2AE" w14:textId="77777777" w:rsidR="00947FCC" w:rsidRPr="00D24F6E" w:rsidRDefault="00947FCC" w:rsidP="00947FCC">
      <w:pPr>
        <w:spacing w:after="240"/>
        <w:jc w:val="left"/>
        <w:rPr>
          <w:b/>
          <w:lang w:val="en-CA"/>
        </w:rPr>
      </w:pPr>
      <w:r w:rsidRPr="00D24F6E">
        <w:rPr>
          <w:b/>
          <w:lang w:val="en-CA"/>
        </w:rPr>
        <w:t>Eficiencia energética</w:t>
      </w:r>
    </w:p>
    <w:p w14:paraId="53B6B9D4" w14:textId="77777777" w:rsidR="00947FCC" w:rsidRPr="00D24F6E" w:rsidRDefault="00947FCC" w:rsidP="00947FCC">
      <w:pPr>
        <w:rPr>
          <w:lang w:val="en-CA"/>
        </w:rPr>
      </w:pPr>
      <w:r w:rsidRPr="007D54AF">
        <w:rPr>
          <w:highlight w:val="cyan"/>
          <w:u w:val="single"/>
          <w:lang w:val="en-CA"/>
        </w:rPr>
        <w:t>Note by the Secretariat</w:t>
      </w:r>
      <w:r w:rsidRPr="007D54AF">
        <w:rPr>
          <w:highlight w:val="cyan"/>
          <w:lang w:val="en-CA"/>
        </w:rPr>
        <w:t>: [Issues related to energy efficiency will continue to be discussed at the 84</w:t>
      </w:r>
      <w:r w:rsidRPr="007D54AF">
        <w:rPr>
          <w:highlight w:val="cyan"/>
          <w:vertAlign w:val="superscript"/>
          <w:lang w:val="en-CA"/>
        </w:rPr>
        <w:t>th</w:t>
      </w:r>
      <w:r w:rsidRPr="007D54AF">
        <w:rPr>
          <w:highlight w:val="cyan"/>
          <w:lang w:val="en-CA"/>
        </w:rPr>
        <w:t> meeting under agenda item 13(b) on Matters related to the Kigali Amendment to the Montreal Protocol: Energy efficiency. The Executive Committee may wish to consider whether to include in the cost guidelines for phasing down HFCs in Article 5 countries any decision it adopts on energy efficiency under agenda item 13(b).]</w:t>
      </w:r>
    </w:p>
    <w:p w14:paraId="2403D1D5" w14:textId="77777777" w:rsidR="00947FCC" w:rsidRDefault="00947FCC" w:rsidP="00947FCC">
      <w:pPr>
        <w:jc w:val="left"/>
        <w:rPr>
          <w:b/>
          <w:highlight w:val="yellow"/>
          <w:lang w:val="en-CA"/>
        </w:rPr>
      </w:pPr>
    </w:p>
    <w:p w14:paraId="4195ADB9" w14:textId="77777777" w:rsidR="00947FCC" w:rsidRPr="00947FCC" w:rsidRDefault="00947FCC" w:rsidP="00947FCC">
      <w:pPr>
        <w:spacing w:after="240"/>
        <w:jc w:val="left"/>
        <w:rPr>
          <w:b/>
          <w:lang w:val="es-419"/>
        </w:rPr>
      </w:pPr>
      <w:r w:rsidRPr="00947FCC">
        <w:rPr>
          <w:b/>
          <w:lang w:val="es-419"/>
        </w:rPr>
        <w:t>Fortalecimiento de capacidades en materia de seguridad</w:t>
      </w:r>
    </w:p>
    <w:p w14:paraId="263667C7" w14:textId="77777777" w:rsidR="00947FCC" w:rsidRDefault="00947FCC" w:rsidP="00947FCC">
      <w:pPr>
        <w:jc w:val="left"/>
        <w:rPr>
          <w:sz w:val="24"/>
          <w:szCs w:val="24"/>
          <w:lang w:val="en-CA" w:eastAsia="en-CA"/>
        </w:rPr>
      </w:pPr>
      <w:r w:rsidRPr="007D54AF">
        <w:rPr>
          <w:highlight w:val="cyan"/>
          <w:u w:val="single"/>
          <w:lang w:val="en-CA"/>
        </w:rPr>
        <w:t>Note by the Secretariat:</w:t>
      </w:r>
      <w:r w:rsidRPr="007D54AF">
        <w:rPr>
          <w:highlight w:val="cyan"/>
          <w:lang w:val="en-CA"/>
        </w:rPr>
        <w:t xml:space="preserve"> [The Committee decided that this matter should be discussed along with matters related to the refrigeration servicing sector in light of the document on all aspects of the refrigeration servicing sector that support HFC phase-down.</w:t>
      </w:r>
      <w:r w:rsidRPr="007D54AF">
        <w:rPr>
          <w:rStyle w:val="FootnoteReference"/>
          <w:highlight w:val="cyan"/>
          <w:lang w:val="en-CA"/>
        </w:rPr>
        <w:footnoteReference w:id="21"/>
      </w:r>
      <w:r w:rsidRPr="007D54AF">
        <w:rPr>
          <w:highlight w:val="cyan"/>
          <w:lang w:val="en-CA"/>
        </w:rPr>
        <w:t xml:space="preserve"> Noting that a document providing an analysis of the level and modalities of funding for HFC phase-down in the refrigeration servicing sector will be submitted to the 85</w:t>
      </w:r>
      <w:r w:rsidRPr="007D54AF">
        <w:rPr>
          <w:highlight w:val="cyan"/>
          <w:vertAlign w:val="superscript"/>
          <w:lang w:val="en-CA"/>
        </w:rPr>
        <w:t>th</w:t>
      </w:r>
      <w:r w:rsidRPr="007D54AF">
        <w:rPr>
          <w:highlight w:val="cyan"/>
          <w:lang w:val="en-CA"/>
        </w:rPr>
        <w:t> meeting, the Committee may wish to consider this element once the document is submitted for its consideration.]</w:t>
      </w:r>
      <w:bookmarkStart w:id="0" w:name="_GoBack"/>
      <w:bookmarkEnd w:id="0"/>
      <w:r>
        <w:rPr>
          <w:sz w:val="24"/>
          <w:szCs w:val="24"/>
          <w:lang w:val="en-CA" w:eastAsia="en-CA"/>
        </w:rPr>
        <w:t xml:space="preserve"> </w:t>
      </w:r>
    </w:p>
    <w:p w14:paraId="10380168" w14:textId="77777777" w:rsidR="00947FCC" w:rsidRPr="00D24F6E" w:rsidRDefault="00947FCC" w:rsidP="00947FCC">
      <w:pPr>
        <w:pStyle w:val="Heading2"/>
        <w:numPr>
          <w:ilvl w:val="0"/>
          <w:numId w:val="0"/>
        </w:numPr>
        <w:spacing w:after="0"/>
        <w:rPr>
          <w:color w:val="FF0000"/>
          <w:lang w:val="en-CA"/>
        </w:rPr>
      </w:pPr>
    </w:p>
    <w:p w14:paraId="4F9AAA87" w14:textId="77777777" w:rsidR="00947FCC" w:rsidRPr="00636540" w:rsidRDefault="00947FCC" w:rsidP="00947FCC">
      <w:pPr>
        <w:jc w:val="left"/>
        <w:rPr>
          <w:b/>
        </w:rPr>
      </w:pPr>
      <w:r w:rsidRPr="00636540">
        <w:rPr>
          <w:b/>
        </w:rPr>
        <w:t>Destrucción</w:t>
      </w:r>
    </w:p>
    <w:p w14:paraId="7B8CDC46" w14:textId="77777777" w:rsidR="00947FCC" w:rsidRPr="00636540" w:rsidRDefault="00947FCC" w:rsidP="00947FCC">
      <w:pPr>
        <w:jc w:val="left"/>
        <w:rPr>
          <w:b/>
        </w:rPr>
      </w:pPr>
    </w:p>
    <w:p w14:paraId="65EB6476" w14:textId="77777777" w:rsidR="00947FCC" w:rsidRPr="00947FCC" w:rsidRDefault="00947FCC" w:rsidP="00947FCC">
      <w:pPr>
        <w:pStyle w:val="Heading2"/>
        <w:rPr>
          <w:lang w:val="es-419"/>
        </w:rPr>
      </w:pPr>
      <w:r w:rsidRPr="00947FCC">
        <w:rPr>
          <w:lang w:val="es-419"/>
        </w:rPr>
        <w:t>En la 84ª reunión, considerar el tema de la eliminación de sustancias controladas a la luz del informe final sobre la evaluación de proyectos piloto de eliminación y destrucción de SAO que presentará la Oficial Superior de Supervisión y Evaluación;</w:t>
      </w:r>
    </w:p>
    <w:p w14:paraId="1279E69A" w14:textId="77777777" w:rsidR="00947FCC" w:rsidRPr="00D24F6E" w:rsidRDefault="00947FCC" w:rsidP="00947FCC">
      <w:pPr>
        <w:pStyle w:val="ListParagraph"/>
        <w:keepNext/>
        <w:keepLines/>
        <w:widowControl w:val="0"/>
        <w:numPr>
          <w:ilvl w:val="0"/>
          <w:numId w:val="23"/>
        </w:numPr>
        <w:spacing w:after="240"/>
        <w:ind w:left="709" w:hanging="709"/>
        <w:contextualSpacing w:val="0"/>
        <w:rPr>
          <w:rFonts w:ascii="Times New Roman" w:hAnsi="Times New Roman"/>
          <w:b/>
          <w:caps/>
          <w:lang w:val="es-ES_tradnl"/>
        </w:rPr>
      </w:pPr>
      <w:r w:rsidRPr="00636540">
        <w:rPr>
          <w:rFonts w:ascii="Times New Roman" w:hAnsi="Times New Roman"/>
          <w:b/>
          <w:caps/>
          <w:lang w:val="es-ES_tradnl"/>
        </w:rPr>
        <w:lastRenderedPageBreak/>
        <w:t>Tareas ADICIONALes a SOLICITAR A LA SECRETARÍA</w:t>
      </w:r>
      <w:r w:rsidRPr="00636540">
        <w:rPr>
          <w:rStyle w:val="FootnoteReference"/>
          <w:rFonts w:ascii="Times New Roman" w:hAnsi="Times New Roman" w:cs="Times New Roman"/>
          <w:b/>
          <w:caps/>
          <w:lang w:val="es-ES_tradnl"/>
        </w:rPr>
        <w:footnoteReference w:id="22"/>
      </w:r>
    </w:p>
    <w:p w14:paraId="69904C5A" w14:textId="77777777" w:rsidR="00947FCC" w:rsidRPr="00947FCC" w:rsidRDefault="00947FCC" w:rsidP="00947FCC">
      <w:pPr>
        <w:keepNext/>
        <w:keepLines/>
        <w:spacing w:after="240"/>
        <w:rPr>
          <w:u w:val="single"/>
          <w:lang w:val="es-419"/>
        </w:rPr>
      </w:pPr>
      <w:r w:rsidRPr="00947FCC">
        <w:rPr>
          <w:u w:val="single"/>
          <w:lang w:val="es-419"/>
        </w:rPr>
        <w:t>Respecto del sector de fabricación para el consumo</w:t>
      </w:r>
    </w:p>
    <w:p w14:paraId="5FCE118E" w14:textId="77777777" w:rsidR="00947FCC" w:rsidRPr="00947FCC" w:rsidRDefault="00947FCC" w:rsidP="00947FCC">
      <w:pPr>
        <w:pStyle w:val="Heading2"/>
        <w:keepNext/>
        <w:keepLines/>
        <w:numPr>
          <w:ilvl w:val="1"/>
          <w:numId w:val="22"/>
        </w:numPr>
        <w:rPr>
          <w:lang w:val="es-419"/>
        </w:rPr>
      </w:pPr>
      <w:r w:rsidRPr="00947FCC">
        <w:rPr>
          <w:lang w:val="es-419"/>
        </w:rPr>
        <w:t>[El Comité Ejecutivo resolvió considerar en una reunión futura la posibilidad de solicitar a la Secretaría que asuma ciertas tareas adicionales, entre ellas determinar los umbrales costo-beneficio y de sobrecostos de operación para las actividades sectoriales de reducción de HFC, una vez que se avance en la ejecución de proyectos de inversión relativos a los HFC;]</w:t>
      </w:r>
    </w:p>
    <w:p w14:paraId="7F844DE6" w14:textId="77777777" w:rsidR="00947FCC" w:rsidRPr="00947FCC" w:rsidRDefault="00947FCC" w:rsidP="00947FCC">
      <w:pPr>
        <w:rPr>
          <w:lang w:val="es-419"/>
        </w:rPr>
      </w:pPr>
    </w:p>
    <w:p w14:paraId="11AD5E2E" w14:textId="77777777" w:rsidR="00947FCC" w:rsidRPr="00636540" w:rsidRDefault="00947FCC" w:rsidP="00947FCC">
      <w:pPr>
        <w:pStyle w:val="ListParagraph"/>
        <w:keepNext/>
        <w:keepLines/>
        <w:widowControl w:val="0"/>
        <w:numPr>
          <w:ilvl w:val="0"/>
          <w:numId w:val="23"/>
        </w:numPr>
        <w:ind w:left="709" w:hanging="709"/>
        <w:rPr>
          <w:rFonts w:ascii="Times New Roman" w:hAnsi="Times New Roman"/>
          <w:b/>
          <w:caps/>
          <w:lang w:val="es-ES_tradnl"/>
        </w:rPr>
      </w:pPr>
      <w:r w:rsidRPr="00636540">
        <w:rPr>
          <w:rFonts w:ascii="Times New Roman" w:hAnsi="Times New Roman"/>
          <w:b/>
          <w:caps/>
          <w:lang w:val="es-ES_tradnl"/>
        </w:rPr>
        <w:t>OTRaS materias GENERALES RELACIONADaS a LA REDUCCIÓN DE HFC</w:t>
      </w:r>
      <w:r w:rsidRPr="00636540">
        <w:rPr>
          <w:rStyle w:val="FootnoteReference"/>
          <w:rFonts w:ascii="Times New Roman" w:hAnsi="Times New Roman" w:cs="Times New Roman"/>
          <w:b/>
          <w:caps/>
          <w:lang w:val="es-ES_tradnl"/>
        </w:rPr>
        <w:footnoteReference w:id="23"/>
      </w:r>
    </w:p>
    <w:p w14:paraId="4302B44C" w14:textId="77777777" w:rsidR="00947FCC" w:rsidRPr="00947FCC" w:rsidRDefault="00947FCC" w:rsidP="00947FCC">
      <w:pPr>
        <w:keepNext/>
        <w:keepLines/>
        <w:tabs>
          <w:tab w:val="left" w:pos="624"/>
          <w:tab w:val="left" w:pos="1247"/>
          <w:tab w:val="left" w:pos="1814"/>
          <w:tab w:val="left" w:pos="2381"/>
          <w:tab w:val="left" w:pos="2948"/>
          <w:tab w:val="left" w:pos="3515"/>
        </w:tabs>
        <w:jc w:val="left"/>
        <w:rPr>
          <w:lang w:val="es-419"/>
        </w:rPr>
      </w:pPr>
    </w:p>
    <w:p w14:paraId="59CB9A2E" w14:textId="77777777" w:rsidR="00947FCC" w:rsidRPr="00947FCC" w:rsidRDefault="00947FCC" w:rsidP="00947FCC">
      <w:pPr>
        <w:pStyle w:val="Heading2"/>
        <w:keepNext/>
        <w:keepLines/>
        <w:numPr>
          <w:ilvl w:val="1"/>
          <w:numId w:val="24"/>
        </w:numPr>
        <w:tabs>
          <w:tab w:val="clear" w:pos="0"/>
          <w:tab w:val="num" w:pos="131"/>
        </w:tabs>
        <w:rPr>
          <w:lang w:val="es-419"/>
        </w:rPr>
      </w:pPr>
      <w:r w:rsidRPr="00947FCC">
        <w:rPr>
          <w:lang w:val="es-419"/>
        </w:rPr>
        <w:t>Acordar que los prerrequisitos para que un país del artículo 5 acceda a financiamiento del Fondo Multilateral distinto al destinado a actividades de apoyo para la reducción del consumo y producción de HFC serán los siguientes:</w:t>
      </w:r>
    </w:p>
    <w:p w14:paraId="72E6B6FE" w14:textId="77777777" w:rsidR="00947FCC" w:rsidRPr="00947FCC" w:rsidRDefault="00947FCC" w:rsidP="00947FCC">
      <w:pPr>
        <w:keepNext/>
        <w:keepLines/>
        <w:numPr>
          <w:ilvl w:val="2"/>
          <w:numId w:val="1"/>
        </w:numPr>
        <w:spacing w:after="240"/>
        <w:outlineLvl w:val="2"/>
        <w:rPr>
          <w:lang w:val="es-419"/>
        </w:rPr>
      </w:pPr>
      <w:r w:rsidRPr="00947FCC">
        <w:rPr>
          <w:lang w:val="es-419"/>
        </w:rPr>
        <w:t>Ratificar, aceptar o adscribir a la Enmienda de Kigali;</w:t>
      </w:r>
    </w:p>
    <w:p w14:paraId="180717C6" w14:textId="77777777" w:rsidR="00947FCC" w:rsidRPr="00947FCC" w:rsidRDefault="00947FCC" w:rsidP="00947FCC">
      <w:pPr>
        <w:numPr>
          <w:ilvl w:val="2"/>
          <w:numId w:val="1"/>
        </w:numPr>
        <w:spacing w:after="240"/>
        <w:outlineLvl w:val="2"/>
        <w:rPr>
          <w:lang w:val="es-419"/>
        </w:rPr>
      </w:pPr>
      <w:r w:rsidRPr="00947FCC">
        <w:rPr>
          <w:lang w:val="es-419"/>
        </w:rPr>
        <w:t>Fijar un punto de partida acordado para la reducción acumulativa sostenida en el consumo y producción de HFC, en el entendido de que las reducciones logradas a través de proyectos aprobados por el Comité Ejecutivo se descontarán del punto de partida del país;</w:t>
      </w:r>
    </w:p>
    <w:p w14:paraId="6327D72D" w14:textId="77777777" w:rsidR="00947FCC" w:rsidRPr="00947FCC" w:rsidRDefault="00947FCC" w:rsidP="00947FCC">
      <w:pPr>
        <w:numPr>
          <w:ilvl w:val="1"/>
          <w:numId w:val="1"/>
        </w:numPr>
        <w:tabs>
          <w:tab w:val="clear" w:pos="0"/>
          <w:tab w:val="num" w:pos="131"/>
        </w:tabs>
        <w:spacing w:after="240"/>
        <w:outlineLvl w:val="1"/>
        <w:rPr>
          <w:lang w:val="es-419"/>
        </w:rPr>
      </w:pPr>
      <w:r w:rsidRPr="00947FCC">
        <w:rPr>
          <w:lang w:val="es-419"/>
        </w:rPr>
        <w:t>[Acordar que las instituciones y capacidades desarrolladas con la asistencia del Fondo Multilateral a los efectos de eliminar las SAO en países del artículo 5 deberán, en la medida de lo posible, destinarse a la reducción de HFC]; y</w:t>
      </w:r>
    </w:p>
    <w:p w14:paraId="0A76C7CC" w14:textId="77777777" w:rsidR="00947FCC" w:rsidRPr="00947FCC" w:rsidRDefault="00947FCC" w:rsidP="00947FCC">
      <w:pPr>
        <w:widowControl w:val="0"/>
        <w:numPr>
          <w:ilvl w:val="1"/>
          <w:numId w:val="1"/>
        </w:numPr>
        <w:tabs>
          <w:tab w:val="clear" w:pos="0"/>
          <w:tab w:val="num" w:pos="131"/>
        </w:tabs>
        <w:spacing w:after="240"/>
        <w:outlineLvl w:val="1"/>
        <w:rPr>
          <w:lang w:val="es-419"/>
        </w:rPr>
      </w:pPr>
      <w:r w:rsidRPr="00947FCC">
        <w:rPr>
          <w:lang w:val="es-419"/>
        </w:rPr>
        <w:t>[Acordar que las políticas y directrices vigentes del Fondo Multilateral [según proceda] en cuanto al financiamiento de la eliminación de las SAO rigen también para el financiamiento de la reducción de HFC [salvo indicación en contrario de] [siempre que así lo convenga] el Comité Ejecutivo] [habida especial cuenta de la decisión XXVIII/2].]</w:t>
      </w:r>
    </w:p>
    <w:p w14:paraId="0B3D5CEA" w14:textId="77777777" w:rsidR="0087455A" w:rsidRPr="00947FCC" w:rsidRDefault="0087455A">
      <w:pPr>
        <w:jc w:val="center"/>
        <w:rPr>
          <w:b/>
          <w:bCs/>
          <w:lang w:val="es-419"/>
        </w:rPr>
      </w:pPr>
    </w:p>
    <w:p w14:paraId="4C22362D" w14:textId="77777777" w:rsidR="0087455A" w:rsidRPr="00947FCC" w:rsidRDefault="0087455A">
      <w:pPr>
        <w:jc w:val="center"/>
        <w:rPr>
          <w:b/>
          <w:bCs/>
          <w:lang w:val="es-419"/>
        </w:rPr>
      </w:pPr>
    </w:p>
    <w:p w14:paraId="57854CE4" w14:textId="77777777" w:rsidR="0087455A" w:rsidRPr="00947FCC" w:rsidRDefault="0087455A">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7D54AF" w14:paraId="0861817B" w14:textId="77777777">
        <w:tc>
          <w:tcPr>
            <w:tcW w:w="1915" w:type="dxa"/>
          </w:tcPr>
          <w:p w14:paraId="2FE399ED" w14:textId="77777777" w:rsidR="0087455A" w:rsidRPr="00947FCC" w:rsidRDefault="0087455A">
            <w:pPr>
              <w:rPr>
                <w:lang w:val="es-419"/>
              </w:rPr>
            </w:pPr>
          </w:p>
        </w:tc>
        <w:tc>
          <w:tcPr>
            <w:tcW w:w="1915" w:type="dxa"/>
          </w:tcPr>
          <w:p w14:paraId="4994DD6F" w14:textId="77777777" w:rsidR="0087455A" w:rsidRPr="00947FCC" w:rsidRDefault="0087455A">
            <w:pPr>
              <w:rPr>
                <w:lang w:val="es-419"/>
              </w:rPr>
            </w:pPr>
          </w:p>
        </w:tc>
        <w:tc>
          <w:tcPr>
            <w:tcW w:w="1915" w:type="dxa"/>
            <w:tcBorders>
              <w:bottom w:val="single" w:sz="4" w:space="0" w:color="auto"/>
            </w:tcBorders>
          </w:tcPr>
          <w:p w14:paraId="6EFFB7F9" w14:textId="77777777" w:rsidR="0087455A" w:rsidRPr="00947FCC" w:rsidRDefault="0087455A">
            <w:pPr>
              <w:rPr>
                <w:b/>
                <w:bCs/>
                <w:lang w:val="es-419"/>
              </w:rPr>
            </w:pPr>
          </w:p>
        </w:tc>
        <w:tc>
          <w:tcPr>
            <w:tcW w:w="1915" w:type="dxa"/>
          </w:tcPr>
          <w:p w14:paraId="6341C4B0" w14:textId="77777777" w:rsidR="0087455A" w:rsidRPr="00947FCC" w:rsidRDefault="0087455A">
            <w:pPr>
              <w:rPr>
                <w:lang w:val="es-419"/>
              </w:rPr>
            </w:pPr>
          </w:p>
        </w:tc>
        <w:tc>
          <w:tcPr>
            <w:tcW w:w="1916" w:type="dxa"/>
          </w:tcPr>
          <w:p w14:paraId="6D23903E" w14:textId="77777777" w:rsidR="0087455A" w:rsidRPr="00947FCC" w:rsidRDefault="0087455A">
            <w:pPr>
              <w:rPr>
                <w:lang w:val="es-419"/>
              </w:rPr>
            </w:pPr>
          </w:p>
        </w:tc>
      </w:tr>
    </w:tbl>
    <w:p w14:paraId="1FB0EEFA" w14:textId="77777777" w:rsidR="0087455A" w:rsidRPr="00947FCC" w:rsidRDefault="0087455A">
      <w:pPr>
        <w:rPr>
          <w:lang w:val="es-419"/>
        </w:rPr>
      </w:pPr>
    </w:p>
    <w:p w14:paraId="61CCB580" w14:textId="77777777" w:rsidR="0087455A" w:rsidRPr="00947FCC" w:rsidRDefault="0087455A">
      <w:pPr>
        <w:jc w:val="center"/>
        <w:rPr>
          <w:b/>
          <w:bCs/>
          <w:lang w:val="es-419"/>
        </w:rPr>
      </w:pPr>
    </w:p>
    <w:sectPr w:rsidR="0087455A" w:rsidRPr="00947FCC">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92D29" w14:textId="77777777" w:rsidR="006F2551" w:rsidRDefault="006F2551">
      <w:r>
        <w:separator/>
      </w:r>
    </w:p>
  </w:endnote>
  <w:endnote w:type="continuationSeparator" w:id="0">
    <w:p w14:paraId="32E721B5" w14:textId="77777777" w:rsidR="006F2551" w:rsidRDefault="006F2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49552" w14:textId="241568F1" w:rsidR="006F2551" w:rsidRDefault="006F2551">
    <w:pPr>
      <w:jc w:val="center"/>
    </w:pPr>
    <w:r>
      <w:fldChar w:fldCharType="begin"/>
    </w:r>
    <w:r>
      <w:instrText xml:space="preserve"> PAGE </w:instrText>
    </w:r>
    <w:r>
      <w:fldChar w:fldCharType="separate"/>
    </w:r>
    <w:r w:rsidR="007D54A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83A64" w14:textId="7B900B3A" w:rsidR="006F2551" w:rsidRDefault="006F2551">
    <w:pPr>
      <w:jc w:val="center"/>
    </w:pPr>
    <w:r>
      <w:fldChar w:fldCharType="begin"/>
    </w:r>
    <w:r>
      <w:instrText xml:space="preserve"> PAGE </w:instrText>
    </w:r>
    <w:r>
      <w:fldChar w:fldCharType="separate"/>
    </w:r>
    <w:r w:rsidR="007D54A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9626A" w14:textId="77777777" w:rsidR="006F2551" w:rsidRDefault="006F255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E8AC2" w14:textId="7938B6D3" w:rsidR="006F2551" w:rsidRPr="0033525D" w:rsidRDefault="006F2551">
    <w:pPr>
      <w:jc w:val="center"/>
    </w:pPr>
    <w:r>
      <w:fldChar w:fldCharType="begin"/>
    </w:r>
    <w:r>
      <w:instrText xml:space="preserve"> PAGE </w:instrText>
    </w:r>
    <w:r>
      <w:fldChar w:fldCharType="separate"/>
    </w:r>
    <w:r w:rsidR="007D54A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24388D3" w14:textId="59849607" w:rsidR="006F2551" w:rsidRDefault="006F2551">
        <w:pPr>
          <w:pStyle w:val="Footer"/>
          <w:jc w:val="center"/>
        </w:pPr>
        <w:r>
          <w:fldChar w:fldCharType="begin"/>
        </w:r>
        <w:r>
          <w:instrText xml:space="preserve"> PAGE   \* MERGEFORMAT </w:instrText>
        </w:r>
        <w:r>
          <w:fldChar w:fldCharType="separate"/>
        </w:r>
        <w:r w:rsidR="007D54AF">
          <w:rPr>
            <w:noProof/>
          </w:rPr>
          <w:t>1</w:t>
        </w:r>
        <w:r>
          <w:rPr>
            <w:noProof/>
          </w:rPr>
          <w:fldChar w:fldCharType="end"/>
        </w:r>
      </w:p>
    </w:sdtContent>
  </w:sdt>
  <w:p w14:paraId="43E4D2EE" w14:textId="77777777" w:rsidR="006F2551" w:rsidRDefault="006F255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82209" w14:textId="77777777" w:rsidR="006F2551" w:rsidRDefault="006F2551">
      <w:r>
        <w:separator/>
      </w:r>
    </w:p>
  </w:footnote>
  <w:footnote w:type="continuationSeparator" w:id="0">
    <w:p w14:paraId="2E14A49B" w14:textId="77777777" w:rsidR="006F2551" w:rsidRDefault="006F2551">
      <w:r>
        <w:continuationSeparator/>
      </w:r>
    </w:p>
  </w:footnote>
  <w:footnote w:id="1">
    <w:p w14:paraId="13ED595D" w14:textId="77777777" w:rsidR="006F2551" w:rsidRPr="00BC2ABB" w:rsidRDefault="006F2551" w:rsidP="00E70990">
      <w:pPr>
        <w:pStyle w:val="FootnoteText"/>
        <w:rPr>
          <w:lang w:val="es-419"/>
        </w:rPr>
      </w:pPr>
      <w:r>
        <w:rPr>
          <w:rStyle w:val="FootnoteReference"/>
        </w:rPr>
        <w:footnoteRef/>
      </w:r>
      <w:r w:rsidRPr="00BC2ABB">
        <w:rPr>
          <w:lang w:val="es-419"/>
        </w:rPr>
        <w:t xml:space="preserve"> </w:t>
      </w:r>
      <w:r w:rsidRPr="00AF79F1">
        <w:rPr>
          <w:lang w:val="es-ES_tradnl"/>
        </w:rPr>
        <w:t>Párrafo 10 de la decisión XXVIII/2</w:t>
      </w:r>
      <w:r w:rsidRPr="00BC2ABB">
        <w:rPr>
          <w:lang w:val="es-419"/>
        </w:rPr>
        <w:t>.</w:t>
      </w:r>
    </w:p>
  </w:footnote>
  <w:footnote w:id="2">
    <w:p w14:paraId="138A01C8" w14:textId="74B03B67" w:rsidR="006F2551" w:rsidRPr="002B3AFA" w:rsidRDefault="006F2551" w:rsidP="00E70990">
      <w:pPr>
        <w:pStyle w:val="FootnoteText"/>
        <w:rPr>
          <w:lang w:val="es-419"/>
        </w:rPr>
      </w:pPr>
      <w:r>
        <w:rPr>
          <w:rStyle w:val="FootnoteReference"/>
        </w:rPr>
        <w:footnoteRef/>
      </w:r>
      <w:r w:rsidRPr="002B3AFA">
        <w:rPr>
          <w:lang w:val="es-419"/>
        </w:rPr>
        <w:t xml:space="preserve"> UNEP/OzL.Pro/ExCom/77/70, UNEP/OzL.Pro/ExCom/78/5 y Corr.1, UNEP/OzL.Pro/ExCom/79/46, UNEP/OzL.Pro/ExCom/80/55, UNEP/OzL.Pro/ExCom/81/53 y UNEP/OzL.Pro/ExCom/82/67.</w:t>
      </w:r>
    </w:p>
    <w:p w14:paraId="6AC58B53" w14:textId="77777777" w:rsidR="006F2551" w:rsidRPr="002B3AFA" w:rsidRDefault="006F2551" w:rsidP="00E70990">
      <w:pPr>
        <w:pStyle w:val="FootnoteText"/>
        <w:rPr>
          <w:rStyle w:val="FootnoteReference"/>
          <w:lang w:val="es-419"/>
        </w:rPr>
      </w:pPr>
    </w:p>
  </w:footnote>
  <w:footnote w:id="3">
    <w:p w14:paraId="30730397" w14:textId="77777777" w:rsidR="006F2551" w:rsidRPr="002B3AFA" w:rsidRDefault="006F2551" w:rsidP="00E70990">
      <w:pPr>
        <w:pStyle w:val="FootnoteText"/>
        <w:rPr>
          <w:lang w:val="es-419"/>
        </w:rPr>
      </w:pPr>
      <w:r>
        <w:rPr>
          <w:rStyle w:val="FootnoteReference"/>
        </w:rPr>
        <w:footnoteRef/>
      </w:r>
      <w:r w:rsidRPr="002B3AFA">
        <w:rPr>
          <w:lang w:val="es-419"/>
        </w:rPr>
        <w:t xml:space="preserve"> UNEP/OzL.Pro/ExCom/83/48</w:t>
      </w:r>
    </w:p>
  </w:footnote>
  <w:footnote w:id="4">
    <w:p w14:paraId="475D7898" w14:textId="77777777" w:rsidR="006F2551" w:rsidRPr="002B3AFA" w:rsidRDefault="006F2551" w:rsidP="00E70990">
      <w:pPr>
        <w:pStyle w:val="FootnoteText"/>
        <w:rPr>
          <w:lang w:val="es-419"/>
        </w:rPr>
      </w:pPr>
      <w:r>
        <w:rPr>
          <w:rStyle w:val="FootnoteReference"/>
        </w:rPr>
        <w:footnoteRef/>
      </w:r>
      <w:r w:rsidRPr="002B3AFA">
        <w:rPr>
          <w:lang w:val="es-419"/>
        </w:rPr>
        <w:t xml:space="preserve"> UNEP/OzL.Pro.31/L.2/Add.2</w:t>
      </w:r>
    </w:p>
  </w:footnote>
  <w:footnote w:id="5">
    <w:p w14:paraId="67E836A8" w14:textId="5B651501" w:rsidR="006F2551" w:rsidRPr="00BC2ABB" w:rsidRDefault="006F2551" w:rsidP="00E70990">
      <w:pPr>
        <w:pStyle w:val="FootnoteText"/>
        <w:rPr>
          <w:lang w:val="es-419"/>
        </w:rPr>
      </w:pPr>
      <w:r w:rsidRPr="00911A5F">
        <w:rPr>
          <w:rStyle w:val="FootnoteReference"/>
        </w:rPr>
        <w:footnoteRef/>
      </w:r>
      <w:r w:rsidRPr="00BC2ABB">
        <w:rPr>
          <w:lang w:val="es-419"/>
        </w:rPr>
        <w:t xml:space="preserve"> A fin de continuar financiando los proyectos autónomos en los países que operan al amparo del Artículo 5, de conformidad con la decisión 79/45.</w:t>
      </w:r>
    </w:p>
  </w:footnote>
  <w:footnote w:id="6">
    <w:p w14:paraId="7F4F8DFF" w14:textId="600AB78A" w:rsidR="006F2551" w:rsidRPr="00BC2ABB" w:rsidRDefault="006F2551" w:rsidP="00755432">
      <w:pPr>
        <w:pStyle w:val="FootnoteText"/>
        <w:rPr>
          <w:lang w:val="es-419"/>
        </w:rPr>
      </w:pPr>
      <w:r>
        <w:rPr>
          <w:rStyle w:val="FootnoteReference"/>
        </w:rPr>
        <w:footnoteRef/>
      </w:r>
      <w:r w:rsidRPr="00BC2ABB">
        <w:rPr>
          <w:lang w:val="es-419"/>
        </w:rPr>
        <w:t xml:space="preserve"> Las deliberaciones sobre el “componente de HFC” y el “componente de HCFC” se presentan en los párrafos 28 a 32  del documento UNEP/OzL.Pro/ExCom/82/66.</w:t>
      </w:r>
    </w:p>
  </w:footnote>
  <w:footnote w:id="7">
    <w:p w14:paraId="71AD3026" w14:textId="1DE11BAB" w:rsidR="006F2551" w:rsidRPr="00BC2ABB" w:rsidRDefault="006F2551" w:rsidP="00E70990">
      <w:pPr>
        <w:pStyle w:val="FootnoteText"/>
        <w:rPr>
          <w:lang w:val="es-419"/>
        </w:rPr>
      </w:pPr>
      <w:r>
        <w:rPr>
          <w:rStyle w:val="FootnoteReference"/>
        </w:rPr>
        <w:footnoteRef/>
      </w:r>
      <w:r w:rsidRPr="00BC2ABB">
        <w:rPr>
          <w:lang w:val="es-419"/>
        </w:rPr>
        <w:t xml:space="preserve"> Los proyectos podían presentarse hasta la 84ª reunión inclusive, especialmente en los sectores y regiones que no estaban cubiertos por los proyectos aprobados hasta la 81ª reunión inclusive (decisión 81/53.b)).</w:t>
      </w:r>
    </w:p>
  </w:footnote>
  <w:footnote w:id="8">
    <w:p w14:paraId="1C1D0A68" w14:textId="7AE1525B" w:rsidR="006F2551" w:rsidRPr="00BC2ABB" w:rsidRDefault="006F2551" w:rsidP="00E70990">
      <w:pPr>
        <w:pStyle w:val="FootnoteText"/>
        <w:rPr>
          <w:lang w:val="es-419"/>
        </w:rPr>
      </w:pPr>
      <w:r>
        <w:rPr>
          <w:rStyle w:val="FootnoteReference"/>
        </w:rPr>
        <w:footnoteRef/>
      </w:r>
      <w:r w:rsidRPr="00BC2ABB">
        <w:rPr>
          <w:lang w:val="es-419"/>
        </w:rPr>
        <w:t xml:space="preserve"> Se han aprobado proyectos de inversión en HFC para Argentina, Bangladesh, China, Jordania, Líbano, México (dos), República Dominicana, Tailandia y Zimbabwe.</w:t>
      </w:r>
    </w:p>
  </w:footnote>
  <w:footnote w:id="9">
    <w:p w14:paraId="21250123" w14:textId="2E77610D" w:rsidR="006F2551" w:rsidRPr="00BC2ABB" w:rsidRDefault="006F2551" w:rsidP="00E70990">
      <w:pPr>
        <w:pStyle w:val="FootnoteText"/>
        <w:rPr>
          <w:lang w:val="es-419"/>
        </w:rPr>
      </w:pPr>
      <w:r w:rsidRPr="00911A5F">
        <w:rPr>
          <w:rStyle w:val="FootnoteReference"/>
        </w:rPr>
        <w:footnoteRef/>
      </w:r>
      <w:r w:rsidRPr="00BC2ABB">
        <w:rPr>
          <w:lang w:val="es-419"/>
        </w:rPr>
        <w:t xml:space="preserve"> En la 84ª reunión se presentó una solicitud de financiación preparatoria para la eliminación de HFC-227a en el sector de montaje de equipos contra incendios en Egipto.</w:t>
      </w:r>
    </w:p>
  </w:footnote>
  <w:footnote w:id="10">
    <w:p w14:paraId="23A96EE3" w14:textId="09ADD7BC" w:rsidR="006F2551" w:rsidRPr="00BC2ABB" w:rsidRDefault="006F2551" w:rsidP="00E70990">
      <w:pPr>
        <w:pStyle w:val="FootnoteText"/>
        <w:rPr>
          <w:lang w:val="es-419"/>
        </w:rPr>
      </w:pPr>
      <w:r>
        <w:rPr>
          <w:rStyle w:val="FootnoteReference"/>
        </w:rPr>
        <w:footnoteRef/>
      </w:r>
      <w:r w:rsidRPr="00BC2ABB">
        <w:rPr>
          <w:lang w:val="es-419"/>
        </w:rPr>
        <w:t xml:space="preserve"> En el documento se debían tener en cuenta los documentos normativos, los estudios de caso, los examines de supervisión y evaluación y la labor realizada en la elaboración y ejecución de programas de capacitación y asistencia técnica; un análisis de las capacidades existentes en los países que operan al amparo del Artículo 5 financiadas en el marco del sector de servicios de refrigeración y de la forma en que esas capacidades podrían utilizarse para la reducción gradual de HFC; y la información necesaria para la elaboración de programas y módulos de capacitación y certificación basados en la competencia  para los técnicos de servicios y los funcionarios de adunas para la transición a alternativas.</w:t>
      </w:r>
    </w:p>
  </w:footnote>
  <w:footnote w:id="11">
    <w:p w14:paraId="360FC5C5" w14:textId="05C1F17E" w:rsidR="006F2551" w:rsidRPr="00BC2ABB" w:rsidRDefault="006F2551" w:rsidP="00E70990">
      <w:pPr>
        <w:pStyle w:val="FootnoteText"/>
        <w:rPr>
          <w:lang w:val="es-419"/>
        </w:rPr>
      </w:pPr>
      <w:r>
        <w:rPr>
          <w:rStyle w:val="FootnoteReference"/>
        </w:rPr>
        <w:footnoteRef/>
      </w:r>
      <w:r w:rsidRPr="00BC2ABB">
        <w:rPr>
          <w:lang w:val="es-419"/>
        </w:rPr>
        <w:t xml:space="preserve"> Párrafo 23 de la decisión XXVIII/2</w:t>
      </w:r>
    </w:p>
  </w:footnote>
  <w:footnote w:id="12">
    <w:p w14:paraId="1622DF1A" w14:textId="330D07EC" w:rsidR="006F2551" w:rsidRPr="00BC2ABB" w:rsidRDefault="006F2551" w:rsidP="00E70990">
      <w:pPr>
        <w:pStyle w:val="FootnoteText"/>
        <w:rPr>
          <w:lang w:val="es-419"/>
        </w:rPr>
      </w:pPr>
      <w:r>
        <w:rPr>
          <w:rStyle w:val="FootnoteReference"/>
        </w:rPr>
        <w:footnoteRef/>
      </w:r>
      <w:r w:rsidRPr="00BC2ABB">
        <w:rPr>
          <w:lang w:val="es-419"/>
        </w:rPr>
        <w:t xml:space="preserve"> Esta problemática se discutió en los párrafos 67 a 71 del documento UNEP/OzL.Pro/ExCom/82/66.</w:t>
      </w:r>
    </w:p>
  </w:footnote>
  <w:footnote w:id="13">
    <w:p w14:paraId="52D59554" w14:textId="5886A754" w:rsidR="006F2551" w:rsidRPr="00BC2ABB" w:rsidRDefault="006F2551" w:rsidP="00E70990">
      <w:pPr>
        <w:pStyle w:val="FootnoteText"/>
        <w:rPr>
          <w:lang w:val="es-419"/>
        </w:rPr>
      </w:pPr>
      <w:r>
        <w:rPr>
          <w:rStyle w:val="FootnoteReference"/>
        </w:rPr>
        <w:footnoteRef/>
      </w:r>
      <w:r w:rsidRPr="00BC2ABB">
        <w:rPr>
          <w:lang w:val="es-419"/>
        </w:rPr>
        <w:t xml:space="preserve"> </w:t>
      </w:r>
      <w:r>
        <w:rPr>
          <w:lang w:val="es-ES_tradnl"/>
        </w:rPr>
        <w:t>El p</w:t>
      </w:r>
      <w:r w:rsidRPr="00AF79F1">
        <w:rPr>
          <w:lang w:val="es-ES_tradnl"/>
        </w:rPr>
        <w:t xml:space="preserve">árrafo 2 de la decisión XXX/5 </w:t>
      </w:r>
      <w:r>
        <w:rPr>
          <w:lang w:val="es-ES_tradnl"/>
        </w:rPr>
        <w:t>solicitaba</w:t>
      </w:r>
      <w:r w:rsidRPr="00AF79F1">
        <w:rPr>
          <w:lang w:val="es-ES_tradnl"/>
        </w:rPr>
        <w:t xml:space="preserve"> </w:t>
      </w:r>
      <w:r>
        <w:rPr>
          <w:lang w:val="es-ES_tradnl"/>
        </w:rPr>
        <w:t>a</w:t>
      </w:r>
      <w:r w:rsidRPr="00AF79F1">
        <w:rPr>
          <w:lang w:val="es-ES_tradnl"/>
        </w:rPr>
        <w:t xml:space="preserve">l Comité Ejecutivo, </w:t>
      </w:r>
      <w:r>
        <w:rPr>
          <w:lang w:val="es-ES_tradnl"/>
        </w:rPr>
        <w:t xml:space="preserve">en el contexto del </w:t>
      </w:r>
      <w:r w:rsidRPr="00AF79F1">
        <w:rPr>
          <w:lang w:val="es-ES_tradnl"/>
        </w:rPr>
        <w:t>párrafo 16 de la decisión XXVIII/</w:t>
      </w:r>
      <w:r>
        <w:rPr>
          <w:lang w:val="es-ES_tradnl"/>
        </w:rPr>
        <w:t>2,</w:t>
      </w:r>
      <w:r w:rsidRPr="00AF79F1">
        <w:rPr>
          <w:lang w:val="es-ES_tradnl"/>
        </w:rPr>
        <w:t xml:space="preserve"> </w:t>
      </w:r>
      <w:r>
        <w:rPr>
          <w:lang w:val="es-ES_tradnl"/>
        </w:rPr>
        <w:t xml:space="preserve">estudiar un aumento de los fondos asignados a </w:t>
      </w:r>
      <w:r w:rsidRPr="00AF79F1">
        <w:rPr>
          <w:lang w:val="es-ES_tradnl"/>
        </w:rPr>
        <w:t xml:space="preserve">países de bajo consumo </w:t>
      </w:r>
      <w:r>
        <w:rPr>
          <w:lang w:val="es-ES_tradnl"/>
        </w:rPr>
        <w:t xml:space="preserve">que implementen </w:t>
      </w:r>
      <w:r w:rsidRPr="00AF79F1">
        <w:rPr>
          <w:lang w:val="es-ES_tradnl"/>
        </w:rPr>
        <w:t xml:space="preserve">las actividades </w:t>
      </w:r>
      <w:r>
        <w:rPr>
          <w:lang w:val="es-ES_tradnl"/>
        </w:rPr>
        <w:t xml:space="preserve">descritas </w:t>
      </w:r>
      <w:r w:rsidRPr="00AF79F1">
        <w:rPr>
          <w:lang w:val="es-ES_tradnl"/>
        </w:rPr>
        <w:t xml:space="preserve">en el párrafo 1 de </w:t>
      </w:r>
      <w:r>
        <w:rPr>
          <w:lang w:val="es-ES_tradnl"/>
        </w:rPr>
        <w:t xml:space="preserve">dicha </w:t>
      </w:r>
      <w:r w:rsidRPr="00AF79F1">
        <w:rPr>
          <w:lang w:val="es-ES_tradnl"/>
        </w:rPr>
        <w:t>decisión (</w:t>
      </w:r>
      <w:r>
        <w:rPr>
          <w:lang w:val="es-ES_tradnl"/>
        </w:rPr>
        <w:t xml:space="preserve">elaborar </w:t>
      </w:r>
      <w:r w:rsidRPr="00AF79F1">
        <w:rPr>
          <w:lang w:val="es-ES_tradnl"/>
        </w:rPr>
        <w:t xml:space="preserve">y </w:t>
      </w:r>
      <w:r>
        <w:rPr>
          <w:lang w:val="es-ES_tradnl"/>
        </w:rPr>
        <w:t>aplicar</w:t>
      </w:r>
      <w:r w:rsidRPr="00AF79F1">
        <w:rPr>
          <w:lang w:val="es-ES_tradnl"/>
        </w:rPr>
        <w:t xml:space="preserve"> políticas y normas </w:t>
      </w:r>
      <w:r>
        <w:rPr>
          <w:lang w:val="es-ES_tradnl"/>
        </w:rPr>
        <w:t xml:space="preserve">para evitar el ingreso al </w:t>
      </w:r>
      <w:r w:rsidRPr="00AF79F1">
        <w:rPr>
          <w:lang w:val="es-ES_tradnl"/>
        </w:rPr>
        <w:t xml:space="preserve">mercado de </w:t>
      </w:r>
      <w:r>
        <w:rPr>
          <w:lang w:val="es-ES_tradnl"/>
        </w:rPr>
        <w:t xml:space="preserve">equipos de </w:t>
      </w:r>
      <w:r w:rsidRPr="00AF79F1">
        <w:rPr>
          <w:lang w:val="es-ES_tradnl"/>
        </w:rPr>
        <w:t xml:space="preserve">refrigeración, aire acondicionado y </w:t>
      </w:r>
      <w:r>
        <w:rPr>
          <w:lang w:val="es-ES_tradnl"/>
        </w:rPr>
        <w:t>bombas de calor</w:t>
      </w:r>
      <w:r w:rsidRPr="00AF79F1">
        <w:rPr>
          <w:lang w:val="es-ES_tradnl"/>
        </w:rPr>
        <w:t xml:space="preserve"> </w:t>
      </w:r>
      <w:r>
        <w:rPr>
          <w:lang w:val="es-ES_tradnl"/>
        </w:rPr>
        <w:t xml:space="preserve">de </w:t>
      </w:r>
      <w:r w:rsidRPr="00861A20">
        <w:rPr>
          <w:lang w:val="es-ES_tradnl"/>
        </w:rPr>
        <w:t>consumo energético ineficiente</w:t>
      </w:r>
      <w:r w:rsidRPr="00AF79F1">
        <w:rPr>
          <w:lang w:val="es-ES_tradnl"/>
        </w:rPr>
        <w:t xml:space="preserve">; </w:t>
      </w:r>
      <w:r w:rsidRPr="00E778A4">
        <w:rPr>
          <w:lang w:val="es-ES_tradnl"/>
        </w:rPr>
        <w:t>impulsar</w:t>
      </w:r>
      <w:r>
        <w:rPr>
          <w:lang w:val="es-ES_tradnl"/>
        </w:rPr>
        <w:t xml:space="preserve"> el acceso de estos </w:t>
      </w:r>
      <w:r w:rsidRPr="008C189B">
        <w:rPr>
          <w:lang w:val="es-ES_tradnl"/>
        </w:rPr>
        <w:t xml:space="preserve">sectores </w:t>
      </w:r>
      <w:r>
        <w:rPr>
          <w:lang w:val="es-ES_tradnl"/>
        </w:rPr>
        <w:t xml:space="preserve">a </w:t>
      </w:r>
      <w:r w:rsidRPr="00AF79F1">
        <w:rPr>
          <w:lang w:val="es-ES_tradnl"/>
        </w:rPr>
        <w:t xml:space="preserve">tecnologías </w:t>
      </w:r>
      <w:r w:rsidRPr="008C189B">
        <w:rPr>
          <w:lang w:val="es-ES_tradnl"/>
        </w:rPr>
        <w:t>de consumo energético eficiente</w:t>
      </w:r>
      <w:r>
        <w:rPr>
          <w:lang w:val="es-ES_tradnl"/>
        </w:rPr>
        <w:t xml:space="preserve">, hacer capacitaciones selectivas en </w:t>
      </w:r>
      <w:r w:rsidRPr="00AF79F1">
        <w:rPr>
          <w:lang w:val="es-ES_tradnl"/>
        </w:rPr>
        <w:t>acreditación, seguridad</w:t>
      </w:r>
      <w:r>
        <w:rPr>
          <w:lang w:val="es-ES_tradnl"/>
        </w:rPr>
        <w:t xml:space="preserve">, </w:t>
      </w:r>
      <w:r w:rsidRPr="00AF79F1">
        <w:rPr>
          <w:lang w:val="es-ES_tradnl"/>
        </w:rPr>
        <w:t xml:space="preserve">normas </w:t>
      </w:r>
      <w:r>
        <w:rPr>
          <w:lang w:val="es-ES_tradnl"/>
        </w:rPr>
        <w:t>y sensibilización,</w:t>
      </w:r>
      <w:r w:rsidRPr="00AF79F1">
        <w:rPr>
          <w:lang w:val="es-ES_tradnl"/>
        </w:rPr>
        <w:t xml:space="preserve"> y fortalec</w:t>
      </w:r>
      <w:r>
        <w:rPr>
          <w:lang w:val="es-ES_tradnl"/>
        </w:rPr>
        <w:t>er</w:t>
      </w:r>
      <w:r w:rsidRPr="00AF79F1">
        <w:rPr>
          <w:lang w:val="es-ES_tradnl"/>
        </w:rPr>
        <w:t xml:space="preserve"> </w:t>
      </w:r>
      <w:r>
        <w:rPr>
          <w:lang w:val="es-ES_tradnl"/>
        </w:rPr>
        <w:t xml:space="preserve">la mantención y mejora de </w:t>
      </w:r>
      <w:r w:rsidRPr="00AF79F1">
        <w:rPr>
          <w:lang w:val="es-ES_tradnl"/>
        </w:rPr>
        <w:t>la eficiencia energética</w:t>
      </w:r>
      <w:r w:rsidRPr="00BC2ABB">
        <w:rPr>
          <w:lang w:val="es-419"/>
        </w:rPr>
        <w:t>).</w:t>
      </w:r>
    </w:p>
  </w:footnote>
  <w:footnote w:id="14">
    <w:p w14:paraId="66CE89C9" w14:textId="1A29E504" w:rsidR="006F2551" w:rsidRPr="00BC2ABB" w:rsidRDefault="006F2551" w:rsidP="00E70990">
      <w:pPr>
        <w:pStyle w:val="FootnoteText"/>
        <w:rPr>
          <w:lang w:val="es-419"/>
        </w:rPr>
      </w:pPr>
      <w:r>
        <w:rPr>
          <w:rStyle w:val="FootnoteReference"/>
        </w:rPr>
        <w:footnoteRef/>
      </w:r>
      <w:r w:rsidRPr="00BC2ABB">
        <w:rPr>
          <w:lang w:val="es-419"/>
        </w:rPr>
        <w:t xml:space="preserve"> </w:t>
      </w:r>
      <w:r>
        <w:rPr>
          <w:lang w:val="es-ES_tradnl"/>
        </w:rPr>
        <w:t>Abordar en la 8</w:t>
      </w:r>
      <w:r w:rsidRPr="00AF79F1">
        <w:rPr>
          <w:lang w:val="es-ES_tradnl"/>
        </w:rPr>
        <w:t>3</w:t>
      </w:r>
      <w:r>
        <w:rPr>
          <w:lang w:val="es-ES_tradnl"/>
        </w:rPr>
        <w:t>ª reunión las formas de</w:t>
      </w:r>
      <w:r w:rsidRPr="00AF79F1">
        <w:rPr>
          <w:lang w:val="es-ES_tradnl"/>
        </w:rPr>
        <w:t xml:space="preserve"> </w:t>
      </w:r>
      <w:r>
        <w:rPr>
          <w:lang w:val="es-ES_tradnl"/>
        </w:rPr>
        <w:t>llevar a la práctica</w:t>
      </w:r>
      <w:r w:rsidRPr="00AF79F1">
        <w:rPr>
          <w:lang w:val="es-ES_tradnl"/>
        </w:rPr>
        <w:t xml:space="preserve"> </w:t>
      </w:r>
      <w:r>
        <w:rPr>
          <w:lang w:val="es-ES_tradnl"/>
        </w:rPr>
        <w:t xml:space="preserve">los </w:t>
      </w:r>
      <w:r w:rsidRPr="00AF79F1">
        <w:rPr>
          <w:lang w:val="es-ES_tradnl"/>
        </w:rPr>
        <w:t>párrafo</w:t>
      </w:r>
      <w:r>
        <w:rPr>
          <w:lang w:val="es-ES_tradnl"/>
        </w:rPr>
        <w:t>s</w:t>
      </w:r>
      <w:r w:rsidRPr="00AF79F1">
        <w:rPr>
          <w:lang w:val="es-ES_tradnl"/>
        </w:rPr>
        <w:t xml:space="preserve"> 22 de la decisión XXVIII/</w:t>
      </w:r>
      <w:r>
        <w:rPr>
          <w:lang w:val="es-ES_tradnl"/>
        </w:rPr>
        <w:t>2</w:t>
      </w:r>
      <w:r w:rsidRPr="00AF79F1">
        <w:rPr>
          <w:lang w:val="es-ES_tradnl"/>
        </w:rPr>
        <w:t xml:space="preserve"> </w:t>
      </w:r>
      <w:r>
        <w:rPr>
          <w:lang w:val="es-ES_tradnl"/>
        </w:rPr>
        <w:t xml:space="preserve">y </w:t>
      </w:r>
      <w:r w:rsidRPr="00AF79F1">
        <w:rPr>
          <w:lang w:val="es-ES_tradnl"/>
        </w:rPr>
        <w:t>5 y 6 de la decisión XXX/</w:t>
      </w:r>
      <w:r>
        <w:rPr>
          <w:lang w:val="es-ES_tradnl"/>
        </w:rPr>
        <w:t>5,</w:t>
      </w:r>
      <w:r w:rsidRPr="00AF79F1">
        <w:rPr>
          <w:lang w:val="es-ES_tradnl"/>
        </w:rPr>
        <w:t xml:space="preserve"> incluyendo: i) Iniciativas </w:t>
      </w:r>
      <w:r>
        <w:rPr>
          <w:lang w:val="es-ES_tradnl"/>
        </w:rPr>
        <w:t>relativas a</w:t>
      </w:r>
      <w:r w:rsidRPr="00AF79F1">
        <w:rPr>
          <w:lang w:val="es-ES_tradnl"/>
        </w:rPr>
        <w:t xml:space="preserve"> </w:t>
      </w:r>
      <w:r>
        <w:rPr>
          <w:lang w:val="es-ES_tradnl"/>
        </w:rPr>
        <w:t>mantener y</w:t>
      </w:r>
      <w:r w:rsidRPr="00AF79F1">
        <w:rPr>
          <w:lang w:val="es-ES_tradnl"/>
        </w:rPr>
        <w:t xml:space="preserve"> </w:t>
      </w:r>
      <w:r>
        <w:rPr>
          <w:lang w:val="es-ES_tradnl"/>
        </w:rPr>
        <w:t xml:space="preserve">mejorar </w:t>
      </w:r>
      <w:r w:rsidRPr="00AF79F1">
        <w:rPr>
          <w:lang w:val="es-ES_tradnl"/>
        </w:rPr>
        <w:t xml:space="preserve">la eficiencia energética de tecnologías </w:t>
      </w:r>
      <w:r>
        <w:rPr>
          <w:lang w:val="es-ES_tradnl"/>
        </w:rPr>
        <w:t xml:space="preserve">sustitutivas de bajo o nulo </w:t>
      </w:r>
      <w:r w:rsidRPr="00AF79F1">
        <w:rPr>
          <w:lang w:val="es-ES_tradnl"/>
        </w:rPr>
        <w:t xml:space="preserve">PCA en </w:t>
      </w:r>
      <w:r>
        <w:rPr>
          <w:lang w:val="es-ES_tradnl"/>
        </w:rPr>
        <w:t xml:space="preserve">los sectores </w:t>
      </w:r>
      <w:r w:rsidRPr="00AF79F1">
        <w:rPr>
          <w:lang w:val="es-ES_tradnl"/>
        </w:rPr>
        <w:t xml:space="preserve">refrigeración, aire acondicionado y </w:t>
      </w:r>
      <w:r>
        <w:rPr>
          <w:lang w:val="es-ES_tradnl"/>
        </w:rPr>
        <w:t>bombas de calor</w:t>
      </w:r>
      <w:r w:rsidRPr="00AF79F1">
        <w:rPr>
          <w:lang w:val="es-ES_tradnl"/>
        </w:rPr>
        <w:t xml:space="preserve">, </w:t>
      </w:r>
      <w:r>
        <w:rPr>
          <w:lang w:val="es-ES_tradnl"/>
        </w:rPr>
        <w:t xml:space="preserve">entre ellas: </w:t>
      </w:r>
      <w:r w:rsidRPr="00AF79F1">
        <w:rPr>
          <w:lang w:val="es-ES_tradnl"/>
        </w:rPr>
        <w:t xml:space="preserve">a. Metodologías </w:t>
      </w:r>
      <w:r>
        <w:rPr>
          <w:lang w:val="es-ES_tradnl"/>
        </w:rPr>
        <w:t xml:space="preserve">de cuantificación de </w:t>
      </w:r>
      <w:r w:rsidRPr="00AF79F1">
        <w:rPr>
          <w:lang w:val="es-ES_tradnl"/>
        </w:rPr>
        <w:t>cambios en eficiencia energética</w:t>
      </w:r>
      <w:r>
        <w:rPr>
          <w:lang w:val="es-ES_tradnl"/>
        </w:rPr>
        <w:t>,</w:t>
      </w:r>
      <w:r w:rsidRPr="00AF79F1">
        <w:rPr>
          <w:lang w:val="es-ES_tradnl"/>
        </w:rPr>
        <w:t xml:space="preserve"> y b. </w:t>
      </w:r>
      <w:r>
        <w:rPr>
          <w:lang w:val="es-ES_tradnl"/>
        </w:rPr>
        <w:t xml:space="preserve">Intervenciones técnicas para </w:t>
      </w:r>
      <w:r w:rsidRPr="00E731E7">
        <w:rPr>
          <w:lang w:val="es-ES_tradnl"/>
        </w:rPr>
        <w:t xml:space="preserve">mantener y/o </w:t>
      </w:r>
      <w:r w:rsidRPr="000145D1">
        <w:rPr>
          <w:lang w:val="es-ES_tradnl"/>
        </w:rPr>
        <w:t>mejorar</w:t>
      </w:r>
      <w:r w:rsidRPr="00AF79F1">
        <w:rPr>
          <w:lang w:val="es-ES_tradnl"/>
        </w:rPr>
        <w:t xml:space="preserve"> </w:t>
      </w:r>
      <w:r>
        <w:rPr>
          <w:lang w:val="es-ES_tradnl"/>
        </w:rPr>
        <w:t xml:space="preserve">la </w:t>
      </w:r>
      <w:r w:rsidRPr="00AF79F1">
        <w:rPr>
          <w:lang w:val="es-ES_tradnl"/>
        </w:rPr>
        <w:t xml:space="preserve">eficiencia energética; ii) Cuestiones relativas a </w:t>
      </w:r>
      <w:r>
        <w:rPr>
          <w:lang w:val="es-ES_tradnl"/>
        </w:rPr>
        <w:t xml:space="preserve">los </w:t>
      </w:r>
      <w:r w:rsidRPr="00AF79F1">
        <w:rPr>
          <w:lang w:val="es-ES_tradnl"/>
        </w:rPr>
        <w:t>sobrecostos</w:t>
      </w:r>
      <w:r w:rsidRPr="001A712A">
        <w:rPr>
          <w:lang w:val="es-ES"/>
        </w:rPr>
        <w:t xml:space="preserve"> </w:t>
      </w:r>
      <w:r w:rsidRPr="00106F4C">
        <w:rPr>
          <w:lang w:val="es-ES_tradnl"/>
        </w:rPr>
        <w:t>derivado</w:t>
      </w:r>
      <w:r>
        <w:rPr>
          <w:lang w:val="es-ES_tradnl"/>
        </w:rPr>
        <w:t>s</w:t>
      </w:r>
      <w:r w:rsidRPr="00AF79F1">
        <w:rPr>
          <w:lang w:val="es-ES_tradnl"/>
        </w:rPr>
        <w:t xml:space="preserve">, </w:t>
      </w:r>
      <w:r>
        <w:rPr>
          <w:lang w:val="es-ES_tradnl"/>
        </w:rPr>
        <w:t xml:space="preserve">posible </w:t>
      </w:r>
      <w:r w:rsidRPr="00AC269E">
        <w:rPr>
          <w:lang w:val="es-ES_tradnl"/>
        </w:rPr>
        <w:t xml:space="preserve">retorno de la inversión </w:t>
      </w:r>
      <w:r w:rsidRPr="00AF79F1">
        <w:rPr>
          <w:lang w:val="es-ES_tradnl"/>
        </w:rPr>
        <w:t>y costos de supervisión y verificación; iii) Posible</w:t>
      </w:r>
      <w:r>
        <w:rPr>
          <w:lang w:val="es-ES_tradnl"/>
        </w:rPr>
        <w:t>s</w:t>
      </w:r>
      <w:r w:rsidRPr="00AF79F1">
        <w:rPr>
          <w:lang w:val="es-ES_tradnl"/>
        </w:rPr>
        <w:t xml:space="preserve"> </w:t>
      </w:r>
      <w:r>
        <w:rPr>
          <w:lang w:val="es-ES_tradnl"/>
        </w:rPr>
        <w:t>beneficios ambientales</w:t>
      </w:r>
      <w:r w:rsidRPr="00AF79F1">
        <w:rPr>
          <w:lang w:val="es-ES_tradnl"/>
        </w:rPr>
        <w:t xml:space="preserve">, especialmente </w:t>
      </w:r>
      <w:r>
        <w:rPr>
          <w:lang w:val="es-ES_tradnl"/>
        </w:rPr>
        <w:t>los relativos al</w:t>
      </w:r>
      <w:r w:rsidRPr="00AF79F1">
        <w:rPr>
          <w:lang w:val="es-ES_tradnl"/>
        </w:rPr>
        <w:t xml:space="preserve"> </w:t>
      </w:r>
      <w:r>
        <w:rPr>
          <w:lang w:val="es-ES_tradnl"/>
        </w:rPr>
        <w:t>clima</w:t>
      </w:r>
      <w:r w:rsidRPr="00BC2ABB">
        <w:rPr>
          <w:lang w:val="es-419"/>
        </w:rPr>
        <w:t>.</w:t>
      </w:r>
    </w:p>
  </w:footnote>
  <w:footnote w:id="15">
    <w:p w14:paraId="1C88CECB" w14:textId="0AE5DEED" w:rsidR="006F2551" w:rsidRPr="00886D2C" w:rsidRDefault="006F2551" w:rsidP="00E70990">
      <w:pPr>
        <w:pStyle w:val="FootnoteText"/>
        <w:rPr>
          <w:lang w:val="es-419"/>
        </w:rPr>
      </w:pPr>
      <w:r w:rsidRPr="00834009">
        <w:rPr>
          <w:rStyle w:val="FootnoteReference"/>
        </w:rPr>
        <w:footnoteRef/>
      </w:r>
      <w:r w:rsidRPr="00886D2C">
        <w:rPr>
          <w:lang w:val="es-419"/>
        </w:rPr>
        <w:t xml:space="preserve"> UNEP/OzL.Pro/ExCom/83/40, UNEP/OzL.Pro/ExCom/83/41, y UNEP/OzL.Pro/ExCom/83/42</w:t>
      </w:r>
    </w:p>
  </w:footnote>
  <w:footnote w:id="16">
    <w:p w14:paraId="4772155E" w14:textId="57CB41D5" w:rsidR="006F2551" w:rsidRPr="00BC2ABB" w:rsidRDefault="006F2551" w:rsidP="00E70990">
      <w:pPr>
        <w:pStyle w:val="FootnoteText"/>
        <w:rPr>
          <w:lang w:val="es-419"/>
        </w:rPr>
      </w:pPr>
      <w:r w:rsidRPr="00911A5F">
        <w:rPr>
          <w:rStyle w:val="FootnoteReference"/>
        </w:rPr>
        <w:footnoteRef/>
      </w:r>
      <w:r w:rsidRPr="00BC2ABB">
        <w:rPr>
          <w:lang w:val="es-419"/>
        </w:rPr>
        <w:t xml:space="preserve"> Las deliberaciones realizadas en la 83</w:t>
      </w:r>
      <w:r w:rsidRPr="00BC2ABB">
        <w:rPr>
          <w:vertAlign w:val="superscript"/>
          <w:lang w:val="es-419"/>
        </w:rPr>
        <w:t>a</w:t>
      </w:r>
      <w:r w:rsidRPr="00BC2ABB">
        <w:rPr>
          <w:lang w:val="es-419"/>
        </w:rPr>
        <w:t xml:space="preserve"> </w:t>
      </w:r>
      <w:r w:rsidR="00D21164" w:rsidRPr="00BC2ABB">
        <w:rPr>
          <w:lang w:val="es-419"/>
        </w:rPr>
        <w:t xml:space="preserve">reunión </w:t>
      </w:r>
      <w:r w:rsidRPr="00BC2ABB">
        <w:rPr>
          <w:lang w:val="es-419"/>
        </w:rPr>
        <w:t>se recogen en los párrafos 233 a 254 del document UNEP/OzL.Pro/ExCom/83/48.</w:t>
      </w:r>
    </w:p>
  </w:footnote>
  <w:footnote w:id="17">
    <w:p w14:paraId="7EAA85E5" w14:textId="4725C22E" w:rsidR="006F2551" w:rsidRPr="00BC2ABB" w:rsidRDefault="006F2551" w:rsidP="00E70990">
      <w:pPr>
        <w:pStyle w:val="FootnoteText"/>
        <w:rPr>
          <w:lang w:val="es-419"/>
        </w:rPr>
      </w:pPr>
      <w:r>
        <w:rPr>
          <w:rStyle w:val="FootnoteReference"/>
        </w:rPr>
        <w:footnoteRef/>
      </w:r>
      <w:r w:rsidRPr="00BC2ABB">
        <w:rPr>
          <w:lang w:val="es-419"/>
        </w:rPr>
        <w:t xml:space="preserve"> UNEP/OzL.Pro/ExCom/84/67, UNEP/OzL.Pro/ExCom/84/68, y UNEP/OzL.Pro/ExCom/84/69</w:t>
      </w:r>
    </w:p>
  </w:footnote>
  <w:footnote w:id="18">
    <w:p w14:paraId="6EDF9EB8" w14:textId="162929DB" w:rsidR="006F2551" w:rsidRPr="00BC2ABB" w:rsidRDefault="006F2551" w:rsidP="00E70990">
      <w:pPr>
        <w:pStyle w:val="FootnoteText"/>
        <w:rPr>
          <w:lang w:val="es-419"/>
        </w:rPr>
      </w:pPr>
      <w:r>
        <w:rPr>
          <w:rStyle w:val="FootnoteReference"/>
        </w:rPr>
        <w:footnoteRef/>
      </w:r>
      <w:r w:rsidRPr="00BC2ABB">
        <w:rPr>
          <w:lang w:val="es-419"/>
        </w:rPr>
        <w:t xml:space="preserve"> </w:t>
      </w:r>
      <w:r>
        <w:rPr>
          <w:lang w:val="es-ES_tradnl"/>
        </w:rPr>
        <w:t xml:space="preserve">Este </w:t>
      </w:r>
      <w:r w:rsidRPr="00AF79F1">
        <w:rPr>
          <w:lang w:val="es-ES_tradnl"/>
        </w:rPr>
        <w:t xml:space="preserve">documento </w:t>
      </w:r>
      <w:r>
        <w:rPr>
          <w:lang w:val="es-ES_tradnl"/>
        </w:rPr>
        <w:t xml:space="preserve">recoge </w:t>
      </w:r>
      <w:r w:rsidRPr="00AF79F1">
        <w:rPr>
          <w:lang w:val="es-ES_tradnl"/>
        </w:rPr>
        <w:t>la</w:t>
      </w:r>
      <w:r>
        <w:rPr>
          <w:lang w:val="es-ES_tradnl"/>
        </w:rPr>
        <w:t>s</w:t>
      </w:r>
      <w:r w:rsidRPr="00AF79F1">
        <w:rPr>
          <w:lang w:val="es-ES_tradnl"/>
        </w:rPr>
        <w:t xml:space="preserve"> </w:t>
      </w:r>
      <w:r>
        <w:rPr>
          <w:lang w:val="es-ES_tradnl"/>
        </w:rPr>
        <w:t xml:space="preserve">experiencias de </w:t>
      </w:r>
      <w:r w:rsidRPr="00AF79F1">
        <w:rPr>
          <w:lang w:val="es-ES_tradnl"/>
        </w:rPr>
        <w:t xml:space="preserve">11 proyectos e incluye cuestiones relativas </w:t>
      </w:r>
      <w:r>
        <w:rPr>
          <w:lang w:val="es-ES_tradnl"/>
        </w:rPr>
        <w:t>a diseño</w:t>
      </w:r>
      <w:r w:rsidRPr="00AF79F1">
        <w:rPr>
          <w:lang w:val="es-ES_tradnl"/>
        </w:rPr>
        <w:t xml:space="preserve">, </w:t>
      </w:r>
      <w:r>
        <w:rPr>
          <w:lang w:val="es-ES_tradnl"/>
        </w:rPr>
        <w:t xml:space="preserve">sinergias </w:t>
      </w:r>
      <w:r w:rsidRPr="00AF79F1">
        <w:rPr>
          <w:lang w:val="es-ES_tradnl"/>
        </w:rPr>
        <w:t xml:space="preserve">con otros proyectos, oportunidades </w:t>
      </w:r>
      <w:r>
        <w:rPr>
          <w:lang w:val="es-ES_tradnl"/>
        </w:rPr>
        <w:t>de movilización de recursos</w:t>
      </w:r>
      <w:r w:rsidRPr="00AF79F1">
        <w:rPr>
          <w:lang w:val="es-ES_tradnl"/>
        </w:rPr>
        <w:t>, relación costo-beneficio y experiencias recogidas</w:t>
      </w:r>
      <w:r w:rsidRPr="00BC2ABB">
        <w:rPr>
          <w:lang w:val="es-419"/>
        </w:rPr>
        <w:t>.</w:t>
      </w:r>
    </w:p>
  </w:footnote>
  <w:footnote w:id="19">
    <w:p w14:paraId="13D8F4DA" w14:textId="175F3D0A" w:rsidR="006F2551" w:rsidRPr="00BC2ABB" w:rsidRDefault="006F2551" w:rsidP="00E70990">
      <w:pPr>
        <w:pStyle w:val="FootnoteText"/>
        <w:rPr>
          <w:lang w:val="es-419"/>
        </w:rPr>
      </w:pPr>
      <w:r>
        <w:rPr>
          <w:rStyle w:val="FootnoteReference"/>
        </w:rPr>
        <w:footnoteRef/>
      </w:r>
      <w:r w:rsidRPr="00BC2ABB">
        <w:rPr>
          <w:lang w:val="es-419"/>
        </w:rPr>
        <w:t xml:space="preserve"> Decisión 83/65.c)</w:t>
      </w:r>
    </w:p>
  </w:footnote>
  <w:footnote w:id="20">
    <w:p w14:paraId="05361A5A" w14:textId="4C3AEFA9" w:rsidR="006F2551" w:rsidRPr="00BC2ABB" w:rsidRDefault="006F2551" w:rsidP="00E70990">
      <w:pPr>
        <w:pStyle w:val="FootnoteText"/>
        <w:rPr>
          <w:lang w:val="es-419"/>
        </w:rPr>
      </w:pPr>
      <w:r>
        <w:rPr>
          <w:rStyle w:val="FootnoteReference"/>
        </w:rPr>
        <w:footnoteRef/>
      </w:r>
      <w:r w:rsidRPr="00BC2ABB">
        <w:rPr>
          <w:lang w:val="es-419"/>
        </w:rPr>
        <w:t xml:space="preserve"> Párrafo 43 del documento UNEP/OzL.Pro/ExCom/80/55</w:t>
      </w:r>
    </w:p>
  </w:footnote>
  <w:footnote w:id="21">
    <w:p w14:paraId="09DB868C" w14:textId="77777777" w:rsidR="00947FCC" w:rsidRPr="00D24F6E" w:rsidRDefault="00947FCC" w:rsidP="00947FCC">
      <w:pPr>
        <w:pStyle w:val="FootnoteText"/>
        <w:rPr>
          <w:lang w:val="es-419"/>
        </w:rPr>
      </w:pPr>
      <w:r>
        <w:rPr>
          <w:rStyle w:val="FootnoteReference"/>
        </w:rPr>
        <w:footnoteRef/>
      </w:r>
      <w:r w:rsidRPr="00947FCC">
        <w:rPr>
          <w:lang w:val="es-419"/>
        </w:rPr>
        <w:t xml:space="preserve"> Decision 81/67(c)</w:t>
      </w:r>
    </w:p>
  </w:footnote>
  <w:footnote w:id="22">
    <w:p w14:paraId="45C56D7E" w14:textId="77777777" w:rsidR="00947FCC" w:rsidRPr="00947FCC" w:rsidRDefault="00947FCC" w:rsidP="00947FCC">
      <w:pPr>
        <w:pStyle w:val="FootnoteText"/>
        <w:rPr>
          <w:lang w:val="es-419"/>
        </w:rPr>
      </w:pPr>
      <w:r>
        <w:rPr>
          <w:rStyle w:val="FootnoteReference"/>
        </w:rPr>
        <w:footnoteRef/>
      </w:r>
      <w:r w:rsidRPr="00947FCC">
        <w:rPr>
          <w:lang w:val="es-419"/>
        </w:rPr>
        <w:t xml:space="preserve"> Véase el párrafo 46 del documento UNEP/OzL.Pro/ExCom/80/55.</w:t>
      </w:r>
    </w:p>
  </w:footnote>
  <w:footnote w:id="23">
    <w:p w14:paraId="4206634C" w14:textId="77777777" w:rsidR="00947FCC" w:rsidRPr="00947FCC" w:rsidRDefault="00947FCC" w:rsidP="00947FCC">
      <w:pPr>
        <w:pStyle w:val="FootnoteText"/>
        <w:rPr>
          <w:lang w:val="es-419"/>
        </w:rPr>
      </w:pPr>
      <w:r>
        <w:rPr>
          <w:rStyle w:val="FootnoteReference"/>
        </w:rPr>
        <w:footnoteRef/>
      </w:r>
      <w:r w:rsidRPr="00947FCC">
        <w:rPr>
          <w:lang w:val="es-419"/>
        </w:rPr>
        <w:t xml:space="preserve"> Véase el párrafo 43 del documento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2267" w14:textId="3FEEE1A5" w:rsidR="006F2551" w:rsidRDefault="006827B3">
    <w:fldSimple w:instr=" DOCPROPERTY &quot;Document number&quot;  \* MERGEFORMAT ">
      <w:r w:rsidR="006F2551">
        <w:t>UNEP/OzL.Pro/ExCom/84/66</w:t>
      </w:r>
    </w:fldSimple>
  </w:p>
  <w:p w14:paraId="48B591F3" w14:textId="77777777" w:rsidR="006F2551" w:rsidRDefault="006F2551"/>
  <w:p w14:paraId="78ACEA85" w14:textId="77777777" w:rsidR="006F2551" w:rsidRDefault="006F255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E9D33" w14:textId="7854C594" w:rsidR="006F2551" w:rsidRDefault="006827B3">
    <w:pPr>
      <w:jc w:val="right"/>
    </w:pPr>
    <w:fldSimple w:instr=" DOCPROPERTY &quot;Document number&quot;  \* MERGEFORMAT ">
      <w:r w:rsidR="006F2551">
        <w:t>UNEP/OzL.Pro/ExCom/84/66</w:t>
      </w:r>
    </w:fldSimple>
  </w:p>
  <w:p w14:paraId="4F718F15" w14:textId="77777777" w:rsidR="006F2551" w:rsidRDefault="006F2551"/>
  <w:p w14:paraId="528B0580" w14:textId="77777777" w:rsidR="006F2551" w:rsidRDefault="006F255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D058F" w14:textId="01F6FE67" w:rsidR="006F2551" w:rsidRPr="0033525D" w:rsidRDefault="006827B3" w:rsidP="00E70990">
    <w:pPr>
      <w:jc w:val="left"/>
    </w:pPr>
    <w:fldSimple w:instr=" DOCPROPERTY &quot;Document number&quot;  \* MERGEFORMAT ">
      <w:r w:rsidR="006F2551">
        <w:t>UNEP/OzL.Pro/ExCom/84/66</w:t>
      </w:r>
    </w:fldSimple>
  </w:p>
  <w:p w14:paraId="7CDB2094" w14:textId="4569E036" w:rsidR="006F2551" w:rsidRDefault="006F2551" w:rsidP="00E70990">
    <w:pPr>
      <w:jc w:val="left"/>
    </w:pPr>
    <w:r>
      <w:t>Annex II</w:t>
    </w:r>
  </w:p>
  <w:p w14:paraId="7D7DC19A" w14:textId="77777777" w:rsidR="006F2551" w:rsidRPr="0033525D" w:rsidRDefault="006F2551" w:rsidP="00E70990">
    <w:pPr>
      <w:jc w:val="left"/>
    </w:pPr>
  </w:p>
  <w:p w14:paraId="5C792A41" w14:textId="77777777" w:rsidR="006F2551" w:rsidRPr="0033525D" w:rsidRDefault="006F255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03A4" w14:textId="4DD28948" w:rsidR="006F2551" w:rsidRPr="0033525D" w:rsidRDefault="006827B3">
    <w:pPr>
      <w:jc w:val="right"/>
    </w:pPr>
    <w:fldSimple w:instr=" DOCPROPERTY &quot;Document number&quot;  \* MERGEFORMAT ">
      <w:r w:rsidR="006F2551">
        <w:t>UNEP/OzL.Pro/ExCom/84/66</w:t>
      </w:r>
    </w:fldSimple>
  </w:p>
  <w:p w14:paraId="5C1C7894" w14:textId="1A106FD1" w:rsidR="006F2551" w:rsidRDefault="006F2551" w:rsidP="00E70990">
    <w:pPr>
      <w:jc w:val="right"/>
    </w:pPr>
    <w:r>
      <w:t>Annex I</w:t>
    </w:r>
  </w:p>
  <w:p w14:paraId="4B4AA2FA" w14:textId="77777777" w:rsidR="006F2551" w:rsidRPr="0033525D" w:rsidRDefault="006F2551" w:rsidP="00E70990">
    <w:pPr>
      <w:jc w:val="right"/>
    </w:pPr>
  </w:p>
  <w:p w14:paraId="095B292A" w14:textId="77777777" w:rsidR="006F2551" w:rsidRPr="0033525D" w:rsidRDefault="006F255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B4E4A" w14:textId="16D118F2" w:rsidR="006F2551" w:rsidRDefault="006827B3">
    <w:pPr>
      <w:jc w:val="right"/>
    </w:pPr>
    <w:fldSimple w:instr=" DOCPROPERTY &quot;Document number&quot;  \* MERGEFORMAT ">
      <w:r w:rsidR="006F2551">
        <w:t>UNEP/OzL.Pro/ExCom/84/66</w:t>
      </w:r>
    </w:fldSimple>
  </w:p>
  <w:p w14:paraId="39F760D6" w14:textId="77777777" w:rsidR="006F2551" w:rsidRDefault="006F2551"/>
  <w:p w14:paraId="624ABBD8" w14:textId="77777777" w:rsidR="006F2551" w:rsidRDefault="006F25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7"/>
  </w:num>
  <w:num w:numId="20">
    <w:abstractNumId w:val="12"/>
  </w:num>
  <w:num w:numId="21">
    <w:abstractNumId w:val="14"/>
  </w:num>
  <w:num w:numId="22">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36"/>
    <w:rsid w:val="00026784"/>
    <w:rsid w:val="000326EC"/>
    <w:rsid w:val="000E3157"/>
    <w:rsid w:val="00106F6E"/>
    <w:rsid w:val="001115C9"/>
    <w:rsid w:val="00114CAA"/>
    <w:rsid w:val="00127F1F"/>
    <w:rsid w:val="001349C5"/>
    <w:rsid w:val="001422E4"/>
    <w:rsid w:val="00147A01"/>
    <w:rsid w:val="001544D2"/>
    <w:rsid w:val="00155163"/>
    <w:rsid w:val="00175FCB"/>
    <w:rsid w:val="0018313B"/>
    <w:rsid w:val="001C2D22"/>
    <w:rsid w:val="001C48CF"/>
    <w:rsid w:val="001D7C60"/>
    <w:rsid w:val="001E2736"/>
    <w:rsid w:val="001F4047"/>
    <w:rsid w:val="0022623A"/>
    <w:rsid w:val="00235D4C"/>
    <w:rsid w:val="0024162E"/>
    <w:rsid w:val="002B3AFA"/>
    <w:rsid w:val="00326876"/>
    <w:rsid w:val="003766C0"/>
    <w:rsid w:val="00380F3D"/>
    <w:rsid w:val="003863A4"/>
    <w:rsid w:val="003B7115"/>
    <w:rsid w:val="003E7061"/>
    <w:rsid w:val="00420FB8"/>
    <w:rsid w:val="004258B2"/>
    <w:rsid w:val="00446CEB"/>
    <w:rsid w:val="00455352"/>
    <w:rsid w:val="00456536"/>
    <w:rsid w:val="00476E28"/>
    <w:rsid w:val="004820F5"/>
    <w:rsid w:val="0048571A"/>
    <w:rsid w:val="004A5446"/>
    <w:rsid w:val="004E7F4D"/>
    <w:rsid w:val="004F0006"/>
    <w:rsid w:val="00505D21"/>
    <w:rsid w:val="0052399C"/>
    <w:rsid w:val="005504A1"/>
    <w:rsid w:val="00550FD8"/>
    <w:rsid w:val="00553740"/>
    <w:rsid w:val="00573DED"/>
    <w:rsid w:val="005B088A"/>
    <w:rsid w:val="005B632C"/>
    <w:rsid w:val="00632C5E"/>
    <w:rsid w:val="00671A94"/>
    <w:rsid w:val="006827B3"/>
    <w:rsid w:val="006A0C02"/>
    <w:rsid w:val="006A1021"/>
    <w:rsid w:val="006A6881"/>
    <w:rsid w:val="006C4AEF"/>
    <w:rsid w:val="006D2823"/>
    <w:rsid w:val="006F2551"/>
    <w:rsid w:val="006F413B"/>
    <w:rsid w:val="0070753C"/>
    <w:rsid w:val="00714CCC"/>
    <w:rsid w:val="00722448"/>
    <w:rsid w:val="00751FB2"/>
    <w:rsid w:val="00755432"/>
    <w:rsid w:val="00771270"/>
    <w:rsid w:val="00793468"/>
    <w:rsid w:val="007D54AF"/>
    <w:rsid w:val="007E125D"/>
    <w:rsid w:val="007F21E0"/>
    <w:rsid w:val="007F4700"/>
    <w:rsid w:val="008006B4"/>
    <w:rsid w:val="00831BC5"/>
    <w:rsid w:val="00834DF7"/>
    <w:rsid w:val="008535AE"/>
    <w:rsid w:val="00866FD7"/>
    <w:rsid w:val="0087455A"/>
    <w:rsid w:val="00886D2C"/>
    <w:rsid w:val="008C1FD7"/>
    <w:rsid w:val="008C7EC6"/>
    <w:rsid w:val="008E7633"/>
    <w:rsid w:val="0093254E"/>
    <w:rsid w:val="00932FD7"/>
    <w:rsid w:val="00947FCC"/>
    <w:rsid w:val="00965EFE"/>
    <w:rsid w:val="0098409C"/>
    <w:rsid w:val="009C30F0"/>
    <w:rsid w:val="009E5A65"/>
    <w:rsid w:val="009E6DCB"/>
    <w:rsid w:val="009E7E13"/>
    <w:rsid w:val="00A321FE"/>
    <w:rsid w:val="00A33C23"/>
    <w:rsid w:val="00A35A88"/>
    <w:rsid w:val="00A50AB8"/>
    <w:rsid w:val="00A53509"/>
    <w:rsid w:val="00A60F62"/>
    <w:rsid w:val="00A74625"/>
    <w:rsid w:val="00AA57E2"/>
    <w:rsid w:val="00AB56E5"/>
    <w:rsid w:val="00B07DE0"/>
    <w:rsid w:val="00B354BD"/>
    <w:rsid w:val="00B37E39"/>
    <w:rsid w:val="00B57651"/>
    <w:rsid w:val="00B6129D"/>
    <w:rsid w:val="00B7644A"/>
    <w:rsid w:val="00B93D2E"/>
    <w:rsid w:val="00BA1E1C"/>
    <w:rsid w:val="00BA243D"/>
    <w:rsid w:val="00BB42E1"/>
    <w:rsid w:val="00BB6EA2"/>
    <w:rsid w:val="00BB6ECE"/>
    <w:rsid w:val="00BC2ABB"/>
    <w:rsid w:val="00BC35AA"/>
    <w:rsid w:val="00BD1E7D"/>
    <w:rsid w:val="00BF0E96"/>
    <w:rsid w:val="00C14E67"/>
    <w:rsid w:val="00C175F4"/>
    <w:rsid w:val="00C50152"/>
    <w:rsid w:val="00C64B81"/>
    <w:rsid w:val="00C72FFA"/>
    <w:rsid w:val="00C801FA"/>
    <w:rsid w:val="00C8439D"/>
    <w:rsid w:val="00C911BA"/>
    <w:rsid w:val="00CA280B"/>
    <w:rsid w:val="00CA6325"/>
    <w:rsid w:val="00CB10C3"/>
    <w:rsid w:val="00CB72AE"/>
    <w:rsid w:val="00CC5CC1"/>
    <w:rsid w:val="00D21164"/>
    <w:rsid w:val="00D754CF"/>
    <w:rsid w:val="00D931BD"/>
    <w:rsid w:val="00D96847"/>
    <w:rsid w:val="00DB795B"/>
    <w:rsid w:val="00DD3540"/>
    <w:rsid w:val="00DD3564"/>
    <w:rsid w:val="00DF49A1"/>
    <w:rsid w:val="00DF7B9E"/>
    <w:rsid w:val="00E02BF8"/>
    <w:rsid w:val="00E17F97"/>
    <w:rsid w:val="00E70990"/>
    <w:rsid w:val="00EA05F4"/>
    <w:rsid w:val="00EB1FD7"/>
    <w:rsid w:val="00F02495"/>
    <w:rsid w:val="00F07C0D"/>
    <w:rsid w:val="00F10CD9"/>
    <w:rsid w:val="00F25F7C"/>
    <w:rsid w:val="00F70022"/>
    <w:rsid w:val="00F74A68"/>
    <w:rsid w:val="00F77468"/>
    <w:rsid w:val="00F814E3"/>
    <w:rsid w:val="00F818F4"/>
    <w:rsid w:val="00FA485D"/>
    <w:rsid w:val="00FB213E"/>
    <w:rsid w:val="00FC1507"/>
    <w:rsid w:val="00FC76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411BB8"/>
  <w15:docId w15:val="{E6A81E39-B03E-4D9C-8DF7-3B6FF76C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70990"/>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70990"/>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E70990"/>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E70990"/>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E70990"/>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70990"/>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70990"/>
    <w:rPr>
      <w:sz w:val="22"/>
      <w:szCs w:val="22"/>
      <w:lang w:val="en-GB"/>
    </w:rPr>
  </w:style>
  <w:style w:type="character" w:customStyle="1" w:styleId="HeaderChar">
    <w:name w:val="Header Char"/>
    <w:basedOn w:val="DefaultParagraphFont"/>
    <w:link w:val="Header"/>
    <w:uiPriority w:val="99"/>
    <w:rsid w:val="00E7099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339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UNEP/OzL.Pro/ExCom/84/66</Document_x0020_Number>
  </documentManagement>
</p:properties>
</file>

<file path=customXml/itemProps1.xml><?xml version="1.0" encoding="utf-8"?>
<ds:datastoreItem xmlns:ds="http://schemas.openxmlformats.org/officeDocument/2006/customXml" ds:itemID="{F0448A59-F478-4E79-9C25-AA46C10274C3}"/>
</file>

<file path=customXml/itemProps2.xml><?xml version="1.0" encoding="utf-8"?>
<ds:datastoreItem xmlns:ds="http://schemas.openxmlformats.org/officeDocument/2006/customXml" ds:itemID="{5AB8F80D-AADB-41FC-827A-14381F0C6B50}"/>
</file>

<file path=customXml/itemProps3.xml><?xml version="1.0" encoding="utf-8"?>
<ds:datastoreItem xmlns:ds="http://schemas.openxmlformats.org/officeDocument/2006/customXml" ds:itemID="{C1F0F10D-998A-44DD-A5D4-A53104AE423D}"/>
</file>

<file path=customXml/itemProps4.xml><?xml version="1.0" encoding="utf-8"?>
<ds:datastoreItem xmlns:ds="http://schemas.openxmlformats.org/officeDocument/2006/customXml" ds:itemID="{2DB276DB-8A4F-4FBB-B414-B82ED00EE665}"/>
</file>

<file path=docProps/app.xml><?xml version="1.0" encoding="utf-8"?>
<Properties xmlns="http://schemas.openxmlformats.org/officeDocument/2006/extended-properties" xmlns:vt="http://schemas.openxmlformats.org/officeDocument/2006/docPropsVTypes">
  <Template>normal</Template>
  <TotalTime>559</TotalTime>
  <Pages>17</Pages>
  <Words>6135</Words>
  <Characters>34976</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Elaboración de directrices sobre costos para la reducción de HFC en países del artículo 5: proyecto de criterios para la financiación (decisión 83/65)</vt:lpstr>
    </vt:vector>
  </TitlesOfParts>
  <Manager/>
  <Company>UNMFS</Company>
  <LinksUpToDate>false</LinksUpToDate>
  <CharactersWithSpaces>41029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directrices sobre costos para la reducción de HFC en países del artículo 5: proyecto de criterios para la financiación</dc:title>
  <dc:subject/>
  <dc:creator>Lili</dc:creator>
  <cp:keywords/>
  <dc:description/>
  <cp:lastModifiedBy>HBE</cp:lastModifiedBy>
  <cp:revision>70</cp:revision>
  <cp:lastPrinted>2019-11-19T22:07:00Z</cp:lastPrinted>
  <dcterms:created xsi:type="dcterms:W3CDTF">2019-11-17T19:57:00Z</dcterms:created>
  <dcterms:modified xsi:type="dcterms:W3CDTF">2019-12-05T22:31:00Z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UNEP/OzL.Pro/ExCom/84/66</vt:lpwstr>
  </property>
  <property fmtid="{D5CDD505-2E9C-101B-9397-08002B2CF9AE}" pid="3" name="Revision date">
    <vt:lpwstr>10/1/2019</vt:lpwstr>
  </property>
  <property fmtid="{D5CDD505-2E9C-101B-9397-08002B2CF9AE}" pid="4" name="ContentTypeId">
    <vt:lpwstr>0x010100CF2D22381220FE4184AFB35730DED85F</vt:lpwstr>
  </property>
</Properties>
</file>