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70"/>
        <w:gridCol w:w="4302"/>
        <w:gridCol w:w="3870"/>
      </w:tblGrid>
      <w:tr w:rsidR="003855B4" w:rsidRPr="009B0D30" w14:paraId="40BF6C79" w14:textId="77777777" w:rsidTr="007A410D">
        <w:trPr>
          <w:trHeight w:val="720"/>
        </w:trPr>
        <w:tc>
          <w:tcPr>
            <w:tcW w:w="6372" w:type="dxa"/>
            <w:gridSpan w:val="2"/>
            <w:tcBorders>
              <w:bottom w:val="single" w:sz="18" w:space="0" w:color="auto"/>
            </w:tcBorders>
          </w:tcPr>
          <w:p w14:paraId="2E4AE96C" w14:textId="77777777" w:rsidR="003855B4" w:rsidRPr="009B0D30" w:rsidRDefault="003855B4" w:rsidP="00C53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3870" w:type="dxa"/>
            <w:tcBorders>
              <w:bottom w:val="single" w:sz="18" w:space="0" w:color="auto"/>
            </w:tcBorders>
          </w:tcPr>
          <w:p w14:paraId="0AE9A72F" w14:textId="77777777" w:rsidR="003855B4" w:rsidRPr="009B0D30" w:rsidRDefault="003855B4" w:rsidP="00C53B25">
            <w:pPr>
              <w:jc w:val="right"/>
              <w:rPr>
                <w:sz w:val="52"/>
                <w:szCs w:val="52"/>
              </w:rPr>
            </w:pPr>
            <w:r>
              <w:rPr>
                <w:rFonts w:ascii="Univers Bold" w:hAnsi="Univers Bold"/>
                <w:b/>
                <w:sz w:val="72"/>
              </w:rPr>
              <w:t>EP</w:t>
            </w:r>
          </w:p>
        </w:tc>
      </w:tr>
      <w:tr w:rsidR="003855B4" w:rsidRPr="009B0D30" w14:paraId="59D6192F" w14:textId="77777777" w:rsidTr="007A41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0AB132DB" w14:textId="77777777" w:rsidR="003855B4" w:rsidRPr="009B0D30" w:rsidRDefault="003855B4" w:rsidP="00C53B25">
            <w:pPr>
              <w:spacing w:before="120"/>
            </w:pPr>
            <w:r>
              <w:rPr>
                <w:noProof/>
              </w:rPr>
              <mc:AlternateContent>
                <mc:Choice Requires="wpg">
                  <w:drawing>
                    <wp:anchor distT="0" distB="0" distL="114300" distR="114300" simplePos="0" relativeHeight="251658240" behindDoc="0" locked="0" layoutInCell="1" allowOverlap="1" wp14:anchorId="4D6B1016" wp14:editId="2B27572A">
                      <wp:simplePos x="0" y="0"/>
                      <wp:positionH relativeFrom="column">
                        <wp:posOffset>2540</wp:posOffset>
                      </wp:positionH>
                      <wp:positionV relativeFrom="paragraph">
                        <wp:posOffset>61935</wp:posOffset>
                      </wp:positionV>
                      <wp:extent cx="850805" cy="1498600"/>
                      <wp:effectExtent l="0" t="0" r="6985" b="6350"/>
                      <wp:wrapNone/>
                      <wp:docPr id="1" name="Group 1"/>
                      <wp:cNvGraphicFramePr/>
                      <a:graphic xmlns:a="http://schemas.openxmlformats.org/drawingml/2006/main">
                        <a:graphicData uri="http://schemas.microsoft.com/office/word/2010/wordprocessingGroup">
                          <wpg:wgp>
                            <wpg:cNvGrpSpPr/>
                            <wpg:grpSpPr>
                              <a:xfrm>
                                <a:off x="0" y="0"/>
                                <a:ext cx="850805" cy="1498600"/>
                                <a:chOff x="0" y="0"/>
                                <a:chExt cx="838200" cy="1706459"/>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809708"/>
                                  <a:ext cx="838200" cy="89675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80984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60BF6E7" id="Group 1" o:spid="_x0000_s1026" style="position:absolute;margin-left:.2pt;margin-top:4.9pt;width:67pt;height:118pt;z-index:251658240;mso-width-relative:margin;mso-height-relative:margin" coordsize="8382,17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3AgJOjgIAAKwHAAAOAAAAAAAAAAAAAAAAADoCAABkcnMvZTJvRG9jLnhtbFBLAQItAAoA&#10;AAAAAAAAIQB+Fay/EgYAABIGAAAUAAAAAAAAAAAAAAAAAPQEAABkcnMvbWVkaWEvaW1hZ2UxLnBu&#10;Z1BLAQItAAoAAAAAAAAAIQDgid0cbQkAAG0JAAAUAAAAAAAAAAAAAAAAADgLAABkcnMvbWVkaWEv&#10;aW1hZ2UyLnBuZ1BLAQItABQABgAIAAAAIQB/nEmD3AAAAAYBAAAPAAAAAAAAAAAAAAAAANc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8097;width:8382;height:8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8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02" w:type="dxa"/>
            <w:tcBorders>
              <w:top w:val="nil"/>
              <w:left w:val="nil"/>
              <w:bottom w:val="single" w:sz="36" w:space="0" w:color="auto"/>
              <w:right w:val="nil"/>
            </w:tcBorders>
          </w:tcPr>
          <w:p w14:paraId="089A7A30" w14:textId="77777777" w:rsidR="00AF793E" w:rsidRDefault="00AF793E" w:rsidP="00C53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4AF8A751" w14:textId="455FD5D1" w:rsidR="003855B4" w:rsidRPr="009B0D30" w:rsidRDefault="003855B4" w:rsidP="00C53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4037AB43" w14:textId="77777777" w:rsidR="003855B4" w:rsidRPr="009B0D30" w:rsidRDefault="003855B4" w:rsidP="00C53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727E69E3" w14:textId="41DCE099" w:rsidR="003855B4" w:rsidRPr="009B0D30" w:rsidRDefault="003855B4" w:rsidP="00AF79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pPr>
            <w:r>
              <w:rPr>
                <w:rFonts w:ascii="Univers" w:hAnsi="Univers"/>
                <w:b/>
                <w:sz w:val="32"/>
              </w:rPr>
              <w:t>para el Medio Ambiente</w:t>
            </w:r>
          </w:p>
        </w:tc>
        <w:tc>
          <w:tcPr>
            <w:tcW w:w="3870" w:type="dxa"/>
            <w:tcBorders>
              <w:top w:val="nil"/>
              <w:left w:val="nil"/>
              <w:bottom w:val="single" w:sz="36" w:space="0" w:color="auto"/>
              <w:right w:val="nil"/>
            </w:tcBorders>
          </w:tcPr>
          <w:p w14:paraId="208DF33D" w14:textId="77777777" w:rsidR="007A410D" w:rsidRDefault="007A410D" w:rsidP="00C53B25">
            <w:pPr>
              <w:rPr>
                <w:lang w:val="en-CA"/>
              </w:rPr>
            </w:pPr>
          </w:p>
          <w:p w14:paraId="76B12D09" w14:textId="4AAE6CBA" w:rsidR="003855B4" w:rsidRPr="00A014CA" w:rsidRDefault="003855B4" w:rsidP="00C53B25">
            <w:pPr>
              <w:rPr>
                <w:lang w:val="en-CA"/>
              </w:rPr>
            </w:pPr>
            <w:r w:rsidRPr="00A014CA">
              <w:rPr>
                <w:lang w:val="en-CA"/>
              </w:rPr>
              <w:t>Distr.</w:t>
            </w:r>
          </w:p>
          <w:p w14:paraId="0619B0FA" w14:textId="77777777" w:rsidR="003855B4" w:rsidRPr="00A014CA" w:rsidRDefault="003855B4" w:rsidP="00923540">
            <w:pPr>
              <w:rPr>
                <w:lang w:val="en-CA"/>
              </w:rPr>
            </w:pPr>
            <w:r w:rsidRPr="00A014CA">
              <w:rPr>
                <w:lang w:val="en-CA"/>
              </w:rPr>
              <w:t>GENERAL</w:t>
            </w:r>
          </w:p>
          <w:p w14:paraId="008E9CF0" w14:textId="77777777" w:rsidR="003855B4" w:rsidRPr="00A014CA" w:rsidRDefault="003855B4" w:rsidP="00C53B25">
            <w:pPr>
              <w:rPr>
                <w:lang w:val="en-CA"/>
              </w:rPr>
            </w:pPr>
          </w:p>
          <w:p w14:paraId="7A2765CC" w14:textId="130C6367" w:rsidR="003855B4" w:rsidRPr="00AF793E" w:rsidRDefault="00DC50D8" w:rsidP="00C53B25">
            <w:pPr>
              <w:rPr>
                <w:lang w:val="en-US"/>
              </w:rPr>
            </w:pPr>
            <w:r>
              <w:fldChar w:fldCharType="begin"/>
            </w:r>
            <w:r w:rsidRPr="00AF793E">
              <w:rPr>
                <w:lang w:val="en-US"/>
              </w:rPr>
              <w:instrText xml:space="preserve"> DOCPROPERTY  "Document number"  \* MERGEFORMAT </w:instrText>
            </w:r>
            <w:r>
              <w:fldChar w:fldCharType="separate"/>
            </w:r>
            <w:r w:rsidR="00AF793E" w:rsidRPr="00AF793E">
              <w:rPr>
                <w:lang w:val="en-US"/>
              </w:rPr>
              <w:t>UNEP/OzL.Pro/ExCom/97/30</w:t>
            </w:r>
            <w:r>
              <w:fldChar w:fldCharType="end"/>
            </w:r>
          </w:p>
          <w:p w14:paraId="54792F4E" w14:textId="6ACDC5C1" w:rsidR="003855B4" w:rsidRPr="00AF793E" w:rsidRDefault="000456FB" w:rsidP="00C53B25">
            <w:pPr>
              <w:rPr>
                <w:lang w:val="fr-FR"/>
              </w:rPr>
            </w:pPr>
            <w:r>
              <w:fldChar w:fldCharType="begin"/>
            </w:r>
            <w:r w:rsidRPr="00AF793E">
              <w:rPr>
                <w:lang w:val="fr-FR"/>
              </w:rPr>
              <w:instrText xml:space="preserve"> DOCPROPERTY  "Revision date"  \* MERGEFORMAT </w:instrText>
            </w:r>
            <w:r>
              <w:fldChar w:fldCharType="separate"/>
            </w:r>
            <w:r w:rsidR="00A014CA" w:rsidRPr="00AF793E">
              <w:rPr>
                <w:lang w:val="fr-FR"/>
              </w:rPr>
              <w:t xml:space="preserve">6 </w:t>
            </w:r>
            <w:r w:rsidR="0031435B" w:rsidRPr="00AF793E">
              <w:rPr>
                <w:lang w:val="fr-FR"/>
              </w:rPr>
              <w:t>de noviembre de</w:t>
            </w:r>
            <w:r w:rsidR="00A014CA" w:rsidRPr="00AF793E">
              <w:rPr>
                <w:lang w:val="fr-FR"/>
              </w:rPr>
              <w:t xml:space="preserve"> 2025</w:t>
            </w:r>
            <w:r>
              <w:fldChar w:fldCharType="end"/>
            </w:r>
          </w:p>
          <w:p w14:paraId="4818B3CE" w14:textId="77777777" w:rsidR="003855B4" w:rsidRPr="00AF793E" w:rsidRDefault="003855B4" w:rsidP="00C53B25">
            <w:pPr>
              <w:rPr>
                <w:caps/>
                <w:lang w:val="fr-FR"/>
              </w:rPr>
            </w:pPr>
          </w:p>
          <w:p w14:paraId="264FF66B" w14:textId="77777777" w:rsidR="0031435B" w:rsidRDefault="003855B4" w:rsidP="00C53B25">
            <w:r>
              <w:t xml:space="preserve">ESPAÑOL </w:t>
            </w:r>
          </w:p>
          <w:p w14:paraId="76B6B1F6" w14:textId="460AC5B8" w:rsidR="003855B4" w:rsidRPr="009B0D30" w:rsidRDefault="003855B4" w:rsidP="00C53B25">
            <w:r>
              <w:t>ORIGINAL: INGLÉS</w:t>
            </w:r>
          </w:p>
        </w:tc>
      </w:tr>
    </w:tbl>
    <w:p w14:paraId="059112CB" w14:textId="77777777" w:rsidR="003855B4" w:rsidRDefault="003855B4" w:rsidP="00A85DAF">
      <w:pPr>
        <w:spacing w:before="120"/>
        <w:jc w:val="left"/>
      </w:pPr>
      <w:r>
        <w:t>COMITÉ EJECUTIVO DEL FONDO MULTILATERAL</w:t>
      </w:r>
      <w:r>
        <w:br/>
        <w:t xml:space="preserve"> PARA LA APLICACIÓN DEL</w:t>
      </w:r>
      <w:r>
        <w:br/>
        <w:t xml:space="preserve"> PROTOCOLO DE MONTREAL</w:t>
      </w:r>
      <w:r>
        <w:br/>
        <w:t>Nonagésima séptima reunión</w:t>
      </w:r>
    </w:p>
    <w:p w14:paraId="298AACBF" w14:textId="77777777" w:rsidR="003855B4" w:rsidRDefault="003855B4" w:rsidP="00CA59FB">
      <w:pPr>
        <w:jc w:val="left"/>
      </w:pPr>
      <w:r>
        <w:t>Montreal, 1-5 de diciembre de 2025</w:t>
      </w:r>
    </w:p>
    <w:p w14:paraId="4811DB4D" w14:textId="7126105E" w:rsidR="003855B4" w:rsidRDefault="003855B4" w:rsidP="0079781A">
      <w:pPr>
        <w:jc w:val="left"/>
      </w:pPr>
      <w:r>
        <w:t>Punto 9 c) del orden del día provisional</w:t>
      </w:r>
      <w:r w:rsidRPr="00512BEF">
        <w:rPr>
          <w:rStyle w:val="FootnoteReference"/>
        </w:rPr>
        <w:footnoteReference w:id="1"/>
      </w:r>
    </w:p>
    <w:p w14:paraId="7016F07C" w14:textId="77777777" w:rsidR="003855B4" w:rsidRPr="00FC79AB" w:rsidRDefault="003855B4" w:rsidP="00FC79AB">
      <w:pPr>
        <w:jc w:val="left"/>
      </w:pPr>
      <w:r>
        <w:t> </w:t>
      </w:r>
    </w:p>
    <w:p w14:paraId="3B14CB3E" w14:textId="77777777" w:rsidR="003855B4" w:rsidRDefault="003855B4" w:rsidP="00FC79AB">
      <w:pPr>
        <w:jc w:val="left"/>
      </w:pPr>
      <w:r>
        <w:t> </w:t>
      </w:r>
    </w:p>
    <w:p w14:paraId="27C5EFA7" w14:textId="77777777" w:rsidR="003855B4" w:rsidRDefault="003855B4" w:rsidP="00FC79AB">
      <w:pPr>
        <w:jc w:val="left"/>
      </w:pPr>
    </w:p>
    <w:p w14:paraId="6F87A33F" w14:textId="77777777" w:rsidR="003855B4" w:rsidRPr="00FC79AB" w:rsidRDefault="003855B4" w:rsidP="00FC79AB">
      <w:pPr>
        <w:jc w:val="left"/>
      </w:pPr>
    </w:p>
    <w:p w14:paraId="488A3102" w14:textId="7FE789C8" w:rsidR="003855B4" w:rsidRPr="00FC79AB" w:rsidRDefault="003855B4" w:rsidP="00DC50D8">
      <w:pPr>
        <w:jc w:val="center"/>
      </w:pPr>
      <w:r>
        <w:t> </w:t>
      </w:r>
      <w:r w:rsidR="00AF793E">
        <w:rPr>
          <w:b/>
          <w:bCs/>
        </w:rPr>
        <w:t>MODIFICACIONES DEL PROGRAMA DE TRABAJO DEL PNUD PARA 2025</w:t>
      </w:r>
    </w:p>
    <w:p w14:paraId="788704A5" w14:textId="6ED14F5C" w:rsidR="003855B4" w:rsidRPr="00FC79AB" w:rsidRDefault="00AF793E" w:rsidP="00FC79AB">
      <w:pPr>
        <w:jc w:val="left"/>
      </w:pPr>
      <w:r>
        <w:t> </w:t>
      </w:r>
    </w:p>
    <w:p w14:paraId="6ECA35DC" w14:textId="77777777" w:rsidR="003855B4" w:rsidRPr="00FC79AB" w:rsidRDefault="003855B4" w:rsidP="00FC79AB">
      <w:pPr>
        <w:jc w:val="left"/>
      </w:pPr>
      <w:r>
        <w:t> </w:t>
      </w:r>
    </w:p>
    <w:p w14:paraId="5E8125F1" w14:textId="77777777" w:rsidR="003855B4" w:rsidRPr="00FC79AB" w:rsidRDefault="003855B4" w:rsidP="00FC79AB">
      <w:pPr>
        <w:jc w:val="left"/>
      </w:pPr>
      <w:r>
        <w:t> </w:t>
      </w:r>
    </w:p>
    <w:p w14:paraId="1B99737B" w14:textId="77777777" w:rsidR="003855B4" w:rsidRPr="00FC79AB" w:rsidRDefault="003855B4" w:rsidP="00FC79AB">
      <w:pPr>
        <w:jc w:val="left"/>
      </w:pPr>
      <w:r>
        <w:t> </w:t>
      </w:r>
    </w:p>
    <w:p w14:paraId="68F002DC" w14:textId="77777777" w:rsidR="003855B4" w:rsidRPr="00FC79AB" w:rsidRDefault="003855B4" w:rsidP="00FC79AB">
      <w:pPr>
        <w:jc w:val="left"/>
      </w:pPr>
      <w:r>
        <w:t> </w:t>
      </w:r>
    </w:p>
    <w:p w14:paraId="5AAA8F35" w14:textId="77777777" w:rsidR="003855B4" w:rsidRPr="00FC79AB" w:rsidRDefault="003855B4" w:rsidP="00FC79AB">
      <w:pPr>
        <w:jc w:val="left"/>
      </w:pPr>
      <w:r>
        <w:t> </w:t>
      </w:r>
    </w:p>
    <w:p w14:paraId="5C44C390" w14:textId="77777777" w:rsidR="003855B4" w:rsidRPr="0066768F" w:rsidRDefault="003855B4" w:rsidP="009A20EF">
      <w:pPr>
        <w:jc w:val="left"/>
        <w:rPr>
          <w:b/>
        </w:rPr>
      </w:pPr>
      <w:r>
        <w:t> </w:t>
      </w:r>
    </w:p>
    <w:p w14:paraId="550F46F3" w14:textId="77777777" w:rsidR="003855B4" w:rsidRPr="009B0D30" w:rsidRDefault="003855B4" w:rsidP="00BB2764"/>
    <w:p w14:paraId="4621B7BC" w14:textId="77777777" w:rsidR="003855B4" w:rsidRPr="009A20EF" w:rsidRDefault="003855B4" w:rsidP="009A20EF">
      <w:pPr>
        <w:pStyle w:val="StyleHeader4Para4Left0Firstline0"/>
        <w:numPr>
          <w:ilvl w:val="0"/>
          <w:numId w:val="0"/>
        </w:numPr>
        <w:tabs>
          <w:tab w:val="clear" w:pos="2880"/>
          <w:tab w:val="clear" w:pos="5760"/>
        </w:tabs>
        <w:rPr>
          <w:b/>
          <w:sz w:val="22"/>
        </w:rPr>
      </w:pPr>
    </w:p>
    <w:p w14:paraId="169290E0" w14:textId="77777777" w:rsidR="003855B4" w:rsidRPr="009B0D30" w:rsidRDefault="003855B4" w:rsidP="004E7F9C">
      <w:pPr>
        <w:pStyle w:val="StyleHeader4Para4Left0Firstline0"/>
        <w:numPr>
          <w:ilvl w:val="0"/>
          <w:numId w:val="0"/>
        </w:numPr>
        <w:rPr>
          <w:sz w:val="22"/>
        </w:rPr>
      </w:pPr>
      <w:r>
        <w:br w:type="page"/>
      </w:r>
    </w:p>
    <w:p w14:paraId="0FCC923B" w14:textId="77777777" w:rsidR="003855B4" w:rsidRDefault="003855B4" w:rsidP="009A20EF">
      <w:pPr>
        <w:spacing w:after="240" w:line="360" w:lineRule="auto"/>
        <w:jc w:val="center"/>
        <w:rPr>
          <w:b/>
          <w:color w:val="000000" w:themeColor="text1"/>
        </w:rPr>
      </w:pPr>
      <w:r>
        <w:rPr>
          <w:b/>
          <w:color w:val="000000" w:themeColor="text1"/>
        </w:rPr>
        <w:lastRenderedPageBreak/>
        <w:t>COMENTARIOS Y RECOMENDACIÓN DE LA SECRETARÍA DEL FONDO</w:t>
      </w:r>
    </w:p>
    <w:p w14:paraId="3612A565" w14:textId="2895F421" w:rsidR="003855B4" w:rsidRPr="00953FF7" w:rsidRDefault="003855B4" w:rsidP="009A20EF">
      <w:pPr>
        <w:pStyle w:val="Heading1"/>
      </w:pPr>
      <w:r>
        <w:t>El PNUD solicita al Comité Ejecutivo aprobar la suma de USD 650.000, más gastos de apoyo al organismo de USD 46.700, para las enmiendas al programa de trabajo para el año 2025 que se indican en el cuadro 1. La presentación se adjunta al presente documento.</w:t>
      </w:r>
    </w:p>
    <w:p w14:paraId="045FE3DE" w14:textId="77777777" w:rsidR="003855B4" w:rsidRDefault="003855B4" w:rsidP="00A85DAF">
      <w:pPr>
        <w:pStyle w:val="Heading1"/>
        <w:numPr>
          <w:ilvl w:val="0"/>
          <w:numId w:val="0"/>
        </w:numPr>
        <w:tabs>
          <w:tab w:val="left" w:pos="720"/>
        </w:tabs>
        <w:spacing w:before="240" w:after="0"/>
        <w:rPr>
          <w:b/>
        </w:rPr>
      </w:pPr>
      <w:r>
        <w:rPr>
          <w:b/>
        </w:rPr>
        <w:t>Cuadro 1: Modificaciones del programa de trabajo del PNUD para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980"/>
        <w:gridCol w:w="4537"/>
        <w:gridCol w:w="1275"/>
        <w:gridCol w:w="1558"/>
      </w:tblGrid>
      <w:tr w:rsidR="003855B4" w:rsidRPr="00D57AA5" w14:paraId="5B8304FB" w14:textId="77777777" w:rsidTr="00A85DAF">
        <w:trPr>
          <w:trHeight w:val="504"/>
          <w:tblHeader/>
        </w:trPr>
        <w:tc>
          <w:tcPr>
            <w:tcW w:w="1059" w:type="pct"/>
            <w:tcMar>
              <w:top w:w="0" w:type="dxa"/>
              <w:left w:w="0" w:type="dxa"/>
              <w:bottom w:w="0" w:type="dxa"/>
              <w:right w:w="0" w:type="dxa"/>
            </w:tcMar>
          </w:tcPr>
          <w:p w14:paraId="6DB57CC2" w14:textId="77777777" w:rsidR="003855B4" w:rsidRPr="00083013" w:rsidRDefault="003855B4" w:rsidP="00C53B25">
            <w:pPr>
              <w:ind w:left="142"/>
              <w:jc w:val="center"/>
              <w:rPr>
                <w:b/>
                <w:color w:val="000000" w:themeColor="text1"/>
                <w:sz w:val="20"/>
                <w:szCs w:val="20"/>
              </w:rPr>
            </w:pPr>
            <w:r>
              <w:rPr>
                <w:b/>
                <w:color w:val="000000" w:themeColor="text1"/>
                <w:sz w:val="20"/>
                <w:szCs w:val="20"/>
              </w:rPr>
              <w:t>País</w:t>
            </w:r>
          </w:p>
        </w:tc>
        <w:tc>
          <w:tcPr>
            <w:tcW w:w="2426" w:type="pct"/>
            <w:tcMar>
              <w:top w:w="0" w:type="dxa"/>
              <w:left w:w="0" w:type="dxa"/>
              <w:bottom w:w="0" w:type="dxa"/>
              <w:right w:w="0" w:type="dxa"/>
            </w:tcMar>
          </w:tcPr>
          <w:p w14:paraId="668018C2" w14:textId="77777777" w:rsidR="003855B4" w:rsidRPr="00083013" w:rsidRDefault="003855B4" w:rsidP="00C53B25">
            <w:pPr>
              <w:jc w:val="center"/>
              <w:rPr>
                <w:b/>
                <w:color w:val="000000" w:themeColor="text1"/>
                <w:sz w:val="20"/>
                <w:szCs w:val="20"/>
              </w:rPr>
            </w:pPr>
            <w:r>
              <w:rPr>
                <w:b/>
                <w:color w:val="000000" w:themeColor="text1"/>
                <w:sz w:val="20"/>
                <w:szCs w:val="20"/>
              </w:rPr>
              <w:t>Actividad/Proyecto</w:t>
            </w:r>
          </w:p>
        </w:tc>
        <w:tc>
          <w:tcPr>
            <w:tcW w:w="682" w:type="pct"/>
            <w:tcMar>
              <w:top w:w="0" w:type="dxa"/>
              <w:left w:w="0" w:type="dxa"/>
              <w:bottom w:w="0" w:type="dxa"/>
              <w:right w:w="0" w:type="dxa"/>
            </w:tcMar>
          </w:tcPr>
          <w:p w14:paraId="5B42B519" w14:textId="77777777" w:rsidR="003855B4" w:rsidRPr="00083013" w:rsidRDefault="003855B4" w:rsidP="00C53B25">
            <w:pPr>
              <w:jc w:val="center"/>
              <w:rPr>
                <w:b/>
                <w:color w:val="000000" w:themeColor="text1"/>
                <w:sz w:val="20"/>
                <w:szCs w:val="20"/>
              </w:rPr>
            </w:pPr>
            <w:r>
              <w:rPr>
                <w:b/>
                <w:color w:val="000000" w:themeColor="text1"/>
                <w:sz w:val="20"/>
                <w:szCs w:val="20"/>
              </w:rPr>
              <w:t>Cantidad solicitada (USD)</w:t>
            </w:r>
          </w:p>
        </w:tc>
        <w:tc>
          <w:tcPr>
            <w:tcW w:w="833" w:type="pct"/>
            <w:tcMar>
              <w:top w:w="0" w:type="dxa"/>
              <w:left w:w="0" w:type="dxa"/>
              <w:bottom w:w="0" w:type="dxa"/>
              <w:right w:w="0" w:type="dxa"/>
            </w:tcMar>
          </w:tcPr>
          <w:p w14:paraId="292A6C21" w14:textId="77777777" w:rsidR="003855B4" w:rsidRPr="00083013" w:rsidRDefault="003855B4" w:rsidP="00C53B25">
            <w:pPr>
              <w:ind w:left="85" w:right="132"/>
              <w:jc w:val="center"/>
              <w:rPr>
                <w:b/>
                <w:color w:val="000000" w:themeColor="text1"/>
                <w:sz w:val="20"/>
                <w:szCs w:val="20"/>
              </w:rPr>
            </w:pPr>
            <w:r>
              <w:rPr>
                <w:b/>
                <w:color w:val="000000" w:themeColor="text1"/>
                <w:sz w:val="20"/>
                <w:szCs w:val="20"/>
              </w:rPr>
              <w:t>Cantidad recomendada (USD)</w:t>
            </w:r>
          </w:p>
        </w:tc>
      </w:tr>
      <w:tr w:rsidR="003855B4" w:rsidRPr="00D57AA5" w14:paraId="11848C4C" w14:textId="77777777" w:rsidTr="00A85DAF">
        <w:trPr>
          <w:trHeight w:val="229"/>
        </w:trPr>
        <w:tc>
          <w:tcPr>
            <w:tcW w:w="5000" w:type="pct"/>
            <w:gridSpan w:val="4"/>
            <w:hideMark/>
          </w:tcPr>
          <w:p w14:paraId="11840A1C" w14:textId="0C34FBE0" w:rsidR="003855B4" w:rsidRPr="00083013" w:rsidRDefault="003855B4" w:rsidP="00EC66F2">
            <w:pPr>
              <w:jc w:val="left"/>
              <w:rPr>
                <w:b/>
                <w:color w:val="000000" w:themeColor="text1"/>
                <w:sz w:val="20"/>
                <w:szCs w:val="20"/>
              </w:rPr>
            </w:pPr>
            <w:r>
              <w:rPr>
                <w:b/>
                <w:color w:val="000000" w:themeColor="text1"/>
                <w:sz w:val="20"/>
                <w:szCs w:val="20"/>
              </w:rPr>
              <w:t xml:space="preserve">A1: </w:t>
            </w:r>
            <w:r>
              <w:rPr>
                <w:b/>
                <w:sz w:val="20"/>
                <w:szCs w:val="20"/>
              </w:rPr>
              <w:t>Preparación de proyectos para los planes de aplicación de la Enmienda de Kigali relativa a los HFC (PAK)</w:t>
            </w:r>
          </w:p>
        </w:tc>
      </w:tr>
      <w:tr w:rsidR="003855B4" w:rsidRPr="00D57AA5" w14:paraId="4A43A5E2" w14:textId="77777777" w:rsidTr="00A85DAF">
        <w:trPr>
          <w:trHeight w:val="229"/>
        </w:trPr>
        <w:tc>
          <w:tcPr>
            <w:tcW w:w="1059" w:type="pct"/>
          </w:tcPr>
          <w:p w14:paraId="2506F4F6" w14:textId="77777777" w:rsidR="003855B4" w:rsidRPr="00083013" w:rsidRDefault="003855B4" w:rsidP="00952D1F">
            <w:pPr>
              <w:jc w:val="left"/>
              <w:rPr>
                <w:color w:val="000000"/>
                <w:sz w:val="20"/>
                <w:szCs w:val="20"/>
              </w:rPr>
            </w:pPr>
            <w:r>
              <w:rPr>
                <w:color w:val="000000"/>
                <w:sz w:val="20"/>
                <w:szCs w:val="20"/>
              </w:rPr>
              <w:t xml:space="preserve">Bahrein </w:t>
            </w:r>
          </w:p>
        </w:tc>
        <w:tc>
          <w:tcPr>
            <w:tcW w:w="2426" w:type="pct"/>
            <w:vAlign w:val="center"/>
          </w:tcPr>
          <w:p w14:paraId="16F0416F" w14:textId="77777777" w:rsidR="003855B4" w:rsidRPr="00083013" w:rsidRDefault="003855B4" w:rsidP="00952D1F">
            <w:pPr>
              <w:snapToGrid w:val="0"/>
              <w:rPr>
                <w:sz w:val="20"/>
                <w:szCs w:val="20"/>
              </w:rPr>
            </w:pPr>
            <w:r>
              <w:rPr>
                <w:color w:val="000000"/>
                <w:sz w:val="20"/>
                <w:szCs w:val="20"/>
              </w:rPr>
              <w:t>Preparación de un PAK (etapa I)</w:t>
            </w:r>
          </w:p>
        </w:tc>
        <w:tc>
          <w:tcPr>
            <w:tcW w:w="682" w:type="pct"/>
          </w:tcPr>
          <w:p w14:paraId="1A0AFE6B" w14:textId="77777777" w:rsidR="003855B4" w:rsidRPr="00952D1F" w:rsidRDefault="003855B4" w:rsidP="00952D1F">
            <w:pPr>
              <w:jc w:val="right"/>
              <w:rPr>
                <w:sz w:val="20"/>
                <w:szCs w:val="20"/>
              </w:rPr>
            </w:pPr>
            <w:r>
              <w:rPr>
                <w:sz w:val="20"/>
                <w:szCs w:val="20"/>
              </w:rPr>
              <w:t>190.000</w:t>
            </w:r>
          </w:p>
        </w:tc>
        <w:tc>
          <w:tcPr>
            <w:tcW w:w="833" w:type="pct"/>
          </w:tcPr>
          <w:p w14:paraId="32CF001A" w14:textId="77777777" w:rsidR="003855B4" w:rsidRPr="00952D1F" w:rsidRDefault="003855B4" w:rsidP="00952D1F">
            <w:pPr>
              <w:jc w:val="right"/>
              <w:rPr>
                <w:sz w:val="20"/>
                <w:szCs w:val="20"/>
              </w:rPr>
            </w:pPr>
            <w:r>
              <w:rPr>
                <w:sz w:val="20"/>
                <w:szCs w:val="20"/>
              </w:rPr>
              <w:t>190.000</w:t>
            </w:r>
          </w:p>
        </w:tc>
      </w:tr>
      <w:tr w:rsidR="003855B4" w:rsidRPr="00D57AA5" w14:paraId="0BC10E4F" w14:textId="77777777" w:rsidTr="00A85DAF">
        <w:trPr>
          <w:trHeight w:val="229"/>
        </w:trPr>
        <w:tc>
          <w:tcPr>
            <w:tcW w:w="1059" w:type="pct"/>
          </w:tcPr>
          <w:p w14:paraId="203FB109" w14:textId="77777777" w:rsidR="003855B4" w:rsidRPr="00083013" w:rsidRDefault="003855B4" w:rsidP="00952D1F">
            <w:pPr>
              <w:jc w:val="left"/>
              <w:rPr>
                <w:color w:val="000000"/>
                <w:sz w:val="20"/>
                <w:szCs w:val="20"/>
              </w:rPr>
            </w:pPr>
            <w:r>
              <w:rPr>
                <w:color w:val="000000"/>
                <w:sz w:val="20"/>
                <w:szCs w:val="20"/>
              </w:rPr>
              <w:t>Kuwait</w:t>
            </w:r>
          </w:p>
        </w:tc>
        <w:tc>
          <w:tcPr>
            <w:tcW w:w="2426" w:type="pct"/>
            <w:vAlign w:val="center"/>
          </w:tcPr>
          <w:p w14:paraId="46776941" w14:textId="77777777" w:rsidR="003855B4" w:rsidRPr="00083013" w:rsidRDefault="003855B4" w:rsidP="00952D1F">
            <w:pPr>
              <w:snapToGrid w:val="0"/>
              <w:rPr>
                <w:color w:val="000000"/>
                <w:sz w:val="20"/>
                <w:szCs w:val="20"/>
              </w:rPr>
            </w:pPr>
            <w:r>
              <w:rPr>
                <w:color w:val="000000"/>
                <w:sz w:val="20"/>
                <w:szCs w:val="20"/>
              </w:rPr>
              <w:t>Preparación de un PAK (etapa I)</w:t>
            </w:r>
          </w:p>
        </w:tc>
        <w:tc>
          <w:tcPr>
            <w:tcW w:w="682" w:type="pct"/>
          </w:tcPr>
          <w:p w14:paraId="6E0DCB49" w14:textId="77777777" w:rsidR="003855B4" w:rsidRPr="00952D1F" w:rsidRDefault="003855B4" w:rsidP="00952D1F">
            <w:pPr>
              <w:jc w:val="right"/>
              <w:rPr>
                <w:sz w:val="20"/>
                <w:szCs w:val="20"/>
              </w:rPr>
            </w:pPr>
            <w:r>
              <w:rPr>
                <w:sz w:val="20"/>
                <w:szCs w:val="20"/>
              </w:rPr>
              <w:t>220.000</w:t>
            </w:r>
          </w:p>
        </w:tc>
        <w:tc>
          <w:tcPr>
            <w:tcW w:w="833" w:type="pct"/>
          </w:tcPr>
          <w:p w14:paraId="223CA635" w14:textId="77777777" w:rsidR="003855B4" w:rsidRPr="00952D1F" w:rsidRDefault="003855B4" w:rsidP="00952D1F">
            <w:pPr>
              <w:jc w:val="right"/>
              <w:rPr>
                <w:sz w:val="20"/>
                <w:szCs w:val="20"/>
              </w:rPr>
            </w:pPr>
            <w:r>
              <w:rPr>
                <w:sz w:val="20"/>
                <w:szCs w:val="20"/>
              </w:rPr>
              <w:t>220.000</w:t>
            </w:r>
          </w:p>
        </w:tc>
      </w:tr>
      <w:tr w:rsidR="003855B4" w:rsidRPr="00D57AA5" w14:paraId="76907020" w14:textId="77777777" w:rsidTr="00A85DAF">
        <w:trPr>
          <w:trHeight w:val="229"/>
        </w:trPr>
        <w:tc>
          <w:tcPr>
            <w:tcW w:w="3484" w:type="pct"/>
            <w:gridSpan w:val="2"/>
            <w:hideMark/>
          </w:tcPr>
          <w:p w14:paraId="7CE82AC5" w14:textId="1486E365" w:rsidR="003855B4" w:rsidRPr="00083013" w:rsidRDefault="003855B4" w:rsidP="004F39CC">
            <w:pPr>
              <w:jc w:val="right"/>
              <w:rPr>
                <w:color w:val="000000" w:themeColor="text1"/>
                <w:sz w:val="20"/>
                <w:szCs w:val="20"/>
              </w:rPr>
            </w:pPr>
            <w:r>
              <w:rPr>
                <w:color w:val="000000" w:themeColor="text1"/>
                <w:sz w:val="20"/>
                <w:szCs w:val="20"/>
              </w:rPr>
              <w:t>Subtotal para A1</w:t>
            </w:r>
          </w:p>
        </w:tc>
        <w:tc>
          <w:tcPr>
            <w:tcW w:w="682" w:type="pct"/>
          </w:tcPr>
          <w:p w14:paraId="71BDB2DC" w14:textId="77777777" w:rsidR="003855B4" w:rsidRPr="00083013" w:rsidRDefault="003855B4" w:rsidP="004F39CC">
            <w:pPr>
              <w:jc w:val="right"/>
              <w:rPr>
                <w:sz w:val="20"/>
                <w:szCs w:val="20"/>
              </w:rPr>
            </w:pPr>
            <w:r>
              <w:rPr>
                <w:sz w:val="20"/>
                <w:szCs w:val="20"/>
              </w:rPr>
              <w:t>410.000</w:t>
            </w:r>
          </w:p>
        </w:tc>
        <w:tc>
          <w:tcPr>
            <w:tcW w:w="833" w:type="pct"/>
          </w:tcPr>
          <w:p w14:paraId="1583A653" w14:textId="77777777" w:rsidR="003855B4" w:rsidRPr="00083013" w:rsidRDefault="003855B4" w:rsidP="004F39CC">
            <w:pPr>
              <w:jc w:val="right"/>
              <w:rPr>
                <w:sz w:val="20"/>
                <w:szCs w:val="20"/>
              </w:rPr>
            </w:pPr>
            <w:r>
              <w:rPr>
                <w:sz w:val="20"/>
                <w:szCs w:val="20"/>
              </w:rPr>
              <w:t>410.000</w:t>
            </w:r>
          </w:p>
        </w:tc>
      </w:tr>
      <w:tr w:rsidR="003855B4" w:rsidRPr="00D57AA5" w14:paraId="7E94DA8A" w14:textId="77777777" w:rsidTr="00A85DAF">
        <w:trPr>
          <w:trHeight w:val="229"/>
        </w:trPr>
        <w:tc>
          <w:tcPr>
            <w:tcW w:w="3484" w:type="pct"/>
            <w:gridSpan w:val="2"/>
            <w:hideMark/>
          </w:tcPr>
          <w:p w14:paraId="1E2A81C0" w14:textId="77777777" w:rsidR="003855B4" w:rsidRPr="00083013" w:rsidRDefault="003855B4" w:rsidP="004F39CC">
            <w:pPr>
              <w:jc w:val="right"/>
              <w:rPr>
                <w:color w:val="000000" w:themeColor="text1"/>
                <w:sz w:val="20"/>
                <w:szCs w:val="20"/>
              </w:rPr>
            </w:pPr>
            <w:r>
              <w:rPr>
                <w:color w:val="000000" w:themeColor="text1"/>
                <w:sz w:val="20"/>
                <w:szCs w:val="20"/>
              </w:rPr>
              <w:t>Gastos de apoyo al organismo</w:t>
            </w:r>
          </w:p>
        </w:tc>
        <w:tc>
          <w:tcPr>
            <w:tcW w:w="682" w:type="pct"/>
          </w:tcPr>
          <w:p w14:paraId="5FC05B9E" w14:textId="77777777" w:rsidR="003855B4" w:rsidRPr="00083013" w:rsidRDefault="003855B4" w:rsidP="004F39CC">
            <w:pPr>
              <w:jc w:val="right"/>
              <w:rPr>
                <w:color w:val="000000" w:themeColor="text1"/>
                <w:sz w:val="20"/>
                <w:szCs w:val="20"/>
              </w:rPr>
            </w:pPr>
            <w:r>
              <w:rPr>
                <w:color w:val="000000" w:themeColor="text1"/>
                <w:sz w:val="20"/>
                <w:szCs w:val="20"/>
              </w:rPr>
              <w:t>28.700</w:t>
            </w:r>
          </w:p>
        </w:tc>
        <w:tc>
          <w:tcPr>
            <w:tcW w:w="833" w:type="pct"/>
          </w:tcPr>
          <w:p w14:paraId="7187B76E" w14:textId="77777777" w:rsidR="003855B4" w:rsidRPr="00083013" w:rsidRDefault="003855B4" w:rsidP="004F39CC">
            <w:pPr>
              <w:jc w:val="right"/>
              <w:rPr>
                <w:color w:val="000000" w:themeColor="text1"/>
                <w:sz w:val="20"/>
                <w:szCs w:val="20"/>
              </w:rPr>
            </w:pPr>
            <w:r>
              <w:rPr>
                <w:color w:val="000000" w:themeColor="text1"/>
                <w:sz w:val="20"/>
                <w:szCs w:val="20"/>
              </w:rPr>
              <w:t>28.700</w:t>
            </w:r>
          </w:p>
        </w:tc>
      </w:tr>
      <w:tr w:rsidR="003855B4" w:rsidRPr="00D57AA5" w14:paraId="5F35591F" w14:textId="77777777" w:rsidTr="00A85DAF">
        <w:trPr>
          <w:trHeight w:val="229"/>
        </w:trPr>
        <w:tc>
          <w:tcPr>
            <w:tcW w:w="3484" w:type="pct"/>
            <w:gridSpan w:val="2"/>
            <w:hideMark/>
          </w:tcPr>
          <w:p w14:paraId="2F90C969" w14:textId="254849BF" w:rsidR="003855B4" w:rsidRPr="00083013" w:rsidRDefault="003855B4" w:rsidP="004F39CC">
            <w:pPr>
              <w:jc w:val="right"/>
              <w:rPr>
                <w:color w:val="000000" w:themeColor="text1"/>
                <w:sz w:val="20"/>
                <w:szCs w:val="20"/>
              </w:rPr>
            </w:pPr>
            <w:r>
              <w:rPr>
                <w:color w:val="000000" w:themeColor="text1"/>
                <w:sz w:val="20"/>
                <w:szCs w:val="20"/>
              </w:rPr>
              <w:t>Total para A1</w:t>
            </w:r>
          </w:p>
        </w:tc>
        <w:tc>
          <w:tcPr>
            <w:tcW w:w="682" w:type="pct"/>
          </w:tcPr>
          <w:p w14:paraId="608B7C90" w14:textId="77777777" w:rsidR="003855B4" w:rsidRPr="00083013" w:rsidRDefault="003855B4" w:rsidP="004F39CC">
            <w:pPr>
              <w:jc w:val="right"/>
              <w:rPr>
                <w:color w:val="000000" w:themeColor="text1"/>
                <w:sz w:val="20"/>
                <w:szCs w:val="20"/>
              </w:rPr>
            </w:pPr>
            <w:r>
              <w:rPr>
                <w:sz w:val="20"/>
                <w:szCs w:val="20"/>
              </w:rPr>
              <w:t>438.700</w:t>
            </w:r>
          </w:p>
        </w:tc>
        <w:tc>
          <w:tcPr>
            <w:tcW w:w="833" w:type="pct"/>
          </w:tcPr>
          <w:p w14:paraId="62367BB9" w14:textId="77777777" w:rsidR="003855B4" w:rsidRPr="00083013" w:rsidRDefault="003855B4" w:rsidP="004F39CC">
            <w:pPr>
              <w:jc w:val="right"/>
              <w:rPr>
                <w:color w:val="000000" w:themeColor="text1"/>
                <w:sz w:val="20"/>
                <w:szCs w:val="20"/>
              </w:rPr>
            </w:pPr>
            <w:r>
              <w:rPr>
                <w:sz w:val="20"/>
                <w:szCs w:val="20"/>
              </w:rPr>
              <w:t>438.700</w:t>
            </w:r>
          </w:p>
        </w:tc>
      </w:tr>
      <w:tr w:rsidR="003855B4" w:rsidRPr="00D57AA5" w14:paraId="1813AA9F" w14:textId="77777777" w:rsidTr="00A85DAF">
        <w:trPr>
          <w:trHeight w:val="229"/>
        </w:trPr>
        <w:tc>
          <w:tcPr>
            <w:tcW w:w="5000" w:type="pct"/>
            <w:gridSpan w:val="4"/>
          </w:tcPr>
          <w:p w14:paraId="1CA8F034" w14:textId="36EEC05A" w:rsidR="003855B4" w:rsidRPr="00083013" w:rsidRDefault="003855B4" w:rsidP="00952D1F">
            <w:pPr>
              <w:jc w:val="left"/>
              <w:rPr>
                <w:sz w:val="20"/>
                <w:szCs w:val="20"/>
              </w:rPr>
            </w:pPr>
            <w:r>
              <w:rPr>
                <w:b/>
                <w:bCs/>
                <w:color w:val="000000" w:themeColor="text1"/>
                <w:sz w:val="20"/>
                <w:szCs w:val="20"/>
              </w:rPr>
              <w:t>A2: Preparación de un inventario nacional de bancos de sustancias controladas agotadas o de desecho y de un plan de recogida, transporte y eliminación de dichas sustancias</w:t>
            </w:r>
            <w:r w:rsidRPr="00083013">
              <w:rPr>
                <w:rStyle w:val="FootnoteReference"/>
                <w:b/>
                <w:bCs/>
                <w:color w:val="000000" w:themeColor="text1"/>
                <w:sz w:val="20"/>
                <w:szCs w:val="20"/>
                <w:lang w:val="en-US"/>
              </w:rPr>
              <w:footnoteReference w:id="2"/>
            </w:r>
          </w:p>
        </w:tc>
      </w:tr>
      <w:tr w:rsidR="003855B4" w:rsidRPr="00D57AA5" w14:paraId="598C58B4" w14:textId="77777777" w:rsidTr="00A85DAF">
        <w:trPr>
          <w:trHeight w:val="229"/>
        </w:trPr>
        <w:tc>
          <w:tcPr>
            <w:tcW w:w="1059" w:type="pct"/>
          </w:tcPr>
          <w:p w14:paraId="45856449" w14:textId="77777777" w:rsidR="003855B4" w:rsidRPr="00083013" w:rsidRDefault="003855B4" w:rsidP="00CE5C37">
            <w:pPr>
              <w:jc w:val="left"/>
              <w:rPr>
                <w:color w:val="000000"/>
                <w:sz w:val="20"/>
                <w:szCs w:val="20"/>
                <w:highlight w:val="yellow"/>
              </w:rPr>
            </w:pPr>
            <w:r>
              <w:rPr>
                <w:color w:val="000000"/>
                <w:sz w:val="20"/>
                <w:szCs w:val="20"/>
              </w:rPr>
              <w:t>Angola</w:t>
            </w:r>
          </w:p>
        </w:tc>
        <w:tc>
          <w:tcPr>
            <w:tcW w:w="2426" w:type="pct"/>
          </w:tcPr>
          <w:p w14:paraId="29652C26" w14:textId="77777777" w:rsidR="003855B4" w:rsidRPr="00083013" w:rsidRDefault="003855B4" w:rsidP="00CE5C37">
            <w:pPr>
              <w:jc w:val="left"/>
              <w:rPr>
                <w:color w:val="000000" w:themeColor="text1"/>
                <w:sz w:val="20"/>
                <w:szCs w:val="20"/>
              </w:rPr>
            </w:pPr>
            <w:r>
              <w:rPr>
                <w:color w:val="000000" w:themeColor="text1"/>
                <w:sz w:val="20"/>
                <w:szCs w:val="20"/>
              </w:rPr>
              <w:t>Preparación de un inventario nacional de bancos de sustancias controladas agotadas o de desecho y de un plan</w:t>
            </w:r>
          </w:p>
        </w:tc>
        <w:tc>
          <w:tcPr>
            <w:tcW w:w="682" w:type="pct"/>
          </w:tcPr>
          <w:p w14:paraId="295B694D" w14:textId="77777777" w:rsidR="003855B4" w:rsidRPr="00083013" w:rsidRDefault="003855B4" w:rsidP="00CE5C37">
            <w:pPr>
              <w:jc w:val="right"/>
              <w:rPr>
                <w:color w:val="000000"/>
                <w:sz w:val="20"/>
                <w:szCs w:val="20"/>
                <w:highlight w:val="yellow"/>
              </w:rPr>
            </w:pPr>
            <w:r>
              <w:rPr>
                <w:color w:val="000000"/>
                <w:sz w:val="20"/>
                <w:szCs w:val="20"/>
              </w:rPr>
              <w:t>90.000</w:t>
            </w:r>
          </w:p>
        </w:tc>
        <w:tc>
          <w:tcPr>
            <w:tcW w:w="833" w:type="pct"/>
          </w:tcPr>
          <w:p w14:paraId="32E36AFE" w14:textId="77777777" w:rsidR="003855B4" w:rsidRPr="00083013" w:rsidRDefault="003855B4" w:rsidP="00CE5C37">
            <w:pPr>
              <w:jc w:val="right"/>
              <w:rPr>
                <w:sz w:val="20"/>
                <w:szCs w:val="20"/>
                <w:highlight w:val="yellow"/>
              </w:rPr>
            </w:pPr>
            <w:r>
              <w:rPr>
                <w:color w:val="000000"/>
                <w:sz w:val="20"/>
                <w:szCs w:val="20"/>
              </w:rPr>
              <w:t>90.000</w:t>
            </w:r>
          </w:p>
        </w:tc>
      </w:tr>
      <w:tr w:rsidR="003855B4" w:rsidRPr="00D57AA5" w14:paraId="59915ACF" w14:textId="77777777" w:rsidTr="00A85DAF">
        <w:trPr>
          <w:trHeight w:val="229"/>
        </w:trPr>
        <w:tc>
          <w:tcPr>
            <w:tcW w:w="1059" w:type="pct"/>
          </w:tcPr>
          <w:p w14:paraId="7833E7B3" w14:textId="77777777" w:rsidR="003855B4" w:rsidRPr="00083013" w:rsidRDefault="003855B4" w:rsidP="00CE5C37">
            <w:pPr>
              <w:jc w:val="left"/>
              <w:rPr>
                <w:color w:val="000000"/>
                <w:sz w:val="20"/>
                <w:szCs w:val="20"/>
                <w:highlight w:val="yellow"/>
              </w:rPr>
            </w:pPr>
            <w:r>
              <w:rPr>
                <w:color w:val="000000"/>
                <w:sz w:val="20"/>
                <w:szCs w:val="20"/>
              </w:rPr>
              <w:t>Líbano</w:t>
            </w:r>
          </w:p>
        </w:tc>
        <w:tc>
          <w:tcPr>
            <w:tcW w:w="2426" w:type="pct"/>
          </w:tcPr>
          <w:p w14:paraId="7A4CB6F5" w14:textId="77777777" w:rsidR="003855B4" w:rsidRPr="00083013" w:rsidRDefault="003855B4" w:rsidP="00CE5C37">
            <w:pPr>
              <w:jc w:val="left"/>
              <w:rPr>
                <w:color w:val="000000" w:themeColor="text1"/>
                <w:sz w:val="20"/>
                <w:szCs w:val="20"/>
              </w:rPr>
            </w:pPr>
            <w:r>
              <w:rPr>
                <w:color w:val="000000" w:themeColor="text1"/>
                <w:sz w:val="20"/>
                <w:szCs w:val="20"/>
              </w:rPr>
              <w:t>Preparación de un inventario nacional de bancos de sustancias controladas agotadas o de desecho y de un plan</w:t>
            </w:r>
          </w:p>
        </w:tc>
        <w:tc>
          <w:tcPr>
            <w:tcW w:w="682" w:type="pct"/>
          </w:tcPr>
          <w:p w14:paraId="6C13DBCC" w14:textId="77777777" w:rsidR="003855B4" w:rsidRPr="00083013" w:rsidRDefault="003855B4" w:rsidP="00CE5C37">
            <w:pPr>
              <w:jc w:val="right"/>
              <w:rPr>
                <w:color w:val="000000"/>
                <w:sz w:val="20"/>
                <w:szCs w:val="20"/>
                <w:highlight w:val="yellow"/>
              </w:rPr>
            </w:pPr>
            <w:r>
              <w:rPr>
                <w:color w:val="000000"/>
                <w:sz w:val="20"/>
                <w:szCs w:val="20"/>
              </w:rPr>
              <w:t>90.000</w:t>
            </w:r>
          </w:p>
        </w:tc>
        <w:tc>
          <w:tcPr>
            <w:tcW w:w="833" w:type="pct"/>
          </w:tcPr>
          <w:p w14:paraId="50E4189F" w14:textId="77777777" w:rsidR="003855B4" w:rsidRPr="00083013" w:rsidRDefault="003855B4" w:rsidP="00CE5C37">
            <w:pPr>
              <w:jc w:val="right"/>
              <w:rPr>
                <w:sz w:val="20"/>
                <w:szCs w:val="20"/>
                <w:highlight w:val="yellow"/>
              </w:rPr>
            </w:pPr>
            <w:r>
              <w:rPr>
                <w:color w:val="000000"/>
                <w:sz w:val="20"/>
                <w:szCs w:val="20"/>
              </w:rPr>
              <w:t>90.000</w:t>
            </w:r>
          </w:p>
        </w:tc>
      </w:tr>
      <w:tr w:rsidR="003855B4" w:rsidRPr="00D57AA5" w14:paraId="1D65B2E0" w14:textId="77777777" w:rsidTr="00A85DAF">
        <w:trPr>
          <w:trHeight w:val="229"/>
        </w:trPr>
        <w:tc>
          <w:tcPr>
            <w:tcW w:w="3484" w:type="pct"/>
            <w:gridSpan w:val="2"/>
          </w:tcPr>
          <w:p w14:paraId="4D2AC718" w14:textId="391F0209" w:rsidR="003855B4" w:rsidRPr="00083013" w:rsidRDefault="003855B4" w:rsidP="00DB5310">
            <w:pPr>
              <w:jc w:val="right"/>
              <w:rPr>
                <w:color w:val="000000" w:themeColor="text1"/>
                <w:sz w:val="20"/>
                <w:szCs w:val="20"/>
              </w:rPr>
            </w:pPr>
            <w:r>
              <w:rPr>
                <w:color w:val="000000" w:themeColor="text1"/>
                <w:sz w:val="20"/>
                <w:szCs w:val="20"/>
              </w:rPr>
              <w:t>Subtotal para A2</w:t>
            </w:r>
          </w:p>
        </w:tc>
        <w:tc>
          <w:tcPr>
            <w:tcW w:w="682" w:type="pct"/>
          </w:tcPr>
          <w:p w14:paraId="7D24C605" w14:textId="77777777" w:rsidR="003855B4" w:rsidRPr="00083013" w:rsidRDefault="003855B4" w:rsidP="00DB5310">
            <w:pPr>
              <w:jc w:val="right"/>
              <w:rPr>
                <w:color w:val="000000"/>
                <w:sz w:val="20"/>
                <w:szCs w:val="20"/>
                <w:highlight w:val="yellow"/>
              </w:rPr>
            </w:pPr>
            <w:r>
              <w:rPr>
                <w:color w:val="000000"/>
                <w:sz w:val="20"/>
                <w:szCs w:val="20"/>
              </w:rPr>
              <w:t>180.000</w:t>
            </w:r>
          </w:p>
        </w:tc>
        <w:tc>
          <w:tcPr>
            <w:tcW w:w="833" w:type="pct"/>
          </w:tcPr>
          <w:p w14:paraId="06CDBA03" w14:textId="77777777" w:rsidR="003855B4" w:rsidRPr="00083013" w:rsidRDefault="003855B4" w:rsidP="00DB5310">
            <w:pPr>
              <w:jc w:val="right"/>
              <w:rPr>
                <w:color w:val="000000"/>
                <w:sz w:val="20"/>
                <w:szCs w:val="20"/>
                <w:highlight w:val="yellow"/>
              </w:rPr>
            </w:pPr>
            <w:r>
              <w:rPr>
                <w:color w:val="000000"/>
                <w:sz w:val="20"/>
                <w:szCs w:val="20"/>
              </w:rPr>
              <w:t>180.000</w:t>
            </w:r>
          </w:p>
        </w:tc>
      </w:tr>
      <w:tr w:rsidR="003855B4" w:rsidRPr="00D57AA5" w14:paraId="08826409" w14:textId="77777777" w:rsidTr="00A85DAF">
        <w:trPr>
          <w:trHeight w:val="229"/>
        </w:trPr>
        <w:tc>
          <w:tcPr>
            <w:tcW w:w="3484" w:type="pct"/>
            <w:gridSpan w:val="2"/>
          </w:tcPr>
          <w:p w14:paraId="618BEE2D" w14:textId="77777777" w:rsidR="003855B4" w:rsidRPr="00083013" w:rsidRDefault="003855B4" w:rsidP="00DB5310">
            <w:pPr>
              <w:jc w:val="right"/>
              <w:rPr>
                <w:color w:val="000000" w:themeColor="text1"/>
                <w:sz w:val="20"/>
                <w:szCs w:val="20"/>
              </w:rPr>
            </w:pPr>
            <w:r>
              <w:rPr>
                <w:color w:val="000000" w:themeColor="text1"/>
                <w:sz w:val="20"/>
                <w:szCs w:val="20"/>
              </w:rPr>
              <w:t xml:space="preserve"> Gastos de apoyo al organismo</w:t>
            </w:r>
          </w:p>
        </w:tc>
        <w:tc>
          <w:tcPr>
            <w:tcW w:w="682" w:type="pct"/>
          </w:tcPr>
          <w:p w14:paraId="503D1408" w14:textId="77777777" w:rsidR="003855B4" w:rsidRPr="00083013" w:rsidRDefault="003855B4" w:rsidP="00DB5310">
            <w:pPr>
              <w:jc w:val="right"/>
              <w:rPr>
                <w:color w:val="000000"/>
                <w:sz w:val="20"/>
                <w:szCs w:val="20"/>
                <w:highlight w:val="yellow"/>
              </w:rPr>
            </w:pPr>
            <w:r>
              <w:rPr>
                <w:color w:val="000000"/>
                <w:sz w:val="20"/>
                <w:szCs w:val="20"/>
              </w:rPr>
              <w:t>12.600</w:t>
            </w:r>
          </w:p>
        </w:tc>
        <w:tc>
          <w:tcPr>
            <w:tcW w:w="833" w:type="pct"/>
          </w:tcPr>
          <w:p w14:paraId="52364F05" w14:textId="77777777" w:rsidR="003855B4" w:rsidRPr="00083013" w:rsidRDefault="003855B4" w:rsidP="00DB5310">
            <w:pPr>
              <w:jc w:val="right"/>
              <w:rPr>
                <w:color w:val="000000"/>
                <w:sz w:val="20"/>
                <w:szCs w:val="20"/>
                <w:highlight w:val="yellow"/>
              </w:rPr>
            </w:pPr>
            <w:r>
              <w:rPr>
                <w:color w:val="000000"/>
                <w:sz w:val="20"/>
                <w:szCs w:val="20"/>
              </w:rPr>
              <w:t>12.600</w:t>
            </w:r>
          </w:p>
        </w:tc>
      </w:tr>
      <w:tr w:rsidR="003855B4" w:rsidRPr="00D57AA5" w14:paraId="3C92F6FB" w14:textId="77777777" w:rsidTr="00A85DAF">
        <w:trPr>
          <w:trHeight w:val="229"/>
        </w:trPr>
        <w:tc>
          <w:tcPr>
            <w:tcW w:w="3484" w:type="pct"/>
            <w:gridSpan w:val="2"/>
          </w:tcPr>
          <w:p w14:paraId="0D44725B" w14:textId="46843E02" w:rsidR="003855B4" w:rsidRPr="00083013" w:rsidRDefault="003855B4" w:rsidP="00DB5310">
            <w:pPr>
              <w:jc w:val="right"/>
              <w:rPr>
                <w:color w:val="000000" w:themeColor="text1"/>
                <w:sz w:val="20"/>
                <w:szCs w:val="20"/>
              </w:rPr>
            </w:pPr>
            <w:r>
              <w:rPr>
                <w:color w:val="000000" w:themeColor="text1"/>
                <w:sz w:val="20"/>
                <w:szCs w:val="20"/>
              </w:rPr>
              <w:t xml:space="preserve"> Total para A2</w:t>
            </w:r>
          </w:p>
        </w:tc>
        <w:tc>
          <w:tcPr>
            <w:tcW w:w="682" w:type="pct"/>
          </w:tcPr>
          <w:p w14:paraId="15E3D2AB" w14:textId="77777777" w:rsidR="003855B4" w:rsidRPr="00083013" w:rsidRDefault="003855B4" w:rsidP="00DB5310">
            <w:pPr>
              <w:jc w:val="right"/>
              <w:rPr>
                <w:color w:val="000000"/>
                <w:sz w:val="20"/>
                <w:szCs w:val="20"/>
                <w:highlight w:val="yellow"/>
              </w:rPr>
            </w:pPr>
            <w:r>
              <w:rPr>
                <w:color w:val="000000"/>
                <w:sz w:val="20"/>
                <w:szCs w:val="20"/>
              </w:rPr>
              <w:t>192.600</w:t>
            </w:r>
          </w:p>
        </w:tc>
        <w:tc>
          <w:tcPr>
            <w:tcW w:w="833" w:type="pct"/>
          </w:tcPr>
          <w:p w14:paraId="6015BA25" w14:textId="77777777" w:rsidR="003855B4" w:rsidRPr="00083013" w:rsidRDefault="003855B4" w:rsidP="00DB5310">
            <w:pPr>
              <w:jc w:val="right"/>
              <w:rPr>
                <w:color w:val="000000"/>
                <w:sz w:val="20"/>
                <w:szCs w:val="20"/>
                <w:highlight w:val="yellow"/>
              </w:rPr>
            </w:pPr>
            <w:r>
              <w:rPr>
                <w:color w:val="000000"/>
                <w:sz w:val="20"/>
                <w:szCs w:val="20"/>
              </w:rPr>
              <w:t>192.600</w:t>
            </w:r>
          </w:p>
        </w:tc>
      </w:tr>
      <w:tr w:rsidR="003855B4" w:rsidRPr="00D57AA5" w14:paraId="136734D8" w14:textId="77777777" w:rsidTr="00A85DAF">
        <w:trPr>
          <w:trHeight w:val="229"/>
        </w:trPr>
        <w:tc>
          <w:tcPr>
            <w:tcW w:w="5000" w:type="pct"/>
            <w:gridSpan w:val="4"/>
          </w:tcPr>
          <w:p w14:paraId="6D19D758" w14:textId="7485B4EE" w:rsidR="003855B4" w:rsidRPr="00083013" w:rsidRDefault="00230B0A" w:rsidP="00DB5310">
            <w:pPr>
              <w:jc w:val="left"/>
              <w:rPr>
                <w:b/>
                <w:color w:val="000000"/>
                <w:sz w:val="20"/>
                <w:szCs w:val="20"/>
              </w:rPr>
            </w:pPr>
            <w:r>
              <w:rPr>
                <w:b/>
                <w:sz w:val="20"/>
                <w:szCs w:val="20"/>
              </w:rPr>
              <w:t>A3:</w:t>
            </w:r>
            <w:r>
              <w:rPr>
                <w:b/>
                <w:color w:val="000000" w:themeColor="text1"/>
                <w:sz w:val="20"/>
                <w:szCs w:val="20"/>
              </w:rPr>
              <w:t xml:space="preserve">   Asistencia técnica para preparar un informe de verificación sobre el consumo de HFC </w:t>
            </w:r>
          </w:p>
        </w:tc>
      </w:tr>
      <w:tr w:rsidR="003855B4" w:rsidRPr="00D57AA5" w14:paraId="32AFD1FD" w14:textId="77777777" w:rsidTr="00A85DAF">
        <w:trPr>
          <w:trHeight w:val="229"/>
        </w:trPr>
        <w:tc>
          <w:tcPr>
            <w:tcW w:w="1059" w:type="pct"/>
          </w:tcPr>
          <w:p w14:paraId="79630F44" w14:textId="493ED98C" w:rsidR="003855B4" w:rsidRPr="000265EF" w:rsidRDefault="000576B4" w:rsidP="00DB5310">
            <w:pPr>
              <w:jc w:val="left"/>
              <w:rPr>
                <w:color w:val="000000" w:themeColor="text1"/>
                <w:sz w:val="20"/>
                <w:szCs w:val="20"/>
              </w:rPr>
            </w:pPr>
            <w:r>
              <w:rPr>
                <w:color w:val="000000" w:themeColor="text1"/>
                <w:sz w:val="20"/>
                <w:szCs w:val="20"/>
              </w:rPr>
              <w:t>Cuba</w:t>
            </w:r>
          </w:p>
        </w:tc>
        <w:tc>
          <w:tcPr>
            <w:tcW w:w="2426" w:type="pct"/>
          </w:tcPr>
          <w:p w14:paraId="684DAADF" w14:textId="51068A1C" w:rsidR="003855B4" w:rsidRPr="00083013" w:rsidRDefault="000576B4" w:rsidP="00DB5310">
            <w:pPr>
              <w:jc w:val="left"/>
              <w:rPr>
                <w:color w:val="000000" w:themeColor="text1"/>
                <w:sz w:val="20"/>
                <w:szCs w:val="20"/>
              </w:rPr>
            </w:pPr>
            <w:r>
              <w:rPr>
                <w:color w:val="000000" w:themeColor="text1"/>
                <w:sz w:val="20"/>
                <w:szCs w:val="20"/>
              </w:rPr>
              <w:t>Informe de verificación para la etapa I del PAK</w:t>
            </w:r>
          </w:p>
        </w:tc>
        <w:tc>
          <w:tcPr>
            <w:tcW w:w="682" w:type="pct"/>
          </w:tcPr>
          <w:p w14:paraId="06A120EE" w14:textId="50769F0E" w:rsidR="003855B4" w:rsidRPr="00083013" w:rsidRDefault="000576B4" w:rsidP="00DB5310">
            <w:pPr>
              <w:jc w:val="right"/>
              <w:rPr>
                <w:color w:val="000000"/>
                <w:sz w:val="20"/>
                <w:szCs w:val="20"/>
              </w:rPr>
            </w:pPr>
            <w:r>
              <w:rPr>
                <w:color w:val="000000"/>
                <w:sz w:val="20"/>
                <w:szCs w:val="20"/>
              </w:rPr>
              <w:t>30.000</w:t>
            </w:r>
          </w:p>
        </w:tc>
        <w:tc>
          <w:tcPr>
            <w:tcW w:w="833" w:type="pct"/>
          </w:tcPr>
          <w:p w14:paraId="6E78FDDC" w14:textId="5B0EA597" w:rsidR="003855B4" w:rsidRPr="00083013" w:rsidRDefault="00FA65DC" w:rsidP="00DB5310">
            <w:pPr>
              <w:jc w:val="right"/>
              <w:rPr>
                <w:color w:val="000000"/>
                <w:sz w:val="20"/>
                <w:szCs w:val="20"/>
              </w:rPr>
            </w:pPr>
            <w:r>
              <w:rPr>
                <w:color w:val="000000"/>
                <w:sz w:val="20"/>
                <w:szCs w:val="20"/>
              </w:rPr>
              <w:t>30.000</w:t>
            </w:r>
          </w:p>
        </w:tc>
      </w:tr>
      <w:tr w:rsidR="003855B4" w:rsidRPr="00D57AA5" w14:paraId="7D32EBE5" w14:textId="77777777" w:rsidTr="00A85DAF">
        <w:trPr>
          <w:trHeight w:val="229"/>
        </w:trPr>
        <w:tc>
          <w:tcPr>
            <w:tcW w:w="1059" w:type="pct"/>
          </w:tcPr>
          <w:p w14:paraId="1E17B47F" w14:textId="31EF25B2" w:rsidR="003855B4" w:rsidRPr="00811CDD" w:rsidRDefault="000576B4" w:rsidP="00DB5310">
            <w:pPr>
              <w:jc w:val="left"/>
              <w:rPr>
                <w:color w:val="000000" w:themeColor="text1"/>
                <w:sz w:val="20"/>
                <w:szCs w:val="20"/>
              </w:rPr>
            </w:pPr>
            <w:r>
              <w:rPr>
                <w:color w:val="000000" w:themeColor="text1"/>
                <w:sz w:val="20"/>
                <w:szCs w:val="20"/>
              </w:rPr>
              <w:t>Kirguistán</w:t>
            </w:r>
          </w:p>
        </w:tc>
        <w:tc>
          <w:tcPr>
            <w:tcW w:w="2426" w:type="pct"/>
          </w:tcPr>
          <w:p w14:paraId="0E7440F5" w14:textId="5304DC6F" w:rsidR="003855B4" w:rsidRPr="00083013" w:rsidRDefault="000576B4" w:rsidP="00DB5310">
            <w:pPr>
              <w:jc w:val="left"/>
              <w:rPr>
                <w:color w:val="000000" w:themeColor="text1"/>
                <w:sz w:val="20"/>
                <w:szCs w:val="20"/>
              </w:rPr>
            </w:pPr>
            <w:r>
              <w:rPr>
                <w:color w:val="000000" w:themeColor="text1"/>
                <w:sz w:val="20"/>
                <w:szCs w:val="20"/>
              </w:rPr>
              <w:t>Informe de verificación para la etapa I del PAK</w:t>
            </w:r>
          </w:p>
        </w:tc>
        <w:tc>
          <w:tcPr>
            <w:tcW w:w="682" w:type="pct"/>
          </w:tcPr>
          <w:p w14:paraId="1CECC229" w14:textId="6AAE61DB" w:rsidR="003855B4" w:rsidRPr="00083013" w:rsidRDefault="00E17526" w:rsidP="00DB5310">
            <w:pPr>
              <w:jc w:val="right"/>
              <w:rPr>
                <w:color w:val="000000"/>
                <w:sz w:val="20"/>
                <w:szCs w:val="20"/>
              </w:rPr>
            </w:pPr>
            <w:r>
              <w:rPr>
                <w:color w:val="000000"/>
                <w:sz w:val="20"/>
                <w:szCs w:val="20"/>
              </w:rPr>
              <w:t>30.000</w:t>
            </w:r>
          </w:p>
        </w:tc>
        <w:tc>
          <w:tcPr>
            <w:tcW w:w="833" w:type="pct"/>
          </w:tcPr>
          <w:p w14:paraId="41E1597D" w14:textId="70351C22" w:rsidR="003855B4" w:rsidRPr="00083013" w:rsidRDefault="00FA65DC" w:rsidP="00DB5310">
            <w:pPr>
              <w:jc w:val="right"/>
              <w:rPr>
                <w:color w:val="000000"/>
                <w:sz w:val="20"/>
                <w:szCs w:val="20"/>
              </w:rPr>
            </w:pPr>
            <w:r>
              <w:rPr>
                <w:color w:val="000000"/>
                <w:sz w:val="20"/>
                <w:szCs w:val="20"/>
              </w:rPr>
              <w:t>30.000</w:t>
            </w:r>
          </w:p>
        </w:tc>
      </w:tr>
      <w:tr w:rsidR="003855B4" w:rsidRPr="00D57AA5" w14:paraId="4CF7CF11" w14:textId="77777777" w:rsidTr="00A85DAF">
        <w:trPr>
          <w:trHeight w:val="229"/>
        </w:trPr>
        <w:tc>
          <w:tcPr>
            <w:tcW w:w="3484" w:type="pct"/>
            <w:gridSpan w:val="2"/>
          </w:tcPr>
          <w:p w14:paraId="2590A814" w14:textId="6D42A496" w:rsidR="003855B4" w:rsidRPr="00083013" w:rsidRDefault="003855B4" w:rsidP="00DB5310">
            <w:pPr>
              <w:jc w:val="right"/>
              <w:rPr>
                <w:color w:val="000000" w:themeColor="text1"/>
                <w:sz w:val="20"/>
                <w:szCs w:val="20"/>
              </w:rPr>
            </w:pPr>
            <w:r>
              <w:rPr>
                <w:color w:val="000000" w:themeColor="text1"/>
                <w:sz w:val="20"/>
                <w:szCs w:val="20"/>
              </w:rPr>
              <w:t>Subtotal para A3</w:t>
            </w:r>
          </w:p>
        </w:tc>
        <w:tc>
          <w:tcPr>
            <w:tcW w:w="682" w:type="pct"/>
          </w:tcPr>
          <w:p w14:paraId="398CD2B8" w14:textId="2B7B52E1" w:rsidR="003855B4" w:rsidRPr="00083013" w:rsidRDefault="00E17526" w:rsidP="00DB5310">
            <w:pPr>
              <w:jc w:val="right"/>
              <w:rPr>
                <w:color w:val="000000"/>
                <w:sz w:val="20"/>
                <w:szCs w:val="20"/>
              </w:rPr>
            </w:pPr>
            <w:r>
              <w:rPr>
                <w:color w:val="000000"/>
                <w:sz w:val="20"/>
                <w:szCs w:val="20"/>
              </w:rPr>
              <w:t xml:space="preserve">60.000  </w:t>
            </w:r>
          </w:p>
        </w:tc>
        <w:tc>
          <w:tcPr>
            <w:tcW w:w="833" w:type="pct"/>
          </w:tcPr>
          <w:p w14:paraId="6A7CB34F" w14:textId="3F06C450" w:rsidR="003855B4" w:rsidRPr="00083013" w:rsidRDefault="00FA65DC" w:rsidP="00DB5310">
            <w:pPr>
              <w:jc w:val="right"/>
              <w:rPr>
                <w:color w:val="000000"/>
                <w:sz w:val="20"/>
                <w:szCs w:val="20"/>
              </w:rPr>
            </w:pPr>
            <w:r>
              <w:rPr>
                <w:color w:val="000000"/>
                <w:sz w:val="20"/>
                <w:szCs w:val="20"/>
              </w:rPr>
              <w:t>60.000</w:t>
            </w:r>
          </w:p>
        </w:tc>
      </w:tr>
      <w:tr w:rsidR="003855B4" w:rsidRPr="00D57AA5" w14:paraId="68F1D639" w14:textId="77777777" w:rsidTr="00A85DAF">
        <w:trPr>
          <w:trHeight w:val="229"/>
        </w:trPr>
        <w:tc>
          <w:tcPr>
            <w:tcW w:w="3484" w:type="pct"/>
            <w:gridSpan w:val="2"/>
          </w:tcPr>
          <w:p w14:paraId="59CF9232" w14:textId="77777777" w:rsidR="003855B4" w:rsidRPr="00083013" w:rsidRDefault="003855B4" w:rsidP="00DB5310">
            <w:pPr>
              <w:jc w:val="right"/>
              <w:rPr>
                <w:color w:val="000000" w:themeColor="text1"/>
                <w:sz w:val="20"/>
                <w:szCs w:val="20"/>
              </w:rPr>
            </w:pPr>
            <w:r>
              <w:rPr>
                <w:color w:val="000000" w:themeColor="text1"/>
                <w:sz w:val="20"/>
                <w:szCs w:val="20"/>
              </w:rPr>
              <w:t xml:space="preserve"> Gastos de apoyo al organismo</w:t>
            </w:r>
          </w:p>
        </w:tc>
        <w:tc>
          <w:tcPr>
            <w:tcW w:w="682" w:type="pct"/>
          </w:tcPr>
          <w:p w14:paraId="0B286BE6" w14:textId="289DCCAF" w:rsidR="003855B4" w:rsidRPr="00083013" w:rsidRDefault="009F7E6F" w:rsidP="00DB5310">
            <w:pPr>
              <w:jc w:val="right"/>
              <w:rPr>
                <w:color w:val="000000"/>
                <w:sz w:val="20"/>
                <w:szCs w:val="20"/>
              </w:rPr>
            </w:pPr>
            <w:r>
              <w:rPr>
                <w:color w:val="000000"/>
                <w:sz w:val="20"/>
                <w:szCs w:val="20"/>
              </w:rPr>
              <w:t>5.400</w:t>
            </w:r>
          </w:p>
        </w:tc>
        <w:tc>
          <w:tcPr>
            <w:tcW w:w="833" w:type="pct"/>
          </w:tcPr>
          <w:p w14:paraId="28C000F7" w14:textId="42747B7B" w:rsidR="003855B4" w:rsidRPr="00083013" w:rsidRDefault="009F7E6F" w:rsidP="00DB5310">
            <w:pPr>
              <w:jc w:val="right"/>
              <w:rPr>
                <w:color w:val="000000"/>
                <w:sz w:val="20"/>
                <w:szCs w:val="20"/>
              </w:rPr>
            </w:pPr>
            <w:r>
              <w:rPr>
                <w:color w:val="000000"/>
                <w:sz w:val="20"/>
                <w:szCs w:val="20"/>
              </w:rPr>
              <w:t>5.400</w:t>
            </w:r>
          </w:p>
        </w:tc>
      </w:tr>
      <w:tr w:rsidR="003855B4" w:rsidRPr="00D57AA5" w14:paraId="3F9D7EBB" w14:textId="77777777" w:rsidTr="00A85DAF">
        <w:trPr>
          <w:trHeight w:val="229"/>
        </w:trPr>
        <w:tc>
          <w:tcPr>
            <w:tcW w:w="3484" w:type="pct"/>
            <w:gridSpan w:val="2"/>
          </w:tcPr>
          <w:p w14:paraId="20B44863" w14:textId="6F6DB157" w:rsidR="003855B4" w:rsidRPr="00E37130" w:rsidRDefault="003855B4" w:rsidP="00DB5310">
            <w:pPr>
              <w:jc w:val="right"/>
              <w:rPr>
                <w:color w:val="000000" w:themeColor="text1"/>
                <w:sz w:val="20"/>
                <w:szCs w:val="20"/>
              </w:rPr>
            </w:pPr>
            <w:r>
              <w:rPr>
                <w:color w:val="000000" w:themeColor="text1"/>
                <w:sz w:val="20"/>
                <w:szCs w:val="20"/>
              </w:rPr>
              <w:t xml:space="preserve"> Total para A3</w:t>
            </w:r>
          </w:p>
        </w:tc>
        <w:tc>
          <w:tcPr>
            <w:tcW w:w="682" w:type="pct"/>
          </w:tcPr>
          <w:p w14:paraId="3F49C539" w14:textId="352AC991" w:rsidR="003855B4" w:rsidRPr="00E37130" w:rsidRDefault="00FA65DC" w:rsidP="00DB5310">
            <w:pPr>
              <w:jc w:val="right"/>
              <w:rPr>
                <w:color w:val="000000"/>
                <w:sz w:val="20"/>
                <w:szCs w:val="20"/>
              </w:rPr>
            </w:pPr>
            <w:r>
              <w:rPr>
                <w:color w:val="000000"/>
                <w:sz w:val="20"/>
                <w:szCs w:val="20"/>
              </w:rPr>
              <w:t xml:space="preserve">65.400  </w:t>
            </w:r>
          </w:p>
        </w:tc>
        <w:tc>
          <w:tcPr>
            <w:tcW w:w="833" w:type="pct"/>
          </w:tcPr>
          <w:p w14:paraId="0C1FEB96" w14:textId="1F2251F7" w:rsidR="003855B4" w:rsidRPr="00E37130" w:rsidRDefault="00FA65DC" w:rsidP="00DB5310">
            <w:pPr>
              <w:jc w:val="right"/>
              <w:rPr>
                <w:color w:val="000000"/>
                <w:sz w:val="20"/>
                <w:szCs w:val="20"/>
              </w:rPr>
            </w:pPr>
            <w:r>
              <w:rPr>
                <w:color w:val="000000"/>
                <w:sz w:val="20"/>
                <w:szCs w:val="20"/>
              </w:rPr>
              <w:t>65.400</w:t>
            </w:r>
          </w:p>
        </w:tc>
      </w:tr>
      <w:tr w:rsidR="003855B4" w:rsidRPr="00CB5924" w14:paraId="765E3D3D" w14:textId="77777777" w:rsidTr="00A85DAF">
        <w:trPr>
          <w:trHeight w:val="222"/>
        </w:trPr>
        <w:tc>
          <w:tcPr>
            <w:tcW w:w="3484" w:type="pct"/>
            <w:gridSpan w:val="2"/>
            <w:hideMark/>
          </w:tcPr>
          <w:p w14:paraId="5A8EA10C" w14:textId="56B8EC7B" w:rsidR="003855B4" w:rsidRPr="00E37130" w:rsidRDefault="003855B4" w:rsidP="00873EB8">
            <w:pPr>
              <w:jc w:val="right"/>
              <w:rPr>
                <w:color w:val="000000" w:themeColor="text1"/>
                <w:sz w:val="20"/>
                <w:szCs w:val="20"/>
              </w:rPr>
            </w:pPr>
            <w:r>
              <w:rPr>
                <w:color w:val="000000" w:themeColor="text1"/>
                <w:sz w:val="20"/>
                <w:szCs w:val="20"/>
              </w:rPr>
              <w:t>Total para A1, A2, A3</w:t>
            </w:r>
          </w:p>
        </w:tc>
        <w:tc>
          <w:tcPr>
            <w:tcW w:w="682" w:type="pct"/>
          </w:tcPr>
          <w:p w14:paraId="2CC53A47" w14:textId="0ACB382B" w:rsidR="003855B4" w:rsidRPr="00E37130" w:rsidRDefault="00FD6BA2" w:rsidP="00873EB8">
            <w:pPr>
              <w:jc w:val="right"/>
              <w:rPr>
                <w:color w:val="000000"/>
                <w:sz w:val="20"/>
                <w:szCs w:val="20"/>
              </w:rPr>
            </w:pPr>
            <w:r>
              <w:rPr>
                <w:color w:val="000000"/>
                <w:sz w:val="20"/>
                <w:szCs w:val="20"/>
              </w:rPr>
              <w:t>650.000</w:t>
            </w:r>
          </w:p>
        </w:tc>
        <w:tc>
          <w:tcPr>
            <w:tcW w:w="833" w:type="pct"/>
          </w:tcPr>
          <w:p w14:paraId="2559855E" w14:textId="5DEDFF2F" w:rsidR="003855B4" w:rsidRPr="00E37130" w:rsidRDefault="00225AD3" w:rsidP="00873EB8">
            <w:pPr>
              <w:jc w:val="right"/>
              <w:rPr>
                <w:color w:val="000000"/>
                <w:sz w:val="20"/>
                <w:szCs w:val="20"/>
              </w:rPr>
            </w:pPr>
            <w:r>
              <w:rPr>
                <w:color w:val="000000"/>
                <w:sz w:val="20"/>
                <w:szCs w:val="20"/>
              </w:rPr>
              <w:t>650.000</w:t>
            </w:r>
          </w:p>
        </w:tc>
      </w:tr>
      <w:tr w:rsidR="003855B4" w:rsidRPr="00CB5924" w14:paraId="3A2317CD" w14:textId="77777777" w:rsidTr="00A85DAF">
        <w:trPr>
          <w:trHeight w:val="113"/>
        </w:trPr>
        <w:tc>
          <w:tcPr>
            <w:tcW w:w="3484" w:type="pct"/>
            <w:gridSpan w:val="2"/>
            <w:hideMark/>
          </w:tcPr>
          <w:p w14:paraId="1860420D" w14:textId="4B255941" w:rsidR="003855B4" w:rsidRPr="00E37130" w:rsidRDefault="003855B4" w:rsidP="00873EB8">
            <w:pPr>
              <w:jc w:val="right"/>
              <w:rPr>
                <w:color w:val="000000" w:themeColor="text1"/>
                <w:sz w:val="20"/>
                <w:szCs w:val="20"/>
              </w:rPr>
            </w:pPr>
            <w:r>
              <w:rPr>
                <w:color w:val="000000" w:themeColor="text1"/>
                <w:sz w:val="20"/>
                <w:szCs w:val="20"/>
              </w:rPr>
              <w:t>Gastos de apoyo a los organismos para A1, A2, A3</w:t>
            </w:r>
          </w:p>
        </w:tc>
        <w:tc>
          <w:tcPr>
            <w:tcW w:w="682" w:type="pct"/>
          </w:tcPr>
          <w:p w14:paraId="3FD2ADFC" w14:textId="51B40C60" w:rsidR="003855B4" w:rsidRPr="00E37130" w:rsidRDefault="003855B4" w:rsidP="00873EB8">
            <w:pPr>
              <w:jc w:val="right"/>
              <w:rPr>
                <w:color w:val="000000"/>
                <w:sz w:val="20"/>
                <w:szCs w:val="20"/>
              </w:rPr>
            </w:pPr>
            <w:r>
              <w:rPr>
                <w:color w:val="000000"/>
                <w:sz w:val="20"/>
                <w:szCs w:val="20"/>
              </w:rPr>
              <w:t>46.700</w:t>
            </w:r>
          </w:p>
        </w:tc>
        <w:tc>
          <w:tcPr>
            <w:tcW w:w="833" w:type="pct"/>
          </w:tcPr>
          <w:p w14:paraId="10697E68" w14:textId="41CD3E40" w:rsidR="003855B4" w:rsidRPr="00E37130" w:rsidRDefault="003855B4" w:rsidP="00873EB8">
            <w:pPr>
              <w:jc w:val="right"/>
              <w:rPr>
                <w:color w:val="000000"/>
                <w:sz w:val="20"/>
                <w:szCs w:val="20"/>
              </w:rPr>
            </w:pPr>
            <w:r>
              <w:rPr>
                <w:color w:val="000000"/>
                <w:sz w:val="20"/>
                <w:szCs w:val="20"/>
              </w:rPr>
              <w:t>46.700</w:t>
            </w:r>
          </w:p>
        </w:tc>
      </w:tr>
      <w:tr w:rsidR="003855B4" w:rsidRPr="00CB5924" w14:paraId="5EFA1984" w14:textId="77777777" w:rsidTr="00A85DAF">
        <w:trPr>
          <w:trHeight w:val="70"/>
        </w:trPr>
        <w:tc>
          <w:tcPr>
            <w:tcW w:w="3484" w:type="pct"/>
            <w:gridSpan w:val="2"/>
            <w:hideMark/>
          </w:tcPr>
          <w:p w14:paraId="6F54D9E7" w14:textId="77777777" w:rsidR="003855B4" w:rsidRPr="00E37130" w:rsidRDefault="003855B4" w:rsidP="00873EB8">
            <w:pPr>
              <w:jc w:val="right"/>
              <w:rPr>
                <w:color w:val="000000" w:themeColor="text1"/>
                <w:sz w:val="20"/>
                <w:szCs w:val="20"/>
              </w:rPr>
            </w:pPr>
            <w:r>
              <w:rPr>
                <w:color w:val="000000" w:themeColor="text1"/>
                <w:sz w:val="20"/>
                <w:szCs w:val="20"/>
              </w:rPr>
              <w:t>Gran total</w:t>
            </w:r>
          </w:p>
        </w:tc>
        <w:tc>
          <w:tcPr>
            <w:tcW w:w="682" w:type="pct"/>
          </w:tcPr>
          <w:p w14:paraId="2538693B" w14:textId="7FB2D9BE" w:rsidR="003855B4" w:rsidRPr="00E37130" w:rsidRDefault="006651FA" w:rsidP="00873EB8">
            <w:pPr>
              <w:jc w:val="right"/>
              <w:rPr>
                <w:color w:val="000000"/>
                <w:sz w:val="20"/>
                <w:szCs w:val="20"/>
              </w:rPr>
            </w:pPr>
            <w:r>
              <w:rPr>
                <w:color w:val="000000"/>
                <w:sz w:val="20"/>
                <w:szCs w:val="20"/>
              </w:rPr>
              <w:t>696.700</w:t>
            </w:r>
          </w:p>
        </w:tc>
        <w:tc>
          <w:tcPr>
            <w:tcW w:w="833" w:type="pct"/>
          </w:tcPr>
          <w:p w14:paraId="0029CF15" w14:textId="3C916BF8" w:rsidR="003855B4" w:rsidRPr="00E37130" w:rsidRDefault="006651FA" w:rsidP="00873EB8">
            <w:pPr>
              <w:jc w:val="right"/>
              <w:rPr>
                <w:color w:val="000000"/>
                <w:sz w:val="20"/>
                <w:szCs w:val="20"/>
              </w:rPr>
            </w:pPr>
            <w:r>
              <w:rPr>
                <w:color w:val="000000"/>
                <w:sz w:val="20"/>
                <w:szCs w:val="20"/>
              </w:rPr>
              <w:t>696.700</w:t>
            </w:r>
          </w:p>
        </w:tc>
      </w:tr>
    </w:tbl>
    <w:p w14:paraId="3BB1C255" w14:textId="77777777" w:rsidR="003855B4" w:rsidRDefault="003855B4" w:rsidP="00C553A6">
      <w:pPr>
        <w:tabs>
          <w:tab w:val="left" w:pos="8280"/>
        </w:tabs>
        <w:rPr>
          <w:sz w:val="19"/>
          <w:szCs w:val="19"/>
        </w:rPr>
      </w:pPr>
    </w:p>
    <w:p w14:paraId="357D0FCD" w14:textId="77777777" w:rsidR="003855B4" w:rsidRDefault="003855B4" w:rsidP="00A85DAF">
      <w:pPr>
        <w:jc w:val="left"/>
        <w:rPr>
          <w:b/>
          <w:color w:val="000000" w:themeColor="text1"/>
        </w:rPr>
      </w:pPr>
      <w:r>
        <w:rPr>
          <w:b/>
          <w:color w:val="000000" w:themeColor="text1"/>
        </w:rPr>
        <w:t>SECCIÓN A: ACTIVIDADES RECOMENDADAS PARA APROBACIÓN GENERAL</w:t>
      </w:r>
    </w:p>
    <w:p w14:paraId="16EF3F63" w14:textId="75A16F8F" w:rsidR="003855B4" w:rsidRDefault="003855B4" w:rsidP="00945F2F">
      <w:pPr>
        <w:pStyle w:val="Heading1"/>
        <w:keepNext/>
        <w:widowControl w:val="0"/>
        <w:numPr>
          <w:ilvl w:val="0"/>
          <w:numId w:val="0"/>
        </w:numPr>
        <w:tabs>
          <w:tab w:val="left" w:pos="720"/>
        </w:tabs>
        <w:spacing w:before="240"/>
        <w:rPr>
          <w:b/>
          <w:color w:val="000000" w:themeColor="text1"/>
        </w:rPr>
      </w:pPr>
      <w:r>
        <w:rPr>
          <w:b/>
          <w:color w:val="000000" w:themeColor="text1"/>
        </w:rPr>
        <w:t>A1: Preparación de proyectos para los planes de aplicación de la Enmienda de Kigali relativa a los HFC (PAK)</w:t>
      </w:r>
    </w:p>
    <w:p w14:paraId="6209D073" w14:textId="77777777" w:rsidR="003855B4" w:rsidRPr="004F4EB6" w:rsidRDefault="003855B4" w:rsidP="009A20EF">
      <w:pPr>
        <w:keepNext/>
        <w:spacing w:after="240"/>
        <w:rPr>
          <w:b/>
          <w:color w:val="000000" w:themeColor="text1"/>
        </w:rPr>
      </w:pPr>
      <w:r>
        <w:rPr>
          <w:b/>
          <w:color w:val="000000" w:themeColor="text1"/>
        </w:rPr>
        <w:t>Descripción del proyecto</w:t>
      </w:r>
    </w:p>
    <w:p w14:paraId="575A0EB4" w14:textId="006B378C" w:rsidR="003855B4" w:rsidRPr="00CA0727" w:rsidRDefault="003855B4" w:rsidP="00E25045">
      <w:pPr>
        <w:pStyle w:val="Heading1"/>
      </w:pPr>
      <w:r>
        <w:t xml:space="preserve">El PNUD presentó solicitudes para la preparación de la etapa I del PAK para dos países del artículo 5 como organismo de ejecución designado. Estas solicitudes constan en la sección A1 del cuadro 1. El PNUD, como organismo de ejecución designado para Bahrein y Kuwait, proporcionó una descripción de las actividades necesarias para la preparación de la etapa I del PAK y los costos correspondientes a cada actividad, utilizando el formato de solicitud de preparación de proyectos para un PAK. </w:t>
      </w:r>
    </w:p>
    <w:p w14:paraId="677CBBFF" w14:textId="77777777" w:rsidR="003855B4" w:rsidRPr="004D3A89" w:rsidRDefault="003855B4" w:rsidP="00862749">
      <w:pPr>
        <w:pStyle w:val="Heading1"/>
        <w:keepNext/>
        <w:numPr>
          <w:ilvl w:val="0"/>
          <w:numId w:val="0"/>
        </w:numPr>
        <w:tabs>
          <w:tab w:val="left" w:pos="720"/>
        </w:tabs>
        <w:rPr>
          <w:b/>
          <w:color w:val="000000" w:themeColor="text1"/>
        </w:rPr>
      </w:pPr>
      <w:r>
        <w:rPr>
          <w:b/>
          <w:color w:val="000000" w:themeColor="text1"/>
        </w:rPr>
        <w:lastRenderedPageBreak/>
        <w:t>Comentarios de la Secretaría</w:t>
      </w:r>
    </w:p>
    <w:p w14:paraId="374523E4" w14:textId="2EF726F9" w:rsidR="003855B4" w:rsidRPr="00CA0727" w:rsidRDefault="003855B4" w:rsidP="00862749">
      <w:pPr>
        <w:pStyle w:val="Heading1"/>
      </w:pPr>
      <w:r>
        <w:t xml:space="preserve">Al examinar estas solicitudes, la Secretaría tuvo en cuenta las directrices para la preparación de los PAK contenidas en la decisión 87/50; las actividades propuestas para la preparación de proyectos y su conexión con las actividades de apoyo y otros proyectos relacionados con los HFC en los países pertinentes. </w:t>
      </w:r>
    </w:p>
    <w:p w14:paraId="3267EF4A" w14:textId="3542266F" w:rsidR="00443B91" w:rsidRDefault="003855B4" w:rsidP="00C53B25">
      <w:pPr>
        <w:pStyle w:val="Heading1"/>
      </w:pPr>
      <w:r>
        <w:t>Las presentaciones de Bahrein y Kuwait incluían datos sobre el consumo de HFC y mezclas de HFC para 2024, y las actividades de preparación del proyecto incluían un estudio a nivel nacional y la recopilación de datos sobre el consumo de HFC; un análisis sectorial del uso de HFC y alternativas; una evaluación de las necesidades en el sector de la refrigeración y el aire acondicionado (RAC), incluida la certificación y la capacitación sobre el uso de refrigerantes inflamables, la recuperación, el reciclaje y la destrucción de refrigerantes, y la puesta a prueba de equipos de RAC ecoenergéticos y con bajo potencial de calentamiento atmosférico (PCA); la consulta y validación de las partes interesadas, y la elaboración de una estrategia global de reducción gradual de los HFC.</w:t>
      </w:r>
    </w:p>
    <w:p w14:paraId="03513C87" w14:textId="77AFF8BA" w:rsidR="003855B4" w:rsidRPr="00573997" w:rsidRDefault="0041111C" w:rsidP="00E25045">
      <w:pPr>
        <w:pStyle w:val="Heading1"/>
      </w:pPr>
      <w:r>
        <w:t>En cuanto a los datos de consumo de HFC de los últimos tres años (2022 a 2024), tanto Bahrein como Kuwait están clasificados como países del Grupo 2 en virtud del artículo 5 del Protocolo de Montreal. Por consiguiente, sólo se dispone de datos oficiales sobre el consumo de HFC a partir del año 2024. La Secretaría señaló que ambos países habían ratificado la Enmienda de Kigali</w:t>
      </w:r>
      <w:r w:rsidR="000722A7">
        <w:rPr>
          <w:rStyle w:val="FootnoteReference"/>
        </w:rPr>
        <w:footnoteReference w:id="3"/>
      </w:r>
      <w:r>
        <w:t xml:space="preserve">; que los Gobiernos habían proporcionado cartas de apoyo para respaldar la preparación del proyecto; y que la financiación solicitada se ajusta a la decisión 87/50 c). </w:t>
      </w:r>
    </w:p>
    <w:p w14:paraId="5E8BCB9A" w14:textId="77777777" w:rsidR="003855B4" w:rsidRPr="00A018F9" w:rsidRDefault="003855B4" w:rsidP="009A20EF">
      <w:pPr>
        <w:pStyle w:val="Heading1"/>
        <w:keepNext/>
        <w:keepLines/>
        <w:widowControl w:val="0"/>
        <w:numPr>
          <w:ilvl w:val="0"/>
          <w:numId w:val="0"/>
        </w:numPr>
        <w:tabs>
          <w:tab w:val="left" w:pos="720"/>
        </w:tabs>
      </w:pPr>
      <w:r>
        <w:rPr>
          <w:b/>
          <w:color w:val="000000" w:themeColor="text1"/>
        </w:rPr>
        <w:t>Recomendación de la Secretaría</w:t>
      </w:r>
    </w:p>
    <w:p w14:paraId="340EB481" w14:textId="78E294E4" w:rsidR="003855B4" w:rsidRPr="00330034" w:rsidRDefault="003855B4" w:rsidP="009A20EF">
      <w:pPr>
        <w:pStyle w:val="Heading1"/>
      </w:pPr>
      <w:r>
        <w:t>La Secretaría recomienda la aprobación general de la preparación del proyecto para la etapa I del plan de aplicación de la Enmienda de Kigali para los HFC (PAK) para Bahrein y Kuwait con los niveles de financiación que se muestran en la sección A1 del cuadro 1.</w:t>
      </w:r>
    </w:p>
    <w:p w14:paraId="332F9660" w14:textId="4A96DD42" w:rsidR="003855B4" w:rsidRPr="00330034" w:rsidRDefault="003855B4" w:rsidP="009A20EF">
      <w:pPr>
        <w:keepNext/>
        <w:spacing w:before="240" w:after="240"/>
        <w:rPr>
          <w:b/>
        </w:rPr>
      </w:pPr>
      <w:r>
        <w:rPr>
          <w:b/>
        </w:rPr>
        <w:t xml:space="preserve">A2: Preparación de un inventario nacional de bancos de sustancias controladas agotadas o de desecho y de un plan de recogida, transporte y eliminación de dichas sustancias </w:t>
      </w:r>
    </w:p>
    <w:p w14:paraId="43A8AEBA" w14:textId="77777777" w:rsidR="003855B4" w:rsidRPr="00330034" w:rsidRDefault="003855B4" w:rsidP="009A20EF">
      <w:pPr>
        <w:keepNext/>
        <w:spacing w:after="240"/>
        <w:rPr>
          <w:b/>
        </w:rPr>
      </w:pPr>
      <w:r>
        <w:rPr>
          <w:b/>
        </w:rPr>
        <w:t>Descripción del proyecto</w:t>
      </w:r>
    </w:p>
    <w:p w14:paraId="3943E4D8" w14:textId="163FD2CA" w:rsidR="003855B4" w:rsidRPr="00D266E1" w:rsidRDefault="003855B4" w:rsidP="009A20EF">
      <w:pPr>
        <w:pStyle w:val="Heading1"/>
      </w:pPr>
      <w:r>
        <w:t xml:space="preserve">El PNUD presentó solicitudes para la preparación de inventarios nacionales de bancos de sustancias controladas agotadas o de desecho y planes para dos países como organismo de ejecución designado, tal y como se muestra en la sección A2 del cuadro 1. </w:t>
      </w:r>
    </w:p>
    <w:p w14:paraId="7CAF130C" w14:textId="77777777" w:rsidR="003855B4" w:rsidRPr="00D266E1" w:rsidRDefault="003855B4" w:rsidP="009A20EF">
      <w:pPr>
        <w:pStyle w:val="Heading1"/>
        <w:widowControl w:val="0"/>
        <w:numPr>
          <w:ilvl w:val="0"/>
          <w:numId w:val="0"/>
        </w:numPr>
        <w:tabs>
          <w:tab w:val="left" w:pos="720"/>
        </w:tabs>
        <w:rPr>
          <w:b/>
        </w:rPr>
      </w:pPr>
      <w:r>
        <w:rPr>
          <w:b/>
        </w:rPr>
        <w:t>Comentarios de la Secretaría</w:t>
      </w:r>
    </w:p>
    <w:p w14:paraId="637AB8BB" w14:textId="5119E26B" w:rsidR="003855B4" w:rsidRDefault="003855B4" w:rsidP="009A20EF">
      <w:pPr>
        <w:pStyle w:val="Heading1"/>
        <w:widowControl w:val="0"/>
      </w:pPr>
      <w:r>
        <w:t>Al examinar estas solicitudes, la Secretaría tuvo en cuenta los criterios para la preparación de un inventario nacional de bancos de sustancias controladas agotadas o de desecho y el plan indicado en la decisión 91/66, así como las actividades propuestas para la preparación de proyectos así como la forma en que éstas se relacionan con los planes nacionales de eliminación o reducción (es decir, los PGEH o los PAK) de los países. La Secretaría comprobó además que las solicitudes se ajustan a lo dispuesto en la decisión 91/66.</w:t>
      </w:r>
    </w:p>
    <w:p w14:paraId="760DC40F" w14:textId="17DB7E7B" w:rsidR="003855B4" w:rsidRPr="009E2272" w:rsidRDefault="003855B4" w:rsidP="009A20EF">
      <w:pPr>
        <w:pStyle w:val="Heading1"/>
      </w:pPr>
      <w:r>
        <w:t>El PNUD, como organismo de ejecución designado, proporcionó una descripción de las actividades necesarias para la preparación de un inventario nacional de bancos de sustancias controladas agotadas o de desecho y un plan para Angola y Líbano utilizando los formularios de presentación correspondiente para las propuestas de proyecto.</w:t>
      </w:r>
    </w:p>
    <w:p w14:paraId="09276365" w14:textId="4AC768F4" w:rsidR="003855B4" w:rsidRPr="00C864F1" w:rsidRDefault="003855B4" w:rsidP="009A20EF">
      <w:pPr>
        <w:pStyle w:val="Heading1"/>
        <w:rPr>
          <w:snapToGrid w:val="0"/>
          <w:color w:val="000000" w:themeColor="text1"/>
        </w:rPr>
      </w:pPr>
      <w:r>
        <w:lastRenderedPageBreak/>
        <w:t>Las actividades incluidas en las solicitudes de financiación para ambos países comprendían el examen de los datos disponibles; el análisis de las tasas de fin de vida útil de los equipos; talleres y consultas con las partes interesadas; un examen de las normativas nacionales sobre gestión de residuos; una evaluación de la capacidad nacional para gestionar los residuos; un análisis técnico de las opciones a largo plazo para la gestión y la destrucción, incluido un análisis de la viabilidad financiera; la preparación de un plan de comunicación; la validación del plan por parte de las partes interesadas; el desarrollo de capacidades de las partes interesadas pertinentes, la sensibilización, incluidas las consideraciones de género; y la preparación del inventario nacional, el plan de acción y el informe final.</w:t>
      </w:r>
      <w:r>
        <w:rPr>
          <w:color w:val="000000" w:themeColor="text1"/>
        </w:rPr>
        <w:t xml:space="preserve"> </w:t>
      </w:r>
    </w:p>
    <w:p w14:paraId="471CDB8E" w14:textId="77777777" w:rsidR="003855B4" w:rsidRPr="005B04C6" w:rsidRDefault="003855B4" w:rsidP="009A20EF">
      <w:pPr>
        <w:pStyle w:val="Heading1"/>
        <w:keepNext/>
        <w:numPr>
          <w:ilvl w:val="0"/>
          <w:numId w:val="0"/>
        </w:numPr>
        <w:spacing w:after="120"/>
        <w:rPr>
          <w:b/>
        </w:rPr>
      </w:pPr>
      <w:r>
        <w:rPr>
          <w:b/>
        </w:rPr>
        <w:t>Recomendación de la Secretaría</w:t>
      </w:r>
    </w:p>
    <w:p w14:paraId="391FA377" w14:textId="65077DF9" w:rsidR="003855B4" w:rsidRPr="005B04C6" w:rsidRDefault="003855B4" w:rsidP="009A20EF">
      <w:pPr>
        <w:pStyle w:val="Heading1"/>
        <w:spacing w:before="240"/>
      </w:pPr>
      <w:r>
        <w:t>La Secretaría recomienda la aprobación general, con el nivel de financiamiento que se indica en la sección A2 del cuadro 1, de la preparación de inventarios nacionales de bancos de sustancias controladas agotadas o de desechos y de planes para su acopio, transporte y eliminación para Angola y Tailandia.</w:t>
      </w:r>
    </w:p>
    <w:p w14:paraId="0DCECDA5" w14:textId="70C340FC" w:rsidR="003855B4" w:rsidRDefault="001A39A1" w:rsidP="00F72B77">
      <w:pPr>
        <w:rPr>
          <w:b/>
          <w:bCs/>
          <w:color w:val="000000" w:themeColor="text1"/>
        </w:rPr>
      </w:pPr>
      <w:r>
        <w:rPr>
          <w:b/>
          <w:bCs/>
        </w:rPr>
        <w:t xml:space="preserve">A3: </w:t>
      </w:r>
      <w:r>
        <w:rPr>
          <w:b/>
          <w:bCs/>
          <w:color w:val="000000" w:themeColor="text1"/>
        </w:rPr>
        <w:t>Asistencia técnica para preparar un informe de verificación sobre el consumo de HFC</w:t>
      </w:r>
    </w:p>
    <w:p w14:paraId="51B3FC5F" w14:textId="77777777" w:rsidR="003855B4" w:rsidRDefault="003855B4" w:rsidP="00F72B77">
      <w:pPr>
        <w:rPr>
          <w:b/>
          <w:bCs/>
          <w:color w:val="000000" w:themeColor="text1"/>
          <w:highlight w:val="yellow"/>
        </w:rPr>
      </w:pPr>
    </w:p>
    <w:p w14:paraId="17BCF87B" w14:textId="77777777" w:rsidR="004A6BB7" w:rsidRDefault="004A6BB7" w:rsidP="009A20EF">
      <w:pPr>
        <w:keepNext/>
        <w:keepLines/>
        <w:spacing w:after="240"/>
        <w:rPr>
          <w:b/>
          <w:color w:val="000000" w:themeColor="text1"/>
        </w:rPr>
      </w:pPr>
      <w:r>
        <w:rPr>
          <w:b/>
          <w:color w:val="000000" w:themeColor="text1"/>
        </w:rPr>
        <w:t xml:space="preserve">Descripción del proyecto </w:t>
      </w:r>
    </w:p>
    <w:p w14:paraId="294FC248" w14:textId="3A556EC6" w:rsidR="008871EE" w:rsidRPr="00D266E1" w:rsidRDefault="00EB3354" w:rsidP="008871EE">
      <w:pPr>
        <w:pStyle w:val="Heading1"/>
      </w:pPr>
      <w:r>
        <w:t>El Comité Ejecutivo solicitó a los organismos bilaterales y de ejecución pertinentes que incluyeran, en sus documentos de cooperación bilateral y en las enmiendas a los programas de trabajo, respectivamente, que se presentarían a la 97ª reunión, solicitudes de financiación para los informes de verificación de la etapa I de los PAK para ocho países de bajo volumen de consumo del artículo 5, con el fin de verificar el cumplimiento de sus acuerdos de PAK (decisión 96/22(d))</w:t>
      </w:r>
      <w:r w:rsidR="00FC52CD">
        <w:rPr>
          <w:rStyle w:val="FootnoteReference"/>
        </w:rPr>
        <w:footnoteReference w:id="4"/>
      </w:r>
      <w:r>
        <w:t xml:space="preserve">. De conformidad con la decisión, el PNUD, como organismo de ejecución principal, solicita financiación para la verificación de la etapa I de los PAK para Cuba y Kirguistán, tal como se muestra en la sección A3 del cuadro 1. </w:t>
      </w:r>
    </w:p>
    <w:p w14:paraId="0AD00032" w14:textId="21F7FEFF" w:rsidR="007852C3" w:rsidRPr="008871EE" w:rsidRDefault="007852C3" w:rsidP="00A85DAF">
      <w:pPr>
        <w:pStyle w:val="Heading1"/>
        <w:keepNext/>
        <w:keepLines/>
        <w:numPr>
          <w:ilvl w:val="0"/>
          <w:numId w:val="0"/>
        </w:numPr>
        <w:rPr>
          <w:b/>
          <w:color w:val="000000" w:themeColor="text1"/>
        </w:rPr>
      </w:pPr>
      <w:r>
        <w:rPr>
          <w:b/>
          <w:color w:val="000000" w:themeColor="text1"/>
        </w:rPr>
        <w:t xml:space="preserve">Comentarios de la Secretaría </w:t>
      </w:r>
    </w:p>
    <w:p w14:paraId="6E7FFA96" w14:textId="22C71560" w:rsidR="00CA20B5" w:rsidRDefault="007852C3" w:rsidP="007852C3">
      <w:pPr>
        <w:pStyle w:val="Heading1"/>
      </w:pPr>
      <w:r>
        <w:t xml:space="preserve">La Secretaría señaló que las solicitudes de financiación eran coherentes con las pautas de financiación para verificaciones indicadas en la decisión 96/22 b) y que los informes de verificación debían presentarse al menos 10 semanas antes de las reuniones del Comité Ejecutivo en las que se solicitase el siguiente tramo de financiación para el PAK. </w:t>
      </w:r>
    </w:p>
    <w:p w14:paraId="7C401C58" w14:textId="77777777" w:rsidR="00CA20B5" w:rsidRDefault="007852C3" w:rsidP="00CA20B5">
      <w:pPr>
        <w:pStyle w:val="Heading1"/>
        <w:numPr>
          <w:ilvl w:val="0"/>
          <w:numId w:val="0"/>
        </w:numPr>
      </w:pPr>
      <w:r>
        <w:rPr>
          <w:b/>
          <w:bCs/>
        </w:rPr>
        <w:t>Recomendación de la Secretaría</w:t>
      </w:r>
      <w:r>
        <w:t xml:space="preserve"> </w:t>
      </w:r>
    </w:p>
    <w:p w14:paraId="2562B6F9" w14:textId="592CDDB8" w:rsidR="007852C3" w:rsidRDefault="00945F2F" w:rsidP="00945F2F">
      <w:pPr>
        <w:pStyle w:val="Heading1"/>
      </w:pPr>
      <w:r>
        <w:t>La Secretaría recomienda la aprobación general de la asistencia técnica para preparar informes de verificación sobre el consumo de HFC para la etapa I de los PAK para Cuba y Kirguistán, con el nivel de financiación que se indica en la sección A3 del cuadro 1, en el entendimiento de que los informes de verificación deben presentarse al menos 10 semanas antes de las reuniones pertinentes del Comité Ejecutivo en las que se soliciten los siguientes tramos de financiación para los PAK.</w:t>
      </w:r>
    </w:p>
    <w:p w14:paraId="6618D6A6" w14:textId="77777777" w:rsidR="00A85DAF" w:rsidRDefault="00A85DAF" w:rsidP="00335D37"/>
    <w:p w14:paraId="2925ECED" w14:textId="77777777" w:rsidR="00A85DAF" w:rsidRDefault="00A85DAF" w:rsidP="00335D37"/>
    <w:tbl>
      <w:tblPr>
        <w:tblStyle w:val="TableGrid"/>
        <w:tblW w:w="0" w:type="auto"/>
        <w:tblLook w:val="04A0" w:firstRow="1" w:lastRow="0" w:firstColumn="1" w:lastColumn="0" w:noHBand="0" w:noVBand="1"/>
      </w:tblPr>
      <w:tblGrid>
        <w:gridCol w:w="1871"/>
        <w:gridCol w:w="1872"/>
        <w:gridCol w:w="1872"/>
        <w:gridCol w:w="1872"/>
        <w:gridCol w:w="1873"/>
      </w:tblGrid>
      <w:tr w:rsidR="00A85DAF" w:rsidRPr="009B0D30" w14:paraId="602C883D" w14:textId="77777777" w:rsidTr="00E25045">
        <w:tc>
          <w:tcPr>
            <w:tcW w:w="1915" w:type="dxa"/>
          </w:tcPr>
          <w:p w14:paraId="11BBD70E" w14:textId="77777777" w:rsidR="00A85DAF" w:rsidRPr="009B0D30" w:rsidRDefault="00A85DAF" w:rsidP="00E25045"/>
        </w:tc>
        <w:tc>
          <w:tcPr>
            <w:tcW w:w="1915" w:type="dxa"/>
          </w:tcPr>
          <w:p w14:paraId="6E35DEDE" w14:textId="77777777" w:rsidR="00A85DAF" w:rsidRPr="009B0D30" w:rsidRDefault="00A85DAF" w:rsidP="00E25045"/>
        </w:tc>
        <w:tc>
          <w:tcPr>
            <w:tcW w:w="1915" w:type="dxa"/>
            <w:tcBorders>
              <w:bottom w:val="single" w:sz="4" w:space="0" w:color="auto"/>
            </w:tcBorders>
          </w:tcPr>
          <w:p w14:paraId="23B3DFFD" w14:textId="77777777" w:rsidR="00A85DAF" w:rsidRPr="009B0D30" w:rsidRDefault="00A85DAF" w:rsidP="00E25045"/>
        </w:tc>
        <w:tc>
          <w:tcPr>
            <w:tcW w:w="1915" w:type="dxa"/>
          </w:tcPr>
          <w:p w14:paraId="46A4B1C5" w14:textId="77777777" w:rsidR="00A85DAF" w:rsidRPr="009B0D30" w:rsidRDefault="00A85DAF" w:rsidP="00E25045"/>
        </w:tc>
        <w:tc>
          <w:tcPr>
            <w:tcW w:w="1916" w:type="dxa"/>
          </w:tcPr>
          <w:p w14:paraId="3744A9A2" w14:textId="77777777" w:rsidR="00A85DAF" w:rsidRPr="009B0D30" w:rsidRDefault="00A85DAF" w:rsidP="00E25045"/>
        </w:tc>
      </w:tr>
    </w:tbl>
    <w:p w14:paraId="35886A84" w14:textId="55DE5FDF" w:rsidR="003855B4" w:rsidRPr="009B0D30" w:rsidRDefault="003855B4" w:rsidP="00A85DAF"/>
    <w:sectPr w:rsidR="003855B4" w:rsidRPr="009B0D30" w:rsidSect="003855B4">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11717" w14:textId="77777777" w:rsidR="00BB2909" w:rsidRDefault="00BB2909" w:rsidP="004A504B">
      <w:r>
        <w:separator/>
      </w:r>
    </w:p>
  </w:endnote>
  <w:endnote w:type="continuationSeparator" w:id="0">
    <w:p w14:paraId="679AF9DB" w14:textId="77777777" w:rsidR="00BB2909" w:rsidRDefault="00BB290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679E0" w14:textId="77777777" w:rsidR="003855B4" w:rsidRPr="0033525D" w:rsidRDefault="003855B4">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7549" w14:textId="77777777" w:rsidR="003855B4" w:rsidRPr="0033525D" w:rsidRDefault="003855B4">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4147F" w14:textId="2B4AF0C0" w:rsidR="00AF793E" w:rsidRDefault="003855B4" w:rsidP="00AF793E">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4D8EB" w14:textId="77777777" w:rsidR="00BB2909" w:rsidRDefault="00BB2909" w:rsidP="004A504B">
      <w:r>
        <w:separator/>
      </w:r>
    </w:p>
  </w:footnote>
  <w:footnote w:type="continuationSeparator" w:id="0">
    <w:p w14:paraId="581E975B" w14:textId="77777777" w:rsidR="00BB2909" w:rsidRDefault="00BB2909" w:rsidP="004A504B">
      <w:r>
        <w:continuationSeparator/>
      </w:r>
    </w:p>
  </w:footnote>
  <w:footnote w:id="1">
    <w:p w14:paraId="49BD7A4B" w14:textId="77777777" w:rsidR="003855B4" w:rsidRPr="001E1147" w:rsidRDefault="003855B4" w:rsidP="0079781A">
      <w:pPr>
        <w:pStyle w:val="FootnoteText"/>
      </w:pPr>
      <w:r>
        <w:rPr>
          <w:rStyle w:val="FootnoteReference"/>
        </w:rPr>
        <w:footnoteRef/>
      </w:r>
      <w:r>
        <w:t xml:space="preserve"> UNEP/OzL.Pro/ExCom//97/1</w:t>
      </w:r>
    </w:p>
  </w:footnote>
  <w:footnote w:id="2">
    <w:p w14:paraId="050977DA" w14:textId="77777777" w:rsidR="003855B4" w:rsidRDefault="003855B4" w:rsidP="009A20EF">
      <w:pPr>
        <w:rPr>
          <w:sz w:val="20"/>
          <w:szCs w:val="20"/>
        </w:rPr>
      </w:pPr>
      <w:r>
        <w:rPr>
          <w:rStyle w:val="FootnoteReference"/>
        </w:rPr>
        <w:footnoteRef/>
      </w:r>
      <w:r>
        <w:rPr>
          <w:color w:val="000000" w:themeColor="text1"/>
          <w:sz w:val="18"/>
          <w:szCs w:val="18"/>
        </w:rPr>
        <w:t xml:space="preserve"> En el presente documento se hace referencia a la preparación de un inventario nacional de bancos de sustancias controladas agotadas o de desecho y de un plan</w:t>
      </w:r>
    </w:p>
  </w:footnote>
  <w:footnote w:id="3">
    <w:p w14:paraId="661E281C" w14:textId="35F91CB7" w:rsidR="000722A7" w:rsidRPr="00325682" w:rsidRDefault="000722A7">
      <w:pPr>
        <w:pStyle w:val="FootnoteText"/>
        <w:rPr>
          <w:sz w:val="18"/>
          <w:szCs w:val="18"/>
        </w:rPr>
      </w:pPr>
      <w:r>
        <w:rPr>
          <w:rStyle w:val="FootnoteReference"/>
          <w:sz w:val="18"/>
          <w:szCs w:val="18"/>
        </w:rPr>
        <w:footnoteRef/>
      </w:r>
      <w:r>
        <w:rPr>
          <w:sz w:val="18"/>
          <w:szCs w:val="18"/>
        </w:rPr>
        <w:t xml:space="preserve"> Fechas de ratificación de la Enmienda de Kigali: Bahrein, el 1 de julio de 2024, y Kuwait, el 4 de noviembre de 2024.</w:t>
      </w:r>
    </w:p>
  </w:footnote>
  <w:footnote w:id="4">
    <w:p w14:paraId="39CA3C68" w14:textId="59570176" w:rsidR="00FC52CD" w:rsidRPr="00A85DAF" w:rsidRDefault="00FC52CD">
      <w:pPr>
        <w:pStyle w:val="FootnoteText"/>
      </w:pPr>
      <w:r>
        <w:rPr>
          <w:rStyle w:val="FootnoteReference"/>
        </w:rPr>
        <w:footnoteRef/>
      </w:r>
      <w:r>
        <w:t xml:space="preserve"> Las solicitudes que se presentarán en la 97ª reunión incluyen los siguientes países de bajo consumo: Albania, Congo, Cuba, Kirguistán, Malawi, Mozambique, Macedonia del Norte y Turkmenistán.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A6ECE" w14:textId="16E813AB" w:rsidR="00DC50D8" w:rsidRPr="009B0D30" w:rsidRDefault="00A014CA" w:rsidP="00DC50D8">
    <w:fldSimple w:instr=" DOCPROPERTY  &quot;Document number&quot;  \* MERGEFORMAT ">
      <w:r w:rsidR="00AF793E">
        <w:t>UNEP/OzL.Pro/ExCom/97/30</w:t>
      </w:r>
    </w:fldSimple>
  </w:p>
  <w:p w14:paraId="30E62506" w14:textId="77777777" w:rsidR="003855B4" w:rsidRPr="0033525D" w:rsidRDefault="003855B4"/>
  <w:p w14:paraId="08271287" w14:textId="77777777" w:rsidR="003855B4" w:rsidRPr="0033525D" w:rsidRDefault="003855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FF47" w14:textId="73046FE1" w:rsidR="00DC50D8" w:rsidRPr="009B0D30" w:rsidRDefault="00A014CA" w:rsidP="00A85DAF">
    <w:pPr>
      <w:jc w:val="right"/>
    </w:pPr>
    <w:fldSimple w:instr=" DOCPROPERTY  &quot;Document number&quot;  \* MERGEFORMAT ">
      <w:r w:rsidR="00AF793E">
        <w:t>UNEP/OzL.Pro/ExCom/97/30</w:t>
      </w:r>
    </w:fldSimple>
  </w:p>
  <w:p w14:paraId="0208962D" w14:textId="77777777" w:rsidR="003855B4" w:rsidRPr="0033525D" w:rsidRDefault="003855B4"/>
  <w:p w14:paraId="1E75EF9A" w14:textId="77777777" w:rsidR="003855B4" w:rsidRPr="0033525D" w:rsidRDefault="003855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1">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1">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9"/>
  </w:num>
  <w:num w:numId="20" w16cid:durableId="444007775">
    <w:abstractNumId w:val="14"/>
  </w:num>
  <w:num w:numId="21" w16cid:durableId="2137481371">
    <w:abstractNumId w:val="14"/>
    <w:lvlOverride w:ilvl="0">
      <w:startOverride w:val="1"/>
    </w:lvlOverride>
  </w:num>
  <w:num w:numId="22" w16cid:durableId="162110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5827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283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5010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6741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4372255">
    <w:abstractNumId w:val="10"/>
    <w:lvlOverride w:ilvl="0">
      <w:startOverride w:val="1"/>
    </w:lvlOverride>
  </w:num>
  <w:num w:numId="28" w16cid:durableId="69176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6185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2420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405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0002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085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8159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9565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4717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824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505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9090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4695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37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9250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76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729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04523632">
    <w:abstractNumId w:val="12"/>
  </w:num>
  <w:num w:numId="46" w16cid:durableId="1560701377">
    <w:abstractNumId w:val="11"/>
  </w:num>
  <w:num w:numId="47" w16cid:durableId="2005235236">
    <w:abstractNumId w:val="17"/>
  </w:num>
  <w:num w:numId="48" w16cid:durableId="2028216496">
    <w:abstractNumId w:val="18"/>
  </w:num>
  <w:num w:numId="49" w16cid:durableId="1636567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5713230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434E"/>
    <w:rsid w:val="000049EF"/>
    <w:rsid w:val="000128AE"/>
    <w:rsid w:val="00017571"/>
    <w:rsid w:val="00021093"/>
    <w:rsid w:val="000211A9"/>
    <w:rsid w:val="00021238"/>
    <w:rsid w:val="00022071"/>
    <w:rsid w:val="00022B68"/>
    <w:rsid w:val="0002503B"/>
    <w:rsid w:val="00025B71"/>
    <w:rsid w:val="000265EF"/>
    <w:rsid w:val="00031260"/>
    <w:rsid w:val="00033866"/>
    <w:rsid w:val="00033873"/>
    <w:rsid w:val="00034117"/>
    <w:rsid w:val="0003681A"/>
    <w:rsid w:val="000372B7"/>
    <w:rsid w:val="000456FB"/>
    <w:rsid w:val="00050F6E"/>
    <w:rsid w:val="00051B47"/>
    <w:rsid w:val="000576B4"/>
    <w:rsid w:val="00061EC2"/>
    <w:rsid w:val="00064B69"/>
    <w:rsid w:val="000663C6"/>
    <w:rsid w:val="00066CE8"/>
    <w:rsid w:val="000722A7"/>
    <w:rsid w:val="00072707"/>
    <w:rsid w:val="00080ED0"/>
    <w:rsid w:val="00081298"/>
    <w:rsid w:val="00084A68"/>
    <w:rsid w:val="00085B8F"/>
    <w:rsid w:val="00090481"/>
    <w:rsid w:val="00090F71"/>
    <w:rsid w:val="000A3826"/>
    <w:rsid w:val="000A6C26"/>
    <w:rsid w:val="000B36C8"/>
    <w:rsid w:val="000B501A"/>
    <w:rsid w:val="000B6798"/>
    <w:rsid w:val="000D0EF5"/>
    <w:rsid w:val="000D52A4"/>
    <w:rsid w:val="000D6822"/>
    <w:rsid w:val="000E05E3"/>
    <w:rsid w:val="000E07BC"/>
    <w:rsid w:val="000E2E21"/>
    <w:rsid w:val="000F1CD4"/>
    <w:rsid w:val="000F4103"/>
    <w:rsid w:val="000F70A7"/>
    <w:rsid w:val="00107A3F"/>
    <w:rsid w:val="00113CCA"/>
    <w:rsid w:val="00117990"/>
    <w:rsid w:val="00117FF3"/>
    <w:rsid w:val="00120DA6"/>
    <w:rsid w:val="001223F2"/>
    <w:rsid w:val="00122F25"/>
    <w:rsid w:val="00123BDE"/>
    <w:rsid w:val="001264C1"/>
    <w:rsid w:val="00135980"/>
    <w:rsid w:val="0013786F"/>
    <w:rsid w:val="0014014F"/>
    <w:rsid w:val="00145361"/>
    <w:rsid w:val="001556D8"/>
    <w:rsid w:val="00164719"/>
    <w:rsid w:val="00166FC4"/>
    <w:rsid w:val="001677AC"/>
    <w:rsid w:val="00176B46"/>
    <w:rsid w:val="001804EA"/>
    <w:rsid w:val="00190A61"/>
    <w:rsid w:val="00197179"/>
    <w:rsid w:val="0019767A"/>
    <w:rsid w:val="001A1BA4"/>
    <w:rsid w:val="001A2215"/>
    <w:rsid w:val="001A3342"/>
    <w:rsid w:val="001A39A1"/>
    <w:rsid w:val="001A3E3D"/>
    <w:rsid w:val="001A7049"/>
    <w:rsid w:val="001A710C"/>
    <w:rsid w:val="001B119F"/>
    <w:rsid w:val="001B1E40"/>
    <w:rsid w:val="001B4258"/>
    <w:rsid w:val="001C6856"/>
    <w:rsid w:val="001C764E"/>
    <w:rsid w:val="001D5CED"/>
    <w:rsid w:val="001E1052"/>
    <w:rsid w:val="001E21B1"/>
    <w:rsid w:val="001E2BD8"/>
    <w:rsid w:val="001E2F93"/>
    <w:rsid w:val="001E4554"/>
    <w:rsid w:val="001E61E5"/>
    <w:rsid w:val="001F2159"/>
    <w:rsid w:val="001F53FD"/>
    <w:rsid w:val="002024B6"/>
    <w:rsid w:val="00206ADB"/>
    <w:rsid w:val="00210B8B"/>
    <w:rsid w:val="00214863"/>
    <w:rsid w:val="002156B4"/>
    <w:rsid w:val="00220913"/>
    <w:rsid w:val="00221CFC"/>
    <w:rsid w:val="00224FCD"/>
    <w:rsid w:val="00225AD3"/>
    <w:rsid w:val="002273A1"/>
    <w:rsid w:val="00230B0A"/>
    <w:rsid w:val="002328AA"/>
    <w:rsid w:val="002441B4"/>
    <w:rsid w:val="00253222"/>
    <w:rsid w:val="00260C44"/>
    <w:rsid w:val="00261C13"/>
    <w:rsid w:val="00262847"/>
    <w:rsid w:val="0027406C"/>
    <w:rsid w:val="002819F2"/>
    <w:rsid w:val="00281BB2"/>
    <w:rsid w:val="0029035B"/>
    <w:rsid w:val="00291B43"/>
    <w:rsid w:val="00296F52"/>
    <w:rsid w:val="002A03C3"/>
    <w:rsid w:val="002B254E"/>
    <w:rsid w:val="002B4CE8"/>
    <w:rsid w:val="002B72E9"/>
    <w:rsid w:val="002C32FC"/>
    <w:rsid w:val="002C7998"/>
    <w:rsid w:val="002E01C7"/>
    <w:rsid w:val="002F1E53"/>
    <w:rsid w:val="002F24F3"/>
    <w:rsid w:val="002F2CAA"/>
    <w:rsid w:val="0030052C"/>
    <w:rsid w:val="00306368"/>
    <w:rsid w:val="00311E25"/>
    <w:rsid w:val="0031435B"/>
    <w:rsid w:val="00325682"/>
    <w:rsid w:val="003306E1"/>
    <w:rsid w:val="003320E4"/>
    <w:rsid w:val="0033525D"/>
    <w:rsid w:val="00335D37"/>
    <w:rsid w:val="003414F3"/>
    <w:rsid w:val="00343552"/>
    <w:rsid w:val="003509C4"/>
    <w:rsid w:val="00352E1B"/>
    <w:rsid w:val="0035613E"/>
    <w:rsid w:val="00363EE9"/>
    <w:rsid w:val="00364288"/>
    <w:rsid w:val="0036585E"/>
    <w:rsid w:val="0037061B"/>
    <w:rsid w:val="00371252"/>
    <w:rsid w:val="00376128"/>
    <w:rsid w:val="0037742E"/>
    <w:rsid w:val="00377D56"/>
    <w:rsid w:val="0038245A"/>
    <w:rsid w:val="003840E6"/>
    <w:rsid w:val="003855B4"/>
    <w:rsid w:val="00385CFC"/>
    <w:rsid w:val="00387CE0"/>
    <w:rsid w:val="0039337A"/>
    <w:rsid w:val="003949B4"/>
    <w:rsid w:val="0039764E"/>
    <w:rsid w:val="003A005D"/>
    <w:rsid w:val="003A3189"/>
    <w:rsid w:val="003A3CA7"/>
    <w:rsid w:val="003B33BD"/>
    <w:rsid w:val="003B569D"/>
    <w:rsid w:val="003B5F15"/>
    <w:rsid w:val="003C2AFA"/>
    <w:rsid w:val="003C3C0E"/>
    <w:rsid w:val="003D1C37"/>
    <w:rsid w:val="003D42A6"/>
    <w:rsid w:val="003D4F21"/>
    <w:rsid w:val="003D4FAC"/>
    <w:rsid w:val="003E1885"/>
    <w:rsid w:val="003E7906"/>
    <w:rsid w:val="003F000F"/>
    <w:rsid w:val="003F3C50"/>
    <w:rsid w:val="003F3D73"/>
    <w:rsid w:val="004055CE"/>
    <w:rsid w:val="00406202"/>
    <w:rsid w:val="00406A6A"/>
    <w:rsid w:val="00406B22"/>
    <w:rsid w:val="00407147"/>
    <w:rsid w:val="004078FA"/>
    <w:rsid w:val="0041111C"/>
    <w:rsid w:val="00431E08"/>
    <w:rsid w:val="004328A7"/>
    <w:rsid w:val="00434C74"/>
    <w:rsid w:val="00443B91"/>
    <w:rsid w:val="00456EB4"/>
    <w:rsid w:val="00457827"/>
    <w:rsid w:val="004718F3"/>
    <w:rsid w:val="00475040"/>
    <w:rsid w:val="00490C06"/>
    <w:rsid w:val="00493D40"/>
    <w:rsid w:val="00493EE3"/>
    <w:rsid w:val="004967B6"/>
    <w:rsid w:val="004971B7"/>
    <w:rsid w:val="004A33EF"/>
    <w:rsid w:val="004A504B"/>
    <w:rsid w:val="004A6911"/>
    <w:rsid w:val="004A6BB7"/>
    <w:rsid w:val="004A7851"/>
    <w:rsid w:val="004B0B81"/>
    <w:rsid w:val="004B3652"/>
    <w:rsid w:val="004B54E0"/>
    <w:rsid w:val="004B7384"/>
    <w:rsid w:val="004C191A"/>
    <w:rsid w:val="004C4269"/>
    <w:rsid w:val="004C6DB0"/>
    <w:rsid w:val="004D147D"/>
    <w:rsid w:val="004D6236"/>
    <w:rsid w:val="004D7F90"/>
    <w:rsid w:val="004E4DBB"/>
    <w:rsid w:val="004E4E41"/>
    <w:rsid w:val="004E73DB"/>
    <w:rsid w:val="004E7F9C"/>
    <w:rsid w:val="004F3493"/>
    <w:rsid w:val="004F39CC"/>
    <w:rsid w:val="004F45F9"/>
    <w:rsid w:val="004F5143"/>
    <w:rsid w:val="00512B09"/>
    <w:rsid w:val="00520619"/>
    <w:rsid w:val="005220ED"/>
    <w:rsid w:val="00523EBA"/>
    <w:rsid w:val="00533796"/>
    <w:rsid w:val="00537343"/>
    <w:rsid w:val="0054231A"/>
    <w:rsid w:val="005516F3"/>
    <w:rsid w:val="00552A85"/>
    <w:rsid w:val="00555D75"/>
    <w:rsid w:val="00560DF0"/>
    <w:rsid w:val="00566E69"/>
    <w:rsid w:val="0056759C"/>
    <w:rsid w:val="0059513E"/>
    <w:rsid w:val="005A6AA4"/>
    <w:rsid w:val="005A6D9F"/>
    <w:rsid w:val="005B48FF"/>
    <w:rsid w:val="005C1E32"/>
    <w:rsid w:val="005C670D"/>
    <w:rsid w:val="005D363F"/>
    <w:rsid w:val="005E4E77"/>
    <w:rsid w:val="005E5455"/>
    <w:rsid w:val="005F3346"/>
    <w:rsid w:val="006036F4"/>
    <w:rsid w:val="00604C15"/>
    <w:rsid w:val="006158D5"/>
    <w:rsid w:val="006256D9"/>
    <w:rsid w:val="00625D83"/>
    <w:rsid w:val="00626B62"/>
    <w:rsid w:val="00644E5D"/>
    <w:rsid w:val="00651984"/>
    <w:rsid w:val="006623E7"/>
    <w:rsid w:val="00662B80"/>
    <w:rsid w:val="006651FA"/>
    <w:rsid w:val="0066768F"/>
    <w:rsid w:val="00670F6C"/>
    <w:rsid w:val="006730F4"/>
    <w:rsid w:val="00676E58"/>
    <w:rsid w:val="00677A2B"/>
    <w:rsid w:val="006822CB"/>
    <w:rsid w:val="006852C7"/>
    <w:rsid w:val="006852CE"/>
    <w:rsid w:val="00692D14"/>
    <w:rsid w:val="0069324D"/>
    <w:rsid w:val="00696012"/>
    <w:rsid w:val="006A01B3"/>
    <w:rsid w:val="006A7A3B"/>
    <w:rsid w:val="006A7F90"/>
    <w:rsid w:val="006B65C7"/>
    <w:rsid w:val="006C1727"/>
    <w:rsid w:val="006C32FD"/>
    <w:rsid w:val="006C39CE"/>
    <w:rsid w:val="006C7F83"/>
    <w:rsid w:val="006D0FCC"/>
    <w:rsid w:val="006D21F5"/>
    <w:rsid w:val="006D3089"/>
    <w:rsid w:val="006D486B"/>
    <w:rsid w:val="006E126D"/>
    <w:rsid w:val="006E1FC3"/>
    <w:rsid w:val="006E635B"/>
    <w:rsid w:val="006F6257"/>
    <w:rsid w:val="00704CE9"/>
    <w:rsid w:val="0070616B"/>
    <w:rsid w:val="00706295"/>
    <w:rsid w:val="00706FDA"/>
    <w:rsid w:val="00711F9A"/>
    <w:rsid w:val="00713810"/>
    <w:rsid w:val="007303A5"/>
    <w:rsid w:val="00730B3E"/>
    <w:rsid w:val="0073420B"/>
    <w:rsid w:val="00736367"/>
    <w:rsid w:val="0074760E"/>
    <w:rsid w:val="007548C4"/>
    <w:rsid w:val="00754ABA"/>
    <w:rsid w:val="00755E9B"/>
    <w:rsid w:val="007624A2"/>
    <w:rsid w:val="0076452F"/>
    <w:rsid w:val="00766BDD"/>
    <w:rsid w:val="00782B0D"/>
    <w:rsid w:val="007852C3"/>
    <w:rsid w:val="0079139E"/>
    <w:rsid w:val="0079781A"/>
    <w:rsid w:val="007A1546"/>
    <w:rsid w:val="007A228C"/>
    <w:rsid w:val="007A2A22"/>
    <w:rsid w:val="007A368E"/>
    <w:rsid w:val="007A410D"/>
    <w:rsid w:val="007A5868"/>
    <w:rsid w:val="007B04CE"/>
    <w:rsid w:val="007B2497"/>
    <w:rsid w:val="007B6871"/>
    <w:rsid w:val="007B7A2F"/>
    <w:rsid w:val="007C2B69"/>
    <w:rsid w:val="007C2BC7"/>
    <w:rsid w:val="007C32EE"/>
    <w:rsid w:val="007C3D33"/>
    <w:rsid w:val="007C5894"/>
    <w:rsid w:val="007D294A"/>
    <w:rsid w:val="007D47D2"/>
    <w:rsid w:val="007D6EC0"/>
    <w:rsid w:val="007D7E1D"/>
    <w:rsid w:val="007E503C"/>
    <w:rsid w:val="0080345C"/>
    <w:rsid w:val="00811CDD"/>
    <w:rsid w:val="008141AA"/>
    <w:rsid w:val="0082522F"/>
    <w:rsid w:val="00831979"/>
    <w:rsid w:val="008362D4"/>
    <w:rsid w:val="00851352"/>
    <w:rsid w:val="0085368B"/>
    <w:rsid w:val="008555C3"/>
    <w:rsid w:val="00857077"/>
    <w:rsid w:val="008613DA"/>
    <w:rsid w:val="00862749"/>
    <w:rsid w:val="00863230"/>
    <w:rsid w:val="00865BD0"/>
    <w:rsid w:val="008717D8"/>
    <w:rsid w:val="0087215C"/>
    <w:rsid w:val="00873EB8"/>
    <w:rsid w:val="00875D25"/>
    <w:rsid w:val="00876715"/>
    <w:rsid w:val="00880E35"/>
    <w:rsid w:val="00884CC2"/>
    <w:rsid w:val="008871EE"/>
    <w:rsid w:val="008875FE"/>
    <w:rsid w:val="00887F8E"/>
    <w:rsid w:val="00895C66"/>
    <w:rsid w:val="00896234"/>
    <w:rsid w:val="00897E43"/>
    <w:rsid w:val="008A34FA"/>
    <w:rsid w:val="008C222B"/>
    <w:rsid w:val="008C5738"/>
    <w:rsid w:val="008C7637"/>
    <w:rsid w:val="008C7EAD"/>
    <w:rsid w:val="008D0212"/>
    <w:rsid w:val="008D0CFE"/>
    <w:rsid w:val="008D6152"/>
    <w:rsid w:val="008E4905"/>
    <w:rsid w:val="008E7BA9"/>
    <w:rsid w:val="008E7CDA"/>
    <w:rsid w:val="008F0F81"/>
    <w:rsid w:val="008F27BF"/>
    <w:rsid w:val="008F2E64"/>
    <w:rsid w:val="009142EC"/>
    <w:rsid w:val="009145E4"/>
    <w:rsid w:val="009154C3"/>
    <w:rsid w:val="00923540"/>
    <w:rsid w:val="00926767"/>
    <w:rsid w:val="009344A0"/>
    <w:rsid w:val="009361D5"/>
    <w:rsid w:val="009428A4"/>
    <w:rsid w:val="00942E71"/>
    <w:rsid w:val="00945F2F"/>
    <w:rsid w:val="00952D1F"/>
    <w:rsid w:val="009577D4"/>
    <w:rsid w:val="009659F4"/>
    <w:rsid w:val="00970D60"/>
    <w:rsid w:val="00975B34"/>
    <w:rsid w:val="00977B72"/>
    <w:rsid w:val="0098029B"/>
    <w:rsid w:val="0098029F"/>
    <w:rsid w:val="00985867"/>
    <w:rsid w:val="009874D0"/>
    <w:rsid w:val="0099390E"/>
    <w:rsid w:val="00994B64"/>
    <w:rsid w:val="009960E5"/>
    <w:rsid w:val="009A20EF"/>
    <w:rsid w:val="009A608C"/>
    <w:rsid w:val="009A7ADC"/>
    <w:rsid w:val="009A7D83"/>
    <w:rsid w:val="009B0D30"/>
    <w:rsid w:val="009C0E3E"/>
    <w:rsid w:val="009C19B7"/>
    <w:rsid w:val="009C3DE2"/>
    <w:rsid w:val="009C5ABB"/>
    <w:rsid w:val="009D4ED2"/>
    <w:rsid w:val="009D7C51"/>
    <w:rsid w:val="009E06AC"/>
    <w:rsid w:val="009E196C"/>
    <w:rsid w:val="009E2272"/>
    <w:rsid w:val="009E2EB0"/>
    <w:rsid w:val="009E6A0A"/>
    <w:rsid w:val="009F1C5B"/>
    <w:rsid w:val="009F36BF"/>
    <w:rsid w:val="009F7E6F"/>
    <w:rsid w:val="00A014CA"/>
    <w:rsid w:val="00A03B53"/>
    <w:rsid w:val="00A111B6"/>
    <w:rsid w:val="00A149D5"/>
    <w:rsid w:val="00A20E94"/>
    <w:rsid w:val="00A26D27"/>
    <w:rsid w:val="00A33083"/>
    <w:rsid w:val="00A376EE"/>
    <w:rsid w:val="00A42A99"/>
    <w:rsid w:val="00A46BDB"/>
    <w:rsid w:val="00A5151A"/>
    <w:rsid w:val="00A535D4"/>
    <w:rsid w:val="00A57E0A"/>
    <w:rsid w:val="00A60B5D"/>
    <w:rsid w:val="00A72269"/>
    <w:rsid w:val="00A76688"/>
    <w:rsid w:val="00A76FB9"/>
    <w:rsid w:val="00A77919"/>
    <w:rsid w:val="00A823F6"/>
    <w:rsid w:val="00A85DAF"/>
    <w:rsid w:val="00A8719E"/>
    <w:rsid w:val="00AA0A89"/>
    <w:rsid w:val="00AA3202"/>
    <w:rsid w:val="00AA3461"/>
    <w:rsid w:val="00AA5368"/>
    <w:rsid w:val="00AA6429"/>
    <w:rsid w:val="00AA7226"/>
    <w:rsid w:val="00AC01AA"/>
    <w:rsid w:val="00AC3EE9"/>
    <w:rsid w:val="00AC4E69"/>
    <w:rsid w:val="00AC4F72"/>
    <w:rsid w:val="00AC5041"/>
    <w:rsid w:val="00AD5C6D"/>
    <w:rsid w:val="00AD5E42"/>
    <w:rsid w:val="00AE482E"/>
    <w:rsid w:val="00AE6AB7"/>
    <w:rsid w:val="00AF1B39"/>
    <w:rsid w:val="00AF2F1A"/>
    <w:rsid w:val="00AF519C"/>
    <w:rsid w:val="00AF741A"/>
    <w:rsid w:val="00AF793E"/>
    <w:rsid w:val="00AF794D"/>
    <w:rsid w:val="00B01ADB"/>
    <w:rsid w:val="00B04161"/>
    <w:rsid w:val="00B056F9"/>
    <w:rsid w:val="00B11E3D"/>
    <w:rsid w:val="00B14D2C"/>
    <w:rsid w:val="00B17E82"/>
    <w:rsid w:val="00B359C7"/>
    <w:rsid w:val="00B35FCB"/>
    <w:rsid w:val="00B36BAD"/>
    <w:rsid w:val="00B36F41"/>
    <w:rsid w:val="00B407A0"/>
    <w:rsid w:val="00B41FFF"/>
    <w:rsid w:val="00B43B94"/>
    <w:rsid w:val="00B4575A"/>
    <w:rsid w:val="00B51859"/>
    <w:rsid w:val="00B51D38"/>
    <w:rsid w:val="00B575BA"/>
    <w:rsid w:val="00B611CB"/>
    <w:rsid w:val="00B71608"/>
    <w:rsid w:val="00B73743"/>
    <w:rsid w:val="00B76429"/>
    <w:rsid w:val="00B86471"/>
    <w:rsid w:val="00B956D4"/>
    <w:rsid w:val="00B97446"/>
    <w:rsid w:val="00BA27A0"/>
    <w:rsid w:val="00BA7432"/>
    <w:rsid w:val="00BB0A95"/>
    <w:rsid w:val="00BB2764"/>
    <w:rsid w:val="00BB2909"/>
    <w:rsid w:val="00BC1AA0"/>
    <w:rsid w:val="00BC2495"/>
    <w:rsid w:val="00BC314A"/>
    <w:rsid w:val="00BC466E"/>
    <w:rsid w:val="00BC7EB9"/>
    <w:rsid w:val="00BD1F67"/>
    <w:rsid w:val="00BD259D"/>
    <w:rsid w:val="00BD2643"/>
    <w:rsid w:val="00BD56B1"/>
    <w:rsid w:val="00BD6558"/>
    <w:rsid w:val="00BE6876"/>
    <w:rsid w:val="00BF235D"/>
    <w:rsid w:val="00BF2AD7"/>
    <w:rsid w:val="00BF2F76"/>
    <w:rsid w:val="00BF3022"/>
    <w:rsid w:val="00BF3214"/>
    <w:rsid w:val="00BF5573"/>
    <w:rsid w:val="00C11A41"/>
    <w:rsid w:val="00C15867"/>
    <w:rsid w:val="00C22398"/>
    <w:rsid w:val="00C2296D"/>
    <w:rsid w:val="00C23155"/>
    <w:rsid w:val="00C247A5"/>
    <w:rsid w:val="00C31341"/>
    <w:rsid w:val="00C40C41"/>
    <w:rsid w:val="00C45885"/>
    <w:rsid w:val="00C50F22"/>
    <w:rsid w:val="00C53B25"/>
    <w:rsid w:val="00C553A6"/>
    <w:rsid w:val="00C57971"/>
    <w:rsid w:val="00C65BD7"/>
    <w:rsid w:val="00C6630F"/>
    <w:rsid w:val="00C70EC5"/>
    <w:rsid w:val="00C76BA4"/>
    <w:rsid w:val="00C82144"/>
    <w:rsid w:val="00C83A48"/>
    <w:rsid w:val="00C85865"/>
    <w:rsid w:val="00C85E85"/>
    <w:rsid w:val="00C926C8"/>
    <w:rsid w:val="00C95CF9"/>
    <w:rsid w:val="00C97111"/>
    <w:rsid w:val="00CA20B5"/>
    <w:rsid w:val="00CA2EAE"/>
    <w:rsid w:val="00CA4A4F"/>
    <w:rsid w:val="00CA4AC1"/>
    <w:rsid w:val="00CA59FB"/>
    <w:rsid w:val="00CB0316"/>
    <w:rsid w:val="00CB0B11"/>
    <w:rsid w:val="00CB1DBA"/>
    <w:rsid w:val="00CB426A"/>
    <w:rsid w:val="00CB5354"/>
    <w:rsid w:val="00CC3C9E"/>
    <w:rsid w:val="00CC6A14"/>
    <w:rsid w:val="00CC70A3"/>
    <w:rsid w:val="00CD4442"/>
    <w:rsid w:val="00CD53C3"/>
    <w:rsid w:val="00CD574E"/>
    <w:rsid w:val="00CD726F"/>
    <w:rsid w:val="00CE4AAD"/>
    <w:rsid w:val="00CE4C22"/>
    <w:rsid w:val="00CE5C37"/>
    <w:rsid w:val="00CE76E5"/>
    <w:rsid w:val="00CF07FA"/>
    <w:rsid w:val="00CF41EC"/>
    <w:rsid w:val="00CF5AC8"/>
    <w:rsid w:val="00CF5D04"/>
    <w:rsid w:val="00CF7F47"/>
    <w:rsid w:val="00D04DE4"/>
    <w:rsid w:val="00D063F1"/>
    <w:rsid w:val="00D11735"/>
    <w:rsid w:val="00D14F22"/>
    <w:rsid w:val="00D26D68"/>
    <w:rsid w:val="00D31EEF"/>
    <w:rsid w:val="00D329ED"/>
    <w:rsid w:val="00D4741C"/>
    <w:rsid w:val="00D57918"/>
    <w:rsid w:val="00D64C6F"/>
    <w:rsid w:val="00D73DC6"/>
    <w:rsid w:val="00D74740"/>
    <w:rsid w:val="00D74C1A"/>
    <w:rsid w:val="00D754C1"/>
    <w:rsid w:val="00D770D6"/>
    <w:rsid w:val="00D77393"/>
    <w:rsid w:val="00D77A35"/>
    <w:rsid w:val="00D8058B"/>
    <w:rsid w:val="00D81B3E"/>
    <w:rsid w:val="00D8263C"/>
    <w:rsid w:val="00D866E8"/>
    <w:rsid w:val="00D90C70"/>
    <w:rsid w:val="00D90E49"/>
    <w:rsid w:val="00D91A48"/>
    <w:rsid w:val="00D96ADE"/>
    <w:rsid w:val="00DA0CE2"/>
    <w:rsid w:val="00DA2387"/>
    <w:rsid w:val="00DA7AC6"/>
    <w:rsid w:val="00DB5310"/>
    <w:rsid w:val="00DC50D8"/>
    <w:rsid w:val="00DC6A10"/>
    <w:rsid w:val="00DD2ACA"/>
    <w:rsid w:val="00DD3F32"/>
    <w:rsid w:val="00DE657E"/>
    <w:rsid w:val="00DF174C"/>
    <w:rsid w:val="00DF4704"/>
    <w:rsid w:val="00E024AA"/>
    <w:rsid w:val="00E044CA"/>
    <w:rsid w:val="00E130BB"/>
    <w:rsid w:val="00E13F3E"/>
    <w:rsid w:val="00E15C77"/>
    <w:rsid w:val="00E161DD"/>
    <w:rsid w:val="00E1693E"/>
    <w:rsid w:val="00E17526"/>
    <w:rsid w:val="00E25045"/>
    <w:rsid w:val="00E250F1"/>
    <w:rsid w:val="00E3092F"/>
    <w:rsid w:val="00E3550D"/>
    <w:rsid w:val="00E37130"/>
    <w:rsid w:val="00E52838"/>
    <w:rsid w:val="00E614E0"/>
    <w:rsid w:val="00E658EF"/>
    <w:rsid w:val="00E73F7F"/>
    <w:rsid w:val="00E753E8"/>
    <w:rsid w:val="00E85409"/>
    <w:rsid w:val="00E9339B"/>
    <w:rsid w:val="00E94A42"/>
    <w:rsid w:val="00EA429F"/>
    <w:rsid w:val="00EA494E"/>
    <w:rsid w:val="00EA4F9E"/>
    <w:rsid w:val="00EA63CA"/>
    <w:rsid w:val="00EA6D3B"/>
    <w:rsid w:val="00EB00AD"/>
    <w:rsid w:val="00EB136C"/>
    <w:rsid w:val="00EB144B"/>
    <w:rsid w:val="00EB3354"/>
    <w:rsid w:val="00EB480E"/>
    <w:rsid w:val="00EB5EC6"/>
    <w:rsid w:val="00EB73ED"/>
    <w:rsid w:val="00EB7FC9"/>
    <w:rsid w:val="00EC66F2"/>
    <w:rsid w:val="00ED27E8"/>
    <w:rsid w:val="00ED7137"/>
    <w:rsid w:val="00EE1051"/>
    <w:rsid w:val="00EE2FA2"/>
    <w:rsid w:val="00EF06EA"/>
    <w:rsid w:val="00EF4F38"/>
    <w:rsid w:val="00F0704A"/>
    <w:rsid w:val="00F07604"/>
    <w:rsid w:val="00F10452"/>
    <w:rsid w:val="00F2093F"/>
    <w:rsid w:val="00F21088"/>
    <w:rsid w:val="00F239D4"/>
    <w:rsid w:val="00F326BF"/>
    <w:rsid w:val="00F32746"/>
    <w:rsid w:val="00F327E7"/>
    <w:rsid w:val="00F35746"/>
    <w:rsid w:val="00F423B0"/>
    <w:rsid w:val="00F447C7"/>
    <w:rsid w:val="00F459B4"/>
    <w:rsid w:val="00F5211B"/>
    <w:rsid w:val="00F554A9"/>
    <w:rsid w:val="00F56459"/>
    <w:rsid w:val="00F57674"/>
    <w:rsid w:val="00F649F2"/>
    <w:rsid w:val="00F65C75"/>
    <w:rsid w:val="00F716FD"/>
    <w:rsid w:val="00F72B77"/>
    <w:rsid w:val="00F80355"/>
    <w:rsid w:val="00F87C43"/>
    <w:rsid w:val="00FA02CB"/>
    <w:rsid w:val="00FA5722"/>
    <w:rsid w:val="00FA6536"/>
    <w:rsid w:val="00FA65DC"/>
    <w:rsid w:val="00FB0C81"/>
    <w:rsid w:val="00FB1034"/>
    <w:rsid w:val="00FB4D6B"/>
    <w:rsid w:val="00FB586C"/>
    <w:rsid w:val="00FC2200"/>
    <w:rsid w:val="00FC2540"/>
    <w:rsid w:val="00FC52CD"/>
    <w:rsid w:val="00FC79AB"/>
    <w:rsid w:val="00FC7AA6"/>
    <w:rsid w:val="00FD6BA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9287F"/>
  <w15:docId w15:val="{2ED03410-2C38-46E2-9628-D527886D7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rPr>
  </w:style>
  <w:style w:type="paragraph" w:styleId="Revision">
    <w:name w:val="Revision"/>
    <w:hidden/>
    <w:uiPriority w:val="99"/>
    <w:semiHidden/>
    <w:rsid w:val="009A20E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s-ES"/>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s-ES"/>
    </w:rPr>
  </w:style>
  <w:style w:type="character" w:customStyle="1" w:styleId="Heading4Char">
    <w:name w:val="Heading 4 Char"/>
    <w:aliases w:val="Heading 11 Char,para 4 Char,Título 41 Char,heading 4 Char,Heading 41 Char,标题 41 Char,He=ding 41 Char"/>
    <w:basedOn w:val="DefaultParagraphFont"/>
    <w:link w:val="Heading4"/>
    <w:rsid w:val="009A20EF"/>
    <w:rPr>
      <w:sz w:val="22"/>
      <w:szCs w:val="22"/>
      <w:lang w:val="es-ES"/>
    </w:rPr>
  </w:style>
  <w:style w:type="character" w:customStyle="1" w:styleId="Heading5Char">
    <w:name w:val="Heading 5 Char"/>
    <w:basedOn w:val="DefaultParagraphFont"/>
    <w:link w:val="Heading5"/>
    <w:rsid w:val="009A20EF"/>
    <w:rPr>
      <w:sz w:val="22"/>
      <w:szCs w:val="22"/>
      <w:lang w:val="es-ES"/>
    </w:rPr>
  </w:style>
  <w:style w:type="character" w:customStyle="1" w:styleId="Heading6Char">
    <w:name w:val="Heading 6 Char"/>
    <w:basedOn w:val="DefaultParagraphFont"/>
    <w:link w:val="Heading6"/>
    <w:rsid w:val="009A20EF"/>
    <w:rPr>
      <w:rFonts w:ascii="Arial" w:hAnsi="Arial"/>
      <w:i/>
      <w:sz w:val="22"/>
      <w:szCs w:val="22"/>
      <w:lang w:val="es-ES"/>
    </w:rPr>
  </w:style>
  <w:style w:type="character" w:customStyle="1" w:styleId="Heading7Char">
    <w:name w:val="Heading 7 Char"/>
    <w:basedOn w:val="DefaultParagraphFont"/>
    <w:link w:val="Heading7"/>
    <w:rsid w:val="009A20EF"/>
    <w:rPr>
      <w:rFonts w:ascii="Arial" w:hAnsi="Arial"/>
      <w:sz w:val="22"/>
      <w:szCs w:val="22"/>
      <w:lang w:val="es-ES"/>
    </w:rPr>
  </w:style>
  <w:style w:type="character" w:customStyle="1" w:styleId="Heading8Char">
    <w:name w:val="Heading 8 Char"/>
    <w:basedOn w:val="DefaultParagraphFont"/>
    <w:link w:val="Heading8"/>
    <w:rsid w:val="009A20EF"/>
    <w:rPr>
      <w:b/>
      <w:sz w:val="22"/>
      <w:szCs w:val="22"/>
      <w:lang w:val="es-ES"/>
    </w:rPr>
  </w:style>
  <w:style w:type="character" w:customStyle="1" w:styleId="Heading9Char">
    <w:name w:val="Heading 9 Char"/>
    <w:basedOn w:val="DefaultParagraphFont"/>
    <w:link w:val="Heading9"/>
    <w:rsid w:val="009A20EF"/>
    <w:rPr>
      <w:rFonts w:ascii="Arial" w:hAnsi="Arial"/>
      <w:i/>
      <w:sz w:val="18"/>
      <w:szCs w:val="22"/>
      <w:lang w:val="es-ES"/>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s-ES"/>
    </w:rPr>
  </w:style>
  <w:style w:type="character" w:customStyle="1" w:styleId="FooterChar">
    <w:name w:val="Footer Char"/>
    <w:basedOn w:val="DefaultParagraphFont"/>
    <w:link w:val="Footer"/>
    <w:semiHidden/>
    <w:rsid w:val="009A20EF"/>
    <w:rPr>
      <w:sz w:val="22"/>
      <w:szCs w:val="22"/>
      <w:lang w:val="es-ES"/>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s-ES"/>
    </w:rPr>
  </w:style>
  <w:style w:type="character" w:customStyle="1" w:styleId="BodyTextIndent3Char">
    <w:name w:val="Body Text Indent 3 Char"/>
    <w:basedOn w:val="DefaultParagraphFont"/>
    <w:link w:val="BodyTextIndent3"/>
    <w:semiHidden/>
    <w:rsid w:val="009A20EF"/>
    <w:rPr>
      <w:sz w:val="16"/>
      <w:szCs w:val="16"/>
      <w:lang w:val="es-ES"/>
    </w:rPr>
  </w:style>
  <w:style w:type="character" w:customStyle="1" w:styleId="PlainTextChar">
    <w:name w:val="Plain Text Char"/>
    <w:basedOn w:val="DefaultParagraphFont"/>
    <w:link w:val="PlainText"/>
    <w:semiHidden/>
    <w:rsid w:val="009A20EF"/>
    <w:rPr>
      <w:rFonts w:ascii="Courier New" w:hAnsi="Courier New" w:cs="Courier New"/>
      <w:szCs w:val="22"/>
      <w:lang w:val="es-ES"/>
    </w:rPr>
  </w:style>
  <w:style w:type="table" w:customStyle="1" w:styleId="Table3Deffects11">
    <w:name w:val="Table 3D effects 11"/>
    <w:basedOn w:val="TableNormal"/>
    <w:next w:val="Table3Deffects1"/>
    <w:semiHidden/>
    <w:rsid w:val="009A20EF"/>
    <w:pPr>
      <w:jc w:val="both"/>
    </w:pPr>
    <w:rPr>
      <w:sz w:val="22"/>
      <w:szCs w:val="22"/>
    </w:rPr>
    <w:tblPr/>
    <w:tcPr>
      <w:tcBorders>
        <w:top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customStyle="1" w:styleId="TableClassic41">
    <w:name w:val="Table Classic 41"/>
    <w:basedOn w:val="TableNormal"/>
    <w:next w:val="TableClassic4"/>
    <w:semiHidden/>
    <w:rsid w:val="009A20EF"/>
    <w:pPr>
      <w:jc w:val="both"/>
    </w:pPr>
    <w:rPr>
      <w:sz w:val="22"/>
      <w:szCs w:val="22"/>
    </w:r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cPr>
      <w:tcBorders>
        <w:left w:val="single" w:sz="36" w:space="0" w:color="000000"/>
        <w:right w:val="single" w:sz="6" w:space="0" w:color="000000"/>
      </w:tcBorders>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cPr>
      <w:shd w:val="pct25" w:color="00FF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style>
  <w:style w:type="table" w:customStyle="1" w:styleId="TableGrid11">
    <w:name w:val="Table Grid 11"/>
    <w:basedOn w:val="TableNormal"/>
    <w:next w:val="TableGrid1"/>
    <w:semiHidden/>
    <w:rsid w:val="009A20EF"/>
    <w:pPr>
      <w:jc w:val="both"/>
    </w:pPr>
    <w:rPr>
      <w:sz w:val="22"/>
      <w:szCs w:val="22"/>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customStyle="1" w:styleId="TableGrid31">
    <w:name w:val="Table Grid 31"/>
    <w:basedOn w:val="TableNormal"/>
    <w:next w:val="TableGrid3"/>
    <w:semiHidden/>
    <w:rsid w:val="009A20EF"/>
    <w:pPr>
      <w:jc w:val="both"/>
    </w:pPr>
    <w:rPr>
      <w:sz w:val="22"/>
      <w:szCs w:val="22"/>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customStyle="1" w:styleId="TableGrid51">
    <w:name w:val="Table Grid 51"/>
    <w:basedOn w:val="TableNormal"/>
    <w:next w:val="TableGrid5"/>
    <w:semiHidden/>
    <w:rsid w:val="009A20EF"/>
    <w:pPr>
      <w:jc w:val="both"/>
    </w:pPr>
    <w:rPr>
      <w:sz w:val="22"/>
      <w:szCs w:val="22"/>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cPr>
      <w:shd w:val="clear" w:color="auto" w:fill="auto"/>
    </w:tcPr>
    <w:tblStylePr w:type="firstRow">
      <w:rPr>
        <w:b/>
        <w:bCs/>
        <w:color w:val="FFFFFF"/>
      </w:rPr>
    </w:tblStylePr>
  </w:style>
  <w:style w:type="table" w:customStyle="1" w:styleId="TableList51">
    <w:name w:val="Table List 51"/>
    <w:basedOn w:val="TableNormal"/>
    <w:next w:val="TableList5"/>
    <w:semiHidden/>
    <w:rsid w:val="009A20EF"/>
    <w:pPr>
      <w:jc w:val="both"/>
    </w:pPr>
    <w:rPr>
      <w:sz w:val="22"/>
      <w:szCs w:val="22"/>
    </w:rPr>
    <w:tblPr/>
    <w:tcPr>
      <w:tcBorders>
        <w:bottom w:val="single" w:sz="12" w:space="0" w:color="000000"/>
      </w:tcBorders>
      <w:shd w:val="clear" w:color="auto" w:fill="auto"/>
    </w:tcPr>
    <w:tblStylePr w:type="firstRow">
      <w:rPr>
        <w:b/>
        <w:bCs/>
      </w:rPr>
    </w:tblStylePr>
    <w:tblStylePr w:type="firstCol">
      <w:rPr>
        <w:b/>
        <w:bCs/>
      </w:rPr>
    </w:tblStylePr>
  </w:style>
  <w:style w:type="table" w:customStyle="1" w:styleId="TableList61">
    <w:name w:val="Table List 61"/>
    <w:basedOn w:val="TableNormal"/>
    <w:next w:val="TableList6"/>
    <w:semiHidden/>
    <w:rsid w:val="009A20EF"/>
    <w:pPr>
      <w:jc w:val="both"/>
    </w:pPr>
    <w:rPr>
      <w:sz w:val="22"/>
      <w:szCs w:val="22"/>
    </w:r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customStyle="1" w:styleId="TableList71">
    <w:name w:val="Table List 71"/>
    <w:basedOn w:val="TableNormal"/>
    <w:next w:val="TableList7"/>
    <w:semiHidden/>
    <w:rsid w:val="009A20EF"/>
    <w:pPr>
      <w:jc w:val="both"/>
    </w:pPr>
    <w:rPr>
      <w:sz w:val="22"/>
      <w:szCs w:val="22"/>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style>
  <w:style w:type="table" w:customStyle="1" w:styleId="TableWeb11">
    <w:name w:val="Table Web 11"/>
    <w:basedOn w:val="TableNormal"/>
    <w:next w:val="TableWeb1"/>
    <w:semiHidden/>
    <w:rsid w:val="009A20EF"/>
    <w:pPr>
      <w:jc w:val="both"/>
    </w:pPr>
    <w:rPr>
      <w:sz w:val="22"/>
      <w:szCs w:val="22"/>
    </w:rPr>
    <w:tblPr/>
    <w:tcPr>
      <w:shd w:val="clear" w:color="auto" w:fill="auto"/>
    </w:tcPr>
    <w:tblStylePr w:type="firstRow">
      <w:rPr>
        <w:color w:val="auto"/>
      </w:rPr>
    </w:tblStylePr>
  </w:style>
  <w:style w:type="table" w:customStyle="1" w:styleId="TableWeb21">
    <w:name w:val="Table Web 21"/>
    <w:basedOn w:val="TableNormal"/>
    <w:next w:val="TableWeb2"/>
    <w:semiHidden/>
    <w:rsid w:val="009A20EF"/>
    <w:pPr>
      <w:jc w:val="both"/>
    </w:pPr>
    <w:rPr>
      <w:sz w:val="22"/>
      <w:szCs w:val="22"/>
    </w:rPr>
    <w:tblPr/>
    <w:tcPr>
      <w:shd w:val="clear" w:color="auto" w:fill="auto"/>
    </w:tcPr>
    <w:tblStylePr w:type="firstRow">
      <w:rPr>
        <w:color w:val="auto"/>
      </w:rPr>
    </w:tblStylePr>
  </w:style>
  <w:style w:type="table" w:customStyle="1" w:styleId="TableWeb31">
    <w:name w:val="Table Web 31"/>
    <w:basedOn w:val="TableNormal"/>
    <w:next w:val="TableWeb3"/>
    <w:semiHidden/>
    <w:rsid w:val="009A20EF"/>
    <w:pPr>
      <w:jc w:val="both"/>
    </w:pPr>
    <w:rPr>
      <w:sz w:val="22"/>
      <w:szCs w:val="22"/>
    </w:rPr>
    <w:tblPr/>
    <w:tcPr>
      <w:shd w:val="clear" w:color="auto" w:fill="auto"/>
    </w:tcPr>
    <w:tblStylePr w:type="firstRow">
      <w:rPr>
        <w:color w:val="auto"/>
      </w:rPr>
    </w:tblStylePr>
  </w:style>
  <w:style w:type="character" w:customStyle="1" w:styleId="SubtitleChar">
    <w:name w:val="Subtitle Char"/>
    <w:basedOn w:val="DefaultParagraphFont"/>
    <w:link w:val="Subtitle"/>
    <w:rsid w:val="009A20EF"/>
    <w:rPr>
      <w:rFonts w:ascii="Arial" w:hAnsi="Arial" w:cs="Arial"/>
      <w:sz w:val="22"/>
      <w:szCs w:val="22"/>
      <w:lang w:val="es-ES"/>
    </w:rPr>
  </w:style>
  <w:style w:type="character" w:customStyle="1" w:styleId="TitleChar">
    <w:name w:val="Title Char"/>
    <w:basedOn w:val="DefaultParagraphFont"/>
    <w:link w:val="Title"/>
    <w:rsid w:val="009A20EF"/>
    <w:rPr>
      <w:rFonts w:ascii="Arial" w:hAnsi="Arial" w:cs="Arial"/>
      <w:b/>
      <w:bCs/>
      <w:kern w:val="28"/>
      <w:sz w:val="22"/>
      <w:szCs w:val="22"/>
      <w:lang w:val="es-ES"/>
    </w:rPr>
  </w:style>
  <w:style w:type="character" w:customStyle="1" w:styleId="DateChar">
    <w:name w:val="Date Char"/>
    <w:basedOn w:val="DefaultParagraphFont"/>
    <w:link w:val="Date"/>
    <w:rsid w:val="009A20EF"/>
    <w:rPr>
      <w:sz w:val="22"/>
      <w:szCs w:val="22"/>
      <w:lang w:val="es-ES"/>
    </w:rPr>
  </w:style>
  <w:style w:type="table" w:customStyle="1" w:styleId="TableGrid110">
    <w:name w:val="Table Grid11"/>
    <w:basedOn w:val="TableNormal"/>
    <w:next w:val="TableGrid"/>
    <w:rsid w:val="009A20EF"/>
    <w:pPr>
      <w:jc w:val="both"/>
    </w:pPr>
    <w:tblPr/>
  </w:style>
  <w:style w:type="table" w:customStyle="1" w:styleId="TableGrid20">
    <w:name w:val="Table Grid2"/>
    <w:basedOn w:val="TableNormal"/>
    <w:next w:val="TableGrid"/>
    <w:rsid w:val="009A20EF"/>
    <w:pPr>
      <w:jc w:val="both"/>
    </w:pPr>
    <w:tblPr/>
  </w:style>
  <w:style w:type="table" w:customStyle="1" w:styleId="TableGrid30">
    <w:name w:val="Table Grid3"/>
    <w:basedOn w:val="TableNormal"/>
    <w:next w:val="TableGrid"/>
    <w:rsid w:val="009A20EF"/>
    <w:pPr>
      <w:jc w:val="both"/>
    </w:pPr>
    <w:tblPr/>
  </w:style>
  <w:style w:type="table" w:customStyle="1" w:styleId="TableGrid40">
    <w:name w:val="Table Grid4"/>
    <w:basedOn w:val="TableNormal"/>
    <w:next w:val="TableGrid"/>
    <w:rsid w:val="009A20EF"/>
    <w:pPr>
      <w:jc w:val="both"/>
    </w:pPr>
    <w:tblPr/>
  </w:style>
  <w:style w:type="table" w:customStyle="1" w:styleId="TableGrid50">
    <w:name w:val="Table Grid5"/>
    <w:basedOn w:val="TableNormal"/>
    <w:next w:val="TableGrid"/>
    <w:rsid w:val="009A20EF"/>
    <w:pPr>
      <w:jc w:val="both"/>
    </w:pPr>
    <w:tblPr/>
  </w:style>
  <w:style w:type="table" w:customStyle="1" w:styleId="TableGrid60">
    <w:name w:val="Table Grid6"/>
    <w:basedOn w:val="TableNormal"/>
    <w:next w:val="TableGrid"/>
    <w:rsid w:val="009A20EF"/>
    <w:pPr>
      <w:jc w:val="both"/>
    </w:pPr>
    <w:tblPr/>
  </w:style>
  <w:style w:type="table" w:customStyle="1" w:styleId="TableGrid70">
    <w:name w:val="Table Grid7"/>
    <w:basedOn w:val="TableNormal"/>
    <w:next w:val="TableGrid"/>
    <w:rsid w:val="009A20EF"/>
    <w:pPr>
      <w:jc w:val="both"/>
    </w:pPr>
    <w:tblPr/>
  </w:style>
  <w:style w:type="table" w:customStyle="1" w:styleId="TableGrid80">
    <w:name w:val="Table Grid8"/>
    <w:basedOn w:val="TableNormal"/>
    <w:next w:val="TableGrid"/>
    <w:rsid w:val="009A20EF"/>
    <w:pPr>
      <w:jc w:val="both"/>
    </w:pPr>
    <w:tblPr/>
  </w:style>
  <w:style w:type="table" w:customStyle="1" w:styleId="TableGrid9">
    <w:name w:val="Table Grid9"/>
    <w:basedOn w:val="TableNormal"/>
    <w:next w:val="TableGrid"/>
    <w:rsid w:val="009A20EF"/>
    <w:pPr>
      <w:jc w:val="both"/>
    </w:pPr>
    <w:tblPr/>
  </w:style>
  <w:style w:type="table" w:customStyle="1" w:styleId="TableGrid100">
    <w:name w:val="Table Grid10"/>
    <w:basedOn w:val="TableNormal"/>
    <w:next w:val="TableGrid"/>
    <w:rsid w:val="009A20EF"/>
    <w:pPr>
      <w:jc w:val="both"/>
    </w:pPr>
    <w:tblPr/>
  </w:style>
  <w:style w:type="table" w:customStyle="1" w:styleId="TableGrid12">
    <w:name w:val="Table Grid12"/>
    <w:basedOn w:val="TableNormal"/>
    <w:next w:val="TableGrid"/>
    <w:rsid w:val="009A20EF"/>
    <w:pPr>
      <w:jc w:val="both"/>
    </w:pPr>
    <w:tblPr/>
  </w:style>
  <w:style w:type="table" w:customStyle="1" w:styleId="TableGrid13">
    <w:name w:val="Table Grid13"/>
    <w:basedOn w:val="TableNormal"/>
    <w:next w:val="TableGrid"/>
    <w:rsid w:val="009A20EF"/>
    <w:pPr>
      <w:jc w:val="both"/>
    </w:pPr>
    <w:tblPr/>
  </w:style>
  <w:style w:type="table" w:customStyle="1" w:styleId="TableGrid14">
    <w:name w:val="Table Grid14"/>
    <w:basedOn w:val="TableNormal"/>
    <w:next w:val="TableGrid"/>
    <w:rsid w:val="009A20EF"/>
    <w:pPr>
      <w:jc w:val="both"/>
    </w:pPr>
    <w:tblPr/>
  </w:style>
  <w:style w:type="table" w:customStyle="1" w:styleId="TableGrid15">
    <w:name w:val="Table Grid15"/>
    <w:basedOn w:val="TableNormal"/>
    <w:next w:val="TableGrid"/>
    <w:rsid w:val="009A20EF"/>
    <w:pPr>
      <w:jc w:val="both"/>
    </w:pPr>
    <w:tblPr/>
  </w:style>
  <w:style w:type="table" w:customStyle="1" w:styleId="TableGrid16">
    <w:name w:val="Table Grid16"/>
    <w:basedOn w:val="TableNormal"/>
    <w:next w:val="TableGrid"/>
    <w:rsid w:val="009A20EF"/>
    <w:pPr>
      <w:jc w:val="both"/>
    </w:pPr>
    <w:tblPr/>
  </w:style>
  <w:style w:type="table" w:customStyle="1" w:styleId="TableGrid17">
    <w:name w:val="Table Grid17"/>
    <w:basedOn w:val="TableNormal"/>
    <w:next w:val="TableGrid"/>
    <w:rsid w:val="009A20EF"/>
    <w:pPr>
      <w:jc w:val="both"/>
    </w:pPr>
    <w:tblPr/>
  </w:style>
  <w:style w:type="table" w:customStyle="1" w:styleId="TableGrid18">
    <w:name w:val="Table Grid18"/>
    <w:basedOn w:val="TableNormal"/>
    <w:next w:val="TableGrid"/>
    <w:rsid w:val="009A20EF"/>
    <w:pPr>
      <w:jc w:val="both"/>
    </w:pPr>
    <w:tblPr/>
  </w:style>
  <w:style w:type="table" w:customStyle="1" w:styleId="TableGrid19">
    <w:name w:val="Table Grid19"/>
    <w:basedOn w:val="TableNormal"/>
    <w:next w:val="TableGrid"/>
    <w:rsid w:val="009A20EF"/>
    <w:pPr>
      <w:jc w:val="both"/>
    </w:pPr>
    <w:tblPr/>
  </w:style>
  <w:style w:type="table" w:customStyle="1" w:styleId="TableGrid200">
    <w:name w:val="Table Grid20"/>
    <w:basedOn w:val="TableNormal"/>
    <w:next w:val="TableGrid"/>
    <w:rsid w:val="009A20EF"/>
    <w:pPr>
      <w:jc w:val="both"/>
    </w:pPr>
    <w:tblPr/>
  </w:style>
  <w:style w:type="table" w:customStyle="1" w:styleId="TableGrid210">
    <w:name w:val="Table Grid21"/>
    <w:basedOn w:val="TableNormal"/>
    <w:next w:val="TableGrid"/>
    <w:rsid w:val="009A20EF"/>
    <w:pPr>
      <w:jc w:val="both"/>
    </w:pPr>
    <w:tblPr/>
  </w:style>
  <w:style w:type="table" w:customStyle="1" w:styleId="TableGrid22">
    <w:name w:val="Table Grid22"/>
    <w:basedOn w:val="TableNormal"/>
    <w:next w:val="TableGrid"/>
    <w:rsid w:val="009A20EF"/>
    <w:pPr>
      <w:jc w:val="both"/>
    </w:pPr>
    <w:tblPr/>
  </w:style>
  <w:style w:type="table" w:customStyle="1" w:styleId="TableGrid23">
    <w:name w:val="Table Grid23"/>
    <w:basedOn w:val="TableNormal"/>
    <w:next w:val="TableGrid"/>
    <w:rsid w:val="009A20EF"/>
    <w:pPr>
      <w:jc w:val="both"/>
    </w:pPr>
    <w:tblPr/>
  </w:style>
  <w:style w:type="table" w:customStyle="1" w:styleId="TableGrid24">
    <w:name w:val="Table Grid24"/>
    <w:basedOn w:val="TableNormal"/>
    <w:next w:val="TableGrid"/>
    <w:rsid w:val="009A20EF"/>
    <w:pPr>
      <w:jc w:val="both"/>
    </w:pPr>
    <w:tblPr/>
  </w:style>
  <w:style w:type="table" w:customStyle="1" w:styleId="TableGrid25">
    <w:name w:val="Table Grid25"/>
    <w:basedOn w:val="TableNormal"/>
    <w:next w:val="TableGrid"/>
    <w:rsid w:val="009A20EF"/>
    <w:pPr>
      <w:jc w:val="both"/>
    </w:pPr>
    <w:tblPr/>
  </w:style>
  <w:style w:type="table" w:customStyle="1" w:styleId="TableGrid26">
    <w:name w:val="Table Grid26"/>
    <w:basedOn w:val="TableNormal"/>
    <w:next w:val="TableGrid"/>
    <w:rsid w:val="009A20EF"/>
    <w:pPr>
      <w:jc w:val="both"/>
    </w:pPr>
    <w:tblPr/>
  </w:style>
  <w:style w:type="table" w:customStyle="1" w:styleId="TableGrid27">
    <w:name w:val="Table Grid27"/>
    <w:basedOn w:val="TableNormal"/>
    <w:next w:val="TableGrid"/>
    <w:rsid w:val="009A20EF"/>
    <w:pPr>
      <w:jc w:val="both"/>
    </w:pPr>
    <w:tblPr/>
  </w:style>
  <w:style w:type="table" w:customStyle="1" w:styleId="TableGrid28">
    <w:name w:val="Table Grid28"/>
    <w:basedOn w:val="TableNormal"/>
    <w:next w:val="TableGrid"/>
    <w:rsid w:val="009A20EF"/>
    <w:pPr>
      <w:jc w:val="both"/>
    </w:pPr>
    <w:tblPr/>
  </w:style>
  <w:style w:type="table" w:customStyle="1" w:styleId="TableGrid29">
    <w:name w:val="Table Grid29"/>
    <w:basedOn w:val="TableNormal"/>
    <w:next w:val="TableGrid"/>
    <w:rsid w:val="009A20EF"/>
    <w:pPr>
      <w:jc w:val="both"/>
    </w:pPr>
    <w:tblPr/>
  </w:style>
  <w:style w:type="table" w:customStyle="1" w:styleId="TableGrid300">
    <w:name w:val="Table Grid30"/>
    <w:basedOn w:val="TableNormal"/>
    <w:next w:val="TableGrid"/>
    <w:rsid w:val="009A20EF"/>
    <w:pPr>
      <w:jc w:val="both"/>
    </w:pPr>
    <w:tblPr/>
  </w:style>
  <w:style w:type="table" w:customStyle="1" w:styleId="TableGrid310">
    <w:name w:val="Table Grid31"/>
    <w:basedOn w:val="TableNormal"/>
    <w:next w:val="TableGrid"/>
    <w:rsid w:val="009A20EF"/>
    <w:pPr>
      <w:jc w:val="both"/>
    </w:pPr>
    <w:tblPr/>
  </w:style>
  <w:style w:type="table" w:customStyle="1" w:styleId="TableGrid32">
    <w:name w:val="Table Grid32"/>
    <w:basedOn w:val="TableNormal"/>
    <w:next w:val="TableGrid"/>
    <w:rsid w:val="009A20EF"/>
    <w:pPr>
      <w:jc w:val="both"/>
    </w:pPr>
    <w:tblPr/>
  </w:style>
  <w:style w:type="table" w:customStyle="1" w:styleId="TableGrid33">
    <w:name w:val="Table Grid33"/>
    <w:basedOn w:val="TableNormal"/>
    <w:next w:val="TableGrid"/>
    <w:rsid w:val="009A20EF"/>
    <w:pPr>
      <w:jc w:val="both"/>
    </w:pPr>
    <w:tblPr/>
  </w:style>
  <w:style w:type="table" w:customStyle="1" w:styleId="TableGrid34">
    <w:name w:val="Table Grid34"/>
    <w:basedOn w:val="TableNormal"/>
    <w:next w:val="TableGrid"/>
    <w:rsid w:val="009A20EF"/>
    <w:pPr>
      <w:jc w:val="both"/>
    </w:pPr>
    <w:tblPr/>
  </w:style>
  <w:style w:type="table" w:customStyle="1" w:styleId="TableGrid35">
    <w:name w:val="Table Grid35"/>
    <w:basedOn w:val="TableNormal"/>
    <w:next w:val="TableGrid"/>
    <w:rsid w:val="009A20EF"/>
    <w:pPr>
      <w:jc w:val="both"/>
    </w:pPr>
    <w:tblPr/>
  </w:style>
  <w:style w:type="table" w:customStyle="1" w:styleId="TableGrid36">
    <w:name w:val="Table Grid36"/>
    <w:basedOn w:val="TableNormal"/>
    <w:next w:val="TableGrid"/>
    <w:rsid w:val="009A20EF"/>
    <w:pPr>
      <w:jc w:val="both"/>
    </w:pPr>
    <w:tblPr/>
  </w:style>
  <w:style w:type="table" w:customStyle="1" w:styleId="TableGrid37">
    <w:name w:val="Table Grid37"/>
    <w:basedOn w:val="TableNormal"/>
    <w:next w:val="TableGrid"/>
    <w:rsid w:val="009A20EF"/>
    <w:pPr>
      <w:jc w:val="both"/>
    </w:pPr>
    <w:tblPr/>
  </w:style>
  <w:style w:type="table" w:customStyle="1" w:styleId="TableGrid38">
    <w:name w:val="Table Grid38"/>
    <w:basedOn w:val="TableNormal"/>
    <w:next w:val="TableGrid"/>
    <w:rsid w:val="009A20EF"/>
    <w:pPr>
      <w:jc w:val="both"/>
    </w:pPr>
    <w:tblPr/>
  </w:style>
  <w:style w:type="table" w:customStyle="1" w:styleId="TableGrid39">
    <w:name w:val="Table Grid39"/>
    <w:basedOn w:val="TableNormal"/>
    <w:next w:val="TableGrid"/>
    <w:rsid w:val="009A20EF"/>
    <w:pPr>
      <w:jc w:val="both"/>
    </w:pPr>
    <w:tblPr/>
  </w:style>
  <w:style w:type="table" w:customStyle="1" w:styleId="TableGrid400">
    <w:name w:val="Table Grid40"/>
    <w:basedOn w:val="TableNormal"/>
    <w:next w:val="TableGrid"/>
    <w:rsid w:val="009A20EF"/>
    <w:pPr>
      <w:jc w:val="both"/>
    </w:pPr>
    <w:tblPr/>
  </w:style>
  <w:style w:type="table" w:customStyle="1" w:styleId="TableGrid410">
    <w:name w:val="Table Grid41"/>
    <w:basedOn w:val="TableNormal"/>
    <w:next w:val="TableGrid"/>
    <w:rsid w:val="009A20EF"/>
    <w:pPr>
      <w:jc w:val="both"/>
    </w:pPr>
    <w:tblPr/>
  </w:style>
  <w:style w:type="table" w:customStyle="1" w:styleId="TableGrid42">
    <w:name w:val="Table Grid42"/>
    <w:basedOn w:val="TableNormal"/>
    <w:next w:val="TableGrid"/>
    <w:rsid w:val="009A20EF"/>
    <w:pPr>
      <w:jc w:val="both"/>
    </w:pPr>
    <w:tblPr/>
  </w:style>
  <w:style w:type="table" w:customStyle="1" w:styleId="TableGrid43">
    <w:name w:val="Table Grid43"/>
    <w:basedOn w:val="TableNormal"/>
    <w:next w:val="TableGrid"/>
    <w:rsid w:val="009A20EF"/>
    <w:pPr>
      <w:jc w:val="both"/>
    </w:pPr>
    <w:tblPr/>
  </w:style>
  <w:style w:type="table" w:customStyle="1" w:styleId="TableGrid44">
    <w:name w:val="Table Grid44"/>
    <w:basedOn w:val="TableNormal"/>
    <w:next w:val="TableGrid"/>
    <w:semiHidden/>
    <w:rsid w:val="009A20EF"/>
    <w:pPr>
      <w:jc w:val="both"/>
    </w:pPr>
    <w:tblPr/>
  </w:style>
  <w:style w:type="table" w:customStyle="1" w:styleId="TableGrid45">
    <w:name w:val="Table Grid45"/>
    <w:basedOn w:val="TableNormal"/>
    <w:next w:val="TableGrid"/>
    <w:semiHidden/>
    <w:rsid w:val="009A20EF"/>
    <w:pPr>
      <w:jc w:val="both"/>
    </w:pPr>
    <w:tblPr/>
  </w:style>
  <w:style w:type="table" w:customStyle="1" w:styleId="TableGrid46">
    <w:name w:val="Table Grid46"/>
    <w:basedOn w:val="TableNormal"/>
    <w:next w:val="TableGrid"/>
    <w:rsid w:val="009A20EF"/>
    <w:pPr>
      <w:jc w:val="both"/>
    </w:pPr>
    <w:tblPr/>
  </w:style>
  <w:style w:type="table" w:customStyle="1" w:styleId="TableGrid47">
    <w:name w:val="Table Grid47"/>
    <w:basedOn w:val="TableNormal"/>
    <w:next w:val="TableGrid"/>
    <w:rsid w:val="009A20EF"/>
    <w:pPr>
      <w:jc w:val="both"/>
    </w:pPr>
    <w:tblPr/>
  </w:style>
  <w:style w:type="table" w:customStyle="1" w:styleId="TableGrid48">
    <w:name w:val="Table Grid48"/>
    <w:basedOn w:val="TableNormal"/>
    <w:next w:val="TableGrid"/>
    <w:rsid w:val="009A20EF"/>
    <w:pPr>
      <w:jc w:val="both"/>
    </w:pPr>
    <w:tblPr/>
  </w:style>
  <w:style w:type="table" w:customStyle="1" w:styleId="TableGrid49">
    <w:name w:val="Table Grid49"/>
    <w:basedOn w:val="TableNormal"/>
    <w:next w:val="TableGrid"/>
    <w:rsid w:val="009A20EF"/>
    <w:pPr>
      <w:jc w:val="both"/>
    </w:pPr>
    <w:tblPr/>
  </w:style>
  <w:style w:type="table" w:customStyle="1" w:styleId="TableGrid500">
    <w:name w:val="Table Grid50"/>
    <w:basedOn w:val="TableNormal"/>
    <w:next w:val="TableGrid"/>
    <w:rsid w:val="009A20EF"/>
    <w:pPr>
      <w:jc w:val="both"/>
    </w:pPr>
    <w:tblPr/>
  </w:style>
  <w:style w:type="table" w:customStyle="1" w:styleId="TableGrid510">
    <w:name w:val="Table Grid51"/>
    <w:basedOn w:val="TableNormal"/>
    <w:next w:val="TableGrid"/>
    <w:rsid w:val="009A20EF"/>
    <w:pPr>
      <w:jc w:val="both"/>
    </w:pPr>
    <w:tblPr/>
  </w:style>
  <w:style w:type="table" w:customStyle="1" w:styleId="TableGrid52">
    <w:name w:val="Table Grid52"/>
    <w:basedOn w:val="TableNormal"/>
    <w:next w:val="TableGrid"/>
    <w:rsid w:val="009A20EF"/>
    <w:pPr>
      <w:jc w:val="both"/>
    </w:pPr>
    <w:tblPr/>
  </w:style>
  <w:style w:type="table" w:customStyle="1" w:styleId="TableGrid53">
    <w:name w:val="Table Grid53"/>
    <w:basedOn w:val="TableNormal"/>
    <w:next w:val="TableGrid"/>
    <w:rsid w:val="009A20EF"/>
    <w:pPr>
      <w:jc w:val="both"/>
    </w:pPr>
    <w:tblPr/>
  </w:style>
  <w:style w:type="table" w:customStyle="1" w:styleId="TableGrid54">
    <w:name w:val="Table Grid54"/>
    <w:basedOn w:val="TableNormal"/>
    <w:next w:val="TableGrid"/>
    <w:semiHidden/>
    <w:rsid w:val="009A20EF"/>
    <w:pPr>
      <w:jc w:val="both"/>
    </w:pPr>
    <w:rPr>
      <w:lang w:eastAsia="en-CA"/>
    </w:rPr>
    <w:tblPr/>
  </w:style>
  <w:style w:type="table" w:customStyle="1" w:styleId="TableGrid55">
    <w:name w:val="Table Grid55"/>
    <w:basedOn w:val="TableNormal"/>
    <w:next w:val="TableGrid"/>
    <w:rsid w:val="009A20EF"/>
    <w:pPr>
      <w:jc w:val="both"/>
    </w:pPr>
    <w:tblPr/>
  </w:style>
  <w:style w:type="table" w:customStyle="1" w:styleId="TableGrid56">
    <w:name w:val="Table Grid56"/>
    <w:basedOn w:val="TableNormal"/>
    <w:next w:val="TableGrid"/>
    <w:rsid w:val="009A20EF"/>
    <w:pPr>
      <w:jc w:val="both"/>
    </w:pPr>
    <w:tblPr/>
  </w:style>
  <w:style w:type="table" w:customStyle="1" w:styleId="TableGrid57">
    <w:name w:val="Table Grid57"/>
    <w:basedOn w:val="TableNormal"/>
    <w:next w:val="TableGrid"/>
    <w:rsid w:val="009A20EF"/>
    <w:pPr>
      <w:jc w:val="both"/>
    </w:pPr>
    <w:tblPr/>
  </w:style>
  <w:style w:type="table" w:customStyle="1" w:styleId="TableGrid58">
    <w:name w:val="Table Grid58"/>
    <w:basedOn w:val="TableNormal"/>
    <w:next w:val="TableGrid"/>
    <w:rsid w:val="009A20EF"/>
    <w:pPr>
      <w:jc w:val="both"/>
    </w:pPr>
    <w:tblPr/>
  </w:style>
  <w:style w:type="table" w:customStyle="1" w:styleId="TableGrid59">
    <w:name w:val="Table Grid59"/>
    <w:basedOn w:val="TableNormal"/>
    <w:next w:val="TableGrid"/>
    <w:rsid w:val="009A20EF"/>
    <w:pPr>
      <w:jc w:val="both"/>
    </w:pPr>
    <w:tblPr/>
  </w:style>
  <w:style w:type="table" w:customStyle="1" w:styleId="TableGrid600">
    <w:name w:val="Table Grid60"/>
    <w:basedOn w:val="TableNormal"/>
    <w:next w:val="TableGrid"/>
    <w:rsid w:val="009A20EF"/>
    <w:pPr>
      <w:jc w:val="both"/>
    </w:pPr>
    <w:tblPr/>
  </w:style>
  <w:style w:type="table" w:customStyle="1" w:styleId="TableGrid610">
    <w:name w:val="Table Grid61"/>
    <w:basedOn w:val="TableNormal"/>
    <w:next w:val="TableGrid"/>
    <w:rsid w:val="009A20EF"/>
    <w:pPr>
      <w:jc w:val="both"/>
    </w:pPr>
    <w:tblPr/>
  </w:style>
  <w:style w:type="table" w:customStyle="1" w:styleId="TableGrid62">
    <w:name w:val="Table Grid62"/>
    <w:basedOn w:val="TableNormal"/>
    <w:next w:val="TableGrid"/>
    <w:rsid w:val="009A20EF"/>
    <w:pPr>
      <w:jc w:val="both"/>
    </w:pPr>
    <w:tblPr/>
  </w:style>
  <w:style w:type="table" w:customStyle="1" w:styleId="TableGrid63">
    <w:name w:val="Table Grid63"/>
    <w:basedOn w:val="TableNormal"/>
    <w:next w:val="TableGrid"/>
    <w:rsid w:val="009A20EF"/>
    <w:pPr>
      <w:jc w:val="both"/>
    </w:pPr>
    <w:tblPr/>
  </w:style>
  <w:style w:type="table" w:customStyle="1" w:styleId="TableGrid64">
    <w:name w:val="Table Grid64"/>
    <w:basedOn w:val="TableNormal"/>
    <w:next w:val="TableGrid"/>
    <w:rsid w:val="009A20EF"/>
    <w:pPr>
      <w:jc w:val="both"/>
    </w:pPr>
    <w:tblPr/>
  </w:style>
  <w:style w:type="table" w:customStyle="1" w:styleId="TableGrid65">
    <w:name w:val="Table Grid65"/>
    <w:basedOn w:val="TableNormal"/>
    <w:next w:val="TableGrid"/>
    <w:rsid w:val="009A20EF"/>
    <w:pPr>
      <w:jc w:val="both"/>
    </w:pPr>
    <w:tblPr/>
  </w:style>
  <w:style w:type="table" w:customStyle="1" w:styleId="TableGrid66">
    <w:name w:val="Table Grid66"/>
    <w:basedOn w:val="TableNormal"/>
    <w:next w:val="TableGrid"/>
    <w:rsid w:val="009A20EF"/>
    <w:pPr>
      <w:jc w:val="both"/>
    </w:pPr>
    <w:tblPr/>
  </w:style>
  <w:style w:type="table" w:customStyle="1" w:styleId="TableGrid67">
    <w:name w:val="Table Grid67"/>
    <w:basedOn w:val="TableNormal"/>
    <w:next w:val="TableGrid"/>
    <w:rsid w:val="009A20EF"/>
    <w:pPr>
      <w:jc w:val="both"/>
    </w:pPr>
    <w:tblPr/>
  </w:style>
  <w:style w:type="table" w:customStyle="1" w:styleId="TableGrid68">
    <w:name w:val="Table Grid68"/>
    <w:basedOn w:val="TableNormal"/>
    <w:next w:val="TableGrid"/>
    <w:rsid w:val="009A20EF"/>
    <w:pPr>
      <w:jc w:val="both"/>
    </w:pPr>
    <w:tblPr/>
  </w:style>
  <w:style w:type="table" w:customStyle="1" w:styleId="TableGrid69">
    <w:name w:val="Table Grid69"/>
    <w:basedOn w:val="TableNormal"/>
    <w:next w:val="TableGrid"/>
    <w:rsid w:val="009A20EF"/>
    <w:pPr>
      <w:jc w:val="both"/>
    </w:pPr>
    <w:tblPr/>
  </w:style>
  <w:style w:type="table" w:customStyle="1" w:styleId="TableGrid700">
    <w:name w:val="Table Grid70"/>
    <w:basedOn w:val="TableNormal"/>
    <w:next w:val="TableGrid"/>
    <w:rsid w:val="009A20EF"/>
    <w:pPr>
      <w:jc w:val="both"/>
    </w:pPr>
    <w:tblPr/>
  </w:style>
  <w:style w:type="table" w:customStyle="1" w:styleId="TableGrid710">
    <w:name w:val="Table Grid71"/>
    <w:basedOn w:val="TableNormal"/>
    <w:next w:val="TableGrid"/>
    <w:rsid w:val="009A20EF"/>
    <w:pPr>
      <w:jc w:val="both"/>
    </w:pPr>
    <w:tblPr/>
  </w:style>
  <w:style w:type="table" w:customStyle="1" w:styleId="TableGrid72">
    <w:name w:val="Table Grid72"/>
    <w:basedOn w:val="TableNormal"/>
    <w:next w:val="TableGrid"/>
    <w:rsid w:val="009A20EF"/>
    <w:pPr>
      <w:jc w:val="both"/>
    </w:pPr>
    <w:tblPr/>
  </w:style>
  <w:style w:type="table" w:customStyle="1" w:styleId="TableGrid73">
    <w:name w:val="Table Grid73"/>
    <w:basedOn w:val="TableNormal"/>
    <w:next w:val="TableGrid"/>
    <w:rsid w:val="009A20EF"/>
    <w:pPr>
      <w:jc w:val="both"/>
    </w:pPr>
    <w:tblPr/>
  </w:style>
  <w:style w:type="table" w:customStyle="1" w:styleId="TableGrid74">
    <w:name w:val="Table Grid74"/>
    <w:basedOn w:val="TableNormal"/>
    <w:next w:val="TableGrid"/>
    <w:rsid w:val="009A20EF"/>
    <w:pPr>
      <w:jc w:val="both"/>
    </w:pPr>
    <w:tblPr/>
  </w:style>
  <w:style w:type="table" w:customStyle="1" w:styleId="TableGrid75">
    <w:name w:val="Table Grid75"/>
    <w:basedOn w:val="TableNormal"/>
    <w:next w:val="TableGrid"/>
    <w:rsid w:val="009A20EF"/>
    <w:pPr>
      <w:jc w:val="both"/>
    </w:pPr>
    <w:tblPr/>
  </w:style>
  <w:style w:type="table" w:customStyle="1" w:styleId="TableGrid76">
    <w:name w:val="Table Grid76"/>
    <w:basedOn w:val="TableNormal"/>
    <w:next w:val="TableGrid"/>
    <w:rsid w:val="009A20EF"/>
    <w:pPr>
      <w:jc w:val="both"/>
    </w:pPr>
    <w:tblPr/>
  </w:style>
  <w:style w:type="table" w:customStyle="1" w:styleId="TableGrid77">
    <w:name w:val="Table Grid77"/>
    <w:basedOn w:val="TableNormal"/>
    <w:next w:val="TableGrid"/>
    <w:rsid w:val="009A20EF"/>
    <w:pPr>
      <w:jc w:val="both"/>
    </w:pPr>
    <w:tblPr/>
  </w:style>
  <w:style w:type="table" w:customStyle="1" w:styleId="TableGrid78">
    <w:name w:val="Table Grid78"/>
    <w:basedOn w:val="TableNormal"/>
    <w:next w:val="TableGrid"/>
    <w:rsid w:val="009A20EF"/>
    <w:pPr>
      <w:jc w:val="both"/>
    </w:pPr>
    <w:tblPr/>
  </w:style>
  <w:style w:type="table" w:customStyle="1" w:styleId="TableGrid79">
    <w:name w:val="Table Grid79"/>
    <w:basedOn w:val="TableNormal"/>
    <w:next w:val="TableGrid"/>
    <w:rsid w:val="009A20EF"/>
    <w:pPr>
      <w:jc w:val="both"/>
    </w:pPr>
    <w:tblPr/>
  </w:style>
  <w:style w:type="table" w:customStyle="1" w:styleId="TableGrid800">
    <w:name w:val="Table Grid80"/>
    <w:basedOn w:val="TableNormal"/>
    <w:next w:val="TableGrid"/>
    <w:rsid w:val="009A20EF"/>
    <w:pPr>
      <w:jc w:val="both"/>
    </w:pPr>
    <w:tblPr/>
  </w:style>
  <w:style w:type="table" w:customStyle="1" w:styleId="TableGrid810">
    <w:name w:val="Table Grid81"/>
    <w:basedOn w:val="TableNormal"/>
    <w:next w:val="TableGrid"/>
    <w:rsid w:val="009A20EF"/>
    <w:pPr>
      <w:jc w:val="both"/>
    </w:pPr>
    <w:tblPr/>
  </w:style>
  <w:style w:type="table" w:customStyle="1" w:styleId="TableGrid82">
    <w:name w:val="Table Grid82"/>
    <w:basedOn w:val="TableNormal"/>
    <w:next w:val="TableGrid"/>
    <w:rsid w:val="009A20EF"/>
    <w:pPr>
      <w:jc w:val="both"/>
    </w:pPr>
    <w:tblPr/>
  </w:style>
  <w:style w:type="table" w:customStyle="1" w:styleId="TableGrid83">
    <w:name w:val="Table Grid83"/>
    <w:basedOn w:val="TableNormal"/>
    <w:next w:val="TableGrid"/>
    <w:rsid w:val="009A20EF"/>
    <w:pPr>
      <w:jc w:val="both"/>
    </w:pPr>
    <w:tblPr/>
  </w:style>
  <w:style w:type="table" w:customStyle="1" w:styleId="TableGrid84">
    <w:name w:val="Table Grid84"/>
    <w:basedOn w:val="TableNormal"/>
    <w:next w:val="TableGrid"/>
    <w:rsid w:val="009A20EF"/>
    <w:pPr>
      <w:jc w:val="both"/>
    </w:pPr>
    <w:tblPr/>
  </w:style>
  <w:style w:type="table" w:customStyle="1" w:styleId="TableGrid85">
    <w:name w:val="Table Grid85"/>
    <w:basedOn w:val="TableNormal"/>
    <w:next w:val="TableGrid"/>
    <w:rsid w:val="009A20EF"/>
    <w:pPr>
      <w:jc w:val="both"/>
    </w:pPr>
    <w:tblPr/>
  </w:style>
  <w:style w:type="table" w:customStyle="1" w:styleId="TableGrid86">
    <w:name w:val="Table Grid86"/>
    <w:basedOn w:val="TableNormal"/>
    <w:next w:val="TableGrid"/>
    <w:rsid w:val="009A20EF"/>
    <w:pPr>
      <w:jc w:val="both"/>
    </w:pPr>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style>
  <w:style w:type="table" w:customStyle="1" w:styleId="TableGrid87">
    <w:name w:val="Table Grid87"/>
    <w:basedOn w:val="TableNormal"/>
    <w:next w:val="TableGrid"/>
    <w:rsid w:val="009A20EF"/>
    <w:pPr>
      <w:jc w:val="both"/>
    </w:pPr>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style>
  <w:style w:type="table" w:customStyle="1" w:styleId="TableGrid90">
    <w:name w:val="Table Grid90"/>
    <w:basedOn w:val="TableNormal"/>
    <w:next w:val="TableGrid"/>
    <w:rsid w:val="009A20EF"/>
    <w:pPr>
      <w:jc w:val="both"/>
    </w:pPr>
    <w:tblPr/>
  </w:style>
  <w:style w:type="table" w:customStyle="1" w:styleId="TableGrid91">
    <w:name w:val="Table Grid91"/>
    <w:basedOn w:val="TableNormal"/>
    <w:next w:val="TableGrid"/>
    <w:rsid w:val="009A20EF"/>
    <w:pPr>
      <w:jc w:val="both"/>
    </w:pPr>
    <w:tblPr/>
  </w:style>
  <w:style w:type="table" w:customStyle="1" w:styleId="TableGrid92">
    <w:name w:val="Table Grid92"/>
    <w:basedOn w:val="TableNormal"/>
    <w:next w:val="TableGrid"/>
    <w:rsid w:val="009A20EF"/>
    <w:pPr>
      <w:jc w:val="both"/>
    </w:pPr>
    <w:tblPr/>
  </w:style>
  <w:style w:type="table" w:customStyle="1" w:styleId="TableGrid93">
    <w:name w:val="Table Grid93"/>
    <w:basedOn w:val="TableNormal"/>
    <w:next w:val="TableGrid"/>
    <w:rsid w:val="009A20EF"/>
    <w:pPr>
      <w:jc w:val="both"/>
    </w:pPr>
    <w:tblPr/>
  </w:style>
  <w:style w:type="table" w:customStyle="1" w:styleId="TableGrid94">
    <w:name w:val="Table Grid94"/>
    <w:basedOn w:val="TableNormal"/>
    <w:next w:val="TableGrid"/>
    <w:rsid w:val="009A20EF"/>
    <w:pPr>
      <w:jc w:val="both"/>
    </w:pPr>
    <w:tblPr/>
  </w:style>
  <w:style w:type="table" w:customStyle="1" w:styleId="TableGrid95">
    <w:name w:val="Table Grid95"/>
    <w:basedOn w:val="TableNormal"/>
    <w:next w:val="TableGrid"/>
    <w:rsid w:val="009A20EF"/>
    <w:pPr>
      <w:jc w:val="both"/>
    </w:pPr>
    <w:tblPr/>
  </w:style>
  <w:style w:type="table" w:customStyle="1" w:styleId="TableGrid96">
    <w:name w:val="Table Grid96"/>
    <w:basedOn w:val="TableNormal"/>
    <w:next w:val="TableGrid"/>
    <w:rsid w:val="009A20EF"/>
    <w:pPr>
      <w:jc w:val="both"/>
    </w:pPr>
    <w:tblPr/>
  </w:style>
  <w:style w:type="table" w:customStyle="1" w:styleId="TableGrid97">
    <w:name w:val="Table Grid97"/>
    <w:basedOn w:val="TableNormal"/>
    <w:next w:val="TableGrid"/>
    <w:uiPriority w:val="39"/>
    <w:rsid w:val="009A20EF"/>
    <w:pPr>
      <w:jc w:val="both"/>
    </w:pPr>
    <w:tblPr/>
  </w:style>
  <w:style w:type="table" w:customStyle="1" w:styleId="TableGrid98">
    <w:name w:val="Table Grid98"/>
    <w:basedOn w:val="TableNormal"/>
    <w:next w:val="TableGrid"/>
    <w:uiPriority w:val="39"/>
    <w:rsid w:val="009A20EF"/>
    <w:pPr>
      <w:jc w:val="both"/>
    </w:pPr>
    <w:tblPr/>
  </w:style>
  <w:style w:type="table" w:customStyle="1" w:styleId="TableGrid99">
    <w:name w:val="Table Grid99"/>
    <w:basedOn w:val="TableNormal"/>
    <w:next w:val="TableGrid"/>
    <w:uiPriority w:val="39"/>
    <w:rsid w:val="009A20EF"/>
    <w:pPr>
      <w:jc w:val="both"/>
    </w:pPr>
    <w:tblPr/>
  </w:style>
  <w:style w:type="table" w:customStyle="1" w:styleId="TableGrid1000">
    <w:name w:val="Table Grid100"/>
    <w:basedOn w:val="TableNormal"/>
    <w:next w:val="TableGrid"/>
    <w:uiPriority w:val="39"/>
    <w:rsid w:val="009A20EF"/>
    <w:pPr>
      <w:jc w:val="both"/>
    </w:pPr>
    <w:tblPr/>
  </w:style>
  <w:style w:type="table" w:customStyle="1" w:styleId="TableGrid101">
    <w:name w:val="Table Grid101"/>
    <w:basedOn w:val="TableNormal"/>
    <w:next w:val="TableGrid"/>
    <w:uiPriority w:val="39"/>
    <w:rsid w:val="009A20EF"/>
    <w:pPr>
      <w:jc w:val="both"/>
    </w:pPr>
    <w:tblPr/>
  </w:style>
  <w:style w:type="table" w:customStyle="1" w:styleId="TableGrid102">
    <w:name w:val="Table Grid102"/>
    <w:basedOn w:val="TableNormal"/>
    <w:next w:val="TableGrid"/>
    <w:uiPriority w:val="39"/>
    <w:rsid w:val="009A20EF"/>
    <w:pPr>
      <w:jc w:val="both"/>
    </w:pPr>
    <w:tblPr/>
  </w:style>
  <w:style w:type="table" w:customStyle="1" w:styleId="TableGrid103">
    <w:name w:val="Table Grid103"/>
    <w:basedOn w:val="TableNormal"/>
    <w:next w:val="TableGrid"/>
    <w:rsid w:val="009A20EF"/>
    <w:pPr>
      <w:jc w:val="both"/>
    </w:pPr>
    <w:tblPr/>
  </w:style>
  <w:style w:type="table" w:customStyle="1" w:styleId="TableGrid104">
    <w:name w:val="Table Grid104"/>
    <w:basedOn w:val="TableNormal"/>
    <w:next w:val="TableGrid"/>
    <w:rsid w:val="009A20EF"/>
    <w:pPr>
      <w:jc w:val="both"/>
    </w:pPr>
    <w:tblPr/>
  </w:style>
  <w:style w:type="table" w:customStyle="1" w:styleId="TableGrid105">
    <w:name w:val="Table Grid105"/>
    <w:basedOn w:val="TableNormal"/>
    <w:next w:val="TableGrid"/>
    <w:rsid w:val="009A20EF"/>
    <w:pPr>
      <w:jc w:val="both"/>
    </w:pPr>
    <w:tblPr/>
  </w:style>
  <w:style w:type="table" w:customStyle="1" w:styleId="TableGrid106">
    <w:name w:val="Table Grid106"/>
    <w:basedOn w:val="TableNormal"/>
    <w:next w:val="TableGrid"/>
    <w:rsid w:val="009A20EF"/>
    <w:pPr>
      <w:jc w:val="both"/>
    </w:pPr>
    <w:tblPr/>
  </w:style>
  <w:style w:type="table" w:customStyle="1" w:styleId="TableGrid107">
    <w:name w:val="Table Grid107"/>
    <w:basedOn w:val="TableNormal"/>
    <w:next w:val="TableGrid"/>
    <w:rsid w:val="009A20EF"/>
    <w:pPr>
      <w:jc w:val="both"/>
    </w:pPr>
    <w:tblPr/>
  </w:style>
  <w:style w:type="table" w:customStyle="1" w:styleId="TableGrid108">
    <w:name w:val="Table Grid108"/>
    <w:basedOn w:val="TableNormal"/>
    <w:next w:val="TableGrid"/>
    <w:rsid w:val="009A20EF"/>
    <w:pPr>
      <w:jc w:val="both"/>
    </w:pPr>
    <w:tblPr/>
  </w:style>
  <w:style w:type="table" w:customStyle="1" w:styleId="TableGrid109">
    <w:name w:val="Table Grid109"/>
    <w:basedOn w:val="TableNormal"/>
    <w:next w:val="TableGrid"/>
    <w:rsid w:val="009A20EF"/>
    <w:pPr>
      <w:jc w:val="both"/>
    </w:pPr>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707293291">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6057595">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757600470">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MediaLengthInSeconds xmlns="b93c647f-d63b-431a-95c8-8e00048cff23" xsi:nil="true"/>
    <SharedWithUsers xmlns="eb6c2e4c-3f1c-4103-a37b-37c984dbe58f">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30D2CBE5-6035-4261-BB51-83DECF14C5BF}"/>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TotalTime>
  <Pages>4</Pages>
  <Words>1377</Words>
  <Characters>7854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Modificaciones del programa de trabajo del PNUD para 2025</vt:lpstr>
    </vt:vector>
  </TitlesOfParts>
  <Company>UNMFS</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Modificaciones del programa de trabajo del PNUD para 2025</dc:title>
  <dc:subject/>
  <dc:creator>MVS KM</dc:creator>
  <cp:keywords/>
  <dc:description/>
  <cp:lastModifiedBy>Angela Xue He Yan</cp:lastModifiedBy>
  <cp:revision>6</cp:revision>
  <cp:lastPrinted>2001-05-26T19:40:00Z</cp:lastPrinted>
  <dcterms:created xsi:type="dcterms:W3CDTF">2025-11-11T16:41:00Z</dcterms:created>
  <dcterms:modified xsi:type="dcterms:W3CDTF">2025-11-13T00:25:00Z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UNEP/OzL.Pro/ExCom/97/30</vt:lpwstr>
  </property>
  <property fmtid="{D5CDD505-2E9C-101B-9397-08002B2CF9AE}" pid="3" name="Revision date">
    <vt:lpwstr>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ies>
</file>