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F3FF4">
        <w:trPr>
          <w:trHeight w:val="720"/>
        </w:trPr>
        <w:tc>
          <w:tcPr>
            <w:tcW w:w="5490" w:type="dxa"/>
            <w:gridSpan w:val="2"/>
            <w:tcBorders>
              <w:bottom w:val="single" w:sz="18" w:space="0" w:color="auto"/>
            </w:tcBorders>
          </w:tcPr>
          <w:p w:rsidR="00CF3FF4"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CF3FF4" w:rsidRDefault="00FB08E9">
            <w:pPr>
              <w:jc w:val="right"/>
              <w:rPr>
                <w:sz w:val="52"/>
                <w:szCs w:val="52"/>
              </w:rPr>
            </w:pPr>
            <w:r>
              <w:rPr>
                <w:rFonts w:ascii="Univers Bold" w:hAnsi="Univers Bold"/>
                <w:b/>
                <w:sz w:val="72"/>
              </w:rPr>
              <w:t>EP</w:t>
            </w:r>
          </w:p>
        </w:tc>
      </w:tr>
      <w:tr w:rsidR="00CF3F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F3FF4" w:rsidRDefault="00FB08E9">
            <w:pPr>
              <w:spacing w:before="120"/>
            </w:pPr>
            <w:r>
              <w:rPr>
                <w:noProof/>
                <w:lang w:val="en-US"/>
              </w:rPr>
              <w:drawing>
                <wp:anchor distT="0" distB="0" distL="114300" distR="114300" simplePos="0" relativeHeight="251658240"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57216"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rsidR="00CF3FF4" w:rsidRDefault="00CF3F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F3FF4"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F3FF4"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F3FF4" w:rsidRDefault="00FB08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F3FF4" w:rsidRDefault="00CF3FF4">
            <w:pPr>
              <w:spacing w:before="720"/>
              <w:ind w:left="158"/>
            </w:pPr>
          </w:p>
        </w:tc>
        <w:tc>
          <w:tcPr>
            <w:tcW w:w="4590" w:type="dxa"/>
            <w:tcBorders>
              <w:top w:val="nil"/>
              <w:left w:val="nil"/>
              <w:bottom w:val="single" w:sz="36" w:space="0" w:color="auto"/>
              <w:right w:val="nil"/>
            </w:tcBorders>
          </w:tcPr>
          <w:p w:rsidR="00CF3FF4" w:rsidRDefault="00CF3FF4"/>
          <w:p w:rsidR="00CF3FF4" w:rsidRDefault="00FB08E9">
            <w:r>
              <w:t>Distr.</w:t>
            </w:r>
          </w:p>
          <w:p w:rsidR="00CF3FF4" w:rsidRDefault="00FB08E9">
            <w:r>
              <w:t>GENERAL</w:t>
            </w:r>
          </w:p>
          <w:p w:rsidR="00CF3FF4" w:rsidRDefault="00CF3FF4"/>
          <w:p w:rsidR="00CF3FF4" w:rsidRDefault="00F65713">
            <w:r>
              <w:fldChar w:fldCharType="begin"/>
            </w:r>
            <w:r>
              <w:instrText xml:space="preserve"> DOCPROPERTY "Document number"  \* MERGEFORMAT </w:instrText>
            </w:r>
            <w:r>
              <w:fldChar w:fldCharType="separate"/>
            </w:r>
            <w:r w:rsidR="00FB08E9">
              <w:t>UNEP/OzL.Pro/ExCom/79/Inf.1</w:t>
            </w:r>
            <w:r>
              <w:fldChar w:fldCharType="end"/>
            </w:r>
          </w:p>
          <w:p w:rsidR="00CF3FF4" w:rsidRDefault="00645D8C">
            <w:r>
              <w:t>1 July</w:t>
            </w:r>
            <w:r w:rsidR="00AC07D8">
              <w:t xml:space="preserve"> 2017</w:t>
            </w:r>
            <w:r w:rsidR="00FB08E9">
              <w:t xml:space="preserve">   </w:t>
            </w:r>
          </w:p>
          <w:p w:rsidR="00CF3FF4" w:rsidRDefault="00CF3FF4">
            <w:pPr>
              <w:rPr>
                <w:caps/>
              </w:rPr>
            </w:pPr>
          </w:p>
          <w:p w:rsidR="00CF3FF4" w:rsidRDefault="00CF3FF4"/>
          <w:p w:rsidR="00CF3FF4" w:rsidRDefault="00FB08E9">
            <w:r>
              <w:t>ORIGINAL: ENGLISH</w:t>
            </w:r>
          </w:p>
        </w:tc>
      </w:tr>
    </w:tbl>
    <w:p w:rsidR="00CF3FF4" w:rsidRDefault="00CF3FF4">
      <w:pPr>
        <w:jc w:val="left"/>
      </w:pPr>
    </w:p>
    <w:p w:rsidR="00CF3FF4" w:rsidRDefault="00FB08E9">
      <w:pPr>
        <w:jc w:val="left"/>
      </w:pPr>
      <w:r>
        <w:t>EXECUTIVE COMMITTEE OF</w:t>
      </w:r>
      <w:r>
        <w:br/>
        <w:t xml:space="preserve">  THE MULTILATERAL FUND FOR THE</w:t>
      </w:r>
      <w:r>
        <w:br/>
        <w:t xml:space="preserve">  IMPLEMENTATION OF THE MONTREAL PROTOCOL</w:t>
      </w:r>
      <w:r>
        <w:br/>
      </w:r>
      <w:r>
        <w:rPr>
          <w:lang w:val="en-CA"/>
        </w:rPr>
        <w:t xml:space="preserve">Seventy-ninth </w:t>
      </w:r>
      <w:r>
        <w:t>Meeting</w:t>
      </w:r>
    </w:p>
    <w:p w:rsidR="00CF3FF4" w:rsidRDefault="00FB08E9">
      <w:pPr>
        <w:jc w:val="left"/>
        <w:rPr>
          <w:lang w:val="en-CA"/>
        </w:rPr>
      </w:pPr>
      <w:r>
        <w:rPr>
          <w:lang w:val="en-CA"/>
        </w:rPr>
        <w:t>Bangkok, 3-7 July 2017 </w:t>
      </w:r>
    </w:p>
    <w:p w:rsidR="00CF3FF4" w:rsidRDefault="00FB08E9">
      <w:pPr>
        <w:pStyle w:val="0Heading0"/>
        <w:jc w:val="center"/>
        <w:rPr>
          <w:b/>
          <w:bCs/>
          <w:szCs w:val="24"/>
        </w:rPr>
      </w:pPr>
      <w:r>
        <w:br/>
      </w:r>
      <w:r>
        <w:rPr>
          <w:b/>
          <w:bCs/>
          <w:szCs w:val="24"/>
        </w:rPr>
        <w:t>LIST OF DOCUMENTS</w:t>
      </w:r>
    </w:p>
    <w:p w:rsidR="00CF3FF4" w:rsidRDefault="00CF3FF4">
      <w:pPr>
        <w:jc w:val="center"/>
        <w:rPr>
          <w:b/>
          <w:bCs/>
          <w:szCs w:val="24"/>
        </w:rPr>
      </w:pPr>
    </w:p>
    <w:p w:rsidR="00CF3FF4" w:rsidRDefault="00CF3FF4">
      <w:pPr>
        <w:jc w:val="center"/>
        <w:rPr>
          <w:b/>
          <w:bCs/>
          <w:szCs w:val="24"/>
        </w:rPr>
      </w:pPr>
    </w:p>
    <w:tbl>
      <w:tblPr>
        <w:tblW w:w="10456" w:type="dxa"/>
        <w:tblLook w:val="01E0" w:firstRow="1" w:lastRow="1" w:firstColumn="1" w:lastColumn="1" w:noHBand="0" w:noVBand="0"/>
      </w:tblPr>
      <w:tblGrid>
        <w:gridCol w:w="4428"/>
        <w:gridCol w:w="6028"/>
      </w:tblGrid>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UNEP/OzL.Pro/ExCom/79/1 </w:t>
            </w:r>
          </w:p>
        </w:tc>
        <w:tc>
          <w:tcPr>
            <w:tcW w:w="6028" w:type="dxa"/>
          </w:tcPr>
          <w:p w:rsidR="00CF3FF4" w:rsidRDefault="00FB08E9">
            <w:pPr>
              <w:spacing w:before="120"/>
              <w:rPr>
                <w:szCs w:val="24"/>
              </w:rPr>
            </w:pPr>
            <w:r>
              <w:rPr>
                <w:szCs w:val="24"/>
              </w:rPr>
              <w:t>Provisional agenda</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UNEP/OzL.Pro/ExCom/79/1/Add.</w:t>
            </w:r>
            <w:r>
              <w:t>1</w:t>
            </w:r>
          </w:p>
        </w:tc>
        <w:tc>
          <w:tcPr>
            <w:tcW w:w="6028" w:type="dxa"/>
          </w:tcPr>
          <w:p w:rsidR="00CF3FF4" w:rsidRDefault="00FB08E9">
            <w:pPr>
              <w:spacing w:before="120"/>
              <w:rPr>
                <w:szCs w:val="24"/>
              </w:rPr>
            </w:pPr>
            <w:r>
              <w:rPr>
                <w:szCs w:val="24"/>
              </w:rPr>
              <w:t>Annotated provisional agenda</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w:t>
            </w:r>
          </w:p>
        </w:tc>
        <w:tc>
          <w:tcPr>
            <w:tcW w:w="6028" w:type="dxa"/>
          </w:tcPr>
          <w:p w:rsidR="00CF3FF4" w:rsidRDefault="00FB08E9">
            <w:pPr>
              <w:spacing w:before="120"/>
              <w:rPr>
                <w:szCs w:val="24"/>
              </w:rPr>
            </w:pPr>
            <w:r>
              <w:rPr>
                <w:szCs w:val="24"/>
              </w:rPr>
              <w:t>Secretariat activities</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UNEP/OzL.Pro/ExCom/79/3&amp; Corr.1</w:t>
            </w:r>
          </w:p>
        </w:tc>
        <w:tc>
          <w:tcPr>
            <w:tcW w:w="6028" w:type="dxa"/>
          </w:tcPr>
          <w:p w:rsidR="00CF3FF4" w:rsidRDefault="00FB08E9">
            <w:pPr>
              <w:spacing w:before="120"/>
              <w:rPr>
                <w:szCs w:val="24"/>
              </w:rPr>
            </w:pPr>
            <w:r>
              <w:rPr>
                <w:szCs w:val="24"/>
              </w:rPr>
              <w:t>Status of contributions and disbursements</w:t>
            </w:r>
          </w:p>
        </w:tc>
      </w:tr>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UNEP/OzL.Pro/ExCom/79/4 </w:t>
            </w:r>
          </w:p>
        </w:tc>
        <w:tc>
          <w:tcPr>
            <w:tcW w:w="6028" w:type="dxa"/>
          </w:tcPr>
          <w:p w:rsidR="00CF3FF4" w:rsidRDefault="00FB08E9">
            <w:pPr>
              <w:spacing w:before="120"/>
              <w:rPr>
                <w:szCs w:val="24"/>
              </w:rPr>
            </w:pPr>
            <w:r>
              <w:rPr>
                <w:szCs w:val="24"/>
              </w:rPr>
              <w:t>Report on balances and availability of resources</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UNEP/OzL.Pro/ExCom/79/5</w:t>
            </w:r>
            <w:r w:rsidR="00EA509F">
              <w:rPr>
                <w:szCs w:val="24"/>
              </w:rPr>
              <w:t xml:space="preserve"> &amp; Corr.1</w:t>
            </w:r>
          </w:p>
        </w:tc>
        <w:tc>
          <w:tcPr>
            <w:tcW w:w="6028" w:type="dxa"/>
          </w:tcPr>
          <w:p w:rsidR="00CF3FF4" w:rsidRDefault="00FB08E9">
            <w:pPr>
              <w:spacing w:before="120"/>
              <w:rPr>
                <w:szCs w:val="24"/>
              </w:rPr>
            </w:pPr>
            <w:r>
              <w:rPr>
                <w:szCs w:val="24"/>
              </w:rPr>
              <w:t>Country programme data and prospects for compliance</w:t>
            </w:r>
          </w:p>
        </w:tc>
      </w:tr>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UNEP/OzL.Pro/ExCom/79/6 </w:t>
            </w:r>
          </w:p>
        </w:tc>
        <w:tc>
          <w:tcPr>
            <w:tcW w:w="6028" w:type="dxa"/>
          </w:tcPr>
          <w:p w:rsidR="00CF3FF4" w:rsidRDefault="00FB08E9">
            <w:pPr>
              <w:spacing w:before="120"/>
              <w:rPr>
                <w:szCs w:val="24"/>
              </w:rPr>
            </w:pPr>
            <w:r>
              <w:rPr>
                <w:szCs w:val="24"/>
              </w:rPr>
              <w:t>Evaluation of the performance of implementing agencies against their 2016 business plans</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UNEP/OzL.Pro/ExCom/79/7</w:t>
            </w:r>
          </w:p>
        </w:tc>
        <w:tc>
          <w:tcPr>
            <w:tcW w:w="6028" w:type="dxa"/>
          </w:tcPr>
          <w:p w:rsidR="00CF3FF4" w:rsidRDefault="00FB08E9">
            <w:pPr>
              <w:spacing w:before="120"/>
              <w:rPr>
                <w:szCs w:val="24"/>
              </w:rPr>
            </w:pPr>
            <w:r>
              <w:rPr>
                <w:color w:val="000000" w:themeColor="text1"/>
                <w:szCs w:val="24"/>
              </w:rPr>
              <w:t>Amendment to the monitoring and evaluation work programme for 2017 (decision 77/7(b))</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UNEP/OzL.Pro/ExCom/79/8</w:t>
            </w:r>
          </w:p>
        </w:tc>
        <w:tc>
          <w:tcPr>
            <w:tcW w:w="6028" w:type="dxa"/>
          </w:tcPr>
          <w:p w:rsidR="00CF3FF4" w:rsidRDefault="00FB08E9">
            <w:pPr>
              <w:spacing w:before="120"/>
              <w:rPr>
                <w:szCs w:val="24"/>
                <w:highlight w:val="yellow"/>
              </w:rPr>
            </w:pPr>
            <w:r>
              <w:rPr>
                <w:color w:val="000000" w:themeColor="text1"/>
                <w:szCs w:val="24"/>
              </w:rPr>
              <w:t xml:space="preserve">Consolidated progress report </w:t>
            </w:r>
            <w:r>
              <w:rPr>
                <w:szCs w:val="24"/>
              </w:rPr>
              <w:t>as at 31 December 2016</w:t>
            </w:r>
          </w:p>
        </w:tc>
      </w:tr>
      <w:tr w:rsidR="00CF3FF4" w:rsidTr="00E41AC9">
        <w:trPr>
          <w:cantSplit/>
          <w:trHeight w:val="192"/>
        </w:trPr>
        <w:tc>
          <w:tcPr>
            <w:tcW w:w="4428" w:type="dxa"/>
          </w:tcPr>
          <w:p w:rsidR="00CF3FF4" w:rsidRDefault="00FB08E9" w:rsidP="00387FA2">
            <w:pPr>
              <w:spacing w:before="120"/>
              <w:jc w:val="left"/>
              <w:rPr>
                <w:szCs w:val="24"/>
              </w:rPr>
            </w:pPr>
            <w:r>
              <w:rPr>
                <w:szCs w:val="24"/>
              </w:rPr>
              <w:t>UNEP/OzL.Pro/ExCom/79/9</w:t>
            </w:r>
            <w:r w:rsidR="00387FA2">
              <w:rPr>
                <w:szCs w:val="24"/>
              </w:rPr>
              <w:t xml:space="preserve"> </w:t>
            </w:r>
          </w:p>
        </w:tc>
        <w:tc>
          <w:tcPr>
            <w:tcW w:w="6028" w:type="dxa"/>
          </w:tcPr>
          <w:p w:rsidR="00CF3FF4" w:rsidRDefault="00387FA2" w:rsidP="00387FA2">
            <w:pPr>
              <w:spacing w:before="120"/>
              <w:rPr>
                <w:szCs w:val="24"/>
                <w:highlight w:val="yellow"/>
              </w:rPr>
            </w:pPr>
            <w:r>
              <w:rPr>
                <w:szCs w:val="24"/>
              </w:rPr>
              <w:t>Progress report of b</w:t>
            </w:r>
            <w:r w:rsidR="00FB08E9">
              <w:rPr>
                <w:szCs w:val="24"/>
              </w:rPr>
              <w:t xml:space="preserve">ilateral </w:t>
            </w:r>
            <w:r>
              <w:rPr>
                <w:szCs w:val="24"/>
              </w:rPr>
              <w:t>c</w:t>
            </w:r>
            <w:r w:rsidR="00FB08E9">
              <w:rPr>
                <w:szCs w:val="24"/>
              </w:rPr>
              <w:t>ooperation as at 31 December 2016</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UNEP/OzL.Pro/ExCom/79/10</w:t>
            </w:r>
            <w:r w:rsidR="00387FA2">
              <w:rPr>
                <w:szCs w:val="24"/>
              </w:rPr>
              <w:t xml:space="preserve"> &amp; Corr.1</w:t>
            </w:r>
          </w:p>
        </w:tc>
        <w:tc>
          <w:tcPr>
            <w:tcW w:w="6028" w:type="dxa"/>
          </w:tcPr>
          <w:p w:rsidR="00CF3FF4" w:rsidRDefault="00FB08E9">
            <w:pPr>
              <w:spacing w:before="120"/>
              <w:rPr>
                <w:color w:val="000000" w:themeColor="text1"/>
                <w:szCs w:val="24"/>
                <w:highlight w:val="yellow"/>
              </w:rPr>
            </w:pPr>
            <w:r>
              <w:rPr>
                <w:szCs w:val="24"/>
              </w:rPr>
              <w:t>Progress report of UNDP as at 31 December 2016</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UNEP/OzL.Pro/ExCom/79/11</w:t>
            </w:r>
          </w:p>
        </w:tc>
        <w:tc>
          <w:tcPr>
            <w:tcW w:w="6028" w:type="dxa"/>
          </w:tcPr>
          <w:p w:rsidR="00CF3FF4" w:rsidRDefault="00FB08E9">
            <w:pPr>
              <w:spacing w:before="120"/>
              <w:rPr>
                <w:color w:val="000000" w:themeColor="text1"/>
                <w:szCs w:val="24"/>
                <w:highlight w:val="yellow"/>
              </w:rPr>
            </w:pPr>
            <w:r>
              <w:rPr>
                <w:szCs w:val="24"/>
              </w:rPr>
              <w:t>Progress report of UN Environment as at 31 December 2016</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UNEP/OzL.Pro/ExCom/79/12</w:t>
            </w:r>
          </w:p>
        </w:tc>
        <w:tc>
          <w:tcPr>
            <w:tcW w:w="6028" w:type="dxa"/>
          </w:tcPr>
          <w:p w:rsidR="00CF3FF4" w:rsidRDefault="00FB08E9">
            <w:pPr>
              <w:spacing w:before="120"/>
              <w:rPr>
                <w:szCs w:val="24"/>
                <w:highlight w:val="yellow"/>
              </w:rPr>
            </w:pPr>
            <w:r>
              <w:rPr>
                <w:szCs w:val="24"/>
              </w:rPr>
              <w:t>Progress report of UNIDO as at 31 December 2016</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UNEP/OzL.Pro/ExCom/79/13</w:t>
            </w:r>
          </w:p>
        </w:tc>
        <w:tc>
          <w:tcPr>
            <w:tcW w:w="6028" w:type="dxa"/>
          </w:tcPr>
          <w:p w:rsidR="00CF3FF4" w:rsidRDefault="00FB08E9">
            <w:pPr>
              <w:spacing w:before="120"/>
              <w:rPr>
                <w:szCs w:val="24"/>
                <w:highlight w:val="yellow"/>
              </w:rPr>
            </w:pPr>
            <w:r>
              <w:rPr>
                <w:szCs w:val="24"/>
              </w:rPr>
              <w:t>Progress report of the World Bank as at 31 December 2016</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UNEP/OzL.Pro/ExCom/79/14</w:t>
            </w:r>
          </w:p>
        </w:tc>
        <w:tc>
          <w:tcPr>
            <w:tcW w:w="6028" w:type="dxa"/>
          </w:tcPr>
          <w:p w:rsidR="00CF3FF4" w:rsidRDefault="00FB08E9">
            <w:pPr>
              <w:spacing w:before="120"/>
              <w:rPr>
                <w:szCs w:val="24"/>
                <w:highlight w:val="yellow"/>
              </w:rPr>
            </w:pPr>
            <w:r>
              <w:t>Reports on projects with specific reporting requirements</w:t>
            </w:r>
          </w:p>
        </w:tc>
      </w:tr>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UNEP/OzL.Pro/ExCom/79/15 </w:t>
            </w:r>
          </w:p>
        </w:tc>
        <w:tc>
          <w:tcPr>
            <w:tcW w:w="6028" w:type="dxa"/>
          </w:tcPr>
          <w:p w:rsidR="00CF3FF4" w:rsidRDefault="00FB08E9">
            <w:pPr>
              <w:spacing w:before="120"/>
              <w:rPr>
                <w:szCs w:val="24"/>
                <w:highlight w:val="yellow"/>
              </w:rPr>
            </w:pPr>
            <w:r>
              <w:rPr>
                <w:szCs w:val="24"/>
              </w:rPr>
              <w:t>2017 consolidated project completion report</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UNEP/OzL.Pro/ExCom/79/16</w:t>
            </w:r>
          </w:p>
        </w:tc>
        <w:tc>
          <w:tcPr>
            <w:tcW w:w="6028" w:type="dxa"/>
          </w:tcPr>
          <w:p w:rsidR="00CF3FF4" w:rsidRDefault="00FB08E9">
            <w:pPr>
              <w:spacing w:before="120"/>
              <w:rPr>
                <w:szCs w:val="24"/>
              </w:rPr>
            </w:pPr>
            <w:r>
              <w:rPr>
                <w:szCs w:val="24"/>
              </w:rPr>
              <w:t xml:space="preserve">Inventory of enterprises database report </w:t>
            </w:r>
            <w:r>
              <w:t>(decision 77/5)</w:t>
            </w:r>
          </w:p>
        </w:tc>
      </w:tr>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UNEP/OzL.Pro/ExCom/79/17 </w:t>
            </w:r>
            <w:r w:rsidR="00EA509F">
              <w:rPr>
                <w:szCs w:val="24"/>
              </w:rPr>
              <w:t>&amp; Add.1</w:t>
            </w:r>
          </w:p>
        </w:tc>
        <w:tc>
          <w:tcPr>
            <w:tcW w:w="6028" w:type="dxa"/>
          </w:tcPr>
          <w:p w:rsidR="00CF3FF4" w:rsidRDefault="00FB08E9">
            <w:pPr>
              <w:spacing w:before="120"/>
              <w:rPr>
                <w:szCs w:val="24"/>
              </w:rPr>
            </w:pPr>
            <w:r>
              <w:rPr>
                <w:szCs w:val="24"/>
              </w:rPr>
              <w:t>Update on the implementation of the 2017-2019 business plans</w:t>
            </w:r>
          </w:p>
        </w:tc>
      </w:tr>
      <w:tr w:rsidR="00CF3FF4" w:rsidTr="00E41AC9">
        <w:trPr>
          <w:cantSplit/>
          <w:trHeight w:val="192"/>
        </w:trPr>
        <w:tc>
          <w:tcPr>
            <w:tcW w:w="4428" w:type="dxa"/>
          </w:tcPr>
          <w:p w:rsidR="00CF3FF4" w:rsidRDefault="00FB08E9">
            <w:pPr>
              <w:spacing w:before="120"/>
              <w:jc w:val="left"/>
              <w:rPr>
                <w:szCs w:val="24"/>
              </w:rPr>
            </w:pPr>
            <w:r>
              <w:rPr>
                <w:szCs w:val="24"/>
              </w:rPr>
              <w:lastRenderedPageBreak/>
              <w:t>UNEP/OzL.Pro/ExCom/79/18</w:t>
            </w:r>
          </w:p>
        </w:tc>
        <w:tc>
          <w:tcPr>
            <w:tcW w:w="6028" w:type="dxa"/>
          </w:tcPr>
          <w:p w:rsidR="00CF3FF4" w:rsidRDefault="00FB08E9">
            <w:pPr>
              <w:spacing w:before="120"/>
              <w:rPr>
                <w:szCs w:val="24"/>
                <w:highlight w:val="yellow"/>
              </w:rPr>
            </w:pPr>
            <w:r>
              <w:rPr>
                <w:szCs w:val="24"/>
              </w:rPr>
              <w:t>Tranche submission delays</w:t>
            </w:r>
          </w:p>
        </w:tc>
      </w:tr>
      <w:tr w:rsidR="00CF3FF4" w:rsidTr="00E41AC9">
        <w:trPr>
          <w:cantSplit/>
          <w:trHeight w:val="169"/>
        </w:trPr>
        <w:tc>
          <w:tcPr>
            <w:tcW w:w="4428" w:type="dxa"/>
          </w:tcPr>
          <w:p w:rsidR="00CF3FF4" w:rsidRDefault="00FB08E9">
            <w:pPr>
              <w:spacing w:before="120"/>
              <w:jc w:val="left"/>
              <w:rPr>
                <w:szCs w:val="24"/>
              </w:rPr>
            </w:pPr>
            <w:r>
              <w:rPr>
                <w:szCs w:val="24"/>
              </w:rPr>
              <w:t>UNEP/OzL.Pro/ExCom/79/19</w:t>
            </w:r>
          </w:p>
        </w:tc>
        <w:tc>
          <w:tcPr>
            <w:tcW w:w="6028" w:type="dxa"/>
          </w:tcPr>
          <w:p w:rsidR="00CF3FF4" w:rsidRDefault="00FB08E9">
            <w:pPr>
              <w:spacing w:before="120"/>
              <w:rPr>
                <w:szCs w:val="24"/>
                <w:highlight w:val="yellow"/>
              </w:rPr>
            </w:pPr>
            <w:r>
              <w:t>Overview of issues identified during project review</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UNEP/OzL.Pro/ExCom/79/20</w:t>
            </w:r>
          </w:p>
        </w:tc>
        <w:tc>
          <w:tcPr>
            <w:tcW w:w="6028" w:type="dxa"/>
          </w:tcPr>
          <w:p w:rsidR="00CF3FF4" w:rsidRDefault="00FB08E9">
            <w:pPr>
              <w:spacing w:before="120"/>
              <w:rPr>
                <w:szCs w:val="24"/>
                <w:highlight w:val="yellow"/>
              </w:rPr>
            </w:pPr>
            <w:r>
              <w:t>Bilateral cooperation</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UNEP/OzL.Pro/ExCom/79/21</w:t>
            </w:r>
          </w:p>
        </w:tc>
        <w:tc>
          <w:tcPr>
            <w:tcW w:w="6028" w:type="dxa"/>
          </w:tcPr>
          <w:p w:rsidR="00CF3FF4" w:rsidRDefault="00FB08E9">
            <w:pPr>
              <w:spacing w:before="120"/>
              <w:rPr>
                <w:szCs w:val="24"/>
                <w:highlight w:val="yellow"/>
              </w:rPr>
            </w:pPr>
            <w:r>
              <w:t>UNDP work programme for 2017</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UNEP/OzL.Pro/ExCom/79/22</w:t>
            </w:r>
          </w:p>
        </w:tc>
        <w:tc>
          <w:tcPr>
            <w:tcW w:w="6028" w:type="dxa"/>
          </w:tcPr>
          <w:p w:rsidR="00CF3FF4" w:rsidRDefault="00FB08E9">
            <w:pPr>
              <w:spacing w:before="120"/>
              <w:rPr>
                <w:szCs w:val="24"/>
                <w:highlight w:val="yellow"/>
              </w:rPr>
            </w:pPr>
            <w:r>
              <w:t>UN Environment work programme for 2017</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UNEP/OzL.Pro/ExCom/79/23</w:t>
            </w:r>
          </w:p>
        </w:tc>
        <w:tc>
          <w:tcPr>
            <w:tcW w:w="6028" w:type="dxa"/>
          </w:tcPr>
          <w:p w:rsidR="00CF3FF4" w:rsidRDefault="00FB08E9">
            <w:pPr>
              <w:spacing w:before="120"/>
              <w:rPr>
                <w:szCs w:val="24"/>
                <w:highlight w:val="yellow"/>
              </w:rPr>
            </w:pPr>
            <w:r>
              <w:t>UNIDO work programme for 2017</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UNEP/OzL.Pro/ExCom/79/24</w:t>
            </w:r>
            <w:r w:rsidR="00FD3E5A">
              <w:rPr>
                <w:rStyle w:val="FootnoteReference"/>
                <w:szCs w:val="24"/>
              </w:rPr>
              <w:footnoteReference w:id="2"/>
            </w:r>
            <w:r>
              <w:rPr>
                <w:szCs w:val="24"/>
              </w:rPr>
              <w:t xml:space="preserve"> </w:t>
            </w:r>
          </w:p>
        </w:tc>
        <w:tc>
          <w:tcPr>
            <w:tcW w:w="6028" w:type="dxa"/>
          </w:tcPr>
          <w:p w:rsidR="00CF3FF4" w:rsidRDefault="00CF3FF4">
            <w:pPr>
              <w:spacing w:before="120"/>
              <w:rPr>
                <w:szCs w:val="24"/>
              </w:rPr>
            </w:pPr>
          </w:p>
        </w:tc>
      </w:tr>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UNEP/OzL.Pro/ExCom/79/25 </w:t>
            </w:r>
          </w:p>
        </w:tc>
        <w:tc>
          <w:tcPr>
            <w:tcW w:w="6028" w:type="dxa"/>
          </w:tcPr>
          <w:p w:rsidR="00CF3FF4" w:rsidRDefault="00FB08E9">
            <w:pPr>
              <w:spacing w:before="120"/>
              <w:rPr>
                <w:szCs w:val="24"/>
              </w:rPr>
            </w:pPr>
            <w:r>
              <w:rPr>
                <w:szCs w:val="24"/>
              </w:rPr>
              <w:t xml:space="preserve">Project </w:t>
            </w:r>
            <w:r w:rsidR="00007EAE">
              <w:rPr>
                <w:szCs w:val="24"/>
              </w:rPr>
              <w:t>proposal</w:t>
            </w:r>
            <w:r>
              <w:rPr>
                <w:szCs w:val="24"/>
              </w:rPr>
              <w:t>: Afghanistan</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UNEP/OzL.Pro/ExCom/79/26</w:t>
            </w:r>
          </w:p>
        </w:tc>
        <w:tc>
          <w:tcPr>
            <w:tcW w:w="6028" w:type="dxa"/>
          </w:tcPr>
          <w:p w:rsidR="00CF3FF4" w:rsidRDefault="00FB08E9">
            <w:pPr>
              <w:spacing w:before="120"/>
              <w:rPr>
                <w:szCs w:val="24"/>
              </w:rPr>
            </w:pPr>
            <w:r>
              <w:rPr>
                <w:szCs w:val="24"/>
              </w:rPr>
              <w:t xml:space="preserve">Project proposal: Angola </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UNEP/OzL.Pro/ExCom/79/27</w:t>
            </w:r>
          </w:p>
        </w:tc>
        <w:tc>
          <w:tcPr>
            <w:tcW w:w="6028" w:type="dxa"/>
          </w:tcPr>
          <w:p w:rsidR="00CF3FF4" w:rsidRDefault="00FB08E9">
            <w:pPr>
              <w:spacing w:before="120"/>
              <w:rPr>
                <w:szCs w:val="24"/>
              </w:rPr>
            </w:pPr>
            <w:r>
              <w:rPr>
                <w:szCs w:val="24"/>
              </w:rPr>
              <w:t>Project proposal</w:t>
            </w:r>
            <w:r w:rsidR="00007EAE">
              <w:rPr>
                <w:szCs w:val="24"/>
              </w:rPr>
              <w:t>s</w:t>
            </w:r>
            <w:bookmarkStart w:id="0" w:name="_GoBack"/>
            <w:bookmarkEnd w:id="0"/>
            <w:r>
              <w:rPr>
                <w:szCs w:val="24"/>
              </w:rPr>
              <w:t>: Argentina</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UNEP/OzL.Pro/ExCom/79/28</w:t>
            </w:r>
          </w:p>
        </w:tc>
        <w:tc>
          <w:tcPr>
            <w:tcW w:w="6028" w:type="dxa"/>
          </w:tcPr>
          <w:p w:rsidR="00CF3FF4" w:rsidRDefault="00FB08E9">
            <w:pPr>
              <w:spacing w:before="120"/>
              <w:rPr>
                <w:szCs w:val="24"/>
              </w:rPr>
            </w:pPr>
            <w:r>
              <w:rPr>
                <w:szCs w:val="24"/>
              </w:rPr>
              <w:t>Project proposal: Bangladesh</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UNEP/OzL.Pro/ExCom/79/29</w:t>
            </w:r>
          </w:p>
        </w:tc>
        <w:tc>
          <w:tcPr>
            <w:tcW w:w="6028" w:type="dxa"/>
          </w:tcPr>
          <w:p w:rsidR="00CF3FF4" w:rsidRDefault="00FB08E9">
            <w:pPr>
              <w:spacing w:before="120"/>
              <w:rPr>
                <w:szCs w:val="24"/>
              </w:rPr>
            </w:pPr>
            <w:r>
              <w:rPr>
                <w:szCs w:val="24"/>
              </w:rPr>
              <w:t>Project proposal: Belize</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UNEP/OzL.Pro/ExCom/79/30</w:t>
            </w:r>
          </w:p>
        </w:tc>
        <w:tc>
          <w:tcPr>
            <w:tcW w:w="6028" w:type="dxa"/>
          </w:tcPr>
          <w:p w:rsidR="00CF3FF4" w:rsidRDefault="00FB08E9">
            <w:pPr>
              <w:spacing w:before="120"/>
              <w:rPr>
                <w:szCs w:val="24"/>
              </w:rPr>
            </w:pPr>
            <w:r>
              <w:rPr>
                <w:szCs w:val="24"/>
              </w:rPr>
              <w:t>Project proposal: China</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UNEP/OzL.Pro/ExCom/79/31</w:t>
            </w:r>
          </w:p>
        </w:tc>
        <w:tc>
          <w:tcPr>
            <w:tcW w:w="6028" w:type="dxa"/>
          </w:tcPr>
          <w:p w:rsidR="00CF3FF4" w:rsidRDefault="00FB08E9">
            <w:pPr>
              <w:spacing w:before="120"/>
              <w:rPr>
                <w:szCs w:val="24"/>
              </w:rPr>
            </w:pPr>
            <w:r>
              <w:rPr>
                <w:szCs w:val="24"/>
              </w:rPr>
              <w:t>Project proposal: Colombia</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UNEP/OzL.Pro/ExCom/79/32</w:t>
            </w:r>
          </w:p>
        </w:tc>
        <w:tc>
          <w:tcPr>
            <w:tcW w:w="6028" w:type="dxa"/>
          </w:tcPr>
          <w:p w:rsidR="00CF3FF4" w:rsidRDefault="00FB08E9">
            <w:pPr>
              <w:spacing w:before="120"/>
              <w:rPr>
                <w:szCs w:val="24"/>
              </w:rPr>
            </w:pPr>
            <w:r>
              <w:rPr>
                <w:szCs w:val="24"/>
              </w:rPr>
              <w:t>Project proposal: Egypt</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UNEP/OzL.Pro/ExCom/79/33</w:t>
            </w:r>
          </w:p>
        </w:tc>
        <w:tc>
          <w:tcPr>
            <w:tcW w:w="6028" w:type="dxa"/>
          </w:tcPr>
          <w:p w:rsidR="00CF3FF4" w:rsidRDefault="00FB08E9">
            <w:pPr>
              <w:spacing w:before="120"/>
              <w:rPr>
                <w:szCs w:val="24"/>
              </w:rPr>
            </w:pPr>
            <w:r>
              <w:rPr>
                <w:szCs w:val="24"/>
              </w:rPr>
              <w:t>Project proposal: Gabon</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UNEP/OzL.Pro/ExCom/79/34</w:t>
            </w:r>
          </w:p>
        </w:tc>
        <w:tc>
          <w:tcPr>
            <w:tcW w:w="6028" w:type="dxa"/>
          </w:tcPr>
          <w:p w:rsidR="00CF3FF4" w:rsidRDefault="00FB08E9">
            <w:pPr>
              <w:spacing w:before="120"/>
              <w:rPr>
                <w:szCs w:val="24"/>
              </w:rPr>
            </w:pPr>
            <w:r>
              <w:rPr>
                <w:szCs w:val="24"/>
              </w:rPr>
              <w:t>Project proposal: Lebanon</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UNEP/OzL.Pro/ExCom/79/35</w:t>
            </w:r>
          </w:p>
        </w:tc>
        <w:tc>
          <w:tcPr>
            <w:tcW w:w="6028" w:type="dxa"/>
          </w:tcPr>
          <w:p w:rsidR="00CF3FF4" w:rsidRDefault="00FB08E9">
            <w:pPr>
              <w:spacing w:before="120"/>
              <w:rPr>
                <w:szCs w:val="24"/>
              </w:rPr>
            </w:pPr>
            <w:r>
              <w:rPr>
                <w:szCs w:val="24"/>
              </w:rPr>
              <w:t>Project proposal: Mauritius</w:t>
            </w:r>
          </w:p>
        </w:tc>
      </w:tr>
      <w:tr w:rsidR="00CF3FF4" w:rsidTr="00E41AC9">
        <w:trPr>
          <w:cantSplit/>
          <w:trHeight w:val="192"/>
        </w:trPr>
        <w:tc>
          <w:tcPr>
            <w:tcW w:w="4428" w:type="dxa"/>
          </w:tcPr>
          <w:p w:rsidR="00CF3FF4" w:rsidRDefault="00FB08E9">
            <w:pPr>
              <w:spacing w:before="120"/>
              <w:jc w:val="left"/>
              <w:rPr>
                <w:szCs w:val="24"/>
              </w:rPr>
            </w:pPr>
            <w:r>
              <w:rPr>
                <w:szCs w:val="24"/>
              </w:rPr>
              <w:t xml:space="preserve">UNEP/OzL.Pro/ExCom/79/36 </w:t>
            </w:r>
          </w:p>
        </w:tc>
        <w:tc>
          <w:tcPr>
            <w:tcW w:w="6028" w:type="dxa"/>
          </w:tcPr>
          <w:p w:rsidR="00CF3FF4" w:rsidRDefault="00FB08E9">
            <w:pPr>
              <w:spacing w:before="120"/>
              <w:rPr>
                <w:szCs w:val="24"/>
              </w:rPr>
            </w:pPr>
            <w:r>
              <w:rPr>
                <w:szCs w:val="24"/>
              </w:rPr>
              <w:t>Project proposals: Mexico</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UNEP/OzL.Pro/ExCom/79/37</w:t>
            </w:r>
          </w:p>
        </w:tc>
        <w:tc>
          <w:tcPr>
            <w:tcW w:w="6028" w:type="dxa"/>
          </w:tcPr>
          <w:p w:rsidR="00CF3FF4" w:rsidRDefault="00FB08E9">
            <w:pPr>
              <w:spacing w:before="120"/>
              <w:rPr>
                <w:szCs w:val="24"/>
              </w:rPr>
            </w:pPr>
            <w:r>
              <w:rPr>
                <w:szCs w:val="24"/>
              </w:rPr>
              <w:t>Project proposal: Namibia</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UNEP/OzL.Pro/ExCom/79/38</w:t>
            </w:r>
          </w:p>
        </w:tc>
        <w:tc>
          <w:tcPr>
            <w:tcW w:w="6028" w:type="dxa"/>
          </w:tcPr>
          <w:p w:rsidR="00CF3FF4" w:rsidRDefault="00FB08E9">
            <w:pPr>
              <w:spacing w:before="120"/>
              <w:rPr>
                <w:szCs w:val="24"/>
              </w:rPr>
            </w:pPr>
            <w:r>
              <w:rPr>
                <w:szCs w:val="24"/>
              </w:rPr>
              <w:t>Project proposal: Peru</w:t>
            </w:r>
          </w:p>
        </w:tc>
      </w:tr>
      <w:tr w:rsidR="00CF3FF4" w:rsidTr="00E41AC9">
        <w:trPr>
          <w:cantSplit/>
          <w:trHeight w:val="192"/>
        </w:trPr>
        <w:tc>
          <w:tcPr>
            <w:tcW w:w="4428" w:type="dxa"/>
          </w:tcPr>
          <w:p w:rsidR="00CF3FF4" w:rsidRDefault="00FB08E9">
            <w:pPr>
              <w:spacing w:before="120"/>
              <w:jc w:val="left"/>
              <w:rPr>
                <w:szCs w:val="24"/>
              </w:rPr>
            </w:pPr>
            <w:r>
              <w:rPr>
                <w:szCs w:val="24"/>
              </w:rPr>
              <w:t>UNEP/OzL.Pro/ExCom/79/39</w:t>
            </w:r>
            <w:r w:rsidR="005831BC">
              <w:rPr>
                <w:szCs w:val="24"/>
              </w:rPr>
              <w:t>*</w:t>
            </w:r>
          </w:p>
        </w:tc>
        <w:tc>
          <w:tcPr>
            <w:tcW w:w="6028" w:type="dxa"/>
          </w:tcPr>
          <w:p w:rsidR="00CF3FF4" w:rsidRDefault="00CF3FF4">
            <w:pPr>
              <w:spacing w:before="120"/>
              <w:rPr>
                <w:szCs w:val="24"/>
              </w:rPr>
            </w:pPr>
          </w:p>
        </w:tc>
      </w:tr>
      <w:tr w:rsidR="00CF3FF4" w:rsidTr="00E41AC9">
        <w:trPr>
          <w:cantSplit/>
        </w:trPr>
        <w:tc>
          <w:tcPr>
            <w:tcW w:w="4428" w:type="dxa"/>
          </w:tcPr>
          <w:p w:rsidR="00CF3FF4" w:rsidRDefault="00FB08E9">
            <w:pPr>
              <w:spacing w:before="120"/>
              <w:jc w:val="left"/>
              <w:rPr>
                <w:szCs w:val="24"/>
              </w:rPr>
            </w:pPr>
            <w:r>
              <w:rPr>
                <w:szCs w:val="24"/>
              </w:rPr>
              <w:t>UNEP/OzL.Pro/ExCom/79/40</w:t>
            </w:r>
          </w:p>
        </w:tc>
        <w:tc>
          <w:tcPr>
            <w:tcW w:w="6028" w:type="dxa"/>
          </w:tcPr>
          <w:p w:rsidR="00CF3FF4" w:rsidRDefault="00FB08E9">
            <w:pPr>
              <w:spacing w:before="120"/>
              <w:rPr>
                <w:szCs w:val="24"/>
              </w:rPr>
            </w:pPr>
            <w:r>
              <w:rPr>
                <w:szCs w:val="24"/>
              </w:rPr>
              <w:t>Project proposal: Serbia</w:t>
            </w:r>
          </w:p>
        </w:tc>
      </w:tr>
      <w:tr w:rsidR="00CF3FF4" w:rsidTr="00E41AC9">
        <w:trPr>
          <w:cantSplit/>
        </w:trPr>
        <w:tc>
          <w:tcPr>
            <w:tcW w:w="4428" w:type="dxa"/>
          </w:tcPr>
          <w:p w:rsidR="00CF3FF4" w:rsidRDefault="00FB08E9">
            <w:pPr>
              <w:spacing w:before="120"/>
              <w:jc w:val="left"/>
              <w:rPr>
                <w:szCs w:val="24"/>
              </w:rPr>
            </w:pPr>
            <w:r>
              <w:rPr>
                <w:szCs w:val="24"/>
              </w:rPr>
              <w:t>UNEP/OzL.Pro/ExCom/79/41</w:t>
            </w:r>
          </w:p>
        </w:tc>
        <w:tc>
          <w:tcPr>
            <w:tcW w:w="6028" w:type="dxa"/>
          </w:tcPr>
          <w:p w:rsidR="00CF3FF4" w:rsidRDefault="000E02F9">
            <w:pPr>
              <w:spacing w:before="120"/>
              <w:rPr>
                <w:szCs w:val="24"/>
              </w:rPr>
            </w:pPr>
            <w:r>
              <w:rPr>
                <w:szCs w:val="24"/>
              </w:rPr>
              <w:t>Project proposal: T</w:t>
            </w:r>
            <w:r w:rsidR="00FB08E9">
              <w:rPr>
                <w:szCs w:val="24"/>
              </w:rPr>
              <w:t>he former Yugoslav Republic of Macedonia</w:t>
            </w:r>
          </w:p>
        </w:tc>
      </w:tr>
      <w:tr w:rsidR="00CF3FF4" w:rsidTr="00E41AC9">
        <w:trPr>
          <w:cantSplit/>
        </w:trPr>
        <w:tc>
          <w:tcPr>
            <w:tcW w:w="4428" w:type="dxa"/>
          </w:tcPr>
          <w:p w:rsidR="00CF3FF4" w:rsidRDefault="00FB08E9">
            <w:pPr>
              <w:spacing w:before="120"/>
              <w:jc w:val="left"/>
              <w:rPr>
                <w:szCs w:val="24"/>
              </w:rPr>
            </w:pPr>
            <w:r>
              <w:rPr>
                <w:szCs w:val="24"/>
              </w:rPr>
              <w:t>UNEP/OzL.Pro/ExCom/79/42</w:t>
            </w:r>
          </w:p>
        </w:tc>
        <w:tc>
          <w:tcPr>
            <w:tcW w:w="6028" w:type="dxa"/>
          </w:tcPr>
          <w:p w:rsidR="00CF3FF4" w:rsidRDefault="00FB08E9">
            <w:pPr>
              <w:spacing w:before="120"/>
              <w:rPr>
                <w:szCs w:val="24"/>
              </w:rPr>
            </w:pPr>
            <w:r>
              <w:rPr>
                <w:szCs w:val="24"/>
              </w:rPr>
              <w:t>Project proposal: Togo</w:t>
            </w:r>
          </w:p>
        </w:tc>
      </w:tr>
      <w:tr w:rsidR="00CF3FF4" w:rsidTr="00E41AC9">
        <w:trPr>
          <w:cantSplit/>
          <w:trHeight w:val="71"/>
        </w:trPr>
        <w:tc>
          <w:tcPr>
            <w:tcW w:w="4428" w:type="dxa"/>
          </w:tcPr>
          <w:p w:rsidR="00CF3FF4" w:rsidRDefault="00FB08E9">
            <w:pPr>
              <w:spacing w:before="120"/>
              <w:jc w:val="left"/>
              <w:rPr>
                <w:szCs w:val="24"/>
              </w:rPr>
            </w:pPr>
            <w:r>
              <w:rPr>
                <w:szCs w:val="24"/>
              </w:rPr>
              <w:t>UNEP/OzL.Pro/ExCom/79/43</w:t>
            </w:r>
          </w:p>
        </w:tc>
        <w:tc>
          <w:tcPr>
            <w:tcW w:w="6028" w:type="dxa"/>
          </w:tcPr>
          <w:p w:rsidR="00CF3FF4" w:rsidRDefault="00FB08E9">
            <w:pPr>
              <w:spacing w:before="120"/>
              <w:rPr>
                <w:szCs w:val="24"/>
              </w:rPr>
            </w:pPr>
            <w:r>
              <w:rPr>
                <w:szCs w:val="24"/>
              </w:rPr>
              <w:t xml:space="preserve">Report on the review of the administrative cost regime and its core unit funding budget </w:t>
            </w:r>
            <w:r>
              <w:t>(decision 75/69)</w:t>
            </w:r>
          </w:p>
        </w:tc>
      </w:tr>
      <w:tr w:rsidR="00CF3FF4" w:rsidTr="00E41AC9">
        <w:trPr>
          <w:cantSplit/>
          <w:trHeight w:val="71"/>
        </w:trPr>
        <w:tc>
          <w:tcPr>
            <w:tcW w:w="4428" w:type="dxa"/>
          </w:tcPr>
          <w:p w:rsidR="00CF3FF4" w:rsidRDefault="00FB08E9">
            <w:pPr>
              <w:spacing w:before="120"/>
              <w:jc w:val="left"/>
              <w:rPr>
                <w:szCs w:val="24"/>
              </w:rPr>
            </w:pPr>
            <w:r>
              <w:rPr>
                <w:szCs w:val="24"/>
              </w:rPr>
              <w:t>UNEP/OzL.Pro/ExCom/79/44</w:t>
            </w:r>
            <w:r w:rsidR="005C1F71">
              <w:rPr>
                <w:szCs w:val="24"/>
              </w:rPr>
              <w:t xml:space="preserve"> &amp; Corr.1</w:t>
            </w:r>
          </w:p>
        </w:tc>
        <w:tc>
          <w:tcPr>
            <w:tcW w:w="6028" w:type="dxa"/>
          </w:tcPr>
          <w:p w:rsidR="00CF3FF4" w:rsidRDefault="00FB08E9">
            <w:pPr>
              <w:spacing w:before="120"/>
              <w:rPr>
                <w:szCs w:val="24"/>
              </w:rPr>
            </w:pPr>
            <w:r>
              <w:rPr>
                <w:szCs w:val="24"/>
              </w:rPr>
              <w:t xml:space="preserve">Status of additional contributions to the Multilateral Fund </w:t>
            </w:r>
            <w:r>
              <w:t>(decision 78/1(c))</w:t>
            </w:r>
          </w:p>
        </w:tc>
      </w:tr>
      <w:tr w:rsidR="00CF3FF4" w:rsidTr="00E41AC9">
        <w:trPr>
          <w:cantSplit/>
        </w:trPr>
        <w:tc>
          <w:tcPr>
            <w:tcW w:w="4428" w:type="dxa"/>
          </w:tcPr>
          <w:p w:rsidR="00CF3FF4" w:rsidRDefault="00FB08E9">
            <w:pPr>
              <w:spacing w:before="120"/>
              <w:jc w:val="left"/>
              <w:rPr>
                <w:szCs w:val="24"/>
              </w:rPr>
            </w:pPr>
            <w:r>
              <w:rPr>
                <w:szCs w:val="24"/>
              </w:rPr>
              <w:t>UNEP/OzL.Pro/ExCom/79/45 &amp; Corr.1</w:t>
            </w:r>
          </w:p>
        </w:tc>
        <w:tc>
          <w:tcPr>
            <w:tcW w:w="6028" w:type="dxa"/>
          </w:tcPr>
          <w:p w:rsidR="00CF3FF4" w:rsidRDefault="00FB08E9">
            <w:pPr>
              <w:spacing w:before="120"/>
              <w:rPr>
                <w:szCs w:val="24"/>
              </w:rPr>
            </w:pPr>
            <w:r>
              <w:rPr>
                <w:szCs w:val="24"/>
              </w:rPr>
              <w:t xml:space="preserve">Overall analysis of the results of the surveys on ODS alternatives </w:t>
            </w:r>
            <w:r>
              <w:t>(decision 74/53)</w:t>
            </w:r>
          </w:p>
        </w:tc>
      </w:tr>
      <w:tr w:rsidR="00CF3FF4" w:rsidTr="00E41AC9">
        <w:trPr>
          <w:cantSplit/>
        </w:trPr>
        <w:tc>
          <w:tcPr>
            <w:tcW w:w="4428" w:type="dxa"/>
          </w:tcPr>
          <w:p w:rsidR="00CF3FF4" w:rsidRDefault="00FB08E9">
            <w:pPr>
              <w:spacing w:before="120"/>
              <w:jc w:val="left"/>
              <w:rPr>
                <w:szCs w:val="24"/>
              </w:rPr>
            </w:pPr>
            <w:r>
              <w:rPr>
                <w:szCs w:val="24"/>
              </w:rPr>
              <w:t>UNEP/OzL.Pro/ExCom/79/46</w:t>
            </w:r>
          </w:p>
        </w:tc>
        <w:tc>
          <w:tcPr>
            <w:tcW w:w="6028" w:type="dxa"/>
          </w:tcPr>
          <w:p w:rsidR="00CF3FF4" w:rsidRDefault="00FB08E9">
            <w:pPr>
              <w:spacing w:before="120"/>
              <w:rPr>
                <w:szCs w:val="24"/>
              </w:rPr>
            </w:pPr>
            <w:r>
              <w:rPr>
                <w:szCs w:val="24"/>
              </w:rPr>
              <w:t>Development of the cost guidelines for the phase-down of HFCs in Article 5 countries: Draft criteria for funding (decision 78/3)</w:t>
            </w:r>
          </w:p>
        </w:tc>
      </w:tr>
      <w:tr w:rsidR="00CF3FF4" w:rsidTr="00E41AC9">
        <w:trPr>
          <w:cantSplit/>
        </w:trPr>
        <w:tc>
          <w:tcPr>
            <w:tcW w:w="4428" w:type="dxa"/>
          </w:tcPr>
          <w:p w:rsidR="00CF3FF4" w:rsidRDefault="00FB08E9">
            <w:pPr>
              <w:spacing w:before="120"/>
              <w:jc w:val="left"/>
              <w:rPr>
                <w:szCs w:val="24"/>
              </w:rPr>
            </w:pPr>
            <w:r>
              <w:rPr>
                <w:szCs w:val="24"/>
              </w:rPr>
              <w:t>UNEP/OzL.Pro/ExCom/79/47</w:t>
            </w:r>
          </w:p>
        </w:tc>
        <w:tc>
          <w:tcPr>
            <w:tcW w:w="6028" w:type="dxa"/>
          </w:tcPr>
          <w:p w:rsidR="00CF3FF4" w:rsidRDefault="00FB08E9">
            <w:pPr>
              <w:spacing w:before="120"/>
              <w:rPr>
                <w:szCs w:val="24"/>
              </w:rPr>
            </w:pPr>
            <w:r>
              <w:rPr>
                <w:szCs w:val="24"/>
              </w:rPr>
              <w:t>Development of the cost guidelines for the phase-down of HFCs in Article 5 countries: Draft guidelines on enabling activities (decision 78/4(a)</w:t>
            </w:r>
          </w:p>
        </w:tc>
      </w:tr>
      <w:tr w:rsidR="00CF3FF4" w:rsidTr="00E41AC9">
        <w:trPr>
          <w:cantSplit/>
        </w:trPr>
        <w:tc>
          <w:tcPr>
            <w:tcW w:w="4428" w:type="dxa"/>
          </w:tcPr>
          <w:p w:rsidR="00CF3FF4" w:rsidRDefault="00FB08E9">
            <w:pPr>
              <w:spacing w:before="120"/>
              <w:jc w:val="left"/>
              <w:rPr>
                <w:szCs w:val="24"/>
              </w:rPr>
            </w:pPr>
            <w:r>
              <w:rPr>
                <w:szCs w:val="24"/>
              </w:rPr>
              <w:lastRenderedPageBreak/>
              <w:t>UNEP/OzL.Pro/ExCom/79/48</w:t>
            </w:r>
            <w:r w:rsidR="00E41AC9">
              <w:rPr>
                <w:szCs w:val="24"/>
              </w:rPr>
              <w:t>, Corr</w:t>
            </w:r>
            <w:r w:rsidR="00EA509F">
              <w:rPr>
                <w:szCs w:val="24"/>
              </w:rPr>
              <w:t>s</w:t>
            </w:r>
            <w:r w:rsidR="00E41AC9">
              <w:rPr>
                <w:szCs w:val="24"/>
              </w:rPr>
              <w:t>.1</w:t>
            </w:r>
            <w:r w:rsidR="00EA509F">
              <w:rPr>
                <w:szCs w:val="24"/>
              </w:rPr>
              <w:t xml:space="preserve"> &amp;2,</w:t>
            </w:r>
            <w:r w:rsidR="00E41AC9">
              <w:rPr>
                <w:szCs w:val="24"/>
              </w:rPr>
              <w:t xml:space="preserve"> &amp; Add.1</w:t>
            </w:r>
          </w:p>
        </w:tc>
        <w:tc>
          <w:tcPr>
            <w:tcW w:w="6028" w:type="dxa"/>
          </w:tcPr>
          <w:p w:rsidR="00CF3FF4" w:rsidRDefault="00FB08E9">
            <w:pPr>
              <w:spacing w:before="120"/>
              <w:rPr>
                <w:szCs w:val="24"/>
              </w:rPr>
            </w:pPr>
            <w:r>
              <w:rPr>
                <w:szCs w:val="24"/>
              </w:rPr>
              <w:t>Key aspects related to HFC-23 by-product control technologies (decision 78/5)</w:t>
            </w:r>
          </w:p>
        </w:tc>
      </w:tr>
      <w:tr w:rsidR="00CF3FF4" w:rsidTr="00E41AC9">
        <w:trPr>
          <w:cantSplit/>
        </w:trPr>
        <w:tc>
          <w:tcPr>
            <w:tcW w:w="4428" w:type="dxa"/>
          </w:tcPr>
          <w:p w:rsidR="00CF3FF4" w:rsidRDefault="00FB08E9">
            <w:pPr>
              <w:spacing w:before="120"/>
              <w:jc w:val="left"/>
              <w:rPr>
                <w:szCs w:val="24"/>
              </w:rPr>
            </w:pPr>
            <w:r>
              <w:rPr>
                <w:szCs w:val="24"/>
              </w:rPr>
              <w:t>UNEP/OzL.Pro/ExCom/79/49</w:t>
            </w:r>
          </w:p>
        </w:tc>
        <w:tc>
          <w:tcPr>
            <w:tcW w:w="6028" w:type="dxa"/>
          </w:tcPr>
          <w:p w:rsidR="00CF3FF4" w:rsidRDefault="00FB08E9">
            <w:pPr>
              <w:spacing w:before="120"/>
              <w:rPr>
                <w:szCs w:val="24"/>
              </w:rPr>
            </w:pPr>
            <w:r>
              <w:rPr>
                <w:szCs w:val="24"/>
              </w:rPr>
              <w:t>Procedures for Article 5 countries that have HFC baseline years from 2020 to 2022 in accessing additional voluntary contributions for enabling activities</w:t>
            </w:r>
          </w:p>
        </w:tc>
      </w:tr>
      <w:tr w:rsidR="00CF3FF4" w:rsidTr="00E41AC9">
        <w:trPr>
          <w:cantSplit/>
        </w:trPr>
        <w:tc>
          <w:tcPr>
            <w:tcW w:w="4428" w:type="dxa"/>
          </w:tcPr>
          <w:p w:rsidR="00CF3FF4" w:rsidRDefault="00CF3FF4">
            <w:pPr>
              <w:spacing w:before="120"/>
              <w:jc w:val="left"/>
              <w:rPr>
                <w:szCs w:val="24"/>
              </w:rPr>
            </w:pPr>
          </w:p>
        </w:tc>
        <w:tc>
          <w:tcPr>
            <w:tcW w:w="6028" w:type="dxa"/>
          </w:tcPr>
          <w:p w:rsidR="00CF3FF4" w:rsidRDefault="00CF3FF4">
            <w:pPr>
              <w:spacing w:before="120"/>
              <w:rPr>
                <w:szCs w:val="24"/>
              </w:rPr>
            </w:pPr>
          </w:p>
        </w:tc>
      </w:tr>
      <w:tr w:rsidR="00CF3FF4" w:rsidTr="00E41AC9">
        <w:trPr>
          <w:cantSplit/>
        </w:trPr>
        <w:tc>
          <w:tcPr>
            <w:tcW w:w="4428" w:type="dxa"/>
          </w:tcPr>
          <w:p w:rsidR="00CF3FF4" w:rsidRDefault="00FB08E9">
            <w:pPr>
              <w:spacing w:before="120"/>
              <w:jc w:val="left"/>
              <w:rPr>
                <w:szCs w:val="24"/>
              </w:rPr>
            </w:pPr>
            <w:r>
              <w:rPr>
                <w:szCs w:val="24"/>
              </w:rPr>
              <w:t>UNEP/OzL.Pro/ExCom/79/Inf.1</w:t>
            </w:r>
          </w:p>
        </w:tc>
        <w:tc>
          <w:tcPr>
            <w:tcW w:w="6028" w:type="dxa"/>
          </w:tcPr>
          <w:p w:rsidR="00CF3FF4" w:rsidRDefault="00FB08E9">
            <w:pPr>
              <w:spacing w:before="120"/>
              <w:rPr>
                <w:szCs w:val="24"/>
              </w:rPr>
            </w:pPr>
            <w:r>
              <w:rPr>
                <w:szCs w:val="24"/>
              </w:rPr>
              <w:t>List of documents</w:t>
            </w:r>
          </w:p>
        </w:tc>
      </w:tr>
      <w:tr w:rsidR="00CF3FF4" w:rsidTr="00E41AC9">
        <w:trPr>
          <w:cantSplit/>
        </w:trPr>
        <w:tc>
          <w:tcPr>
            <w:tcW w:w="4428" w:type="dxa"/>
          </w:tcPr>
          <w:p w:rsidR="00CF3FF4" w:rsidRDefault="00E1150F">
            <w:pPr>
              <w:spacing w:before="120"/>
              <w:jc w:val="left"/>
              <w:rPr>
                <w:szCs w:val="24"/>
                <w:highlight w:val="yellow"/>
              </w:rPr>
            </w:pPr>
            <w:r>
              <w:rPr>
                <w:szCs w:val="24"/>
              </w:rPr>
              <w:t>UNEP/OzL.Pro/ExCom/79/Inf.2</w:t>
            </w:r>
          </w:p>
        </w:tc>
        <w:tc>
          <w:tcPr>
            <w:tcW w:w="6028" w:type="dxa"/>
          </w:tcPr>
          <w:p w:rsidR="00CF3FF4" w:rsidRDefault="00E1150F" w:rsidP="00CE5498">
            <w:pPr>
              <w:spacing w:before="120"/>
              <w:rPr>
                <w:szCs w:val="24"/>
                <w:highlight w:val="yellow"/>
              </w:rPr>
            </w:pPr>
            <w:r w:rsidRPr="00E1150F">
              <w:rPr>
                <w:szCs w:val="24"/>
              </w:rPr>
              <w:t>Dates and venues of the 81</w:t>
            </w:r>
            <w:r w:rsidR="00CE5498" w:rsidRPr="00CE5498">
              <w:rPr>
                <w:szCs w:val="24"/>
                <w:vertAlign w:val="superscript"/>
              </w:rPr>
              <w:t>st</w:t>
            </w:r>
            <w:r w:rsidR="00CE5498">
              <w:rPr>
                <w:szCs w:val="24"/>
              </w:rPr>
              <w:t xml:space="preserve"> and 82</w:t>
            </w:r>
            <w:r w:rsidR="00CE5498" w:rsidRPr="00CE5498">
              <w:rPr>
                <w:szCs w:val="24"/>
                <w:vertAlign w:val="superscript"/>
              </w:rPr>
              <w:t>nd</w:t>
            </w:r>
            <w:r w:rsidR="00CE5498">
              <w:rPr>
                <w:szCs w:val="24"/>
              </w:rPr>
              <w:t xml:space="preserve"> </w:t>
            </w:r>
            <w:r w:rsidRPr="00E1150F">
              <w:rPr>
                <w:szCs w:val="24"/>
              </w:rPr>
              <w:t>meetings of the Executive Committee</w:t>
            </w:r>
          </w:p>
        </w:tc>
      </w:tr>
      <w:tr w:rsidR="00CF3FF4" w:rsidTr="00E41AC9">
        <w:trPr>
          <w:cantSplit/>
        </w:trPr>
        <w:tc>
          <w:tcPr>
            <w:tcW w:w="4428" w:type="dxa"/>
          </w:tcPr>
          <w:p w:rsidR="00CF3FF4" w:rsidRDefault="00CF3FF4">
            <w:pPr>
              <w:spacing w:before="120"/>
              <w:jc w:val="left"/>
              <w:rPr>
                <w:szCs w:val="24"/>
              </w:rPr>
            </w:pPr>
          </w:p>
        </w:tc>
        <w:tc>
          <w:tcPr>
            <w:tcW w:w="6028" w:type="dxa"/>
          </w:tcPr>
          <w:p w:rsidR="00CF3FF4" w:rsidRDefault="00CF3FF4">
            <w:pPr>
              <w:spacing w:before="120"/>
            </w:pPr>
          </w:p>
        </w:tc>
      </w:tr>
    </w:tbl>
    <w:p w:rsidR="00CF3FF4" w:rsidRDefault="00CF3FF4">
      <w:pPr>
        <w:pStyle w:val="StyleHeader4Para4Left0Firstline0"/>
        <w:numPr>
          <w:ilvl w:val="0"/>
          <w:numId w:val="0"/>
        </w:numPr>
        <w:jc w:val="center"/>
      </w:pPr>
    </w:p>
    <w:sectPr w:rsidR="00CF3FF4">
      <w:headerReference w:type="even" r:id="rId11"/>
      <w:headerReference w:type="default" r:id="rId12"/>
      <w:footerReference w:type="even" r:id="rId13"/>
      <w:footerReference w:type="default" r:id="rId14"/>
      <w:footerReference w:type="first" r:id="rId15"/>
      <w:footnotePr>
        <w:numFmt w:val="chicago"/>
        <w:numRestart w:val="eachPage"/>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713" w:rsidRDefault="00F65713">
      <w:r>
        <w:separator/>
      </w:r>
    </w:p>
  </w:endnote>
  <w:endnote w:type="continuationSeparator" w:id="0">
    <w:p w:rsidR="00F65713" w:rsidRDefault="00F65713">
      <w:r>
        <w:continuationSeparator/>
      </w:r>
    </w:p>
  </w:endnote>
  <w:endnote w:type="continuationNotice" w:id="1">
    <w:p w:rsidR="00F65713" w:rsidRDefault="00F65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FF4" w:rsidRDefault="00FB08E9">
    <w:pPr>
      <w:jc w:val="center"/>
    </w:pPr>
    <w:r>
      <w:fldChar w:fldCharType="begin"/>
    </w:r>
    <w:r>
      <w:instrText xml:space="preserve"> PAGE </w:instrText>
    </w:r>
    <w:r>
      <w:fldChar w:fldCharType="separate"/>
    </w:r>
    <w:r w:rsidR="00007EAE">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FF4" w:rsidRDefault="00FB08E9">
    <w:pPr>
      <w:jc w:val="center"/>
    </w:pPr>
    <w:r>
      <w:fldChar w:fldCharType="begin"/>
    </w:r>
    <w:r>
      <w:instrText xml:space="preserve"> PAGE </w:instrText>
    </w:r>
    <w:r>
      <w:fldChar w:fldCharType="separate"/>
    </w:r>
    <w:r w:rsidR="005C1F71">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FF4" w:rsidRDefault="00CF3FF4">
    <w:pPr>
      <w:ind w:left="720"/>
      <w:rPr>
        <w:sz w:val="18"/>
        <w:szCs w:val="18"/>
      </w:rPr>
    </w:pPr>
  </w:p>
  <w:p w:rsidR="00CF3FF4" w:rsidRDefault="00FB08E9">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CF3FF4" w:rsidRDefault="00CF3FF4">
    <w:pPr>
      <w:pStyle w:val="Footer"/>
      <w:jc w:val="center"/>
      <w:rPr>
        <w:sz w:val="18"/>
        <w:szCs w:val="18"/>
        <w:lang w:val="en-C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713" w:rsidRDefault="00F65713">
      <w:r>
        <w:separator/>
      </w:r>
    </w:p>
  </w:footnote>
  <w:footnote w:type="continuationSeparator" w:id="0">
    <w:p w:rsidR="00F65713" w:rsidRDefault="00F65713">
      <w:r>
        <w:continuationSeparator/>
      </w:r>
    </w:p>
  </w:footnote>
  <w:footnote w:type="continuationNotice" w:id="1">
    <w:p w:rsidR="00F65713" w:rsidRDefault="00F65713"/>
  </w:footnote>
  <w:footnote w:id="2">
    <w:p w:rsidR="00FD3E5A" w:rsidRPr="00FD3E5A" w:rsidRDefault="00FD3E5A">
      <w:pPr>
        <w:pStyle w:val="FootnoteText"/>
        <w:rPr>
          <w:lang w:val="en-US"/>
        </w:rPr>
      </w:pPr>
      <w:r>
        <w:rPr>
          <w:rStyle w:val="FootnoteReference"/>
        </w:rPr>
        <w:footnoteRef/>
      </w:r>
      <w:r>
        <w:t xml:space="preserve"> </w:t>
      </w:r>
      <w:r>
        <w:rPr>
          <w:lang w:val="en-US"/>
        </w:rPr>
        <w:t>Not issued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FF4" w:rsidRDefault="00F65713">
    <w:r>
      <w:fldChar w:fldCharType="begin"/>
    </w:r>
    <w:r>
      <w:instrText xml:space="preserve"> DOCPROPERTY "Document number"  \* MERGEFORMAT </w:instrText>
    </w:r>
    <w:r>
      <w:fldChar w:fldCharType="separate"/>
    </w:r>
    <w:r w:rsidR="00AC07D8">
      <w:t>UNEP/OzL.Pro/ExCom/79/Inf.1</w:t>
    </w:r>
    <w:r>
      <w:fldChar w:fldCharType="end"/>
    </w:r>
  </w:p>
  <w:p w:rsidR="00CF3FF4" w:rsidRDefault="00CF3FF4"/>
  <w:p w:rsidR="00CF3FF4" w:rsidRDefault="00CF3FF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FF4" w:rsidRDefault="00F65713">
    <w:pPr>
      <w:jc w:val="right"/>
    </w:pPr>
    <w:r>
      <w:fldChar w:fldCharType="begin"/>
    </w:r>
    <w:r>
      <w:instrText xml:space="preserve"> DOCPROPERTY "Document number"  \* MERGEFORMAT </w:instrText>
    </w:r>
    <w:r>
      <w:fldChar w:fldCharType="separate"/>
    </w:r>
    <w:r w:rsidR="00AC07D8">
      <w:t>UNEP/OzL.Pro/ExCom/79/Inf.1</w:t>
    </w:r>
    <w:r>
      <w:fldChar w:fldCharType="end"/>
    </w:r>
  </w:p>
  <w:p w:rsidR="00CF3FF4" w:rsidRDefault="00CF3FF4"/>
  <w:p w:rsidR="00CF3FF4" w:rsidRDefault="00CF3F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Fmt w:val="chicago"/>
    <w:numRestart w:val="eachPage"/>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FF4"/>
    <w:rsid w:val="00007EAE"/>
    <w:rsid w:val="000C5C96"/>
    <w:rsid w:val="000E02F9"/>
    <w:rsid w:val="00387FA2"/>
    <w:rsid w:val="003C63C7"/>
    <w:rsid w:val="005831BC"/>
    <w:rsid w:val="005C1F71"/>
    <w:rsid w:val="00645D8C"/>
    <w:rsid w:val="00863843"/>
    <w:rsid w:val="00914324"/>
    <w:rsid w:val="009E10EE"/>
    <w:rsid w:val="00AC07D8"/>
    <w:rsid w:val="00CE5498"/>
    <w:rsid w:val="00CF3FF4"/>
    <w:rsid w:val="00CF7F97"/>
    <w:rsid w:val="00E1150F"/>
    <w:rsid w:val="00E41AC9"/>
    <w:rsid w:val="00E714AC"/>
    <w:rsid w:val="00EA509F"/>
    <w:rsid w:val="00F65713"/>
    <w:rsid w:val="00FB08E9"/>
    <w:rsid w:val="00FC16AA"/>
    <w:rsid w:val="00FD3E5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540100">
      <w:bodyDiv w:val="1"/>
      <w:marLeft w:val="0"/>
      <w:marRight w:val="0"/>
      <w:marTop w:val="0"/>
      <w:marBottom w:val="0"/>
      <w:divBdr>
        <w:top w:val="none" w:sz="0" w:space="0" w:color="auto"/>
        <w:left w:val="none" w:sz="0" w:space="0" w:color="auto"/>
        <w:bottom w:val="none" w:sz="0" w:space="0" w:color="auto"/>
        <w:right w:val="none" w:sz="0" w:space="0" w:color="auto"/>
      </w:divBdr>
    </w:div>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60th\Templates\Eec6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UNEP/OzL.Pro/ExCom/79/Inf.1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35AF8C69-20F8-45B8-A7C9-626CBD819708}"/>
</file>

<file path=customXml/itemProps2.xml><?xml version="1.0" encoding="utf-8"?>
<ds:datastoreItem xmlns:ds="http://schemas.openxmlformats.org/officeDocument/2006/customXml" ds:itemID="{22B86B88-2F21-4389-9495-B947A9D31866}"/>
</file>

<file path=customXml/itemProps3.xml><?xml version="1.0" encoding="utf-8"?>
<ds:datastoreItem xmlns:ds="http://schemas.openxmlformats.org/officeDocument/2006/customXml" ds:itemID="{1CCF2B3A-8827-4989-A45A-E8C218BFF213}"/>
</file>

<file path=customXml/itemProps4.xml><?xml version="1.0" encoding="utf-8"?>
<ds:datastoreItem xmlns:ds="http://schemas.openxmlformats.org/officeDocument/2006/customXml" ds:itemID="{22334D83-817B-4F66-837D-D0BCFF0890D5}"/>
</file>

<file path=docProps/app.xml><?xml version="1.0" encoding="utf-8"?>
<Properties xmlns="http://schemas.openxmlformats.org/officeDocument/2006/extended-properties" xmlns:vt="http://schemas.openxmlformats.org/officeDocument/2006/docPropsVTypes">
  <Template>Eec60G.DOT</Template>
  <TotalTime>7</TotalTime>
  <Pages>3</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List of documents</vt:lpstr>
    </vt:vector>
  </TitlesOfParts>
  <Company>UNMFS</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subject>UNEP/OzL.Pro/ExCom/73/Inf.1</dc:subject>
  <dc:creator>Julia Anne Dearing</dc:creator>
  <cp:lastModifiedBy>Julia Anne Dearing</cp:lastModifiedBy>
  <cp:revision>7</cp:revision>
  <cp:lastPrinted>2017-06-20T14:30:00Z</cp:lastPrinted>
  <dcterms:created xsi:type="dcterms:W3CDTF">2017-07-01T07:52:00Z</dcterms:created>
  <dcterms:modified xsi:type="dcterms:W3CDTF">2017-07-01T11:31:00Z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UNEP/OzL.Pro/ExCom/79/Inf.1</vt:lpwstr>
  </property>
  <property fmtid="{D5CDD505-2E9C-101B-9397-08002B2CF9AE}" pid="3" name="Revision date">
    <vt:lpwstr>05/31/2017</vt:lpwstr>
  </property>
  <property fmtid="{D5CDD505-2E9C-101B-9397-08002B2CF9AE}" pid="4" name="ContentTypeId">
    <vt:lpwstr>0x01010004C6732A9FE91B4FBB477FDF99EB5849</vt:lpwstr>
  </property>
</Properties>
</file>