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rsidRPr="001D401C" w14:paraId="31EC0607" w14:textId="77777777" w:rsidTr="008E4CC8">
        <w:trPr>
          <w:trHeight w:val="720"/>
        </w:trPr>
        <w:tc>
          <w:tcPr>
            <w:tcW w:w="5922" w:type="dxa"/>
            <w:gridSpan w:val="2"/>
            <w:tcBorders>
              <w:bottom w:val="single" w:sz="18" w:space="0" w:color="auto"/>
            </w:tcBorders>
          </w:tcPr>
          <w:p w14:paraId="554F30E9" w14:textId="77777777" w:rsidR="00103AB1" w:rsidRPr="001D401C"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1D401C">
              <w:rPr>
                <w:rFonts w:ascii="Univers" w:hAnsi="Univers"/>
                <w:b/>
                <w:sz w:val="28"/>
                <w:szCs w:val="28"/>
              </w:rPr>
              <w:t>NATIONS</w:t>
            </w:r>
          </w:p>
          <w:p w14:paraId="5A1447D0" w14:textId="77777777" w:rsidR="00103AB1" w:rsidRPr="001D401C"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D401C">
              <w:rPr>
                <w:rFonts w:ascii="Univers" w:hAnsi="Univers"/>
                <w:b/>
                <w:sz w:val="28"/>
                <w:szCs w:val="28"/>
              </w:rPr>
              <w:t xml:space="preserve">UNIES </w:t>
            </w:r>
          </w:p>
        </w:tc>
        <w:tc>
          <w:tcPr>
            <w:tcW w:w="4140" w:type="dxa"/>
            <w:tcBorders>
              <w:bottom w:val="single" w:sz="18" w:space="0" w:color="auto"/>
            </w:tcBorders>
          </w:tcPr>
          <w:p w14:paraId="5713E95A" w14:textId="77777777" w:rsidR="00103AB1" w:rsidRPr="001D401C" w:rsidRDefault="00103AB1" w:rsidP="00AA523A">
            <w:pPr>
              <w:tabs>
                <w:tab w:val="left" w:pos="3010"/>
              </w:tabs>
              <w:jc w:val="center"/>
              <w:rPr>
                <w:sz w:val="52"/>
                <w:szCs w:val="52"/>
              </w:rPr>
            </w:pPr>
            <w:r w:rsidRPr="001D401C">
              <w:rPr>
                <w:rFonts w:ascii="Univers Bold" w:hAnsi="Univers Bold"/>
                <w:b/>
                <w:sz w:val="72"/>
              </w:rPr>
              <w:t xml:space="preserve">          </w:t>
            </w:r>
            <w:r w:rsidR="00DA3105" w:rsidRPr="001D401C">
              <w:rPr>
                <w:rFonts w:ascii="Univers Bold" w:hAnsi="Univers Bold"/>
                <w:b/>
                <w:sz w:val="72"/>
              </w:rPr>
              <w:t xml:space="preserve">     </w:t>
            </w:r>
            <w:r w:rsidRPr="001D401C">
              <w:rPr>
                <w:rFonts w:ascii="Univers Bold" w:hAnsi="Univers Bold"/>
                <w:b/>
                <w:sz w:val="72"/>
              </w:rPr>
              <w:t>EP</w:t>
            </w:r>
          </w:p>
        </w:tc>
      </w:tr>
      <w:tr w:rsidR="00103AB1" w:rsidRPr="001D401C" w14:paraId="5DC6058B" w14:textId="77777777" w:rsidTr="008E4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46AFF656" w14:textId="77777777" w:rsidR="00103AB1" w:rsidRPr="001D401C" w:rsidRDefault="003E137B" w:rsidP="00AA523A">
            <w:pPr>
              <w:spacing w:before="120"/>
            </w:pPr>
            <w:r w:rsidRPr="001D401C">
              <w:rPr>
                <w:noProof/>
                <w:lang w:eastAsia="en-CA"/>
              </w:rPr>
              <w:drawing>
                <wp:anchor distT="0" distB="0" distL="114300" distR="114300" simplePos="0" relativeHeight="251658240" behindDoc="0" locked="0" layoutInCell="1" allowOverlap="1" wp14:anchorId="4014756C" wp14:editId="6BE990E4">
                  <wp:simplePos x="0" y="0"/>
                  <wp:positionH relativeFrom="column">
                    <wp:posOffset>72390</wp:posOffset>
                  </wp:positionH>
                  <wp:positionV relativeFrom="paragraph">
                    <wp:posOffset>814706</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761" cy="689723"/>
                          </a:xfrm>
                          <a:prstGeom prst="rect">
                            <a:avLst/>
                          </a:prstGeom>
                          <a:noFill/>
                        </pic:spPr>
                      </pic:pic>
                    </a:graphicData>
                  </a:graphic>
                  <wp14:sizeRelH relativeFrom="margin">
                    <wp14:pctWidth>0</wp14:pctWidth>
                  </wp14:sizeRelH>
                  <wp14:sizeRelV relativeFrom="margin">
                    <wp14:pctHeight>0</wp14:pctHeight>
                  </wp14:sizeRelV>
                </wp:anchor>
              </w:drawing>
            </w:r>
            <w:r w:rsidRPr="001D401C">
              <w:rPr>
                <w:noProof/>
                <w:lang w:eastAsia="en-CA"/>
              </w:rPr>
              <w:drawing>
                <wp:anchor distT="0" distB="0" distL="114300" distR="114300" simplePos="0" relativeHeight="251658241" behindDoc="1" locked="0" layoutInCell="0" allowOverlap="1" wp14:anchorId="7A6860CD" wp14:editId="1156A0EC">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678A1922" w14:textId="77777777" w:rsidR="00103AB1" w:rsidRPr="001D401C"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7F309AA" w14:textId="77777777" w:rsidR="00103AB1" w:rsidRPr="001D401C"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1D401C">
              <w:rPr>
                <w:rFonts w:ascii="Univers" w:hAnsi="Univers"/>
                <w:b/>
                <w:sz w:val="32"/>
              </w:rPr>
              <w:t>Programme des</w:t>
            </w:r>
          </w:p>
          <w:p w14:paraId="01C69036" w14:textId="77777777" w:rsidR="00103AB1" w:rsidRPr="001D401C" w:rsidRDefault="00103AB1" w:rsidP="00AA523A">
            <w:pPr>
              <w:rPr>
                <w:rFonts w:ascii="Univers" w:hAnsi="Univers"/>
                <w:b/>
                <w:sz w:val="32"/>
              </w:rPr>
            </w:pPr>
            <w:r w:rsidRPr="001D401C">
              <w:rPr>
                <w:rFonts w:ascii="Univers" w:hAnsi="Univers"/>
                <w:b/>
                <w:sz w:val="32"/>
              </w:rPr>
              <w:t>Nations Unies pour</w:t>
            </w:r>
          </w:p>
          <w:p w14:paraId="399705BD" w14:textId="77777777" w:rsidR="00103AB1" w:rsidRPr="001D401C" w:rsidRDefault="00103AB1" w:rsidP="00AA523A">
            <w:pPr>
              <w:rPr>
                <w:rFonts w:ascii="Univers" w:hAnsi="Univers"/>
                <w:b/>
                <w:sz w:val="32"/>
              </w:rPr>
            </w:pPr>
            <w:r w:rsidRPr="001D401C">
              <w:rPr>
                <w:rFonts w:ascii="Univers" w:hAnsi="Univers"/>
                <w:b/>
                <w:sz w:val="32"/>
              </w:rPr>
              <w:t>l’environnement</w:t>
            </w:r>
          </w:p>
        </w:tc>
        <w:tc>
          <w:tcPr>
            <w:tcW w:w="4140" w:type="dxa"/>
            <w:tcBorders>
              <w:top w:val="nil"/>
              <w:left w:val="nil"/>
              <w:bottom w:val="single" w:sz="36" w:space="0" w:color="auto"/>
              <w:right w:val="nil"/>
            </w:tcBorders>
          </w:tcPr>
          <w:p w14:paraId="71C3FE40" w14:textId="77777777" w:rsidR="00103AB1" w:rsidRPr="001D401C" w:rsidRDefault="00103AB1" w:rsidP="00AA523A"/>
          <w:p w14:paraId="06FDBEE3" w14:textId="77777777" w:rsidR="00103AB1" w:rsidRPr="001D401C" w:rsidRDefault="00103AB1" w:rsidP="00AA523A">
            <w:r w:rsidRPr="001D401C">
              <w:t>Distr.</w:t>
            </w:r>
          </w:p>
          <w:p w14:paraId="4F90B1A7" w14:textId="77777777" w:rsidR="00103AB1" w:rsidRPr="001D401C" w:rsidRDefault="00103AB1" w:rsidP="00AA523A">
            <w:r w:rsidRPr="001D401C">
              <w:t>GÉNÉRALE</w:t>
            </w:r>
          </w:p>
          <w:p w14:paraId="7CFC2D6E" w14:textId="77777777" w:rsidR="00103AB1" w:rsidRPr="001D401C" w:rsidRDefault="00103AB1" w:rsidP="00AA523A"/>
          <w:p w14:paraId="7167C606" w14:textId="25B3D27F" w:rsidR="00103AB1" w:rsidRPr="001D401C" w:rsidRDefault="001F59B1" w:rsidP="00AA523A">
            <w:fldSimple w:instr=" DOCPROPERTY &quot;Document number&quot;  \* MERGEFORMAT ">
              <w:r>
                <w:t>UNEP/OzL.Pro/ExCom/97/21</w:t>
              </w:r>
            </w:fldSimple>
          </w:p>
          <w:p w14:paraId="3524D821" w14:textId="7A3543FD" w:rsidR="000A47F3" w:rsidRPr="001D401C" w:rsidRDefault="000A47F3" w:rsidP="000A47F3">
            <w:pPr>
              <w:rPr>
                <w:szCs w:val="24"/>
              </w:rPr>
            </w:pPr>
            <w:r w:rsidRPr="001D401C">
              <w:rPr>
                <w:szCs w:val="24"/>
              </w:rPr>
              <w:fldChar w:fldCharType="begin"/>
            </w:r>
            <w:r w:rsidRPr="001D401C">
              <w:rPr>
                <w:szCs w:val="24"/>
              </w:rPr>
              <w:instrText xml:space="preserve"> DOCPROPERTY "Revision date" \@ "d MMMM YYYY"  \* MERGEFORMAT </w:instrText>
            </w:r>
            <w:r w:rsidRPr="001D401C">
              <w:rPr>
                <w:szCs w:val="24"/>
              </w:rPr>
              <w:fldChar w:fldCharType="separate"/>
            </w:r>
            <w:r w:rsidR="001D401C">
              <w:rPr>
                <w:szCs w:val="24"/>
              </w:rPr>
              <w:t>6 novembre 2025</w:t>
            </w:r>
            <w:r w:rsidRPr="001D401C">
              <w:rPr>
                <w:szCs w:val="24"/>
              </w:rPr>
              <w:fldChar w:fldCharType="end"/>
            </w:r>
          </w:p>
          <w:p w14:paraId="61843EE1" w14:textId="77777777" w:rsidR="00103AB1" w:rsidRPr="001D401C" w:rsidRDefault="00103AB1" w:rsidP="00AA523A">
            <w:pPr>
              <w:rPr>
                <w:caps/>
              </w:rPr>
            </w:pPr>
            <w:r w:rsidRPr="001D401C">
              <w:rPr>
                <w:caps/>
              </w:rPr>
              <w:br/>
              <w:t>FRANÇAIS</w:t>
            </w:r>
          </w:p>
          <w:p w14:paraId="296D363A" w14:textId="77777777" w:rsidR="00103AB1" w:rsidRPr="001D401C" w:rsidRDefault="00103AB1" w:rsidP="00AA523A">
            <w:r w:rsidRPr="001D401C">
              <w:t>ORIGINAL: ANGLAIS</w:t>
            </w:r>
          </w:p>
        </w:tc>
      </w:tr>
    </w:tbl>
    <w:p w14:paraId="10CF815D" w14:textId="77777777" w:rsidR="00103AB1" w:rsidRPr="001D401C" w:rsidRDefault="00103AB1" w:rsidP="00103AB1">
      <w:pPr>
        <w:jc w:val="left"/>
      </w:pPr>
      <w:r w:rsidRPr="001D401C">
        <w:t xml:space="preserve">COMITÉ EXÉCUTIF </w:t>
      </w:r>
      <w:r w:rsidRPr="001D401C">
        <w:br/>
        <w:t xml:space="preserve">  DU FONDS MULTILATÉRAL AUX FINS </w:t>
      </w:r>
      <w:r w:rsidRPr="001D401C">
        <w:br/>
        <w:t xml:space="preserve">  D’APPLICATION DU PROTOCOLE DE MONTRÉAL</w:t>
      </w:r>
      <w:r w:rsidRPr="001D401C">
        <w:br/>
      </w:r>
      <w:r w:rsidR="000A47F3" w:rsidRPr="001D401C">
        <w:t>Quatre-vingt-dix-septième</w:t>
      </w:r>
      <w:r w:rsidR="000A47F3" w:rsidRPr="001D401C">
        <w:rPr>
          <w:rFonts w:hint="eastAsia"/>
          <w:lang w:eastAsia="zh-CN"/>
        </w:rPr>
        <w:t xml:space="preserve"> </w:t>
      </w:r>
      <w:r w:rsidRPr="001D401C">
        <w:t>réunion</w:t>
      </w:r>
    </w:p>
    <w:p w14:paraId="03A2746D" w14:textId="77777777" w:rsidR="00103AB1" w:rsidRPr="001D401C" w:rsidRDefault="00103AB1" w:rsidP="00A5651A">
      <w:pPr>
        <w:jc w:val="left"/>
      </w:pPr>
      <w:r w:rsidRPr="001D401C">
        <w:t xml:space="preserve">Montréal, </w:t>
      </w:r>
      <w:r w:rsidR="000A47F3" w:rsidRPr="001D401C">
        <w:rPr>
          <w:rFonts w:hint="eastAsia"/>
          <w:lang w:eastAsia="zh-CN"/>
        </w:rPr>
        <w:t>1</w:t>
      </w:r>
      <w:r w:rsidR="008E4CC8" w:rsidRPr="001D401C">
        <w:t>-</w:t>
      </w:r>
      <w:r w:rsidR="000A47F3" w:rsidRPr="001D401C">
        <w:rPr>
          <w:rFonts w:hint="eastAsia"/>
          <w:lang w:eastAsia="zh-CN"/>
        </w:rPr>
        <w:t>5</w:t>
      </w:r>
      <w:r w:rsidR="008E4CC8" w:rsidRPr="001D401C">
        <w:t xml:space="preserve"> </w:t>
      </w:r>
      <w:r w:rsidR="000A47F3" w:rsidRPr="001D401C">
        <w:t>décembre 2025</w:t>
      </w:r>
    </w:p>
    <w:p w14:paraId="0A593073" w14:textId="08CD377E" w:rsidR="00103AB1" w:rsidRPr="001D401C" w:rsidRDefault="00103AB1" w:rsidP="00103AB1">
      <w:pPr>
        <w:jc w:val="left"/>
      </w:pPr>
      <w:r w:rsidRPr="001D401C">
        <w:t>Point</w:t>
      </w:r>
      <w:r w:rsidR="00790DCC" w:rsidRPr="001D401C">
        <w:t> 8 c) i)</w:t>
      </w:r>
      <w:r w:rsidRPr="001D401C">
        <w:t xml:space="preserve"> de l'ordre du jour provisoire</w:t>
      </w:r>
      <w:r w:rsidRPr="001D401C">
        <w:rPr>
          <w:rStyle w:val="FootnoteReference"/>
        </w:rPr>
        <w:footnoteReference w:id="1"/>
      </w:r>
    </w:p>
    <w:p w14:paraId="1AA45DC2" w14:textId="77777777" w:rsidR="00C15867" w:rsidRPr="001D401C" w:rsidRDefault="00C15867" w:rsidP="00CA59FB">
      <w:pPr>
        <w:jc w:val="left"/>
      </w:pPr>
    </w:p>
    <w:p w14:paraId="2EAD94DF" w14:textId="77777777" w:rsidR="009145E4" w:rsidRPr="001D401C" w:rsidRDefault="009145E4" w:rsidP="009145E4">
      <w:pPr>
        <w:pStyle w:val="Heading1"/>
        <w:numPr>
          <w:ilvl w:val="0"/>
          <w:numId w:val="0"/>
        </w:numPr>
      </w:pPr>
    </w:p>
    <w:p w14:paraId="02050E6B" w14:textId="1070E060" w:rsidR="00F724A5" w:rsidRPr="001F59B1" w:rsidRDefault="00F724A5" w:rsidP="00F724A5">
      <w:pPr>
        <w:pStyle w:val="Title2"/>
        <w:rPr>
          <w:caps w:val="0"/>
          <w:szCs w:val="24"/>
          <w:lang w:val="fr-CA"/>
        </w:rPr>
      </w:pPr>
      <w:bookmarkStart w:id="0" w:name="_Hlk213151355"/>
      <w:r>
        <w:rPr>
          <w:bCs/>
          <w:caps w:val="0"/>
          <w:szCs w:val="24"/>
          <w:lang w:val="fr-FR"/>
        </w:rPr>
        <w:t>PLANS D</w:t>
      </w:r>
      <w:r w:rsidR="00E0356B">
        <w:rPr>
          <w:bCs/>
          <w:caps w:val="0"/>
          <w:szCs w:val="24"/>
          <w:lang w:val="fr-FR"/>
        </w:rPr>
        <w:t>’</w:t>
      </w:r>
      <w:r>
        <w:rPr>
          <w:bCs/>
          <w:caps w:val="0"/>
          <w:szCs w:val="24"/>
          <w:lang w:val="fr-FR"/>
        </w:rPr>
        <w:t>ACTIVITÉS DES AGENCES BILATÉRALES POUR LA P</w:t>
      </w:r>
      <w:r w:rsidR="00E0356B">
        <w:rPr>
          <w:bCs/>
          <w:caps w:val="0"/>
          <w:szCs w:val="24"/>
          <w:lang w:val="fr-FR"/>
        </w:rPr>
        <w:t>É</w:t>
      </w:r>
      <w:r>
        <w:rPr>
          <w:bCs/>
          <w:caps w:val="0"/>
          <w:szCs w:val="24"/>
          <w:lang w:val="fr-FR"/>
        </w:rPr>
        <w:t>RIODE</w:t>
      </w:r>
      <w:r w:rsidR="00E0356B">
        <w:rPr>
          <w:bCs/>
          <w:caps w:val="0"/>
          <w:szCs w:val="24"/>
          <w:lang w:val="fr-FR"/>
        </w:rPr>
        <w:t> </w:t>
      </w:r>
      <w:r>
        <w:rPr>
          <w:bCs/>
          <w:caps w:val="0"/>
          <w:szCs w:val="24"/>
          <w:lang w:val="fr-FR"/>
        </w:rPr>
        <w:t>2026–2028</w:t>
      </w:r>
    </w:p>
    <w:bookmarkEnd w:id="0"/>
    <w:p w14:paraId="1706C9E2" w14:textId="77777777" w:rsidR="00F724A5" w:rsidRPr="001F59B1" w:rsidRDefault="00F724A5" w:rsidP="00F724A5">
      <w:pPr>
        <w:pStyle w:val="Title2"/>
        <w:rPr>
          <w:caps w:val="0"/>
          <w:szCs w:val="24"/>
          <w:lang w:val="fr-CA"/>
        </w:rPr>
      </w:pPr>
    </w:p>
    <w:p w14:paraId="7A7BA09E" w14:textId="77777777" w:rsidR="00F724A5" w:rsidRPr="00FE0EDE" w:rsidRDefault="00F724A5" w:rsidP="00F724A5">
      <w:pPr>
        <w:pStyle w:val="a--"/>
        <w:tabs>
          <w:tab w:val="clear" w:pos="-720"/>
          <w:tab w:val="clear" w:pos="0"/>
          <w:tab w:val="clear" w:pos="720"/>
          <w:tab w:val="clear" w:pos="1440"/>
          <w:tab w:val="clear" w:pos="2160"/>
          <w:tab w:val="clear" w:pos="2880"/>
          <w:tab w:val="clear" w:pos="3600"/>
        </w:tabs>
        <w:suppressAutoHyphens w:val="0"/>
      </w:pPr>
      <w:r>
        <w:rPr>
          <w:lang w:val="fr-FR"/>
        </w:rPr>
        <w:t>Introduction</w:t>
      </w:r>
    </w:p>
    <w:p w14:paraId="73CDC31C" w14:textId="77777777" w:rsidR="00F724A5" w:rsidRPr="00FE0EDE" w:rsidRDefault="00F724A5" w:rsidP="00F724A5"/>
    <w:p w14:paraId="37C2F0CC" w14:textId="46612B29" w:rsidR="00F724A5" w:rsidRPr="00FE0EDE" w:rsidRDefault="00F724A5" w:rsidP="00F724A5">
      <w:pPr>
        <w:pStyle w:val="Heading1"/>
      </w:pPr>
      <w:r>
        <w:t>L’Australie, la France, l’Allemagne, l’Italie et le Royaume-Uni de Grande-Bretagne et d</w:t>
      </w:r>
      <w:r w:rsidR="00E0356B">
        <w:t>’</w:t>
      </w:r>
      <w:r>
        <w:t>Irlande du Nord</w:t>
      </w:r>
      <w:r>
        <w:rPr>
          <w:vertAlign w:val="superscript"/>
        </w:rPr>
        <w:footnoteReference w:id="2"/>
      </w:r>
      <w:r>
        <w:t xml:space="preserve"> sont les seules agences bilatérales </w:t>
      </w:r>
      <w:r w:rsidR="00455546">
        <w:t>à</w:t>
      </w:r>
      <w:r>
        <w:t xml:space="preserve"> avoir remis leur plan d’activités pour 2026</w:t>
      </w:r>
      <w:r w:rsidR="00036300" w:rsidRPr="00036300">
        <w:t>–</w:t>
      </w:r>
      <w:r>
        <w:t>2028 à la 97</w:t>
      </w:r>
      <w:r>
        <w:rPr>
          <w:vertAlign w:val="superscript"/>
        </w:rPr>
        <w:t>e</w:t>
      </w:r>
      <w:r>
        <w:t> réunion.</w:t>
      </w:r>
    </w:p>
    <w:p w14:paraId="4C9CA40A" w14:textId="77777777" w:rsidR="00F724A5" w:rsidRPr="00FE0EDE" w:rsidRDefault="00F724A5" w:rsidP="00F724A5">
      <w:pPr>
        <w:pStyle w:val="Heading1"/>
      </w:pPr>
      <w:r>
        <w:t>Ce document comprend les sections suivantes :</w:t>
      </w:r>
    </w:p>
    <w:p w14:paraId="304DFCFC" w14:textId="77777777" w:rsidR="00F724A5" w:rsidRPr="001F59B1" w:rsidRDefault="00F724A5" w:rsidP="00F724A5">
      <w:pPr>
        <w:pStyle w:val="ListParagraph"/>
        <w:numPr>
          <w:ilvl w:val="0"/>
          <w:numId w:val="21"/>
        </w:numPr>
        <w:spacing w:after="240"/>
        <w:ind w:left="1570" w:hanging="778"/>
        <w:contextualSpacing w:val="0"/>
        <w:rPr>
          <w:lang w:val="fr-CA"/>
        </w:rPr>
      </w:pPr>
      <w:r>
        <w:rPr>
          <w:lang w:val="fr-FR"/>
        </w:rPr>
        <w:t>Activités prévues pendant la période 2026–2028</w:t>
      </w:r>
    </w:p>
    <w:p w14:paraId="3AEF11DC" w14:textId="77777777" w:rsidR="00F724A5" w:rsidRPr="00FE0EDE" w:rsidRDefault="00F724A5" w:rsidP="00F724A5">
      <w:pPr>
        <w:pStyle w:val="ListParagraph"/>
        <w:numPr>
          <w:ilvl w:val="0"/>
          <w:numId w:val="21"/>
        </w:numPr>
        <w:spacing w:after="240"/>
        <w:ind w:left="1570" w:hanging="778"/>
        <w:contextualSpacing w:val="0"/>
      </w:pPr>
      <w:r>
        <w:rPr>
          <w:lang w:val="fr-FR"/>
        </w:rPr>
        <w:t>Observations du Secrétariat</w:t>
      </w:r>
    </w:p>
    <w:p w14:paraId="008CF540" w14:textId="77777777" w:rsidR="00F724A5" w:rsidRPr="00FE0EDE" w:rsidRDefault="00F724A5" w:rsidP="00F724A5">
      <w:pPr>
        <w:pStyle w:val="ListParagraph"/>
        <w:numPr>
          <w:ilvl w:val="0"/>
          <w:numId w:val="21"/>
        </w:numPr>
        <w:spacing w:after="240"/>
        <w:ind w:left="1570" w:hanging="778"/>
        <w:contextualSpacing w:val="0"/>
      </w:pPr>
      <w:r>
        <w:rPr>
          <w:lang w:val="fr-FR"/>
        </w:rPr>
        <w:t>Ajustements proposés par le Secrétariat</w:t>
      </w:r>
    </w:p>
    <w:p w14:paraId="3AA940F0" w14:textId="77777777" w:rsidR="00F724A5" w:rsidRPr="00FE0EDE" w:rsidRDefault="00F724A5" w:rsidP="00F724A5">
      <w:pPr>
        <w:pStyle w:val="ListParagraph"/>
        <w:numPr>
          <w:ilvl w:val="0"/>
          <w:numId w:val="21"/>
        </w:numPr>
        <w:spacing w:after="240"/>
        <w:ind w:left="1570" w:hanging="778"/>
        <w:contextualSpacing w:val="0"/>
      </w:pPr>
      <w:r>
        <w:rPr>
          <w:lang w:val="fr-FR"/>
        </w:rPr>
        <w:t>Recommandations</w:t>
      </w:r>
    </w:p>
    <w:p w14:paraId="0A2D02DF" w14:textId="77777777" w:rsidR="00F724A5" w:rsidRPr="00FE0EDE" w:rsidRDefault="00F724A5" w:rsidP="00F724A5">
      <w:pPr>
        <w:spacing w:after="240"/>
        <w:rPr>
          <w:b/>
          <w:bCs/>
          <w:sz w:val="24"/>
          <w:szCs w:val="24"/>
        </w:rPr>
      </w:pPr>
      <w:r>
        <w:rPr>
          <w:b/>
          <w:bCs/>
          <w:sz w:val="24"/>
          <w:szCs w:val="24"/>
        </w:rPr>
        <w:t>I.</w:t>
      </w:r>
      <w:r>
        <w:rPr>
          <w:b/>
          <w:bCs/>
          <w:sz w:val="24"/>
          <w:szCs w:val="24"/>
        </w:rPr>
        <w:tab/>
        <w:t>Activités prévues pendant la période 2026–2028</w:t>
      </w:r>
    </w:p>
    <w:p w14:paraId="7BD3CF1E" w14:textId="080D57E0" w:rsidR="00F724A5" w:rsidRPr="00FE0EDE" w:rsidRDefault="00F724A5" w:rsidP="00F724A5">
      <w:pPr>
        <w:pStyle w:val="Heading1"/>
      </w:pPr>
      <w:r>
        <w:t>Les agences bilatérales concernées entendent mener des activités dans 16</w:t>
      </w:r>
      <w:r w:rsidR="00E0356B">
        <w:t> </w:t>
      </w:r>
      <w:r>
        <w:t>pays</w:t>
      </w:r>
      <w:r w:rsidR="00455546">
        <w:t xml:space="preserve"> </w:t>
      </w:r>
      <w:r>
        <w:t xml:space="preserve">visés à l’Article 5, à savoir : </w:t>
      </w:r>
      <w:r w:rsidR="00E6088F">
        <w:t>l</w:t>
      </w:r>
      <w:r>
        <w:t xml:space="preserve">’Angola, le Brésil, le Burkina Faso, </w:t>
      </w:r>
      <w:r w:rsidR="00E6088F">
        <w:t xml:space="preserve">la Colombie, </w:t>
      </w:r>
      <w:r>
        <w:t xml:space="preserve">la Grenade, l’Inde, l’Indonésie, le Kenya, le Lesotho, le Libéria, Maurice, le Mexique, le Nigeria, la Papouasie-Nouvelle-Guinée, le Rwanda et les Seychelles ; et deux activités régionales, une pour l’Afrique et l’autre pour les pays insulaires du Pacifique </w:t>
      </w:r>
      <w:r>
        <w:lastRenderedPageBreak/>
        <w:t>(PIC) pour un montant total de 14 652 620 $US pour 2026</w:t>
      </w:r>
      <w:r w:rsidR="001C7659" w:rsidRPr="001C7659">
        <w:t>–</w:t>
      </w:r>
      <w:r>
        <w:t>2028. Un montant supplémentaire de 2 335 304 $US serait demandé pour la période postérieure à 2028, comme indiqué au tableau</w:t>
      </w:r>
      <w:r w:rsidR="00E0356B">
        <w:t> </w:t>
      </w:r>
      <w:r>
        <w:t>1</w:t>
      </w:r>
      <w:r>
        <w:rPr>
          <w:rStyle w:val="FootnoteReference"/>
        </w:rPr>
        <w:footnoteReference w:id="3"/>
      </w:r>
      <w:r w:rsidR="001D3AEB">
        <w:t>.</w:t>
      </w:r>
    </w:p>
    <w:p w14:paraId="07BDB540" w14:textId="63EB4E89" w:rsidR="00F724A5" w:rsidRPr="00FE0EDE" w:rsidRDefault="00F724A5" w:rsidP="00F724A5">
      <w:pPr>
        <w:keepNext/>
        <w:rPr>
          <w:b/>
        </w:rPr>
      </w:pPr>
      <w:r>
        <w:rPr>
          <w:b/>
          <w:bCs/>
        </w:rPr>
        <w:t>Tableau 1.</w:t>
      </w:r>
      <w:r>
        <w:t xml:space="preserve"> </w:t>
      </w:r>
      <w:r>
        <w:rPr>
          <w:b/>
          <w:bCs/>
        </w:rPr>
        <w:t>Répartition des ressources prévues par les plans d</w:t>
      </w:r>
      <w:r w:rsidR="00E0356B">
        <w:rPr>
          <w:b/>
          <w:bCs/>
        </w:rPr>
        <w:t>’</w:t>
      </w:r>
      <w:r>
        <w:rPr>
          <w:b/>
          <w:bCs/>
        </w:rPr>
        <w:t xml:space="preserve">activités des agences bilatérales pour </w:t>
      </w:r>
      <w:r>
        <w:rPr>
          <w:b/>
          <w:bCs/>
          <w:caps/>
        </w:rPr>
        <w:t xml:space="preserve">2026–2028 </w:t>
      </w:r>
      <w:r>
        <w:rPr>
          <w:b/>
          <w:bCs/>
        </w:rPr>
        <w:t xml:space="preserve">($US)* </w:t>
      </w:r>
      <w:r w:rsidR="00BC0D1A">
        <w:rPr>
          <w:b/>
          <w:bCs/>
        </w:rPr>
        <w:t>–</w:t>
      </w:r>
      <w:r>
        <w:rPr>
          <w:b/>
          <w:bCs/>
        </w:rPr>
        <w:t xml:space="preserve"> conformément à la demande</w:t>
      </w:r>
    </w:p>
    <w:tbl>
      <w:tblPr>
        <w:tblW w:w="9799" w:type="dxa"/>
        <w:tblInd w:w="-5" w:type="dxa"/>
        <w:tblLayout w:type="fixed"/>
        <w:tblLook w:val="04A0" w:firstRow="1" w:lastRow="0" w:firstColumn="1" w:lastColumn="0" w:noHBand="0" w:noVBand="1"/>
      </w:tblPr>
      <w:tblGrid>
        <w:gridCol w:w="4253"/>
        <w:gridCol w:w="1016"/>
        <w:gridCol w:w="1016"/>
        <w:gridCol w:w="1016"/>
        <w:gridCol w:w="1249"/>
        <w:gridCol w:w="1249"/>
      </w:tblGrid>
      <w:tr w:rsidR="00F724A5" w:rsidRPr="00FE0EDE" w14:paraId="3C95EE94" w14:textId="77777777" w:rsidTr="0034410C">
        <w:trPr>
          <w:trHeight w:val="238"/>
        </w:trPr>
        <w:tc>
          <w:tcPr>
            <w:tcW w:w="4253" w:type="dxa"/>
            <w:tcBorders>
              <w:top w:val="single" w:sz="4" w:space="0" w:color="auto"/>
              <w:left w:val="single" w:sz="4" w:space="0" w:color="auto"/>
              <w:bottom w:val="single" w:sz="4" w:space="0" w:color="auto"/>
              <w:right w:val="single" w:sz="4" w:space="0" w:color="auto"/>
            </w:tcBorders>
            <w:hideMark/>
          </w:tcPr>
          <w:p w14:paraId="13DF1BC3"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Description </w:t>
            </w:r>
          </w:p>
        </w:tc>
        <w:tc>
          <w:tcPr>
            <w:tcW w:w="1016" w:type="dxa"/>
            <w:tcBorders>
              <w:top w:val="single" w:sz="4" w:space="0" w:color="auto"/>
              <w:left w:val="nil"/>
              <w:bottom w:val="single" w:sz="4" w:space="0" w:color="auto"/>
              <w:right w:val="single" w:sz="4" w:space="0" w:color="auto"/>
            </w:tcBorders>
            <w:noWrap/>
            <w:hideMark/>
          </w:tcPr>
          <w:p w14:paraId="7138D490"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2026</w:t>
            </w:r>
          </w:p>
        </w:tc>
        <w:tc>
          <w:tcPr>
            <w:tcW w:w="1016" w:type="dxa"/>
            <w:tcBorders>
              <w:top w:val="single" w:sz="4" w:space="0" w:color="auto"/>
              <w:left w:val="nil"/>
              <w:bottom w:val="single" w:sz="4" w:space="0" w:color="auto"/>
              <w:right w:val="single" w:sz="4" w:space="0" w:color="auto"/>
            </w:tcBorders>
            <w:noWrap/>
            <w:hideMark/>
          </w:tcPr>
          <w:p w14:paraId="2C3F9884"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2027</w:t>
            </w:r>
          </w:p>
        </w:tc>
        <w:tc>
          <w:tcPr>
            <w:tcW w:w="1016" w:type="dxa"/>
            <w:tcBorders>
              <w:top w:val="single" w:sz="4" w:space="0" w:color="auto"/>
              <w:left w:val="nil"/>
              <w:bottom w:val="single" w:sz="4" w:space="0" w:color="auto"/>
              <w:right w:val="single" w:sz="4" w:space="0" w:color="auto"/>
            </w:tcBorders>
            <w:noWrap/>
            <w:hideMark/>
          </w:tcPr>
          <w:p w14:paraId="1ECAD1B4"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2028</w:t>
            </w:r>
          </w:p>
        </w:tc>
        <w:tc>
          <w:tcPr>
            <w:tcW w:w="1249" w:type="dxa"/>
            <w:tcBorders>
              <w:top w:val="single" w:sz="4" w:space="0" w:color="auto"/>
              <w:left w:val="nil"/>
              <w:bottom w:val="single" w:sz="4" w:space="0" w:color="auto"/>
              <w:right w:val="single" w:sz="4" w:space="0" w:color="auto"/>
            </w:tcBorders>
            <w:tcMar>
              <w:left w:w="57" w:type="dxa"/>
              <w:right w:w="57" w:type="dxa"/>
            </w:tcMar>
            <w:hideMark/>
          </w:tcPr>
          <w:p w14:paraId="65DBA062"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 xml:space="preserve">Total </w:t>
            </w:r>
          </w:p>
          <w:p w14:paraId="35A4C012"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(2026–2028)</w:t>
            </w:r>
          </w:p>
        </w:tc>
        <w:tc>
          <w:tcPr>
            <w:tcW w:w="1249" w:type="dxa"/>
            <w:tcBorders>
              <w:top w:val="single" w:sz="4" w:space="0" w:color="auto"/>
              <w:left w:val="nil"/>
              <w:bottom w:val="single" w:sz="4" w:space="0" w:color="auto"/>
              <w:right w:val="single" w:sz="4" w:space="0" w:color="auto"/>
            </w:tcBorders>
            <w:hideMark/>
          </w:tcPr>
          <w:p w14:paraId="0C693EAB"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Total après 2028</w:t>
            </w:r>
          </w:p>
        </w:tc>
      </w:tr>
      <w:tr w:rsidR="00F724A5" w:rsidRPr="00FE0EDE" w14:paraId="7C4D2C63" w14:textId="77777777" w:rsidTr="0034410C">
        <w:trPr>
          <w:trHeight w:val="61"/>
        </w:trPr>
        <w:tc>
          <w:tcPr>
            <w:tcW w:w="9799" w:type="dxa"/>
            <w:gridSpan w:val="6"/>
            <w:tcBorders>
              <w:top w:val="single" w:sz="4" w:space="0" w:color="auto"/>
              <w:left w:val="single" w:sz="4" w:space="0" w:color="auto"/>
              <w:bottom w:val="single" w:sz="4" w:space="0" w:color="auto"/>
              <w:right w:val="single" w:sz="4" w:space="0" w:color="auto"/>
            </w:tcBorders>
            <w:noWrap/>
            <w:hideMark/>
          </w:tcPr>
          <w:p w14:paraId="5EEE700B"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Activités relatives aux HCFC</w:t>
            </w:r>
          </w:p>
        </w:tc>
      </w:tr>
      <w:tr w:rsidR="00F724A5" w:rsidRPr="00FE0EDE" w14:paraId="0718FBBE" w14:textId="77777777" w:rsidTr="0034410C">
        <w:trPr>
          <w:trHeight w:val="106"/>
        </w:trPr>
        <w:tc>
          <w:tcPr>
            <w:tcW w:w="4253" w:type="dxa"/>
            <w:tcBorders>
              <w:top w:val="nil"/>
              <w:left w:val="single" w:sz="4" w:space="0" w:color="auto"/>
              <w:bottom w:val="single" w:sz="4" w:space="0" w:color="auto"/>
              <w:right w:val="single" w:sz="4" w:space="0" w:color="auto"/>
            </w:tcBorders>
            <w:noWrap/>
            <w:hideMark/>
          </w:tcPr>
          <w:p w14:paraId="37ACBC5D" w14:textId="77777777"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Plans de gestion de l’élimination des HCFC (PGEH) approuvés</w:t>
            </w:r>
          </w:p>
        </w:tc>
        <w:tc>
          <w:tcPr>
            <w:tcW w:w="1016" w:type="dxa"/>
            <w:tcBorders>
              <w:top w:val="nil"/>
              <w:left w:val="nil"/>
              <w:bottom w:val="single" w:sz="4" w:space="0" w:color="auto"/>
              <w:right w:val="single" w:sz="4" w:space="0" w:color="auto"/>
            </w:tcBorders>
            <w:noWrap/>
            <w:hideMark/>
          </w:tcPr>
          <w:p w14:paraId="78C312EC" w14:textId="78711658"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6</w:t>
            </w:r>
            <w:r w:rsidR="00E0356B">
              <w:rPr>
                <w:rFonts w:asciiTheme="majorBidi" w:hAnsiTheme="majorBidi" w:cstheme="majorBidi"/>
                <w:sz w:val="20"/>
                <w:szCs w:val="20"/>
              </w:rPr>
              <w:t> 979 </w:t>
            </w:r>
            <w:r>
              <w:rPr>
                <w:rFonts w:asciiTheme="majorBidi" w:hAnsiTheme="majorBidi" w:cstheme="majorBidi"/>
                <w:sz w:val="20"/>
                <w:szCs w:val="20"/>
              </w:rPr>
              <w:t>447</w:t>
            </w:r>
          </w:p>
        </w:tc>
        <w:tc>
          <w:tcPr>
            <w:tcW w:w="1016" w:type="dxa"/>
            <w:tcBorders>
              <w:top w:val="nil"/>
              <w:left w:val="nil"/>
              <w:bottom w:val="single" w:sz="4" w:space="0" w:color="auto"/>
              <w:right w:val="single" w:sz="4" w:space="0" w:color="auto"/>
            </w:tcBorders>
            <w:noWrap/>
            <w:hideMark/>
          </w:tcPr>
          <w:p w14:paraId="6EB9F173"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523 988</w:t>
            </w:r>
          </w:p>
        </w:tc>
        <w:tc>
          <w:tcPr>
            <w:tcW w:w="1016" w:type="dxa"/>
            <w:tcBorders>
              <w:top w:val="nil"/>
              <w:left w:val="nil"/>
              <w:bottom w:val="single" w:sz="4" w:space="0" w:color="auto"/>
              <w:right w:val="single" w:sz="4" w:space="0" w:color="auto"/>
            </w:tcBorders>
            <w:noWrap/>
            <w:hideMark/>
          </w:tcPr>
          <w:p w14:paraId="6E70C395" w14:textId="4FB374AA"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3</w:t>
            </w:r>
            <w:r w:rsidR="00E0356B">
              <w:rPr>
                <w:rFonts w:asciiTheme="majorBidi" w:hAnsiTheme="majorBidi" w:cstheme="majorBidi"/>
                <w:sz w:val="20"/>
                <w:szCs w:val="20"/>
              </w:rPr>
              <w:t> 903 </w:t>
            </w:r>
            <w:r>
              <w:rPr>
                <w:rFonts w:asciiTheme="majorBidi" w:hAnsiTheme="majorBidi" w:cstheme="majorBidi"/>
                <w:sz w:val="20"/>
                <w:szCs w:val="20"/>
              </w:rPr>
              <w:t>600</w:t>
            </w:r>
          </w:p>
        </w:tc>
        <w:tc>
          <w:tcPr>
            <w:tcW w:w="1249" w:type="dxa"/>
            <w:tcBorders>
              <w:top w:val="nil"/>
              <w:left w:val="nil"/>
              <w:bottom w:val="single" w:sz="4" w:space="0" w:color="auto"/>
              <w:right w:val="single" w:sz="4" w:space="0" w:color="auto"/>
            </w:tcBorders>
            <w:noWrap/>
            <w:hideMark/>
          </w:tcPr>
          <w:p w14:paraId="770C203D" w14:textId="441A23B2"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11</w:t>
            </w:r>
            <w:r w:rsidR="00E0356B">
              <w:rPr>
                <w:rFonts w:asciiTheme="majorBidi" w:hAnsiTheme="majorBidi" w:cstheme="majorBidi"/>
                <w:sz w:val="20"/>
                <w:szCs w:val="20"/>
              </w:rPr>
              <w:t> 407 </w:t>
            </w:r>
            <w:r>
              <w:rPr>
                <w:rFonts w:asciiTheme="majorBidi" w:hAnsiTheme="majorBidi" w:cstheme="majorBidi"/>
                <w:sz w:val="20"/>
                <w:szCs w:val="20"/>
              </w:rPr>
              <w:t>035</w:t>
            </w:r>
          </w:p>
        </w:tc>
        <w:tc>
          <w:tcPr>
            <w:tcW w:w="1249" w:type="dxa"/>
            <w:tcBorders>
              <w:top w:val="nil"/>
              <w:left w:val="nil"/>
              <w:bottom w:val="single" w:sz="4" w:space="0" w:color="auto"/>
              <w:right w:val="single" w:sz="4" w:space="0" w:color="auto"/>
            </w:tcBorders>
            <w:noWrap/>
            <w:hideMark/>
          </w:tcPr>
          <w:p w14:paraId="273DC0C5" w14:textId="36C23ACA"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2</w:t>
            </w:r>
            <w:r w:rsidR="00E0356B">
              <w:rPr>
                <w:rFonts w:asciiTheme="majorBidi" w:hAnsiTheme="majorBidi" w:cstheme="majorBidi"/>
                <w:sz w:val="20"/>
                <w:szCs w:val="20"/>
              </w:rPr>
              <w:t> 296 </w:t>
            </w:r>
            <w:r>
              <w:rPr>
                <w:rFonts w:asciiTheme="majorBidi" w:hAnsiTheme="majorBidi" w:cstheme="majorBidi"/>
                <w:sz w:val="20"/>
                <w:szCs w:val="20"/>
              </w:rPr>
              <w:t>507</w:t>
            </w:r>
          </w:p>
        </w:tc>
      </w:tr>
      <w:tr w:rsidR="00F724A5" w:rsidRPr="00FE0EDE" w14:paraId="7A8B5189" w14:textId="77777777" w:rsidTr="0034410C">
        <w:trPr>
          <w:trHeight w:val="58"/>
        </w:trPr>
        <w:tc>
          <w:tcPr>
            <w:tcW w:w="4253" w:type="dxa"/>
            <w:tcBorders>
              <w:top w:val="nil"/>
              <w:left w:val="single" w:sz="4" w:space="0" w:color="auto"/>
              <w:bottom w:val="single" w:sz="4" w:space="0" w:color="auto"/>
              <w:right w:val="single" w:sz="4" w:space="0" w:color="auto"/>
            </w:tcBorders>
            <w:noWrap/>
            <w:hideMark/>
          </w:tcPr>
          <w:p w14:paraId="647E6803" w14:textId="77777777"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PGEH, phase IV</w:t>
            </w:r>
          </w:p>
        </w:tc>
        <w:tc>
          <w:tcPr>
            <w:tcW w:w="1016" w:type="dxa"/>
            <w:tcBorders>
              <w:top w:val="nil"/>
              <w:left w:val="nil"/>
              <w:bottom w:val="single" w:sz="4" w:space="0" w:color="auto"/>
              <w:right w:val="single" w:sz="4" w:space="0" w:color="auto"/>
            </w:tcBorders>
            <w:noWrap/>
            <w:hideMark/>
          </w:tcPr>
          <w:p w14:paraId="60691993"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150 000</w:t>
            </w:r>
          </w:p>
        </w:tc>
        <w:tc>
          <w:tcPr>
            <w:tcW w:w="1016" w:type="dxa"/>
            <w:tcBorders>
              <w:top w:val="nil"/>
              <w:left w:val="nil"/>
              <w:bottom w:val="single" w:sz="4" w:space="0" w:color="auto"/>
              <w:right w:val="single" w:sz="4" w:space="0" w:color="auto"/>
            </w:tcBorders>
            <w:noWrap/>
            <w:hideMark/>
          </w:tcPr>
          <w:p w14:paraId="3B06F81D"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016" w:type="dxa"/>
            <w:tcBorders>
              <w:top w:val="nil"/>
              <w:left w:val="nil"/>
              <w:bottom w:val="single" w:sz="4" w:space="0" w:color="auto"/>
              <w:right w:val="single" w:sz="4" w:space="0" w:color="auto"/>
            </w:tcBorders>
            <w:noWrap/>
            <w:hideMark/>
          </w:tcPr>
          <w:p w14:paraId="156956F7"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49" w:type="dxa"/>
            <w:tcBorders>
              <w:top w:val="nil"/>
              <w:left w:val="nil"/>
              <w:bottom w:val="single" w:sz="4" w:space="0" w:color="auto"/>
              <w:right w:val="single" w:sz="4" w:space="0" w:color="auto"/>
            </w:tcBorders>
            <w:noWrap/>
            <w:hideMark/>
          </w:tcPr>
          <w:p w14:paraId="053A00D3"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150 000</w:t>
            </w:r>
          </w:p>
        </w:tc>
        <w:tc>
          <w:tcPr>
            <w:tcW w:w="1249" w:type="dxa"/>
            <w:tcBorders>
              <w:top w:val="nil"/>
              <w:left w:val="nil"/>
              <w:bottom w:val="single" w:sz="4" w:space="0" w:color="auto"/>
              <w:right w:val="single" w:sz="4" w:space="0" w:color="auto"/>
            </w:tcBorders>
            <w:noWrap/>
            <w:hideMark/>
          </w:tcPr>
          <w:p w14:paraId="1D3E4FE2"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681D388E" w14:textId="77777777" w:rsidTr="0034410C">
        <w:trPr>
          <w:trHeight w:val="58"/>
        </w:trPr>
        <w:tc>
          <w:tcPr>
            <w:tcW w:w="4253" w:type="dxa"/>
            <w:tcBorders>
              <w:top w:val="nil"/>
              <w:left w:val="single" w:sz="4" w:space="0" w:color="auto"/>
              <w:bottom w:val="single" w:sz="4" w:space="0" w:color="auto"/>
              <w:right w:val="single" w:sz="4" w:space="0" w:color="auto"/>
            </w:tcBorders>
            <w:noWrap/>
            <w:hideMark/>
          </w:tcPr>
          <w:p w14:paraId="4DC3FD10" w14:textId="6B1F45B0"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 xml:space="preserve">PGEH </w:t>
            </w:r>
            <w:r w:rsidR="00BC0D1A">
              <w:rPr>
                <w:rFonts w:asciiTheme="majorBidi" w:hAnsiTheme="majorBidi" w:cstheme="majorBidi"/>
                <w:sz w:val="20"/>
                <w:szCs w:val="20"/>
              </w:rPr>
              <w:t>–</w:t>
            </w:r>
            <w:r>
              <w:rPr>
                <w:rFonts w:asciiTheme="majorBidi" w:hAnsiTheme="majorBidi" w:cstheme="majorBidi"/>
                <w:sz w:val="20"/>
                <w:szCs w:val="20"/>
              </w:rPr>
              <w:t xml:space="preserve"> efficacité énergétique (décision 89/6)</w:t>
            </w:r>
          </w:p>
        </w:tc>
        <w:tc>
          <w:tcPr>
            <w:tcW w:w="1016" w:type="dxa"/>
            <w:tcBorders>
              <w:top w:val="nil"/>
              <w:left w:val="nil"/>
              <w:bottom w:val="single" w:sz="4" w:space="0" w:color="auto"/>
              <w:right w:val="single" w:sz="4" w:space="0" w:color="auto"/>
            </w:tcBorders>
            <w:noWrap/>
            <w:hideMark/>
          </w:tcPr>
          <w:p w14:paraId="72D0383C"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100 000</w:t>
            </w:r>
          </w:p>
        </w:tc>
        <w:tc>
          <w:tcPr>
            <w:tcW w:w="1016" w:type="dxa"/>
            <w:tcBorders>
              <w:top w:val="nil"/>
              <w:left w:val="nil"/>
              <w:bottom w:val="single" w:sz="4" w:space="0" w:color="auto"/>
              <w:right w:val="single" w:sz="4" w:space="0" w:color="auto"/>
            </w:tcBorders>
            <w:noWrap/>
            <w:hideMark/>
          </w:tcPr>
          <w:p w14:paraId="390A4571"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016" w:type="dxa"/>
            <w:tcBorders>
              <w:top w:val="nil"/>
              <w:left w:val="nil"/>
              <w:bottom w:val="single" w:sz="4" w:space="0" w:color="auto"/>
              <w:right w:val="single" w:sz="4" w:space="0" w:color="auto"/>
            </w:tcBorders>
            <w:noWrap/>
            <w:hideMark/>
          </w:tcPr>
          <w:p w14:paraId="5A16CC67"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49" w:type="dxa"/>
            <w:tcBorders>
              <w:top w:val="nil"/>
              <w:left w:val="nil"/>
              <w:bottom w:val="single" w:sz="4" w:space="0" w:color="auto"/>
              <w:right w:val="single" w:sz="4" w:space="0" w:color="auto"/>
            </w:tcBorders>
            <w:noWrap/>
            <w:hideMark/>
          </w:tcPr>
          <w:p w14:paraId="37AC68C8"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100 000</w:t>
            </w:r>
          </w:p>
        </w:tc>
        <w:tc>
          <w:tcPr>
            <w:tcW w:w="1249" w:type="dxa"/>
            <w:tcBorders>
              <w:top w:val="nil"/>
              <w:left w:val="nil"/>
              <w:bottom w:val="single" w:sz="4" w:space="0" w:color="auto"/>
              <w:right w:val="single" w:sz="4" w:space="0" w:color="auto"/>
            </w:tcBorders>
            <w:noWrap/>
            <w:hideMark/>
          </w:tcPr>
          <w:p w14:paraId="6C3C8091"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4C1E601E" w14:textId="77777777" w:rsidTr="0034410C">
        <w:trPr>
          <w:trHeight w:val="58"/>
        </w:trPr>
        <w:tc>
          <w:tcPr>
            <w:tcW w:w="4253" w:type="dxa"/>
            <w:tcBorders>
              <w:top w:val="nil"/>
              <w:left w:val="single" w:sz="4" w:space="0" w:color="auto"/>
              <w:bottom w:val="single" w:sz="4" w:space="0" w:color="auto"/>
              <w:right w:val="single" w:sz="4" w:space="0" w:color="auto"/>
            </w:tcBorders>
            <w:noWrap/>
            <w:hideMark/>
          </w:tcPr>
          <w:p w14:paraId="440F7F6B"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activités relatives aux HCFC</w:t>
            </w:r>
          </w:p>
        </w:tc>
        <w:tc>
          <w:tcPr>
            <w:tcW w:w="1016" w:type="dxa"/>
            <w:tcBorders>
              <w:top w:val="nil"/>
              <w:left w:val="nil"/>
              <w:bottom w:val="single" w:sz="4" w:space="0" w:color="auto"/>
              <w:right w:val="single" w:sz="4" w:space="0" w:color="auto"/>
            </w:tcBorders>
            <w:noWrap/>
            <w:hideMark/>
          </w:tcPr>
          <w:p w14:paraId="219811ED" w14:textId="05D6F57C"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7</w:t>
            </w:r>
            <w:r w:rsidR="00E0356B">
              <w:rPr>
                <w:rFonts w:asciiTheme="majorBidi" w:hAnsiTheme="majorBidi" w:cstheme="majorBidi"/>
                <w:b/>
                <w:bCs/>
                <w:sz w:val="20"/>
                <w:szCs w:val="20"/>
              </w:rPr>
              <w:t> 229 </w:t>
            </w:r>
            <w:r>
              <w:rPr>
                <w:rFonts w:asciiTheme="majorBidi" w:hAnsiTheme="majorBidi" w:cstheme="majorBidi"/>
                <w:b/>
                <w:bCs/>
                <w:sz w:val="20"/>
                <w:szCs w:val="20"/>
              </w:rPr>
              <w:t>447</w:t>
            </w:r>
          </w:p>
        </w:tc>
        <w:tc>
          <w:tcPr>
            <w:tcW w:w="1016" w:type="dxa"/>
            <w:tcBorders>
              <w:top w:val="nil"/>
              <w:left w:val="nil"/>
              <w:bottom w:val="single" w:sz="4" w:space="0" w:color="auto"/>
              <w:right w:val="single" w:sz="4" w:space="0" w:color="auto"/>
            </w:tcBorders>
            <w:noWrap/>
            <w:hideMark/>
          </w:tcPr>
          <w:p w14:paraId="61F473B5"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523 988</w:t>
            </w:r>
          </w:p>
        </w:tc>
        <w:tc>
          <w:tcPr>
            <w:tcW w:w="1016" w:type="dxa"/>
            <w:tcBorders>
              <w:top w:val="nil"/>
              <w:left w:val="nil"/>
              <w:bottom w:val="single" w:sz="4" w:space="0" w:color="auto"/>
              <w:right w:val="single" w:sz="4" w:space="0" w:color="auto"/>
            </w:tcBorders>
            <w:noWrap/>
            <w:hideMark/>
          </w:tcPr>
          <w:p w14:paraId="7A07D2F2" w14:textId="2BA4E492"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3</w:t>
            </w:r>
            <w:r w:rsidR="00E0356B">
              <w:rPr>
                <w:rFonts w:asciiTheme="majorBidi" w:hAnsiTheme="majorBidi" w:cstheme="majorBidi"/>
                <w:b/>
                <w:bCs/>
                <w:sz w:val="20"/>
                <w:szCs w:val="20"/>
              </w:rPr>
              <w:t> 903 </w:t>
            </w:r>
            <w:r>
              <w:rPr>
                <w:rFonts w:asciiTheme="majorBidi" w:hAnsiTheme="majorBidi" w:cstheme="majorBidi"/>
                <w:b/>
                <w:bCs/>
                <w:sz w:val="20"/>
                <w:szCs w:val="20"/>
              </w:rPr>
              <w:t>600</w:t>
            </w:r>
          </w:p>
        </w:tc>
        <w:tc>
          <w:tcPr>
            <w:tcW w:w="1249" w:type="dxa"/>
            <w:tcBorders>
              <w:top w:val="nil"/>
              <w:left w:val="nil"/>
              <w:bottom w:val="single" w:sz="4" w:space="0" w:color="auto"/>
              <w:right w:val="single" w:sz="4" w:space="0" w:color="auto"/>
            </w:tcBorders>
            <w:noWrap/>
            <w:hideMark/>
          </w:tcPr>
          <w:p w14:paraId="19349935" w14:textId="3AD443AE"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11</w:t>
            </w:r>
            <w:r w:rsidR="00E0356B">
              <w:rPr>
                <w:rFonts w:asciiTheme="majorBidi" w:hAnsiTheme="majorBidi" w:cstheme="majorBidi"/>
                <w:b/>
                <w:bCs/>
                <w:sz w:val="20"/>
                <w:szCs w:val="20"/>
              </w:rPr>
              <w:t> 657 </w:t>
            </w:r>
            <w:r>
              <w:rPr>
                <w:rFonts w:asciiTheme="majorBidi" w:hAnsiTheme="majorBidi" w:cstheme="majorBidi"/>
                <w:b/>
                <w:bCs/>
                <w:sz w:val="20"/>
                <w:szCs w:val="20"/>
              </w:rPr>
              <w:t>035</w:t>
            </w:r>
          </w:p>
        </w:tc>
        <w:tc>
          <w:tcPr>
            <w:tcW w:w="1249" w:type="dxa"/>
            <w:tcBorders>
              <w:top w:val="nil"/>
              <w:left w:val="nil"/>
              <w:bottom w:val="single" w:sz="4" w:space="0" w:color="auto"/>
              <w:right w:val="single" w:sz="4" w:space="0" w:color="auto"/>
            </w:tcBorders>
            <w:noWrap/>
            <w:hideMark/>
          </w:tcPr>
          <w:p w14:paraId="11E65382" w14:textId="1FD4572D"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2</w:t>
            </w:r>
            <w:r w:rsidR="00E0356B">
              <w:rPr>
                <w:rFonts w:asciiTheme="majorBidi" w:hAnsiTheme="majorBidi" w:cstheme="majorBidi"/>
                <w:b/>
                <w:bCs/>
                <w:sz w:val="20"/>
                <w:szCs w:val="20"/>
              </w:rPr>
              <w:t> 296 </w:t>
            </w:r>
            <w:r>
              <w:rPr>
                <w:rFonts w:asciiTheme="majorBidi" w:hAnsiTheme="majorBidi" w:cstheme="majorBidi"/>
                <w:b/>
                <w:bCs/>
                <w:sz w:val="20"/>
                <w:szCs w:val="20"/>
              </w:rPr>
              <w:t>507</w:t>
            </w:r>
          </w:p>
        </w:tc>
      </w:tr>
      <w:tr w:rsidR="00F724A5" w:rsidRPr="00FE0EDE" w14:paraId="54733A01" w14:textId="77777777" w:rsidTr="0034410C">
        <w:trPr>
          <w:trHeight w:val="58"/>
        </w:trPr>
        <w:tc>
          <w:tcPr>
            <w:tcW w:w="9799" w:type="dxa"/>
            <w:gridSpan w:val="6"/>
            <w:tcBorders>
              <w:top w:val="single" w:sz="4" w:space="0" w:color="auto"/>
              <w:left w:val="single" w:sz="4" w:space="0" w:color="auto"/>
              <w:bottom w:val="single" w:sz="4" w:space="0" w:color="auto"/>
              <w:right w:val="single" w:sz="4" w:space="0" w:color="auto"/>
            </w:tcBorders>
            <w:noWrap/>
            <w:hideMark/>
          </w:tcPr>
          <w:p w14:paraId="445A3A16"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Activités relatives aux HFC</w:t>
            </w:r>
          </w:p>
        </w:tc>
      </w:tr>
      <w:tr w:rsidR="00F724A5" w:rsidRPr="00FE0EDE" w14:paraId="5DE513A6" w14:textId="77777777" w:rsidTr="0034410C">
        <w:trPr>
          <w:trHeight w:val="58"/>
        </w:trPr>
        <w:tc>
          <w:tcPr>
            <w:tcW w:w="4253" w:type="dxa"/>
            <w:tcBorders>
              <w:top w:val="nil"/>
              <w:left w:val="single" w:sz="4" w:space="0" w:color="auto"/>
              <w:bottom w:val="single" w:sz="4" w:space="0" w:color="auto"/>
              <w:right w:val="single" w:sz="4" w:space="0" w:color="auto"/>
            </w:tcBorders>
            <w:noWrap/>
            <w:hideMark/>
          </w:tcPr>
          <w:p w14:paraId="6385144C" w14:textId="77777777" w:rsidR="00F724A5" w:rsidRPr="00FE0EDE" w:rsidRDefault="00F724A5" w:rsidP="006827C0">
            <w:pPr>
              <w:ind w:right="-103"/>
              <w:jc w:val="left"/>
              <w:rPr>
                <w:rFonts w:asciiTheme="majorBidi" w:hAnsiTheme="majorBidi" w:cstheme="majorBidi"/>
                <w:sz w:val="20"/>
                <w:szCs w:val="20"/>
              </w:rPr>
            </w:pPr>
            <w:r>
              <w:rPr>
                <w:rFonts w:asciiTheme="majorBidi" w:hAnsiTheme="majorBidi" w:cstheme="majorBidi"/>
                <w:sz w:val="20"/>
                <w:szCs w:val="20"/>
              </w:rPr>
              <w:t>Plans de mise en œuvre de l’Amendement de Kigali relatifs aux HFC (KIP) approuvés</w:t>
            </w:r>
          </w:p>
        </w:tc>
        <w:tc>
          <w:tcPr>
            <w:tcW w:w="1016" w:type="dxa"/>
            <w:tcBorders>
              <w:top w:val="nil"/>
              <w:left w:val="nil"/>
              <w:bottom w:val="single" w:sz="4" w:space="0" w:color="auto"/>
              <w:right w:val="single" w:sz="4" w:space="0" w:color="auto"/>
            </w:tcBorders>
            <w:noWrap/>
            <w:hideMark/>
          </w:tcPr>
          <w:p w14:paraId="0368A2F2"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016" w:type="dxa"/>
            <w:tcBorders>
              <w:top w:val="nil"/>
              <w:left w:val="nil"/>
              <w:bottom w:val="single" w:sz="4" w:space="0" w:color="auto"/>
              <w:right w:val="single" w:sz="4" w:space="0" w:color="auto"/>
            </w:tcBorders>
            <w:noWrap/>
            <w:hideMark/>
          </w:tcPr>
          <w:p w14:paraId="603FD0A4"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656 299</w:t>
            </w:r>
          </w:p>
        </w:tc>
        <w:tc>
          <w:tcPr>
            <w:tcW w:w="1016" w:type="dxa"/>
            <w:tcBorders>
              <w:top w:val="nil"/>
              <w:left w:val="nil"/>
              <w:bottom w:val="single" w:sz="4" w:space="0" w:color="auto"/>
              <w:right w:val="single" w:sz="4" w:space="0" w:color="auto"/>
            </w:tcBorders>
            <w:noWrap/>
            <w:hideMark/>
          </w:tcPr>
          <w:p w14:paraId="0B33FC4C"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49" w:type="dxa"/>
            <w:tcBorders>
              <w:top w:val="nil"/>
              <w:left w:val="nil"/>
              <w:bottom w:val="single" w:sz="4" w:space="0" w:color="auto"/>
              <w:right w:val="single" w:sz="4" w:space="0" w:color="auto"/>
            </w:tcBorders>
            <w:noWrap/>
            <w:hideMark/>
          </w:tcPr>
          <w:p w14:paraId="6462A57B"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656 299</w:t>
            </w:r>
          </w:p>
        </w:tc>
        <w:tc>
          <w:tcPr>
            <w:tcW w:w="1249" w:type="dxa"/>
            <w:tcBorders>
              <w:top w:val="nil"/>
              <w:left w:val="nil"/>
              <w:bottom w:val="single" w:sz="4" w:space="0" w:color="auto"/>
              <w:right w:val="single" w:sz="4" w:space="0" w:color="auto"/>
            </w:tcBorders>
            <w:noWrap/>
            <w:hideMark/>
          </w:tcPr>
          <w:p w14:paraId="37735087"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770895B4" w14:textId="77777777" w:rsidTr="0034410C">
        <w:trPr>
          <w:trHeight w:val="58"/>
        </w:trPr>
        <w:tc>
          <w:tcPr>
            <w:tcW w:w="4253" w:type="dxa"/>
            <w:tcBorders>
              <w:top w:val="nil"/>
              <w:left w:val="single" w:sz="4" w:space="0" w:color="auto"/>
              <w:bottom w:val="single" w:sz="4" w:space="0" w:color="auto"/>
              <w:right w:val="single" w:sz="4" w:space="0" w:color="auto"/>
            </w:tcBorders>
            <w:noWrap/>
            <w:hideMark/>
          </w:tcPr>
          <w:p w14:paraId="382FA185" w14:textId="77777777"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KIP, phase I</w:t>
            </w:r>
          </w:p>
        </w:tc>
        <w:tc>
          <w:tcPr>
            <w:tcW w:w="1016" w:type="dxa"/>
            <w:tcBorders>
              <w:top w:val="nil"/>
              <w:left w:val="nil"/>
              <w:bottom w:val="single" w:sz="4" w:space="0" w:color="auto"/>
              <w:right w:val="single" w:sz="4" w:space="0" w:color="auto"/>
            </w:tcBorders>
            <w:noWrap/>
            <w:hideMark/>
          </w:tcPr>
          <w:p w14:paraId="16543978"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772 790</w:t>
            </w:r>
          </w:p>
        </w:tc>
        <w:tc>
          <w:tcPr>
            <w:tcW w:w="1016" w:type="dxa"/>
            <w:tcBorders>
              <w:top w:val="nil"/>
              <w:left w:val="nil"/>
              <w:bottom w:val="single" w:sz="4" w:space="0" w:color="auto"/>
              <w:right w:val="single" w:sz="4" w:space="0" w:color="auto"/>
            </w:tcBorders>
            <w:noWrap/>
            <w:hideMark/>
          </w:tcPr>
          <w:p w14:paraId="382D7561"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016" w:type="dxa"/>
            <w:tcBorders>
              <w:top w:val="nil"/>
              <w:left w:val="nil"/>
              <w:bottom w:val="single" w:sz="4" w:space="0" w:color="auto"/>
              <w:right w:val="single" w:sz="4" w:space="0" w:color="auto"/>
            </w:tcBorders>
            <w:noWrap/>
            <w:hideMark/>
          </w:tcPr>
          <w:p w14:paraId="42FCDA56"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38 797</w:t>
            </w:r>
          </w:p>
        </w:tc>
        <w:tc>
          <w:tcPr>
            <w:tcW w:w="1249" w:type="dxa"/>
            <w:tcBorders>
              <w:top w:val="nil"/>
              <w:left w:val="nil"/>
              <w:bottom w:val="single" w:sz="4" w:space="0" w:color="auto"/>
              <w:right w:val="single" w:sz="4" w:space="0" w:color="auto"/>
            </w:tcBorders>
            <w:noWrap/>
            <w:hideMark/>
          </w:tcPr>
          <w:p w14:paraId="7950F5BF"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811 586</w:t>
            </w:r>
          </w:p>
        </w:tc>
        <w:tc>
          <w:tcPr>
            <w:tcW w:w="1249" w:type="dxa"/>
            <w:tcBorders>
              <w:top w:val="nil"/>
              <w:left w:val="nil"/>
              <w:bottom w:val="single" w:sz="4" w:space="0" w:color="auto"/>
              <w:right w:val="single" w:sz="4" w:space="0" w:color="auto"/>
            </w:tcBorders>
            <w:noWrap/>
            <w:hideMark/>
          </w:tcPr>
          <w:p w14:paraId="31F09ECB"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38 797</w:t>
            </w:r>
          </w:p>
        </w:tc>
      </w:tr>
      <w:tr w:rsidR="00F724A5" w:rsidRPr="00FE0EDE" w14:paraId="0E84D2FB" w14:textId="77777777" w:rsidTr="0034410C">
        <w:trPr>
          <w:trHeight w:val="58"/>
        </w:trPr>
        <w:tc>
          <w:tcPr>
            <w:tcW w:w="4253" w:type="dxa"/>
            <w:tcBorders>
              <w:top w:val="nil"/>
              <w:left w:val="single" w:sz="4" w:space="0" w:color="auto"/>
              <w:bottom w:val="single" w:sz="4" w:space="0" w:color="auto"/>
              <w:right w:val="single" w:sz="4" w:space="0" w:color="auto"/>
            </w:tcBorders>
            <w:noWrap/>
            <w:hideMark/>
          </w:tcPr>
          <w:p w14:paraId="1F6410EE"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des activités relatives aux HFC</w:t>
            </w:r>
          </w:p>
        </w:tc>
        <w:tc>
          <w:tcPr>
            <w:tcW w:w="1016" w:type="dxa"/>
            <w:tcBorders>
              <w:top w:val="nil"/>
              <w:left w:val="nil"/>
              <w:bottom w:val="single" w:sz="4" w:space="0" w:color="auto"/>
              <w:right w:val="single" w:sz="4" w:space="0" w:color="auto"/>
            </w:tcBorders>
            <w:noWrap/>
            <w:hideMark/>
          </w:tcPr>
          <w:p w14:paraId="5CEA3BB9"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772 790</w:t>
            </w:r>
          </w:p>
        </w:tc>
        <w:tc>
          <w:tcPr>
            <w:tcW w:w="1016" w:type="dxa"/>
            <w:tcBorders>
              <w:top w:val="nil"/>
              <w:left w:val="nil"/>
              <w:bottom w:val="single" w:sz="4" w:space="0" w:color="auto"/>
              <w:right w:val="single" w:sz="4" w:space="0" w:color="auto"/>
            </w:tcBorders>
            <w:noWrap/>
            <w:hideMark/>
          </w:tcPr>
          <w:p w14:paraId="21020A11"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656 299</w:t>
            </w:r>
          </w:p>
        </w:tc>
        <w:tc>
          <w:tcPr>
            <w:tcW w:w="1016" w:type="dxa"/>
            <w:tcBorders>
              <w:top w:val="nil"/>
              <w:left w:val="nil"/>
              <w:bottom w:val="single" w:sz="4" w:space="0" w:color="auto"/>
              <w:right w:val="single" w:sz="4" w:space="0" w:color="auto"/>
            </w:tcBorders>
            <w:noWrap/>
            <w:hideMark/>
          </w:tcPr>
          <w:p w14:paraId="6648EA31"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38 797</w:t>
            </w:r>
          </w:p>
        </w:tc>
        <w:tc>
          <w:tcPr>
            <w:tcW w:w="1249" w:type="dxa"/>
            <w:tcBorders>
              <w:top w:val="nil"/>
              <w:left w:val="nil"/>
              <w:bottom w:val="single" w:sz="4" w:space="0" w:color="auto"/>
              <w:right w:val="single" w:sz="4" w:space="0" w:color="auto"/>
            </w:tcBorders>
            <w:noWrap/>
            <w:hideMark/>
          </w:tcPr>
          <w:p w14:paraId="164D4699" w14:textId="0226279A"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1</w:t>
            </w:r>
            <w:r w:rsidR="00E0356B">
              <w:rPr>
                <w:rFonts w:asciiTheme="majorBidi" w:hAnsiTheme="majorBidi" w:cstheme="majorBidi"/>
                <w:b/>
                <w:bCs/>
                <w:sz w:val="20"/>
                <w:szCs w:val="20"/>
              </w:rPr>
              <w:t> 467 </w:t>
            </w:r>
            <w:r>
              <w:rPr>
                <w:rFonts w:asciiTheme="majorBidi" w:hAnsiTheme="majorBidi" w:cstheme="majorBidi"/>
                <w:b/>
                <w:bCs/>
                <w:sz w:val="20"/>
                <w:szCs w:val="20"/>
              </w:rPr>
              <w:t>885</w:t>
            </w:r>
          </w:p>
        </w:tc>
        <w:tc>
          <w:tcPr>
            <w:tcW w:w="1249" w:type="dxa"/>
            <w:tcBorders>
              <w:top w:val="nil"/>
              <w:left w:val="nil"/>
              <w:bottom w:val="single" w:sz="4" w:space="0" w:color="auto"/>
              <w:right w:val="single" w:sz="4" w:space="0" w:color="auto"/>
            </w:tcBorders>
            <w:noWrap/>
            <w:hideMark/>
          </w:tcPr>
          <w:p w14:paraId="2D9A2B88"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38 797</w:t>
            </w:r>
          </w:p>
        </w:tc>
      </w:tr>
      <w:tr w:rsidR="00F724A5" w:rsidRPr="00FE0EDE" w14:paraId="18974BF2" w14:textId="77777777" w:rsidTr="0034410C">
        <w:trPr>
          <w:trHeight w:val="58"/>
        </w:trPr>
        <w:tc>
          <w:tcPr>
            <w:tcW w:w="9799" w:type="dxa"/>
            <w:gridSpan w:val="6"/>
            <w:tcBorders>
              <w:top w:val="single" w:sz="4" w:space="0" w:color="auto"/>
              <w:left w:val="single" w:sz="4" w:space="0" w:color="auto"/>
              <w:bottom w:val="single" w:sz="4" w:space="0" w:color="auto"/>
              <w:right w:val="single" w:sz="4" w:space="0" w:color="auto"/>
            </w:tcBorders>
            <w:noWrap/>
            <w:hideMark/>
          </w:tcPr>
          <w:p w14:paraId="189EA11B"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Autres activités</w:t>
            </w:r>
          </w:p>
        </w:tc>
      </w:tr>
      <w:tr w:rsidR="00F724A5" w:rsidRPr="00FE0EDE" w14:paraId="348361EF" w14:textId="77777777" w:rsidTr="0034410C">
        <w:trPr>
          <w:trHeight w:val="264"/>
        </w:trPr>
        <w:tc>
          <w:tcPr>
            <w:tcW w:w="4253" w:type="dxa"/>
            <w:tcBorders>
              <w:top w:val="nil"/>
              <w:left w:val="single" w:sz="4" w:space="0" w:color="auto"/>
              <w:bottom w:val="single" w:sz="4" w:space="0" w:color="auto"/>
              <w:right w:val="single" w:sz="4" w:space="0" w:color="auto"/>
            </w:tcBorders>
            <w:noWrap/>
            <w:hideMark/>
          </w:tcPr>
          <w:p w14:paraId="7F495329" w14:textId="7B60B7CB"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 xml:space="preserve">Projet pilote portant sur l’efficacité énergétique </w:t>
            </w:r>
            <w:r w:rsidR="00BC0D1A">
              <w:rPr>
                <w:rFonts w:asciiTheme="majorBidi" w:hAnsiTheme="majorBidi" w:cstheme="majorBidi"/>
                <w:sz w:val="20"/>
                <w:szCs w:val="20"/>
              </w:rPr>
              <w:t>–</w:t>
            </w:r>
            <w:r>
              <w:rPr>
                <w:rFonts w:asciiTheme="majorBidi" w:hAnsiTheme="majorBidi" w:cstheme="majorBidi"/>
                <w:sz w:val="20"/>
                <w:szCs w:val="20"/>
              </w:rPr>
              <w:t xml:space="preserve"> préparation (décision 91/65)</w:t>
            </w:r>
          </w:p>
        </w:tc>
        <w:tc>
          <w:tcPr>
            <w:tcW w:w="1016" w:type="dxa"/>
            <w:tcBorders>
              <w:top w:val="nil"/>
              <w:left w:val="nil"/>
              <w:bottom w:val="single" w:sz="4" w:space="0" w:color="auto"/>
              <w:right w:val="single" w:sz="4" w:space="0" w:color="auto"/>
            </w:tcBorders>
            <w:noWrap/>
            <w:hideMark/>
          </w:tcPr>
          <w:p w14:paraId="3B083A57"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33 900</w:t>
            </w:r>
          </w:p>
        </w:tc>
        <w:tc>
          <w:tcPr>
            <w:tcW w:w="1016" w:type="dxa"/>
            <w:tcBorders>
              <w:top w:val="nil"/>
              <w:left w:val="nil"/>
              <w:bottom w:val="single" w:sz="4" w:space="0" w:color="auto"/>
              <w:right w:val="single" w:sz="4" w:space="0" w:color="auto"/>
            </w:tcBorders>
            <w:noWrap/>
            <w:hideMark/>
          </w:tcPr>
          <w:p w14:paraId="45B2EB8E"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016" w:type="dxa"/>
            <w:tcBorders>
              <w:top w:val="nil"/>
              <w:left w:val="nil"/>
              <w:bottom w:val="single" w:sz="4" w:space="0" w:color="auto"/>
              <w:right w:val="single" w:sz="4" w:space="0" w:color="auto"/>
            </w:tcBorders>
            <w:noWrap/>
            <w:hideMark/>
          </w:tcPr>
          <w:p w14:paraId="7C037927"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49" w:type="dxa"/>
            <w:tcBorders>
              <w:top w:val="nil"/>
              <w:left w:val="nil"/>
              <w:bottom w:val="single" w:sz="4" w:space="0" w:color="auto"/>
              <w:right w:val="single" w:sz="4" w:space="0" w:color="auto"/>
            </w:tcBorders>
            <w:noWrap/>
            <w:hideMark/>
          </w:tcPr>
          <w:p w14:paraId="2C4BD3D1"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33 900</w:t>
            </w:r>
          </w:p>
        </w:tc>
        <w:tc>
          <w:tcPr>
            <w:tcW w:w="1249" w:type="dxa"/>
            <w:tcBorders>
              <w:top w:val="nil"/>
              <w:left w:val="nil"/>
              <w:bottom w:val="single" w:sz="4" w:space="0" w:color="auto"/>
              <w:right w:val="single" w:sz="4" w:space="0" w:color="auto"/>
            </w:tcBorders>
            <w:noWrap/>
            <w:hideMark/>
          </w:tcPr>
          <w:p w14:paraId="7409BC22"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769A9AE4" w14:textId="77777777" w:rsidTr="0034410C">
        <w:trPr>
          <w:trHeight w:val="264"/>
        </w:trPr>
        <w:tc>
          <w:tcPr>
            <w:tcW w:w="4253" w:type="dxa"/>
            <w:tcBorders>
              <w:top w:val="nil"/>
              <w:left w:val="single" w:sz="4" w:space="0" w:color="auto"/>
              <w:bottom w:val="single" w:sz="4" w:space="0" w:color="auto"/>
              <w:right w:val="single" w:sz="4" w:space="0" w:color="auto"/>
            </w:tcBorders>
            <w:noWrap/>
          </w:tcPr>
          <w:p w14:paraId="2F50D1C9" w14:textId="547743B3"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Projet pilote portant sur l’efficacité énergétique (décision 91/65)</w:t>
            </w:r>
          </w:p>
        </w:tc>
        <w:tc>
          <w:tcPr>
            <w:tcW w:w="1016" w:type="dxa"/>
            <w:tcBorders>
              <w:top w:val="nil"/>
              <w:left w:val="nil"/>
              <w:bottom w:val="single" w:sz="4" w:space="0" w:color="auto"/>
              <w:right w:val="single" w:sz="4" w:space="0" w:color="auto"/>
            </w:tcBorders>
            <w:noWrap/>
          </w:tcPr>
          <w:p w14:paraId="4A8CDC31" w14:textId="37694D4F"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700</w:t>
            </w:r>
            <w:r w:rsidR="00E0356B">
              <w:rPr>
                <w:rFonts w:asciiTheme="majorBidi" w:hAnsiTheme="majorBidi" w:cstheme="majorBidi"/>
                <w:sz w:val="20"/>
                <w:szCs w:val="20"/>
              </w:rPr>
              <w:t> </w:t>
            </w:r>
            <w:r>
              <w:rPr>
                <w:rFonts w:asciiTheme="majorBidi" w:hAnsiTheme="majorBidi" w:cstheme="majorBidi"/>
                <w:sz w:val="20"/>
                <w:szCs w:val="20"/>
              </w:rPr>
              <w:t>000</w:t>
            </w:r>
          </w:p>
        </w:tc>
        <w:tc>
          <w:tcPr>
            <w:tcW w:w="1016" w:type="dxa"/>
            <w:tcBorders>
              <w:top w:val="nil"/>
              <w:left w:val="nil"/>
              <w:bottom w:val="single" w:sz="4" w:space="0" w:color="auto"/>
              <w:right w:val="single" w:sz="4" w:space="0" w:color="auto"/>
            </w:tcBorders>
            <w:noWrap/>
          </w:tcPr>
          <w:p w14:paraId="18E82B48"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500 000</w:t>
            </w:r>
          </w:p>
        </w:tc>
        <w:tc>
          <w:tcPr>
            <w:tcW w:w="1016" w:type="dxa"/>
            <w:tcBorders>
              <w:top w:val="nil"/>
              <w:left w:val="nil"/>
              <w:bottom w:val="single" w:sz="4" w:space="0" w:color="auto"/>
              <w:right w:val="single" w:sz="4" w:space="0" w:color="auto"/>
            </w:tcBorders>
            <w:noWrap/>
          </w:tcPr>
          <w:p w14:paraId="1DD116B7"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49" w:type="dxa"/>
            <w:tcBorders>
              <w:top w:val="nil"/>
              <w:left w:val="nil"/>
              <w:bottom w:val="single" w:sz="4" w:space="0" w:color="auto"/>
              <w:right w:val="single" w:sz="4" w:space="0" w:color="auto"/>
            </w:tcBorders>
            <w:noWrap/>
          </w:tcPr>
          <w:p w14:paraId="79612EBD" w14:textId="50AE1E0F"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1</w:t>
            </w:r>
            <w:r w:rsidR="00E0356B">
              <w:rPr>
                <w:rFonts w:asciiTheme="majorBidi" w:hAnsiTheme="majorBidi" w:cstheme="majorBidi"/>
                <w:sz w:val="20"/>
                <w:szCs w:val="20"/>
              </w:rPr>
              <w:t> 200 </w:t>
            </w:r>
            <w:r>
              <w:rPr>
                <w:rFonts w:asciiTheme="majorBidi" w:hAnsiTheme="majorBidi" w:cstheme="majorBidi"/>
                <w:sz w:val="20"/>
                <w:szCs w:val="20"/>
              </w:rPr>
              <w:t>000</w:t>
            </w:r>
          </w:p>
        </w:tc>
        <w:tc>
          <w:tcPr>
            <w:tcW w:w="1249" w:type="dxa"/>
            <w:tcBorders>
              <w:top w:val="nil"/>
              <w:left w:val="nil"/>
              <w:bottom w:val="single" w:sz="4" w:space="0" w:color="auto"/>
              <w:right w:val="single" w:sz="4" w:space="0" w:color="auto"/>
            </w:tcBorders>
            <w:noWrap/>
          </w:tcPr>
          <w:p w14:paraId="204AF4B6"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601FA158" w14:textId="77777777" w:rsidTr="0034410C">
        <w:trPr>
          <w:trHeight w:val="264"/>
        </w:trPr>
        <w:tc>
          <w:tcPr>
            <w:tcW w:w="4253" w:type="dxa"/>
            <w:tcBorders>
              <w:top w:val="nil"/>
              <w:left w:val="single" w:sz="4" w:space="0" w:color="auto"/>
              <w:bottom w:val="single" w:sz="4" w:space="0" w:color="auto"/>
              <w:right w:val="single" w:sz="4" w:space="0" w:color="auto"/>
            </w:tcBorders>
            <w:noWrap/>
            <w:hideMark/>
          </w:tcPr>
          <w:p w14:paraId="2435268C" w14:textId="4BA9EEB1"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 xml:space="preserve">Inventaires nationaux des banques de déchets de substances contrôlées </w:t>
            </w:r>
            <w:r w:rsidR="00BC0D1A">
              <w:rPr>
                <w:rFonts w:asciiTheme="majorBidi" w:hAnsiTheme="majorBidi" w:cstheme="majorBidi"/>
                <w:sz w:val="20"/>
                <w:szCs w:val="20"/>
              </w:rPr>
              <w:t>–</w:t>
            </w:r>
            <w:r>
              <w:rPr>
                <w:rFonts w:asciiTheme="majorBidi" w:hAnsiTheme="majorBidi" w:cstheme="majorBidi"/>
                <w:sz w:val="20"/>
                <w:szCs w:val="20"/>
              </w:rPr>
              <w:t xml:space="preserve"> préparation de projet (décision 91/66)</w:t>
            </w:r>
          </w:p>
        </w:tc>
        <w:tc>
          <w:tcPr>
            <w:tcW w:w="1016" w:type="dxa"/>
            <w:tcBorders>
              <w:top w:val="nil"/>
              <w:left w:val="nil"/>
              <w:bottom w:val="single" w:sz="4" w:space="0" w:color="auto"/>
              <w:right w:val="single" w:sz="4" w:space="0" w:color="auto"/>
            </w:tcBorders>
            <w:noWrap/>
            <w:hideMark/>
          </w:tcPr>
          <w:p w14:paraId="26149D4E" w14:textId="743F6A63"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90</w:t>
            </w:r>
            <w:r w:rsidR="00E0356B">
              <w:rPr>
                <w:rFonts w:asciiTheme="majorBidi" w:hAnsiTheme="majorBidi" w:cstheme="majorBidi"/>
                <w:sz w:val="20"/>
                <w:szCs w:val="20"/>
              </w:rPr>
              <w:t> </w:t>
            </w:r>
            <w:r>
              <w:rPr>
                <w:rFonts w:asciiTheme="majorBidi" w:hAnsiTheme="majorBidi" w:cstheme="majorBidi"/>
                <w:sz w:val="20"/>
                <w:szCs w:val="20"/>
              </w:rPr>
              <w:t>400</w:t>
            </w:r>
          </w:p>
        </w:tc>
        <w:tc>
          <w:tcPr>
            <w:tcW w:w="1016" w:type="dxa"/>
            <w:tcBorders>
              <w:top w:val="nil"/>
              <w:left w:val="nil"/>
              <w:bottom w:val="single" w:sz="4" w:space="0" w:color="auto"/>
              <w:right w:val="single" w:sz="4" w:space="0" w:color="auto"/>
            </w:tcBorders>
            <w:noWrap/>
            <w:hideMark/>
          </w:tcPr>
          <w:p w14:paraId="7FE38802"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016" w:type="dxa"/>
            <w:tcBorders>
              <w:top w:val="nil"/>
              <w:left w:val="nil"/>
              <w:bottom w:val="single" w:sz="4" w:space="0" w:color="auto"/>
              <w:right w:val="single" w:sz="4" w:space="0" w:color="auto"/>
            </w:tcBorders>
            <w:noWrap/>
            <w:hideMark/>
          </w:tcPr>
          <w:p w14:paraId="56E5AA4A"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49" w:type="dxa"/>
            <w:tcBorders>
              <w:top w:val="nil"/>
              <w:left w:val="nil"/>
              <w:bottom w:val="single" w:sz="4" w:space="0" w:color="auto"/>
              <w:right w:val="single" w:sz="4" w:space="0" w:color="auto"/>
            </w:tcBorders>
            <w:noWrap/>
            <w:hideMark/>
          </w:tcPr>
          <w:p w14:paraId="43C2B292" w14:textId="431FDA05"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90</w:t>
            </w:r>
            <w:r w:rsidR="00E0356B">
              <w:rPr>
                <w:rFonts w:asciiTheme="majorBidi" w:hAnsiTheme="majorBidi" w:cstheme="majorBidi"/>
                <w:sz w:val="20"/>
                <w:szCs w:val="20"/>
              </w:rPr>
              <w:t> </w:t>
            </w:r>
            <w:r>
              <w:rPr>
                <w:rFonts w:asciiTheme="majorBidi" w:hAnsiTheme="majorBidi" w:cstheme="majorBidi"/>
                <w:sz w:val="20"/>
                <w:szCs w:val="20"/>
              </w:rPr>
              <w:t>400</w:t>
            </w:r>
          </w:p>
        </w:tc>
        <w:tc>
          <w:tcPr>
            <w:tcW w:w="1249" w:type="dxa"/>
            <w:tcBorders>
              <w:top w:val="nil"/>
              <w:left w:val="nil"/>
              <w:bottom w:val="single" w:sz="4" w:space="0" w:color="auto"/>
              <w:right w:val="single" w:sz="4" w:space="0" w:color="auto"/>
            </w:tcBorders>
            <w:noWrap/>
            <w:hideMark/>
          </w:tcPr>
          <w:p w14:paraId="1F497524"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6E8F41F2" w14:textId="77777777" w:rsidTr="0034410C">
        <w:trPr>
          <w:trHeight w:val="83"/>
        </w:trPr>
        <w:tc>
          <w:tcPr>
            <w:tcW w:w="4253" w:type="dxa"/>
            <w:tcBorders>
              <w:top w:val="nil"/>
              <w:left w:val="single" w:sz="4" w:space="0" w:color="auto"/>
              <w:bottom w:val="single" w:sz="4" w:space="0" w:color="auto"/>
              <w:right w:val="single" w:sz="4" w:space="0" w:color="auto"/>
            </w:tcBorders>
            <w:noWrap/>
            <w:hideMark/>
          </w:tcPr>
          <w:p w14:paraId="387DA0CF"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des autres activités</w:t>
            </w:r>
          </w:p>
        </w:tc>
        <w:tc>
          <w:tcPr>
            <w:tcW w:w="1016" w:type="dxa"/>
            <w:tcBorders>
              <w:top w:val="nil"/>
              <w:left w:val="nil"/>
              <w:bottom w:val="single" w:sz="4" w:space="0" w:color="auto"/>
              <w:right w:val="single" w:sz="4" w:space="0" w:color="auto"/>
            </w:tcBorders>
            <w:noWrap/>
            <w:hideMark/>
          </w:tcPr>
          <w:p w14:paraId="468EF7FF"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824 300</w:t>
            </w:r>
          </w:p>
        </w:tc>
        <w:tc>
          <w:tcPr>
            <w:tcW w:w="1016" w:type="dxa"/>
            <w:tcBorders>
              <w:top w:val="nil"/>
              <w:left w:val="nil"/>
              <w:bottom w:val="single" w:sz="4" w:space="0" w:color="auto"/>
              <w:right w:val="single" w:sz="4" w:space="0" w:color="auto"/>
            </w:tcBorders>
            <w:noWrap/>
            <w:hideMark/>
          </w:tcPr>
          <w:p w14:paraId="75CCC075"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500 000</w:t>
            </w:r>
          </w:p>
        </w:tc>
        <w:tc>
          <w:tcPr>
            <w:tcW w:w="1016" w:type="dxa"/>
            <w:tcBorders>
              <w:top w:val="nil"/>
              <w:left w:val="nil"/>
              <w:bottom w:val="single" w:sz="4" w:space="0" w:color="auto"/>
              <w:right w:val="single" w:sz="4" w:space="0" w:color="auto"/>
            </w:tcBorders>
            <w:noWrap/>
            <w:hideMark/>
          </w:tcPr>
          <w:p w14:paraId="4B004C01"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249" w:type="dxa"/>
            <w:tcBorders>
              <w:top w:val="nil"/>
              <w:left w:val="nil"/>
              <w:bottom w:val="single" w:sz="4" w:space="0" w:color="auto"/>
              <w:right w:val="single" w:sz="4" w:space="0" w:color="auto"/>
            </w:tcBorders>
            <w:noWrap/>
            <w:hideMark/>
          </w:tcPr>
          <w:p w14:paraId="657093CF" w14:textId="52BAD273"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1</w:t>
            </w:r>
            <w:r w:rsidR="00E0356B">
              <w:rPr>
                <w:rFonts w:asciiTheme="majorBidi" w:hAnsiTheme="majorBidi" w:cstheme="majorBidi"/>
                <w:b/>
                <w:bCs/>
                <w:sz w:val="20"/>
                <w:szCs w:val="20"/>
              </w:rPr>
              <w:t> 324 </w:t>
            </w:r>
            <w:r>
              <w:rPr>
                <w:rFonts w:asciiTheme="majorBidi" w:hAnsiTheme="majorBidi" w:cstheme="majorBidi"/>
                <w:b/>
                <w:bCs/>
                <w:sz w:val="20"/>
                <w:szCs w:val="20"/>
              </w:rPr>
              <w:t>300</w:t>
            </w:r>
          </w:p>
        </w:tc>
        <w:tc>
          <w:tcPr>
            <w:tcW w:w="1249" w:type="dxa"/>
            <w:tcBorders>
              <w:top w:val="nil"/>
              <w:left w:val="nil"/>
              <w:bottom w:val="single" w:sz="4" w:space="0" w:color="auto"/>
              <w:right w:val="single" w:sz="4" w:space="0" w:color="auto"/>
            </w:tcBorders>
            <w:noWrap/>
            <w:hideMark/>
          </w:tcPr>
          <w:p w14:paraId="2AE3570C"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r>
      <w:tr w:rsidR="00F724A5" w:rsidRPr="00FE0EDE" w14:paraId="5A3E87D2" w14:textId="77777777" w:rsidTr="0034410C">
        <w:trPr>
          <w:trHeight w:val="129"/>
        </w:trPr>
        <w:tc>
          <w:tcPr>
            <w:tcW w:w="9799" w:type="dxa"/>
            <w:gridSpan w:val="6"/>
            <w:tcBorders>
              <w:top w:val="single" w:sz="4" w:space="0" w:color="auto"/>
              <w:left w:val="single" w:sz="4" w:space="0" w:color="auto"/>
              <w:bottom w:val="single" w:sz="4" w:space="0" w:color="auto"/>
              <w:right w:val="single" w:sz="4" w:space="0" w:color="auto"/>
            </w:tcBorders>
            <w:noWrap/>
            <w:hideMark/>
          </w:tcPr>
          <w:p w14:paraId="08E1D1E9"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Activités normalisées</w:t>
            </w:r>
          </w:p>
        </w:tc>
      </w:tr>
      <w:tr w:rsidR="00F724A5" w:rsidRPr="00FE0EDE" w14:paraId="2DCE6F55" w14:textId="77777777" w:rsidTr="0034410C">
        <w:trPr>
          <w:trHeight w:val="58"/>
        </w:trPr>
        <w:tc>
          <w:tcPr>
            <w:tcW w:w="4253" w:type="dxa"/>
            <w:tcBorders>
              <w:top w:val="nil"/>
              <w:left w:val="single" w:sz="4" w:space="0" w:color="auto"/>
              <w:bottom w:val="single" w:sz="4" w:space="0" w:color="auto"/>
              <w:right w:val="single" w:sz="4" w:space="0" w:color="auto"/>
            </w:tcBorders>
            <w:noWrap/>
            <w:hideMark/>
          </w:tcPr>
          <w:p w14:paraId="2BED7BA0" w14:textId="77777777"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Renforcement des institutions (RI)</w:t>
            </w:r>
          </w:p>
        </w:tc>
        <w:tc>
          <w:tcPr>
            <w:tcW w:w="1016" w:type="dxa"/>
            <w:tcBorders>
              <w:top w:val="nil"/>
              <w:left w:val="nil"/>
              <w:bottom w:val="single" w:sz="4" w:space="0" w:color="auto"/>
              <w:right w:val="single" w:sz="4" w:space="0" w:color="auto"/>
            </w:tcBorders>
            <w:noWrap/>
            <w:hideMark/>
          </w:tcPr>
          <w:p w14:paraId="50AC7806"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016" w:type="dxa"/>
            <w:tcBorders>
              <w:top w:val="nil"/>
              <w:left w:val="nil"/>
              <w:bottom w:val="single" w:sz="4" w:space="0" w:color="auto"/>
              <w:right w:val="single" w:sz="4" w:space="0" w:color="auto"/>
            </w:tcBorders>
            <w:noWrap/>
            <w:hideMark/>
          </w:tcPr>
          <w:p w14:paraId="0385624A"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016" w:type="dxa"/>
            <w:tcBorders>
              <w:top w:val="nil"/>
              <w:left w:val="nil"/>
              <w:bottom w:val="single" w:sz="4" w:space="0" w:color="auto"/>
              <w:right w:val="single" w:sz="4" w:space="0" w:color="auto"/>
            </w:tcBorders>
            <w:noWrap/>
            <w:hideMark/>
          </w:tcPr>
          <w:p w14:paraId="2F1857C6"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203 400</w:t>
            </w:r>
          </w:p>
        </w:tc>
        <w:tc>
          <w:tcPr>
            <w:tcW w:w="1249" w:type="dxa"/>
            <w:tcBorders>
              <w:top w:val="nil"/>
              <w:left w:val="nil"/>
              <w:bottom w:val="single" w:sz="4" w:space="0" w:color="auto"/>
              <w:right w:val="single" w:sz="4" w:space="0" w:color="auto"/>
            </w:tcBorders>
            <w:noWrap/>
            <w:hideMark/>
          </w:tcPr>
          <w:p w14:paraId="53EC04D2"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203 400</w:t>
            </w:r>
          </w:p>
        </w:tc>
        <w:tc>
          <w:tcPr>
            <w:tcW w:w="1249" w:type="dxa"/>
            <w:tcBorders>
              <w:top w:val="nil"/>
              <w:left w:val="nil"/>
              <w:bottom w:val="single" w:sz="4" w:space="0" w:color="auto"/>
              <w:right w:val="single" w:sz="4" w:space="0" w:color="auto"/>
            </w:tcBorders>
            <w:noWrap/>
            <w:hideMark/>
          </w:tcPr>
          <w:p w14:paraId="2081C77B"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7921AFBD" w14:textId="77777777" w:rsidTr="0034410C">
        <w:trPr>
          <w:trHeight w:val="65"/>
        </w:trPr>
        <w:tc>
          <w:tcPr>
            <w:tcW w:w="4253" w:type="dxa"/>
            <w:tcBorders>
              <w:top w:val="nil"/>
              <w:left w:val="single" w:sz="4" w:space="0" w:color="auto"/>
              <w:bottom w:val="single" w:sz="4" w:space="0" w:color="auto"/>
              <w:right w:val="single" w:sz="4" w:space="0" w:color="auto"/>
            </w:tcBorders>
            <w:noWrap/>
            <w:hideMark/>
          </w:tcPr>
          <w:p w14:paraId="6391EBD0"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des activités normalisées</w:t>
            </w:r>
          </w:p>
        </w:tc>
        <w:tc>
          <w:tcPr>
            <w:tcW w:w="1016" w:type="dxa"/>
            <w:tcBorders>
              <w:top w:val="nil"/>
              <w:left w:val="nil"/>
              <w:bottom w:val="single" w:sz="4" w:space="0" w:color="auto"/>
              <w:right w:val="single" w:sz="4" w:space="0" w:color="auto"/>
            </w:tcBorders>
            <w:noWrap/>
            <w:hideMark/>
          </w:tcPr>
          <w:p w14:paraId="701085E4"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016" w:type="dxa"/>
            <w:tcBorders>
              <w:top w:val="nil"/>
              <w:left w:val="nil"/>
              <w:bottom w:val="single" w:sz="4" w:space="0" w:color="auto"/>
              <w:right w:val="single" w:sz="4" w:space="0" w:color="auto"/>
            </w:tcBorders>
            <w:noWrap/>
            <w:hideMark/>
          </w:tcPr>
          <w:p w14:paraId="44ED7B48"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016" w:type="dxa"/>
            <w:tcBorders>
              <w:top w:val="nil"/>
              <w:left w:val="nil"/>
              <w:bottom w:val="single" w:sz="4" w:space="0" w:color="auto"/>
              <w:right w:val="single" w:sz="4" w:space="0" w:color="auto"/>
            </w:tcBorders>
            <w:noWrap/>
            <w:hideMark/>
          </w:tcPr>
          <w:p w14:paraId="659F51F2"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203 400</w:t>
            </w:r>
          </w:p>
        </w:tc>
        <w:tc>
          <w:tcPr>
            <w:tcW w:w="1249" w:type="dxa"/>
            <w:tcBorders>
              <w:top w:val="nil"/>
              <w:left w:val="nil"/>
              <w:bottom w:val="single" w:sz="4" w:space="0" w:color="auto"/>
              <w:right w:val="single" w:sz="4" w:space="0" w:color="auto"/>
            </w:tcBorders>
            <w:noWrap/>
            <w:hideMark/>
          </w:tcPr>
          <w:p w14:paraId="2C17941F"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203 400</w:t>
            </w:r>
          </w:p>
        </w:tc>
        <w:tc>
          <w:tcPr>
            <w:tcW w:w="1249" w:type="dxa"/>
            <w:tcBorders>
              <w:top w:val="nil"/>
              <w:left w:val="nil"/>
              <w:bottom w:val="single" w:sz="4" w:space="0" w:color="auto"/>
              <w:right w:val="single" w:sz="4" w:space="0" w:color="auto"/>
            </w:tcBorders>
            <w:noWrap/>
            <w:hideMark/>
          </w:tcPr>
          <w:p w14:paraId="1F9A2F9F"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r>
      <w:tr w:rsidR="00F724A5" w:rsidRPr="00FE0EDE" w14:paraId="7AC3C73E" w14:textId="77777777" w:rsidTr="0034410C">
        <w:trPr>
          <w:trHeight w:val="58"/>
        </w:trPr>
        <w:tc>
          <w:tcPr>
            <w:tcW w:w="4253" w:type="dxa"/>
            <w:tcBorders>
              <w:top w:val="nil"/>
              <w:left w:val="single" w:sz="4" w:space="0" w:color="auto"/>
              <w:bottom w:val="single" w:sz="4" w:space="0" w:color="auto"/>
              <w:right w:val="single" w:sz="4" w:space="0" w:color="auto"/>
            </w:tcBorders>
            <w:noWrap/>
            <w:hideMark/>
          </w:tcPr>
          <w:p w14:paraId="1C5FE2B8"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Total</w:t>
            </w:r>
          </w:p>
        </w:tc>
        <w:tc>
          <w:tcPr>
            <w:tcW w:w="1016" w:type="dxa"/>
            <w:tcBorders>
              <w:top w:val="nil"/>
              <w:left w:val="nil"/>
              <w:bottom w:val="single" w:sz="4" w:space="0" w:color="auto"/>
              <w:right w:val="single" w:sz="4" w:space="0" w:color="auto"/>
            </w:tcBorders>
            <w:noWrap/>
            <w:hideMark/>
          </w:tcPr>
          <w:p w14:paraId="25896677" w14:textId="7F9AB785"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8</w:t>
            </w:r>
            <w:r w:rsidR="00E0356B">
              <w:rPr>
                <w:rFonts w:asciiTheme="majorBidi" w:hAnsiTheme="majorBidi" w:cstheme="majorBidi"/>
                <w:b/>
                <w:bCs/>
                <w:sz w:val="20"/>
                <w:szCs w:val="20"/>
              </w:rPr>
              <w:t> 826 </w:t>
            </w:r>
            <w:r>
              <w:rPr>
                <w:rFonts w:asciiTheme="majorBidi" w:hAnsiTheme="majorBidi" w:cstheme="majorBidi"/>
                <w:b/>
                <w:bCs/>
                <w:sz w:val="20"/>
                <w:szCs w:val="20"/>
              </w:rPr>
              <w:t>537</w:t>
            </w:r>
          </w:p>
        </w:tc>
        <w:tc>
          <w:tcPr>
            <w:tcW w:w="1016" w:type="dxa"/>
            <w:tcBorders>
              <w:top w:val="nil"/>
              <w:left w:val="nil"/>
              <w:bottom w:val="single" w:sz="4" w:space="0" w:color="auto"/>
              <w:right w:val="single" w:sz="4" w:space="0" w:color="auto"/>
            </w:tcBorders>
            <w:noWrap/>
            <w:hideMark/>
          </w:tcPr>
          <w:p w14:paraId="232CB0DC" w14:textId="49F79C8C"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1</w:t>
            </w:r>
            <w:r w:rsidR="00E0356B">
              <w:rPr>
                <w:rFonts w:asciiTheme="majorBidi" w:hAnsiTheme="majorBidi" w:cstheme="majorBidi"/>
                <w:b/>
                <w:bCs/>
                <w:sz w:val="20"/>
                <w:szCs w:val="20"/>
              </w:rPr>
              <w:t> 680 </w:t>
            </w:r>
            <w:r>
              <w:rPr>
                <w:rFonts w:asciiTheme="majorBidi" w:hAnsiTheme="majorBidi" w:cstheme="majorBidi"/>
                <w:b/>
                <w:bCs/>
                <w:sz w:val="20"/>
                <w:szCs w:val="20"/>
              </w:rPr>
              <w:t>287</w:t>
            </w:r>
          </w:p>
        </w:tc>
        <w:tc>
          <w:tcPr>
            <w:tcW w:w="1016" w:type="dxa"/>
            <w:tcBorders>
              <w:top w:val="nil"/>
              <w:left w:val="nil"/>
              <w:bottom w:val="single" w:sz="4" w:space="0" w:color="auto"/>
              <w:right w:val="single" w:sz="4" w:space="0" w:color="auto"/>
            </w:tcBorders>
            <w:noWrap/>
            <w:hideMark/>
          </w:tcPr>
          <w:p w14:paraId="0489A24C" w14:textId="40543226"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4</w:t>
            </w:r>
            <w:r w:rsidR="00E0356B">
              <w:rPr>
                <w:rFonts w:asciiTheme="majorBidi" w:hAnsiTheme="majorBidi" w:cstheme="majorBidi"/>
                <w:b/>
                <w:bCs/>
                <w:sz w:val="20"/>
                <w:szCs w:val="20"/>
              </w:rPr>
              <w:t> 145 </w:t>
            </w:r>
            <w:r>
              <w:rPr>
                <w:rFonts w:asciiTheme="majorBidi" w:hAnsiTheme="majorBidi" w:cstheme="majorBidi"/>
                <w:b/>
                <w:bCs/>
                <w:sz w:val="20"/>
                <w:szCs w:val="20"/>
              </w:rPr>
              <w:t>797</w:t>
            </w:r>
          </w:p>
        </w:tc>
        <w:tc>
          <w:tcPr>
            <w:tcW w:w="1249" w:type="dxa"/>
            <w:tcBorders>
              <w:top w:val="nil"/>
              <w:left w:val="nil"/>
              <w:bottom w:val="single" w:sz="4" w:space="0" w:color="auto"/>
              <w:right w:val="single" w:sz="4" w:space="0" w:color="auto"/>
            </w:tcBorders>
            <w:noWrap/>
            <w:hideMark/>
          </w:tcPr>
          <w:p w14:paraId="2F23DDD4" w14:textId="2B750203"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14</w:t>
            </w:r>
            <w:r w:rsidR="00E0356B">
              <w:rPr>
                <w:rFonts w:asciiTheme="majorBidi" w:hAnsiTheme="majorBidi" w:cstheme="majorBidi"/>
                <w:b/>
                <w:bCs/>
                <w:sz w:val="20"/>
                <w:szCs w:val="20"/>
              </w:rPr>
              <w:t> 652 </w:t>
            </w:r>
            <w:r>
              <w:rPr>
                <w:rFonts w:asciiTheme="majorBidi" w:hAnsiTheme="majorBidi" w:cstheme="majorBidi"/>
                <w:b/>
                <w:bCs/>
                <w:sz w:val="20"/>
                <w:szCs w:val="20"/>
              </w:rPr>
              <w:t>620</w:t>
            </w:r>
          </w:p>
        </w:tc>
        <w:tc>
          <w:tcPr>
            <w:tcW w:w="1249" w:type="dxa"/>
            <w:tcBorders>
              <w:top w:val="nil"/>
              <w:left w:val="nil"/>
              <w:bottom w:val="single" w:sz="4" w:space="0" w:color="auto"/>
              <w:right w:val="single" w:sz="4" w:space="0" w:color="auto"/>
            </w:tcBorders>
            <w:noWrap/>
            <w:hideMark/>
          </w:tcPr>
          <w:p w14:paraId="0E01EBE7" w14:textId="62EE6073"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2</w:t>
            </w:r>
            <w:r w:rsidR="00E0356B">
              <w:rPr>
                <w:rFonts w:asciiTheme="majorBidi" w:hAnsiTheme="majorBidi" w:cstheme="majorBidi"/>
                <w:b/>
                <w:bCs/>
                <w:sz w:val="20"/>
                <w:szCs w:val="20"/>
              </w:rPr>
              <w:t> 335 </w:t>
            </w:r>
            <w:r>
              <w:rPr>
                <w:rFonts w:asciiTheme="majorBidi" w:hAnsiTheme="majorBidi" w:cstheme="majorBidi"/>
                <w:b/>
                <w:bCs/>
                <w:sz w:val="20"/>
                <w:szCs w:val="20"/>
              </w:rPr>
              <w:t>304</w:t>
            </w:r>
          </w:p>
        </w:tc>
      </w:tr>
    </w:tbl>
    <w:p w14:paraId="43BF9CEB" w14:textId="78B17E67" w:rsidR="00F724A5" w:rsidRPr="00FE0EDE" w:rsidRDefault="00F724A5" w:rsidP="00F724A5">
      <w:pPr>
        <w:rPr>
          <w:sz w:val="19"/>
          <w:szCs w:val="19"/>
        </w:rPr>
      </w:pPr>
      <w:r>
        <w:rPr>
          <w:sz w:val="19"/>
          <w:szCs w:val="19"/>
        </w:rPr>
        <w:t>* Y compris les coûts d</w:t>
      </w:r>
      <w:r w:rsidR="00E0356B">
        <w:rPr>
          <w:sz w:val="19"/>
          <w:szCs w:val="19"/>
        </w:rPr>
        <w:t>’</w:t>
      </w:r>
      <w:r>
        <w:rPr>
          <w:sz w:val="19"/>
          <w:szCs w:val="19"/>
        </w:rPr>
        <w:t>appui d</w:t>
      </w:r>
      <w:r w:rsidR="00E0356B">
        <w:rPr>
          <w:sz w:val="19"/>
          <w:szCs w:val="19"/>
        </w:rPr>
        <w:t>’</w:t>
      </w:r>
      <w:r>
        <w:rPr>
          <w:sz w:val="19"/>
          <w:szCs w:val="19"/>
        </w:rPr>
        <w:t>agence.</w:t>
      </w:r>
    </w:p>
    <w:p w14:paraId="28F3C5E7" w14:textId="77777777" w:rsidR="00F724A5" w:rsidRPr="001F59B1" w:rsidRDefault="00F724A5" w:rsidP="00F724A5">
      <w:pPr>
        <w:pStyle w:val="a--"/>
        <w:keepNext/>
        <w:tabs>
          <w:tab w:val="clear" w:pos="-720"/>
          <w:tab w:val="clear" w:pos="0"/>
          <w:tab w:val="clear" w:pos="720"/>
          <w:tab w:val="clear" w:pos="1440"/>
          <w:tab w:val="clear" w:pos="2160"/>
          <w:tab w:val="clear" w:pos="2880"/>
          <w:tab w:val="clear" w:pos="3600"/>
        </w:tabs>
        <w:suppressAutoHyphens w:val="0"/>
        <w:rPr>
          <w:sz w:val="22"/>
          <w:szCs w:val="22"/>
          <w:lang w:val="fr-CA"/>
        </w:rPr>
      </w:pPr>
    </w:p>
    <w:p w14:paraId="2AFC034A" w14:textId="77777777" w:rsidR="00F724A5" w:rsidRPr="00FE0EDE" w:rsidRDefault="00F724A5" w:rsidP="00F724A5">
      <w:pPr>
        <w:pStyle w:val="Heading1"/>
        <w:numPr>
          <w:ilvl w:val="0"/>
          <w:numId w:val="0"/>
        </w:numPr>
        <w:rPr>
          <w:b/>
          <w:sz w:val="24"/>
          <w:szCs w:val="24"/>
        </w:rPr>
      </w:pPr>
      <w:r>
        <w:rPr>
          <w:b/>
          <w:bCs/>
          <w:sz w:val="24"/>
          <w:szCs w:val="24"/>
        </w:rPr>
        <w:t>II.</w:t>
      </w:r>
      <w:r>
        <w:rPr>
          <w:b/>
          <w:bCs/>
          <w:sz w:val="24"/>
          <w:szCs w:val="24"/>
        </w:rPr>
        <w:tab/>
        <w:t xml:space="preserve">Observations du Secrétariat </w:t>
      </w:r>
    </w:p>
    <w:p w14:paraId="2116F597" w14:textId="77777777" w:rsidR="00F724A5" w:rsidRPr="00FE0EDE" w:rsidRDefault="00F724A5" w:rsidP="00F724A5">
      <w:pPr>
        <w:rPr>
          <w:b/>
          <w:bCs/>
        </w:rPr>
      </w:pPr>
      <w:r>
        <w:rPr>
          <w:b/>
          <w:bCs/>
        </w:rPr>
        <w:t>II.1</w:t>
      </w:r>
      <w:r>
        <w:rPr>
          <w:b/>
          <w:bCs/>
        </w:rPr>
        <w:tab/>
        <w:t>Australie</w:t>
      </w:r>
    </w:p>
    <w:p w14:paraId="08D8752E" w14:textId="77777777" w:rsidR="00F724A5" w:rsidRPr="00FE0EDE" w:rsidRDefault="00F724A5" w:rsidP="00F724A5">
      <w:pPr>
        <w:rPr>
          <w:b/>
          <w:bCs/>
        </w:rPr>
      </w:pPr>
    </w:p>
    <w:p w14:paraId="73141896" w14:textId="4E39CA38" w:rsidR="00F724A5" w:rsidRPr="00FE0EDE" w:rsidRDefault="00F724A5" w:rsidP="00F724A5">
      <w:pPr>
        <w:pStyle w:val="Heading1"/>
      </w:pPr>
      <w:r>
        <w:t>Le tableau 2 présente la répartition des ressources prévue par le plan d</w:t>
      </w:r>
      <w:r w:rsidR="00E0356B">
        <w:t>’</w:t>
      </w:r>
      <w:r>
        <w:t>activités de l’Australie pour 2026</w:t>
      </w:r>
      <w:r w:rsidR="00BF3016" w:rsidRPr="00BF3016">
        <w:t>–</w:t>
      </w:r>
      <w:r>
        <w:t>2028. Les 20 % des contributions annuelles annoncées par l’Australie pour 2026 représentent 1</w:t>
      </w:r>
      <w:r w:rsidR="00E0356B">
        <w:t> 253 </w:t>
      </w:r>
      <w:r>
        <w:t>256</w:t>
      </w:r>
      <w:r w:rsidR="00E0356B">
        <w:t> </w:t>
      </w:r>
      <w:r>
        <w:t xml:space="preserve">$US. </w:t>
      </w:r>
    </w:p>
    <w:p w14:paraId="65001924" w14:textId="3B25EB2F" w:rsidR="00F724A5" w:rsidRPr="001F59B1" w:rsidRDefault="00F724A5" w:rsidP="00F724A5">
      <w:pPr>
        <w:pStyle w:val="subhead"/>
        <w:keepNext/>
        <w:jc w:val="both"/>
        <w:rPr>
          <w:b/>
          <w:sz w:val="22"/>
          <w:szCs w:val="22"/>
          <w:lang w:val="fr-CA"/>
        </w:rPr>
      </w:pPr>
      <w:r>
        <w:rPr>
          <w:b/>
          <w:bCs/>
          <w:sz w:val="22"/>
          <w:szCs w:val="22"/>
          <w:lang w:val="fr-FR"/>
        </w:rPr>
        <w:t>Tableau 2. Répartition des ressources pour l</w:t>
      </w:r>
      <w:r w:rsidR="00E0356B">
        <w:rPr>
          <w:b/>
          <w:bCs/>
          <w:sz w:val="22"/>
          <w:szCs w:val="22"/>
          <w:lang w:val="fr-FR"/>
        </w:rPr>
        <w:t>’</w:t>
      </w:r>
      <w:r>
        <w:rPr>
          <w:b/>
          <w:bCs/>
          <w:sz w:val="22"/>
          <w:szCs w:val="22"/>
          <w:lang w:val="fr-FR"/>
        </w:rPr>
        <w:t xml:space="preserve">Australie ($US)* </w:t>
      </w:r>
    </w:p>
    <w:tbl>
      <w:tblPr>
        <w:tblW w:w="9810" w:type="dxa"/>
        <w:tblInd w:w="-5" w:type="dxa"/>
        <w:tblLayout w:type="fixed"/>
        <w:tblLook w:val="04A0" w:firstRow="1" w:lastRow="0" w:firstColumn="1" w:lastColumn="0" w:noHBand="0" w:noVBand="1"/>
      </w:tblPr>
      <w:tblGrid>
        <w:gridCol w:w="3960"/>
        <w:gridCol w:w="1080"/>
        <w:gridCol w:w="990"/>
        <w:gridCol w:w="888"/>
        <w:gridCol w:w="1452"/>
        <w:gridCol w:w="1440"/>
      </w:tblGrid>
      <w:tr w:rsidR="00F724A5" w:rsidRPr="00D916D9" w14:paraId="6E34173B" w14:textId="77777777" w:rsidTr="00356078">
        <w:trPr>
          <w:trHeight w:val="348"/>
          <w:tblHeader/>
        </w:trPr>
        <w:tc>
          <w:tcPr>
            <w:tcW w:w="3960" w:type="dxa"/>
            <w:tcBorders>
              <w:top w:val="single" w:sz="4" w:space="0" w:color="auto"/>
              <w:left w:val="single" w:sz="4" w:space="0" w:color="auto"/>
              <w:bottom w:val="single" w:sz="4" w:space="0" w:color="auto"/>
              <w:right w:val="single" w:sz="4" w:space="0" w:color="auto"/>
            </w:tcBorders>
            <w:hideMark/>
          </w:tcPr>
          <w:p w14:paraId="4FD17496" w14:textId="77777777" w:rsidR="00F724A5" w:rsidRPr="00D916D9" w:rsidRDefault="00F724A5" w:rsidP="006827C0">
            <w:pPr>
              <w:jc w:val="left"/>
              <w:rPr>
                <w:b/>
                <w:bCs/>
                <w:sz w:val="19"/>
                <w:szCs w:val="19"/>
              </w:rPr>
            </w:pPr>
            <w:r w:rsidRPr="00D916D9">
              <w:rPr>
                <w:b/>
                <w:bCs/>
                <w:sz w:val="19"/>
                <w:szCs w:val="19"/>
              </w:rPr>
              <w:t>Description </w:t>
            </w:r>
          </w:p>
        </w:tc>
        <w:tc>
          <w:tcPr>
            <w:tcW w:w="1080" w:type="dxa"/>
            <w:tcBorders>
              <w:top w:val="single" w:sz="4" w:space="0" w:color="auto"/>
              <w:left w:val="nil"/>
              <w:bottom w:val="single" w:sz="4" w:space="0" w:color="auto"/>
              <w:right w:val="single" w:sz="4" w:space="0" w:color="auto"/>
            </w:tcBorders>
            <w:hideMark/>
          </w:tcPr>
          <w:p w14:paraId="317277A8" w14:textId="77777777" w:rsidR="00F724A5" w:rsidRPr="00D916D9" w:rsidRDefault="00F724A5" w:rsidP="006827C0">
            <w:pPr>
              <w:jc w:val="center"/>
              <w:rPr>
                <w:b/>
                <w:bCs/>
                <w:sz w:val="19"/>
                <w:szCs w:val="19"/>
              </w:rPr>
            </w:pPr>
            <w:r w:rsidRPr="00D916D9">
              <w:rPr>
                <w:b/>
                <w:bCs/>
                <w:sz w:val="19"/>
                <w:szCs w:val="19"/>
              </w:rPr>
              <w:t>2026</w:t>
            </w:r>
          </w:p>
        </w:tc>
        <w:tc>
          <w:tcPr>
            <w:tcW w:w="990" w:type="dxa"/>
            <w:tcBorders>
              <w:top w:val="single" w:sz="4" w:space="0" w:color="auto"/>
              <w:left w:val="nil"/>
              <w:bottom w:val="single" w:sz="4" w:space="0" w:color="auto"/>
              <w:right w:val="single" w:sz="4" w:space="0" w:color="auto"/>
            </w:tcBorders>
            <w:hideMark/>
          </w:tcPr>
          <w:p w14:paraId="0F6547B8" w14:textId="77777777" w:rsidR="00F724A5" w:rsidRPr="00D916D9" w:rsidRDefault="00F724A5" w:rsidP="006827C0">
            <w:pPr>
              <w:jc w:val="center"/>
              <w:rPr>
                <w:b/>
                <w:bCs/>
                <w:sz w:val="19"/>
                <w:szCs w:val="19"/>
              </w:rPr>
            </w:pPr>
            <w:r w:rsidRPr="00D916D9">
              <w:rPr>
                <w:b/>
                <w:bCs/>
                <w:sz w:val="19"/>
                <w:szCs w:val="19"/>
              </w:rPr>
              <w:t>2027</w:t>
            </w:r>
          </w:p>
        </w:tc>
        <w:tc>
          <w:tcPr>
            <w:tcW w:w="888" w:type="dxa"/>
            <w:tcBorders>
              <w:top w:val="single" w:sz="4" w:space="0" w:color="auto"/>
              <w:left w:val="nil"/>
              <w:bottom w:val="single" w:sz="4" w:space="0" w:color="auto"/>
              <w:right w:val="single" w:sz="4" w:space="0" w:color="auto"/>
            </w:tcBorders>
            <w:hideMark/>
          </w:tcPr>
          <w:p w14:paraId="3B7D0F99" w14:textId="77777777" w:rsidR="00F724A5" w:rsidRPr="00D916D9" w:rsidRDefault="00F724A5" w:rsidP="006827C0">
            <w:pPr>
              <w:jc w:val="center"/>
              <w:rPr>
                <w:b/>
                <w:bCs/>
                <w:sz w:val="19"/>
                <w:szCs w:val="19"/>
              </w:rPr>
            </w:pPr>
            <w:r w:rsidRPr="00D916D9">
              <w:rPr>
                <w:b/>
                <w:bCs/>
                <w:sz w:val="19"/>
                <w:szCs w:val="19"/>
              </w:rPr>
              <w:t>2028</w:t>
            </w:r>
          </w:p>
        </w:tc>
        <w:tc>
          <w:tcPr>
            <w:tcW w:w="1452" w:type="dxa"/>
            <w:tcBorders>
              <w:top w:val="single" w:sz="4" w:space="0" w:color="auto"/>
              <w:left w:val="nil"/>
              <w:bottom w:val="single" w:sz="4" w:space="0" w:color="auto"/>
              <w:right w:val="single" w:sz="4" w:space="0" w:color="auto"/>
            </w:tcBorders>
            <w:tcMar>
              <w:left w:w="57" w:type="dxa"/>
              <w:right w:w="57" w:type="dxa"/>
            </w:tcMar>
            <w:hideMark/>
          </w:tcPr>
          <w:p w14:paraId="47CC2B6F" w14:textId="77777777" w:rsidR="00F724A5" w:rsidRPr="00D916D9" w:rsidRDefault="00F724A5" w:rsidP="006827C0">
            <w:pPr>
              <w:jc w:val="center"/>
              <w:rPr>
                <w:b/>
                <w:bCs/>
                <w:sz w:val="19"/>
                <w:szCs w:val="19"/>
              </w:rPr>
            </w:pPr>
            <w:r w:rsidRPr="00D916D9">
              <w:rPr>
                <w:b/>
                <w:bCs/>
                <w:sz w:val="19"/>
                <w:szCs w:val="19"/>
              </w:rPr>
              <w:t xml:space="preserve">Total </w:t>
            </w:r>
          </w:p>
          <w:p w14:paraId="7EAB2CC5" w14:textId="77777777" w:rsidR="00F724A5" w:rsidRPr="00D916D9" w:rsidRDefault="00F724A5" w:rsidP="006827C0">
            <w:pPr>
              <w:jc w:val="center"/>
              <w:rPr>
                <w:b/>
                <w:bCs/>
                <w:sz w:val="19"/>
                <w:szCs w:val="19"/>
              </w:rPr>
            </w:pPr>
            <w:r w:rsidRPr="00D916D9">
              <w:rPr>
                <w:b/>
                <w:bCs/>
                <w:sz w:val="19"/>
                <w:szCs w:val="19"/>
              </w:rPr>
              <w:t>(2026–2028)</w:t>
            </w:r>
          </w:p>
        </w:tc>
        <w:tc>
          <w:tcPr>
            <w:tcW w:w="1440" w:type="dxa"/>
            <w:tcBorders>
              <w:top w:val="single" w:sz="4" w:space="0" w:color="auto"/>
              <w:left w:val="nil"/>
              <w:bottom w:val="single" w:sz="4" w:space="0" w:color="auto"/>
              <w:right w:val="single" w:sz="4" w:space="0" w:color="auto"/>
            </w:tcBorders>
            <w:hideMark/>
          </w:tcPr>
          <w:p w14:paraId="07E16D8B" w14:textId="77777777" w:rsidR="00F724A5" w:rsidRPr="00D916D9" w:rsidRDefault="00F724A5" w:rsidP="006827C0">
            <w:pPr>
              <w:jc w:val="center"/>
              <w:rPr>
                <w:b/>
                <w:bCs/>
                <w:sz w:val="19"/>
                <w:szCs w:val="19"/>
              </w:rPr>
            </w:pPr>
            <w:r w:rsidRPr="00D916D9">
              <w:rPr>
                <w:b/>
                <w:bCs/>
                <w:sz w:val="19"/>
                <w:szCs w:val="19"/>
              </w:rPr>
              <w:t>Total après 2028</w:t>
            </w:r>
          </w:p>
        </w:tc>
      </w:tr>
      <w:tr w:rsidR="00F724A5" w:rsidRPr="00D916D9" w14:paraId="501F7F97" w14:textId="77777777" w:rsidTr="00356078">
        <w:trPr>
          <w:trHeight w:val="58"/>
        </w:trPr>
        <w:tc>
          <w:tcPr>
            <w:tcW w:w="9810" w:type="dxa"/>
            <w:gridSpan w:val="6"/>
            <w:tcBorders>
              <w:top w:val="single" w:sz="4" w:space="0" w:color="auto"/>
              <w:left w:val="single" w:sz="4" w:space="0" w:color="auto"/>
              <w:bottom w:val="single" w:sz="4" w:space="0" w:color="auto"/>
              <w:right w:val="single" w:sz="4" w:space="0" w:color="auto"/>
            </w:tcBorders>
            <w:noWrap/>
            <w:hideMark/>
          </w:tcPr>
          <w:p w14:paraId="5F6C12F1" w14:textId="77777777" w:rsidR="00F724A5" w:rsidRPr="00D916D9" w:rsidRDefault="00F724A5" w:rsidP="006827C0">
            <w:pPr>
              <w:jc w:val="left"/>
              <w:rPr>
                <w:b/>
                <w:bCs/>
                <w:sz w:val="19"/>
                <w:szCs w:val="19"/>
              </w:rPr>
            </w:pPr>
            <w:r w:rsidRPr="00D916D9">
              <w:rPr>
                <w:b/>
                <w:bCs/>
                <w:sz w:val="19"/>
                <w:szCs w:val="19"/>
              </w:rPr>
              <w:t>Activités relatives aux HCFC</w:t>
            </w:r>
          </w:p>
        </w:tc>
      </w:tr>
      <w:tr w:rsidR="00F724A5" w:rsidRPr="00D916D9" w14:paraId="51FB7074" w14:textId="77777777" w:rsidTr="00356078">
        <w:trPr>
          <w:trHeight w:val="58"/>
        </w:trPr>
        <w:tc>
          <w:tcPr>
            <w:tcW w:w="3960" w:type="dxa"/>
            <w:tcBorders>
              <w:top w:val="nil"/>
              <w:left w:val="single" w:sz="4" w:space="0" w:color="auto"/>
              <w:bottom w:val="single" w:sz="4" w:space="0" w:color="auto"/>
              <w:right w:val="single" w:sz="4" w:space="0" w:color="auto"/>
            </w:tcBorders>
            <w:noWrap/>
            <w:hideMark/>
          </w:tcPr>
          <w:p w14:paraId="636EAE1A" w14:textId="77777777" w:rsidR="00F724A5" w:rsidRPr="00D916D9" w:rsidRDefault="00F724A5" w:rsidP="006827C0">
            <w:pPr>
              <w:jc w:val="left"/>
              <w:rPr>
                <w:sz w:val="19"/>
                <w:szCs w:val="19"/>
              </w:rPr>
            </w:pPr>
            <w:r w:rsidRPr="00D916D9">
              <w:rPr>
                <w:sz w:val="19"/>
                <w:szCs w:val="19"/>
              </w:rPr>
              <w:t>PGEH approuvés</w:t>
            </w:r>
          </w:p>
        </w:tc>
        <w:tc>
          <w:tcPr>
            <w:tcW w:w="1080" w:type="dxa"/>
            <w:tcBorders>
              <w:top w:val="nil"/>
              <w:left w:val="nil"/>
              <w:bottom w:val="single" w:sz="4" w:space="0" w:color="auto"/>
              <w:right w:val="single" w:sz="4" w:space="0" w:color="auto"/>
            </w:tcBorders>
            <w:noWrap/>
            <w:hideMark/>
          </w:tcPr>
          <w:p w14:paraId="281A0B04" w14:textId="77777777" w:rsidR="00F724A5" w:rsidRPr="00D916D9" w:rsidRDefault="00F724A5" w:rsidP="006827C0">
            <w:pPr>
              <w:jc w:val="right"/>
              <w:rPr>
                <w:sz w:val="19"/>
                <w:szCs w:val="19"/>
              </w:rPr>
            </w:pPr>
            <w:r w:rsidRPr="00D916D9">
              <w:rPr>
                <w:sz w:val="19"/>
                <w:szCs w:val="19"/>
              </w:rPr>
              <w:t>463 113</w:t>
            </w:r>
          </w:p>
        </w:tc>
        <w:tc>
          <w:tcPr>
            <w:tcW w:w="990" w:type="dxa"/>
            <w:tcBorders>
              <w:top w:val="nil"/>
              <w:left w:val="nil"/>
              <w:bottom w:val="single" w:sz="4" w:space="0" w:color="auto"/>
              <w:right w:val="single" w:sz="4" w:space="0" w:color="auto"/>
            </w:tcBorders>
            <w:noWrap/>
            <w:hideMark/>
          </w:tcPr>
          <w:p w14:paraId="0A255DB1" w14:textId="77777777" w:rsidR="00F724A5" w:rsidRPr="00D916D9" w:rsidRDefault="00F724A5" w:rsidP="006827C0">
            <w:pPr>
              <w:jc w:val="right"/>
              <w:rPr>
                <w:sz w:val="19"/>
                <w:szCs w:val="19"/>
              </w:rPr>
            </w:pPr>
            <w:r w:rsidRPr="00D916D9">
              <w:rPr>
                <w:sz w:val="19"/>
                <w:szCs w:val="19"/>
              </w:rPr>
              <w:t>0</w:t>
            </w:r>
          </w:p>
        </w:tc>
        <w:tc>
          <w:tcPr>
            <w:tcW w:w="888" w:type="dxa"/>
            <w:tcBorders>
              <w:top w:val="nil"/>
              <w:left w:val="nil"/>
              <w:bottom w:val="single" w:sz="4" w:space="0" w:color="auto"/>
              <w:right w:val="single" w:sz="4" w:space="0" w:color="auto"/>
            </w:tcBorders>
            <w:noWrap/>
            <w:hideMark/>
          </w:tcPr>
          <w:p w14:paraId="5687FC7B" w14:textId="77777777" w:rsidR="00F724A5" w:rsidRPr="00D916D9" w:rsidRDefault="00F724A5" w:rsidP="006827C0">
            <w:pPr>
              <w:jc w:val="right"/>
              <w:rPr>
                <w:sz w:val="19"/>
                <w:szCs w:val="19"/>
              </w:rPr>
            </w:pPr>
            <w:r w:rsidRPr="00D916D9">
              <w:rPr>
                <w:sz w:val="19"/>
                <w:szCs w:val="19"/>
              </w:rPr>
              <w:t>742 097</w:t>
            </w:r>
          </w:p>
        </w:tc>
        <w:tc>
          <w:tcPr>
            <w:tcW w:w="1452" w:type="dxa"/>
            <w:tcBorders>
              <w:top w:val="nil"/>
              <w:left w:val="nil"/>
              <w:bottom w:val="single" w:sz="4" w:space="0" w:color="auto"/>
              <w:right w:val="single" w:sz="4" w:space="0" w:color="auto"/>
            </w:tcBorders>
            <w:noWrap/>
            <w:hideMark/>
          </w:tcPr>
          <w:p w14:paraId="39EDE8D4" w14:textId="773662A2" w:rsidR="00F724A5" w:rsidRPr="00D916D9" w:rsidRDefault="00F724A5" w:rsidP="006827C0">
            <w:pPr>
              <w:jc w:val="right"/>
              <w:rPr>
                <w:sz w:val="19"/>
                <w:szCs w:val="19"/>
              </w:rPr>
            </w:pPr>
            <w:r w:rsidRPr="00D916D9">
              <w:rPr>
                <w:sz w:val="19"/>
                <w:szCs w:val="19"/>
              </w:rPr>
              <w:t>1</w:t>
            </w:r>
            <w:r w:rsidR="00E0356B" w:rsidRPr="00D916D9">
              <w:rPr>
                <w:sz w:val="19"/>
                <w:szCs w:val="19"/>
              </w:rPr>
              <w:t> 205 </w:t>
            </w:r>
            <w:r w:rsidRPr="00D916D9">
              <w:rPr>
                <w:sz w:val="19"/>
                <w:szCs w:val="19"/>
              </w:rPr>
              <w:t>210</w:t>
            </w:r>
          </w:p>
        </w:tc>
        <w:tc>
          <w:tcPr>
            <w:tcW w:w="1440" w:type="dxa"/>
            <w:tcBorders>
              <w:top w:val="nil"/>
              <w:left w:val="nil"/>
              <w:bottom w:val="single" w:sz="4" w:space="0" w:color="auto"/>
              <w:right w:val="single" w:sz="4" w:space="0" w:color="auto"/>
            </w:tcBorders>
            <w:noWrap/>
            <w:hideMark/>
          </w:tcPr>
          <w:p w14:paraId="7709E74D" w14:textId="77777777" w:rsidR="00F724A5" w:rsidRPr="00D916D9" w:rsidRDefault="00F724A5" w:rsidP="006827C0">
            <w:pPr>
              <w:jc w:val="right"/>
              <w:rPr>
                <w:sz w:val="19"/>
                <w:szCs w:val="19"/>
              </w:rPr>
            </w:pPr>
            <w:r w:rsidRPr="00D916D9">
              <w:rPr>
                <w:sz w:val="19"/>
                <w:szCs w:val="19"/>
              </w:rPr>
              <w:t>122 752</w:t>
            </w:r>
          </w:p>
        </w:tc>
      </w:tr>
      <w:tr w:rsidR="00F724A5" w:rsidRPr="00D916D9" w14:paraId="7F5E1EF0" w14:textId="77777777" w:rsidTr="00356078">
        <w:trPr>
          <w:trHeight w:val="58"/>
        </w:trPr>
        <w:tc>
          <w:tcPr>
            <w:tcW w:w="3960" w:type="dxa"/>
            <w:tcBorders>
              <w:top w:val="nil"/>
              <w:left w:val="single" w:sz="4" w:space="0" w:color="auto"/>
              <w:bottom w:val="single" w:sz="4" w:space="0" w:color="auto"/>
              <w:right w:val="single" w:sz="4" w:space="0" w:color="auto"/>
            </w:tcBorders>
            <w:noWrap/>
            <w:hideMark/>
          </w:tcPr>
          <w:p w14:paraId="3615F92B" w14:textId="77777777" w:rsidR="00F724A5" w:rsidRPr="00D916D9" w:rsidRDefault="00F724A5" w:rsidP="006827C0">
            <w:pPr>
              <w:jc w:val="left"/>
              <w:rPr>
                <w:b/>
                <w:bCs/>
                <w:sz w:val="19"/>
                <w:szCs w:val="19"/>
              </w:rPr>
            </w:pPr>
            <w:r w:rsidRPr="00D916D9">
              <w:rPr>
                <w:b/>
                <w:bCs/>
                <w:sz w:val="19"/>
                <w:szCs w:val="19"/>
              </w:rPr>
              <w:t>Sous-total, activités relatives aux HCFC</w:t>
            </w:r>
          </w:p>
        </w:tc>
        <w:tc>
          <w:tcPr>
            <w:tcW w:w="1080" w:type="dxa"/>
            <w:tcBorders>
              <w:top w:val="nil"/>
              <w:left w:val="nil"/>
              <w:bottom w:val="single" w:sz="4" w:space="0" w:color="auto"/>
              <w:right w:val="single" w:sz="4" w:space="0" w:color="auto"/>
            </w:tcBorders>
            <w:noWrap/>
            <w:hideMark/>
          </w:tcPr>
          <w:p w14:paraId="0404B719" w14:textId="77777777" w:rsidR="00F724A5" w:rsidRPr="00D916D9" w:rsidRDefault="00F724A5" w:rsidP="006827C0">
            <w:pPr>
              <w:jc w:val="right"/>
              <w:rPr>
                <w:b/>
                <w:bCs/>
                <w:sz w:val="19"/>
                <w:szCs w:val="19"/>
              </w:rPr>
            </w:pPr>
            <w:r w:rsidRPr="00D916D9">
              <w:rPr>
                <w:b/>
                <w:bCs/>
                <w:sz w:val="19"/>
                <w:szCs w:val="19"/>
              </w:rPr>
              <w:t>463 113</w:t>
            </w:r>
          </w:p>
        </w:tc>
        <w:tc>
          <w:tcPr>
            <w:tcW w:w="990" w:type="dxa"/>
            <w:tcBorders>
              <w:top w:val="nil"/>
              <w:left w:val="nil"/>
              <w:bottom w:val="single" w:sz="4" w:space="0" w:color="auto"/>
              <w:right w:val="single" w:sz="4" w:space="0" w:color="auto"/>
            </w:tcBorders>
            <w:noWrap/>
            <w:hideMark/>
          </w:tcPr>
          <w:p w14:paraId="43F0F0B4" w14:textId="77777777" w:rsidR="00F724A5" w:rsidRPr="00D916D9" w:rsidRDefault="00F724A5" w:rsidP="006827C0">
            <w:pPr>
              <w:jc w:val="right"/>
              <w:rPr>
                <w:b/>
                <w:bCs/>
                <w:sz w:val="19"/>
                <w:szCs w:val="19"/>
              </w:rPr>
            </w:pPr>
            <w:r w:rsidRPr="00D916D9">
              <w:rPr>
                <w:b/>
                <w:bCs/>
                <w:sz w:val="19"/>
                <w:szCs w:val="19"/>
              </w:rPr>
              <w:t>0</w:t>
            </w:r>
          </w:p>
        </w:tc>
        <w:tc>
          <w:tcPr>
            <w:tcW w:w="888" w:type="dxa"/>
            <w:tcBorders>
              <w:top w:val="nil"/>
              <w:left w:val="nil"/>
              <w:bottom w:val="single" w:sz="4" w:space="0" w:color="auto"/>
              <w:right w:val="single" w:sz="4" w:space="0" w:color="auto"/>
            </w:tcBorders>
            <w:noWrap/>
            <w:hideMark/>
          </w:tcPr>
          <w:p w14:paraId="0D4F1331" w14:textId="77777777" w:rsidR="00F724A5" w:rsidRPr="00D916D9" w:rsidRDefault="00F724A5" w:rsidP="006827C0">
            <w:pPr>
              <w:jc w:val="right"/>
              <w:rPr>
                <w:b/>
                <w:bCs/>
                <w:sz w:val="19"/>
                <w:szCs w:val="19"/>
              </w:rPr>
            </w:pPr>
            <w:r w:rsidRPr="00D916D9">
              <w:rPr>
                <w:b/>
                <w:bCs/>
                <w:sz w:val="19"/>
                <w:szCs w:val="19"/>
              </w:rPr>
              <w:t>742 097</w:t>
            </w:r>
          </w:p>
        </w:tc>
        <w:tc>
          <w:tcPr>
            <w:tcW w:w="1452" w:type="dxa"/>
            <w:tcBorders>
              <w:top w:val="nil"/>
              <w:left w:val="nil"/>
              <w:bottom w:val="single" w:sz="4" w:space="0" w:color="auto"/>
              <w:right w:val="single" w:sz="4" w:space="0" w:color="auto"/>
            </w:tcBorders>
            <w:noWrap/>
            <w:hideMark/>
          </w:tcPr>
          <w:p w14:paraId="2DA0048F" w14:textId="5C537D4D" w:rsidR="00F724A5" w:rsidRPr="00D916D9" w:rsidRDefault="00F724A5" w:rsidP="006827C0">
            <w:pPr>
              <w:jc w:val="right"/>
              <w:rPr>
                <w:b/>
                <w:bCs/>
                <w:sz w:val="19"/>
                <w:szCs w:val="19"/>
              </w:rPr>
            </w:pPr>
            <w:r w:rsidRPr="00D916D9">
              <w:rPr>
                <w:b/>
                <w:bCs/>
                <w:sz w:val="19"/>
                <w:szCs w:val="19"/>
              </w:rPr>
              <w:t>1</w:t>
            </w:r>
            <w:r w:rsidR="00E0356B" w:rsidRPr="00D916D9">
              <w:rPr>
                <w:b/>
                <w:bCs/>
                <w:sz w:val="19"/>
                <w:szCs w:val="19"/>
              </w:rPr>
              <w:t> 205 </w:t>
            </w:r>
            <w:r w:rsidRPr="00D916D9">
              <w:rPr>
                <w:b/>
                <w:bCs/>
                <w:sz w:val="19"/>
                <w:szCs w:val="19"/>
              </w:rPr>
              <w:t>210</w:t>
            </w:r>
          </w:p>
        </w:tc>
        <w:tc>
          <w:tcPr>
            <w:tcW w:w="1440" w:type="dxa"/>
            <w:tcBorders>
              <w:top w:val="nil"/>
              <w:left w:val="nil"/>
              <w:bottom w:val="single" w:sz="4" w:space="0" w:color="auto"/>
              <w:right w:val="single" w:sz="4" w:space="0" w:color="auto"/>
            </w:tcBorders>
            <w:noWrap/>
            <w:hideMark/>
          </w:tcPr>
          <w:p w14:paraId="6EDBBFE8" w14:textId="77777777" w:rsidR="00F724A5" w:rsidRPr="00D916D9" w:rsidRDefault="00F724A5" w:rsidP="006827C0">
            <w:pPr>
              <w:jc w:val="right"/>
              <w:rPr>
                <w:b/>
                <w:bCs/>
                <w:sz w:val="19"/>
                <w:szCs w:val="19"/>
              </w:rPr>
            </w:pPr>
            <w:r w:rsidRPr="00D916D9">
              <w:rPr>
                <w:b/>
                <w:bCs/>
                <w:sz w:val="19"/>
                <w:szCs w:val="19"/>
              </w:rPr>
              <w:t>122 752</w:t>
            </w:r>
          </w:p>
        </w:tc>
      </w:tr>
      <w:tr w:rsidR="00F724A5" w:rsidRPr="00D916D9" w14:paraId="2013D1A5" w14:textId="77777777" w:rsidTr="00356078">
        <w:trPr>
          <w:trHeight w:val="58"/>
        </w:trPr>
        <w:tc>
          <w:tcPr>
            <w:tcW w:w="9810" w:type="dxa"/>
            <w:gridSpan w:val="6"/>
            <w:tcBorders>
              <w:top w:val="single" w:sz="4" w:space="0" w:color="auto"/>
              <w:left w:val="single" w:sz="4" w:space="0" w:color="auto"/>
              <w:bottom w:val="single" w:sz="4" w:space="0" w:color="auto"/>
              <w:right w:val="single" w:sz="4" w:space="0" w:color="auto"/>
            </w:tcBorders>
            <w:noWrap/>
            <w:hideMark/>
          </w:tcPr>
          <w:p w14:paraId="58D5E089" w14:textId="77777777" w:rsidR="00F724A5" w:rsidRPr="00D916D9" w:rsidRDefault="00F724A5" w:rsidP="006827C0">
            <w:pPr>
              <w:jc w:val="left"/>
              <w:rPr>
                <w:b/>
                <w:bCs/>
                <w:sz w:val="19"/>
                <w:szCs w:val="19"/>
              </w:rPr>
            </w:pPr>
            <w:r w:rsidRPr="00D916D9">
              <w:rPr>
                <w:b/>
                <w:bCs/>
                <w:sz w:val="19"/>
                <w:szCs w:val="19"/>
              </w:rPr>
              <w:t>Activités relatives aux HFC</w:t>
            </w:r>
          </w:p>
        </w:tc>
      </w:tr>
      <w:tr w:rsidR="00F724A5" w:rsidRPr="00D916D9" w14:paraId="1D68C0C0" w14:textId="77777777" w:rsidTr="00356078">
        <w:trPr>
          <w:trHeight w:val="58"/>
        </w:trPr>
        <w:tc>
          <w:tcPr>
            <w:tcW w:w="3960" w:type="dxa"/>
            <w:tcBorders>
              <w:top w:val="nil"/>
              <w:left w:val="single" w:sz="4" w:space="0" w:color="auto"/>
              <w:bottom w:val="single" w:sz="4" w:space="0" w:color="auto"/>
              <w:right w:val="single" w:sz="4" w:space="0" w:color="auto"/>
            </w:tcBorders>
            <w:noWrap/>
            <w:hideMark/>
          </w:tcPr>
          <w:p w14:paraId="335E73AB" w14:textId="77777777" w:rsidR="00F724A5" w:rsidRPr="00D916D9" w:rsidRDefault="00F724A5" w:rsidP="006827C0">
            <w:pPr>
              <w:jc w:val="left"/>
              <w:rPr>
                <w:sz w:val="19"/>
                <w:szCs w:val="19"/>
              </w:rPr>
            </w:pPr>
            <w:r w:rsidRPr="00D916D9">
              <w:rPr>
                <w:sz w:val="19"/>
                <w:szCs w:val="19"/>
              </w:rPr>
              <w:t>KIP, phase I</w:t>
            </w:r>
          </w:p>
        </w:tc>
        <w:tc>
          <w:tcPr>
            <w:tcW w:w="1080" w:type="dxa"/>
            <w:tcBorders>
              <w:top w:val="nil"/>
              <w:left w:val="nil"/>
              <w:bottom w:val="single" w:sz="4" w:space="0" w:color="auto"/>
              <w:right w:val="single" w:sz="4" w:space="0" w:color="auto"/>
            </w:tcBorders>
            <w:noWrap/>
            <w:hideMark/>
          </w:tcPr>
          <w:p w14:paraId="498840F6" w14:textId="77777777" w:rsidR="00F724A5" w:rsidRPr="00D916D9" w:rsidRDefault="00F724A5" w:rsidP="006827C0">
            <w:pPr>
              <w:jc w:val="right"/>
              <w:rPr>
                <w:sz w:val="19"/>
                <w:szCs w:val="19"/>
              </w:rPr>
            </w:pPr>
            <w:r w:rsidRPr="00D916D9">
              <w:rPr>
                <w:sz w:val="19"/>
                <w:szCs w:val="19"/>
              </w:rPr>
              <w:t>0</w:t>
            </w:r>
          </w:p>
        </w:tc>
        <w:tc>
          <w:tcPr>
            <w:tcW w:w="990" w:type="dxa"/>
            <w:tcBorders>
              <w:top w:val="nil"/>
              <w:left w:val="nil"/>
              <w:bottom w:val="single" w:sz="4" w:space="0" w:color="auto"/>
              <w:right w:val="single" w:sz="4" w:space="0" w:color="auto"/>
            </w:tcBorders>
            <w:noWrap/>
            <w:hideMark/>
          </w:tcPr>
          <w:p w14:paraId="0B30EF0B" w14:textId="77777777" w:rsidR="00F724A5" w:rsidRPr="00D916D9" w:rsidRDefault="00F724A5" w:rsidP="006827C0">
            <w:pPr>
              <w:jc w:val="right"/>
              <w:rPr>
                <w:sz w:val="19"/>
                <w:szCs w:val="19"/>
              </w:rPr>
            </w:pPr>
            <w:r w:rsidRPr="00D916D9">
              <w:rPr>
                <w:sz w:val="19"/>
                <w:szCs w:val="19"/>
              </w:rPr>
              <w:t>105 090</w:t>
            </w:r>
          </w:p>
        </w:tc>
        <w:tc>
          <w:tcPr>
            <w:tcW w:w="888" w:type="dxa"/>
            <w:tcBorders>
              <w:top w:val="nil"/>
              <w:left w:val="nil"/>
              <w:bottom w:val="single" w:sz="4" w:space="0" w:color="auto"/>
              <w:right w:val="single" w:sz="4" w:space="0" w:color="auto"/>
            </w:tcBorders>
            <w:noWrap/>
            <w:hideMark/>
          </w:tcPr>
          <w:p w14:paraId="6F4F2C05" w14:textId="77777777" w:rsidR="00F724A5" w:rsidRPr="00D916D9" w:rsidRDefault="00F724A5" w:rsidP="006827C0">
            <w:pPr>
              <w:jc w:val="right"/>
              <w:rPr>
                <w:sz w:val="19"/>
                <w:szCs w:val="19"/>
              </w:rPr>
            </w:pPr>
            <w:r w:rsidRPr="00D916D9">
              <w:rPr>
                <w:sz w:val="19"/>
                <w:szCs w:val="19"/>
              </w:rPr>
              <w:t>0</w:t>
            </w:r>
          </w:p>
        </w:tc>
        <w:tc>
          <w:tcPr>
            <w:tcW w:w="1452" w:type="dxa"/>
            <w:tcBorders>
              <w:top w:val="nil"/>
              <w:left w:val="nil"/>
              <w:bottom w:val="single" w:sz="4" w:space="0" w:color="auto"/>
              <w:right w:val="single" w:sz="4" w:space="0" w:color="auto"/>
            </w:tcBorders>
            <w:noWrap/>
            <w:hideMark/>
          </w:tcPr>
          <w:p w14:paraId="4B58B068" w14:textId="77777777" w:rsidR="00F724A5" w:rsidRPr="00D916D9" w:rsidRDefault="00F724A5" w:rsidP="006827C0">
            <w:pPr>
              <w:jc w:val="right"/>
              <w:rPr>
                <w:sz w:val="19"/>
                <w:szCs w:val="19"/>
              </w:rPr>
            </w:pPr>
            <w:r w:rsidRPr="00D916D9">
              <w:rPr>
                <w:sz w:val="19"/>
                <w:szCs w:val="19"/>
              </w:rPr>
              <w:t>105 090</w:t>
            </w:r>
          </w:p>
        </w:tc>
        <w:tc>
          <w:tcPr>
            <w:tcW w:w="1440" w:type="dxa"/>
            <w:tcBorders>
              <w:top w:val="nil"/>
              <w:left w:val="nil"/>
              <w:bottom w:val="single" w:sz="4" w:space="0" w:color="auto"/>
              <w:right w:val="single" w:sz="4" w:space="0" w:color="auto"/>
            </w:tcBorders>
            <w:noWrap/>
            <w:hideMark/>
          </w:tcPr>
          <w:p w14:paraId="24745189" w14:textId="77777777" w:rsidR="00F724A5" w:rsidRPr="00D916D9" w:rsidRDefault="00F724A5" w:rsidP="006827C0">
            <w:pPr>
              <w:jc w:val="right"/>
              <w:rPr>
                <w:sz w:val="19"/>
                <w:szCs w:val="19"/>
              </w:rPr>
            </w:pPr>
            <w:r w:rsidRPr="00D916D9">
              <w:rPr>
                <w:sz w:val="19"/>
                <w:szCs w:val="19"/>
              </w:rPr>
              <w:t>0</w:t>
            </w:r>
          </w:p>
        </w:tc>
      </w:tr>
      <w:tr w:rsidR="00F724A5" w:rsidRPr="00D916D9" w14:paraId="2A69C5BA" w14:textId="77777777" w:rsidTr="00356078">
        <w:trPr>
          <w:trHeight w:val="103"/>
        </w:trPr>
        <w:tc>
          <w:tcPr>
            <w:tcW w:w="3960" w:type="dxa"/>
            <w:tcBorders>
              <w:top w:val="nil"/>
              <w:left w:val="single" w:sz="4" w:space="0" w:color="auto"/>
              <w:bottom w:val="single" w:sz="4" w:space="0" w:color="auto"/>
              <w:right w:val="single" w:sz="4" w:space="0" w:color="auto"/>
            </w:tcBorders>
            <w:noWrap/>
            <w:hideMark/>
          </w:tcPr>
          <w:p w14:paraId="56B74045" w14:textId="77777777" w:rsidR="00F724A5" w:rsidRPr="00D916D9" w:rsidRDefault="00F724A5" w:rsidP="006827C0">
            <w:pPr>
              <w:jc w:val="left"/>
              <w:rPr>
                <w:b/>
                <w:bCs/>
                <w:sz w:val="19"/>
                <w:szCs w:val="19"/>
              </w:rPr>
            </w:pPr>
            <w:r w:rsidRPr="00D916D9">
              <w:rPr>
                <w:b/>
                <w:bCs/>
                <w:sz w:val="19"/>
                <w:szCs w:val="19"/>
              </w:rPr>
              <w:t>Sous-total des activités relatives aux HFC</w:t>
            </w:r>
          </w:p>
        </w:tc>
        <w:tc>
          <w:tcPr>
            <w:tcW w:w="1080" w:type="dxa"/>
            <w:tcBorders>
              <w:top w:val="nil"/>
              <w:left w:val="nil"/>
              <w:bottom w:val="single" w:sz="4" w:space="0" w:color="auto"/>
              <w:right w:val="single" w:sz="4" w:space="0" w:color="auto"/>
            </w:tcBorders>
            <w:noWrap/>
            <w:hideMark/>
          </w:tcPr>
          <w:p w14:paraId="4F296B96" w14:textId="77777777" w:rsidR="00F724A5" w:rsidRPr="00D916D9" w:rsidRDefault="00F724A5" w:rsidP="006827C0">
            <w:pPr>
              <w:jc w:val="right"/>
              <w:rPr>
                <w:b/>
                <w:bCs/>
                <w:sz w:val="19"/>
                <w:szCs w:val="19"/>
              </w:rPr>
            </w:pPr>
            <w:r w:rsidRPr="00D916D9">
              <w:rPr>
                <w:b/>
                <w:bCs/>
                <w:sz w:val="19"/>
                <w:szCs w:val="19"/>
              </w:rPr>
              <w:t>0</w:t>
            </w:r>
          </w:p>
        </w:tc>
        <w:tc>
          <w:tcPr>
            <w:tcW w:w="990" w:type="dxa"/>
            <w:tcBorders>
              <w:top w:val="nil"/>
              <w:left w:val="nil"/>
              <w:bottom w:val="single" w:sz="4" w:space="0" w:color="auto"/>
              <w:right w:val="single" w:sz="4" w:space="0" w:color="auto"/>
            </w:tcBorders>
            <w:noWrap/>
            <w:hideMark/>
          </w:tcPr>
          <w:p w14:paraId="03112F24" w14:textId="77777777" w:rsidR="00F724A5" w:rsidRPr="00D916D9" w:rsidRDefault="00F724A5" w:rsidP="006827C0">
            <w:pPr>
              <w:jc w:val="right"/>
              <w:rPr>
                <w:b/>
                <w:bCs/>
                <w:sz w:val="19"/>
                <w:szCs w:val="19"/>
              </w:rPr>
            </w:pPr>
            <w:r w:rsidRPr="00D916D9">
              <w:rPr>
                <w:b/>
                <w:bCs/>
                <w:sz w:val="19"/>
                <w:szCs w:val="19"/>
              </w:rPr>
              <w:t>105 090</w:t>
            </w:r>
          </w:p>
        </w:tc>
        <w:tc>
          <w:tcPr>
            <w:tcW w:w="888" w:type="dxa"/>
            <w:tcBorders>
              <w:top w:val="nil"/>
              <w:left w:val="nil"/>
              <w:bottom w:val="single" w:sz="4" w:space="0" w:color="auto"/>
              <w:right w:val="single" w:sz="4" w:space="0" w:color="auto"/>
            </w:tcBorders>
            <w:noWrap/>
            <w:hideMark/>
          </w:tcPr>
          <w:p w14:paraId="454A1CCB" w14:textId="77777777" w:rsidR="00F724A5" w:rsidRPr="00D916D9" w:rsidRDefault="00F724A5" w:rsidP="006827C0">
            <w:pPr>
              <w:jc w:val="right"/>
              <w:rPr>
                <w:b/>
                <w:bCs/>
                <w:sz w:val="19"/>
                <w:szCs w:val="19"/>
              </w:rPr>
            </w:pPr>
            <w:r w:rsidRPr="00D916D9">
              <w:rPr>
                <w:b/>
                <w:bCs/>
                <w:sz w:val="19"/>
                <w:szCs w:val="19"/>
              </w:rPr>
              <w:t>0</w:t>
            </w:r>
          </w:p>
        </w:tc>
        <w:tc>
          <w:tcPr>
            <w:tcW w:w="1452" w:type="dxa"/>
            <w:tcBorders>
              <w:top w:val="nil"/>
              <w:left w:val="nil"/>
              <w:bottom w:val="single" w:sz="4" w:space="0" w:color="auto"/>
              <w:right w:val="single" w:sz="4" w:space="0" w:color="auto"/>
            </w:tcBorders>
            <w:noWrap/>
            <w:hideMark/>
          </w:tcPr>
          <w:p w14:paraId="473F71BD" w14:textId="77777777" w:rsidR="00F724A5" w:rsidRPr="00D916D9" w:rsidRDefault="00F724A5" w:rsidP="006827C0">
            <w:pPr>
              <w:jc w:val="right"/>
              <w:rPr>
                <w:b/>
                <w:bCs/>
                <w:sz w:val="19"/>
                <w:szCs w:val="19"/>
              </w:rPr>
            </w:pPr>
            <w:r w:rsidRPr="00D916D9">
              <w:rPr>
                <w:b/>
                <w:bCs/>
                <w:sz w:val="19"/>
                <w:szCs w:val="19"/>
              </w:rPr>
              <w:t>105 090</w:t>
            </w:r>
          </w:p>
        </w:tc>
        <w:tc>
          <w:tcPr>
            <w:tcW w:w="1440" w:type="dxa"/>
            <w:tcBorders>
              <w:top w:val="nil"/>
              <w:left w:val="nil"/>
              <w:bottom w:val="single" w:sz="4" w:space="0" w:color="auto"/>
              <w:right w:val="single" w:sz="4" w:space="0" w:color="auto"/>
            </w:tcBorders>
            <w:noWrap/>
            <w:hideMark/>
          </w:tcPr>
          <w:p w14:paraId="67FB2FE8" w14:textId="77777777" w:rsidR="00F724A5" w:rsidRPr="00D916D9" w:rsidRDefault="00F724A5" w:rsidP="006827C0">
            <w:pPr>
              <w:jc w:val="right"/>
              <w:rPr>
                <w:b/>
                <w:bCs/>
                <w:sz w:val="19"/>
                <w:szCs w:val="19"/>
              </w:rPr>
            </w:pPr>
            <w:r w:rsidRPr="00D916D9">
              <w:rPr>
                <w:b/>
                <w:bCs/>
                <w:sz w:val="19"/>
                <w:szCs w:val="19"/>
              </w:rPr>
              <w:t>0</w:t>
            </w:r>
          </w:p>
        </w:tc>
      </w:tr>
      <w:tr w:rsidR="00F724A5" w:rsidRPr="00D916D9" w14:paraId="1A9B1345" w14:textId="77777777" w:rsidTr="00356078">
        <w:trPr>
          <w:trHeight w:val="58"/>
        </w:trPr>
        <w:tc>
          <w:tcPr>
            <w:tcW w:w="3960" w:type="dxa"/>
            <w:tcBorders>
              <w:top w:val="nil"/>
              <w:left w:val="single" w:sz="4" w:space="0" w:color="auto"/>
              <w:bottom w:val="single" w:sz="4" w:space="0" w:color="auto"/>
              <w:right w:val="single" w:sz="4" w:space="0" w:color="auto"/>
            </w:tcBorders>
            <w:noWrap/>
            <w:hideMark/>
          </w:tcPr>
          <w:p w14:paraId="36D3405F" w14:textId="77777777" w:rsidR="00F724A5" w:rsidRPr="00D916D9" w:rsidRDefault="00F724A5" w:rsidP="006827C0">
            <w:pPr>
              <w:jc w:val="left"/>
              <w:rPr>
                <w:b/>
                <w:bCs/>
                <w:sz w:val="19"/>
                <w:szCs w:val="19"/>
              </w:rPr>
            </w:pPr>
            <w:r w:rsidRPr="00D916D9">
              <w:rPr>
                <w:b/>
                <w:bCs/>
                <w:sz w:val="19"/>
                <w:szCs w:val="19"/>
              </w:rPr>
              <w:t>Total</w:t>
            </w:r>
          </w:p>
        </w:tc>
        <w:tc>
          <w:tcPr>
            <w:tcW w:w="1080" w:type="dxa"/>
            <w:tcBorders>
              <w:top w:val="nil"/>
              <w:left w:val="nil"/>
              <w:bottom w:val="single" w:sz="4" w:space="0" w:color="auto"/>
              <w:right w:val="single" w:sz="4" w:space="0" w:color="auto"/>
            </w:tcBorders>
            <w:noWrap/>
            <w:hideMark/>
          </w:tcPr>
          <w:p w14:paraId="61594125" w14:textId="77777777" w:rsidR="00F724A5" w:rsidRPr="00D916D9" w:rsidRDefault="00F724A5" w:rsidP="006827C0">
            <w:pPr>
              <w:jc w:val="right"/>
              <w:rPr>
                <w:b/>
                <w:bCs/>
                <w:sz w:val="19"/>
                <w:szCs w:val="19"/>
              </w:rPr>
            </w:pPr>
            <w:r w:rsidRPr="00D916D9">
              <w:rPr>
                <w:b/>
                <w:bCs/>
                <w:sz w:val="19"/>
                <w:szCs w:val="19"/>
              </w:rPr>
              <w:t>463 113</w:t>
            </w:r>
          </w:p>
        </w:tc>
        <w:tc>
          <w:tcPr>
            <w:tcW w:w="990" w:type="dxa"/>
            <w:tcBorders>
              <w:top w:val="nil"/>
              <w:left w:val="nil"/>
              <w:bottom w:val="single" w:sz="4" w:space="0" w:color="auto"/>
              <w:right w:val="single" w:sz="4" w:space="0" w:color="auto"/>
            </w:tcBorders>
            <w:noWrap/>
            <w:hideMark/>
          </w:tcPr>
          <w:p w14:paraId="382510F8" w14:textId="77777777" w:rsidR="00F724A5" w:rsidRPr="00D916D9" w:rsidRDefault="00F724A5" w:rsidP="006827C0">
            <w:pPr>
              <w:jc w:val="right"/>
              <w:rPr>
                <w:b/>
                <w:bCs/>
                <w:sz w:val="19"/>
                <w:szCs w:val="19"/>
              </w:rPr>
            </w:pPr>
            <w:r w:rsidRPr="00D916D9">
              <w:rPr>
                <w:b/>
                <w:bCs/>
                <w:sz w:val="19"/>
                <w:szCs w:val="19"/>
              </w:rPr>
              <w:t>105 090</w:t>
            </w:r>
          </w:p>
        </w:tc>
        <w:tc>
          <w:tcPr>
            <w:tcW w:w="888" w:type="dxa"/>
            <w:tcBorders>
              <w:top w:val="nil"/>
              <w:left w:val="nil"/>
              <w:bottom w:val="single" w:sz="4" w:space="0" w:color="auto"/>
              <w:right w:val="single" w:sz="4" w:space="0" w:color="auto"/>
            </w:tcBorders>
            <w:noWrap/>
            <w:hideMark/>
          </w:tcPr>
          <w:p w14:paraId="0108BC7C" w14:textId="77777777" w:rsidR="00F724A5" w:rsidRPr="00D916D9" w:rsidRDefault="00F724A5" w:rsidP="006827C0">
            <w:pPr>
              <w:jc w:val="right"/>
              <w:rPr>
                <w:b/>
                <w:bCs/>
                <w:sz w:val="19"/>
                <w:szCs w:val="19"/>
              </w:rPr>
            </w:pPr>
            <w:r w:rsidRPr="00D916D9">
              <w:rPr>
                <w:b/>
                <w:bCs/>
                <w:sz w:val="19"/>
                <w:szCs w:val="19"/>
              </w:rPr>
              <w:t>742 097</w:t>
            </w:r>
          </w:p>
        </w:tc>
        <w:tc>
          <w:tcPr>
            <w:tcW w:w="1452" w:type="dxa"/>
            <w:tcBorders>
              <w:top w:val="nil"/>
              <w:left w:val="nil"/>
              <w:bottom w:val="single" w:sz="4" w:space="0" w:color="auto"/>
              <w:right w:val="single" w:sz="4" w:space="0" w:color="auto"/>
            </w:tcBorders>
            <w:noWrap/>
            <w:hideMark/>
          </w:tcPr>
          <w:p w14:paraId="473391FA" w14:textId="7595D8F9" w:rsidR="00F724A5" w:rsidRPr="00D916D9" w:rsidRDefault="00F724A5" w:rsidP="006827C0">
            <w:pPr>
              <w:jc w:val="right"/>
              <w:rPr>
                <w:b/>
                <w:bCs/>
                <w:sz w:val="19"/>
                <w:szCs w:val="19"/>
              </w:rPr>
            </w:pPr>
            <w:r w:rsidRPr="00D916D9">
              <w:rPr>
                <w:b/>
                <w:bCs/>
                <w:sz w:val="19"/>
                <w:szCs w:val="19"/>
              </w:rPr>
              <w:t>1</w:t>
            </w:r>
            <w:r w:rsidR="00E0356B" w:rsidRPr="00D916D9">
              <w:rPr>
                <w:b/>
                <w:bCs/>
                <w:sz w:val="19"/>
                <w:szCs w:val="19"/>
              </w:rPr>
              <w:t> 310 </w:t>
            </w:r>
            <w:r w:rsidRPr="00D916D9">
              <w:rPr>
                <w:b/>
                <w:bCs/>
                <w:sz w:val="19"/>
                <w:szCs w:val="19"/>
              </w:rPr>
              <w:t>300</w:t>
            </w:r>
          </w:p>
        </w:tc>
        <w:tc>
          <w:tcPr>
            <w:tcW w:w="1440" w:type="dxa"/>
            <w:tcBorders>
              <w:top w:val="nil"/>
              <w:left w:val="nil"/>
              <w:bottom w:val="single" w:sz="4" w:space="0" w:color="auto"/>
              <w:right w:val="single" w:sz="4" w:space="0" w:color="auto"/>
            </w:tcBorders>
            <w:noWrap/>
            <w:hideMark/>
          </w:tcPr>
          <w:p w14:paraId="2073EEC1" w14:textId="77777777" w:rsidR="00F724A5" w:rsidRPr="00D916D9" w:rsidRDefault="00F724A5" w:rsidP="006827C0">
            <w:pPr>
              <w:jc w:val="right"/>
              <w:rPr>
                <w:b/>
                <w:bCs/>
                <w:sz w:val="19"/>
                <w:szCs w:val="19"/>
              </w:rPr>
            </w:pPr>
            <w:r w:rsidRPr="00D916D9">
              <w:rPr>
                <w:b/>
                <w:bCs/>
                <w:sz w:val="19"/>
                <w:szCs w:val="19"/>
              </w:rPr>
              <w:t>122 752</w:t>
            </w:r>
          </w:p>
        </w:tc>
      </w:tr>
    </w:tbl>
    <w:p w14:paraId="4A3EF789" w14:textId="180D1224" w:rsidR="00F724A5" w:rsidRPr="00FE0EDE" w:rsidRDefault="00F724A5" w:rsidP="00F724A5">
      <w:pPr>
        <w:rPr>
          <w:sz w:val="19"/>
          <w:szCs w:val="19"/>
        </w:rPr>
      </w:pPr>
      <w:r>
        <w:rPr>
          <w:sz w:val="19"/>
          <w:szCs w:val="19"/>
        </w:rPr>
        <w:t>* Y compris les coûts d</w:t>
      </w:r>
      <w:r w:rsidR="00E0356B">
        <w:rPr>
          <w:sz w:val="19"/>
          <w:szCs w:val="19"/>
        </w:rPr>
        <w:t>’</w:t>
      </w:r>
      <w:r>
        <w:rPr>
          <w:sz w:val="19"/>
          <w:szCs w:val="19"/>
        </w:rPr>
        <w:t>appui d</w:t>
      </w:r>
      <w:r w:rsidR="00E0356B">
        <w:rPr>
          <w:sz w:val="19"/>
          <w:szCs w:val="19"/>
        </w:rPr>
        <w:t>’</w:t>
      </w:r>
      <w:r>
        <w:rPr>
          <w:sz w:val="19"/>
          <w:szCs w:val="19"/>
        </w:rPr>
        <w:t>agence.</w:t>
      </w:r>
    </w:p>
    <w:p w14:paraId="6CAB28D2" w14:textId="77777777" w:rsidR="00F724A5" w:rsidRPr="00FE0EDE" w:rsidRDefault="00F724A5" w:rsidP="00F724A5">
      <w:pPr>
        <w:rPr>
          <w:sz w:val="19"/>
          <w:szCs w:val="19"/>
        </w:rPr>
      </w:pPr>
    </w:p>
    <w:p w14:paraId="7D49E943" w14:textId="1858E1AC" w:rsidR="00F724A5" w:rsidRPr="00FE0EDE" w:rsidRDefault="00F724A5" w:rsidP="00F724A5">
      <w:pPr>
        <w:pStyle w:val="Heading1"/>
      </w:pPr>
      <w:r>
        <w:t>Le plan d</w:t>
      </w:r>
      <w:r w:rsidR="00E0356B">
        <w:t>’</w:t>
      </w:r>
      <w:r>
        <w:t>activités de l’Australie comprend les activités suivantes :</w:t>
      </w:r>
    </w:p>
    <w:p w14:paraId="17869B9D" w14:textId="089A4A41" w:rsidR="00F724A5" w:rsidRPr="00FE0EDE" w:rsidRDefault="00F724A5" w:rsidP="007D306B">
      <w:pPr>
        <w:pStyle w:val="Heading2"/>
        <w:ind w:left="1440" w:hanging="720"/>
      </w:pPr>
      <w:r>
        <w:t>La phase III approuvé</w:t>
      </w:r>
      <w:r w:rsidR="00CD12A0">
        <w:t>e</w:t>
      </w:r>
      <w:r>
        <w:t xml:space="preserve"> du PGEH pour un pays d’un montant de 1,33 million $US (dont 1,21 million $US pour 2026</w:t>
      </w:r>
      <w:r w:rsidR="00CD6E83" w:rsidRPr="00CD6E83">
        <w:t>–</w:t>
      </w:r>
      <w:r>
        <w:t>2028 et 122 752 millions $US pour la période postérieure à 2028) ;</w:t>
      </w:r>
      <w:r w:rsidR="00CD12A0">
        <w:t xml:space="preserve"> et</w:t>
      </w:r>
    </w:p>
    <w:p w14:paraId="220C9BA5" w14:textId="44664EA9" w:rsidR="00F724A5" w:rsidRPr="00FE0EDE" w:rsidRDefault="00E0356B" w:rsidP="007D306B">
      <w:pPr>
        <w:pStyle w:val="Heading2"/>
        <w:spacing w:after="120"/>
        <w:ind w:left="1440" w:hanging="720"/>
      </w:pPr>
      <w:r>
        <w:t>U</w:t>
      </w:r>
      <w:r w:rsidR="00F724A5">
        <w:t>ne phase I régionale du plan de mise en œuvre de l’Amendement de Kigali relatif aux HFC pour les Pays insulaires du Pacifique d’un montant de 105 090 $US en 2027.</w:t>
      </w:r>
    </w:p>
    <w:p w14:paraId="58BBD8F7" w14:textId="77777777" w:rsidR="00F724A5" w:rsidRPr="00FE0EDE" w:rsidRDefault="00F724A5" w:rsidP="00F724A5"/>
    <w:p w14:paraId="397F5545" w14:textId="77777777" w:rsidR="00F724A5" w:rsidRPr="00FE0EDE" w:rsidRDefault="00F724A5" w:rsidP="00F724A5">
      <w:pPr>
        <w:pStyle w:val="Heading1"/>
        <w:numPr>
          <w:ilvl w:val="0"/>
          <w:numId w:val="0"/>
        </w:numPr>
        <w:rPr>
          <w:b/>
          <w:bCs/>
        </w:rPr>
      </w:pPr>
      <w:r>
        <w:rPr>
          <w:b/>
          <w:bCs/>
        </w:rPr>
        <w:t>II.2</w:t>
      </w:r>
      <w:r>
        <w:rPr>
          <w:b/>
          <w:bCs/>
        </w:rPr>
        <w:tab/>
        <w:t>France</w:t>
      </w:r>
    </w:p>
    <w:p w14:paraId="64F7143A" w14:textId="42D5AAC2" w:rsidR="00F724A5" w:rsidRPr="00FE0EDE" w:rsidRDefault="00F724A5" w:rsidP="00F724A5">
      <w:pPr>
        <w:pStyle w:val="Heading1"/>
      </w:pPr>
      <w:r>
        <w:t>Le tableau 3 présente la répartition des ressources prévue par le plan d</w:t>
      </w:r>
      <w:r w:rsidR="00E0356B">
        <w:t>’</w:t>
      </w:r>
      <w:r>
        <w:t xml:space="preserve">activités de la France pour </w:t>
      </w:r>
      <w:r>
        <w:rPr>
          <w:caps/>
        </w:rPr>
        <w:t>2026</w:t>
      </w:r>
      <w:r w:rsidR="00F935CA" w:rsidRPr="00F935CA">
        <w:rPr>
          <w:caps/>
        </w:rPr>
        <w:t>–</w:t>
      </w:r>
      <w:r>
        <w:t>2028. Les 20 % des contributions annuelles annoncées par la France pour 2026 représentent 2</w:t>
      </w:r>
      <w:r w:rsidR="00E0356B">
        <w:t> 563 </w:t>
      </w:r>
      <w:r>
        <w:t>506</w:t>
      </w:r>
      <w:r w:rsidR="00E0356B">
        <w:t> </w:t>
      </w:r>
      <w:r>
        <w:t>$US.</w:t>
      </w:r>
    </w:p>
    <w:p w14:paraId="75CFDEF1" w14:textId="62A887D7" w:rsidR="00F724A5" w:rsidRPr="00FE0EDE" w:rsidRDefault="00F724A5" w:rsidP="00F724A5">
      <w:pPr>
        <w:pStyle w:val="Heading1"/>
        <w:keepNext/>
        <w:numPr>
          <w:ilvl w:val="0"/>
          <w:numId w:val="0"/>
        </w:numPr>
        <w:spacing w:after="0"/>
        <w:rPr>
          <w:b/>
        </w:rPr>
      </w:pPr>
      <w:r>
        <w:rPr>
          <w:b/>
          <w:bCs/>
        </w:rPr>
        <w:t xml:space="preserve">Tableau 3. Répartition des ressources pour la France ($ US)* </w:t>
      </w:r>
      <w:r w:rsidR="00A83A84">
        <w:rPr>
          <w:b/>
          <w:bCs/>
        </w:rPr>
        <w:t>–</w:t>
      </w:r>
      <w:r>
        <w:rPr>
          <w:b/>
          <w:bCs/>
        </w:rPr>
        <w:t xml:space="preserve"> conformément à la demande</w:t>
      </w:r>
    </w:p>
    <w:tbl>
      <w:tblPr>
        <w:tblW w:w="9720" w:type="dxa"/>
        <w:tblInd w:w="-5" w:type="dxa"/>
        <w:tblLayout w:type="fixed"/>
        <w:tblLook w:val="04A0" w:firstRow="1" w:lastRow="0" w:firstColumn="1" w:lastColumn="0" w:noHBand="0" w:noVBand="1"/>
      </w:tblPr>
      <w:tblGrid>
        <w:gridCol w:w="2446"/>
        <w:gridCol w:w="1395"/>
        <w:gridCol w:w="1395"/>
        <w:gridCol w:w="1396"/>
        <w:gridCol w:w="1395"/>
        <w:gridCol w:w="1693"/>
      </w:tblGrid>
      <w:tr w:rsidR="00F724A5" w:rsidRPr="00FE0EDE" w14:paraId="5FF995B1" w14:textId="77777777" w:rsidTr="00356078">
        <w:trPr>
          <w:trHeight w:val="479"/>
        </w:trPr>
        <w:tc>
          <w:tcPr>
            <w:tcW w:w="2446" w:type="dxa"/>
            <w:tcBorders>
              <w:top w:val="single" w:sz="4" w:space="0" w:color="auto"/>
              <w:left w:val="single" w:sz="4" w:space="0" w:color="auto"/>
              <w:bottom w:val="single" w:sz="4" w:space="0" w:color="auto"/>
              <w:right w:val="single" w:sz="4" w:space="0" w:color="auto"/>
            </w:tcBorders>
            <w:noWrap/>
            <w:hideMark/>
          </w:tcPr>
          <w:p w14:paraId="42A8B6A4" w14:textId="77777777" w:rsidR="00F724A5" w:rsidRPr="00FE0EDE" w:rsidRDefault="00F724A5" w:rsidP="006827C0">
            <w:pPr>
              <w:keepNext/>
              <w:jc w:val="left"/>
              <w:rPr>
                <w:b/>
                <w:bCs/>
                <w:sz w:val="20"/>
                <w:szCs w:val="20"/>
              </w:rPr>
            </w:pPr>
            <w:r>
              <w:rPr>
                <w:b/>
                <w:bCs/>
                <w:sz w:val="20"/>
                <w:szCs w:val="20"/>
              </w:rPr>
              <w:t>Description </w:t>
            </w:r>
          </w:p>
        </w:tc>
        <w:tc>
          <w:tcPr>
            <w:tcW w:w="1395" w:type="dxa"/>
            <w:tcBorders>
              <w:top w:val="single" w:sz="4" w:space="0" w:color="auto"/>
              <w:left w:val="nil"/>
              <w:bottom w:val="single" w:sz="4" w:space="0" w:color="auto"/>
              <w:right w:val="single" w:sz="4" w:space="0" w:color="auto"/>
            </w:tcBorders>
            <w:hideMark/>
          </w:tcPr>
          <w:p w14:paraId="5D738B6A" w14:textId="77777777" w:rsidR="00F724A5" w:rsidRPr="00FE0EDE" w:rsidRDefault="00F724A5" w:rsidP="006827C0">
            <w:pPr>
              <w:keepNext/>
              <w:jc w:val="center"/>
              <w:rPr>
                <w:b/>
                <w:bCs/>
                <w:sz w:val="20"/>
                <w:szCs w:val="20"/>
              </w:rPr>
            </w:pPr>
            <w:r>
              <w:rPr>
                <w:b/>
                <w:bCs/>
                <w:sz w:val="20"/>
                <w:szCs w:val="20"/>
              </w:rPr>
              <w:t>2026</w:t>
            </w:r>
          </w:p>
        </w:tc>
        <w:tc>
          <w:tcPr>
            <w:tcW w:w="1395" w:type="dxa"/>
            <w:tcBorders>
              <w:top w:val="single" w:sz="4" w:space="0" w:color="auto"/>
              <w:left w:val="nil"/>
              <w:bottom w:val="single" w:sz="4" w:space="0" w:color="auto"/>
              <w:right w:val="single" w:sz="4" w:space="0" w:color="auto"/>
            </w:tcBorders>
            <w:hideMark/>
          </w:tcPr>
          <w:p w14:paraId="34B8598B" w14:textId="77777777" w:rsidR="00F724A5" w:rsidRPr="00FE0EDE" w:rsidRDefault="00F724A5" w:rsidP="006827C0">
            <w:pPr>
              <w:keepNext/>
              <w:jc w:val="center"/>
              <w:rPr>
                <w:b/>
                <w:bCs/>
                <w:sz w:val="20"/>
                <w:szCs w:val="20"/>
              </w:rPr>
            </w:pPr>
            <w:r>
              <w:rPr>
                <w:b/>
                <w:bCs/>
                <w:sz w:val="20"/>
                <w:szCs w:val="20"/>
              </w:rPr>
              <w:t>2027</w:t>
            </w:r>
          </w:p>
        </w:tc>
        <w:tc>
          <w:tcPr>
            <w:tcW w:w="1396" w:type="dxa"/>
            <w:tcBorders>
              <w:top w:val="single" w:sz="4" w:space="0" w:color="auto"/>
              <w:left w:val="nil"/>
              <w:bottom w:val="single" w:sz="4" w:space="0" w:color="auto"/>
              <w:right w:val="single" w:sz="4" w:space="0" w:color="auto"/>
            </w:tcBorders>
            <w:hideMark/>
          </w:tcPr>
          <w:p w14:paraId="1F5002E3" w14:textId="77777777" w:rsidR="00F724A5" w:rsidRPr="00FE0EDE" w:rsidRDefault="00F724A5" w:rsidP="006827C0">
            <w:pPr>
              <w:keepNext/>
              <w:jc w:val="center"/>
              <w:rPr>
                <w:b/>
                <w:bCs/>
                <w:sz w:val="20"/>
                <w:szCs w:val="20"/>
              </w:rPr>
            </w:pPr>
            <w:r>
              <w:rPr>
                <w:b/>
                <w:bCs/>
                <w:sz w:val="20"/>
                <w:szCs w:val="20"/>
              </w:rPr>
              <w:t>2028</w:t>
            </w:r>
          </w:p>
        </w:tc>
        <w:tc>
          <w:tcPr>
            <w:tcW w:w="1395" w:type="dxa"/>
            <w:tcBorders>
              <w:top w:val="single" w:sz="4" w:space="0" w:color="auto"/>
              <w:left w:val="nil"/>
              <w:bottom w:val="single" w:sz="4" w:space="0" w:color="auto"/>
              <w:right w:val="single" w:sz="4" w:space="0" w:color="auto"/>
            </w:tcBorders>
            <w:hideMark/>
          </w:tcPr>
          <w:p w14:paraId="5B8B8CB0" w14:textId="77777777" w:rsidR="00F724A5" w:rsidRPr="00FE0EDE" w:rsidRDefault="00F724A5" w:rsidP="006827C0">
            <w:pPr>
              <w:jc w:val="center"/>
              <w:rPr>
                <w:b/>
                <w:bCs/>
                <w:sz w:val="20"/>
                <w:szCs w:val="20"/>
              </w:rPr>
            </w:pPr>
            <w:r>
              <w:rPr>
                <w:b/>
                <w:bCs/>
                <w:sz w:val="20"/>
                <w:szCs w:val="20"/>
              </w:rPr>
              <w:t xml:space="preserve">Total </w:t>
            </w:r>
          </w:p>
          <w:p w14:paraId="13A12E0E" w14:textId="77777777" w:rsidR="00F724A5" w:rsidRPr="00FE0EDE" w:rsidRDefault="00F724A5" w:rsidP="006827C0">
            <w:pPr>
              <w:keepNext/>
              <w:jc w:val="center"/>
              <w:rPr>
                <w:b/>
                <w:bCs/>
                <w:sz w:val="20"/>
                <w:szCs w:val="20"/>
              </w:rPr>
            </w:pPr>
            <w:r>
              <w:rPr>
                <w:b/>
                <w:bCs/>
                <w:sz w:val="20"/>
                <w:szCs w:val="20"/>
              </w:rPr>
              <w:t>(2026–2028)</w:t>
            </w:r>
          </w:p>
        </w:tc>
        <w:tc>
          <w:tcPr>
            <w:tcW w:w="1693" w:type="dxa"/>
            <w:tcBorders>
              <w:top w:val="single" w:sz="4" w:space="0" w:color="auto"/>
              <w:left w:val="nil"/>
              <w:bottom w:val="single" w:sz="4" w:space="0" w:color="auto"/>
              <w:right w:val="single" w:sz="4" w:space="0" w:color="auto"/>
            </w:tcBorders>
            <w:hideMark/>
          </w:tcPr>
          <w:p w14:paraId="29709B11" w14:textId="77777777" w:rsidR="00F724A5" w:rsidRPr="00FE0EDE" w:rsidRDefault="00F724A5" w:rsidP="006827C0">
            <w:pPr>
              <w:keepNext/>
              <w:jc w:val="center"/>
              <w:rPr>
                <w:b/>
                <w:bCs/>
                <w:sz w:val="20"/>
                <w:szCs w:val="20"/>
              </w:rPr>
            </w:pPr>
            <w:r>
              <w:rPr>
                <w:b/>
                <w:bCs/>
                <w:sz w:val="20"/>
                <w:szCs w:val="20"/>
              </w:rPr>
              <w:t>Total après 2028</w:t>
            </w:r>
          </w:p>
        </w:tc>
      </w:tr>
      <w:tr w:rsidR="00F724A5" w:rsidRPr="00FE0EDE" w14:paraId="1E8ABAB8" w14:textId="77777777" w:rsidTr="00356078">
        <w:trPr>
          <w:trHeight w:val="59"/>
        </w:trPr>
        <w:tc>
          <w:tcPr>
            <w:tcW w:w="9720" w:type="dxa"/>
            <w:gridSpan w:val="6"/>
            <w:tcBorders>
              <w:top w:val="single" w:sz="4" w:space="0" w:color="auto"/>
              <w:left w:val="single" w:sz="4" w:space="0" w:color="auto"/>
              <w:bottom w:val="single" w:sz="4" w:space="0" w:color="auto"/>
              <w:right w:val="single" w:sz="4" w:space="0" w:color="auto"/>
            </w:tcBorders>
            <w:noWrap/>
            <w:vAlign w:val="center"/>
            <w:hideMark/>
          </w:tcPr>
          <w:p w14:paraId="04F0A230" w14:textId="77777777" w:rsidR="00F724A5" w:rsidRPr="00FE0EDE" w:rsidRDefault="00F724A5" w:rsidP="006827C0">
            <w:pPr>
              <w:keepNext/>
              <w:jc w:val="left"/>
              <w:rPr>
                <w:b/>
                <w:bCs/>
                <w:sz w:val="20"/>
                <w:szCs w:val="20"/>
              </w:rPr>
            </w:pPr>
            <w:r>
              <w:rPr>
                <w:b/>
                <w:bCs/>
                <w:sz w:val="20"/>
                <w:szCs w:val="20"/>
              </w:rPr>
              <w:t>Activités relatives aux HCFC</w:t>
            </w:r>
          </w:p>
        </w:tc>
      </w:tr>
      <w:tr w:rsidR="00F724A5" w:rsidRPr="00FE0EDE" w14:paraId="1E14A2CD" w14:textId="77777777" w:rsidTr="00356078">
        <w:trPr>
          <w:trHeight w:val="239"/>
        </w:trPr>
        <w:tc>
          <w:tcPr>
            <w:tcW w:w="2446" w:type="dxa"/>
            <w:tcBorders>
              <w:top w:val="nil"/>
              <w:left w:val="single" w:sz="4" w:space="0" w:color="auto"/>
              <w:bottom w:val="single" w:sz="4" w:space="0" w:color="auto"/>
              <w:right w:val="single" w:sz="4" w:space="0" w:color="auto"/>
            </w:tcBorders>
            <w:noWrap/>
            <w:vAlign w:val="center"/>
            <w:hideMark/>
          </w:tcPr>
          <w:p w14:paraId="4B29EFEC" w14:textId="77777777" w:rsidR="00F724A5" w:rsidRPr="00FE0EDE" w:rsidRDefault="00F724A5" w:rsidP="006827C0">
            <w:pPr>
              <w:keepNext/>
              <w:jc w:val="left"/>
              <w:rPr>
                <w:sz w:val="20"/>
                <w:szCs w:val="20"/>
              </w:rPr>
            </w:pPr>
            <w:r>
              <w:rPr>
                <w:sz w:val="20"/>
                <w:szCs w:val="20"/>
              </w:rPr>
              <w:t>PGEH approuvés</w:t>
            </w:r>
          </w:p>
        </w:tc>
        <w:tc>
          <w:tcPr>
            <w:tcW w:w="1395" w:type="dxa"/>
            <w:tcBorders>
              <w:top w:val="nil"/>
              <w:left w:val="nil"/>
              <w:bottom w:val="single" w:sz="4" w:space="0" w:color="auto"/>
              <w:right w:val="single" w:sz="4" w:space="0" w:color="auto"/>
            </w:tcBorders>
            <w:noWrap/>
            <w:vAlign w:val="center"/>
            <w:hideMark/>
          </w:tcPr>
          <w:p w14:paraId="22E60ABA" w14:textId="4D674145" w:rsidR="00F724A5" w:rsidRPr="00FE0EDE" w:rsidRDefault="00F724A5" w:rsidP="006827C0">
            <w:pPr>
              <w:keepNext/>
              <w:jc w:val="right"/>
              <w:rPr>
                <w:sz w:val="20"/>
                <w:szCs w:val="20"/>
              </w:rPr>
            </w:pPr>
            <w:r>
              <w:rPr>
                <w:sz w:val="20"/>
                <w:szCs w:val="20"/>
              </w:rPr>
              <w:t>671</w:t>
            </w:r>
            <w:r w:rsidR="00E0356B">
              <w:rPr>
                <w:sz w:val="20"/>
                <w:szCs w:val="20"/>
              </w:rPr>
              <w:t> </w:t>
            </w:r>
            <w:r>
              <w:rPr>
                <w:sz w:val="20"/>
                <w:szCs w:val="20"/>
              </w:rPr>
              <w:t>075</w:t>
            </w:r>
          </w:p>
        </w:tc>
        <w:tc>
          <w:tcPr>
            <w:tcW w:w="1395" w:type="dxa"/>
            <w:tcBorders>
              <w:top w:val="nil"/>
              <w:left w:val="nil"/>
              <w:bottom w:val="single" w:sz="4" w:space="0" w:color="auto"/>
              <w:right w:val="single" w:sz="4" w:space="0" w:color="auto"/>
            </w:tcBorders>
            <w:noWrap/>
            <w:vAlign w:val="center"/>
          </w:tcPr>
          <w:p w14:paraId="6E363AD0" w14:textId="77777777" w:rsidR="00F724A5" w:rsidRPr="00FE0EDE" w:rsidRDefault="00F724A5" w:rsidP="006827C0">
            <w:pPr>
              <w:keepNext/>
              <w:jc w:val="right"/>
              <w:rPr>
                <w:sz w:val="20"/>
                <w:szCs w:val="20"/>
              </w:rPr>
            </w:pPr>
            <w:r>
              <w:rPr>
                <w:sz w:val="20"/>
                <w:szCs w:val="20"/>
              </w:rPr>
              <w:t>0</w:t>
            </w:r>
          </w:p>
        </w:tc>
        <w:tc>
          <w:tcPr>
            <w:tcW w:w="1396" w:type="dxa"/>
            <w:tcBorders>
              <w:top w:val="nil"/>
              <w:left w:val="nil"/>
              <w:bottom w:val="single" w:sz="4" w:space="0" w:color="auto"/>
              <w:right w:val="single" w:sz="4" w:space="0" w:color="auto"/>
            </w:tcBorders>
            <w:noWrap/>
            <w:vAlign w:val="center"/>
          </w:tcPr>
          <w:p w14:paraId="317B3513" w14:textId="77777777" w:rsidR="00F724A5" w:rsidRPr="00FE0EDE" w:rsidRDefault="00F724A5" w:rsidP="006827C0">
            <w:pPr>
              <w:keepNext/>
              <w:jc w:val="right"/>
              <w:rPr>
                <w:sz w:val="20"/>
                <w:szCs w:val="20"/>
              </w:rPr>
            </w:pPr>
            <w:r>
              <w:rPr>
                <w:sz w:val="20"/>
                <w:szCs w:val="20"/>
              </w:rPr>
              <w:t>0</w:t>
            </w:r>
          </w:p>
        </w:tc>
        <w:tc>
          <w:tcPr>
            <w:tcW w:w="1395" w:type="dxa"/>
            <w:tcBorders>
              <w:top w:val="nil"/>
              <w:left w:val="nil"/>
              <w:bottom w:val="single" w:sz="4" w:space="0" w:color="auto"/>
              <w:right w:val="single" w:sz="4" w:space="0" w:color="auto"/>
            </w:tcBorders>
            <w:noWrap/>
            <w:vAlign w:val="center"/>
            <w:hideMark/>
          </w:tcPr>
          <w:p w14:paraId="5EAFE8F3" w14:textId="65775BAE" w:rsidR="00F724A5" w:rsidRPr="00FE0EDE" w:rsidRDefault="00F724A5" w:rsidP="006827C0">
            <w:pPr>
              <w:keepNext/>
              <w:jc w:val="right"/>
              <w:rPr>
                <w:sz w:val="20"/>
                <w:szCs w:val="20"/>
              </w:rPr>
            </w:pPr>
            <w:r>
              <w:rPr>
                <w:sz w:val="20"/>
                <w:szCs w:val="20"/>
              </w:rPr>
              <w:t>671</w:t>
            </w:r>
            <w:r w:rsidR="00E0356B">
              <w:rPr>
                <w:sz w:val="20"/>
                <w:szCs w:val="20"/>
              </w:rPr>
              <w:t> </w:t>
            </w:r>
            <w:r>
              <w:rPr>
                <w:sz w:val="20"/>
                <w:szCs w:val="20"/>
              </w:rPr>
              <w:t>075</w:t>
            </w:r>
          </w:p>
        </w:tc>
        <w:tc>
          <w:tcPr>
            <w:tcW w:w="1693" w:type="dxa"/>
            <w:tcBorders>
              <w:top w:val="nil"/>
              <w:left w:val="nil"/>
              <w:bottom w:val="single" w:sz="4" w:space="0" w:color="auto"/>
              <w:right w:val="single" w:sz="4" w:space="0" w:color="auto"/>
            </w:tcBorders>
            <w:noWrap/>
            <w:vAlign w:val="center"/>
            <w:hideMark/>
          </w:tcPr>
          <w:p w14:paraId="1D88A452" w14:textId="72EC2F57" w:rsidR="00F724A5" w:rsidRPr="00FE0EDE" w:rsidRDefault="00F724A5" w:rsidP="006827C0">
            <w:pPr>
              <w:keepNext/>
              <w:jc w:val="right"/>
              <w:rPr>
                <w:sz w:val="20"/>
                <w:szCs w:val="20"/>
              </w:rPr>
            </w:pPr>
            <w:r>
              <w:rPr>
                <w:sz w:val="20"/>
                <w:szCs w:val="20"/>
              </w:rPr>
              <w:t>99</w:t>
            </w:r>
            <w:r w:rsidR="00E0356B">
              <w:rPr>
                <w:sz w:val="20"/>
                <w:szCs w:val="20"/>
              </w:rPr>
              <w:t> </w:t>
            </w:r>
            <w:r>
              <w:rPr>
                <w:sz w:val="20"/>
                <w:szCs w:val="20"/>
              </w:rPr>
              <w:t>685</w:t>
            </w:r>
          </w:p>
        </w:tc>
      </w:tr>
      <w:tr w:rsidR="00F724A5" w:rsidRPr="00FE0EDE" w14:paraId="3B0E8DE2" w14:textId="77777777" w:rsidTr="00356078">
        <w:trPr>
          <w:trHeight w:val="239"/>
        </w:trPr>
        <w:tc>
          <w:tcPr>
            <w:tcW w:w="2446" w:type="dxa"/>
            <w:tcBorders>
              <w:top w:val="nil"/>
              <w:left w:val="single" w:sz="4" w:space="0" w:color="auto"/>
              <w:bottom w:val="single" w:sz="4" w:space="0" w:color="auto"/>
              <w:right w:val="single" w:sz="4" w:space="0" w:color="auto"/>
            </w:tcBorders>
            <w:noWrap/>
            <w:vAlign w:val="center"/>
            <w:hideMark/>
          </w:tcPr>
          <w:p w14:paraId="18B6511E" w14:textId="77777777" w:rsidR="00F724A5" w:rsidRPr="00FE0EDE" w:rsidRDefault="00F724A5" w:rsidP="006827C0">
            <w:pPr>
              <w:keepNext/>
              <w:jc w:val="left"/>
              <w:rPr>
                <w:b/>
                <w:bCs/>
                <w:sz w:val="20"/>
                <w:szCs w:val="20"/>
              </w:rPr>
            </w:pPr>
            <w:r>
              <w:rPr>
                <w:b/>
                <w:bCs/>
                <w:sz w:val="20"/>
                <w:szCs w:val="20"/>
              </w:rPr>
              <w:t>Total</w:t>
            </w:r>
          </w:p>
        </w:tc>
        <w:tc>
          <w:tcPr>
            <w:tcW w:w="1395" w:type="dxa"/>
            <w:tcBorders>
              <w:top w:val="nil"/>
              <w:left w:val="nil"/>
              <w:bottom w:val="single" w:sz="4" w:space="0" w:color="auto"/>
              <w:right w:val="single" w:sz="4" w:space="0" w:color="auto"/>
            </w:tcBorders>
            <w:noWrap/>
            <w:vAlign w:val="center"/>
            <w:hideMark/>
          </w:tcPr>
          <w:p w14:paraId="255299AE" w14:textId="7BD8E5D8" w:rsidR="00F724A5" w:rsidRPr="00FE0EDE" w:rsidRDefault="00F724A5" w:rsidP="006827C0">
            <w:pPr>
              <w:keepNext/>
              <w:jc w:val="right"/>
              <w:rPr>
                <w:b/>
                <w:bCs/>
                <w:sz w:val="20"/>
                <w:szCs w:val="20"/>
              </w:rPr>
            </w:pPr>
            <w:r>
              <w:rPr>
                <w:b/>
                <w:bCs/>
                <w:sz w:val="20"/>
                <w:szCs w:val="20"/>
              </w:rPr>
              <w:t>671</w:t>
            </w:r>
            <w:r w:rsidR="00E0356B">
              <w:rPr>
                <w:b/>
                <w:bCs/>
                <w:sz w:val="20"/>
                <w:szCs w:val="20"/>
              </w:rPr>
              <w:t> </w:t>
            </w:r>
            <w:r>
              <w:rPr>
                <w:b/>
                <w:bCs/>
                <w:sz w:val="20"/>
                <w:szCs w:val="20"/>
              </w:rPr>
              <w:t>075</w:t>
            </w:r>
          </w:p>
        </w:tc>
        <w:tc>
          <w:tcPr>
            <w:tcW w:w="1395" w:type="dxa"/>
            <w:tcBorders>
              <w:top w:val="nil"/>
              <w:left w:val="nil"/>
              <w:bottom w:val="single" w:sz="4" w:space="0" w:color="auto"/>
              <w:right w:val="single" w:sz="4" w:space="0" w:color="auto"/>
            </w:tcBorders>
            <w:noWrap/>
            <w:vAlign w:val="center"/>
          </w:tcPr>
          <w:p w14:paraId="6CDE8160" w14:textId="77777777" w:rsidR="00F724A5" w:rsidRPr="00FE0EDE" w:rsidRDefault="00F724A5" w:rsidP="006827C0">
            <w:pPr>
              <w:keepNext/>
              <w:jc w:val="right"/>
              <w:rPr>
                <w:b/>
                <w:bCs/>
                <w:sz w:val="20"/>
                <w:szCs w:val="20"/>
              </w:rPr>
            </w:pPr>
            <w:r>
              <w:rPr>
                <w:b/>
                <w:bCs/>
                <w:sz w:val="20"/>
                <w:szCs w:val="20"/>
              </w:rPr>
              <w:t>0</w:t>
            </w:r>
          </w:p>
        </w:tc>
        <w:tc>
          <w:tcPr>
            <w:tcW w:w="1396" w:type="dxa"/>
            <w:tcBorders>
              <w:top w:val="nil"/>
              <w:left w:val="nil"/>
              <w:bottom w:val="single" w:sz="4" w:space="0" w:color="auto"/>
              <w:right w:val="single" w:sz="4" w:space="0" w:color="auto"/>
            </w:tcBorders>
            <w:noWrap/>
            <w:vAlign w:val="center"/>
          </w:tcPr>
          <w:p w14:paraId="2F161F8F" w14:textId="77777777" w:rsidR="00F724A5" w:rsidRPr="00FE0EDE" w:rsidRDefault="00F724A5" w:rsidP="006827C0">
            <w:pPr>
              <w:keepNext/>
              <w:jc w:val="right"/>
              <w:rPr>
                <w:b/>
                <w:bCs/>
                <w:sz w:val="20"/>
                <w:szCs w:val="20"/>
              </w:rPr>
            </w:pPr>
            <w:r>
              <w:rPr>
                <w:b/>
                <w:bCs/>
                <w:sz w:val="20"/>
                <w:szCs w:val="20"/>
              </w:rPr>
              <w:t>0</w:t>
            </w:r>
          </w:p>
        </w:tc>
        <w:tc>
          <w:tcPr>
            <w:tcW w:w="1395" w:type="dxa"/>
            <w:tcBorders>
              <w:top w:val="nil"/>
              <w:left w:val="nil"/>
              <w:bottom w:val="single" w:sz="4" w:space="0" w:color="auto"/>
              <w:right w:val="single" w:sz="4" w:space="0" w:color="auto"/>
            </w:tcBorders>
            <w:noWrap/>
            <w:vAlign w:val="center"/>
            <w:hideMark/>
          </w:tcPr>
          <w:p w14:paraId="7EC58923" w14:textId="6CD64F20" w:rsidR="00F724A5" w:rsidRPr="00FE0EDE" w:rsidRDefault="00F724A5" w:rsidP="006827C0">
            <w:pPr>
              <w:keepNext/>
              <w:jc w:val="right"/>
              <w:rPr>
                <w:b/>
                <w:bCs/>
                <w:sz w:val="20"/>
                <w:szCs w:val="20"/>
              </w:rPr>
            </w:pPr>
            <w:r>
              <w:rPr>
                <w:b/>
                <w:bCs/>
                <w:sz w:val="20"/>
                <w:szCs w:val="20"/>
              </w:rPr>
              <w:t>671</w:t>
            </w:r>
            <w:r w:rsidR="00E0356B">
              <w:rPr>
                <w:b/>
                <w:bCs/>
                <w:sz w:val="20"/>
                <w:szCs w:val="20"/>
              </w:rPr>
              <w:t> </w:t>
            </w:r>
            <w:r>
              <w:rPr>
                <w:b/>
                <w:bCs/>
                <w:sz w:val="20"/>
                <w:szCs w:val="20"/>
              </w:rPr>
              <w:t>075</w:t>
            </w:r>
          </w:p>
        </w:tc>
        <w:tc>
          <w:tcPr>
            <w:tcW w:w="1693" w:type="dxa"/>
            <w:tcBorders>
              <w:top w:val="nil"/>
              <w:left w:val="nil"/>
              <w:bottom w:val="single" w:sz="4" w:space="0" w:color="auto"/>
              <w:right w:val="single" w:sz="4" w:space="0" w:color="auto"/>
            </w:tcBorders>
            <w:noWrap/>
            <w:vAlign w:val="center"/>
            <w:hideMark/>
          </w:tcPr>
          <w:p w14:paraId="7B2AFBE6" w14:textId="32FA75BA" w:rsidR="00F724A5" w:rsidRPr="00FE0EDE" w:rsidRDefault="00F724A5" w:rsidP="006827C0">
            <w:pPr>
              <w:keepNext/>
              <w:jc w:val="right"/>
              <w:rPr>
                <w:b/>
                <w:bCs/>
                <w:sz w:val="20"/>
                <w:szCs w:val="20"/>
              </w:rPr>
            </w:pPr>
            <w:r>
              <w:rPr>
                <w:b/>
                <w:bCs/>
                <w:sz w:val="20"/>
                <w:szCs w:val="20"/>
              </w:rPr>
              <w:t>99</w:t>
            </w:r>
            <w:r w:rsidR="00E0356B">
              <w:rPr>
                <w:b/>
                <w:bCs/>
                <w:sz w:val="20"/>
                <w:szCs w:val="20"/>
              </w:rPr>
              <w:t> </w:t>
            </w:r>
            <w:r>
              <w:rPr>
                <w:b/>
                <w:bCs/>
                <w:sz w:val="20"/>
                <w:szCs w:val="20"/>
              </w:rPr>
              <w:t>685</w:t>
            </w:r>
          </w:p>
        </w:tc>
      </w:tr>
    </w:tbl>
    <w:p w14:paraId="3865DD29" w14:textId="76BC3298" w:rsidR="00F724A5" w:rsidRPr="00FE0EDE" w:rsidRDefault="00F724A5" w:rsidP="00F724A5">
      <w:pPr>
        <w:keepNext/>
        <w:rPr>
          <w:sz w:val="19"/>
          <w:szCs w:val="19"/>
        </w:rPr>
      </w:pPr>
      <w:r>
        <w:rPr>
          <w:sz w:val="19"/>
          <w:szCs w:val="19"/>
        </w:rPr>
        <w:t>* Y compris les coûts d</w:t>
      </w:r>
      <w:r w:rsidR="00E0356B">
        <w:rPr>
          <w:sz w:val="19"/>
          <w:szCs w:val="19"/>
        </w:rPr>
        <w:t>’</w:t>
      </w:r>
      <w:r>
        <w:rPr>
          <w:sz w:val="19"/>
          <w:szCs w:val="19"/>
        </w:rPr>
        <w:t>appui d</w:t>
      </w:r>
      <w:r w:rsidR="00E0356B">
        <w:rPr>
          <w:sz w:val="19"/>
          <w:szCs w:val="19"/>
        </w:rPr>
        <w:t>’</w:t>
      </w:r>
      <w:r>
        <w:rPr>
          <w:sz w:val="19"/>
          <w:szCs w:val="19"/>
        </w:rPr>
        <w:t>agence.</w:t>
      </w:r>
    </w:p>
    <w:p w14:paraId="36E2415E" w14:textId="77777777" w:rsidR="00F724A5" w:rsidRPr="00FE0EDE" w:rsidRDefault="00F724A5" w:rsidP="00F724A5"/>
    <w:p w14:paraId="20F273F7" w14:textId="0DD9A6D5" w:rsidR="00F724A5" w:rsidRPr="00FE0EDE" w:rsidRDefault="00F724A5" w:rsidP="00F724A5">
      <w:pPr>
        <w:pStyle w:val="Heading1"/>
      </w:pPr>
      <w:r>
        <w:t xml:space="preserve">De plus, la France a inclus la phase II </w:t>
      </w:r>
      <w:r w:rsidR="00E0356B">
        <w:t xml:space="preserve">approuvée </w:t>
      </w:r>
      <w:r>
        <w:t>du PGEH pour un pays s’élevant à 770 760 $US (dont 671 075 $US pour la période</w:t>
      </w:r>
      <w:r w:rsidR="00E0356B">
        <w:t> </w:t>
      </w:r>
      <w:r>
        <w:t>2026–2028 et 99 685 $ US pour la période ultérieure à 2028</w:t>
      </w:r>
      <w:r w:rsidR="00E0356B">
        <w:t>)</w:t>
      </w:r>
      <w:r>
        <w:t>.</w:t>
      </w:r>
    </w:p>
    <w:p w14:paraId="105782C8" w14:textId="77777777" w:rsidR="00F724A5" w:rsidRPr="00FE0EDE" w:rsidRDefault="00F724A5" w:rsidP="00F724A5">
      <w:pPr>
        <w:keepNext/>
        <w:rPr>
          <w:b/>
          <w:bCs/>
        </w:rPr>
      </w:pPr>
      <w:r>
        <w:rPr>
          <w:b/>
          <w:bCs/>
        </w:rPr>
        <w:t>II.3</w:t>
      </w:r>
      <w:r>
        <w:rPr>
          <w:b/>
          <w:bCs/>
        </w:rPr>
        <w:tab/>
        <w:t>Allemagne</w:t>
      </w:r>
    </w:p>
    <w:p w14:paraId="0840E10A" w14:textId="77777777" w:rsidR="00F724A5" w:rsidRPr="00FE0EDE" w:rsidRDefault="00F724A5" w:rsidP="00F724A5">
      <w:pPr>
        <w:keepNext/>
        <w:rPr>
          <w:iCs/>
        </w:rPr>
      </w:pPr>
    </w:p>
    <w:p w14:paraId="3C0600D1" w14:textId="23E48CD4" w:rsidR="00F724A5" w:rsidRPr="00FE0EDE" w:rsidRDefault="00F724A5" w:rsidP="00F724A5">
      <w:pPr>
        <w:pStyle w:val="Heading1"/>
      </w:pPr>
      <w:r>
        <w:t xml:space="preserve">Le Secrétariat a examiné le plan d’activités de l’Allemagne, formulé des observations sur plusieurs activités proposées et évalué la valeur des activités par rapport aux contributions annuelles annoncées. </w:t>
      </w:r>
    </w:p>
    <w:p w14:paraId="4D5A3701" w14:textId="0B1CFA1F" w:rsidR="00F724A5" w:rsidRPr="00FE0EDE" w:rsidRDefault="00F724A5" w:rsidP="00F724A5">
      <w:pPr>
        <w:pStyle w:val="Heading1"/>
      </w:pPr>
      <w:r>
        <w:t>Le tableau 4 présente la répartition des ressources prévue par le plan d</w:t>
      </w:r>
      <w:r w:rsidR="00E0356B">
        <w:t>’</w:t>
      </w:r>
      <w:r>
        <w:t xml:space="preserve">activités de l’Allemagne pour </w:t>
      </w:r>
      <w:r>
        <w:rPr>
          <w:caps/>
        </w:rPr>
        <w:t>2026</w:t>
      </w:r>
      <w:r>
        <w:t>–2028</w:t>
      </w:r>
      <w:r w:rsidR="005018FB">
        <w:rPr>
          <w:caps/>
        </w:rPr>
        <w:t>.</w:t>
      </w:r>
    </w:p>
    <w:p w14:paraId="18FCFC7B" w14:textId="49E7757C" w:rsidR="00F724A5" w:rsidRPr="001F59B1" w:rsidRDefault="00F724A5" w:rsidP="00F724A5">
      <w:pPr>
        <w:pStyle w:val="subhead"/>
        <w:keepNext/>
        <w:jc w:val="both"/>
        <w:rPr>
          <w:b/>
          <w:sz w:val="22"/>
          <w:szCs w:val="22"/>
          <w:lang w:val="fr-CA"/>
        </w:rPr>
      </w:pPr>
      <w:r>
        <w:rPr>
          <w:b/>
          <w:bCs/>
          <w:sz w:val="22"/>
          <w:szCs w:val="22"/>
          <w:lang w:val="fr-FR"/>
        </w:rPr>
        <w:t>Tableau 4. Répartition des ressources pour l</w:t>
      </w:r>
      <w:r w:rsidR="00E0356B">
        <w:rPr>
          <w:b/>
          <w:bCs/>
          <w:sz w:val="22"/>
          <w:szCs w:val="22"/>
          <w:lang w:val="fr-FR"/>
        </w:rPr>
        <w:t>’</w:t>
      </w:r>
      <w:r>
        <w:rPr>
          <w:b/>
          <w:bCs/>
          <w:sz w:val="22"/>
          <w:szCs w:val="22"/>
          <w:lang w:val="fr-FR"/>
        </w:rPr>
        <w:t xml:space="preserve">Allemagne ($US)* </w:t>
      </w:r>
      <w:r w:rsidR="00A83A84">
        <w:rPr>
          <w:b/>
          <w:bCs/>
          <w:sz w:val="22"/>
          <w:szCs w:val="22"/>
          <w:lang w:val="fr-FR"/>
        </w:rPr>
        <w:t>–</w:t>
      </w:r>
      <w:r>
        <w:rPr>
          <w:b/>
          <w:bCs/>
          <w:sz w:val="22"/>
          <w:szCs w:val="22"/>
          <w:lang w:val="fr-FR"/>
        </w:rPr>
        <w:t xml:space="preserve"> conformément à la demande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194"/>
        <w:gridCol w:w="1194"/>
        <w:gridCol w:w="1194"/>
        <w:gridCol w:w="1194"/>
        <w:gridCol w:w="1177"/>
      </w:tblGrid>
      <w:tr w:rsidR="00F724A5" w:rsidRPr="00FE0EDE" w14:paraId="5EF8BA0F" w14:textId="77777777" w:rsidTr="00D916D9">
        <w:trPr>
          <w:trHeight w:val="346"/>
          <w:tblHeader/>
        </w:trPr>
        <w:tc>
          <w:tcPr>
            <w:tcW w:w="3681" w:type="dxa"/>
            <w:hideMark/>
          </w:tcPr>
          <w:p w14:paraId="3C6EA95D"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Description </w:t>
            </w:r>
          </w:p>
        </w:tc>
        <w:tc>
          <w:tcPr>
            <w:tcW w:w="1194" w:type="dxa"/>
            <w:noWrap/>
            <w:hideMark/>
          </w:tcPr>
          <w:p w14:paraId="7C6434D7"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2026</w:t>
            </w:r>
          </w:p>
        </w:tc>
        <w:tc>
          <w:tcPr>
            <w:tcW w:w="1194" w:type="dxa"/>
            <w:noWrap/>
            <w:hideMark/>
          </w:tcPr>
          <w:p w14:paraId="2B4C1710"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2027</w:t>
            </w:r>
          </w:p>
        </w:tc>
        <w:tc>
          <w:tcPr>
            <w:tcW w:w="1194" w:type="dxa"/>
            <w:noWrap/>
            <w:hideMark/>
          </w:tcPr>
          <w:p w14:paraId="211D9D80"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2028</w:t>
            </w:r>
          </w:p>
        </w:tc>
        <w:tc>
          <w:tcPr>
            <w:tcW w:w="1194" w:type="dxa"/>
            <w:tcMar>
              <w:left w:w="57" w:type="dxa"/>
              <w:right w:w="57" w:type="dxa"/>
            </w:tcMar>
            <w:hideMark/>
          </w:tcPr>
          <w:p w14:paraId="0830056E"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 xml:space="preserve">Total </w:t>
            </w:r>
          </w:p>
          <w:p w14:paraId="354CFCD7"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(2026–2028)</w:t>
            </w:r>
          </w:p>
        </w:tc>
        <w:tc>
          <w:tcPr>
            <w:tcW w:w="1177" w:type="dxa"/>
            <w:hideMark/>
          </w:tcPr>
          <w:p w14:paraId="658CA091"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Total après 2028</w:t>
            </w:r>
          </w:p>
        </w:tc>
      </w:tr>
      <w:tr w:rsidR="00F724A5" w:rsidRPr="00FE0EDE" w14:paraId="2736586D" w14:textId="77777777" w:rsidTr="006827C0">
        <w:trPr>
          <w:trHeight w:val="58"/>
        </w:trPr>
        <w:tc>
          <w:tcPr>
            <w:tcW w:w="9634" w:type="dxa"/>
            <w:gridSpan w:val="6"/>
            <w:noWrap/>
            <w:hideMark/>
          </w:tcPr>
          <w:p w14:paraId="0706B40F"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Activités relatives aux HCFC</w:t>
            </w:r>
          </w:p>
        </w:tc>
      </w:tr>
      <w:tr w:rsidR="00F724A5" w:rsidRPr="00FE0EDE" w14:paraId="2592CBD5" w14:textId="77777777" w:rsidTr="006827C0">
        <w:trPr>
          <w:trHeight w:val="73"/>
        </w:trPr>
        <w:tc>
          <w:tcPr>
            <w:tcW w:w="3681" w:type="dxa"/>
            <w:noWrap/>
            <w:hideMark/>
          </w:tcPr>
          <w:p w14:paraId="6AEB112E" w14:textId="77777777"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PGEH approuvés</w:t>
            </w:r>
          </w:p>
        </w:tc>
        <w:tc>
          <w:tcPr>
            <w:tcW w:w="1194" w:type="dxa"/>
            <w:noWrap/>
            <w:hideMark/>
          </w:tcPr>
          <w:p w14:paraId="56FF0BC5" w14:textId="3B34448C"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5</w:t>
            </w:r>
            <w:r w:rsidR="00E0356B">
              <w:rPr>
                <w:rFonts w:asciiTheme="majorBidi" w:hAnsiTheme="majorBidi" w:cstheme="majorBidi"/>
                <w:sz w:val="20"/>
                <w:szCs w:val="20"/>
              </w:rPr>
              <w:t> 845 </w:t>
            </w:r>
            <w:r>
              <w:rPr>
                <w:rFonts w:asciiTheme="majorBidi" w:hAnsiTheme="majorBidi" w:cstheme="majorBidi"/>
                <w:sz w:val="20"/>
                <w:szCs w:val="20"/>
              </w:rPr>
              <w:t>259</w:t>
            </w:r>
          </w:p>
        </w:tc>
        <w:tc>
          <w:tcPr>
            <w:tcW w:w="1194" w:type="dxa"/>
            <w:noWrap/>
            <w:hideMark/>
          </w:tcPr>
          <w:p w14:paraId="11735A5D"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523 988</w:t>
            </w:r>
          </w:p>
        </w:tc>
        <w:tc>
          <w:tcPr>
            <w:tcW w:w="1194" w:type="dxa"/>
            <w:noWrap/>
            <w:hideMark/>
          </w:tcPr>
          <w:p w14:paraId="115E5471" w14:textId="47416E11"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3</w:t>
            </w:r>
            <w:r w:rsidR="00E0356B">
              <w:rPr>
                <w:rFonts w:asciiTheme="majorBidi" w:hAnsiTheme="majorBidi" w:cstheme="majorBidi"/>
                <w:sz w:val="20"/>
                <w:szCs w:val="20"/>
              </w:rPr>
              <w:t> 161 </w:t>
            </w:r>
            <w:r>
              <w:rPr>
                <w:rFonts w:asciiTheme="majorBidi" w:hAnsiTheme="majorBidi" w:cstheme="majorBidi"/>
                <w:sz w:val="20"/>
                <w:szCs w:val="20"/>
              </w:rPr>
              <w:t>503</w:t>
            </w:r>
          </w:p>
        </w:tc>
        <w:tc>
          <w:tcPr>
            <w:tcW w:w="1194" w:type="dxa"/>
            <w:noWrap/>
            <w:hideMark/>
          </w:tcPr>
          <w:p w14:paraId="6ADA1E6F" w14:textId="09A9EAC9"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9</w:t>
            </w:r>
            <w:r w:rsidR="00E0356B">
              <w:rPr>
                <w:rFonts w:asciiTheme="majorBidi" w:hAnsiTheme="majorBidi" w:cstheme="majorBidi"/>
                <w:sz w:val="20"/>
                <w:szCs w:val="20"/>
              </w:rPr>
              <w:t> 530 </w:t>
            </w:r>
            <w:r>
              <w:rPr>
                <w:rFonts w:asciiTheme="majorBidi" w:hAnsiTheme="majorBidi" w:cstheme="majorBidi"/>
                <w:sz w:val="20"/>
                <w:szCs w:val="20"/>
              </w:rPr>
              <w:t>750</w:t>
            </w:r>
          </w:p>
        </w:tc>
        <w:tc>
          <w:tcPr>
            <w:tcW w:w="1177" w:type="dxa"/>
            <w:noWrap/>
            <w:hideMark/>
          </w:tcPr>
          <w:p w14:paraId="4CCE68AE" w14:textId="74D688DB"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2</w:t>
            </w:r>
            <w:r w:rsidR="00E0356B">
              <w:rPr>
                <w:rFonts w:asciiTheme="majorBidi" w:hAnsiTheme="majorBidi" w:cstheme="majorBidi"/>
                <w:sz w:val="20"/>
                <w:szCs w:val="20"/>
              </w:rPr>
              <w:t> 074 </w:t>
            </w:r>
            <w:r>
              <w:rPr>
                <w:rFonts w:asciiTheme="majorBidi" w:hAnsiTheme="majorBidi" w:cstheme="majorBidi"/>
                <w:sz w:val="20"/>
                <w:szCs w:val="20"/>
              </w:rPr>
              <w:t>070</w:t>
            </w:r>
          </w:p>
        </w:tc>
      </w:tr>
      <w:tr w:rsidR="00F724A5" w:rsidRPr="00FE0EDE" w14:paraId="613BCCFC" w14:textId="77777777" w:rsidTr="006827C0">
        <w:trPr>
          <w:trHeight w:val="58"/>
        </w:trPr>
        <w:tc>
          <w:tcPr>
            <w:tcW w:w="3681" w:type="dxa"/>
            <w:noWrap/>
            <w:hideMark/>
          </w:tcPr>
          <w:p w14:paraId="0BA25E15" w14:textId="77777777"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PGEH, phase IV</w:t>
            </w:r>
          </w:p>
        </w:tc>
        <w:tc>
          <w:tcPr>
            <w:tcW w:w="1194" w:type="dxa"/>
            <w:noWrap/>
            <w:hideMark/>
          </w:tcPr>
          <w:p w14:paraId="6F000BD7"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150 000</w:t>
            </w:r>
          </w:p>
        </w:tc>
        <w:tc>
          <w:tcPr>
            <w:tcW w:w="1194" w:type="dxa"/>
            <w:noWrap/>
            <w:hideMark/>
          </w:tcPr>
          <w:p w14:paraId="6FD32A7E"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194" w:type="dxa"/>
            <w:noWrap/>
            <w:hideMark/>
          </w:tcPr>
          <w:p w14:paraId="1312197D"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194" w:type="dxa"/>
            <w:noWrap/>
            <w:hideMark/>
          </w:tcPr>
          <w:p w14:paraId="386891AC"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150 000</w:t>
            </w:r>
          </w:p>
        </w:tc>
        <w:tc>
          <w:tcPr>
            <w:tcW w:w="1177" w:type="dxa"/>
            <w:noWrap/>
            <w:hideMark/>
          </w:tcPr>
          <w:p w14:paraId="1EA95558"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2D717A11" w14:textId="77777777" w:rsidTr="006827C0">
        <w:trPr>
          <w:trHeight w:val="58"/>
        </w:trPr>
        <w:tc>
          <w:tcPr>
            <w:tcW w:w="3681" w:type="dxa"/>
            <w:noWrap/>
            <w:hideMark/>
          </w:tcPr>
          <w:p w14:paraId="4E33CC58" w14:textId="6860A5DF" w:rsidR="00F724A5" w:rsidRPr="00FE0EDE" w:rsidRDefault="00F724A5" w:rsidP="006827C0">
            <w:pPr>
              <w:ind w:right="-108"/>
              <w:jc w:val="left"/>
              <w:rPr>
                <w:rFonts w:asciiTheme="majorBidi" w:hAnsiTheme="majorBidi" w:cstheme="majorBidi"/>
                <w:sz w:val="20"/>
                <w:szCs w:val="20"/>
              </w:rPr>
            </w:pPr>
            <w:r>
              <w:rPr>
                <w:rFonts w:asciiTheme="majorBidi" w:hAnsiTheme="majorBidi" w:cstheme="majorBidi"/>
                <w:sz w:val="20"/>
                <w:szCs w:val="20"/>
              </w:rPr>
              <w:t xml:space="preserve">PGEH </w:t>
            </w:r>
            <w:r w:rsidR="00BC0D1A">
              <w:rPr>
                <w:rFonts w:asciiTheme="majorBidi" w:hAnsiTheme="majorBidi" w:cstheme="majorBidi"/>
                <w:sz w:val="20"/>
                <w:szCs w:val="20"/>
              </w:rPr>
              <w:t>–</w:t>
            </w:r>
            <w:r>
              <w:rPr>
                <w:rFonts w:asciiTheme="majorBidi" w:hAnsiTheme="majorBidi" w:cstheme="majorBidi"/>
                <w:sz w:val="20"/>
                <w:szCs w:val="20"/>
              </w:rPr>
              <w:t xml:space="preserve"> efficacité énergétique (décision 89/6)</w:t>
            </w:r>
          </w:p>
        </w:tc>
        <w:tc>
          <w:tcPr>
            <w:tcW w:w="1194" w:type="dxa"/>
            <w:noWrap/>
            <w:hideMark/>
          </w:tcPr>
          <w:p w14:paraId="34331BEB"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100 000</w:t>
            </w:r>
          </w:p>
        </w:tc>
        <w:tc>
          <w:tcPr>
            <w:tcW w:w="1194" w:type="dxa"/>
            <w:noWrap/>
            <w:hideMark/>
          </w:tcPr>
          <w:p w14:paraId="27C2D8F2"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194" w:type="dxa"/>
            <w:noWrap/>
            <w:hideMark/>
          </w:tcPr>
          <w:p w14:paraId="790975D5"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194" w:type="dxa"/>
            <w:noWrap/>
            <w:hideMark/>
          </w:tcPr>
          <w:p w14:paraId="7AFA55E0"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100 000</w:t>
            </w:r>
          </w:p>
        </w:tc>
        <w:tc>
          <w:tcPr>
            <w:tcW w:w="1177" w:type="dxa"/>
            <w:noWrap/>
            <w:hideMark/>
          </w:tcPr>
          <w:p w14:paraId="70BD68FC"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17B6617F" w14:textId="77777777" w:rsidTr="006827C0">
        <w:trPr>
          <w:trHeight w:val="58"/>
        </w:trPr>
        <w:tc>
          <w:tcPr>
            <w:tcW w:w="3681" w:type="dxa"/>
            <w:noWrap/>
            <w:hideMark/>
          </w:tcPr>
          <w:p w14:paraId="7564B504"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activités relatives aux HCFC</w:t>
            </w:r>
          </w:p>
        </w:tc>
        <w:tc>
          <w:tcPr>
            <w:tcW w:w="1194" w:type="dxa"/>
            <w:noWrap/>
            <w:hideMark/>
          </w:tcPr>
          <w:p w14:paraId="3381484D" w14:textId="5C4C5B01"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6</w:t>
            </w:r>
            <w:r w:rsidR="00E0356B">
              <w:rPr>
                <w:rFonts w:asciiTheme="majorBidi" w:hAnsiTheme="majorBidi" w:cstheme="majorBidi"/>
                <w:b/>
                <w:bCs/>
                <w:sz w:val="20"/>
                <w:szCs w:val="20"/>
              </w:rPr>
              <w:t> 095 </w:t>
            </w:r>
            <w:r>
              <w:rPr>
                <w:rFonts w:asciiTheme="majorBidi" w:hAnsiTheme="majorBidi" w:cstheme="majorBidi"/>
                <w:b/>
                <w:bCs/>
                <w:sz w:val="20"/>
                <w:szCs w:val="20"/>
              </w:rPr>
              <w:t>259</w:t>
            </w:r>
          </w:p>
        </w:tc>
        <w:tc>
          <w:tcPr>
            <w:tcW w:w="1194" w:type="dxa"/>
            <w:noWrap/>
            <w:hideMark/>
          </w:tcPr>
          <w:p w14:paraId="01BF708B"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523 988</w:t>
            </w:r>
          </w:p>
        </w:tc>
        <w:tc>
          <w:tcPr>
            <w:tcW w:w="1194" w:type="dxa"/>
            <w:noWrap/>
            <w:hideMark/>
          </w:tcPr>
          <w:p w14:paraId="284D2B50" w14:textId="189CB351"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3</w:t>
            </w:r>
            <w:r w:rsidR="00E0356B">
              <w:rPr>
                <w:rFonts w:asciiTheme="majorBidi" w:hAnsiTheme="majorBidi" w:cstheme="majorBidi"/>
                <w:b/>
                <w:bCs/>
                <w:sz w:val="20"/>
                <w:szCs w:val="20"/>
              </w:rPr>
              <w:t> 161 </w:t>
            </w:r>
            <w:r>
              <w:rPr>
                <w:rFonts w:asciiTheme="majorBidi" w:hAnsiTheme="majorBidi" w:cstheme="majorBidi"/>
                <w:b/>
                <w:bCs/>
                <w:sz w:val="20"/>
                <w:szCs w:val="20"/>
              </w:rPr>
              <w:t>503</w:t>
            </w:r>
          </w:p>
        </w:tc>
        <w:tc>
          <w:tcPr>
            <w:tcW w:w="1194" w:type="dxa"/>
            <w:noWrap/>
            <w:hideMark/>
          </w:tcPr>
          <w:p w14:paraId="338352FD" w14:textId="33C3F19B"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9</w:t>
            </w:r>
            <w:r w:rsidR="00E0356B">
              <w:rPr>
                <w:rFonts w:asciiTheme="majorBidi" w:hAnsiTheme="majorBidi" w:cstheme="majorBidi"/>
                <w:b/>
                <w:bCs/>
                <w:sz w:val="20"/>
                <w:szCs w:val="20"/>
              </w:rPr>
              <w:t> 780 </w:t>
            </w:r>
            <w:r>
              <w:rPr>
                <w:rFonts w:asciiTheme="majorBidi" w:hAnsiTheme="majorBidi" w:cstheme="majorBidi"/>
                <w:b/>
                <w:bCs/>
                <w:sz w:val="20"/>
                <w:szCs w:val="20"/>
              </w:rPr>
              <w:t>750</w:t>
            </w:r>
          </w:p>
        </w:tc>
        <w:tc>
          <w:tcPr>
            <w:tcW w:w="1177" w:type="dxa"/>
            <w:noWrap/>
            <w:hideMark/>
          </w:tcPr>
          <w:p w14:paraId="501383DC" w14:textId="6FFEF40F"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2</w:t>
            </w:r>
            <w:r w:rsidR="00E0356B">
              <w:rPr>
                <w:rFonts w:asciiTheme="majorBidi" w:hAnsiTheme="majorBidi" w:cstheme="majorBidi"/>
                <w:b/>
                <w:bCs/>
                <w:sz w:val="20"/>
                <w:szCs w:val="20"/>
              </w:rPr>
              <w:t> 074 </w:t>
            </w:r>
            <w:r>
              <w:rPr>
                <w:rFonts w:asciiTheme="majorBidi" w:hAnsiTheme="majorBidi" w:cstheme="majorBidi"/>
                <w:b/>
                <w:bCs/>
                <w:sz w:val="20"/>
                <w:szCs w:val="20"/>
              </w:rPr>
              <w:t>070</w:t>
            </w:r>
          </w:p>
        </w:tc>
      </w:tr>
      <w:tr w:rsidR="00F724A5" w:rsidRPr="00FE0EDE" w14:paraId="4F33A596" w14:textId="77777777" w:rsidTr="006827C0">
        <w:trPr>
          <w:trHeight w:val="58"/>
        </w:trPr>
        <w:tc>
          <w:tcPr>
            <w:tcW w:w="9634" w:type="dxa"/>
            <w:gridSpan w:val="6"/>
            <w:noWrap/>
            <w:hideMark/>
          </w:tcPr>
          <w:p w14:paraId="4AC6FF0E"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Activités relatives aux HFC</w:t>
            </w:r>
          </w:p>
        </w:tc>
      </w:tr>
      <w:tr w:rsidR="00F724A5" w:rsidRPr="00FE0EDE" w14:paraId="77BBC9C6" w14:textId="77777777" w:rsidTr="006827C0">
        <w:trPr>
          <w:trHeight w:val="58"/>
        </w:trPr>
        <w:tc>
          <w:tcPr>
            <w:tcW w:w="3681" w:type="dxa"/>
            <w:noWrap/>
            <w:hideMark/>
          </w:tcPr>
          <w:p w14:paraId="0B643BBE" w14:textId="77777777"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KIP approuvés</w:t>
            </w:r>
          </w:p>
        </w:tc>
        <w:tc>
          <w:tcPr>
            <w:tcW w:w="1194" w:type="dxa"/>
            <w:noWrap/>
            <w:hideMark/>
          </w:tcPr>
          <w:p w14:paraId="1F54B01B"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194" w:type="dxa"/>
            <w:noWrap/>
            <w:hideMark/>
          </w:tcPr>
          <w:p w14:paraId="0EF4CB9C"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551 209</w:t>
            </w:r>
          </w:p>
        </w:tc>
        <w:tc>
          <w:tcPr>
            <w:tcW w:w="1194" w:type="dxa"/>
            <w:noWrap/>
            <w:hideMark/>
          </w:tcPr>
          <w:p w14:paraId="6033E44E"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194" w:type="dxa"/>
            <w:noWrap/>
            <w:hideMark/>
          </w:tcPr>
          <w:p w14:paraId="41CA6CDC"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551 209</w:t>
            </w:r>
          </w:p>
        </w:tc>
        <w:tc>
          <w:tcPr>
            <w:tcW w:w="1177" w:type="dxa"/>
            <w:noWrap/>
            <w:hideMark/>
          </w:tcPr>
          <w:p w14:paraId="0DBF1CAD"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23716D33" w14:textId="77777777" w:rsidTr="006827C0">
        <w:trPr>
          <w:trHeight w:val="58"/>
        </w:trPr>
        <w:tc>
          <w:tcPr>
            <w:tcW w:w="3681" w:type="dxa"/>
            <w:noWrap/>
            <w:hideMark/>
          </w:tcPr>
          <w:p w14:paraId="7A38A238" w14:textId="77777777"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KIP, phase I</w:t>
            </w:r>
          </w:p>
        </w:tc>
        <w:tc>
          <w:tcPr>
            <w:tcW w:w="1194" w:type="dxa"/>
            <w:noWrap/>
            <w:hideMark/>
          </w:tcPr>
          <w:p w14:paraId="69B430C2"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214 595</w:t>
            </w:r>
          </w:p>
        </w:tc>
        <w:tc>
          <w:tcPr>
            <w:tcW w:w="1194" w:type="dxa"/>
            <w:noWrap/>
            <w:hideMark/>
          </w:tcPr>
          <w:p w14:paraId="40BF6A67"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194" w:type="dxa"/>
            <w:noWrap/>
            <w:hideMark/>
          </w:tcPr>
          <w:p w14:paraId="0A61C8CA"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38 797</w:t>
            </w:r>
          </w:p>
        </w:tc>
        <w:tc>
          <w:tcPr>
            <w:tcW w:w="1194" w:type="dxa"/>
            <w:noWrap/>
            <w:hideMark/>
          </w:tcPr>
          <w:p w14:paraId="646098EA"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253 391</w:t>
            </w:r>
          </w:p>
        </w:tc>
        <w:tc>
          <w:tcPr>
            <w:tcW w:w="1177" w:type="dxa"/>
            <w:noWrap/>
            <w:hideMark/>
          </w:tcPr>
          <w:p w14:paraId="68D7374D"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38 797</w:t>
            </w:r>
          </w:p>
        </w:tc>
      </w:tr>
      <w:tr w:rsidR="00F724A5" w:rsidRPr="00FE0EDE" w14:paraId="30873FBF" w14:textId="77777777" w:rsidTr="006827C0">
        <w:trPr>
          <w:trHeight w:val="97"/>
        </w:trPr>
        <w:tc>
          <w:tcPr>
            <w:tcW w:w="3681" w:type="dxa"/>
            <w:noWrap/>
            <w:hideMark/>
          </w:tcPr>
          <w:p w14:paraId="51770A67"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des activités relatives aux HFC</w:t>
            </w:r>
          </w:p>
        </w:tc>
        <w:tc>
          <w:tcPr>
            <w:tcW w:w="1194" w:type="dxa"/>
            <w:noWrap/>
            <w:hideMark/>
          </w:tcPr>
          <w:p w14:paraId="5ED6F931"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214 595</w:t>
            </w:r>
          </w:p>
        </w:tc>
        <w:tc>
          <w:tcPr>
            <w:tcW w:w="1194" w:type="dxa"/>
            <w:noWrap/>
            <w:hideMark/>
          </w:tcPr>
          <w:p w14:paraId="7822BC97"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551 209</w:t>
            </w:r>
          </w:p>
        </w:tc>
        <w:tc>
          <w:tcPr>
            <w:tcW w:w="1194" w:type="dxa"/>
            <w:noWrap/>
            <w:hideMark/>
          </w:tcPr>
          <w:p w14:paraId="67A9ED5B"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38 797</w:t>
            </w:r>
          </w:p>
        </w:tc>
        <w:tc>
          <w:tcPr>
            <w:tcW w:w="1194" w:type="dxa"/>
            <w:noWrap/>
            <w:hideMark/>
          </w:tcPr>
          <w:p w14:paraId="7D03A9AD"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804 600</w:t>
            </w:r>
          </w:p>
        </w:tc>
        <w:tc>
          <w:tcPr>
            <w:tcW w:w="1177" w:type="dxa"/>
            <w:noWrap/>
            <w:hideMark/>
          </w:tcPr>
          <w:p w14:paraId="10914816"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38 797</w:t>
            </w:r>
          </w:p>
        </w:tc>
      </w:tr>
      <w:tr w:rsidR="00F724A5" w:rsidRPr="00FE0EDE" w14:paraId="13BC26AC" w14:textId="77777777" w:rsidTr="006827C0">
        <w:trPr>
          <w:trHeight w:val="58"/>
        </w:trPr>
        <w:tc>
          <w:tcPr>
            <w:tcW w:w="9634" w:type="dxa"/>
            <w:gridSpan w:val="6"/>
            <w:noWrap/>
            <w:hideMark/>
          </w:tcPr>
          <w:p w14:paraId="4FA54E5D"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Autres activités</w:t>
            </w:r>
          </w:p>
        </w:tc>
      </w:tr>
      <w:tr w:rsidR="00F724A5" w:rsidRPr="00FE0EDE" w14:paraId="7AC1AEBF" w14:textId="77777777" w:rsidTr="006827C0">
        <w:trPr>
          <w:trHeight w:val="264"/>
        </w:trPr>
        <w:tc>
          <w:tcPr>
            <w:tcW w:w="3681" w:type="dxa"/>
            <w:noWrap/>
            <w:hideMark/>
          </w:tcPr>
          <w:p w14:paraId="342442A4" w14:textId="465E68F9" w:rsidR="00F724A5" w:rsidRPr="00FE0EDE" w:rsidRDefault="00F724A5" w:rsidP="006827C0">
            <w:pPr>
              <w:ind w:right="-110"/>
              <w:jc w:val="left"/>
              <w:rPr>
                <w:rFonts w:asciiTheme="majorBidi" w:hAnsiTheme="majorBidi" w:cstheme="majorBidi"/>
                <w:sz w:val="20"/>
                <w:szCs w:val="20"/>
              </w:rPr>
            </w:pPr>
            <w:r>
              <w:rPr>
                <w:rFonts w:asciiTheme="majorBidi" w:hAnsiTheme="majorBidi" w:cstheme="majorBidi"/>
                <w:sz w:val="20"/>
                <w:szCs w:val="20"/>
              </w:rPr>
              <w:t xml:space="preserve">Inventaires nationaux des stocks de déchets de substances réglementées </w:t>
            </w:r>
            <w:r w:rsidR="00BC0D1A">
              <w:rPr>
                <w:rFonts w:asciiTheme="majorBidi" w:hAnsiTheme="majorBidi" w:cstheme="majorBidi"/>
                <w:sz w:val="20"/>
                <w:szCs w:val="20"/>
              </w:rPr>
              <w:t>–</w:t>
            </w:r>
            <w:r>
              <w:rPr>
                <w:rFonts w:asciiTheme="majorBidi" w:hAnsiTheme="majorBidi" w:cstheme="majorBidi"/>
                <w:sz w:val="20"/>
                <w:szCs w:val="20"/>
              </w:rPr>
              <w:t xml:space="preserve"> PRP (décision 91/66)</w:t>
            </w:r>
          </w:p>
        </w:tc>
        <w:tc>
          <w:tcPr>
            <w:tcW w:w="1194" w:type="dxa"/>
            <w:noWrap/>
            <w:hideMark/>
          </w:tcPr>
          <w:p w14:paraId="6E1D6338" w14:textId="6683E49F"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90</w:t>
            </w:r>
            <w:r w:rsidR="00E0356B">
              <w:rPr>
                <w:rFonts w:asciiTheme="majorBidi" w:hAnsiTheme="majorBidi" w:cstheme="majorBidi"/>
                <w:sz w:val="20"/>
                <w:szCs w:val="20"/>
              </w:rPr>
              <w:t> </w:t>
            </w:r>
            <w:r>
              <w:rPr>
                <w:rFonts w:asciiTheme="majorBidi" w:hAnsiTheme="majorBidi" w:cstheme="majorBidi"/>
                <w:sz w:val="20"/>
                <w:szCs w:val="20"/>
              </w:rPr>
              <w:t>400</w:t>
            </w:r>
          </w:p>
        </w:tc>
        <w:tc>
          <w:tcPr>
            <w:tcW w:w="1194" w:type="dxa"/>
            <w:noWrap/>
            <w:hideMark/>
          </w:tcPr>
          <w:p w14:paraId="78744CC8"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194" w:type="dxa"/>
            <w:noWrap/>
            <w:hideMark/>
          </w:tcPr>
          <w:p w14:paraId="20B29529"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194" w:type="dxa"/>
            <w:noWrap/>
            <w:hideMark/>
          </w:tcPr>
          <w:p w14:paraId="7E110D26" w14:textId="668D2E7F"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90</w:t>
            </w:r>
            <w:r w:rsidR="00E0356B">
              <w:rPr>
                <w:rFonts w:asciiTheme="majorBidi" w:hAnsiTheme="majorBidi" w:cstheme="majorBidi"/>
                <w:sz w:val="20"/>
                <w:szCs w:val="20"/>
              </w:rPr>
              <w:t> </w:t>
            </w:r>
            <w:r>
              <w:rPr>
                <w:rFonts w:asciiTheme="majorBidi" w:hAnsiTheme="majorBidi" w:cstheme="majorBidi"/>
                <w:sz w:val="20"/>
                <w:szCs w:val="20"/>
              </w:rPr>
              <w:t>400</w:t>
            </w:r>
          </w:p>
        </w:tc>
        <w:tc>
          <w:tcPr>
            <w:tcW w:w="1177" w:type="dxa"/>
            <w:noWrap/>
            <w:hideMark/>
          </w:tcPr>
          <w:p w14:paraId="6F32610A"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10B671B9" w14:textId="77777777" w:rsidTr="006827C0">
        <w:trPr>
          <w:trHeight w:val="58"/>
        </w:trPr>
        <w:tc>
          <w:tcPr>
            <w:tcW w:w="3681" w:type="dxa"/>
            <w:noWrap/>
            <w:hideMark/>
          </w:tcPr>
          <w:p w14:paraId="7359C7CD"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des autres activités</w:t>
            </w:r>
          </w:p>
        </w:tc>
        <w:tc>
          <w:tcPr>
            <w:tcW w:w="1194" w:type="dxa"/>
            <w:noWrap/>
            <w:hideMark/>
          </w:tcPr>
          <w:p w14:paraId="5652EB66" w14:textId="47013532"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90</w:t>
            </w:r>
            <w:r w:rsidR="00E0356B">
              <w:rPr>
                <w:rFonts w:asciiTheme="majorBidi" w:hAnsiTheme="majorBidi" w:cstheme="majorBidi"/>
                <w:b/>
                <w:bCs/>
                <w:sz w:val="20"/>
                <w:szCs w:val="20"/>
              </w:rPr>
              <w:t> </w:t>
            </w:r>
            <w:r>
              <w:rPr>
                <w:rFonts w:asciiTheme="majorBidi" w:hAnsiTheme="majorBidi" w:cstheme="majorBidi"/>
                <w:b/>
                <w:bCs/>
                <w:sz w:val="20"/>
                <w:szCs w:val="20"/>
              </w:rPr>
              <w:t>400</w:t>
            </w:r>
          </w:p>
        </w:tc>
        <w:tc>
          <w:tcPr>
            <w:tcW w:w="1194" w:type="dxa"/>
            <w:noWrap/>
            <w:hideMark/>
          </w:tcPr>
          <w:p w14:paraId="461D7F7F"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194" w:type="dxa"/>
            <w:noWrap/>
            <w:hideMark/>
          </w:tcPr>
          <w:p w14:paraId="74B10400"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194" w:type="dxa"/>
            <w:noWrap/>
            <w:hideMark/>
          </w:tcPr>
          <w:p w14:paraId="45F35E2C" w14:textId="22E2AC13"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90</w:t>
            </w:r>
            <w:r w:rsidR="00E0356B">
              <w:rPr>
                <w:rFonts w:asciiTheme="majorBidi" w:hAnsiTheme="majorBidi" w:cstheme="majorBidi"/>
                <w:b/>
                <w:bCs/>
                <w:sz w:val="20"/>
                <w:szCs w:val="20"/>
              </w:rPr>
              <w:t> </w:t>
            </w:r>
            <w:r>
              <w:rPr>
                <w:rFonts w:asciiTheme="majorBidi" w:hAnsiTheme="majorBidi" w:cstheme="majorBidi"/>
                <w:b/>
                <w:bCs/>
                <w:sz w:val="20"/>
                <w:szCs w:val="20"/>
              </w:rPr>
              <w:t>400</w:t>
            </w:r>
          </w:p>
        </w:tc>
        <w:tc>
          <w:tcPr>
            <w:tcW w:w="1177" w:type="dxa"/>
            <w:noWrap/>
            <w:hideMark/>
          </w:tcPr>
          <w:p w14:paraId="2470A6A9"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r>
      <w:tr w:rsidR="00F724A5" w:rsidRPr="00FE0EDE" w14:paraId="16EC12DF" w14:textId="77777777" w:rsidTr="006827C0">
        <w:trPr>
          <w:trHeight w:val="89"/>
        </w:trPr>
        <w:tc>
          <w:tcPr>
            <w:tcW w:w="9634" w:type="dxa"/>
            <w:gridSpan w:val="6"/>
            <w:noWrap/>
            <w:hideMark/>
          </w:tcPr>
          <w:p w14:paraId="42356EE5"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Activités normalisées</w:t>
            </w:r>
          </w:p>
        </w:tc>
      </w:tr>
      <w:tr w:rsidR="00F724A5" w:rsidRPr="00FE0EDE" w14:paraId="577A8460" w14:textId="77777777" w:rsidTr="006827C0">
        <w:trPr>
          <w:trHeight w:val="58"/>
        </w:trPr>
        <w:tc>
          <w:tcPr>
            <w:tcW w:w="3681" w:type="dxa"/>
            <w:noWrap/>
            <w:hideMark/>
          </w:tcPr>
          <w:p w14:paraId="799CBA04" w14:textId="77777777"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lastRenderedPageBreak/>
              <w:t>Renforcement des institutions</w:t>
            </w:r>
          </w:p>
        </w:tc>
        <w:tc>
          <w:tcPr>
            <w:tcW w:w="1194" w:type="dxa"/>
            <w:noWrap/>
            <w:hideMark/>
          </w:tcPr>
          <w:p w14:paraId="0C9936D3"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194" w:type="dxa"/>
            <w:noWrap/>
            <w:hideMark/>
          </w:tcPr>
          <w:p w14:paraId="6CD8EA6E"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194" w:type="dxa"/>
            <w:noWrap/>
            <w:hideMark/>
          </w:tcPr>
          <w:p w14:paraId="58A67D7D"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203 400</w:t>
            </w:r>
          </w:p>
        </w:tc>
        <w:tc>
          <w:tcPr>
            <w:tcW w:w="1194" w:type="dxa"/>
            <w:noWrap/>
            <w:hideMark/>
          </w:tcPr>
          <w:p w14:paraId="0629043F"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203 400</w:t>
            </w:r>
          </w:p>
        </w:tc>
        <w:tc>
          <w:tcPr>
            <w:tcW w:w="1177" w:type="dxa"/>
            <w:noWrap/>
            <w:hideMark/>
          </w:tcPr>
          <w:p w14:paraId="6E94A493"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139D201E" w14:textId="77777777" w:rsidTr="006827C0">
        <w:trPr>
          <w:trHeight w:val="58"/>
        </w:trPr>
        <w:tc>
          <w:tcPr>
            <w:tcW w:w="3681" w:type="dxa"/>
            <w:noWrap/>
            <w:hideMark/>
          </w:tcPr>
          <w:p w14:paraId="12354326"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des activités normalisées</w:t>
            </w:r>
          </w:p>
        </w:tc>
        <w:tc>
          <w:tcPr>
            <w:tcW w:w="1194" w:type="dxa"/>
            <w:noWrap/>
            <w:hideMark/>
          </w:tcPr>
          <w:p w14:paraId="205DCE57"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194" w:type="dxa"/>
            <w:noWrap/>
            <w:hideMark/>
          </w:tcPr>
          <w:p w14:paraId="49C1A8A9"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194" w:type="dxa"/>
            <w:noWrap/>
            <w:hideMark/>
          </w:tcPr>
          <w:p w14:paraId="2570390F"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203 400</w:t>
            </w:r>
          </w:p>
        </w:tc>
        <w:tc>
          <w:tcPr>
            <w:tcW w:w="1194" w:type="dxa"/>
            <w:noWrap/>
            <w:hideMark/>
          </w:tcPr>
          <w:p w14:paraId="5D49A9DF"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203 400</w:t>
            </w:r>
          </w:p>
        </w:tc>
        <w:tc>
          <w:tcPr>
            <w:tcW w:w="1177" w:type="dxa"/>
            <w:noWrap/>
            <w:hideMark/>
          </w:tcPr>
          <w:p w14:paraId="6E06BD68"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r>
      <w:tr w:rsidR="00F724A5" w:rsidRPr="00FE0EDE" w14:paraId="04208FEB" w14:textId="77777777" w:rsidTr="006827C0">
        <w:trPr>
          <w:trHeight w:val="58"/>
        </w:trPr>
        <w:tc>
          <w:tcPr>
            <w:tcW w:w="3681" w:type="dxa"/>
            <w:noWrap/>
            <w:hideMark/>
          </w:tcPr>
          <w:p w14:paraId="0DE5D094"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Total</w:t>
            </w:r>
          </w:p>
        </w:tc>
        <w:tc>
          <w:tcPr>
            <w:tcW w:w="1194" w:type="dxa"/>
            <w:noWrap/>
            <w:hideMark/>
          </w:tcPr>
          <w:p w14:paraId="447F81A7" w14:textId="53EACFF4"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6</w:t>
            </w:r>
            <w:r w:rsidR="00E0356B">
              <w:rPr>
                <w:rFonts w:asciiTheme="majorBidi" w:hAnsiTheme="majorBidi" w:cstheme="majorBidi"/>
                <w:b/>
                <w:bCs/>
                <w:sz w:val="20"/>
                <w:szCs w:val="20"/>
              </w:rPr>
              <w:t> 400 </w:t>
            </w:r>
            <w:r>
              <w:rPr>
                <w:rFonts w:asciiTheme="majorBidi" w:hAnsiTheme="majorBidi" w:cstheme="majorBidi"/>
                <w:b/>
                <w:bCs/>
                <w:sz w:val="20"/>
                <w:szCs w:val="20"/>
              </w:rPr>
              <w:t>254</w:t>
            </w:r>
          </w:p>
        </w:tc>
        <w:tc>
          <w:tcPr>
            <w:tcW w:w="1194" w:type="dxa"/>
            <w:noWrap/>
            <w:hideMark/>
          </w:tcPr>
          <w:p w14:paraId="6A9DACDF" w14:textId="04CF9D63"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1</w:t>
            </w:r>
            <w:r w:rsidR="00E0356B">
              <w:rPr>
                <w:rFonts w:asciiTheme="majorBidi" w:hAnsiTheme="majorBidi" w:cstheme="majorBidi"/>
                <w:b/>
                <w:bCs/>
                <w:sz w:val="20"/>
                <w:szCs w:val="20"/>
              </w:rPr>
              <w:t> 075 </w:t>
            </w:r>
            <w:r>
              <w:rPr>
                <w:rFonts w:asciiTheme="majorBidi" w:hAnsiTheme="majorBidi" w:cstheme="majorBidi"/>
                <w:b/>
                <w:bCs/>
                <w:sz w:val="20"/>
                <w:szCs w:val="20"/>
              </w:rPr>
              <w:t>197</w:t>
            </w:r>
          </w:p>
        </w:tc>
        <w:tc>
          <w:tcPr>
            <w:tcW w:w="1194" w:type="dxa"/>
            <w:noWrap/>
            <w:hideMark/>
          </w:tcPr>
          <w:p w14:paraId="3DFDD29C" w14:textId="3E11ABAF"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3</w:t>
            </w:r>
            <w:r w:rsidR="00E0356B">
              <w:rPr>
                <w:rFonts w:asciiTheme="majorBidi" w:hAnsiTheme="majorBidi" w:cstheme="majorBidi"/>
                <w:b/>
                <w:bCs/>
                <w:sz w:val="20"/>
                <w:szCs w:val="20"/>
              </w:rPr>
              <w:t> 403 </w:t>
            </w:r>
            <w:r>
              <w:rPr>
                <w:rFonts w:asciiTheme="majorBidi" w:hAnsiTheme="majorBidi" w:cstheme="majorBidi"/>
                <w:b/>
                <w:bCs/>
                <w:sz w:val="20"/>
                <w:szCs w:val="20"/>
              </w:rPr>
              <w:t>700</w:t>
            </w:r>
          </w:p>
        </w:tc>
        <w:tc>
          <w:tcPr>
            <w:tcW w:w="1194" w:type="dxa"/>
            <w:noWrap/>
            <w:hideMark/>
          </w:tcPr>
          <w:p w14:paraId="4D857E37" w14:textId="226F9079"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10</w:t>
            </w:r>
            <w:r w:rsidR="00E0356B">
              <w:rPr>
                <w:rFonts w:asciiTheme="majorBidi" w:hAnsiTheme="majorBidi" w:cstheme="majorBidi"/>
                <w:b/>
                <w:bCs/>
                <w:sz w:val="20"/>
                <w:szCs w:val="20"/>
              </w:rPr>
              <w:t> 879 </w:t>
            </w:r>
            <w:r>
              <w:rPr>
                <w:rFonts w:asciiTheme="majorBidi" w:hAnsiTheme="majorBidi" w:cstheme="majorBidi"/>
                <w:b/>
                <w:bCs/>
                <w:sz w:val="20"/>
                <w:szCs w:val="20"/>
              </w:rPr>
              <w:t>150</w:t>
            </w:r>
          </w:p>
        </w:tc>
        <w:tc>
          <w:tcPr>
            <w:tcW w:w="1177" w:type="dxa"/>
            <w:noWrap/>
            <w:hideMark/>
          </w:tcPr>
          <w:p w14:paraId="1547F221" w14:textId="634C3D29"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2</w:t>
            </w:r>
            <w:r w:rsidR="00E0356B">
              <w:rPr>
                <w:rFonts w:asciiTheme="majorBidi" w:hAnsiTheme="majorBidi" w:cstheme="majorBidi"/>
                <w:b/>
                <w:bCs/>
                <w:sz w:val="20"/>
                <w:szCs w:val="20"/>
              </w:rPr>
              <w:t> 112 </w:t>
            </w:r>
            <w:r>
              <w:rPr>
                <w:rFonts w:asciiTheme="majorBidi" w:hAnsiTheme="majorBidi" w:cstheme="majorBidi"/>
                <w:b/>
                <w:bCs/>
                <w:sz w:val="20"/>
                <w:szCs w:val="20"/>
              </w:rPr>
              <w:t>867</w:t>
            </w:r>
          </w:p>
        </w:tc>
      </w:tr>
    </w:tbl>
    <w:p w14:paraId="703DD920" w14:textId="59434408" w:rsidR="00F724A5" w:rsidRPr="00FE0EDE" w:rsidRDefault="00F724A5" w:rsidP="00F724A5">
      <w:pPr>
        <w:rPr>
          <w:sz w:val="19"/>
          <w:szCs w:val="19"/>
        </w:rPr>
      </w:pPr>
      <w:r>
        <w:rPr>
          <w:sz w:val="19"/>
          <w:szCs w:val="19"/>
        </w:rPr>
        <w:t>* Y compris les coûts d</w:t>
      </w:r>
      <w:r w:rsidR="00E0356B">
        <w:rPr>
          <w:sz w:val="19"/>
          <w:szCs w:val="19"/>
        </w:rPr>
        <w:t>’</w:t>
      </w:r>
      <w:r>
        <w:rPr>
          <w:sz w:val="19"/>
          <w:szCs w:val="19"/>
        </w:rPr>
        <w:t>appui d</w:t>
      </w:r>
      <w:r w:rsidR="00E0356B">
        <w:rPr>
          <w:sz w:val="19"/>
          <w:szCs w:val="19"/>
        </w:rPr>
        <w:t>’</w:t>
      </w:r>
      <w:r>
        <w:rPr>
          <w:sz w:val="19"/>
          <w:szCs w:val="19"/>
        </w:rPr>
        <w:t>agence.</w:t>
      </w:r>
    </w:p>
    <w:p w14:paraId="0FBF87A8" w14:textId="77777777" w:rsidR="00F724A5" w:rsidRPr="00FE0EDE" w:rsidRDefault="00F724A5" w:rsidP="00F724A5"/>
    <w:p w14:paraId="41C3E237" w14:textId="64E6CA05" w:rsidR="00F724A5" w:rsidRPr="00FE0EDE" w:rsidRDefault="00F724A5" w:rsidP="00F724A5">
      <w:pPr>
        <w:pStyle w:val="Heading1"/>
        <w:keepNext/>
      </w:pPr>
      <w:r>
        <w:t>Le plan d</w:t>
      </w:r>
      <w:r w:rsidR="00E0356B">
        <w:t>’</w:t>
      </w:r>
      <w:r>
        <w:t>activités de l</w:t>
      </w:r>
      <w:r w:rsidR="00E0356B">
        <w:t>’</w:t>
      </w:r>
      <w:r>
        <w:t>Allemagne compren</w:t>
      </w:r>
      <w:r w:rsidR="00C52DC9">
        <w:t>d</w:t>
      </w:r>
      <w:r>
        <w:t xml:space="preserve"> les activités suivantes :</w:t>
      </w:r>
    </w:p>
    <w:p w14:paraId="12CA3BF0" w14:textId="51C119B6" w:rsidR="00F724A5" w:rsidRPr="00FE0EDE" w:rsidRDefault="001F7315" w:rsidP="008D53C1">
      <w:pPr>
        <w:pStyle w:val="Heading2"/>
        <w:keepNext/>
        <w:widowControl/>
        <w:ind w:left="1440" w:hanging="720"/>
      </w:pPr>
      <w:r>
        <w:t>Les</w:t>
      </w:r>
      <w:r w:rsidR="00F724A5">
        <w:t xml:space="preserve"> phase</w:t>
      </w:r>
      <w:r w:rsidR="00E0356B">
        <w:t>s</w:t>
      </w:r>
      <w:r w:rsidR="00F724A5">
        <w:t xml:space="preserve"> I, II et III approuvées des PGEH d’un montant de 11,6 millions $US (dont 9,53 millions $US pour la période 2026–2028 et 2,07 millions $US pour la période ultérieure à 2028) ; </w:t>
      </w:r>
    </w:p>
    <w:p w14:paraId="736A2580" w14:textId="028AC5F8" w:rsidR="00F724A5" w:rsidRPr="00FE0EDE" w:rsidRDefault="001F7315" w:rsidP="008D53C1">
      <w:pPr>
        <w:pStyle w:val="Heading2"/>
        <w:ind w:left="1440" w:hanging="720"/>
      </w:pPr>
      <w:r>
        <w:t>L</w:t>
      </w:r>
      <w:r w:rsidR="00F724A5">
        <w:t>a phase I approuvée des plans de mise en œuvre de l’Amendement de Kigali relatifs aux HFC d’un montant de 551 209 $US pour 2027 ;</w:t>
      </w:r>
    </w:p>
    <w:p w14:paraId="4A2D8BFF" w14:textId="77E6E534" w:rsidR="00F724A5" w:rsidRPr="00FE0EDE" w:rsidRDefault="001F7315" w:rsidP="008D53C1">
      <w:pPr>
        <w:pStyle w:val="Heading2"/>
        <w:ind w:left="1440" w:hanging="720"/>
      </w:pPr>
      <w:r>
        <w:t>La</w:t>
      </w:r>
      <w:r w:rsidR="00F724A5">
        <w:t xml:space="preserve"> phase</w:t>
      </w:r>
      <w:r w:rsidR="00E0356B">
        <w:t> </w:t>
      </w:r>
      <w:r w:rsidR="00F724A5">
        <w:t xml:space="preserve">IV du PGEH d’un pays qui n’est pas à faibles volumes, d’un montant de </w:t>
      </w:r>
      <w:r w:rsidR="00F724A5">
        <w:rPr>
          <w:sz w:val="21"/>
          <w:szCs w:val="21"/>
        </w:rPr>
        <w:t>150 000</w:t>
      </w:r>
      <w:r w:rsidR="00E0356B">
        <w:rPr>
          <w:sz w:val="21"/>
          <w:szCs w:val="21"/>
        </w:rPr>
        <w:t> </w:t>
      </w:r>
      <w:r w:rsidR="00F724A5">
        <w:rPr>
          <w:sz w:val="21"/>
          <w:szCs w:val="21"/>
        </w:rPr>
        <w:t>$US en 2026</w:t>
      </w:r>
      <w:r w:rsidR="00F724A5">
        <w:t> ;</w:t>
      </w:r>
    </w:p>
    <w:p w14:paraId="50609013" w14:textId="436A3311" w:rsidR="00F724A5" w:rsidRPr="00FE0EDE" w:rsidRDefault="00E97BCD" w:rsidP="008D53C1">
      <w:pPr>
        <w:pStyle w:val="Heading2"/>
        <w:ind w:left="1440" w:hanging="720"/>
      </w:pPr>
      <w:r>
        <w:t>L</w:t>
      </w:r>
      <w:r w:rsidR="001F7315">
        <w:t>es</w:t>
      </w:r>
      <w:r w:rsidR="00F724A5">
        <w:t xml:space="preserve"> activités relatives à l’efficacité énergétique pour un pays à faibles volumes (PFV) d’un montant </w:t>
      </w:r>
      <w:r w:rsidR="001F7315">
        <w:t xml:space="preserve">total </w:t>
      </w:r>
      <w:r w:rsidR="00F724A5">
        <w:t>de 100 000 $US en 2026 conformément à la décision 89/6</w:t>
      </w:r>
      <w:r w:rsidR="00F724A5">
        <w:rPr>
          <w:rStyle w:val="FootnoteReference"/>
        </w:rPr>
        <w:footnoteReference w:id="4"/>
      </w:r>
      <w:r w:rsidR="00F724A5">
        <w:t> ;</w:t>
      </w:r>
    </w:p>
    <w:p w14:paraId="23840BF6" w14:textId="3F71CADC" w:rsidR="00F724A5" w:rsidRPr="00FE0EDE" w:rsidRDefault="00F724A5" w:rsidP="008D53C1">
      <w:pPr>
        <w:pStyle w:val="Heading2"/>
        <w:ind w:left="1440" w:hanging="720"/>
      </w:pPr>
      <w:r>
        <w:t>La phase I des plans de mise en œuvre de l’Amendement de Kigali relatifs aux HFC pour trois pays d’un montant de 292 188 $US (dont 253 391 $US pour la période</w:t>
      </w:r>
      <w:r w:rsidR="00E0356B">
        <w:t> </w:t>
      </w:r>
      <w:r>
        <w:t>2026–2028 et 38 797 $US pour la période ultérieure à 2028)</w:t>
      </w:r>
      <w:r w:rsidR="003468C3">
        <w:t> ;</w:t>
      </w:r>
    </w:p>
    <w:p w14:paraId="1BCB94CA" w14:textId="77777777" w:rsidR="00F724A5" w:rsidRPr="00FE0EDE" w:rsidRDefault="00F724A5" w:rsidP="008D53C1">
      <w:pPr>
        <w:pStyle w:val="Heading2"/>
        <w:ind w:left="1440" w:hanging="720"/>
      </w:pPr>
      <w:r>
        <w:t>Un montant total de 90 400 $US pour la préparation des inventaires nationaux des banques de déchets de substances contrôlées (décision 91/66)</w:t>
      </w:r>
      <w:r>
        <w:rPr>
          <w:rStyle w:val="FootnoteReference"/>
        </w:rPr>
        <w:footnoteReference w:id="5"/>
      </w:r>
      <w:r>
        <w:t xml:space="preserve"> en 2026 pour un pays ; le Secrétariat a proposé de retirer cette activité du plan d’activités car elle a été soumise à la 97</w:t>
      </w:r>
      <w:r>
        <w:rPr>
          <w:vertAlign w:val="superscript"/>
        </w:rPr>
        <w:t>e</w:t>
      </w:r>
      <w:r>
        <w:t> réunion ; et</w:t>
      </w:r>
    </w:p>
    <w:p w14:paraId="6C17DA9A" w14:textId="6CD5A199" w:rsidR="00F724A5" w:rsidRPr="00FE0EDE" w:rsidRDefault="00F724A5" w:rsidP="008D53C1">
      <w:pPr>
        <w:pStyle w:val="Heading2"/>
        <w:ind w:left="1440" w:hanging="720"/>
      </w:pPr>
      <w:r>
        <w:t>Un</w:t>
      </w:r>
      <w:r w:rsidR="009E7E54">
        <w:t xml:space="preserve"> montant</w:t>
      </w:r>
      <w:r>
        <w:t xml:space="preserve"> total de 203 400</w:t>
      </w:r>
      <w:r w:rsidR="00E0356B">
        <w:t> </w:t>
      </w:r>
      <w:r>
        <w:t xml:space="preserve">$US pour un programme de renforcement des institutions pour un pays </w:t>
      </w:r>
      <w:r w:rsidR="00007E84">
        <w:t>en</w:t>
      </w:r>
      <w:r>
        <w:t xml:space="preserve"> 2028.</w:t>
      </w:r>
    </w:p>
    <w:p w14:paraId="6A2A4240" w14:textId="5C7D7091" w:rsidR="00F724A5" w:rsidRPr="00FE0EDE" w:rsidRDefault="00F724A5" w:rsidP="00F724A5">
      <w:pPr>
        <w:pStyle w:val="Heading1"/>
      </w:pPr>
      <w:r>
        <w:t>Le tableau 5 présente les résultats des ajustements proposés par le Secrétariat au plan d</w:t>
      </w:r>
      <w:r w:rsidR="00E0356B">
        <w:t>’</w:t>
      </w:r>
      <w:r>
        <w:t>activités de l</w:t>
      </w:r>
      <w:r w:rsidR="00E0356B">
        <w:t>’</w:t>
      </w:r>
      <w:r>
        <w:t>Allemagne.</w:t>
      </w:r>
    </w:p>
    <w:p w14:paraId="5FE3BBB4" w14:textId="77777777" w:rsidR="008D53C1" w:rsidRDefault="008D53C1">
      <w:pPr>
        <w:jc w:val="left"/>
        <w:rPr>
          <w:b/>
          <w:bCs/>
        </w:rPr>
      </w:pPr>
      <w:r>
        <w:rPr>
          <w:b/>
          <w:bCs/>
        </w:rPr>
        <w:br w:type="page"/>
      </w:r>
    </w:p>
    <w:p w14:paraId="723C7846" w14:textId="0430D18D" w:rsidR="00F724A5" w:rsidRPr="00FE0EDE" w:rsidRDefault="00F724A5" w:rsidP="00F724A5">
      <w:pPr>
        <w:pStyle w:val="Heading1"/>
        <w:keepNext/>
        <w:numPr>
          <w:ilvl w:val="0"/>
          <w:numId w:val="0"/>
        </w:numPr>
        <w:spacing w:after="0"/>
        <w:rPr>
          <w:b/>
        </w:rPr>
      </w:pPr>
      <w:r>
        <w:rPr>
          <w:b/>
          <w:bCs/>
        </w:rPr>
        <w:lastRenderedPageBreak/>
        <w:t>Tableau 5. Répartition des ressources dans le plan d’activités ajusté de l’Allemagne pour 2026–2028 ($US)*</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219"/>
        <w:gridCol w:w="1220"/>
        <w:gridCol w:w="1219"/>
        <w:gridCol w:w="1220"/>
        <w:gridCol w:w="1220"/>
      </w:tblGrid>
      <w:tr w:rsidR="00F724A5" w:rsidRPr="00FE0EDE" w14:paraId="7A6EE27C" w14:textId="77777777" w:rsidTr="006827C0">
        <w:trPr>
          <w:trHeight w:val="206"/>
        </w:trPr>
        <w:tc>
          <w:tcPr>
            <w:tcW w:w="3539" w:type="dxa"/>
            <w:hideMark/>
          </w:tcPr>
          <w:p w14:paraId="14DF0C45"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Description </w:t>
            </w:r>
          </w:p>
        </w:tc>
        <w:tc>
          <w:tcPr>
            <w:tcW w:w="1219" w:type="dxa"/>
            <w:noWrap/>
            <w:hideMark/>
          </w:tcPr>
          <w:p w14:paraId="4BE669D7"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2026</w:t>
            </w:r>
          </w:p>
        </w:tc>
        <w:tc>
          <w:tcPr>
            <w:tcW w:w="1220" w:type="dxa"/>
            <w:noWrap/>
            <w:hideMark/>
          </w:tcPr>
          <w:p w14:paraId="61772E7A"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2027</w:t>
            </w:r>
          </w:p>
        </w:tc>
        <w:tc>
          <w:tcPr>
            <w:tcW w:w="1219" w:type="dxa"/>
            <w:noWrap/>
            <w:hideMark/>
          </w:tcPr>
          <w:p w14:paraId="343EE233"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2028</w:t>
            </w:r>
          </w:p>
        </w:tc>
        <w:tc>
          <w:tcPr>
            <w:tcW w:w="1220" w:type="dxa"/>
            <w:tcMar>
              <w:left w:w="57" w:type="dxa"/>
              <w:right w:w="57" w:type="dxa"/>
            </w:tcMar>
            <w:hideMark/>
          </w:tcPr>
          <w:p w14:paraId="6B789D3C"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 xml:space="preserve">Total </w:t>
            </w:r>
          </w:p>
          <w:p w14:paraId="0D34F76B"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(2026–2028)</w:t>
            </w:r>
          </w:p>
        </w:tc>
        <w:tc>
          <w:tcPr>
            <w:tcW w:w="1220" w:type="dxa"/>
            <w:hideMark/>
          </w:tcPr>
          <w:p w14:paraId="440477A6"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Total après 2028</w:t>
            </w:r>
          </w:p>
        </w:tc>
      </w:tr>
      <w:tr w:rsidR="00F724A5" w:rsidRPr="00FE0EDE" w14:paraId="3F0D593A" w14:textId="77777777" w:rsidTr="006827C0">
        <w:trPr>
          <w:trHeight w:val="58"/>
        </w:trPr>
        <w:tc>
          <w:tcPr>
            <w:tcW w:w="9637" w:type="dxa"/>
            <w:gridSpan w:val="6"/>
            <w:noWrap/>
            <w:hideMark/>
          </w:tcPr>
          <w:p w14:paraId="0AF39E52"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Activités relatives aux HCFC</w:t>
            </w:r>
          </w:p>
        </w:tc>
      </w:tr>
      <w:tr w:rsidR="00F724A5" w:rsidRPr="00FE0EDE" w14:paraId="6A1A8187" w14:textId="77777777" w:rsidTr="006827C0">
        <w:trPr>
          <w:trHeight w:val="60"/>
        </w:trPr>
        <w:tc>
          <w:tcPr>
            <w:tcW w:w="3539" w:type="dxa"/>
            <w:noWrap/>
            <w:hideMark/>
          </w:tcPr>
          <w:p w14:paraId="7E24CAB3" w14:textId="77777777"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PGEH approuvés</w:t>
            </w:r>
          </w:p>
        </w:tc>
        <w:tc>
          <w:tcPr>
            <w:tcW w:w="1219" w:type="dxa"/>
            <w:noWrap/>
            <w:hideMark/>
          </w:tcPr>
          <w:p w14:paraId="648143EA" w14:textId="0AD82D39"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5</w:t>
            </w:r>
            <w:r w:rsidR="00E0356B">
              <w:rPr>
                <w:rFonts w:asciiTheme="majorBidi" w:hAnsiTheme="majorBidi" w:cstheme="majorBidi"/>
                <w:sz w:val="20"/>
                <w:szCs w:val="20"/>
              </w:rPr>
              <w:t> 845 </w:t>
            </w:r>
            <w:r>
              <w:rPr>
                <w:rFonts w:asciiTheme="majorBidi" w:hAnsiTheme="majorBidi" w:cstheme="majorBidi"/>
                <w:sz w:val="20"/>
                <w:szCs w:val="20"/>
              </w:rPr>
              <w:t>259</w:t>
            </w:r>
          </w:p>
        </w:tc>
        <w:tc>
          <w:tcPr>
            <w:tcW w:w="1220" w:type="dxa"/>
            <w:noWrap/>
            <w:hideMark/>
          </w:tcPr>
          <w:p w14:paraId="4E1750D5"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523 988</w:t>
            </w:r>
          </w:p>
        </w:tc>
        <w:tc>
          <w:tcPr>
            <w:tcW w:w="1219" w:type="dxa"/>
            <w:noWrap/>
            <w:hideMark/>
          </w:tcPr>
          <w:p w14:paraId="6F84D9A3" w14:textId="4B049FF3"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3</w:t>
            </w:r>
            <w:r w:rsidR="00E0356B">
              <w:rPr>
                <w:rFonts w:asciiTheme="majorBidi" w:hAnsiTheme="majorBidi" w:cstheme="majorBidi"/>
                <w:sz w:val="20"/>
                <w:szCs w:val="20"/>
              </w:rPr>
              <w:t> 161 </w:t>
            </w:r>
            <w:r>
              <w:rPr>
                <w:rFonts w:asciiTheme="majorBidi" w:hAnsiTheme="majorBidi" w:cstheme="majorBidi"/>
                <w:sz w:val="20"/>
                <w:szCs w:val="20"/>
              </w:rPr>
              <w:t>503</w:t>
            </w:r>
          </w:p>
        </w:tc>
        <w:tc>
          <w:tcPr>
            <w:tcW w:w="1220" w:type="dxa"/>
            <w:noWrap/>
            <w:hideMark/>
          </w:tcPr>
          <w:p w14:paraId="569E2F62" w14:textId="3E5A8CD4"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9</w:t>
            </w:r>
            <w:r w:rsidR="00E0356B">
              <w:rPr>
                <w:rFonts w:asciiTheme="majorBidi" w:hAnsiTheme="majorBidi" w:cstheme="majorBidi"/>
                <w:sz w:val="20"/>
                <w:szCs w:val="20"/>
              </w:rPr>
              <w:t> 530 </w:t>
            </w:r>
            <w:r>
              <w:rPr>
                <w:rFonts w:asciiTheme="majorBidi" w:hAnsiTheme="majorBidi" w:cstheme="majorBidi"/>
                <w:sz w:val="20"/>
                <w:szCs w:val="20"/>
              </w:rPr>
              <w:t>750</w:t>
            </w:r>
          </w:p>
        </w:tc>
        <w:tc>
          <w:tcPr>
            <w:tcW w:w="1220" w:type="dxa"/>
            <w:noWrap/>
            <w:hideMark/>
          </w:tcPr>
          <w:p w14:paraId="0D8CB578" w14:textId="5ACF864D"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2</w:t>
            </w:r>
            <w:r w:rsidR="00E0356B">
              <w:rPr>
                <w:rFonts w:asciiTheme="majorBidi" w:hAnsiTheme="majorBidi" w:cstheme="majorBidi"/>
                <w:sz w:val="20"/>
                <w:szCs w:val="20"/>
              </w:rPr>
              <w:t> 074 </w:t>
            </w:r>
            <w:r>
              <w:rPr>
                <w:rFonts w:asciiTheme="majorBidi" w:hAnsiTheme="majorBidi" w:cstheme="majorBidi"/>
                <w:sz w:val="20"/>
                <w:szCs w:val="20"/>
              </w:rPr>
              <w:t>070</w:t>
            </w:r>
          </w:p>
        </w:tc>
      </w:tr>
      <w:tr w:rsidR="00F724A5" w:rsidRPr="00FE0EDE" w14:paraId="7641A02A" w14:textId="77777777" w:rsidTr="006827C0">
        <w:trPr>
          <w:trHeight w:val="58"/>
        </w:trPr>
        <w:tc>
          <w:tcPr>
            <w:tcW w:w="3539" w:type="dxa"/>
            <w:noWrap/>
            <w:hideMark/>
          </w:tcPr>
          <w:p w14:paraId="15E7F615" w14:textId="77777777"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PGEH, phase IV</w:t>
            </w:r>
          </w:p>
        </w:tc>
        <w:tc>
          <w:tcPr>
            <w:tcW w:w="1219" w:type="dxa"/>
            <w:noWrap/>
            <w:hideMark/>
          </w:tcPr>
          <w:p w14:paraId="7ED83587"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150 000</w:t>
            </w:r>
          </w:p>
        </w:tc>
        <w:tc>
          <w:tcPr>
            <w:tcW w:w="1220" w:type="dxa"/>
            <w:noWrap/>
            <w:hideMark/>
          </w:tcPr>
          <w:p w14:paraId="478A7B32"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19" w:type="dxa"/>
            <w:noWrap/>
            <w:hideMark/>
          </w:tcPr>
          <w:p w14:paraId="26A51072"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20" w:type="dxa"/>
            <w:noWrap/>
            <w:hideMark/>
          </w:tcPr>
          <w:p w14:paraId="2574B2BE"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150 000</w:t>
            </w:r>
          </w:p>
        </w:tc>
        <w:tc>
          <w:tcPr>
            <w:tcW w:w="1220" w:type="dxa"/>
            <w:noWrap/>
            <w:hideMark/>
          </w:tcPr>
          <w:p w14:paraId="08F9E7E3"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4F42EEAB" w14:textId="77777777" w:rsidTr="006827C0">
        <w:trPr>
          <w:trHeight w:val="58"/>
        </w:trPr>
        <w:tc>
          <w:tcPr>
            <w:tcW w:w="3539" w:type="dxa"/>
            <w:noWrap/>
            <w:hideMark/>
          </w:tcPr>
          <w:p w14:paraId="4EAA6E02" w14:textId="79C2BBC9" w:rsidR="00F724A5" w:rsidRPr="00FE0EDE" w:rsidRDefault="00F724A5" w:rsidP="006827C0">
            <w:pPr>
              <w:ind w:right="-105"/>
              <w:jc w:val="left"/>
              <w:rPr>
                <w:rFonts w:asciiTheme="majorBidi" w:hAnsiTheme="majorBidi" w:cstheme="majorBidi"/>
                <w:sz w:val="20"/>
                <w:szCs w:val="20"/>
              </w:rPr>
            </w:pPr>
            <w:r>
              <w:rPr>
                <w:rFonts w:asciiTheme="majorBidi" w:hAnsiTheme="majorBidi" w:cstheme="majorBidi"/>
                <w:sz w:val="20"/>
                <w:szCs w:val="20"/>
              </w:rPr>
              <w:t xml:space="preserve">PGEH </w:t>
            </w:r>
            <w:r w:rsidR="00BC0D1A">
              <w:rPr>
                <w:rFonts w:asciiTheme="majorBidi" w:hAnsiTheme="majorBidi" w:cstheme="majorBidi"/>
                <w:sz w:val="20"/>
                <w:szCs w:val="20"/>
              </w:rPr>
              <w:t>–</w:t>
            </w:r>
            <w:r>
              <w:rPr>
                <w:rFonts w:asciiTheme="majorBidi" w:hAnsiTheme="majorBidi" w:cstheme="majorBidi"/>
                <w:sz w:val="20"/>
                <w:szCs w:val="20"/>
              </w:rPr>
              <w:t xml:space="preserve"> efficacité énergétique (décision 89/6)</w:t>
            </w:r>
          </w:p>
        </w:tc>
        <w:tc>
          <w:tcPr>
            <w:tcW w:w="1219" w:type="dxa"/>
            <w:noWrap/>
            <w:hideMark/>
          </w:tcPr>
          <w:p w14:paraId="7B4B1B37"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100 000</w:t>
            </w:r>
          </w:p>
        </w:tc>
        <w:tc>
          <w:tcPr>
            <w:tcW w:w="1220" w:type="dxa"/>
            <w:noWrap/>
            <w:hideMark/>
          </w:tcPr>
          <w:p w14:paraId="0B5FFAAE"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19" w:type="dxa"/>
            <w:noWrap/>
            <w:hideMark/>
          </w:tcPr>
          <w:p w14:paraId="7C2095B0"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20" w:type="dxa"/>
            <w:noWrap/>
            <w:hideMark/>
          </w:tcPr>
          <w:p w14:paraId="091B6EC9"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100 000</w:t>
            </w:r>
          </w:p>
        </w:tc>
        <w:tc>
          <w:tcPr>
            <w:tcW w:w="1220" w:type="dxa"/>
            <w:noWrap/>
            <w:hideMark/>
          </w:tcPr>
          <w:p w14:paraId="7C75D395"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36513E8E" w14:textId="77777777" w:rsidTr="006827C0">
        <w:trPr>
          <w:trHeight w:val="58"/>
        </w:trPr>
        <w:tc>
          <w:tcPr>
            <w:tcW w:w="3539" w:type="dxa"/>
            <w:noWrap/>
            <w:hideMark/>
          </w:tcPr>
          <w:p w14:paraId="55CAF38E" w14:textId="77777777"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Vérification du PGEH**</w:t>
            </w:r>
          </w:p>
        </w:tc>
        <w:tc>
          <w:tcPr>
            <w:tcW w:w="1219" w:type="dxa"/>
            <w:noWrap/>
            <w:hideMark/>
          </w:tcPr>
          <w:p w14:paraId="65EE7BD4"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33 900</w:t>
            </w:r>
          </w:p>
        </w:tc>
        <w:tc>
          <w:tcPr>
            <w:tcW w:w="1220" w:type="dxa"/>
            <w:noWrap/>
            <w:hideMark/>
          </w:tcPr>
          <w:p w14:paraId="09116DC7"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19" w:type="dxa"/>
            <w:noWrap/>
            <w:hideMark/>
          </w:tcPr>
          <w:p w14:paraId="7CAD2522"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20" w:type="dxa"/>
            <w:noWrap/>
            <w:hideMark/>
          </w:tcPr>
          <w:p w14:paraId="19769240"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33 900</w:t>
            </w:r>
          </w:p>
        </w:tc>
        <w:tc>
          <w:tcPr>
            <w:tcW w:w="1220" w:type="dxa"/>
            <w:noWrap/>
            <w:hideMark/>
          </w:tcPr>
          <w:p w14:paraId="74D54F54"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7E64DC43" w14:textId="77777777" w:rsidTr="006827C0">
        <w:trPr>
          <w:trHeight w:val="58"/>
        </w:trPr>
        <w:tc>
          <w:tcPr>
            <w:tcW w:w="3539" w:type="dxa"/>
            <w:noWrap/>
            <w:hideMark/>
          </w:tcPr>
          <w:p w14:paraId="65D99CEF"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activités relatives aux HCFC</w:t>
            </w:r>
          </w:p>
        </w:tc>
        <w:tc>
          <w:tcPr>
            <w:tcW w:w="1219" w:type="dxa"/>
            <w:noWrap/>
            <w:hideMark/>
          </w:tcPr>
          <w:p w14:paraId="6866645F" w14:textId="0F8F5F1E"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6</w:t>
            </w:r>
            <w:r w:rsidR="00E0356B">
              <w:rPr>
                <w:rFonts w:asciiTheme="majorBidi" w:hAnsiTheme="majorBidi" w:cstheme="majorBidi"/>
                <w:b/>
                <w:bCs/>
                <w:sz w:val="20"/>
                <w:szCs w:val="20"/>
              </w:rPr>
              <w:t> 129 </w:t>
            </w:r>
            <w:r>
              <w:rPr>
                <w:rFonts w:asciiTheme="majorBidi" w:hAnsiTheme="majorBidi" w:cstheme="majorBidi"/>
                <w:b/>
                <w:bCs/>
                <w:sz w:val="20"/>
                <w:szCs w:val="20"/>
              </w:rPr>
              <w:t>159</w:t>
            </w:r>
          </w:p>
        </w:tc>
        <w:tc>
          <w:tcPr>
            <w:tcW w:w="1220" w:type="dxa"/>
            <w:noWrap/>
            <w:hideMark/>
          </w:tcPr>
          <w:p w14:paraId="3B2591C3"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523 988</w:t>
            </w:r>
          </w:p>
        </w:tc>
        <w:tc>
          <w:tcPr>
            <w:tcW w:w="1219" w:type="dxa"/>
            <w:noWrap/>
            <w:hideMark/>
          </w:tcPr>
          <w:p w14:paraId="2B55CC58" w14:textId="6E0B0619"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3</w:t>
            </w:r>
            <w:r w:rsidR="00E0356B">
              <w:rPr>
                <w:rFonts w:asciiTheme="majorBidi" w:hAnsiTheme="majorBidi" w:cstheme="majorBidi"/>
                <w:b/>
                <w:bCs/>
                <w:sz w:val="20"/>
                <w:szCs w:val="20"/>
              </w:rPr>
              <w:t> 161 </w:t>
            </w:r>
            <w:r>
              <w:rPr>
                <w:rFonts w:asciiTheme="majorBidi" w:hAnsiTheme="majorBidi" w:cstheme="majorBidi"/>
                <w:b/>
                <w:bCs/>
                <w:sz w:val="20"/>
                <w:szCs w:val="20"/>
              </w:rPr>
              <w:t>503</w:t>
            </w:r>
          </w:p>
        </w:tc>
        <w:tc>
          <w:tcPr>
            <w:tcW w:w="1220" w:type="dxa"/>
            <w:noWrap/>
            <w:hideMark/>
          </w:tcPr>
          <w:p w14:paraId="158D1208" w14:textId="6F1BAC98"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9</w:t>
            </w:r>
            <w:r w:rsidR="00E0356B">
              <w:rPr>
                <w:rFonts w:asciiTheme="majorBidi" w:hAnsiTheme="majorBidi" w:cstheme="majorBidi"/>
                <w:b/>
                <w:bCs/>
                <w:sz w:val="20"/>
                <w:szCs w:val="20"/>
              </w:rPr>
              <w:t> 814 </w:t>
            </w:r>
            <w:r>
              <w:rPr>
                <w:rFonts w:asciiTheme="majorBidi" w:hAnsiTheme="majorBidi" w:cstheme="majorBidi"/>
                <w:b/>
                <w:bCs/>
                <w:sz w:val="20"/>
                <w:szCs w:val="20"/>
              </w:rPr>
              <w:t>650</w:t>
            </w:r>
          </w:p>
        </w:tc>
        <w:tc>
          <w:tcPr>
            <w:tcW w:w="1220" w:type="dxa"/>
            <w:noWrap/>
            <w:hideMark/>
          </w:tcPr>
          <w:p w14:paraId="5FF96A03" w14:textId="42DB54BF"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2</w:t>
            </w:r>
            <w:r w:rsidR="00E0356B">
              <w:rPr>
                <w:rFonts w:asciiTheme="majorBidi" w:hAnsiTheme="majorBidi" w:cstheme="majorBidi"/>
                <w:b/>
                <w:bCs/>
                <w:sz w:val="20"/>
                <w:szCs w:val="20"/>
              </w:rPr>
              <w:t> 074 </w:t>
            </w:r>
            <w:r>
              <w:rPr>
                <w:rFonts w:asciiTheme="majorBidi" w:hAnsiTheme="majorBidi" w:cstheme="majorBidi"/>
                <w:b/>
                <w:bCs/>
                <w:sz w:val="20"/>
                <w:szCs w:val="20"/>
              </w:rPr>
              <w:t>070</w:t>
            </w:r>
          </w:p>
        </w:tc>
      </w:tr>
      <w:tr w:rsidR="00F724A5" w:rsidRPr="00FE0EDE" w14:paraId="36485C48" w14:textId="77777777" w:rsidTr="006827C0">
        <w:trPr>
          <w:trHeight w:val="58"/>
        </w:trPr>
        <w:tc>
          <w:tcPr>
            <w:tcW w:w="9637" w:type="dxa"/>
            <w:gridSpan w:val="6"/>
            <w:noWrap/>
            <w:hideMark/>
          </w:tcPr>
          <w:p w14:paraId="7E62FB1C"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Activités relatives aux HFC</w:t>
            </w:r>
          </w:p>
        </w:tc>
      </w:tr>
      <w:tr w:rsidR="00F724A5" w:rsidRPr="00FE0EDE" w14:paraId="3ED79BAA" w14:textId="77777777" w:rsidTr="006827C0">
        <w:trPr>
          <w:trHeight w:val="58"/>
        </w:trPr>
        <w:tc>
          <w:tcPr>
            <w:tcW w:w="3539" w:type="dxa"/>
            <w:noWrap/>
            <w:hideMark/>
          </w:tcPr>
          <w:p w14:paraId="1108FA6B" w14:textId="77777777"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KIP approuvés</w:t>
            </w:r>
          </w:p>
        </w:tc>
        <w:tc>
          <w:tcPr>
            <w:tcW w:w="1219" w:type="dxa"/>
            <w:noWrap/>
            <w:hideMark/>
          </w:tcPr>
          <w:p w14:paraId="207BA08F"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20" w:type="dxa"/>
            <w:noWrap/>
            <w:hideMark/>
          </w:tcPr>
          <w:p w14:paraId="41CB3E94"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551 209</w:t>
            </w:r>
          </w:p>
        </w:tc>
        <w:tc>
          <w:tcPr>
            <w:tcW w:w="1219" w:type="dxa"/>
            <w:noWrap/>
            <w:hideMark/>
          </w:tcPr>
          <w:p w14:paraId="2D2C892F"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20" w:type="dxa"/>
            <w:noWrap/>
            <w:hideMark/>
          </w:tcPr>
          <w:p w14:paraId="2097AC9D"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551 209</w:t>
            </w:r>
          </w:p>
        </w:tc>
        <w:tc>
          <w:tcPr>
            <w:tcW w:w="1220" w:type="dxa"/>
            <w:noWrap/>
            <w:hideMark/>
          </w:tcPr>
          <w:p w14:paraId="75C5C305"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5E2790FC" w14:textId="77777777" w:rsidTr="006827C0">
        <w:trPr>
          <w:trHeight w:val="58"/>
        </w:trPr>
        <w:tc>
          <w:tcPr>
            <w:tcW w:w="3539" w:type="dxa"/>
            <w:noWrap/>
            <w:hideMark/>
          </w:tcPr>
          <w:p w14:paraId="707BA48B" w14:textId="77777777"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KIP, phase I</w:t>
            </w:r>
          </w:p>
        </w:tc>
        <w:tc>
          <w:tcPr>
            <w:tcW w:w="1219" w:type="dxa"/>
            <w:noWrap/>
            <w:hideMark/>
          </w:tcPr>
          <w:p w14:paraId="526455E4"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214 595</w:t>
            </w:r>
          </w:p>
        </w:tc>
        <w:tc>
          <w:tcPr>
            <w:tcW w:w="1220" w:type="dxa"/>
            <w:noWrap/>
            <w:hideMark/>
          </w:tcPr>
          <w:p w14:paraId="6E3FED28"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19" w:type="dxa"/>
            <w:noWrap/>
            <w:hideMark/>
          </w:tcPr>
          <w:p w14:paraId="257A15DD"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38 797</w:t>
            </w:r>
          </w:p>
        </w:tc>
        <w:tc>
          <w:tcPr>
            <w:tcW w:w="1220" w:type="dxa"/>
            <w:noWrap/>
            <w:hideMark/>
          </w:tcPr>
          <w:p w14:paraId="57A57C5A"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253 391</w:t>
            </w:r>
          </w:p>
        </w:tc>
        <w:tc>
          <w:tcPr>
            <w:tcW w:w="1220" w:type="dxa"/>
            <w:noWrap/>
            <w:hideMark/>
          </w:tcPr>
          <w:p w14:paraId="02A063F6"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38 797</w:t>
            </w:r>
          </w:p>
        </w:tc>
      </w:tr>
      <w:tr w:rsidR="00F724A5" w:rsidRPr="00FE0EDE" w14:paraId="62377EE4" w14:textId="77777777" w:rsidTr="006827C0">
        <w:trPr>
          <w:trHeight w:val="58"/>
        </w:trPr>
        <w:tc>
          <w:tcPr>
            <w:tcW w:w="3539" w:type="dxa"/>
            <w:noWrap/>
            <w:hideMark/>
          </w:tcPr>
          <w:p w14:paraId="2EF1EB5E"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des activités relatives aux HFC</w:t>
            </w:r>
          </w:p>
        </w:tc>
        <w:tc>
          <w:tcPr>
            <w:tcW w:w="1219" w:type="dxa"/>
            <w:noWrap/>
            <w:hideMark/>
          </w:tcPr>
          <w:p w14:paraId="11DF3B22"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214 595</w:t>
            </w:r>
          </w:p>
        </w:tc>
        <w:tc>
          <w:tcPr>
            <w:tcW w:w="1220" w:type="dxa"/>
            <w:noWrap/>
            <w:hideMark/>
          </w:tcPr>
          <w:p w14:paraId="3BEC53DB"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551 209</w:t>
            </w:r>
          </w:p>
        </w:tc>
        <w:tc>
          <w:tcPr>
            <w:tcW w:w="1219" w:type="dxa"/>
            <w:noWrap/>
            <w:hideMark/>
          </w:tcPr>
          <w:p w14:paraId="7459BD7D"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38 797</w:t>
            </w:r>
          </w:p>
        </w:tc>
        <w:tc>
          <w:tcPr>
            <w:tcW w:w="1220" w:type="dxa"/>
            <w:noWrap/>
            <w:hideMark/>
          </w:tcPr>
          <w:p w14:paraId="31C768CF"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804 600</w:t>
            </w:r>
          </w:p>
        </w:tc>
        <w:tc>
          <w:tcPr>
            <w:tcW w:w="1220" w:type="dxa"/>
            <w:noWrap/>
            <w:hideMark/>
          </w:tcPr>
          <w:p w14:paraId="4A0CA58A"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38 797</w:t>
            </w:r>
          </w:p>
        </w:tc>
      </w:tr>
      <w:tr w:rsidR="00F724A5" w:rsidRPr="00FE0EDE" w14:paraId="0E340ABE" w14:textId="77777777" w:rsidTr="006827C0">
        <w:trPr>
          <w:trHeight w:val="58"/>
        </w:trPr>
        <w:tc>
          <w:tcPr>
            <w:tcW w:w="9637" w:type="dxa"/>
            <w:gridSpan w:val="6"/>
            <w:noWrap/>
            <w:hideMark/>
          </w:tcPr>
          <w:p w14:paraId="060BCFEA"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Autres activités</w:t>
            </w:r>
          </w:p>
        </w:tc>
      </w:tr>
      <w:tr w:rsidR="00F724A5" w:rsidRPr="00FE0EDE" w14:paraId="0F91068E" w14:textId="77777777" w:rsidTr="006827C0">
        <w:trPr>
          <w:trHeight w:val="264"/>
        </w:trPr>
        <w:tc>
          <w:tcPr>
            <w:tcW w:w="3539" w:type="dxa"/>
            <w:noWrap/>
            <w:hideMark/>
          </w:tcPr>
          <w:p w14:paraId="7D8CE07B" w14:textId="43CECC8F"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 xml:space="preserve">Inventaires nationaux des stocks de déchets de substances réglementées </w:t>
            </w:r>
            <w:r w:rsidR="00BC0D1A">
              <w:rPr>
                <w:rFonts w:asciiTheme="majorBidi" w:hAnsiTheme="majorBidi" w:cstheme="majorBidi"/>
                <w:sz w:val="20"/>
                <w:szCs w:val="20"/>
              </w:rPr>
              <w:t>–</w:t>
            </w:r>
            <w:r>
              <w:rPr>
                <w:rFonts w:asciiTheme="majorBidi" w:hAnsiTheme="majorBidi" w:cstheme="majorBidi"/>
                <w:sz w:val="20"/>
                <w:szCs w:val="20"/>
              </w:rPr>
              <w:t xml:space="preserve"> PRP (décision 91/66)</w:t>
            </w:r>
          </w:p>
        </w:tc>
        <w:tc>
          <w:tcPr>
            <w:tcW w:w="1219" w:type="dxa"/>
            <w:noWrap/>
            <w:hideMark/>
          </w:tcPr>
          <w:p w14:paraId="208CB723"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20" w:type="dxa"/>
            <w:noWrap/>
            <w:hideMark/>
          </w:tcPr>
          <w:p w14:paraId="515A7548"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19" w:type="dxa"/>
            <w:noWrap/>
            <w:hideMark/>
          </w:tcPr>
          <w:p w14:paraId="16523482"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20" w:type="dxa"/>
            <w:noWrap/>
            <w:hideMark/>
          </w:tcPr>
          <w:p w14:paraId="6AB52189"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20" w:type="dxa"/>
            <w:noWrap/>
            <w:hideMark/>
          </w:tcPr>
          <w:p w14:paraId="41D47B75"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705F7CB2" w14:textId="77777777" w:rsidTr="006827C0">
        <w:trPr>
          <w:trHeight w:val="91"/>
        </w:trPr>
        <w:tc>
          <w:tcPr>
            <w:tcW w:w="3539" w:type="dxa"/>
            <w:noWrap/>
            <w:hideMark/>
          </w:tcPr>
          <w:p w14:paraId="49B54143"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des autres activités</w:t>
            </w:r>
          </w:p>
        </w:tc>
        <w:tc>
          <w:tcPr>
            <w:tcW w:w="1219" w:type="dxa"/>
            <w:noWrap/>
            <w:hideMark/>
          </w:tcPr>
          <w:p w14:paraId="499592B6"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220" w:type="dxa"/>
            <w:noWrap/>
            <w:hideMark/>
          </w:tcPr>
          <w:p w14:paraId="0A2A3520"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219" w:type="dxa"/>
            <w:noWrap/>
            <w:hideMark/>
          </w:tcPr>
          <w:p w14:paraId="1044BA69"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220" w:type="dxa"/>
            <w:noWrap/>
            <w:hideMark/>
          </w:tcPr>
          <w:p w14:paraId="37B000F2"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220" w:type="dxa"/>
            <w:noWrap/>
            <w:hideMark/>
          </w:tcPr>
          <w:p w14:paraId="76212398"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r>
      <w:tr w:rsidR="00F724A5" w:rsidRPr="00FE0EDE" w14:paraId="17650843" w14:textId="77777777" w:rsidTr="006827C0">
        <w:trPr>
          <w:trHeight w:val="122"/>
        </w:trPr>
        <w:tc>
          <w:tcPr>
            <w:tcW w:w="9637" w:type="dxa"/>
            <w:gridSpan w:val="6"/>
            <w:noWrap/>
            <w:hideMark/>
          </w:tcPr>
          <w:p w14:paraId="1A3FA9E2"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Activités normalisées</w:t>
            </w:r>
          </w:p>
        </w:tc>
      </w:tr>
      <w:tr w:rsidR="00F724A5" w:rsidRPr="00FE0EDE" w14:paraId="1DC93D25" w14:textId="77777777" w:rsidTr="006827C0">
        <w:trPr>
          <w:trHeight w:val="58"/>
        </w:trPr>
        <w:tc>
          <w:tcPr>
            <w:tcW w:w="3539" w:type="dxa"/>
            <w:noWrap/>
            <w:hideMark/>
          </w:tcPr>
          <w:p w14:paraId="19FABEEB" w14:textId="77777777"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Renforcement des institutions</w:t>
            </w:r>
          </w:p>
        </w:tc>
        <w:tc>
          <w:tcPr>
            <w:tcW w:w="1219" w:type="dxa"/>
            <w:noWrap/>
            <w:hideMark/>
          </w:tcPr>
          <w:p w14:paraId="437B0946"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20" w:type="dxa"/>
            <w:noWrap/>
            <w:hideMark/>
          </w:tcPr>
          <w:p w14:paraId="621F9C58"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19" w:type="dxa"/>
            <w:noWrap/>
            <w:hideMark/>
          </w:tcPr>
          <w:p w14:paraId="71BDB49B"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203 400</w:t>
            </w:r>
          </w:p>
        </w:tc>
        <w:tc>
          <w:tcPr>
            <w:tcW w:w="1220" w:type="dxa"/>
            <w:noWrap/>
            <w:hideMark/>
          </w:tcPr>
          <w:p w14:paraId="15C699F1"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203 400</w:t>
            </w:r>
          </w:p>
        </w:tc>
        <w:tc>
          <w:tcPr>
            <w:tcW w:w="1220" w:type="dxa"/>
            <w:noWrap/>
            <w:hideMark/>
          </w:tcPr>
          <w:p w14:paraId="7F0C814C"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369C158C" w14:textId="77777777" w:rsidTr="006827C0">
        <w:trPr>
          <w:trHeight w:val="72"/>
        </w:trPr>
        <w:tc>
          <w:tcPr>
            <w:tcW w:w="3539" w:type="dxa"/>
            <w:noWrap/>
            <w:hideMark/>
          </w:tcPr>
          <w:p w14:paraId="4C3B63B9"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des activités normalisées</w:t>
            </w:r>
          </w:p>
        </w:tc>
        <w:tc>
          <w:tcPr>
            <w:tcW w:w="1219" w:type="dxa"/>
            <w:noWrap/>
            <w:hideMark/>
          </w:tcPr>
          <w:p w14:paraId="1D6D7B4A"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220" w:type="dxa"/>
            <w:noWrap/>
            <w:hideMark/>
          </w:tcPr>
          <w:p w14:paraId="0C1F7983"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219" w:type="dxa"/>
            <w:noWrap/>
            <w:hideMark/>
          </w:tcPr>
          <w:p w14:paraId="2E854FD6"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203 400</w:t>
            </w:r>
          </w:p>
        </w:tc>
        <w:tc>
          <w:tcPr>
            <w:tcW w:w="1220" w:type="dxa"/>
            <w:noWrap/>
            <w:hideMark/>
          </w:tcPr>
          <w:p w14:paraId="4B5495E4"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203 400</w:t>
            </w:r>
          </w:p>
        </w:tc>
        <w:tc>
          <w:tcPr>
            <w:tcW w:w="1220" w:type="dxa"/>
            <w:noWrap/>
            <w:hideMark/>
          </w:tcPr>
          <w:p w14:paraId="07071ACE"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r>
      <w:tr w:rsidR="00F724A5" w:rsidRPr="00FE0EDE" w14:paraId="62269448" w14:textId="77777777" w:rsidTr="006827C0">
        <w:trPr>
          <w:trHeight w:val="119"/>
        </w:trPr>
        <w:tc>
          <w:tcPr>
            <w:tcW w:w="3539" w:type="dxa"/>
            <w:noWrap/>
            <w:hideMark/>
          </w:tcPr>
          <w:p w14:paraId="1CF364FE"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Total</w:t>
            </w:r>
          </w:p>
        </w:tc>
        <w:tc>
          <w:tcPr>
            <w:tcW w:w="1219" w:type="dxa"/>
            <w:noWrap/>
            <w:hideMark/>
          </w:tcPr>
          <w:p w14:paraId="4076228A" w14:textId="38020F7E"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6</w:t>
            </w:r>
            <w:r w:rsidR="00E0356B">
              <w:rPr>
                <w:rFonts w:asciiTheme="majorBidi" w:hAnsiTheme="majorBidi" w:cstheme="majorBidi"/>
                <w:b/>
                <w:bCs/>
                <w:sz w:val="20"/>
                <w:szCs w:val="20"/>
              </w:rPr>
              <w:t> 343 </w:t>
            </w:r>
            <w:r>
              <w:rPr>
                <w:rFonts w:asciiTheme="majorBidi" w:hAnsiTheme="majorBidi" w:cstheme="majorBidi"/>
                <w:b/>
                <w:bCs/>
                <w:sz w:val="20"/>
                <w:szCs w:val="20"/>
              </w:rPr>
              <w:t>754</w:t>
            </w:r>
          </w:p>
        </w:tc>
        <w:tc>
          <w:tcPr>
            <w:tcW w:w="1220" w:type="dxa"/>
            <w:noWrap/>
            <w:hideMark/>
          </w:tcPr>
          <w:p w14:paraId="0F17DFCD" w14:textId="5BB947B9"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1</w:t>
            </w:r>
            <w:r w:rsidR="00E0356B">
              <w:rPr>
                <w:rFonts w:asciiTheme="majorBidi" w:hAnsiTheme="majorBidi" w:cstheme="majorBidi"/>
                <w:b/>
                <w:bCs/>
                <w:sz w:val="20"/>
                <w:szCs w:val="20"/>
              </w:rPr>
              <w:t> 075 </w:t>
            </w:r>
            <w:r>
              <w:rPr>
                <w:rFonts w:asciiTheme="majorBidi" w:hAnsiTheme="majorBidi" w:cstheme="majorBidi"/>
                <w:b/>
                <w:bCs/>
                <w:sz w:val="20"/>
                <w:szCs w:val="20"/>
              </w:rPr>
              <w:t>197</w:t>
            </w:r>
          </w:p>
        </w:tc>
        <w:tc>
          <w:tcPr>
            <w:tcW w:w="1219" w:type="dxa"/>
            <w:noWrap/>
            <w:hideMark/>
          </w:tcPr>
          <w:p w14:paraId="21F182E2" w14:textId="4695B79E"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3</w:t>
            </w:r>
            <w:r w:rsidR="00E0356B">
              <w:rPr>
                <w:rFonts w:asciiTheme="majorBidi" w:hAnsiTheme="majorBidi" w:cstheme="majorBidi"/>
                <w:b/>
                <w:bCs/>
                <w:sz w:val="20"/>
                <w:szCs w:val="20"/>
              </w:rPr>
              <w:t> 403 </w:t>
            </w:r>
            <w:r>
              <w:rPr>
                <w:rFonts w:asciiTheme="majorBidi" w:hAnsiTheme="majorBidi" w:cstheme="majorBidi"/>
                <w:b/>
                <w:bCs/>
                <w:sz w:val="20"/>
                <w:szCs w:val="20"/>
              </w:rPr>
              <w:t>700</w:t>
            </w:r>
          </w:p>
        </w:tc>
        <w:tc>
          <w:tcPr>
            <w:tcW w:w="1220" w:type="dxa"/>
            <w:noWrap/>
            <w:hideMark/>
          </w:tcPr>
          <w:p w14:paraId="4936CF8C" w14:textId="5E35450A"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10</w:t>
            </w:r>
            <w:r w:rsidR="00E0356B">
              <w:rPr>
                <w:rFonts w:asciiTheme="majorBidi" w:hAnsiTheme="majorBidi" w:cstheme="majorBidi"/>
                <w:b/>
                <w:bCs/>
                <w:sz w:val="20"/>
                <w:szCs w:val="20"/>
              </w:rPr>
              <w:t> 822 </w:t>
            </w:r>
            <w:r>
              <w:rPr>
                <w:rFonts w:asciiTheme="majorBidi" w:hAnsiTheme="majorBidi" w:cstheme="majorBidi"/>
                <w:b/>
                <w:bCs/>
                <w:sz w:val="20"/>
                <w:szCs w:val="20"/>
              </w:rPr>
              <w:t>650</w:t>
            </w:r>
          </w:p>
        </w:tc>
        <w:tc>
          <w:tcPr>
            <w:tcW w:w="1220" w:type="dxa"/>
            <w:noWrap/>
            <w:hideMark/>
          </w:tcPr>
          <w:p w14:paraId="56C51795" w14:textId="5AD04D4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2</w:t>
            </w:r>
            <w:r w:rsidR="00E0356B">
              <w:rPr>
                <w:rFonts w:asciiTheme="majorBidi" w:hAnsiTheme="majorBidi" w:cstheme="majorBidi"/>
                <w:b/>
                <w:bCs/>
                <w:sz w:val="20"/>
                <w:szCs w:val="20"/>
              </w:rPr>
              <w:t> 112 </w:t>
            </w:r>
            <w:r>
              <w:rPr>
                <w:rFonts w:asciiTheme="majorBidi" w:hAnsiTheme="majorBidi" w:cstheme="majorBidi"/>
                <w:b/>
                <w:bCs/>
                <w:sz w:val="20"/>
                <w:szCs w:val="20"/>
              </w:rPr>
              <w:t>867</w:t>
            </w:r>
          </w:p>
        </w:tc>
      </w:tr>
    </w:tbl>
    <w:p w14:paraId="7D13703C" w14:textId="480E867E" w:rsidR="00F724A5" w:rsidRPr="00FE0EDE" w:rsidRDefault="00F724A5" w:rsidP="00F724A5">
      <w:pPr>
        <w:rPr>
          <w:sz w:val="19"/>
          <w:szCs w:val="19"/>
        </w:rPr>
      </w:pPr>
      <w:r>
        <w:rPr>
          <w:sz w:val="19"/>
          <w:szCs w:val="19"/>
        </w:rPr>
        <w:t>* Y compris les coûts d</w:t>
      </w:r>
      <w:r w:rsidR="00E0356B">
        <w:rPr>
          <w:sz w:val="19"/>
          <w:szCs w:val="19"/>
        </w:rPr>
        <w:t>’</w:t>
      </w:r>
      <w:r>
        <w:rPr>
          <w:sz w:val="19"/>
          <w:szCs w:val="19"/>
        </w:rPr>
        <w:t>appui d</w:t>
      </w:r>
      <w:r w:rsidR="00E0356B">
        <w:rPr>
          <w:sz w:val="19"/>
          <w:szCs w:val="19"/>
        </w:rPr>
        <w:t>’</w:t>
      </w:r>
      <w:r>
        <w:rPr>
          <w:sz w:val="19"/>
          <w:szCs w:val="19"/>
        </w:rPr>
        <w:t>agence.</w:t>
      </w:r>
    </w:p>
    <w:p w14:paraId="6DC5A515" w14:textId="77777777" w:rsidR="00F724A5" w:rsidRPr="00FE0EDE" w:rsidRDefault="00F724A5" w:rsidP="00F724A5">
      <w:pPr>
        <w:rPr>
          <w:sz w:val="19"/>
          <w:szCs w:val="19"/>
        </w:rPr>
      </w:pPr>
      <w:r>
        <w:rPr>
          <w:sz w:val="19"/>
          <w:szCs w:val="19"/>
        </w:rPr>
        <w:t>** Le Secrétariat propose d’ajouter cette activité au plan d’activités conformément à la décision 96/26.</w:t>
      </w:r>
    </w:p>
    <w:p w14:paraId="525AF710" w14:textId="77777777" w:rsidR="00F724A5" w:rsidRPr="00FE0EDE" w:rsidRDefault="00F724A5" w:rsidP="00F724A5"/>
    <w:p w14:paraId="06C4F1F7" w14:textId="19905301" w:rsidR="00F724A5" w:rsidRPr="00FE0EDE" w:rsidRDefault="00F724A5" w:rsidP="00F724A5">
      <w:pPr>
        <w:pStyle w:val="Heading1"/>
      </w:pPr>
      <w:r>
        <w:t>Les 20 % des contributions annuelles annoncées par l</w:t>
      </w:r>
      <w:r w:rsidR="00E0356B">
        <w:t>’</w:t>
      </w:r>
      <w:r>
        <w:t>Allemagne pour 2026 représentent 3 627 972 $US, soit 10 883 917 $US pour la période triennale</w:t>
      </w:r>
      <w:r w:rsidR="00E0356B">
        <w:t> </w:t>
      </w:r>
      <w:r>
        <w:t>2024-2026. Compte tenu des approbations effectuées aux 94</w:t>
      </w:r>
      <w:r>
        <w:rPr>
          <w:vertAlign w:val="superscript"/>
        </w:rPr>
        <w:t>e</w:t>
      </w:r>
      <w:r>
        <w:t>, 95</w:t>
      </w:r>
      <w:r>
        <w:rPr>
          <w:vertAlign w:val="superscript"/>
        </w:rPr>
        <w:t>e</w:t>
      </w:r>
      <w:r>
        <w:t xml:space="preserve"> et 96</w:t>
      </w:r>
      <w:r>
        <w:rPr>
          <w:vertAlign w:val="superscript"/>
        </w:rPr>
        <w:t>e</w:t>
      </w:r>
      <w:r>
        <w:t xml:space="preserve"> réunions (10 530 271 $US), les </w:t>
      </w:r>
      <w:r w:rsidR="003015B2">
        <w:t>présentations</w:t>
      </w:r>
      <w:r>
        <w:t xml:space="preserve"> à la 97</w:t>
      </w:r>
      <w:r w:rsidRPr="003015B2">
        <w:rPr>
          <w:vertAlign w:val="superscript"/>
        </w:rPr>
        <w:t>e</w:t>
      </w:r>
      <w:r>
        <w:t> réunion (224 629 $US) et le montant figurant au plan d’activités de l’Allemagne pour 2026 (6 343 754 $US), le montant total pour la période triennale</w:t>
      </w:r>
      <w:r w:rsidR="00E0356B">
        <w:t> </w:t>
      </w:r>
      <w:r>
        <w:t>2024</w:t>
      </w:r>
      <w:r w:rsidR="00B92B90" w:rsidRPr="00B92B90">
        <w:t>–</w:t>
      </w:r>
      <w:r>
        <w:t>2026 s’élève à 17 098 654 $US. Ce montant est supérieur de 6 214 737 $US aux 20 % de contributions annoncées par l’Allemagne pour la période triennale. L’Allemagne devra soit reprogrammer ses activités à des années postérieures ou demander à d’autres agences bilatérales ou d’exécution de mettre en œuvre ses activités afin que sa coopération bilatérale ne dépasse pas l</w:t>
      </w:r>
      <w:r w:rsidR="00960637">
        <w:t>’allocation de</w:t>
      </w:r>
      <w:r>
        <w:t xml:space="preserve"> 20 %. Le gouvernement de l’Allemagne a été informé de ce problème.</w:t>
      </w:r>
    </w:p>
    <w:p w14:paraId="4C833957" w14:textId="240B2213" w:rsidR="00F724A5" w:rsidRPr="00FE0EDE" w:rsidRDefault="00F724A5" w:rsidP="00F724A5">
      <w:pPr>
        <w:pStyle w:val="Heading1"/>
      </w:pPr>
      <w:r>
        <w:t>Le Comité exécutif souhaitera peut-être examiner le niveau d’activités du plan d’activités de l’Allemagne pour 2026</w:t>
      </w:r>
      <w:r w:rsidR="004C5384" w:rsidRPr="004C5384">
        <w:t>–</w:t>
      </w:r>
      <w:r>
        <w:t xml:space="preserve">2028 </w:t>
      </w:r>
      <w:r w:rsidR="00B32D3C">
        <w:t>à la lumière</w:t>
      </w:r>
      <w:r>
        <w:t xml:space="preserve"> de la répartition de l’activité bilatérale pour la période triennale</w:t>
      </w:r>
      <w:r w:rsidR="00E0356B">
        <w:t> </w:t>
      </w:r>
      <w:r>
        <w:t>2024</w:t>
      </w:r>
      <w:r w:rsidR="004C5384" w:rsidRPr="004C5384">
        <w:t>–</w:t>
      </w:r>
      <w:r>
        <w:t>2026.</w:t>
      </w:r>
    </w:p>
    <w:p w14:paraId="613BA9AD" w14:textId="77777777" w:rsidR="00F724A5" w:rsidRPr="00FE0EDE" w:rsidRDefault="00F724A5" w:rsidP="00F724A5">
      <w:pPr>
        <w:pStyle w:val="Heading1"/>
        <w:numPr>
          <w:ilvl w:val="0"/>
          <w:numId w:val="0"/>
        </w:numPr>
        <w:rPr>
          <w:b/>
          <w:bCs/>
        </w:rPr>
      </w:pPr>
      <w:r>
        <w:rPr>
          <w:b/>
          <w:bCs/>
        </w:rPr>
        <w:t>II.4</w:t>
      </w:r>
      <w:r>
        <w:rPr>
          <w:b/>
          <w:bCs/>
        </w:rPr>
        <w:tab/>
        <w:t>Italie</w:t>
      </w:r>
    </w:p>
    <w:p w14:paraId="48E94157" w14:textId="538CE2D2" w:rsidR="00F724A5" w:rsidRPr="00FE0EDE" w:rsidRDefault="00F724A5" w:rsidP="00F724A5">
      <w:pPr>
        <w:pStyle w:val="Heading1"/>
      </w:pPr>
      <w:r>
        <w:t>Le tableau 6 présente la répartition des ressources prévue par le plan d</w:t>
      </w:r>
      <w:r w:rsidR="00E0356B">
        <w:t>’</w:t>
      </w:r>
      <w:r>
        <w:t xml:space="preserve">activités de l’Italie pour </w:t>
      </w:r>
      <w:r>
        <w:rPr>
          <w:caps/>
        </w:rPr>
        <w:t>2026</w:t>
      </w:r>
      <w:r>
        <w:t>–2028. Les 20</w:t>
      </w:r>
      <w:r w:rsidR="00E0356B">
        <w:t> </w:t>
      </w:r>
      <w:r>
        <w:t>% des contributions annuelles annoncées par l</w:t>
      </w:r>
      <w:r w:rsidR="00E0356B">
        <w:t>’</w:t>
      </w:r>
      <w:r>
        <w:t>Italie pour 2026 représentent 1 893 242 $US.</w:t>
      </w:r>
    </w:p>
    <w:p w14:paraId="3A55E31D" w14:textId="77777777" w:rsidR="0065740C" w:rsidRDefault="0065740C">
      <w:pPr>
        <w:jc w:val="left"/>
        <w:rPr>
          <w:b/>
          <w:bCs/>
        </w:rPr>
      </w:pPr>
      <w:r>
        <w:rPr>
          <w:b/>
          <w:bCs/>
        </w:rPr>
        <w:br w:type="page"/>
      </w:r>
    </w:p>
    <w:p w14:paraId="377C8B3C" w14:textId="52163E03" w:rsidR="00F724A5" w:rsidRPr="00FE0EDE" w:rsidRDefault="00F724A5" w:rsidP="00F724A5">
      <w:pPr>
        <w:pStyle w:val="Heading1"/>
        <w:keepNext/>
        <w:numPr>
          <w:ilvl w:val="0"/>
          <w:numId w:val="0"/>
        </w:numPr>
        <w:spacing w:after="0"/>
        <w:rPr>
          <w:b/>
        </w:rPr>
      </w:pPr>
      <w:r>
        <w:rPr>
          <w:b/>
          <w:bCs/>
        </w:rPr>
        <w:lastRenderedPageBreak/>
        <w:t>Tableau 6. Répartition de ressources pour l</w:t>
      </w:r>
      <w:r w:rsidR="00E0356B">
        <w:rPr>
          <w:b/>
          <w:bCs/>
        </w:rPr>
        <w:t>’</w:t>
      </w:r>
      <w:r>
        <w:rPr>
          <w:b/>
          <w:bCs/>
        </w:rPr>
        <w:t xml:space="preserve">Italie ($US)* </w:t>
      </w:r>
      <w:r w:rsidR="00A83A84">
        <w:rPr>
          <w:b/>
          <w:bCs/>
        </w:rPr>
        <w:t>–</w:t>
      </w:r>
      <w:r>
        <w:rPr>
          <w:b/>
          <w:bCs/>
        </w:rPr>
        <w:t xml:space="preserve"> conformément à la demande</w:t>
      </w:r>
    </w:p>
    <w:tbl>
      <w:tblPr>
        <w:tblW w:w="9351" w:type="dxa"/>
        <w:tblLayout w:type="fixed"/>
        <w:tblLook w:val="04A0" w:firstRow="1" w:lastRow="0" w:firstColumn="1" w:lastColumn="0" w:noHBand="0" w:noVBand="1"/>
      </w:tblPr>
      <w:tblGrid>
        <w:gridCol w:w="3256"/>
        <w:gridCol w:w="1219"/>
        <w:gridCol w:w="1219"/>
        <w:gridCol w:w="1219"/>
        <w:gridCol w:w="1219"/>
        <w:gridCol w:w="1219"/>
      </w:tblGrid>
      <w:tr w:rsidR="00F724A5" w:rsidRPr="00FE0EDE" w14:paraId="099AFF03" w14:textId="77777777" w:rsidTr="006827C0">
        <w:trPr>
          <w:trHeight w:val="316"/>
        </w:trPr>
        <w:tc>
          <w:tcPr>
            <w:tcW w:w="3256" w:type="dxa"/>
            <w:tcBorders>
              <w:top w:val="single" w:sz="4" w:space="0" w:color="auto"/>
              <w:left w:val="single" w:sz="4" w:space="0" w:color="auto"/>
              <w:bottom w:val="single" w:sz="4" w:space="0" w:color="auto"/>
              <w:right w:val="single" w:sz="4" w:space="0" w:color="auto"/>
            </w:tcBorders>
            <w:hideMark/>
          </w:tcPr>
          <w:p w14:paraId="3FF65477" w14:textId="77777777" w:rsidR="00F724A5" w:rsidRPr="00FE0EDE" w:rsidRDefault="00F724A5" w:rsidP="006827C0">
            <w:pPr>
              <w:jc w:val="left"/>
              <w:rPr>
                <w:b/>
                <w:bCs/>
                <w:sz w:val="20"/>
                <w:szCs w:val="20"/>
              </w:rPr>
            </w:pPr>
            <w:r>
              <w:rPr>
                <w:b/>
                <w:bCs/>
                <w:sz w:val="20"/>
                <w:szCs w:val="20"/>
              </w:rPr>
              <w:t>Description </w:t>
            </w:r>
          </w:p>
        </w:tc>
        <w:tc>
          <w:tcPr>
            <w:tcW w:w="1219" w:type="dxa"/>
            <w:tcBorders>
              <w:top w:val="single" w:sz="4" w:space="0" w:color="auto"/>
              <w:left w:val="nil"/>
              <w:bottom w:val="single" w:sz="4" w:space="0" w:color="auto"/>
              <w:right w:val="single" w:sz="4" w:space="0" w:color="auto"/>
            </w:tcBorders>
            <w:noWrap/>
            <w:hideMark/>
          </w:tcPr>
          <w:p w14:paraId="681320A3" w14:textId="77777777" w:rsidR="00F724A5" w:rsidRPr="00FE0EDE" w:rsidRDefault="00F724A5" w:rsidP="006827C0">
            <w:pPr>
              <w:jc w:val="center"/>
              <w:rPr>
                <w:b/>
                <w:bCs/>
                <w:sz w:val="20"/>
                <w:szCs w:val="20"/>
              </w:rPr>
            </w:pPr>
            <w:r>
              <w:rPr>
                <w:b/>
                <w:bCs/>
                <w:sz w:val="20"/>
                <w:szCs w:val="20"/>
              </w:rPr>
              <w:t>2026</w:t>
            </w:r>
          </w:p>
        </w:tc>
        <w:tc>
          <w:tcPr>
            <w:tcW w:w="1219" w:type="dxa"/>
            <w:tcBorders>
              <w:top w:val="single" w:sz="4" w:space="0" w:color="auto"/>
              <w:left w:val="nil"/>
              <w:bottom w:val="single" w:sz="4" w:space="0" w:color="auto"/>
              <w:right w:val="single" w:sz="4" w:space="0" w:color="auto"/>
            </w:tcBorders>
            <w:noWrap/>
            <w:hideMark/>
          </w:tcPr>
          <w:p w14:paraId="40D7EB06" w14:textId="77777777" w:rsidR="00F724A5" w:rsidRPr="00FE0EDE" w:rsidRDefault="00F724A5" w:rsidP="006827C0">
            <w:pPr>
              <w:jc w:val="center"/>
              <w:rPr>
                <w:b/>
                <w:bCs/>
                <w:sz w:val="20"/>
                <w:szCs w:val="20"/>
              </w:rPr>
            </w:pPr>
            <w:r>
              <w:rPr>
                <w:b/>
                <w:bCs/>
                <w:sz w:val="20"/>
                <w:szCs w:val="20"/>
              </w:rPr>
              <w:t>2027</w:t>
            </w:r>
          </w:p>
        </w:tc>
        <w:tc>
          <w:tcPr>
            <w:tcW w:w="1219" w:type="dxa"/>
            <w:tcBorders>
              <w:top w:val="single" w:sz="4" w:space="0" w:color="auto"/>
              <w:left w:val="nil"/>
              <w:bottom w:val="single" w:sz="4" w:space="0" w:color="auto"/>
              <w:right w:val="single" w:sz="4" w:space="0" w:color="auto"/>
            </w:tcBorders>
            <w:noWrap/>
            <w:hideMark/>
          </w:tcPr>
          <w:p w14:paraId="36602EE8" w14:textId="77777777" w:rsidR="00F724A5" w:rsidRPr="00FE0EDE" w:rsidRDefault="00F724A5" w:rsidP="006827C0">
            <w:pPr>
              <w:jc w:val="center"/>
              <w:rPr>
                <w:b/>
                <w:bCs/>
                <w:sz w:val="20"/>
                <w:szCs w:val="20"/>
              </w:rPr>
            </w:pPr>
            <w:r>
              <w:rPr>
                <w:b/>
                <w:bCs/>
                <w:sz w:val="20"/>
                <w:szCs w:val="20"/>
              </w:rPr>
              <w:t>2028</w:t>
            </w:r>
          </w:p>
        </w:tc>
        <w:tc>
          <w:tcPr>
            <w:tcW w:w="1219" w:type="dxa"/>
            <w:tcBorders>
              <w:top w:val="single" w:sz="4" w:space="0" w:color="auto"/>
              <w:left w:val="nil"/>
              <w:bottom w:val="single" w:sz="4" w:space="0" w:color="auto"/>
              <w:right w:val="single" w:sz="4" w:space="0" w:color="auto"/>
            </w:tcBorders>
            <w:tcMar>
              <w:left w:w="57" w:type="dxa"/>
              <w:right w:w="57" w:type="dxa"/>
            </w:tcMar>
            <w:hideMark/>
          </w:tcPr>
          <w:p w14:paraId="22F43913" w14:textId="77777777" w:rsidR="00F724A5" w:rsidRPr="00FE0EDE" w:rsidRDefault="00F724A5" w:rsidP="006827C0">
            <w:pPr>
              <w:jc w:val="center"/>
              <w:rPr>
                <w:b/>
                <w:bCs/>
                <w:sz w:val="20"/>
                <w:szCs w:val="20"/>
              </w:rPr>
            </w:pPr>
            <w:r>
              <w:rPr>
                <w:b/>
                <w:bCs/>
                <w:sz w:val="20"/>
                <w:szCs w:val="20"/>
              </w:rPr>
              <w:t xml:space="preserve">Total </w:t>
            </w:r>
          </w:p>
          <w:p w14:paraId="0E3E49A0" w14:textId="77777777" w:rsidR="00F724A5" w:rsidRPr="00FE0EDE" w:rsidRDefault="00F724A5" w:rsidP="006827C0">
            <w:pPr>
              <w:jc w:val="center"/>
              <w:rPr>
                <w:b/>
                <w:bCs/>
                <w:sz w:val="20"/>
                <w:szCs w:val="20"/>
              </w:rPr>
            </w:pPr>
            <w:r>
              <w:rPr>
                <w:b/>
                <w:bCs/>
                <w:sz w:val="20"/>
                <w:szCs w:val="20"/>
              </w:rPr>
              <w:t>(2026–2028)</w:t>
            </w:r>
          </w:p>
        </w:tc>
        <w:tc>
          <w:tcPr>
            <w:tcW w:w="1219" w:type="dxa"/>
            <w:tcBorders>
              <w:top w:val="single" w:sz="4" w:space="0" w:color="auto"/>
              <w:left w:val="nil"/>
              <w:bottom w:val="single" w:sz="4" w:space="0" w:color="auto"/>
              <w:right w:val="single" w:sz="4" w:space="0" w:color="auto"/>
            </w:tcBorders>
            <w:hideMark/>
          </w:tcPr>
          <w:p w14:paraId="069B29B0" w14:textId="77777777" w:rsidR="00F724A5" w:rsidRPr="00FE0EDE" w:rsidRDefault="00F724A5" w:rsidP="006827C0">
            <w:pPr>
              <w:jc w:val="center"/>
              <w:rPr>
                <w:b/>
                <w:bCs/>
                <w:sz w:val="20"/>
                <w:szCs w:val="20"/>
              </w:rPr>
            </w:pPr>
            <w:r>
              <w:rPr>
                <w:b/>
                <w:bCs/>
                <w:sz w:val="20"/>
                <w:szCs w:val="20"/>
              </w:rPr>
              <w:t>Total après 2028</w:t>
            </w:r>
          </w:p>
        </w:tc>
      </w:tr>
      <w:tr w:rsidR="00F724A5" w:rsidRPr="00FE0EDE" w14:paraId="1B32407B" w14:textId="77777777" w:rsidTr="006827C0">
        <w:trPr>
          <w:trHeight w:val="58"/>
        </w:trPr>
        <w:tc>
          <w:tcPr>
            <w:tcW w:w="9351" w:type="dxa"/>
            <w:gridSpan w:val="6"/>
            <w:tcBorders>
              <w:top w:val="single" w:sz="4" w:space="0" w:color="auto"/>
              <w:left w:val="single" w:sz="4" w:space="0" w:color="auto"/>
              <w:bottom w:val="single" w:sz="4" w:space="0" w:color="auto"/>
              <w:right w:val="single" w:sz="4" w:space="0" w:color="auto"/>
            </w:tcBorders>
            <w:noWrap/>
            <w:hideMark/>
          </w:tcPr>
          <w:p w14:paraId="1A35C0CD" w14:textId="77777777" w:rsidR="00F724A5" w:rsidRPr="00FE0EDE" w:rsidRDefault="00F724A5" w:rsidP="006827C0">
            <w:pPr>
              <w:jc w:val="left"/>
              <w:rPr>
                <w:b/>
                <w:bCs/>
                <w:sz w:val="20"/>
                <w:szCs w:val="20"/>
              </w:rPr>
            </w:pPr>
            <w:r>
              <w:rPr>
                <w:b/>
                <w:bCs/>
                <w:sz w:val="20"/>
                <w:szCs w:val="20"/>
              </w:rPr>
              <w:t>Activités relatives aux HFC</w:t>
            </w:r>
          </w:p>
        </w:tc>
      </w:tr>
      <w:tr w:rsidR="00F724A5" w:rsidRPr="00FE0EDE" w14:paraId="5285B1A3" w14:textId="77777777" w:rsidTr="006827C0">
        <w:trPr>
          <w:trHeight w:val="58"/>
        </w:trPr>
        <w:tc>
          <w:tcPr>
            <w:tcW w:w="3256" w:type="dxa"/>
            <w:tcBorders>
              <w:top w:val="nil"/>
              <w:left w:val="single" w:sz="4" w:space="0" w:color="auto"/>
              <w:bottom w:val="single" w:sz="4" w:space="0" w:color="auto"/>
              <w:right w:val="single" w:sz="4" w:space="0" w:color="auto"/>
            </w:tcBorders>
            <w:noWrap/>
            <w:hideMark/>
          </w:tcPr>
          <w:p w14:paraId="71E07783" w14:textId="77777777" w:rsidR="00F724A5" w:rsidRPr="00FE0EDE" w:rsidRDefault="00F724A5" w:rsidP="006827C0">
            <w:pPr>
              <w:jc w:val="left"/>
              <w:rPr>
                <w:sz w:val="20"/>
                <w:szCs w:val="20"/>
              </w:rPr>
            </w:pPr>
            <w:r>
              <w:rPr>
                <w:sz w:val="20"/>
                <w:szCs w:val="20"/>
              </w:rPr>
              <w:t>KIP, phase I</w:t>
            </w:r>
          </w:p>
        </w:tc>
        <w:tc>
          <w:tcPr>
            <w:tcW w:w="1219" w:type="dxa"/>
            <w:tcBorders>
              <w:top w:val="nil"/>
              <w:left w:val="nil"/>
              <w:bottom w:val="single" w:sz="4" w:space="0" w:color="auto"/>
              <w:right w:val="single" w:sz="4" w:space="0" w:color="auto"/>
            </w:tcBorders>
            <w:noWrap/>
            <w:hideMark/>
          </w:tcPr>
          <w:p w14:paraId="4B55CBB5" w14:textId="77777777" w:rsidR="00F724A5" w:rsidRPr="00FE0EDE" w:rsidRDefault="00F724A5" w:rsidP="006827C0">
            <w:pPr>
              <w:jc w:val="right"/>
              <w:rPr>
                <w:sz w:val="20"/>
                <w:szCs w:val="20"/>
              </w:rPr>
            </w:pPr>
            <w:r>
              <w:rPr>
                <w:sz w:val="20"/>
                <w:szCs w:val="20"/>
              </w:rPr>
              <w:t>500 000</w:t>
            </w:r>
          </w:p>
        </w:tc>
        <w:tc>
          <w:tcPr>
            <w:tcW w:w="1219" w:type="dxa"/>
            <w:tcBorders>
              <w:top w:val="nil"/>
              <w:left w:val="nil"/>
              <w:bottom w:val="single" w:sz="4" w:space="0" w:color="auto"/>
              <w:right w:val="single" w:sz="4" w:space="0" w:color="auto"/>
            </w:tcBorders>
            <w:noWrap/>
            <w:hideMark/>
          </w:tcPr>
          <w:p w14:paraId="3574C6FB" w14:textId="77777777" w:rsidR="00F724A5" w:rsidRPr="00FE0EDE" w:rsidRDefault="00F724A5" w:rsidP="006827C0">
            <w:pPr>
              <w:jc w:val="right"/>
              <w:rPr>
                <w:sz w:val="20"/>
                <w:szCs w:val="20"/>
              </w:rPr>
            </w:pPr>
            <w:r>
              <w:rPr>
                <w:sz w:val="20"/>
                <w:szCs w:val="20"/>
              </w:rPr>
              <w:t>0</w:t>
            </w:r>
          </w:p>
        </w:tc>
        <w:tc>
          <w:tcPr>
            <w:tcW w:w="1219" w:type="dxa"/>
            <w:tcBorders>
              <w:top w:val="nil"/>
              <w:left w:val="nil"/>
              <w:bottom w:val="single" w:sz="4" w:space="0" w:color="auto"/>
              <w:right w:val="single" w:sz="4" w:space="0" w:color="auto"/>
            </w:tcBorders>
            <w:noWrap/>
            <w:hideMark/>
          </w:tcPr>
          <w:p w14:paraId="5C02580F" w14:textId="77777777" w:rsidR="00F724A5" w:rsidRPr="00FE0EDE" w:rsidRDefault="00F724A5" w:rsidP="006827C0">
            <w:pPr>
              <w:jc w:val="right"/>
              <w:rPr>
                <w:sz w:val="20"/>
                <w:szCs w:val="20"/>
              </w:rPr>
            </w:pPr>
            <w:r>
              <w:rPr>
                <w:sz w:val="20"/>
                <w:szCs w:val="20"/>
              </w:rPr>
              <w:t>0</w:t>
            </w:r>
          </w:p>
        </w:tc>
        <w:tc>
          <w:tcPr>
            <w:tcW w:w="1219" w:type="dxa"/>
            <w:tcBorders>
              <w:top w:val="nil"/>
              <w:left w:val="nil"/>
              <w:bottom w:val="single" w:sz="4" w:space="0" w:color="auto"/>
              <w:right w:val="single" w:sz="4" w:space="0" w:color="auto"/>
            </w:tcBorders>
            <w:noWrap/>
            <w:hideMark/>
          </w:tcPr>
          <w:p w14:paraId="60F91F39" w14:textId="77777777" w:rsidR="00F724A5" w:rsidRPr="00FE0EDE" w:rsidRDefault="00F724A5" w:rsidP="006827C0">
            <w:pPr>
              <w:jc w:val="right"/>
              <w:rPr>
                <w:sz w:val="20"/>
                <w:szCs w:val="20"/>
              </w:rPr>
            </w:pPr>
            <w:r>
              <w:rPr>
                <w:sz w:val="20"/>
                <w:szCs w:val="20"/>
              </w:rPr>
              <w:t>500 000</w:t>
            </w:r>
          </w:p>
        </w:tc>
        <w:tc>
          <w:tcPr>
            <w:tcW w:w="1219" w:type="dxa"/>
            <w:tcBorders>
              <w:top w:val="nil"/>
              <w:left w:val="nil"/>
              <w:bottom w:val="single" w:sz="4" w:space="0" w:color="auto"/>
              <w:right w:val="single" w:sz="4" w:space="0" w:color="auto"/>
            </w:tcBorders>
            <w:noWrap/>
            <w:hideMark/>
          </w:tcPr>
          <w:p w14:paraId="502FBD80" w14:textId="77777777" w:rsidR="00F724A5" w:rsidRPr="00FE0EDE" w:rsidRDefault="00F724A5" w:rsidP="006827C0">
            <w:pPr>
              <w:jc w:val="right"/>
              <w:rPr>
                <w:sz w:val="20"/>
                <w:szCs w:val="20"/>
              </w:rPr>
            </w:pPr>
            <w:r>
              <w:rPr>
                <w:sz w:val="20"/>
                <w:szCs w:val="20"/>
              </w:rPr>
              <w:t>0</w:t>
            </w:r>
          </w:p>
        </w:tc>
      </w:tr>
      <w:tr w:rsidR="00F724A5" w:rsidRPr="00FE0EDE" w14:paraId="2E011D9B" w14:textId="77777777" w:rsidTr="006827C0">
        <w:trPr>
          <w:trHeight w:val="75"/>
        </w:trPr>
        <w:tc>
          <w:tcPr>
            <w:tcW w:w="3256" w:type="dxa"/>
            <w:tcBorders>
              <w:top w:val="nil"/>
              <w:left w:val="single" w:sz="4" w:space="0" w:color="auto"/>
              <w:bottom w:val="single" w:sz="4" w:space="0" w:color="auto"/>
              <w:right w:val="single" w:sz="4" w:space="0" w:color="auto"/>
            </w:tcBorders>
            <w:noWrap/>
            <w:hideMark/>
          </w:tcPr>
          <w:p w14:paraId="6DFCA7C2" w14:textId="77777777" w:rsidR="00F724A5" w:rsidRPr="00FE0EDE" w:rsidRDefault="00F724A5" w:rsidP="006827C0">
            <w:pPr>
              <w:jc w:val="left"/>
              <w:rPr>
                <w:b/>
                <w:bCs/>
                <w:sz w:val="20"/>
                <w:szCs w:val="20"/>
              </w:rPr>
            </w:pPr>
            <w:r>
              <w:rPr>
                <w:b/>
                <w:bCs/>
                <w:sz w:val="20"/>
                <w:szCs w:val="20"/>
              </w:rPr>
              <w:t>Sous-total des activités relatives aux HFC</w:t>
            </w:r>
          </w:p>
        </w:tc>
        <w:tc>
          <w:tcPr>
            <w:tcW w:w="1219" w:type="dxa"/>
            <w:tcBorders>
              <w:top w:val="nil"/>
              <w:left w:val="nil"/>
              <w:bottom w:val="single" w:sz="4" w:space="0" w:color="auto"/>
              <w:right w:val="single" w:sz="4" w:space="0" w:color="auto"/>
            </w:tcBorders>
            <w:noWrap/>
            <w:hideMark/>
          </w:tcPr>
          <w:p w14:paraId="10BCACC0" w14:textId="77777777" w:rsidR="00F724A5" w:rsidRPr="00FE0EDE" w:rsidRDefault="00F724A5" w:rsidP="006827C0">
            <w:pPr>
              <w:jc w:val="right"/>
              <w:rPr>
                <w:b/>
                <w:bCs/>
                <w:sz w:val="20"/>
                <w:szCs w:val="20"/>
              </w:rPr>
            </w:pPr>
            <w:r>
              <w:rPr>
                <w:b/>
                <w:bCs/>
                <w:sz w:val="20"/>
                <w:szCs w:val="20"/>
              </w:rPr>
              <w:t>500 000</w:t>
            </w:r>
          </w:p>
        </w:tc>
        <w:tc>
          <w:tcPr>
            <w:tcW w:w="1219" w:type="dxa"/>
            <w:tcBorders>
              <w:top w:val="nil"/>
              <w:left w:val="nil"/>
              <w:bottom w:val="single" w:sz="4" w:space="0" w:color="auto"/>
              <w:right w:val="single" w:sz="4" w:space="0" w:color="auto"/>
            </w:tcBorders>
            <w:noWrap/>
            <w:hideMark/>
          </w:tcPr>
          <w:p w14:paraId="313BEB30" w14:textId="77777777" w:rsidR="00F724A5" w:rsidRPr="00FE0EDE" w:rsidRDefault="00F724A5" w:rsidP="006827C0">
            <w:pPr>
              <w:jc w:val="right"/>
              <w:rPr>
                <w:b/>
                <w:bCs/>
                <w:sz w:val="20"/>
                <w:szCs w:val="20"/>
              </w:rPr>
            </w:pPr>
            <w:r>
              <w:rPr>
                <w:b/>
                <w:bCs/>
                <w:sz w:val="20"/>
                <w:szCs w:val="20"/>
              </w:rPr>
              <w:t>0</w:t>
            </w:r>
          </w:p>
        </w:tc>
        <w:tc>
          <w:tcPr>
            <w:tcW w:w="1219" w:type="dxa"/>
            <w:tcBorders>
              <w:top w:val="nil"/>
              <w:left w:val="nil"/>
              <w:bottom w:val="single" w:sz="4" w:space="0" w:color="auto"/>
              <w:right w:val="single" w:sz="4" w:space="0" w:color="auto"/>
            </w:tcBorders>
            <w:noWrap/>
            <w:hideMark/>
          </w:tcPr>
          <w:p w14:paraId="62BA5512" w14:textId="77777777" w:rsidR="00F724A5" w:rsidRPr="00FE0EDE" w:rsidRDefault="00F724A5" w:rsidP="006827C0">
            <w:pPr>
              <w:jc w:val="right"/>
              <w:rPr>
                <w:b/>
                <w:bCs/>
                <w:sz w:val="20"/>
                <w:szCs w:val="20"/>
              </w:rPr>
            </w:pPr>
            <w:r>
              <w:rPr>
                <w:b/>
                <w:bCs/>
                <w:sz w:val="20"/>
                <w:szCs w:val="20"/>
              </w:rPr>
              <w:t>0</w:t>
            </w:r>
          </w:p>
        </w:tc>
        <w:tc>
          <w:tcPr>
            <w:tcW w:w="1219" w:type="dxa"/>
            <w:tcBorders>
              <w:top w:val="nil"/>
              <w:left w:val="nil"/>
              <w:bottom w:val="single" w:sz="4" w:space="0" w:color="auto"/>
              <w:right w:val="single" w:sz="4" w:space="0" w:color="auto"/>
            </w:tcBorders>
            <w:noWrap/>
            <w:hideMark/>
          </w:tcPr>
          <w:p w14:paraId="215E7C11" w14:textId="77777777" w:rsidR="00F724A5" w:rsidRPr="00FE0EDE" w:rsidRDefault="00F724A5" w:rsidP="006827C0">
            <w:pPr>
              <w:jc w:val="right"/>
              <w:rPr>
                <w:b/>
                <w:bCs/>
                <w:sz w:val="20"/>
                <w:szCs w:val="20"/>
              </w:rPr>
            </w:pPr>
            <w:r>
              <w:rPr>
                <w:b/>
                <w:bCs/>
                <w:sz w:val="20"/>
                <w:szCs w:val="20"/>
              </w:rPr>
              <w:t>500 000</w:t>
            </w:r>
          </w:p>
        </w:tc>
        <w:tc>
          <w:tcPr>
            <w:tcW w:w="1219" w:type="dxa"/>
            <w:tcBorders>
              <w:top w:val="nil"/>
              <w:left w:val="nil"/>
              <w:bottom w:val="single" w:sz="4" w:space="0" w:color="auto"/>
              <w:right w:val="single" w:sz="4" w:space="0" w:color="auto"/>
            </w:tcBorders>
            <w:noWrap/>
            <w:hideMark/>
          </w:tcPr>
          <w:p w14:paraId="40CA5A90" w14:textId="77777777" w:rsidR="00F724A5" w:rsidRPr="00FE0EDE" w:rsidRDefault="00F724A5" w:rsidP="006827C0">
            <w:pPr>
              <w:jc w:val="right"/>
              <w:rPr>
                <w:b/>
                <w:bCs/>
                <w:sz w:val="20"/>
                <w:szCs w:val="20"/>
              </w:rPr>
            </w:pPr>
            <w:r>
              <w:rPr>
                <w:b/>
                <w:bCs/>
                <w:sz w:val="20"/>
                <w:szCs w:val="20"/>
              </w:rPr>
              <w:t>0</w:t>
            </w:r>
          </w:p>
        </w:tc>
      </w:tr>
      <w:tr w:rsidR="00F724A5" w:rsidRPr="00FE0EDE" w14:paraId="64328636" w14:textId="77777777" w:rsidTr="006827C0">
        <w:trPr>
          <w:trHeight w:val="58"/>
        </w:trPr>
        <w:tc>
          <w:tcPr>
            <w:tcW w:w="9351" w:type="dxa"/>
            <w:gridSpan w:val="6"/>
            <w:tcBorders>
              <w:top w:val="single" w:sz="4" w:space="0" w:color="auto"/>
              <w:left w:val="single" w:sz="4" w:space="0" w:color="auto"/>
              <w:bottom w:val="single" w:sz="4" w:space="0" w:color="auto"/>
              <w:right w:val="single" w:sz="4" w:space="0" w:color="auto"/>
            </w:tcBorders>
            <w:noWrap/>
            <w:hideMark/>
          </w:tcPr>
          <w:p w14:paraId="7BD98E3C" w14:textId="77777777" w:rsidR="00F724A5" w:rsidRPr="00FE0EDE" w:rsidRDefault="00F724A5" w:rsidP="006827C0">
            <w:pPr>
              <w:jc w:val="left"/>
              <w:rPr>
                <w:b/>
                <w:bCs/>
                <w:sz w:val="20"/>
                <w:szCs w:val="20"/>
              </w:rPr>
            </w:pPr>
            <w:r>
              <w:rPr>
                <w:b/>
                <w:bCs/>
                <w:sz w:val="20"/>
                <w:szCs w:val="20"/>
              </w:rPr>
              <w:t>Autres activités</w:t>
            </w:r>
          </w:p>
        </w:tc>
      </w:tr>
      <w:tr w:rsidR="00F724A5" w:rsidRPr="00FE0EDE" w14:paraId="68871758" w14:textId="77777777" w:rsidTr="006827C0">
        <w:trPr>
          <w:trHeight w:val="153"/>
        </w:trPr>
        <w:tc>
          <w:tcPr>
            <w:tcW w:w="3256" w:type="dxa"/>
            <w:tcBorders>
              <w:top w:val="nil"/>
              <w:left w:val="single" w:sz="4" w:space="0" w:color="auto"/>
              <w:bottom w:val="single" w:sz="4" w:space="0" w:color="auto"/>
              <w:right w:val="single" w:sz="4" w:space="0" w:color="auto"/>
            </w:tcBorders>
            <w:noWrap/>
            <w:hideMark/>
          </w:tcPr>
          <w:p w14:paraId="0153AD8C" w14:textId="77777777" w:rsidR="00F724A5" w:rsidRPr="00FE0EDE" w:rsidRDefault="00F724A5" w:rsidP="006827C0">
            <w:pPr>
              <w:jc w:val="left"/>
              <w:rPr>
                <w:sz w:val="20"/>
                <w:szCs w:val="20"/>
              </w:rPr>
            </w:pPr>
            <w:r>
              <w:rPr>
                <w:sz w:val="20"/>
                <w:szCs w:val="20"/>
              </w:rPr>
              <w:t>Projets pilotes portant sur l’efficacité énergétique (décision 91/65)</w:t>
            </w:r>
          </w:p>
        </w:tc>
        <w:tc>
          <w:tcPr>
            <w:tcW w:w="1219" w:type="dxa"/>
            <w:tcBorders>
              <w:top w:val="nil"/>
              <w:left w:val="nil"/>
              <w:bottom w:val="single" w:sz="4" w:space="0" w:color="auto"/>
              <w:right w:val="single" w:sz="4" w:space="0" w:color="auto"/>
            </w:tcBorders>
            <w:noWrap/>
            <w:hideMark/>
          </w:tcPr>
          <w:p w14:paraId="023584DE" w14:textId="77777777" w:rsidR="00F724A5" w:rsidRPr="00FE0EDE" w:rsidRDefault="00F724A5" w:rsidP="006827C0">
            <w:pPr>
              <w:jc w:val="right"/>
              <w:rPr>
                <w:sz w:val="20"/>
                <w:szCs w:val="20"/>
              </w:rPr>
            </w:pPr>
            <w:r>
              <w:rPr>
                <w:sz w:val="20"/>
                <w:szCs w:val="20"/>
              </w:rPr>
              <w:t>0</w:t>
            </w:r>
          </w:p>
        </w:tc>
        <w:tc>
          <w:tcPr>
            <w:tcW w:w="1219" w:type="dxa"/>
            <w:tcBorders>
              <w:top w:val="nil"/>
              <w:left w:val="nil"/>
              <w:bottom w:val="single" w:sz="4" w:space="0" w:color="auto"/>
              <w:right w:val="single" w:sz="4" w:space="0" w:color="auto"/>
            </w:tcBorders>
            <w:noWrap/>
            <w:hideMark/>
          </w:tcPr>
          <w:p w14:paraId="5A36E42F" w14:textId="77777777" w:rsidR="00F724A5" w:rsidRPr="00FE0EDE" w:rsidRDefault="00F724A5" w:rsidP="006827C0">
            <w:pPr>
              <w:jc w:val="right"/>
              <w:rPr>
                <w:sz w:val="20"/>
                <w:szCs w:val="20"/>
              </w:rPr>
            </w:pPr>
            <w:r>
              <w:rPr>
                <w:sz w:val="20"/>
                <w:szCs w:val="20"/>
              </w:rPr>
              <w:t>500 000</w:t>
            </w:r>
          </w:p>
        </w:tc>
        <w:tc>
          <w:tcPr>
            <w:tcW w:w="1219" w:type="dxa"/>
            <w:tcBorders>
              <w:top w:val="nil"/>
              <w:left w:val="nil"/>
              <w:bottom w:val="single" w:sz="4" w:space="0" w:color="auto"/>
              <w:right w:val="single" w:sz="4" w:space="0" w:color="auto"/>
            </w:tcBorders>
            <w:noWrap/>
            <w:hideMark/>
          </w:tcPr>
          <w:p w14:paraId="06DCB282" w14:textId="77777777" w:rsidR="00F724A5" w:rsidRPr="00FE0EDE" w:rsidRDefault="00F724A5" w:rsidP="006827C0">
            <w:pPr>
              <w:jc w:val="right"/>
              <w:rPr>
                <w:sz w:val="20"/>
                <w:szCs w:val="20"/>
              </w:rPr>
            </w:pPr>
            <w:r>
              <w:rPr>
                <w:sz w:val="20"/>
                <w:szCs w:val="20"/>
              </w:rPr>
              <w:t>0</w:t>
            </w:r>
          </w:p>
        </w:tc>
        <w:tc>
          <w:tcPr>
            <w:tcW w:w="1219" w:type="dxa"/>
            <w:tcBorders>
              <w:top w:val="nil"/>
              <w:left w:val="nil"/>
              <w:bottom w:val="single" w:sz="4" w:space="0" w:color="auto"/>
              <w:right w:val="single" w:sz="4" w:space="0" w:color="auto"/>
            </w:tcBorders>
            <w:noWrap/>
            <w:hideMark/>
          </w:tcPr>
          <w:p w14:paraId="5BB8DEC5" w14:textId="77777777" w:rsidR="00F724A5" w:rsidRPr="00FE0EDE" w:rsidRDefault="00F724A5" w:rsidP="006827C0">
            <w:pPr>
              <w:jc w:val="right"/>
              <w:rPr>
                <w:sz w:val="20"/>
                <w:szCs w:val="20"/>
              </w:rPr>
            </w:pPr>
            <w:r>
              <w:rPr>
                <w:sz w:val="20"/>
                <w:szCs w:val="20"/>
              </w:rPr>
              <w:t>500 000</w:t>
            </w:r>
          </w:p>
        </w:tc>
        <w:tc>
          <w:tcPr>
            <w:tcW w:w="1219" w:type="dxa"/>
            <w:tcBorders>
              <w:top w:val="nil"/>
              <w:left w:val="nil"/>
              <w:bottom w:val="single" w:sz="4" w:space="0" w:color="auto"/>
              <w:right w:val="single" w:sz="4" w:space="0" w:color="auto"/>
            </w:tcBorders>
            <w:noWrap/>
            <w:hideMark/>
          </w:tcPr>
          <w:p w14:paraId="5E471896" w14:textId="77777777" w:rsidR="00F724A5" w:rsidRPr="00FE0EDE" w:rsidRDefault="00F724A5" w:rsidP="006827C0">
            <w:pPr>
              <w:jc w:val="right"/>
              <w:rPr>
                <w:sz w:val="20"/>
                <w:szCs w:val="20"/>
              </w:rPr>
            </w:pPr>
            <w:r>
              <w:rPr>
                <w:sz w:val="20"/>
                <w:szCs w:val="20"/>
              </w:rPr>
              <w:t>0</w:t>
            </w:r>
          </w:p>
        </w:tc>
      </w:tr>
      <w:tr w:rsidR="00F724A5" w:rsidRPr="00FE0EDE" w14:paraId="57DF8ADB" w14:textId="77777777" w:rsidTr="006827C0">
        <w:trPr>
          <w:trHeight w:val="58"/>
        </w:trPr>
        <w:tc>
          <w:tcPr>
            <w:tcW w:w="3256" w:type="dxa"/>
            <w:tcBorders>
              <w:top w:val="nil"/>
              <w:left w:val="single" w:sz="4" w:space="0" w:color="auto"/>
              <w:bottom w:val="single" w:sz="4" w:space="0" w:color="auto"/>
              <w:right w:val="single" w:sz="4" w:space="0" w:color="auto"/>
            </w:tcBorders>
            <w:noWrap/>
            <w:hideMark/>
          </w:tcPr>
          <w:p w14:paraId="2197778B" w14:textId="77777777" w:rsidR="00F724A5" w:rsidRPr="00FE0EDE" w:rsidRDefault="00F724A5" w:rsidP="006827C0">
            <w:pPr>
              <w:jc w:val="left"/>
              <w:rPr>
                <w:b/>
                <w:bCs/>
                <w:sz w:val="20"/>
                <w:szCs w:val="20"/>
              </w:rPr>
            </w:pPr>
            <w:r>
              <w:rPr>
                <w:b/>
                <w:bCs/>
                <w:sz w:val="20"/>
                <w:szCs w:val="20"/>
              </w:rPr>
              <w:t>Sous-total des autres activités</w:t>
            </w:r>
          </w:p>
        </w:tc>
        <w:tc>
          <w:tcPr>
            <w:tcW w:w="1219" w:type="dxa"/>
            <w:tcBorders>
              <w:top w:val="nil"/>
              <w:left w:val="nil"/>
              <w:bottom w:val="single" w:sz="4" w:space="0" w:color="auto"/>
              <w:right w:val="single" w:sz="4" w:space="0" w:color="auto"/>
            </w:tcBorders>
            <w:noWrap/>
            <w:hideMark/>
          </w:tcPr>
          <w:p w14:paraId="4AD1CA8A" w14:textId="77777777" w:rsidR="00F724A5" w:rsidRPr="00FE0EDE" w:rsidRDefault="00F724A5" w:rsidP="006827C0">
            <w:pPr>
              <w:jc w:val="right"/>
              <w:rPr>
                <w:b/>
                <w:bCs/>
                <w:sz w:val="20"/>
                <w:szCs w:val="20"/>
              </w:rPr>
            </w:pPr>
            <w:r>
              <w:rPr>
                <w:b/>
                <w:bCs/>
                <w:sz w:val="20"/>
                <w:szCs w:val="20"/>
              </w:rPr>
              <w:t>0</w:t>
            </w:r>
          </w:p>
        </w:tc>
        <w:tc>
          <w:tcPr>
            <w:tcW w:w="1219" w:type="dxa"/>
            <w:tcBorders>
              <w:top w:val="nil"/>
              <w:left w:val="nil"/>
              <w:bottom w:val="single" w:sz="4" w:space="0" w:color="auto"/>
              <w:right w:val="single" w:sz="4" w:space="0" w:color="auto"/>
            </w:tcBorders>
            <w:noWrap/>
            <w:hideMark/>
          </w:tcPr>
          <w:p w14:paraId="6D53EF11" w14:textId="77777777" w:rsidR="00F724A5" w:rsidRPr="00FE0EDE" w:rsidRDefault="00F724A5" w:rsidP="006827C0">
            <w:pPr>
              <w:jc w:val="right"/>
              <w:rPr>
                <w:b/>
                <w:bCs/>
                <w:sz w:val="20"/>
                <w:szCs w:val="20"/>
              </w:rPr>
            </w:pPr>
            <w:r>
              <w:rPr>
                <w:b/>
                <w:bCs/>
                <w:sz w:val="20"/>
                <w:szCs w:val="20"/>
              </w:rPr>
              <w:t>500 000</w:t>
            </w:r>
          </w:p>
        </w:tc>
        <w:tc>
          <w:tcPr>
            <w:tcW w:w="1219" w:type="dxa"/>
            <w:tcBorders>
              <w:top w:val="nil"/>
              <w:left w:val="nil"/>
              <w:bottom w:val="single" w:sz="4" w:space="0" w:color="auto"/>
              <w:right w:val="single" w:sz="4" w:space="0" w:color="auto"/>
            </w:tcBorders>
            <w:noWrap/>
            <w:hideMark/>
          </w:tcPr>
          <w:p w14:paraId="48073E56" w14:textId="77777777" w:rsidR="00F724A5" w:rsidRPr="00FE0EDE" w:rsidRDefault="00F724A5" w:rsidP="006827C0">
            <w:pPr>
              <w:jc w:val="right"/>
              <w:rPr>
                <w:b/>
                <w:bCs/>
                <w:sz w:val="20"/>
                <w:szCs w:val="20"/>
              </w:rPr>
            </w:pPr>
            <w:r>
              <w:rPr>
                <w:b/>
                <w:bCs/>
                <w:sz w:val="20"/>
                <w:szCs w:val="20"/>
              </w:rPr>
              <w:t>0</w:t>
            </w:r>
          </w:p>
        </w:tc>
        <w:tc>
          <w:tcPr>
            <w:tcW w:w="1219" w:type="dxa"/>
            <w:tcBorders>
              <w:top w:val="nil"/>
              <w:left w:val="nil"/>
              <w:bottom w:val="single" w:sz="4" w:space="0" w:color="auto"/>
              <w:right w:val="single" w:sz="4" w:space="0" w:color="auto"/>
            </w:tcBorders>
            <w:noWrap/>
            <w:hideMark/>
          </w:tcPr>
          <w:p w14:paraId="58EF3717" w14:textId="77777777" w:rsidR="00F724A5" w:rsidRPr="00FE0EDE" w:rsidRDefault="00F724A5" w:rsidP="006827C0">
            <w:pPr>
              <w:jc w:val="right"/>
              <w:rPr>
                <w:b/>
                <w:bCs/>
                <w:sz w:val="20"/>
                <w:szCs w:val="20"/>
              </w:rPr>
            </w:pPr>
            <w:r>
              <w:rPr>
                <w:b/>
                <w:bCs/>
                <w:sz w:val="20"/>
                <w:szCs w:val="20"/>
              </w:rPr>
              <w:t>500 000</w:t>
            </w:r>
          </w:p>
        </w:tc>
        <w:tc>
          <w:tcPr>
            <w:tcW w:w="1219" w:type="dxa"/>
            <w:tcBorders>
              <w:top w:val="nil"/>
              <w:left w:val="nil"/>
              <w:bottom w:val="single" w:sz="4" w:space="0" w:color="auto"/>
              <w:right w:val="single" w:sz="4" w:space="0" w:color="auto"/>
            </w:tcBorders>
            <w:noWrap/>
            <w:hideMark/>
          </w:tcPr>
          <w:p w14:paraId="6C2162FE" w14:textId="77777777" w:rsidR="00F724A5" w:rsidRPr="00FE0EDE" w:rsidRDefault="00F724A5" w:rsidP="006827C0">
            <w:pPr>
              <w:jc w:val="right"/>
              <w:rPr>
                <w:b/>
                <w:bCs/>
                <w:sz w:val="20"/>
                <w:szCs w:val="20"/>
              </w:rPr>
            </w:pPr>
            <w:r>
              <w:rPr>
                <w:b/>
                <w:bCs/>
                <w:sz w:val="20"/>
                <w:szCs w:val="20"/>
              </w:rPr>
              <w:t>0</w:t>
            </w:r>
          </w:p>
        </w:tc>
      </w:tr>
      <w:tr w:rsidR="00F724A5" w:rsidRPr="00FE0EDE" w14:paraId="1B2561F7" w14:textId="77777777" w:rsidTr="006827C0">
        <w:trPr>
          <w:trHeight w:val="58"/>
        </w:trPr>
        <w:tc>
          <w:tcPr>
            <w:tcW w:w="3256" w:type="dxa"/>
            <w:tcBorders>
              <w:top w:val="nil"/>
              <w:left w:val="single" w:sz="4" w:space="0" w:color="auto"/>
              <w:bottom w:val="single" w:sz="4" w:space="0" w:color="auto"/>
              <w:right w:val="single" w:sz="4" w:space="0" w:color="auto"/>
            </w:tcBorders>
            <w:noWrap/>
            <w:hideMark/>
          </w:tcPr>
          <w:p w14:paraId="35DED2A5" w14:textId="77777777" w:rsidR="00F724A5" w:rsidRPr="00FE0EDE" w:rsidRDefault="00F724A5" w:rsidP="006827C0">
            <w:pPr>
              <w:jc w:val="left"/>
              <w:rPr>
                <w:b/>
                <w:bCs/>
                <w:sz w:val="20"/>
                <w:szCs w:val="20"/>
              </w:rPr>
            </w:pPr>
            <w:r>
              <w:rPr>
                <w:b/>
                <w:bCs/>
                <w:sz w:val="20"/>
                <w:szCs w:val="20"/>
              </w:rPr>
              <w:t>Total</w:t>
            </w:r>
          </w:p>
        </w:tc>
        <w:tc>
          <w:tcPr>
            <w:tcW w:w="1219" w:type="dxa"/>
            <w:tcBorders>
              <w:top w:val="nil"/>
              <w:left w:val="nil"/>
              <w:bottom w:val="single" w:sz="4" w:space="0" w:color="auto"/>
              <w:right w:val="single" w:sz="4" w:space="0" w:color="auto"/>
            </w:tcBorders>
            <w:noWrap/>
            <w:hideMark/>
          </w:tcPr>
          <w:p w14:paraId="4043CAAD" w14:textId="77777777" w:rsidR="00F724A5" w:rsidRPr="00FE0EDE" w:rsidRDefault="00F724A5" w:rsidP="006827C0">
            <w:pPr>
              <w:jc w:val="right"/>
              <w:rPr>
                <w:b/>
                <w:bCs/>
                <w:sz w:val="20"/>
                <w:szCs w:val="20"/>
              </w:rPr>
            </w:pPr>
            <w:r>
              <w:rPr>
                <w:b/>
                <w:bCs/>
                <w:sz w:val="20"/>
                <w:szCs w:val="20"/>
              </w:rPr>
              <w:t>500 000</w:t>
            </w:r>
          </w:p>
        </w:tc>
        <w:tc>
          <w:tcPr>
            <w:tcW w:w="1219" w:type="dxa"/>
            <w:tcBorders>
              <w:top w:val="nil"/>
              <w:left w:val="nil"/>
              <w:bottom w:val="single" w:sz="4" w:space="0" w:color="auto"/>
              <w:right w:val="single" w:sz="4" w:space="0" w:color="auto"/>
            </w:tcBorders>
            <w:noWrap/>
            <w:hideMark/>
          </w:tcPr>
          <w:p w14:paraId="03C3144F" w14:textId="77777777" w:rsidR="00F724A5" w:rsidRPr="00FE0EDE" w:rsidRDefault="00F724A5" w:rsidP="006827C0">
            <w:pPr>
              <w:jc w:val="right"/>
              <w:rPr>
                <w:b/>
                <w:bCs/>
                <w:sz w:val="20"/>
                <w:szCs w:val="20"/>
              </w:rPr>
            </w:pPr>
            <w:r>
              <w:rPr>
                <w:b/>
                <w:bCs/>
                <w:sz w:val="20"/>
                <w:szCs w:val="20"/>
              </w:rPr>
              <w:t>500 000</w:t>
            </w:r>
          </w:p>
        </w:tc>
        <w:tc>
          <w:tcPr>
            <w:tcW w:w="1219" w:type="dxa"/>
            <w:tcBorders>
              <w:top w:val="nil"/>
              <w:left w:val="nil"/>
              <w:bottom w:val="single" w:sz="4" w:space="0" w:color="auto"/>
              <w:right w:val="single" w:sz="4" w:space="0" w:color="auto"/>
            </w:tcBorders>
            <w:noWrap/>
            <w:hideMark/>
          </w:tcPr>
          <w:p w14:paraId="6DEEDCC9" w14:textId="77777777" w:rsidR="00F724A5" w:rsidRPr="00FE0EDE" w:rsidRDefault="00F724A5" w:rsidP="006827C0">
            <w:pPr>
              <w:jc w:val="right"/>
              <w:rPr>
                <w:b/>
                <w:bCs/>
                <w:sz w:val="20"/>
                <w:szCs w:val="20"/>
              </w:rPr>
            </w:pPr>
            <w:r>
              <w:rPr>
                <w:b/>
                <w:bCs/>
                <w:sz w:val="20"/>
                <w:szCs w:val="20"/>
              </w:rPr>
              <w:t>0</w:t>
            </w:r>
          </w:p>
        </w:tc>
        <w:tc>
          <w:tcPr>
            <w:tcW w:w="1219" w:type="dxa"/>
            <w:tcBorders>
              <w:top w:val="nil"/>
              <w:left w:val="nil"/>
              <w:bottom w:val="single" w:sz="4" w:space="0" w:color="auto"/>
              <w:right w:val="single" w:sz="4" w:space="0" w:color="auto"/>
            </w:tcBorders>
            <w:noWrap/>
            <w:hideMark/>
          </w:tcPr>
          <w:p w14:paraId="7F98ECCC" w14:textId="7B589739" w:rsidR="00F724A5" w:rsidRPr="00FE0EDE" w:rsidRDefault="00F724A5" w:rsidP="006827C0">
            <w:pPr>
              <w:jc w:val="right"/>
              <w:rPr>
                <w:b/>
                <w:bCs/>
                <w:sz w:val="20"/>
                <w:szCs w:val="20"/>
              </w:rPr>
            </w:pPr>
            <w:r>
              <w:rPr>
                <w:b/>
                <w:bCs/>
                <w:sz w:val="20"/>
                <w:szCs w:val="20"/>
              </w:rPr>
              <w:t>1</w:t>
            </w:r>
            <w:r w:rsidR="00E0356B">
              <w:rPr>
                <w:b/>
                <w:bCs/>
                <w:sz w:val="20"/>
                <w:szCs w:val="20"/>
              </w:rPr>
              <w:t> 000 </w:t>
            </w:r>
            <w:r>
              <w:rPr>
                <w:b/>
                <w:bCs/>
                <w:sz w:val="20"/>
                <w:szCs w:val="20"/>
              </w:rPr>
              <w:t>000</w:t>
            </w:r>
          </w:p>
        </w:tc>
        <w:tc>
          <w:tcPr>
            <w:tcW w:w="1219" w:type="dxa"/>
            <w:tcBorders>
              <w:top w:val="nil"/>
              <w:left w:val="nil"/>
              <w:bottom w:val="single" w:sz="4" w:space="0" w:color="auto"/>
              <w:right w:val="single" w:sz="4" w:space="0" w:color="auto"/>
            </w:tcBorders>
            <w:noWrap/>
            <w:hideMark/>
          </w:tcPr>
          <w:p w14:paraId="28C14FF6" w14:textId="77777777" w:rsidR="00F724A5" w:rsidRPr="00FE0EDE" w:rsidRDefault="00F724A5" w:rsidP="006827C0">
            <w:pPr>
              <w:jc w:val="right"/>
              <w:rPr>
                <w:b/>
                <w:bCs/>
                <w:sz w:val="20"/>
                <w:szCs w:val="20"/>
              </w:rPr>
            </w:pPr>
            <w:r>
              <w:rPr>
                <w:b/>
                <w:bCs/>
                <w:sz w:val="20"/>
                <w:szCs w:val="20"/>
              </w:rPr>
              <w:t>0</w:t>
            </w:r>
          </w:p>
        </w:tc>
      </w:tr>
    </w:tbl>
    <w:p w14:paraId="042C1328" w14:textId="407F1197" w:rsidR="00F724A5" w:rsidRPr="00FE0EDE" w:rsidRDefault="00F724A5" w:rsidP="00F724A5">
      <w:pPr>
        <w:keepNext/>
        <w:rPr>
          <w:sz w:val="19"/>
          <w:szCs w:val="19"/>
        </w:rPr>
      </w:pPr>
      <w:r>
        <w:rPr>
          <w:sz w:val="19"/>
          <w:szCs w:val="19"/>
        </w:rPr>
        <w:t>* Y compris les coûts d</w:t>
      </w:r>
      <w:r w:rsidR="00E0356B">
        <w:rPr>
          <w:sz w:val="19"/>
          <w:szCs w:val="19"/>
        </w:rPr>
        <w:t>’</w:t>
      </w:r>
      <w:r>
        <w:rPr>
          <w:sz w:val="19"/>
          <w:szCs w:val="19"/>
        </w:rPr>
        <w:t>appui d</w:t>
      </w:r>
      <w:r w:rsidR="00E0356B">
        <w:rPr>
          <w:sz w:val="19"/>
          <w:szCs w:val="19"/>
        </w:rPr>
        <w:t>’</w:t>
      </w:r>
      <w:r>
        <w:rPr>
          <w:sz w:val="19"/>
          <w:szCs w:val="19"/>
        </w:rPr>
        <w:t>agence.</w:t>
      </w:r>
    </w:p>
    <w:p w14:paraId="29E79184" w14:textId="77777777" w:rsidR="00F724A5" w:rsidRPr="00FE0EDE" w:rsidRDefault="00F724A5" w:rsidP="00F724A5"/>
    <w:p w14:paraId="33C64055" w14:textId="62F5275D" w:rsidR="00F724A5" w:rsidRPr="00FE0EDE" w:rsidRDefault="00F724A5" w:rsidP="00F724A5">
      <w:pPr>
        <w:pStyle w:val="Heading1"/>
      </w:pPr>
      <w:r>
        <w:t xml:space="preserve">Le plan d’activités de l’Italie comprend la phase I du plan de mise en œuvre de l’Amendement de Kigali relatif aux HFC pour un pays d’un montant de 500 000 $US en 2026 et des activités au titre de la fenêtre de financement de projets pilotes </w:t>
      </w:r>
      <w:r w:rsidR="00F726A6">
        <w:t xml:space="preserve">portant </w:t>
      </w:r>
      <w:r>
        <w:t>sur l’efficacité énergétique (décision 91/65)</w:t>
      </w:r>
      <w:r>
        <w:rPr>
          <w:rStyle w:val="FootnoteReference"/>
        </w:rPr>
        <w:footnoteReference w:id="6"/>
      </w:r>
      <w:r>
        <w:t xml:space="preserve"> pour un pays et une région (l’Afrique) d’un montant de 500 000 $US en 2027.</w:t>
      </w:r>
    </w:p>
    <w:p w14:paraId="579ECC60" w14:textId="5F1336D7" w:rsidR="00F724A5" w:rsidRPr="00FE0EDE" w:rsidRDefault="00F724A5" w:rsidP="00F724A5">
      <w:pPr>
        <w:keepNext/>
        <w:rPr>
          <w:b/>
          <w:bCs/>
        </w:rPr>
      </w:pPr>
      <w:r>
        <w:rPr>
          <w:b/>
          <w:bCs/>
        </w:rPr>
        <w:t>II.5</w:t>
      </w:r>
      <w:r>
        <w:rPr>
          <w:b/>
          <w:bCs/>
        </w:rPr>
        <w:tab/>
        <w:t>Royaume-Uni de Grande-Bretagne et d</w:t>
      </w:r>
      <w:r w:rsidR="00E0356B">
        <w:rPr>
          <w:b/>
          <w:bCs/>
        </w:rPr>
        <w:t>’</w:t>
      </w:r>
      <w:r>
        <w:rPr>
          <w:b/>
          <w:bCs/>
        </w:rPr>
        <w:t>Irlande du Nord</w:t>
      </w:r>
    </w:p>
    <w:p w14:paraId="0213745E" w14:textId="77777777" w:rsidR="00F724A5" w:rsidRPr="00FE0EDE" w:rsidRDefault="00F724A5" w:rsidP="00F724A5">
      <w:pPr>
        <w:keepNext/>
      </w:pPr>
    </w:p>
    <w:p w14:paraId="3F63E66E" w14:textId="31E9B195" w:rsidR="00F724A5" w:rsidRPr="00FE0EDE" w:rsidRDefault="00F724A5" w:rsidP="00F724A5">
      <w:pPr>
        <w:pStyle w:val="Heading1"/>
      </w:pPr>
      <w:r>
        <w:t>Le tableau 7 présente la répartition des ressources du plan d</w:t>
      </w:r>
      <w:r w:rsidR="00E0356B">
        <w:t>’</w:t>
      </w:r>
      <w:r>
        <w:t>activités du Royaume-Uni de Grande-Bretagne et d</w:t>
      </w:r>
      <w:r w:rsidR="00E0356B">
        <w:t>’</w:t>
      </w:r>
      <w:r>
        <w:t xml:space="preserve">Irlande du Nord pour </w:t>
      </w:r>
      <w:r>
        <w:rPr>
          <w:caps/>
        </w:rPr>
        <w:t>2026</w:t>
      </w:r>
      <w:r w:rsidR="00501DEE" w:rsidRPr="00501DEE">
        <w:rPr>
          <w:caps/>
        </w:rPr>
        <w:t>–</w:t>
      </w:r>
      <w:r>
        <w:t>2028. Les 20 % de contribution annuelle annoncée par le Royaume-Uni de Grande-Bretagne et d</w:t>
      </w:r>
      <w:r w:rsidR="00E0356B">
        <w:t>’</w:t>
      </w:r>
      <w:r>
        <w:t xml:space="preserve">Irlande du Nord pour 2026 </w:t>
      </w:r>
      <w:r w:rsidR="00BA53DD">
        <w:t>représentent</w:t>
      </w:r>
      <w:r>
        <w:t xml:space="preserve"> 2 597 346 $US. </w:t>
      </w:r>
    </w:p>
    <w:p w14:paraId="768BF136" w14:textId="6A67E857" w:rsidR="00F724A5" w:rsidRPr="001F59B1" w:rsidRDefault="00F724A5" w:rsidP="00F724A5">
      <w:pPr>
        <w:pStyle w:val="subhead"/>
        <w:keepNext/>
        <w:jc w:val="both"/>
        <w:rPr>
          <w:b/>
          <w:sz w:val="22"/>
          <w:szCs w:val="22"/>
          <w:lang w:val="fr-CA"/>
        </w:rPr>
      </w:pPr>
      <w:r>
        <w:rPr>
          <w:b/>
          <w:bCs/>
          <w:sz w:val="22"/>
          <w:szCs w:val="22"/>
          <w:lang w:val="fr-FR"/>
        </w:rPr>
        <w:t>Tableau 7. Répartition des ressources pour le Royaume-Uni de Grande-Bretagne et d</w:t>
      </w:r>
      <w:r w:rsidR="00E0356B">
        <w:rPr>
          <w:b/>
          <w:bCs/>
          <w:sz w:val="22"/>
          <w:szCs w:val="22"/>
          <w:lang w:val="fr-FR"/>
        </w:rPr>
        <w:t>’</w:t>
      </w:r>
      <w:r>
        <w:rPr>
          <w:b/>
          <w:bCs/>
          <w:sz w:val="22"/>
          <w:szCs w:val="22"/>
          <w:lang w:val="fr-FR"/>
        </w:rPr>
        <w:t xml:space="preserve">Irlande du Nord ($US)* </w:t>
      </w:r>
      <w:r w:rsidR="00A83A84">
        <w:rPr>
          <w:b/>
          <w:bCs/>
          <w:sz w:val="22"/>
          <w:szCs w:val="22"/>
          <w:lang w:val="fr-FR"/>
        </w:rPr>
        <w:t>–</w:t>
      </w:r>
      <w:r>
        <w:rPr>
          <w:b/>
          <w:bCs/>
          <w:sz w:val="22"/>
          <w:szCs w:val="22"/>
          <w:lang w:val="fr-FR"/>
        </w:rPr>
        <w:t xml:space="preserve"> conformément à la demande</w:t>
      </w:r>
    </w:p>
    <w:tbl>
      <w:tblPr>
        <w:tblW w:w="9355" w:type="dxa"/>
        <w:tblLayout w:type="fixed"/>
        <w:tblLook w:val="04A0" w:firstRow="1" w:lastRow="0" w:firstColumn="1" w:lastColumn="0" w:noHBand="0" w:noVBand="1"/>
      </w:tblPr>
      <w:tblGrid>
        <w:gridCol w:w="3397"/>
        <w:gridCol w:w="1191"/>
        <w:gridCol w:w="1077"/>
        <w:gridCol w:w="1170"/>
        <w:gridCol w:w="1328"/>
        <w:gridCol w:w="1192"/>
      </w:tblGrid>
      <w:tr w:rsidR="00F724A5" w:rsidRPr="00FE0EDE" w14:paraId="5EA65076" w14:textId="77777777" w:rsidTr="00185CE0">
        <w:trPr>
          <w:trHeight w:val="401"/>
          <w:tblHeader/>
        </w:trPr>
        <w:tc>
          <w:tcPr>
            <w:tcW w:w="3397" w:type="dxa"/>
            <w:tcBorders>
              <w:top w:val="single" w:sz="4" w:space="0" w:color="auto"/>
              <w:left w:val="single" w:sz="4" w:space="0" w:color="auto"/>
              <w:bottom w:val="single" w:sz="4" w:space="0" w:color="auto"/>
              <w:right w:val="single" w:sz="4" w:space="0" w:color="auto"/>
            </w:tcBorders>
            <w:hideMark/>
          </w:tcPr>
          <w:p w14:paraId="71B1A0FF" w14:textId="77777777" w:rsidR="00F724A5" w:rsidRPr="00FE0EDE" w:rsidRDefault="00F724A5" w:rsidP="006827C0">
            <w:pPr>
              <w:keepNext/>
              <w:jc w:val="left"/>
              <w:rPr>
                <w:rFonts w:asciiTheme="majorBidi" w:hAnsiTheme="majorBidi" w:cstheme="majorBidi"/>
                <w:b/>
                <w:bCs/>
                <w:sz w:val="20"/>
                <w:szCs w:val="20"/>
              </w:rPr>
            </w:pPr>
            <w:r>
              <w:rPr>
                <w:rFonts w:asciiTheme="majorBidi" w:hAnsiTheme="majorBidi" w:cstheme="majorBidi"/>
                <w:b/>
                <w:bCs/>
                <w:sz w:val="20"/>
                <w:szCs w:val="20"/>
              </w:rPr>
              <w:t>Description </w:t>
            </w:r>
          </w:p>
        </w:tc>
        <w:tc>
          <w:tcPr>
            <w:tcW w:w="1191" w:type="dxa"/>
            <w:tcBorders>
              <w:top w:val="single" w:sz="4" w:space="0" w:color="auto"/>
              <w:left w:val="nil"/>
              <w:bottom w:val="single" w:sz="4" w:space="0" w:color="auto"/>
              <w:right w:val="single" w:sz="4" w:space="0" w:color="auto"/>
            </w:tcBorders>
            <w:noWrap/>
            <w:hideMark/>
          </w:tcPr>
          <w:p w14:paraId="467A448E" w14:textId="77777777" w:rsidR="00F724A5" w:rsidRPr="00FE0EDE" w:rsidRDefault="00F724A5" w:rsidP="006827C0">
            <w:pPr>
              <w:keepNext/>
              <w:jc w:val="center"/>
              <w:rPr>
                <w:rFonts w:asciiTheme="majorBidi" w:hAnsiTheme="majorBidi" w:cstheme="majorBidi"/>
                <w:b/>
                <w:bCs/>
                <w:sz w:val="20"/>
                <w:szCs w:val="20"/>
              </w:rPr>
            </w:pPr>
            <w:r>
              <w:rPr>
                <w:rFonts w:asciiTheme="majorBidi" w:hAnsiTheme="majorBidi" w:cstheme="majorBidi"/>
                <w:b/>
                <w:bCs/>
                <w:sz w:val="20"/>
                <w:szCs w:val="20"/>
              </w:rPr>
              <w:t>2026</w:t>
            </w:r>
          </w:p>
        </w:tc>
        <w:tc>
          <w:tcPr>
            <w:tcW w:w="1077" w:type="dxa"/>
            <w:tcBorders>
              <w:top w:val="single" w:sz="4" w:space="0" w:color="auto"/>
              <w:left w:val="nil"/>
              <w:bottom w:val="single" w:sz="4" w:space="0" w:color="auto"/>
              <w:right w:val="single" w:sz="4" w:space="0" w:color="auto"/>
            </w:tcBorders>
            <w:noWrap/>
            <w:hideMark/>
          </w:tcPr>
          <w:p w14:paraId="5BA4E768" w14:textId="77777777" w:rsidR="00F724A5" w:rsidRPr="00FE0EDE" w:rsidRDefault="00F724A5" w:rsidP="006827C0">
            <w:pPr>
              <w:keepNext/>
              <w:jc w:val="center"/>
              <w:rPr>
                <w:rFonts w:asciiTheme="majorBidi" w:hAnsiTheme="majorBidi" w:cstheme="majorBidi"/>
                <w:b/>
                <w:bCs/>
                <w:sz w:val="20"/>
                <w:szCs w:val="20"/>
              </w:rPr>
            </w:pPr>
            <w:r>
              <w:rPr>
                <w:rFonts w:asciiTheme="majorBidi" w:hAnsiTheme="majorBidi" w:cstheme="majorBidi"/>
                <w:b/>
                <w:bCs/>
                <w:sz w:val="20"/>
                <w:szCs w:val="20"/>
              </w:rPr>
              <w:t>2027</w:t>
            </w:r>
          </w:p>
        </w:tc>
        <w:tc>
          <w:tcPr>
            <w:tcW w:w="1170" w:type="dxa"/>
            <w:tcBorders>
              <w:top w:val="single" w:sz="4" w:space="0" w:color="auto"/>
              <w:left w:val="nil"/>
              <w:bottom w:val="single" w:sz="4" w:space="0" w:color="auto"/>
              <w:right w:val="single" w:sz="4" w:space="0" w:color="auto"/>
            </w:tcBorders>
            <w:noWrap/>
            <w:hideMark/>
          </w:tcPr>
          <w:p w14:paraId="604E693B" w14:textId="77777777" w:rsidR="00F724A5" w:rsidRPr="00FE0EDE" w:rsidRDefault="00F724A5" w:rsidP="006827C0">
            <w:pPr>
              <w:keepNext/>
              <w:jc w:val="center"/>
              <w:rPr>
                <w:rFonts w:asciiTheme="majorBidi" w:hAnsiTheme="majorBidi" w:cstheme="majorBidi"/>
                <w:b/>
                <w:bCs/>
                <w:sz w:val="20"/>
                <w:szCs w:val="20"/>
              </w:rPr>
            </w:pPr>
            <w:r>
              <w:rPr>
                <w:rFonts w:asciiTheme="majorBidi" w:hAnsiTheme="majorBidi" w:cstheme="majorBidi"/>
                <w:b/>
                <w:bCs/>
                <w:sz w:val="20"/>
                <w:szCs w:val="20"/>
              </w:rPr>
              <w:t>2028</w:t>
            </w:r>
          </w:p>
        </w:tc>
        <w:tc>
          <w:tcPr>
            <w:tcW w:w="1328" w:type="dxa"/>
            <w:tcBorders>
              <w:top w:val="single" w:sz="4" w:space="0" w:color="auto"/>
              <w:left w:val="nil"/>
              <w:bottom w:val="single" w:sz="4" w:space="0" w:color="auto"/>
              <w:right w:val="single" w:sz="4" w:space="0" w:color="auto"/>
            </w:tcBorders>
            <w:tcMar>
              <w:left w:w="57" w:type="dxa"/>
              <w:right w:w="57" w:type="dxa"/>
            </w:tcMar>
            <w:hideMark/>
          </w:tcPr>
          <w:p w14:paraId="3B27DE37" w14:textId="77777777" w:rsidR="00F724A5" w:rsidRPr="00FE0EDE" w:rsidRDefault="00F724A5" w:rsidP="006827C0">
            <w:pPr>
              <w:keepNext/>
              <w:jc w:val="center"/>
              <w:rPr>
                <w:rFonts w:asciiTheme="majorBidi" w:hAnsiTheme="majorBidi" w:cstheme="majorBidi"/>
                <w:b/>
                <w:bCs/>
                <w:sz w:val="20"/>
                <w:szCs w:val="20"/>
              </w:rPr>
            </w:pPr>
            <w:r>
              <w:rPr>
                <w:rFonts w:asciiTheme="majorBidi" w:hAnsiTheme="majorBidi" w:cstheme="majorBidi"/>
                <w:b/>
                <w:bCs/>
                <w:sz w:val="20"/>
                <w:szCs w:val="20"/>
              </w:rPr>
              <w:t xml:space="preserve">Total </w:t>
            </w:r>
          </w:p>
          <w:p w14:paraId="0384BF66" w14:textId="77777777" w:rsidR="00F724A5" w:rsidRPr="00FE0EDE" w:rsidRDefault="00F724A5" w:rsidP="006827C0">
            <w:pPr>
              <w:keepNext/>
              <w:jc w:val="center"/>
              <w:rPr>
                <w:rFonts w:asciiTheme="majorBidi" w:hAnsiTheme="majorBidi" w:cstheme="majorBidi"/>
                <w:b/>
                <w:bCs/>
                <w:sz w:val="20"/>
                <w:szCs w:val="20"/>
              </w:rPr>
            </w:pPr>
            <w:r>
              <w:rPr>
                <w:rFonts w:asciiTheme="majorBidi" w:hAnsiTheme="majorBidi" w:cstheme="majorBidi"/>
                <w:b/>
                <w:bCs/>
                <w:sz w:val="20"/>
                <w:szCs w:val="20"/>
              </w:rPr>
              <w:t>(2026–2028)</w:t>
            </w:r>
          </w:p>
        </w:tc>
        <w:tc>
          <w:tcPr>
            <w:tcW w:w="1192" w:type="dxa"/>
            <w:tcBorders>
              <w:top w:val="single" w:sz="4" w:space="0" w:color="auto"/>
              <w:left w:val="nil"/>
              <w:bottom w:val="single" w:sz="4" w:space="0" w:color="auto"/>
              <w:right w:val="single" w:sz="4" w:space="0" w:color="auto"/>
            </w:tcBorders>
            <w:hideMark/>
          </w:tcPr>
          <w:p w14:paraId="16AF503F" w14:textId="77777777" w:rsidR="00F724A5" w:rsidRPr="00FE0EDE" w:rsidRDefault="00F724A5" w:rsidP="006827C0">
            <w:pPr>
              <w:keepNext/>
              <w:jc w:val="center"/>
              <w:rPr>
                <w:rFonts w:asciiTheme="majorBidi" w:hAnsiTheme="majorBidi" w:cstheme="majorBidi"/>
                <w:b/>
                <w:bCs/>
                <w:sz w:val="20"/>
                <w:szCs w:val="20"/>
              </w:rPr>
            </w:pPr>
            <w:r>
              <w:rPr>
                <w:rFonts w:asciiTheme="majorBidi" w:hAnsiTheme="majorBidi" w:cstheme="majorBidi"/>
                <w:b/>
                <w:bCs/>
                <w:sz w:val="20"/>
                <w:szCs w:val="20"/>
              </w:rPr>
              <w:t>Total après 2028</w:t>
            </w:r>
          </w:p>
        </w:tc>
      </w:tr>
      <w:tr w:rsidR="00F724A5" w:rsidRPr="00FE0EDE" w14:paraId="46846FE4" w14:textId="77777777" w:rsidTr="006827C0">
        <w:trPr>
          <w:trHeight w:val="66"/>
        </w:trPr>
        <w:tc>
          <w:tcPr>
            <w:tcW w:w="9355" w:type="dxa"/>
            <w:gridSpan w:val="6"/>
            <w:tcBorders>
              <w:top w:val="single" w:sz="4" w:space="0" w:color="auto"/>
              <w:left w:val="single" w:sz="4" w:space="0" w:color="auto"/>
              <w:bottom w:val="single" w:sz="4" w:space="0" w:color="auto"/>
              <w:right w:val="single" w:sz="4" w:space="0" w:color="auto"/>
            </w:tcBorders>
            <w:noWrap/>
            <w:hideMark/>
          </w:tcPr>
          <w:p w14:paraId="2D6994F6" w14:textId="77777777" w:rsidR="00F724A5" w:rsidRPr="00FE0EDE" w:rsidRDefault="00F724A5" w:rsidP="006827C0">
            <w:pPr>
              <w:keepNext/>
              <w:jc w:val="left"/>
              <w:rPr>
                <w:rFonts w:asciiTheme="majorBidi" w:hAnsiTheme="majorBidi" w:cstheme="majorBidi"/>
                <w:b/>
                <w:bCs/>
                <w:sz w:val="20"/>
                <w:szCs w:val="20"/>
              </w:rPr>
            </w:pPr>
            <w:r>
              <w:rPr>
                <w:rFonts w:asciiTheme="majorBidi" w:hAnsiTheme="majorBidi" w:cstheme="majorBidi"/>
                <w:b/>
                <w:bCs/>
                <w:sz w:val="20"/>
                <w:szCs w:val="20"/>
              </w:rPr>
              <w:t>Activités relatives aux HFC</w:t>
            </w:r>
          </w:p>
        </w:tc>
      </w:tr>
      <w:tr w:rsidR="00F724A5" w:rsidRPr="00FE0EDE" w14:paraId="5960F4A4" w14:textId="77777777" w:rsidTr="00185CE0">
        <w:trPr>
          <w:trHeight w:val="113"/>
        </w:trPr>
        <w:tc>
          <w:tcPr>
            <w:tcW w:w="3397" w:type="dxa"/>
            <w:tcBorders>
              <w:top w:val="nil"/>
              <w:left w:val="single" w:sz="4" w:space="0" w:color="auto"/>
              <w:bottom w:val="single" w:sz="4" w:space="0" w:color="auto"/>
              <w:right w:val="single" w:sz="4" w:space="0" w:color="auto"/>
            </w:tcBorders>
            <w:noWrap/>
            <w:hideMark/>
          </w:tcPr>
          <w:p w14:paraId="61C56574" w14:textId="77777777" w:rsidR="00F724A5" w:rsidRPr="00FE0EDE" w:rsidRDefault="00F724A5" w:rsidP="006827C0">
            <w:pPr>
              <w:keepNext/>
              <w:jc w:val="left"/>
              <w:rPr>
                <w:rFonts w:asciiTheme="majorBidi" w:hAnsiTheme="majorBidi" w:cstheme="majorBidi"/>
                <w:sz w:val="20"/>
                <w:szCs w:val="20"/>
              </w:rPr>
            </w:pPr>
            <w:r>
              <w:rPr>
                <w:rFonts w:asciiTheme="majorBidi" w:hAnsiTheme="majorBidi" w:cstheme="majorBidi"/>
                <w:sz w:val="20"/>
                <w:szCs w:val="20"/>
              </w:rPr>
              <w:t>KIP, phase I</w:t>
            </w:r>
          </w:p>
        </w:tc>
        <w:tc>
          <w:tcPr>
            <w:tcW w:w="1191" w:type="dxa"/>
            <w:tcBorders>
              <w:top w:val="nil"/>
              <w:left w:val="nil"/>
              <w:bottom w:val="single" w:sz="4" w:space="0" w:color="auto"/>
              <w:right w:val="single" w:sz="4" w:space="0" w:color="auto"/>
            </w:tcBorders>
            <w:noWrap/>
            <w:hideMark/>
          </w:tcPr>
          <w:p w14:paraId="6CD1F4FF" w14:textId="77777777" w:rsidR="00F724A5" w:rsidRPr="00FE0EDE" w:rsidRDefault="00F724A5" w:rsidP="006827C0">
            <w:pPr>
              <w:keepNext/>
              <w:jc w:val="right"/>
              <w:rPr>
                <w:rFonts w:asciiTheme="majorBidi" w:hAnsiTheme="majorBidi" w:cstheme="majorBidi"/>
                <w:sz w:val="20"/>
                <w:szCs w:val="20"/>
              </w:rPr>
            </w:pPr>
            <w:r>
              <w:rPr>
                <w:rFonts w:asciiTheme="majorBidi" w:hAnsiTheme="majorBidi" w:cstheme="majorBidi"/>
                <w:sz w:val="20"/>
                <w:szCs w:val="20"/>
              </w:rPr>
              <w:t>58 195</w:t>
            </w:r>
          </w:p>
        </w:tc>
        <w:tc>
          <w:tcPr>
            <w:tcW w:w="1077" w:type="dxa"/>
            <w:tcBorders>
              <w:top w:val="nil"/>
              <w:left w:val="nil"/>
              <w:bottom w:val="single" w:sz="4" w:space="0" w:color="auto"/>
              <w:right w:val="single" w:sz="4" w:space="0" w:color="auto"/>
            </w:tcBorders>
            <w:noWrap/>
            <w:hideMark/>
          </w:tcPr>
          <w:p w14:paraId="4DB0BD04" w14:textId="77777777" w:rsidR="00F724A5" w:rsidRPr="00FE0EDE" w:rsidRDefault="00F724A5" w:rsidP="006827C0">
            <w:pPr>
              <w:keepNext/>
              <w:jc w:val="right"/>
              <w:rPr>
                <w:rFonts w:asciiTheme="majorBidi" w:hAnsiTheme="majorBidi" w:cstheme="majorBidi"/>
                <w:sz w:val="20"/>
                <w:szCs w:val="20"/>
              </w:rPr>
            </w:pPr>
            <w:r>
              <w:rPr>
                <w:rFonts w:asciiTheme="majorBidi" w:hAnsiTheme="majorBidi" w:cstheme="majorBidi"/>
                <w:sz w:val="20"/>
                <w:szCs w:val="20"/>
              </w:rPr>
              <w:t>0</w:t>
            </w:r>
          </w:p>
        </w:tc>
        <w:tc>
          <w:tcPr>
            <w:tcW w:w="1170" w:type="dxa"/>
            <w:tcBorders>
              <w:top w:val="nil"/>
              <w:left w:val="nil"/>
              <w:bottom w:val="single" w:sz="4" w:space="0" w:color="auto"/>
              <w:right w:val="single" w:sz="4" w:space="0" w:color="auto"/>
            </w:tcBorders>
            <w:noWrap/>
            <w:hideMark/>
          </w:tcPr>
          <w:p w14:paraId="10502F54" w14:textId="77777777" w:rsidR="00F724A5" w:rsidRPr="00FE0EDE" w:rsidRDefault="00F724A5" w:rsidP="006827C0">
            <w:pPr>
              <w:keepNext/>
              <w:jc w:val="right"/>
              <w:rPr>
                <w:rFonts w:asciiTheme="majorBidi" w:hAnsiTheme="majorBidi" w:cstheme="majorBidi"/>
                <w:sz w:val="20"/>
                <w:szCs w:val="20"/>
              </w:rPr>
            </w:pPr>
            <w:r>
              <w:rPr>
                <w:rFonts w:asciiTheme="majorBidi" w:hAnsiTheme="majorBidi" w:cstheme="majorBidi"/>
                <w:sz w:val="20"/>
                <w:szCs w:val="20"/>
              </w:rPr>
              <w:t>0</w:t>
            </w:r>
          </w:p>
        </w:tc>
        <w:tc>
          <w:tcPr>
            <w:tcW w:w="1328" w:type="dxa"/>
            <w:tcBorders>
              <w:top w:val="nil"/>
              <w:left w:val="nil"/>
              <w:bottom w:val="single" w:sz="4" w:space="0" w:color="auto"/>
              <w:right w:val="single" w:sz="4" w:space="0" w:color="auto"/>
            </w:tcBorders>
            <w:noWrap/>
            <w:hideMark/>
          </w:tcPr>
          <w:p w14:paraId="6F345A11" w14:textId="77777777" w:rsidR="00F724A5" w:rsidRPr="00FE0EDE" w:rsidRDefault="00F724A5" w:rsidP="006827C0">
            <w:pPr>
              <w:keepNext/>
              <w:jc w:val="right"/>
              <w:rPr>
                <w:rFonts w:asciiTheme="majorBidi" w:hAnsiTheme="majorBidi" w:cstheme="majorBidi"/>
                <w:sz w:val="20"/>
                <w:szCs w:val="20"/>
              </w:rPr>
            </w:pPr>
            <w:r>
              <w:rPr>
                <w:rFonts w:asciiTheme="majorBidi" w:hAnsiTheme="majorBidi" w:cstheme="majorBidi"/>
                <w:sz w:val="20"/>
                <w:szCs w:val="20"/>
              </w:rPr>
              <w:t>58 195</w:t>
            </w:r>
          </w:p>
        </w:tc>
        <w:tc>
          <w:tcPr>
            <w:tcW w:w="1192" w:type="dxa"/>
            <w:tcBorders>
              <w:top w:val="nil"/>
              <w:left w:val="nil"/>
              <w:bottom w:val="single" w:sz="4" w:space="0" w:color="auto"/>
              <w:right w:val="single" w:sz="4" w:space="0" w:color="auto"/>
            </w:tcBorders>
            <w:noWrap/>
            <w:hideMark/>
          </w:tcPr>
          <w:p w14:paraId="467032FD" w14:textId="77777777" w:rsidR="00F724A5" w:rsidRPr="00FE0EDE" w:rsidRDefault="00F724A5" w:rsidP="006827C0">
            <w:pPr>
              <w:keepNext/>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3884EA73" w14:textId="77777777" w:rsidTr="00185CE0">
        <w:trPr>
          <w:trHeight w:val="58"/>
        </w:trPr>
        <w:tc>
          <w:tcPr>
            <w:tcW w:w="3397" w:type="dxa"/>
            <w:tcBorders>
              <w:top w:val="nil"/>
              <w:left w:val="single" w:sz="4" w:space="0" w:color="auto"/>
              <w:bottom w:val="single" w:sz="4" w:space="0" w:color="auto"/>
              <w:right w:val="single" w:sz="4" w:space="0" w:color="auto"/>
            </w:tcBorders>
            <w:noWrap/>
            <w:hideMark/>
          </w:tcPr>
          <w:p w14:paraId="77962485"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des activités relatives aux HFC</w:t>
            </w:r>
          </w:p>
        </w:tc>
        <w:tc>
          <w:tcPr>
            <w:tcW w:w="1191" w:type="dxa"/>
            <w:tcBorders>
              <w:top w:val="nil"/>
              <w:left w:val="nil"/>
              <w:bottom w:val="single" w:sz="4" w:space="0" w:color="auto"/>
              <w:right w:val="single" w:sz="4" w:space="0" w:color="auto"/>
            </w:tcBorders>
            <w:noWrap/>
            <w:hideMark/>
          </w:tcPr>
          <w:p w14:paraId="56040690"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58 195</w:t>
            </w:r>
          </w:p>
        </w:tc>
        <w:tc>
          <w:tcPr>
            <w:tcW w:w="1077" w:type="dxa"/>
            <w:tcBorders>
              <w:top w:val="nil"/>
              <w:left w:val="nil"/>
              <w:bottom w:val="single" w:sz="4" w:space="0" w:color="auto"/>
              <w:right w:val="single" w:sz="4" w:space="0" w:color="auto"/>
            </w:tcBorders>
            <w:noWrap/>
            <w:hideMark/>
          </w:tcPr>
          <w:p w14:paraId="737CB314"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170" w:type="dxa"/>
            <w:tcBorders>
              <w:top w:val="nil"/>
              <w:left w:val="nil"/>
              <w:bottom w:val="single" w:sz="4" w:space="0" w:color="auto"/>
              <w:right w:val="single" w:sz="4" w:space="0" w:color="auto"/>
            </w:tcBorders>
            <w:noWrap/>
            <w:hideMark/>
          </w:tcPr>
          <w:p w14:paraId="11EEEE45"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328" w:type="dxa"/>
            <w:tcBorders>
              <w:top w:val="nil"/>
              <w:left w:val="nil"/>
              <w:bottom w:val="single" w:sz="4" w:space="0" w:color="auto"/>
              <w:right w:val="single" w:sz="4" w:space="0" w:color="auto"/>
            </w:tcBorders>
            <w:noWrap/>
            <w:hideMark/>
          </w:tcPr>
          <w:p w14:paraId="1637850A"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58 195</w:t>
            </w:r>
          </w:p>
        </w:tc>
        <w:tc>
          <w:tcPr>
            <w:tcW w:w="1192" w:type="dxa"/>
            <w:tcBorders>
              <w:top w:val="nil"/>
              <w:left w:val="nil"/>
              <w:bottom w:val="single" w:sz="4" w:space="0" w:color="auto"/>
              <w:right w:val="single" w:sz="4" w:space="0" w:color="auto"/>
            </w:tcBorders>
            <w:noWrap/>
            <w:hideMark/>
          </w:tcPr>
          <w:p w14:paraId="6AF79E68"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r>
      <w:tr w:rsidR="00F724A5" w:rsidRPr="00FE0EDE" w14:paraId="04F18731" w14:textId="77777777" w:rsidTr="006827C0">
        <w:trPr>
          <w:trHeight w:val="63"/>
        </w:trPr>
        <w:tc>
          <w:tcPr>
            <w:tcW w:w="9355" w:type="dxa"/>
            <w:gridSpan w:val="6"/>
            <w:tcBorders>
              <w:top w:val="single" w:sz="4" w:space="0" w:color="auto"/>
              <w:left w:val="single" w:sz="4" w:space="0" w:color="auto"/>
              <w:bottom w:val="single" w:sz="4" w:space="0" w:color="auto"/>
              <w:right w:val="single" w:sz="4" w:space="0" w:color="auto"/>
            </w:tcBorders>
            <w:noWrap/>
            <w:hideMark/>
          </w:tcPr>
          <w:p w14:paraId="5E23228E" w14:textId="77777777" w:rsidR="00F724A5" w:rsidRPr="00FE0EDE" w:rsidRDefault="00F724A5" w:rsidP="006827C0">
            <w:pPr>
              <w:keepNext/>
              <w:jc w:val="left"/>
              <w:rPr>
                <w:rFonts w:asciiTheme="majorBidi" w:hAnsiTheme="majorBidi" w:cstheme="majorBidi"/>
                <w:b/>
                <w:bCs/>
                <w:sz w:val="20"/>
                <w:szCs w:val="20"/>
              </w:rPr>
            </w:pPr>
            <w:r>
              <w:rPr>
                <w:rFonts w:asciiTheme="majorBidi" w:hAnsiTheme="majorBidi" w:cstheme="majorBidi"/>
                <w:b/>
                <w:bCs/>
                <w:sz w:val="20"/>
                <w:szCs w:val="20"/>
              </w:rPr>
              <w:t>Autres activités</w:t>
            </w:r>
          </w:p>
        </w:tc>
      </w:tr>
      <w:tr w:rsidR="00F724A5" w:rsidRPr="00FE0EDE" w14:paraId="7AF2FD45" w14:textId="77777777" w:rsidTr="00185CE0">
        <w:trPr>
          <w:trHeight w:val="94"/>
        </w:trPr>
        <w:tc>
          <w:tcPr>
            <w:tcW w:w="3397" w:type="dxa"/>
            <w:tcBorders>
              <w:top w:val="nil"/>
              <w:left w:val="single" w:sz="4" w:space="0" w:color="auto"/>
              <w:bottom w:val="single" w:sz="4" w:space="0" w:color="auto"/>
              <w:right w:val="single" w:sz="4" w:space="0" w:color="auto"/>
            </w:tcBorders>
            <w:noWrap/>
            <w:hideMark/>
          </w:tcPr>
          <w:p w14:paraId="40DC21F7" w14:textId="39E9BBD4" w:rsidR="00F724A5" w:rsidRPr="00FE0EDE" w:rsidRDefault="00F724A5" w:rsidP="006827C0">
            <w:pPr>
              <w:keepNext/>
              <w:jc w:val="left"/>
              <w:rPr>
                <w:rFonts w:asciiTheme="majorBidi" w:hAnsiTheme="majorBidi" w:cstheme="majorBidi"/>
                <w:sz w:val="20"/>
                <w:szCs w:val="20"/>
              </w:rPr>
            </w:pPr>
            <w:r>
              <w:rPr>
                <w:rFonts w:asciiTheme="majorBidi" w:hAnsiTheme="majorBidi" w:cstheme="majorBidi"/>
                <w:sz w:val="20"/>
                <w:szCs w:val="20"/>
              </w:rPr>
              <w:t xml:space="preserve">Projet pilote portant sur l’efficacité énergétique </w:t>
            </w:r>
            <w:r w:rsidR="00BC0D1A">
              <w:rPr>
                <w:rFonts w:asciiTheme="majorBidi" w:hAnsiTheme="majorBidi" w:cstheme="majorBidi"/>
                <w:sz w:val="20"/>
                <w:szCs w:val="20"/>
              </w:rPr>
              <w:t>–</w:t>
            </w:r>
            <w:r>
              <w:rPr>
                <w:rFonts w:asciiTheme="majorBidi" w:hAnsiTheme="majorBidi" w:cstheme="majorBidi"/>
                <w:sz w:val="20"/>
                <w:szCs w:val="20"/>
              </w:rPr>
              <w:t xml:space="preserve"> préparation (décision 91/65)</w:t>
            </w:r>
          </w:p>
        </w:tc>
        <w:tc>
          <w:tcPr>
            <w:tcW w:w="1191" w:type="dxa"/>
            <w:tcBorders>
              <w:top w:val="nil"/>
              <w:left w:val="nil"/>
              <w:bottom w:val="single" w:sz="4" w:space="0" w:color="auto"/>
              <w:right w:val="single" w:sz="4" w:space="0" w:color="auto"/>
            </w:tcBorders>
            <w:noWrap/>
            <w:hideMark/>
          </w:tcPr>
          <w:p w14:paraId="580FDF4A" w14:textId="77777777" w:rsidR="00F724A5" w:rsidRPr="00FE0EDE" w:rsidRDefault="00F724A5" w:rsidP="006827C0">
            <w:pPr>
              <w:keepNext/>
              <w:jc w:val="right"/>
              <w:rPr>
                <w:rFonts w:asciiTheme="majorBidi" w:hAnsiTheme="majorBidi" w:cstheme="majorBidi"/>
                <w:sz w:val="20"/>
                <w:szCs w:val="20"/>
              </w:rPr>
            </w:pPr>
            <w:r>
              <w:rPr>
                <w:rFonts w:asciiTheme="majorBidi" w:hAnsiTheme="majorBidi" w:cstheme="majorBidi"/>
                <w:sz w:val="20"/>
                <w:szCs w:val="20"/>
              </w:rPr>
              <w:t>33 900</w:t>
            </w:r>
          </w:p>
        </w:tc>
        <w:tc>
          <w:tcPr>
            <w:tcW w:w="1077" w:type="dxa"/>
            <w:tcBorders>
              <w:top w:val="nil"/>
              <w:left w:val="nil"/>
              <w:bottom w:val="single" w:sz="4" w:space="0" w:color="auto"/>
              <w:right w:val="single" w:sz="4" w:space="0" w:color="auto"/>
            </w:tcBorders>
            <w:noWrap/>
            <w:hideMark/>
          </w:tcPr>
          <w:p w14:paraId="73F5FC8F" w14:textId="77777777" w:rsidR="00F724A5" w:rsidRPr="00FE0EDE" w:rsidRDefault="00F724A5" w:rsidP="006827C0">
            <w:pPr>
              <w:keepNext/>
              <w:jc w:val="right"/>
              <w:rPr>
                <w:rFonts w:asciiTheme="majorBidi" w:hAnsiTheme="majorBidi" w:cstheme="majorBidi"/>
                <w:sz w:val="20"/>
                <w:szCs w:val="20"/>
              </w:rPr>
            </w:pPr>
            <w:r>
              <w:rPr>
                <w:rFonts w:asciiTheme="majorBidi" w:hAnsiTheme="majorBidi" w:cstheme="majorBidi"/>
                <w:sz w:val="20"/>
                <w:szCs w:val="20"/>
              </w:rPr>
              <w:t>0</w:t>
            </w:r>
          </w:p>
        </w:tc>
        <w:tc>
          <w:tcPr>
            <w:tcW w:w="1170" w:type="dxa"/>
            <w:tcBorders>
              <w:top w:val="nil"/>
              <w:left w:val="nil"/>
              <w:bottom w:val="single" w:sz="4" w:space="0" w:color="auto"/>
              <w:right w:val="single" w:sz="4" w:space="0" w:color="auto"/>
            </w:tcBorders>
            <w:noWrap/>
            <w:hideMark/>
          </w:tcPr>
          <w:p w14:paraId="3EE7029E" w14:textId="77777777" w:rsidR="00F724A5" w:rsidRPr="00FE0EDE" w:rsidRDefault="00F724A5" w:rsidP="006827C0">
            <w:pPr>
              <w:keepNext/>
              <w:jc w:val="right"/>
              <w:rPr>
                <w:rFonts w:asciiTheme="majorBidi" w:hAnsiTheme="majorBidi" w:cstheme="majorBidi"/>
                <w:sz w:val="20"/>
                <w:szCs w:val="20"/>
              </w:rPr>
            </w:pPr>
            <w:r>
              <w:rPr>
                <w:rFonts w:asciiTheme="majorBidi" w:hAnsiTheme="majorBidi" w:cstheme="majorBidi"/>
                <w:sz w:val="20"/>
                <w:szCs w:val="20"/>
              </w:rPr>
              <w:t>0</w:t>
            </w:r>
          </w:p>
        </w:tc>
        <w:tc>
          <w:tcPr>
            <w:tcW w:w="1328" w:type="dxa"/>
            <w:tcBorders>
              <w:top w:val="nil"/>
              <w:left w:val="nil"/>
              <w:bottom w:val="single" w:sz="4" w:space="0" w:color="auto"/>
              <w:right w:val="single" w:sz="4" w:space="0" w:color="auto"/>
            </w:tcBorders>
            <w:noWrap/>
            <w:hideMark/>
          </w:tcPr>
          <w:p w14:paraId="3F5C4D3A" w14:textId="77777777" w:rsidR="00F724A5" w:rsidRPr="00FE0EDE" w:rsidRDefault="00F724A5" w:rsidP="006827C0">
            <w:pPr>
              <w:keepNext/>
              <w:jc w:val="right"/>
              <w:rPr>
                <w:rFonts w:asciiTheme="majorBidi" w:hAnsiTheme="majorBidi" w:cstheme="majorBidi"/>
                <w:sz w:val="20"/>
                <w:szCs w:val="20"/>
              </w:rPr>
            </w:pPr>
            <w:r>
              <w:rPr>
                <w:rFonts w:asciiTheme="majorBidi" w:hAnsiTheme="majorBidi" w:cstheme="majorBidi"/>
                <w:sz w:val="20"/>
                <w:szCs w:val="20"/>
              </w:rPr>
              <w:t>33 900</w:t>
            </w:r>
          </w:p>
        </w:tc>
        <w:tc>
          <w:tcPr>
            <w:tcW w:w="1192" w:type="dxa"/>
            <w:tcBorders>
              <w:top w:val="nil"/>
              <w:left w:val="nil"/>
              <w:bottom w:val="single" w:sz="4" w:space="0" w:color="auto"/>
              <w:right w:val="single" w:sz="4" w:space="0" w:color="auto"/>
            </w:tcBorders>
            <w:noWrap/>
            <w:hideMark/>
          </w:tcPr>
          <w:p w14:paraId="530B7E24" w14:textId="77777777" w:rsidR="00F724A5" w:rsidRPr="00FE0EDE" w:rsidRDefault="00F724A5" w:rsidP="006827C0">
            <w:pPr>
              <w:keepNext/>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1EA53387" w14:textId="77777777" w:rsidTr="00185CE0">
        <w:trPr>
          <w:trHeight w:val="264"/>
        </w:trPr>
        <w:tc>
          <w:tcPr>
            <w:tcW w:w="3397" w:type="dxa"/>
            <w:tcBorders>
              <w:top w:val="nil"/>
              <w:left w:val="single" w:sz="4" w:space="0" w:color="auto"/>
              <w:bottom w:val="single" w:sz="4" w:space="0" w:color="auto"/>
              <w:right w:val="single" w:sz="4" w:space="0" w:color="auto"/>
            </w:tcBorders>
            <w:noWrap/>
            <w:hideMark/>
          </w:tcPr>
          <w:p w14:paraId="56EB4A3C" w14:textId="4BBA1F70"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Projet pilote portant sur l’efficacité énergétique (décision 91/65)</w:t>
            </w:r>
          </w:p>
        </w:tc>
        <w:tc>
          <w:tcPr>
            <w:tcW w:w="1191" w:type="dxa"/>
            <w:tcBorders>
              <w:top w:val="nil"/>
              <w:left w:val="nil"/>
              <w:bottom w:val="single" w:sz="4" w:space="0" w:color="auto"/>
              <w:right w:val="single" w:sz="4" w:space="0" w:color="auto"/>
            </w:tcBorders>
            <w:noWrap/>
            <w:hideMark/>
          </w:tcPr>
          <w:p w14:paraId="1B8BB78A" w14:textId="0D7CEDE9"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700</w:t>
            </w:r>
            <w:r w:rsidR="00E0356B">
              <w:rPr>
                <w:rFonts w:asciiTheme="majorBidi" w:hAnsiTheme="majorBidi" w:cstheme="majorBidi"/>
                <w:sz w:val="20"/>
                <w:szCs w:val="20"/>
              </w:rPr>
              <w:t> </w:t>
            </w:r>
            <w:r>
              <w:rPr>
                <w:rFonts w:asciiTheme="majorBidi" w:hAnsiTheme="majorBidi" w:cstheme="majorBidi"/>
                <w:sz w:val="20"/>
                <w:szCs w:val="20"/>
              </w:rPr>
              <w:t>000</w:t>
            </w:r>
          </w:p>
        </w:tc>
        <w:tc>
          <w:tcPr>
            <w:tcW w:w="1077" w:type="dxa"/>
            <w:tcBorders>
              <w:top w:val="nil"/>
              <w:left w:val="nil"/>
              <w:bottom w:val="single" w:sz="4" w:space="0" w:color="auto"/>
              <w:right w:val="single" w:sz="4" w:space="0" w:color="auto"/>
            </w:tcBorders>
            <w:noWrap/>
            <w:hideMark/>
          </w:tcPr>
          <w:p w14:paraId="5A0CF782"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170" w:type="dxa"/>
            <w:tcBorders>
              <w:top w:val="nil"/>
              <w:left w:val="nil"/>
              <w:bottom w:val="single" w:sz="4" w:space="0" w:color="auto"/>
              <w:right w:val="single" w:sz="4" w:space="0" w:color="auto"/>
            </w:tcBorders>
            <w:noWrap/>
            <w:hideMark/>
          </w:tcPr>
          <w:p w14:paraId="3E800FEB"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328" w:type="dxa"/>
            <w:tcBorders>
              <w:top w:val="nil"/>
              <w:left w:val="nil"/>
              <w:bottom w:val="single" w:sz="4" w:space="0" w:color="auto"/>
              <w:right w:val="single" w:sz="4" w:space="0" w:color="auto"/>
            </w:tcBorders>
            <w:noWrap/>
            <w:hideMark/>
          </w:tcPr>
          <w:p w14:paraId="51EF6E1B" w14:textId="35536A3B"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700</w:t>
            </w:r>
            <w:r w:rsidR="00E0356B">
              <w:rPr>
                <w:rFonts w:asciiTheme="majorBidi" w:hAnsiTheme="majorBidi" w:cstheme="majorBidi"/>
                <w:sz w:val="20"/>
                <w:szCs w:val="20"/>
              </w:rPr>
              <w:t> </w:t>
            </w:r>
            <w:r>
              <w:rPr>
                <w:rFonts w:asciiTheme="majorBidi" w:hAnsiTheme="majorBidi" w:cstheme="majorBidi"/>
                <w:sz w:val="20"/>
                <w:szCs w:val="20"/>
              </w:rPr>
              <w:t>000</w:t>
            </w:r>
          </w:p>
        </w:tc>
        <w:tc>
          <w:tcPr>
            <w:tcW w:w="1192" w:type="dxa"/>
            <w:tcBorders>
              <w:top w:val="nil"/>
              <w:left w:val="nil"/>
              <w:bottom w:val="single" w:sz="4" w:space="0" w:color="auto"/>
              <w:right w:val="single" w:sz="4" w:space="0" w:color="auto"/>
            </w:tcBorders>
            <w:noWrap/>
            <w:hideMark/>
          </w:tcPr>
          <w:p w14:paraId="695FE370"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7467A2FF" w14:textId="77777777" w:rsidTr="00185CE0">
        <w:trPr>
          <w:trHeight w:val="58"/>
        </w:trPr>
        <w:tc>
          <w:tcPr>
            <w:tcW w:w="3397" w:type="dxa"/>
            <w:tcBorders>
              <w:top w:val="nil"/>
              <w:left w:val="single" w:sz="4" w:space="0" w:color="auto"/>
              <w:bottom w:val="single" w:sz="4" w:space="0" w:color="auto"/>
              <w:right w:val="single" w:sz="4" w:space="0" w:color="auto"/>
            </w:tcBorders>
            <w:noWrap/>
            <w:hideMark/>
          </w:tcPr>
          <w:p w14:paraId="42B694D7"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des autres activités</w:t>
            </w:r>
          </w:p>
        </w:tc>
        <w:tc>
          <w:tcPr>
            <w:tcW w:w="1191" w:type="dxa"/>
            <w:tcBorders>
              <w:top w:val="nil"/>
              <w:left w:val="nil"/>
              <w:bottom w:val="single" w:sz="4" w:space="0" w:color="auto"/>
              <w:right w:val="single" w:sz="4" w:space="0" w:color="auto"/>
            </w:tcBorders>
            <w:noWrap/>
            <w:hideMark/>
          </w:tcPr>
          <w:p w14:paraId="7178CAED"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733 900</w:t>
            </w:r>
          </w:p>
        </w:tc>
        <w:tc>
          <w:tcPr>
            <w:tcW w:w="1077" w:type="dxa"/>
            <w:tcBorders>
              <w:top w:val="nil"/>
              <w:left w:val="nil"/>
              <w:bottom w:val="single" w:sz="4" w:space="0" w:color="auto"/>
              <w:right w:val="single" w:sz="4" w:space="0" w:color="auto"/>
            </w:tcBorders>
            <w:noWrap/>
            <w:hideMark/>
          </w:tcPr>
          <w:p w14:paraId="420DE999"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170" w:type="dxa"/>
            <w:tcBorders>
              <w:top w:val="nil"/>
              <w:left w:val="nil"/>
              <w:bottom w:val="single" w:sz="4" w:space="0" w:color="auto"/>
              <w:right w:val="single" w:sz="4" w:space="0" w:color="auto"/>
            </w:tcBorders>
            <w:noWrap/>
            <w:hideMark/>
          </w:tcPr>
          <w:p w14:paraId="2AC76408"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328" w:type="dxa"/>
            <w:tcBorders>
              <w:top w:val="nil"/>
              <w:left w:val="nil"/>
              <w:bottom w:val="single" w:sz="4" w:space="0" w:color="auto"/>
              <w:right w:val="single" w:sz="4" w:space="0" w:color="auto"/>
            </w:tcBorders>
            <w:noWrap/>
            <w:hideMark/>
          </w:tcPr>
          <w:p w14:paraId="3E554B64"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733 900</w:t>
            </w:r>
          </w:p>
        </w:tc>
        <w:tc>
          <w:tcPr>
            <w:tcW w:w="1192" w:type="dxa"/>
            <w:tcBorders>
              <w:top w:val="nil"/>
              <w:left w:val="nil"/>
              <w:bottom w:val="single" w:sz="4" w:space="0" w:color="auto"/>
              <w:right w:val="single" w:sz="4" w:space="0" w:color="auto"/>
            </w:tcBorders>
            <w:noWrap/>
            <w:hideMark/>
          </w:tcPr>
          <w:p w14:paraId="693A15EA"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r>
      <w:tr w:rsidR="00F724A5" w:rsidRPr="00FE0EDE" w14:paraId="58AF11A1" w14:textId="77777777" w:rsidTr="00185CE0">
        <w:trPr>
          <w:trHeight w:val="58"/>
        </w:trPr>
        <w:tc>
          <w:tcPr>
            <w:tcW w:w="3397" w:type="dxa"/>
            <w:tcBorders>
              <w:top w:val="nil"/>
              <w:left w:val="single" w:sz="4" w:space="0" w:color="auto"/>
              <w:bottom w:val="single" w:sz="4" w:space="0" w:color="auto"/>
              <w:right w:val="single" w:sz="4" w:space="0" w:color="auto"/>
            </w:tcBorders>
            <w:noWrap/>
            <w:hideMark/>
          </w:tcPr>
          <w:p w14:paraId="46E50D8B"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Total</w:t>
            </w:r>
          </w:p>
        </w:tc>
        <w:tc>
          <w:tcPr>
            <w:tcW w:w="1191" w:type="dxa"/>
            <w:tcBorders>
              <w:top w:val="nil"/>
              <w:left w:val="nil"/>
              <w:bottom w:val="single" w:sz="4" w:space="0" w:color="auto"/>
              <w:right w:val="single" w:sz="4" w:space="0" w:color="auto"/>
            </w:tcBorders>
            <w:noWrap/>
            <w:hideMark/>
          </w:tcPr>
          <w:p w14:paraId="5C455F8B"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792 095</w:t>
            </w:r>
          </w:p>
        </w:tc>
        <w:tc>
          <w:tcPr>
            <w:tcW w:w="1077" w:type="dxa"/>
            <w:tcBorders>
              <w:top w:val="nil"/>
              <w:left w:val="nil"/>
              <w:bottom w:val="single" w:sz="4" w:space="0" w:color="auto"/>
              <w:right w:val="single" w:sz="4" w:space="0" w:color="auto"/>
            </w:tcBorders>
            <w:noWrap/>
            <w:hideMark/>
          </w:tcPr>
          <w:p w14:paraId="6C6F2D5D"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170" w:type="dxa"/>
            <w:tcBorders>
              <w:top w:val="nil"/>
              <w:left w:val="nil"/>
              <w:bottom w:val="single" w:sz="4" w:space="0" w:color="auto"/>
              <w:right w:val="single" w:sz="4" w:space="0" w:color="auto"/>
            </w:tcBorders>
            <w:noWrap/>
            <w:hideMark/>
          </w:tcPr>
          <w:p w14:paraId="002C28C6"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328" w:type="dxa"/>
            <w:tcBorders>
              <w:top w:val="nil"/>
              <w:left w:val="nil"/>
              <w:bottom w:val="single" w:sz="4" w:space="0" w:color="auto"/>
              <w:right w:val="single" w:sz="4" w:space="0" w:color="auto"/>
            </w:tcBorders>
            <w:noWrap/>
            <w:hideMark/>
          </w:tcPr>
          <w:p w14:paraId="3924DB45"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792 095</w:t>
            </w:r>
          </w:p>
        </w:tc>
        <w:tc>
          <w:tcPr>
            <w:tcW w:w="1192" w:type="dxa"/>
            <w:tcBorders>
              <w:top w:val="nil"/>
              <w:left w:val="nil"/>
              <w:bottom w:val="single" w:sz="4" w:space="0" w:color="auto"/>
              <w:right w:val="single" w:sz="4" w:space="0" w:color="auto"/>
            </w:tcBorders>
            <w:noWrap/>
            <w:hideMark/>
          </w:tcPr>
          <w:p w14:paraId="55FCA768"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r>
    </w:tbl>
    <w:p w14:paraId="4F4426F4" w14:textId="73CD4BF4" w:rsidR="00F724A5" w:rsidRPr="00FE0EDE" w:rsidRDefault="00F724A5" w:rsidP="00F724A5">
      <w:pPr>
        <w:rPr>
          <w:sz w:val="19"/>
          <w:szCs w:val="19"/>
        </w:rPr>
      </w:pPr>
      <w:r>
        <w:rPr>
          <w:sz w:val="19"/>
          <w:szCs w:val="19"/>
        </w:rPr>
        <w:t>* Y compris les coûts d</w:t>
      </w:r>
      <w:r w:rsidR="00E0356B">
        <w:rPr>
          <w:sz w:val="19"/>
          <w:szCs w:val="19"/>
        </w:rPr>
        <w:t>’</w:t>
      </w:r>
      <w:r>
        <w:rPr>
          <w:sz w:val="19"/>
          <w:szCs w:val="19"/>
        </w:rPr>
        <w:t>appui d</w:t>
      </w:r>
      <w:r w:rsidR="00E0356B">
        <w:rPr>
          <w:sz w:val="19"/>
          <w:szCs w:val="19"/>
        </w:rPr>
        <w:t>’</w:t>
      </w:r>
      <w:r>
        <w:rPr>
          <w:sz w:val="19"/>
          <w:szCs w:val="19"/>
        </w:rPr>
        <w:t>agence.</w:t>
      </w:r>
    </w:p>
    <w:p w14:paraId="049733D7" w14:textId="77777777" w:rsidR="00F724A5" w:rsidRPr="00FE0EDE" w:rsidRDefault="00F724A5" w:rsidP="00F724A5"/>
    <w:p w14:paraId="37AC6060" w14:textId="0C154FC2" w:rsidR="00F724A5" w:rsidRPr="00FE0EDE" w:rsidRDefault="00F724A5" w:rsidP="00F724A5">
      <w:pPr>
        <w:pStyle w:val="Heading1"/>
      </w:pPr>
      <w:r>
        <w:t>Le plan d’activités du Royaume-Uni de Grande-Bretagne et d</w:t>
      </w:r>
      <w:r w:rsidR="00E0356B">
        <w:t>’</w:t>
      </w:r>
      <w:r>
        <w:t xml:space="preserve">Irlande du Nord comprend la phase I d’un plan de mise en œuvre de l’Amendement de Kigali relatif aux HFC pour un pays d’un montant de 58 195 $US en 2026. Il comprend aussi des activités au titre de la fenêtre de financement de projets pilotes portant sur l’efficacité énergétique (décision 91/65) en 2026, notamment des projets pour deux pays d’un montant de 700 000 $US et une activité de préparation pour un pays d’un montant de 33 900 $US en 2026. </w:t>
      </w:r>
      <w:r>
        <w:lastRenderedPageBreak/>
        <w:t>Le Secrétariat propose de retirer du plan d</w:t>
      </w:r>
      <w:r w:rsidR="00E0356B">
        <w:t>’</w:t>
      </w:r>
      <w:r>
        <w:t xml:space="preserve">activités l’activité de préparation des projets pilotes portant sur l’efficacité énergétique (décision 91/65) car elle a été </w:t>
      </w:r>
      <w:r w:rsidR="0038297B">
        <w:t>présentée</w:t>
      </w:r>
      <w:r>
        <w:t xml:space="preserve"> à la 97</w:t>
      </w:r>
      <w:r>
        <w:rPr>
          <w:vertAlign w:val="superscript"/>
        </w:rPr>
        <w:t>e</w:t>
      </w:r>
      <w:r>
        <w:t> réunion.</w:t>
      </w:r>
    </w:p>
    <w:p w14:paraId="6AFA0F3A" w14:textId="4DE0B7D7" w:rsidR="00F724A5" w:rsidRPr="00FE0EDE" w:rsidRDefault="00F724A5" w:rsidP="00F724A5">
      <w:pPr>
        <w:pStyle w:val="Heading1"/>
      </w:pPr>
      <w:r>
        <w:t>Le tableau 8 présente les résultats des modifications proposées par le Secrétariat au plan d</w:t>
      </w:r>
      <w:r w:rsidR="00E0356B">
        <w:t>’</w:t>
      </w:r>
      <w:r>
        <w:t>activités du Royaume-Uni de Grande-Bretagne et d</w:t>
      </w:r>
      <w:r w:rsidR="00E0356B">
        <w:t>’</w:t>
      </w:r>
      <w:r>
        <w:t>Irlande du Nord.</w:t>
      </w:r>
    </w:p>
    <w:p w14:paraId="1627016F" w14:textId="29D59606" w:rsidR="00F724A5" w:rsidRPr="001F59B1" w:rsidRDefault="00F724A5" w:rsidP="00F724A5">
      <w:pPr>
        <w:pStyle w:val="subhead"/>
        <w:keepNext/>
        <w:jc w:val="both"/>
        <w:rPr>
          <w:b/>
          <w:sz w:val="22"/>
          <w:szCs w:val="22"/>
          <w:lang w:val="fr-CA"/>
        </w:rPr>
      </w:pPr>
      <w:r>
        <w:rPr>
          <w:b/>
          <w:bCs/>
          <w:sz w:val="22"/>
          <w:szCs w:val="22"/>
          <w:lang w:val="fr-FR"/>
        </w:rPr>
        <w:t>Tableau 8. Répartition des ressources dans le plan d</w:t>
      </w:r>
      <w:r w:rsidR="00E0356B">
        <w:rPr>
          <w:b/>
          <w:bCs/>
          <w:sz w:val="22"/>
          <w:szCs w:val="22"/>
          <w:lang w:val="fr-FR"/>
        </w:rPr>
        <w:t>’</w:t>
      </w:r>
      <w:r>
        <w:rPr>
          <w:b/>
          <w:bCs/>
          <w:sz w:val="22"/>
          <w:szCs w:val="22"/>
          <w:lang w:val="fr-FR"/>
        </w:rPr>
        <w:t>activités ajusté du Royaume-Uni de Grande-Bretagne et d</w:t>
      </w:r>
      <w:r w:rsidR="00E0356B">
        <w:rPr>
          <w:b/>
          <w:bCs/>
          <w:sz w:val="22"/>
          <w:szCs w:val="22"/>
          <w:lang w:val="fr-FR"/>
        </w:rPr>
        <w:t>’</w:t>
      </w:r>
      <w:r>
        <w:rPr>
          <w:b/>
          <w:bCs/>
          <w:sz w:val="22"/>
          <w:szCs w:val="22"/>
          <w:lang w:val="fr-FR"/>
        </w:rPr>
        <w:t xml:space="preserve">Irlande du Nord pour 2026–2028 ($US)* </w:t>
      </w:r>
    </w:p>
    <w:tbl>
      <w:tblPr>
        <w:tblW w:w="9805" w:type="dxa"/>
        <w:tblLayout w:type="fixed"/>
        <w:tblLook w:val="04A0" w:firstRow="1" w:lastRow="0" w:firstColumn="1" w:lastColumn="0" w:noHBand="0" w:noVBand="1"/>
      </w:tblPr>
      <w:tblGrid>
        <w:gridCol w:w="3397"/>
        <w:gridCol w:w="1190"/>
        <w:gridCol w:w="1191"/>
        <w:gridCol w:w="1237"/>
        <w:gridCol w:w="1440"/>
        <w:gridCol w:w="1350"/>
      </w:tblGrid>
      <w:tr w:rsidR="00F724A5" w:rsidRPr="00FE0EDE" w14:paraId="5FC81C1D" w14:textId="77777777" w:rsidTr="00290E8A">
        <w:trPr>
          <w:trHeight w:val="164"/>
        </w:trPr>
        <w:tc>
          <w:tcPr>
            <w:tcW w:w="3397" w:type="dxa"/>
            <w:tcBorders>
              <w:top w:val="single" w:sz="4" w:space="0" w:color="auto"/>
              <w:left w:val="single" w:sz="4" w:space="0" w:color="auto"/>
              <w:bottom w:val="single" w:sz="4" w:space="0" w:color="auto"/>
              <w:right w:val="single" w:sz="4" w:space="0" w:color="auto"/>
            </w:tcBorders>
            <w:hideMark/>
          </w:tcPr>
          <w:p w14:paraId="716EBF63"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Description </w:t>
            </w:r>
          </w:p>
        </w:tc>
        <w:tc>
          <w:tcPr>
            <w:tcW w:w="1190" w:type="dxa"/>
            <w:tcBorders>
              <w:top w:val="single" w:sz="4" w:space="0" w:color="auto"/>
              <w:left w:val="nil"/>
              <w:bottom w:val="single" w:sz="4" w:space="0" w:color="auto"/>
              <w:right w:val="single" w:sz="4" w:space="0" w:color="auto"/>
            </w:tcBorders>
            <w:noWrap/>
            <w:hideMark/>
          </w:tcPr>
          <w:p w14:paraId="40B11E6B"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2026</w:t>
            </w:r>
          </w:p>
        </w:tc>
        <w:tc>
          <w:tcPr>
            <w:tcW w:w="1191" w:type="dxa"/>
            <w:tcBorders>
              <w:top w:val="single" w:sz="4" w:space="0" w:color="auto"/>
              <w:left w:val="nil"/>
              <w:bottom w:val="single" w:sz="4" w:space="0" w:color="auto"/>
              <w:right w:val="single" w:sz="4" w:space="0" w:color="auto"/>
            </w:tcBorders>
            <w:noWrap/>
            <w:hideMark/>
          </w:tcPr>
          <w:p w14:paraId="65E8C69C"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2027</w:t>
            </w:r>
          </w:p>
        </w:tc>
        <w:tc>
          <w:tcPr>
            <w:tcW w:w="1237" w:type="dxa"/>
            <w:tcBorders>
              <w:top w:val="single" w:sz="4" w:space="0" w:color="auto"/>
              <w:left w:val="nil"/>
              <w:bottom w:val="single" w:sz="4" w:space="0" w:color="auto"/>
              <w:right w:val="single" w:sz="4" w:space="0" w:color="auto"/>
            </w:tcBorders>
            <w:noWrap/>
            <w:hideMark/>
          </w:tcPr>
          <w:p w14:paraId="2E184369"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2028</w:t>
            </w:r>
          </w:p>
        </w:tc>
        <w:tc>
          <w:tcPr>
            <w:tcW w:w="1440" w:type="dxa"/>
            <w:tcBorders>
              <w:top w:val="single" w:sz="4" w:space="0" w:color="auto"/>
              <w:left w:val="nil"/>
              <w:bottom w:val="single" w:sz="4" w:space="0" w:color="auto"/>
              <w:right w:val="single" w:sz="4" w:space="0" w:color="auto"/>
            </w:tcBorders>
            <w:tcMar>
              <w:left w:w="57" w:type="dxa"/>
              <w:right w:w="57" w:type="dxa"/>
            </w:tcMar>
            <w:hideMark/>
          </w:tcPr>
          <w:p w14:paraId="73DEECD5"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 xml:space="preserve">Total </w:t>
            </w:r>
          </w:p>
          <w:p w14:paraId="4A30917A"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(2026–2028)</w:t>
            </w:r>
          </w:p>
        </w:tc>
        <w:tc>
          <w:tcPr>
            <w:tcW w:w="1350" w:type="dxa"/>
            <w:tcBorders>
              <w:top w:val="single" w:sz="4" w:space="0" w:color="auto"/>
              <w:left w:val="nil"/>
              <w:bottom w:val="single" w:sz="4" w:space="0" w:color="auto"/>
              <w:right w:val="single" w:sz="4" w:space="0" w:color="auto"/>
            </w:tcBorders>
            <w:hideMark/>
          </w:tcPr>
          <w:p w14:paraId="4449D6F4" w14:textId="77777777" w:rsidR="00F724A5" w:rsidRPr="00FE0EDE" w:rsidRDefault="00F724A5" w:rsidP="006827C0">
            <w:pPr>
              <w:jc w:val="center"/>
              <w:rPr>
                <w:rFonts w:asciiTheme="majorBidi" w:hAnsiTheme="majorBidi" w:cstheme="majorBidi"/>
                <w:b/>
                <w:bCs/>
                <w:sz w:val="20"/>
                <w:szCs w:val="20"/>
              </w:rPr>
            </w:pPr>
            <w:r>
              <w:rPr>
                <w:rFonts w:asciiTheme="majorBidi" w:hAnsiTheme="majorBidi" w:cstheme="majorBidi"/>
                <w:b/>
                <w:bCs/>
                <w:sz w:val="20"/>
                <w:szCs w:val="20"/>
              </w:rPr>
              <w:t>Total après 2028</w:t>
            </w:r>
          </w:p>
        </w:tc>
      </w:tr>
      <w:tr w:rsidR="00F724A5" w:rsidRPr="00FE0EDE" w14:paraId="5741E47D" w14:textId="77777777" w:rsidTr="00290E8A">
        <w:trPr>
          <w:trHeight w:val="129"/>
        </w:trPr>
        <w:tc>
          <w:tcPr>
            <w:tcW w:w="9805" w:type="dxa"/>
            <w:gridSpan w:val="6"/>
            <w:tcBorders>
              <w:top w:val="single" w:sz="4" w:space="0" w:color="auto"/>
              <w:left w:val="single" w:sz="4" w:space="0" w:color="auto"/>
              <w:bottom w:val="single" w:sz="4" w:space="0" w:color="auto"/>
              <w:right w:val="single" w:sz="4" w:space="0" w:color="auto"/>
            </w:tcBorders>
            <w:noWrap/>
            <w:hideMark/>
          </w:tcPr>
          <w:p w14:paraId="1AEB7DB2"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Activités relatives aux HFC</w:t>
            </w:r>
          </w:p>
        </w:tc>
      </w:tr>
      <w:tr w:rsidR="00F724A5" w:rsidRPr="00FE0EDE" w14:paraId="2AC1564B" w14:textId="77777777" w:rsidTr="00290E8A">
        <w:trPr>
          <w:trHeight w:val="58"/>
        </w:trPr>
        <w:tc>
          <w:tcPr>
            <w:tcW w:w="3397" w:type="dxa"/>
            <w:tcBorders>
              <w:top w:val="nil"/>
              <w:left w:val="single" w:sz="4" w:space="0" w:color="auto"/>
              <w:bottom w:val="single" w:sz="4" w:space="0" w:color="auto"/>
              <w:right w:val="single" w:sz="4" w:space="0" w:color="auto"/>
            </w:tcBorders>
            <w:noWrap/>
            <w:hideMark/>
          </w:tcPr>
          <w:p w14:paraId="15E76C8D" w14:textId="77777777"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KIP, phase I</w:t>
            </w:r>
          </w:p>
        </w:tc>
        <w:tc>
          <w:tcPr>
            <w:tcW w:w="1190" w:type="dxa"/>
            <w:tcBorders>
              <w:top w:val="nil"/>
              <w:left w:val="nil"/>
              <w:bottom w:val="single" w:sz="4" w:space="0" w:color="auto"/>
              <w:right w:val="single" w:sz="4" w:space="0" w:color="auto"/>
            </w:tcBorders>
            <w:noWrap/>
            <w:hideMark/>
          </w:tcPr>
          <w:p w14:paraId="6A3C083B"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58 195</w:t>
            </w:r>
          </w:p>
        </w:tc>
        <w:tc>
          <w:tcPr>
            <w:tcW w:w="1191" w:type="dxa"/>
            <w:tcBorders>
              <w:top w:val="nil"/>
              <w:left w:val="nil"/>
              <w:bottom w:val="single" w:sz="4" w:space="0" w:color="auto"/>
              <w:right w:val="single" w:sz="4" w:space="0" w:color="auto"/>
            </w:tcBorders>
            <w:noWrap/>
            <w:hideMark/>
          </w:tcPr>
          <w:p w14:paraId="1C14A351"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37" w:type="dxa"/>
            <w:tcBorders>
              <w:top w:val="nil"/>
              <w:left w:val="nil"/>
              <w:bottom w:val="single" w:sz="4" w:space="0" w:color="auto"/>
              <w:right w:val="single" w:sz="4" w:space="0" w:color="auto"/>
            </w:tcBorders>
            <w:noWrap/>
            <w:hideMark/>
          </w:tcPr>
          <w:p w14:paraId="5ECA12C5"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hideMark/>
          </w:tcPr>
          <w:p w14:paraId="093F0030"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58 195</w:t>
            </w:r>
          </w:p>
        </w:tc>
        <w:tc>
          <w:tcPr>
            <w:tcW w:w="1350" w:type="dxa"/>
            <w:tcBorders>
              <w:top w:val="nil"/>
              <w:left w:val="nil"/>
              <w:bottom w:val="single" w:sz="4" w:space="0" w:color="auto"/>
              <w:right w:val="single" w:sz="4" w:space="0" w:color="auto"/>
            </w:tcBorders>
            <w:noWrap/>
            <w:hideMark/>
          </w:tcPr>
          <w:p w14:paraId="50F6E523"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65853D20" w14:textId="77777777" w:rsidTr="00290E8A">
        <w:trPr>
          <w:trHeight w:val="65"/>
        </w:trPr>
        <w:tc>
          <w:tcPr>
            <w:tcW w:w="3397" w:type="dxa"/>
            <w:tcBorders>
              <w:top w:val="nil"/>
              <w:left w:val="single" w:sz="4" w:space="0" w:color="auto"/>
              <w:bottom w:val="single" w:sz="4" w:space="0" w:color="auto"/>
              <w:right w:val="single" w:sz="4" w:space="0" w:color="auto"/>
            </w:tcBorders>
            <w:noWrap/>
            <w:hideMark/>
          </w:tcPr>
          <w:p w14:paraId="56184845"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des activités relatives aux HFC</w:t>
            </w:r>
          </w:p>
        </w:tc>
        <w:tc>
          <w:tcPr>
            <w:tcW w:w="1190" w:type="dxa"/>
            <w:tcBorders>
              <w:top w:val="nil"/>
              <w:left w:val="nil"/>
              <w:bottom w:val="single" w:sz="4" w:space="0" w:color="auto"/>
              <w:right w:val="single" w:sz="4" w:space="0" w:color="auto"/>
            </w:tcBorders>
            <w:noWrap/>
            <w:hideMark/>
          </w:tcPr>
          <w:p w14:paraId="7C9974C6"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58 195</w:t>
            </w:r>
          </w:p>
        </w:tc>
        <w:tc>
          <w:tcPr>
            <w:tcW w:w="1191" w:type="dxa"/>
            <w:tcBorders>
              <w:top w:val="nil"/>
              <w:left w:val="nil"/>
              <w:bottom w:val="single" w:sz="4" w:space="0" w:color="auto"/>
              <w:right w:val="single" w:sz="4" w:space="0" w:color="auto"/>
            </w:tcBorders>
            <w:noWrap/>
            <w:hideMark/>
          </w:tcPr>
          <w:p w14:paraId="2621DDD9"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237" w:type="dxa"/>
            <w:tcBorders>
              <w:top w:val="nil"/>
              <w:left w:val="nil"/>
              <w:bottom w:val="single" w:sz="4" w:space="0" w:color="auto"/>
              <w:right w:val="single" w:sz="4" w:space="0" w:color="auto"/>
            </w:tcBorders>
            <w:noWrap/>
            <w:hideMark/>
          </w:tcPr>
          <w:p w14:paraId="7C488281"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440" w:type="dxa"/>
            <w:tcBorders>
              <w:top w:val="nil"/>
              <w:left w:val="nil"/>
              <w:bottom w:val="single" w:sz="4" w:space="0" w:color="auto"/>
              <w:right w:val="single" w:sz="4" w:space="0" w:color="auto"/>
            </w:tcBorders>
            <w:noWrap/>
            <w:hideMark/>
          </w:tcPr>
          <w:p w14:paraId="04C3834E"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58 195</w:t>
            </w:r>
          </w:p>
        </w:tc>
        <w:tc>
          <w:tcPr>
            <w:tcW w:w="1350" w:type="dxa"/>
            <w:tcBorders>
              <w:top w:val="nil"/>
              <w:left w:val="nil"/>
              <w:bottom w:val="single" w:sz="4" w:space="0" w:color="auto"/>
              <w:right w:val="single" w:sz="4" w:space="0" w:color="auto"/>
            </w:tcBorders>
            <w:noWrap/>
            <w:hideMark/>
          </w:tcPr>
          <w:p w14:paraId="5B91054D"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r>
      <w:tr w:rsidR="00F724A5" w:rsidRPr="00FE0EDE" w14:paraId="2B207E0D" w14:textId="77777777" w:rsidTr="00290E8A">
        <w:trPr>
          <w:trHeight w:val="58"/>
        </w:trPr>
        <w:tc>
          <w:tcPr>
            <w:tcW w:w="9805" w:type="dxa"/>
            <w:gridSpan w:val="6"/>
            <w:tcBorders>
              <w:top w:val="single" w:sz="4" w:space="0" w:color="auto"/>
              <w:left w:val="single" w:sz="4" w:space="0" w:color="auto"/>
              <w:bottom w:val="single" w:sz="4" w:space="0" w:color="auto"/>
              <w:right w:val="single" w:sz="4" w:space="0" w:color="auto"/>
            </w:tcBorders>
            <w:noWrap/>
            <w:hideMark/>
          </w:tcPr>
          <w:p w14:paraId="4386F2E1"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Autres activités</w:t>
            </w:r>
          </w:p>
        </w:tc>
      </w:tr>
      <w:tr w:rsidR="00F724A5" w:rsidRPr="00FE0EDE" w14:paraId="180E9737" w14:textId="77777777" w:rsidTr="00290E8A">
        <w:trPr>
          <w:trHeight w:val="264"/>
        </w:trPr>
        <w:tc>
          <w:tcPr>
            <w:tcW w:w="3397" w:type="dxa"/>
            <w:tcBorders>
              <w:top w:val="nil"/>
              <w:left w:val="single" w:sz="4" w:space="0" w:color="auto"/>
              <w:bottom w:val="single" w:sz="4" w:space="0" w:color="auto"/>
              <w:right w:val="single" w:sz="4" w:space="0" w:color="auto"/>
            </w:tcBorders>
            <w:noWrap/>
          </w:tcPr>
          <w:p w14:paraId="18908A2C" w14:textId="24C34F3E"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 xml:space="preserve">Projet pilote portant sur l’efficacité énergétique </w:t>
            </w:r>
            <w:r w:rsidR="00BC0D1A">
              <w:rPr>
                <w:rFonts w:asciiTheme="majorBidi" w:hAnsiTheme="majorBidi" w:cstheme="majorBidi"/>
                <w:sz w:val="20"/>
                <w:szCs w:val="20"/>
              </w:rPr>
              <w:t>–</w:t>
            </w:r>
            <w:r>
              <w:rPr>
                <w:rFonts w:asciiTheme="majorBidi" w:hAnsiTheme="majorBidi" w:cstheme="majorBidi"/>
                <w:sz w:val="20"/>
                <w:szCs w:val="20"/>
              </w:rPr>
              <w:t xml:space="preserve"> préparation (décision 91/65)</w:t>
            </w:r>
          </w:p>
        </w:tc>
        <w:tc>
          <w:tcPr>
            <w:tcW w:w="1190" w:type="dxa"/>
            <w:tcBorders>
              <w:top w:val="nil"/>
              <w:left w:val="nil"/>
              <w:bottom w:val="single" w:sz="4" w:space="0" w:color="auto"/>
              <w:right w:val="single" w:sz="4" w:space="0" w:color="auto"/>
            </w:tcBorders>
            <w:noWrap/>
          </w:tcPr>
          <w:p w14:paraId="7C117E77"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191" w:type="dxa"/>
            <w:tcBorders>
              <w:top w:val="nil"/>
              <w:left w:val="nil"/>
              <w:bottom w:val="single" w:sz="4" w:space="0" w:color="auto"/>
              <w:right w:val="single" w:sz="4" w:space="0" w:color="auto"/>
            </w:tcBorders>
            <w:noWrap/>
          </w:tcPr>
          <w:p w14:paraId="462D9C2F"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37" w:type="dxa"/>
            <w:tcBorders>
              <w:top w:val="nil"/>
              <w:left w:val="nil"/>
              <w:bottom w:val="single" w:sz="4" w:space="0" w:color="auto"/>
              <w:right w:val="single" w:sz="4" w:space="0" w:color="auto"/>
            </w:tcBorders>
            <w:noWrap/>
          </w:tcPr>
          <w:p w14:paraId="5ECD81C7"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tcPr>
          <w:p w14:paraId="0CF88CCF"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350" w:type="dxa"/>
            <w:tcBorders>
              <w:top w:val="nil"/>
              <w:left w:val="nil"/>
              <w:bottom w:val="single" w:sz="4" w:space="0" w:color="auto"/>
              <w:right w:val="single" w:sz="4" w:space="0" w:color="auto"/>
            </w:tcBorders>
            <w:noWrap/>
          </w:tcPr>
          <w:p w14:paraId="363E88B0"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3671CBD3" w14:textId="77777777" w:rsidTr="00290E8A">
        <w:trPr>
          <w:trHeight w:val="264"/>
        </w:trPr>
        <w:tc>
          <w:tcPr>
            <w:tcW w:w="3397" w:type="dxa"/>
            <w:tcBorders>
              <w:top w:val="nil"/>
              <w:left w:val="single" w:sz="4" w:space="0" w:color="auto"/>
              <w:bottom w:val="single" w:sz="4" w:space="0" w:color="auto"/>
              <w:right w:val="single" w:sz="4" w:space="0" w:color="auto"/>
            </w:tcBorders>
            <w:noWrap/>
            <w:hideMark/>
          </w:tcPr>
          <w:p w14:paraId="02CBD334" w14:textId="10DE29ED"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Projet pilote portant sur l’efficacité énergétique (décision 91/65)</w:t>
            </w:r>
          </w:p>
        </w:tc>
        <w:tc>
          <w:tcPr>
            <w:tcW w:w="1190" w:type="dxa"/>
            <w:tcBorders>
              <w:top w:val="nil"/>
              <w:left w:val="nil"/>
              <w:bottom w:val="single" w:sz="4" w:space="0" w:color="auto"/>
              <w:right w:val="single" w:sz="4" w:space="0" w:color="auto"/>
            </w:tcBorders>
            <w:noWrap/>
            <w:hideMark/>
          </w:tcPr>
          <w:p w14:paraId="60722A89" w14:textId="340D3575"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700</w:t>
            </w:r>
            <w:r w:rsidR="00E0356B">
              <w:rPr>
                <w:rFonts w:asciiTheme="majorBidi" w:hAnsiTheme="majorBidi" w:cstheme="majorBidi"/>
                <w:sz w:val="20"/>
                <w:szCs w:val="20"/>
              </w:rPr>
              <w:t> </w:t>
            </w:r>
            <w:r>
              <w:rPr>
                <w:rFonts w:asciiTheme="majorBidi" w:hAnsiTheme="majorBidi" w:cstheme="majorBidi"/>
                <w:sz w:val="20"/>
                <w:szCs w:val="20"/>
              </w:rPr>
              <w:t>000</w:t>
            </w:r>
          </w:p>
        </w:tc>
        <w:tc>
          <w:tcPr>
            <w:tcW w:w="1191" w:type="dxa"/>
            <w:tcBorders>
              <w:top w:val="nil"/>
              <w:left w:val="nil"/>
              <w:bottom w:val="single" w:sz="4" w:space="0" w:color="auto"/>
              <w:right w:val="single" w:sz="4" w:space="0" w:color="auto"/>
            </w:tcBorders>
            <w:noWrap/>
            <w:hideMark/>
          </w:tcPr>
          <w:p w14:paraId="16D6AFE7"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37" w:type="dxa"/>
            <w:tcBorders>
              <w:top w:val="nil"/>
              <w:left w:val="nil"/>
              <w:bottom w:val="single" w:sz="4" w:space="0" w:color="auto"/>
              <w:right w:val="single" w:sz="4" w:space="0" w:color="auto"/>
            </w:tcBorders>
            <w:noWrap/>
            <w:hideMark/>
          </w:tcPr>
          <w:p w14:paraId="4526EB23"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hideMark/>
          </w:tcPr>
          <w:p w14:paraId="01177CBA" w14:textId="1E077CFC"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700</w:t>
            </w:r>
            <w:r w:rsidR="00E0356B">
              <w:rPr>
                <w:rFonts w:asciiTheme="majorBidi" w:hAnsiTheme="majorBidi" w:cstheme="majorBidi"/>
                <w:sz w:val="20"/>
                <w:szCs w:val="20"/>
              </w:rPr>
              <w:t> </w:t>
            </w:r>
            <w:r>
              <w:rPr>
                <w:rFonts w:asciiTheme="majorBidi" w:hAnsiTheme="majorBidi" w:cstheme="majorBidi"/>
                <w:sz w:val="20"/>
                <w:szCs w:val="20"/>
              </w:rPr>
              <w:t>000</w:t>
            </w:r>
          </w:p>
        </w:tc>
        <w:tc>
          <w:tcPr>
            <w:tcW w:w="1350" w:type="dxa"/>
            <w:tcBorders>
              <w:top w:val="nil"/>
              <w:left w:val="nil"/>
              <w:bottom w:val="single" w:sz="4" w:space="0" w:color="auto"/>
              <w:right w:val="single" w:sz="4" w:space="0" w:color="auto"/>
            </w:tcBorders>
            <w:noWrap/>
            <w:hideMark/>
          </w:tcPr>
          <w:p w14:paraId="7D18AB55"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45E3B9C0" w14:textId="77777777" w:rsidTr="00290E8A">
        <w:trPr>
          <w:trHeight w:val="58"/>
        </w:trPr>
        <w:tc>
          <w:tcPr>
            <w:tcW w:w="3397" w:type="dxa"/>
            <w:tcBorders>
              <w:top w:val="nil"/>
              <w:left w:val="single" w:sz="4" w:space="0" w:color="auto"/>
              <w:bottom w:val="single" w:sz="4" w:space="0" w:color="auto"/>
              <w:right w:val="single" w:sz="4" w:space="0" w:color="auto"/>
            </w:tcBorders>
            <w:noWrap/>
            <w:hideMark/>
          </w:tcPr>
          <w:p w14:paraId="46A52AE7"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des autres activités</w:t>
            </w:r>
          </w:p>
        </w:tc>
        <w:tc>
          <w:tcPr>
            <w:tcW w:w="1190" w:type="dxa"/>
            <w:tcBorders>
              <w:top w:val="nil"/>
              <w:left w:val="nil"/>
              <w:bottom w:val="single" w:sz="4" w:space="0" w:color="auto"/>
              <w:right w:val="single" w:sz="4" w:space="0" w:color="auto"/>
            </w:tcBorders>
            <w:noWrap/>
            <w:hideMark/>
          </w:tcPr>
          <w:p w14:paraId="496BC42C" w14:textId="197C033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700</w:t>
            </w:r>
            <w:r w:rsidR="00E0356B">
              <w:rPr>
                <w:rFonts w:asciiTheme="majorBidi" w:hAnsiTheme="majorBidi" w:cstheme="majorBidi"/>
                <w:b/>
                <w:bCs/>
                <w:sz w:val="20"/>
                <w:szCs w:val="20"/>
              </w:rPr>
              <w:t> </w:t>
            </w:r>
            <w:r>
              <w:rPr>
                <w:rFonts w:asciiTheme="majorBidi" w:hAnsiTheme="majorBidi" w:cstheme="majorBidi"/>
                <w:b/>
                <w:bCs/>
                <w:sz w:val="20"/>
                <w:szCs w:val="20"/>
              </w:rPr>
              <w:t>000</w:t>
            </w:r>
          </w:p>
        </w:tc>
        <w:tc>
          <w:tcPr>
            <w:tcW w:w="1191" w:type="dxa"/>
            <w:tcBorders>
              <w:top w:val="nil"/>
              <w:left w:val="nil"/>
              <w:bottom w:val="single" w:sz="4" w:space="0" w:color="auto"/>
              <w:right w:val="single" w:sz="4" w:space="0" w:color="auto"/>
            </w:tcBorders>
            <w:noWrap/>
            <w:hideMark/>
          </w:tcPr>
          <w:p w14:paraId="4651A72C"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237" w:type="dxa"/>
            <w:tcBorders>
              <w:top w:val="nil"/>
              <w:left w:val="nil"/>
              <w:bottom w:val="single" w:sz="4" w:space="0" w:color="auto"/>
              <w:right w:val="single" w:sz="4" w:space="0" w:color="auto"/>
            </w:tcBorders>
            <w:noWrap/>
            <w:hideMark/>
          </w:tcPr>
          <w:p w14:paraId="45871EFF"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440" w:type="dxa"/>
            <w:tcBorders>
              <w:top w:val="nil"/>
              <w:left w:val="nil"/>
              <w:bottom w:val="single" w:sz="4" w:space="0" w:color="auto"/>
              <w:right w:val="single" w:sz="4" w:space="0" w:color="auto"/>
            </w:tcBorders>
            <w:noWrap/>
            <w:hideMark/>
          </w:tcPr>
          <w:p w14:paraId="6BBCF892" w14:textId="5CECACF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700</w:t>
            </w:r>
            <w:r w:rsidR="00E0356B">
              <w:rPr>
                <w:rFonts w:asciiTheme="majorBidi" w:hAnsiTheme="majorBidi" w:cstheme="majorBidi"/>
                <w:b/>
                <w:bCs/>
                <w:sz w:val="20"/>
                <w:szCs w:val="20"/>
              </w:rPr>
              <w:t> </w:t>
            </w:r>
            <w:r>
              <w:rPr>
                <w:rFonts w:asciiTheme="majorBidi" w:hAnsiTheme="majorBidi" w:cstheme="majorBidi"/>
                <w:b/>
                <w:bCs/>
                <w:sz w:val="20"/>
                <w:szCs w:val="20"/>
              </w:rPr>
              <w:t>000</w:t>
            </w:r>
          </w:p>
        </w:tc>
        <w:tc>
          <w:tcPr>
            <w:tcW w:w="1350" w:type="dxa"/>
            <w:tcBorders>
              <w:top w:val="nil"/>
              <w:left w:val="nil"/>
              <w:bottom w:val="single" w:sz="4" w:space="0" w:color="auto"/>
              <w:right w:val="single" w:sz="4" w:space="0" w:color="auto"/>
            </w:tcBorders>
            <w:noWrap/>
            <w:hideMark/>
          </w:tcPr>
          <w:p w14:paraId="4B98F45F"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r>
      <w:tr w:rsidR="00F724A5" w:rsidRPr="00FE0EDE" w14:paraId="1AA2EC69" w14:textId="77777777" w:rsidTr="00290E8A">
        <w:trPr>
          <w:trHeight w:val="58"/>
        </w:trPr>
        <w:tc>
          <w:tcPr>
            <w:tcW w:w="3397" w:type="dxa"/>
            <w:tcBorders>
              <w:top w:val="nil"/>
              <w:left w:val="single" w:sz="4" w:space="0" w:color="auto"/>
              <w:bottom w:val="single" w:sz="4" w:space="0" w:color="auto"/>
              <w:right w:val="single" w:sz="4" w:space="0" w:color="auto"/>
            </w:tcBorders>
            <w:noWrap/>
            <w:hideMark/>
          </w:tcPr>
          <w:p w14:paraId="4C59E167"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Total</w:t>
            </w:r>
          </w:p>
        </w:tc>
        <w:tc>
          <w:tcPr>
            <w:tcW w:w="1190" w:type="dxa"/>
            <w:tcBorders>
              <w:top w:val="nil"/>
              <w:left w:val="nil"/>
              <w:bottom w:val="single" w:sz="4" w:space="0" w:color="auto"/>
              <w:right w:val="single" w:sz="4" w:space="0" w:color="auto"/>
            </w:tcBorders>
            <w:noWrap/>
            <w:hideMark/>
          </w:tcPr>
          <w:p w14:paraId="2F29006A"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758 195</w:t>
            </w:r>
          </w:p>
        </w:tc>
        <w:tc>
          <w:tcPr>
            <w:tcW w:w="1191" w:type="dxa"/>
            <w:tcBorders>
              <w:top w:val="nil"/>
              <w:left w:val="nil"/>
              <w:bottom w:val="single" w:sz="4" w:space="0" w:color="auto"/>
              <w:right w:val="single" w:sz="4" w:space="0" w:color="auto"/>
            </w:tcBorders>
            <w:noWrap/>
            <w:hideMark/>
          </w:tcPr>
          <w:p w14:paraId="5301ADBC"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237" w:type="dxa"/>
            <w:tcBorders>
              <w:top w:val="nil"/>
              <w:left w:val="nil"/>
              <w:bottom w:val="single" w:sz="4" w:space="0" w:color="auto"/>
              <w:right w:val="single" w:sz="4" w:space="0" w:color="auto"/>
            </w:tcBorders>
            <w:noWrap/>
            <w:hideMark/>
          </w:tcPr>
          <w:p w14:paraId="0272ED3A"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440" w:type="dxa"/>
            <w:tcBorders>
              <w:top w:val="nil"/>
              <w:left w:val="nil"/>
              <w:bottom w:val="single" w:sz="4" w:space="0" w:color="auto"/>
              <w:right w:val="single" w:sz="4" w:space="0" w:color="auto"/>
            </w:tcBorders>
            <w:noWrap/>
            <w:hideMark/>
          </w:tcPr>
          <w:p w14:paraId="0E037B14"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758 195</w:t>
            </w:r>
          </w:p>
        </w:tc>
        <w:tc>
          <w:tcPr>
            <w:tcW w:w="1350" w:type="dxa"/>
            <w:tcBorders>
              <w:top w:val="nil"/>
              <w:left w:val="nil"/>
              <w:bottom w:val="single" w:sz="4" w:space="0" w:color="auto"/>
              <w:right w:val="single" w:sz="4" w:space="0" w:color="auto"/>
            </w:tcBorders>
            <w:noWrap/>
            <w:hideMark/>
          </w:tcPr>
          <w:p w14:paraId="369559CD"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r>
    </w:tbl>
    <w:p w14:paraId="775430F0" w14:textId="2B2B34B8" w:rsidR="00F724A5" w:rsidRPr="00FE0EDE" w:rsidRDefault="00F724A5" w:rsidP="00F724A5">
      <w:pPr>
        <w:rPr>
          <w:sz w:val="19"/>
          <w:szCs w:val="19"/>
        </w:rPr>
      </w:pPr>
      <w:r>
        <w:rPr>
          <w:sz w:val="19"/>
          <w:szCs w:val="19"/>
        </w:rPr>
        <w:t>* Y compris les coûts d</w:t>
      </w:r>
      <w:r w:rsidR="00E0356B">
        <w:rPr>
          <w:sz w:val="19"/>
          <w:szCs w:val="19"/>
        </w:rPr>
        <w:t>’</w:t>
      </w:r>
      <w:r>
        <w:rPr>
          <w:sz w:val="19"/>
          <w:szCs w:val="19"/>
        </w:rPr>
        <w:t>appui d</w:t>
      </w:r>
      <w:r w:rsidR="00E0356B">
        <w:rPr>
          <w:sz w:val="19"/>
          <w:szCs w:val="19"/>
        </w:rPr>
        <w:t>’</w:t>
      </w:r>
      <w:r>
        <w:rPr>
          <w:sz w:val="19"/>
          <w:szCs w:val="19"/>
        </w:rPr>
        <w:t>agence.</w:t>
      </w:r>
    </w:p>
    <w:p w14:paraId="73E65B40" w14:textId="77777777" w:rsidR="00F724A5" w:rsidRPr="00FE0EDE" w:rsidRDefault="00F724A5" w:rsidP="00F724A5">
      <w:pPr>
        <w:pStyle w:val="Heading1"/>
        <w:numPr>
          <w:ilvl w:val="0"/>
          <w:numId w:val="0"/>
        </w:numPr>
        <w:spacing w:after="0"/>
      </w:pPr>
    </w:p>
    <w:p w14:paraId="67478E06" w14:textId="77777777" w:rsidR="00F724A5" w:rsidRPr="00FE0EDE" w:rsidRDefault="00F724A5" w:rsidP="00F724A5">
      <w:pPr>
        <w:pStyle w:val="Heading1"/>
        <w:numPr>
          <w:ilvl w:val="0"/>
          <w:numId w:val="0"/>
        </w:numPr>
        <w:rPr>
          <w:b/>
          <w:bCs/>
          <w:sz w:val="24"/>
          <w:szCs w:val="24"/>
        </w:rPr>
      </w:pPr>
      <w:r>
        <w:rPr>
          <w:b/>
          <w:bCs/>
          <w:sz w:val="24"/>
          <w:szCs w:val="24"/>
        </w:rPr>
        <w:t>III.</w:t>
      </w:r>
      <w:r>
        <w:rPr>
          <w:b/>
          <w:bCs/>
          <w:sz w:val="24"/>
          <w:szCs w:val="24"/>
        </w:rPr>
        <w:tab/>
        <w:t>Ajustements proposés par le Secrétariat</w:t>
      </w:r>
    </w:p>
    <w:p w14:paraId="3F206C0C" w14:textId="1CDECBBC" w:rsidR="00F724A5" w:rsidRPr="00FE0EDE" w:rsidRDefault="00F724A5" w:rsidP="00F724A5">
      <w:pPr>
        <w:pStyle w:val="Heading1"/>
      </w:pPr>
      <w:r>
        <w:t>Les ajustements réalisés sur les plans d</w:t>
      </w:r>
      <w:r w:rsidR="00E0356B">
        <w:t>’</w:t>
      </w:r>
      <w:r>
        <w:t>activités des agences bilatérales pour 2026</w:t>
      </w:r>
      <w:r w:rsidR="00D92822" w:rsidRPr="00D92822">
        <w:t>–</w:t>
      </w:r>
      <w:r>
        <w:t>2028 ont été basés sur les décisions correspondantes du Comité exécutif.</w:t>
      </w:r>
    </w:p>
    <w:p w14:paraId="59DDE977" w14:textId="75CFAD3F" w:rsidR="00F724A5" w:rsidRDefault="00F724A5" w:rsidP="00F724A5">
      <w:pPr>
        <w:pStyle w:val="Heading1"/>
      </w:pPr>
      <w:r>
        <w:t>Après réalisation des ajustements proposés ci-dessus, la valeur totale des plans d</w:t>
      </w:r>
      <w:r w:rsidR="00E0356B">
        <w:t>’</w:t>
      </w:r>
      <w:r>
        <w:t xml:space="preserve">activités des agences bilatérales pour </w:t>
      </w:r>
      <w:r>
        <w:rPr>
          <w:caps/>
        </w:rPr>
        <w:t>2026</w:t>
      </w:r>
      <w:r>
        <w:t>–2028</w:t>
      </w:r>
      <w:r>
        <w:rPr>
          <w:caps/>
        </w:rPr>
        <w:t xml:space="preserve"> </w:t>
      </w:r>
      <w:r>
        <w:t>s’élève à 14 562 220 $US et 2 335 304 $US seront demandés pour la période postérieure à 2028 comme indiqué au tableau 9. Ces ajustements ont été reportés dans le plan d</w:t>
      </w:r>
      <w:r w:rsidR="00E0356B">
        <w:t>’</w:t>
      </w:r>
      <w:r>
        <w:t>activités consolidé du Fonds multilatéral pour 2026–2028</w:t>
      </w:r>
      <w:r>
        <w:rPr>
          <w:rStyle w:val="FootnoteReference"/>
        </w:rPr>
        <w:footnoteReference w:id="7"/>
      </w:r>
      <w:r w:rsidR="009C3FF5">
        <w:t>.</w:t>
      </w:r>
    </w:p>
    <w:p w14:paraId="2750E57B" w14:textId="77777777" w:rsidR="0065740C" w:rsidRPr="00FE0EDE" w:rsidRDefault="0065740C" w:rsidP="0065740C">
      <w:pPr>
        <w:pStyle w:val="Heading1"/>
        <w:keepNext/>
        <w:keepLines/>
        <w:numPr>
          <w:ilvl w:val="0"/>
          <w:numId w:val="0"/>
        </w:numPr>
        <w:spacing w:after="0"/>
        <w:rPr>
          <w:b/>
        </w:rPr>
      </w:pPr>
      <w:r>
        <w:rPr>
          <w:b/>
          <w:bCs/>
        </w:rPr>
        <w:t xml:space="preserve">Tableau 9. Répartition des ressources dans les plans d’activités ajustés des agences bilatérales pour </w:t>
      </w:r>
      <w:r>
        <w:rPr>
          <w:b/>
          <w:bCs/>
          <w:caps/>
        </w:rPr>
        <w:t>2026</w:t>
      </w:r>
      <w:r>
        <w:rPr>
          <w:b/>
          <w:bCs/>
        </w:rPr>
        <w:t>-2028 ($US)*</w:t>
      </w:r>
    </w:p>
    <w:tbl>
      <w:tblPr>
        <w:tblW w:w="9776" w:type="dxa"/>
        <w:tblLayout w:type="fixed"/>
        <w:tblLook w:val="04A0" w:firstRow="1" w:lastRow="0" w:firstColumn="1" w:lastColumn="0" w:noHBand="0" w:noVBand="1"/>
      </w:tblPr>
      <w:tblGrid>
        <w:gridCol w:w="3681"/>
        <w:gridCol w:w="1219"/>
        <w:gridCol w:w="1219"/>
        <w:gridCol w:w="1219"/>
        <w:gridCol w:w="1219"/>
        <w:gridCol w:w="1219"/>
      </w:tblGrid>
      <w:tr w:rsidR="0065740C" w:rsidRPr="00FE0EDE" w14:paraId="7C4D9315" w14:textId="77777777" w:rsidTr="00036B6D">
        <w:trPr>
          <w:trHeight w:val="264"/>
          <w:tblHeader/>
        </w:trPr>
        <w:tc>
          <w:tcPr>
            <w:tcW w:w="3681" w:type="dxa"/>
            <w:tcBorders>
              <w:top w:val="single" w:sz="4" w:space="0" w:color="auto"/>
              <w:left w:val="single" w:sz="4" w:space="0" w:color="auto"/>
              <w:bottom w:val="single" w:sz="4" w:space="0" w:color="auto"/>
              <w:right w:val="single" w:sz="4" w:space="0" w:color="auto"/>
            </w:tcBorders>
            <w:hideMark/>
          </w:tcPr>
          <w:p w14:paraId="65806657" w14:textId="77777777" w:rsidR="0065740C" w:rsidRPr="00FE0EDE" w:rsidRDefault="0065740C" w:rsidP="00036B6D">
            <w:pPr>
              <w:keepNext/>
              <w:keepLines/>
              <w:jc w:val="left"/>
              <w:rPr>
                <w:rFonts w:asciiTheme="majorBidi" w:hAnsiTheme="majorBidi" w:cstheme="majorBidi"/>
                <w:b/>
                <w:bCs/>
                <w:sz w:val="20"/>
                <w:szCs w:val="20"/>
              </w:rPr>
            </w:pPr>
            <w:r>
              <w:rPr>
                <w:rFonts w:asciiTheme="majorBidi" w:hAnsiTheme="majorBidi" w:cstheme="majorBidi"/>
                <w:b/>
                <w:bCs/>
                <w:sz w:val="20"/>
                <w:szCs w:val="20"/>
              </w:rPr>
              <w:t>Description </w:t>
            </w:r>
          </w:p>
        </w:tc>
        <w:tc>
          <w:tcPr>
            <w:tcW w:w="1219" w:type="dxa"/>
            <w:tcBorders>
              <w:top w:val="single" w:sz="4" w:space="0" w:color="auto"/>
              <w:left w:val="nil"/>
              <w:bottom w:val="single" w:sz="4" w:space="0" w:color="auto"/>
              <w:right w:val="single" w:sz="4" w:space="0" w:color="auto"/>
            </w:tcBorders>
            <w:noWrap/>
            <w:hideMark/>
          </w:tcPr>
          <w:p w14:paraId="09E2FC76" w14:textId="77777777" w:rsidR="0065740C" w:rsidRPr="00FE0EDE" w:rsidRDefault="0065740C" w:rsidP="00036B6D">
            <w:pPr>
              <w:keepNext/>
              <w:keepLines/>
              <w:jc w:val="center"/>
              <w:rPr>
                <w:rFonts w:asciiTheme="majorBidi" w:hAnsiTheme="majorBidi" w:cstheme="majorBidi"/>
                <w:b/>
                <w:bCs/>
                <w:sz w:val="20"/>
                <w:szCs w:val="20"/>
              </w:rPr>
            </w:pPr>
            <w:r>
              <w:rPr>
                <w:rFonts w:asciiTheme="majorBidi" w:hAnsiTheme="majorBidi" w:cstheme="majorBidi"/>
                <w:b/>
                <w:bCs/>
                <w:sz w:val="20"/>
                <w:szCs w:val="20"/>
              </w:rPr>
              <w:t>2026</w:t>
            </w:r>
          </w:p>
        </w:tc>
        <w:tc>
          <w:tcPr>
            <w:tcW w:w="1219" w:type="dxa"/>
            <w:tcBorders>
              <w:top w:val="single" w:sz="4" w:space="0" w:color="auto"/>
              <w:left w:val="nil"/>
              <w:bottom w:val="single" w:sz="4" w:space="0" w:color="auto"/>
              <w:right w:val="single" w:sz="4" w:space="0" w:color="auto"/>
            </w:tcBorders>
            <w:noWrap/>
            <w:hideMark/>
          </w:tcPr>
          <w:p w14:paraId="63FC0113" w14:textId="77777777" w:rsidR="0065740C" w:rsidRPr="00FE0EDE" w:rsidRDefault="0065740C" w:rsidP="00036B6D">
            <w:pPr>
              <w:keepNext/>
              <w:keepLines/>
              <w:jc w:val="center"/>
              <w:rPr>
                <w:rFonts w:asciiTheme="majorBidi" w:hAnsiTheme="majorBidi" w:cstheme="majorBidi"/>
                <w:b/>
                <w:bCs/>
                <w:sz w:val="20"/>
                <w:szCs w:val="20"/>
              </w:rPr>
            </w:pPr>
            <w:r>
              <w:rPr>
                <w:rFonts w:asciiTheme="majorBidi" w:hAnsiTheme="majorBidi" w:cstheme="majorBidi"/>
                <w:b/>
                <w:bCs/>
                <w:sz w:val="20"/>
                <w:szCs w:val="20"/>
              </w:rPr>
              <w:t>2027</w:t>
            </w:r>
          </w:p>
        </w:tc>
        <w:tc>
          <w:tcPr>
            <w:tcW w:w="1219" w:type="dxa"/>
            <w:tcBorders>
              <w:top w:val="single" w:sz="4" w:space="0" w:color="auto"/>
              <w:left w:val="nil"/>
              <w:bottom w:val="single" w:sz="4" w:space="0" w:color="auto"/>
              <w:right w:val="single" w:sz="4" w:space="0" w:color="auto"/>
            </w:tcBorders>
            <w:noWrap/>
            <w:hideMark/>
          </w:tcPr>
          <w:p w14:paraId="55C2174F" w14:textId="77777777" w:rsidR="0065740C" w:rsidRPr="00FE0EDE" w:rsidRDefault="0065740C" w:rsidP="00036B6D">
            <w:pPr>
              <w:keepNext/>
              <w:keepLines/>
              <w:jc w:val="center"/>
              <w:rPr>
                <w:rFonts w:asciiTheme="majorBidi" w:hAnsiTheme="majorBidi" w:cstheme="majorBidi"/>
                <w:b/>
                <w:bCs/>
                <w:sz w:val="20"/>
                <w:szCs w:val="20"/>
              </w:rPr>
            </w:pPr>
            <w:r>
              <w:rPr>
                <w:rFonts w:asciiTheme="majorBidi" w:hAnsiTheme="majorBidi" w:cstheme="majorBidi"/>
                <w:b/>
                <w:bCs/>
                <w:sz w:val="20"/>
                <w:szCs w:val="20"/>
              </w:rPr>
              <w:t>2028</w:t>
            </w:r>
          </w:p>
        </w:tc>
        <w:tc>
          <w:tcPr>
            <w:tcW w:w="1219" w:type="dxa"/>
            <w:tcBorders>
              <w:top w:val="single" w:sz="4" w:space="0" w:color="auto"/>
              <w:left w:val="nil"/>
              <w:bottom w:val="single" w:sz="4" w:space="0" w:color="auto"/>
              <w:right w:val="single" w:sz="4" w:space="0" w:color="auto"/>
            </w:tcBorders>
            <w:tcMar>
              <w:left w:w="57" w:type="dxa"/>
              <w:right w:w="57" w:type="dxa"/>
            </w:tcMar>
            <w:hideMark/>
          </w:tcPr>
          <w:p w14:paraId="120510A3" w14:textId="77777777" w:rsidR="0065740C" w:rsidRPr="00FE0EDE" w:rsidRDefault="0065740C" w:rsidP="00036B6D">
            <w:pPr>
              <w:keepNext/>
              <w:keepLines/>
              <w:jc w:val="center"/>
              <w:rPr>
                <w:rFonts w:asciiTheme="majorBidi" w:hAnsiTheme="majorBidi" w:cstheme="majorBidi"/>
                <w:b/>
                <w:bCs/>
                <w:sz w:val="20"/>
                <w:szCs w:val="20"/>
              </w:rPr>
            </w:pPr>
            <w:r>
              <w:rPr>
                <w:rFonts w:asciiTheme="majorBidi" w:hAnsiTheme="majorBidi" w:cstheme="majorBidi"/>
                <w:b/>
                <w:bCs/>
                <w:sz w:val="20"/>
                <w:szCs w:val="20"/>
              </w:rPr>
              <w:t xml:space="preserve">Total </w:t>
            </w:r>
          </w:p>
          <w:p w14:paraId="675BF602" w14:textId="77777777" w:rsidR="0065740C" w:rsidRPr="00FE0EDE" w:rsidRDefault="0065740C" w:rsidP="00036B6D">
            <w:pPr>
              <w:keepNext/>
              <w:keepLines/>
              <w:jc w:val="center"/>
              <w:rPr>
                <w:rFonts w:asciiTheme="majorBidi" w:hAnsiTheme="majorBidi" w:cstheme="majorBidi"/>
                <w:b/>
                <w:bCs/>
                <w:sz w:val="20"/>
                <w:szCs w:val="20"/>
              </w:rPr>
            </w:pPr>
            <w:r>
              <w:rPr>
                <w:rFonts w:asciiTheme="majorBidi" w:hAnsiTheme="majorBidi" w:cstheme="majorBidi"/>
                <w:b/>
                <w:bCs/>
                <w:sz w:val="20"/>
                <w:szCs w:val="20"/>
              </w:rPr>
              <w:t>(2026–2028)</w:t>
            </w:r>
          </w:p>
        </w:tc>
        <w:tc>
          <w:tcPr>
            <w:tcW w:w="1219" w:type="dxa"/>
            <w:tcBorders>
              <w:top w:val="single" w:sz="4" w:space="0" w:color="auto"/>
              <w:left w:val="nil"/>
              <w:bottom w:val="single" w:sz="4" w:space="0" w:color="auto"/>
              <w:right w:val="single" w:sz="4" w:space="0" w:color="auto"/>
            </w:tcBorders>
            <w:hideMark/>
          </w:tcPr>
          <w:p w14:paraId="4DF99ECA" w14:textId="77777777" w:rsidR="0065740C" w:rsidRPr="00FE0EDE" w:rsidRDefault="0065740C" w:rsidP="00036B6D">
            <w:pPr>
              <w:keepNext/>
              <w:keepLines/>
              <w:jc w:val="center"/>
              <w:rPr>
                <w:rFonts w:asciiTheme="majorBidi" w:hAnsiTheme="majorBidi" w:cstheme="majorBidi"/>
                <w:b/>
                <w:bCs/>
                <w:sz w:val="20"/>
                <w:szCs w:val="20"/>
              </w:rPr>
            </w:pPr>
            <w:r>
              <w:rPr>
                <w:rFonts w:asciiTheme="majorBidi" w:hAnsiTheme="majorBidi" w:cstheme="majorBidi"/>
                <w:b/>
                <w:bCs/>
                <w:sz w:val="20"/>
                <w:szCs w:val="20"/>
              </w:rPr>
              <w:t>Total après 2028</w:t>
            </w:r>
          </w:p>
        </w:tc>
      </w:tr>
      <w:tr w:rsidR="0065740C" w:rsidRPr="00FE0EDE" w14:paraId="5D76C179" w14:textId="77777777" w:rsidTr="00036B6D">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47107574" w14:textId="77777777" w:rsidR="0065740C" w:rsidRPr="00FE0EDE" w:rsidRDefault="0065740C" w:rsidP="00036B6D">
            <w:pPr>
              <w:keepNext/>
              <w:keepLines/>
              <w:jc w:val="left"/>
              <w:rPr>
                <w:rFonts w:asciiTheme="majorBidi" w:hAnsiTheme="majorBidi" w:cstheme="majorBidi"/>
                <w:b/>
                <w:bCs/>
                <w:sz w:val="20"/>
                <w:szCs w:val="20"/>
              </w:rPr>
            </w:pPr>
            <w:r>
              <w:rPr>
                <w:rFonts w:asciiTheme="majorBidi" w:hAnsiTheme="majorBidi" w:cstheme="majorBidi"/>
                <w:b/>
                <w:bCs/>
                <w:sz w:val="20"/>
                <w:szCs w:val="20"/>
              </w:rPr>
              <w:t>Activités relatives aux HCFC</w:t>
            </w:r>
          </w:p>
        </w:tc>
      </w:tr>
      <w:tr w:rsidR="0065740C" w:rsidRPr="00FE0EDE" w14:paraId="712BAA61" w14:textId="77777777" w:rsidTr="00036B6D">
        <w:trPr>
          <w:trHeight w:val="264"/>
        </w:trPr>
        <w:tc>
          <w:tcPr>
            <w:tcW w:w="3681" w:type="dxa"/>
            <w:tcBorders>
              <w:top w:val="nil"/>
              <w:left w:val="single" w:sz="4" w:space="0" w:color="auto"/>
              <w:bottom w:val="single" w:sz="4" w:space="0" w:color="auto"/>
              <w:right w:val="single" w:sz="4" w:space="0" w:color="auto"/>
            </w:tcBorders>
            <w:noWrap/>
            <w:hideMark/>
          </w:tcPr>
          <w:p w14:paraId="2FE93319" w14:textId="77777777" w:rsidR="0065740C" w:rsidRPr="00FE0EDE" w:rsidRDefault="0065740C" w:rsidP="00036B6D">
            <w:pPr>
              <w:keepNext/>
              <w:keepLines/>
              <w:jc w:val="left"/>
              <w:rPr>
                <w:rFonts w:asciiTheme="majorBidi" w:hAnsiTheme="majorBidi" w:cstheme="majorBidi"/>
                <w:sz w:val="20"/>
                <w:szCs w:val="20"/>
              </w:rPr>
            </w:pPr>
            <w:r>
              <w:rPr>
                <w:rFonts w:asciiTheme="majorBidi" w:hAnsiTheme="majorBidi" w:cstheme="majorBidi"/>
                <w:sz w:val="20"/>
                <w:szCs w:val="20"/>
              </w:rPr>
              <w:t>PGEH approuvés</w:t>
            </w:r>
          </w:p>
        </w:tc>
        <w:tc>
          <w:tcPr>
            <w:tcW w:w="1219" w:type="dxa"/>
            <w:tcBorders>
              <w:top w:val="nil"/>
              <w:left w:val="nil"/>
              <w:bottom w:val="single" w:sz="4" w:space="0" w:color="auto"/>
              <w:right w:val="single" w:sz="4" w:space="0" w:color="auto"/>
            </w:tcBorders>
            <w:noWrap/>
            <w:hideMark/>
          </w:tcPr>
          <w:p w14:paraId="205A0E64"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6 979 447</w:t>
            </w:r>
          </w:p>
        </w:tc>
        <w:tc>
          <w:tcPr>
            <w:tcW w:w="1219" w:type="dxa"/>
            <w:tcBorders>
              <w:top w:val="nil"/>
              <w:left w:val="nil"/>
              <w:bottom w:val="single" w:sz="4" w:space="0" w:color="auto"/>
              <w:right w:val="single" w:sz="4" w:space="0" w:color="auto"/>
            </w:tcBorders>
            <w:noWrap/>
            <w:hideMark/>
          </w:tcPr>
          <w:p w14:paraId="39E6D0AB"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523 988</w:t>
            </w:r>
          </w:p>
        </w:tc>
        <w:tc>
          <w:tcPr>
            <w:tcW w:w="1219" w:type="dxa"/>
            <w:tcBorders>
              <w:top w:val="nil"/>
              <w:left w:val="nil"/>
              <w:bottom w:val="single" w:sz="4" w:space="0" w:color="auto"/>
              <w:right w:val="single" w:sz="4" w:space="0" w:color="auto"/>
            </w:tcBorders>
            <w:noWrap/>
            <w:hideMark/>
          </w:tcPr>
          <w:p w14:paraId="66E00EC1"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3 903 600</w:t>
            </w:r>
          </w:p>
        </w:tc>
        <w:tc>
          <w:tcPr>
            <w:tcW w:w="1219" w:type="dxa"/>
            <w:tcBorders>
              <w:top w:val="nil"/>
              <w:left w:val="nil"/>
              <w:bottom w:val="single" w:sz="4" w:space="0" w:color="auto"/>
              <w:right w:val="single" w:sz="4" w:space="0" w:color="auto"/>
            </w:tcBorders>
            <w:noWrap/>
            <w:hideMark/>
          </w:tcPr>
          <w:p w14:paraId="3CA2EBC3"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11 407 035</w:t>
            </w:r>
          </w:p>
        </w:tc>
        <w:tc>
          <w:tcPr>
            <w:tcW w:w="1219" w:type="dxa"/>
            <w:tcBorders>
              <w:top w:val="nil"/>
              <w:left w:val="nil"/>
              <w:bottom w:val="single" w:sz="4" w:space="0" w:color="auto"/>
              <w:right w:val="single" w:sz="4" w:space="0" w:color="auto"/>
            </w:tcBorders>
            <w:noWrap/>
            <w:hideMark/>
          </w:tcPr>
          <w:p w14:paraId="513B7606"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2 296 507</w:t>
            </w:r>
          </w:p>
        </w:tc>
      </w:tr>
      <w:tr w:rsidR="0065740C" w:rsidRPr="00FE0EDE" w14:paraId="17E111F1" w14:textId="77777777" w:rsidTr="00036B6D">
        <w:trPr>
          <w:trHeight w:val="58"/>
        </w:trPr>
        <w:tc>
          <w:tcPr>
            <w:tcW w:w="3681" w:type="dxa"/>
            <w:tcBorders>
              <w:top w:val="nil"/>
              <w:left w:val="single" w:sz="4" w:space="0" w:color="auto"/>
              <w:bottom w:val="single" w:sz="4" w:space="0" w:color="auto"/>
              <w:right w:val="single" w:sz="4" w:space="0" w:color="auto"/>
            </w:tcBorders>
            <w:noWrap/>
            <w:hideMark/>
          </w:tcPr>
          <w:p w14:paraId="33344227" w14:textId="77777777" w:rsidR="0065740C" w:rsidRPr="00FE0EDE" w:rsidRDefault="0065740C" w:rsidP="00036B6D">
            <w:pPr>
              <w:keepNext/>
              <w:keepLines/>
              <w:jc w:val="left"/>
              <w:rPr>
                <w:rFonts w:asciiTheme="majorBidi" w:hAnsiTheme="majorBidi" w:cstheme="majorBidi"/>
                <w:sz w:val="20"/>
                <w:szCs w:val="20"/>
              </w:rPr>
            </w:pPr>
            <w:r>
              <w:rPr>
                <w:rFonts w:asciiTheme="majorBidi" w:hAnsiTheme="majorBidi" w:cstheme="majorBidi"/>
                <w:sz w:val="20"/>
                <w:szCs w:val="20"/>
              </w:rPr>
              <w:t>PGEH, phase IV</w:t>
            </w:r>
          </w:p>
        </w:tc>
        <w:tc>
          <w:tcPr>
            <w:tcW w:w="1219" w:type="dxa"/>
            <w:tcBorders>
              <w:top w:val="nil"/>
              <w:left w:val="nil"/>
              <w:bottom w:val="single" w:sz="4" w:space="0" w:color="auto"/>
              <w:right w:val="single" w:sz="4" w:space="0" w:color="auto"/>
            </w:tcBorders>
            <w:noWrap/>
            <w:hideMark/>
          </w:tcPr>
          <w:p w14:paraId="76DA8FD5"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150 000</w:t>
            </w:r>
          </w:p>
        </w:tc>
        <w:tc>
          <w:tcPr>
            <w:tcW w:w="1219" w:type="dxa"/>
            <w:tcBorders>
              <w:top w:val="nil"/>
              <w:left w:val="nil"/>
              <w:bottom w:val="single" w:sz="4" w:space="0" w:color="auto"/>
              <w:right w:val="single" w:sz="4" w:space="0" w:color="auto"/>
            </w:tcBorders>
            <w:noWrap/>
            <w:hideMark/>
          </w:tcPr>
          <w:p w14:paraId="39CCCB07"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00958DB5"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046A1B25"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150 000</w:t>
            </w:r>
          </w:p>
        </w:tc>
        <w:tc>
          <w:tcPr>
            <w:tcW w:w="1219" w:type="dxa"/>
            <w:tcBorders>
              <w:top w:val="nil"/>
              <w:left w:val="nil"/>
              <w:bottom w:val="single" w:sz="4" w:space="0" w:color="auto"/>
              <w:right w:val="single" w:sz="4" w:space="0" w:color="auto"/>
            </w:tcBorders>
            <w:noWrap/>
            <w:hideMark/>
          </w:tcPr>
          <w:p w14:paraId="75A00B5E"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0</w:t>
            </w:r>
          </w:p>
        </w:tc>
      </w:tr>
      <w:tr w:rsidR="0065740C" w:rsidRPr="00FE0EDE" w14:paraId="4E79F907" w14:textId="77777777" w:rsidTr="00036B6D">
        <w:trPr>
          <w:trHeight w:val="58"/>
        </w:trPr>
        <w:tc>
          <w:tcPr>
            <w:tcW w:w="3681" w:type="dxa"/>
            <w:tcBorders>
              <w:top w:val="nil"/>
              <w:left w:val="single" w:sz="4" w:space="0" w:color="auto"/>
              <w:bottom w:val="single" w:sz="4" w:space="0" w:color="auto"/>
              <w:right w:val="single" w:sz="4" w:space="0" w:color="auto"/>
            </w:tcBorders>
            <w:noWrap/>
            <w:hideMark/>
          </w:tcPr>
          <w:p w14:paraId="3079F749" w14:textId="77777777" w:rsidR="0065740C" w:rsidRPr="00FE0EDE" w:rsidRDefault="0065740C" w:rsidP="00036B6D">
            <w:pPr>
              <w:keepNext/>
              <w:keepLines/>
              <w:jc w:val="left"/>
              <w:rPr>
                <w:rFonts w:asciiTheme="majorBidi" w:hAnsiTheme="majorBidi" w:cstheme="majorBidi"/>
                <w:sz w:val="20"/>
                <w:szCs w:val="20"/>
              </w:rPr>
            </w:pPr>
            <w:r>
              <w:rPr>
                <w:rFonts w:asciiTheme="majorBidi" w:hAnsiTheme="majorBidi" w:cstheme="majorBidi"/>
                <w:sz w:val="20"/>
                <w:szCs w:val="20"/>
              </w:rPr>
              <w:t>PGEH – efficacité énergétique (décision 89/6)</w:t>
            </w:r>
          </w:p>
        </w:tc>
        <w:tc>
          <w:tcPr>
            <w:tcW w:w="1219" w:type="dxa"/>
            <w:tcBorders>
              <w:top w:val="nil"/>
              <w:left w:val="nil"/>
              <w:bottom w:val="single" w:sz="4" w:space="0" w:color="auto"/>
              <w:right w:val="single" w:sz="4" w:space="0" w:color="auto"/>
            </w:tcBorders>
            <w:noWrap/>
            <w:hideMark/>
          </w:tcPr>
          <w:p w14:paraId="52106FDA"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100 000</w:t>
            </w:r>
          </w:p>
        </w:tc>
        <w:tc>
          <w:tcPr>
            <w:tcW w:w="1219" w:type="dxa"/>
            <w:tcBorders>
              <w:top w:val="nil"/>
              <w:left w:val="nil"/>
              <w:bottom w:val="single" w:sz="4" w:space="0" w:color="auto"/>
              <w:right w:val="single" w:sz="4" w:space="0" w:color="auto"/>
            </w:tcBorders>
            <w:noWrap/>
            <w:hideMark/>
          </w:tcPr>
          <w:p w14:paraId="5B9FF135"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21F5777D"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60F5CC34"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100 000</w:t>
            </w:r>
          </w:p>
        </w:tc>
        <w:tc>
          <w:tcPr>
            <w:tcW w:w="1219" w:type="dxa"/>
            <w:tcBorders>
              <w:top w:val="nil"/>
              <w:left w:val="nil"/>
              <w:bottom w:val="single" w:sz="4" w:space="0" w:color="auto"/>
              <w:right w:val="single" w:sz="4" w:space="0" w:color="auto"/>
            </w:tcBorders>
            <w:noWrap/>
            <w:hideMark/>
          </w:tcPr>
          <w:p w14:paraId="50A7BFE8"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0</w:t>
            </w:r>
          </w:p>
        </w:tc>
      </w:tr>
      <w:tr w:rsidR="0065740C" w:rsidRPr="00FE0EDE" w14:paraId="4C2DE241" w14:textId="77777777" w:rsidTr="00036B6D">
        <w:trPr>
          <w:trHeight w:val="58"/>
        </w:trPr>
        <w:tc>
          <w:tcPr>
            <w:tcW w:w="3681" w:type="dxa"/>
            <w:tcBorders>
              <w:top w:val="nil"/>
              <w:left w:val="single" w:sz="4" w:space="0" w:color="auto"/>
              <w:bottom w:val="single" w:sz="4" w:space="0" w:color="auto"/>
              <w:right w:val="single" w:sz="4" w:space="0" w:color="auto"/>
            </w:tcBorders>
            <w:noWrap/>
            <w:hideMark/>
          </w:tcPr>
          <w:p w14:paraId="385361E7" w14:textId="77777777" w:rsidR="0065740C" w:rsidRPr="00FE0EDE" w:rsidRDefault="0065740C" w:rsidP="00036B6D">
            <w:pPr>
              <w:keepNext/>
              <w:keepLines/>
              <w:jc w:val="left"/>
              <w:rPr>
                <w:rFonts w:asciiTheme="majorBidi" w:hAnsiTheme="majorBidi" w:cstheme="majorBidi"/>
                <w:sz w:val="20"/>
                <w:szCs w:val="20"/>
              </w:rPr>
            </w:pPr>
            <w:r>
              <w:rPr>
                <w:rFonts w:asciiTheme="majorBidi" w:hAnsiTheme="majorBidi" w:cstheme="majorBidi"/>
                <w:sz w:val="20"/>
                <w:szCs w:val="20"/>
              </w:rPr>
              <w:t>PGEH, vérification</w:t>
            </w:r>
          </w:p>
        </w:tc>
        <w:tc>
          <w:tcPr>
            <w:tcW w:w="1219" w:type="dxa"/>
            <w:tcBorders>
              <w:top w:val="nil"/>
              <w:left w:val="nil"/>
              <w:bottom w:val="single" w:sz="4" w:space="0" w:color="auto"/>
              <w:right w:val="single" w:sz="4" w:space="0" w:color="auto"/>
            </w:tcBorders>
            <w:noWrap/>
            <w:hideMark/>
          </w:tcPr>
          <w:p w14:paraId="71DFA505"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33 900</w:t>
            </w:r>
          </w:p>
        </w:tc>
        <w:tc>
          <w:tcPr>
            <w:tcW w:w="1219" w:type="dxa"/>
            <w:tcBorders>
              <w:top w:val="nil"/>
              <w:left w:val="nil"/>
              <w:bottom w:val="single" w:sz="4" w:space="0" w:color="auto"/>
              <w:right w:val="single" w:sz="4" w:space="0" w:color="auto"/>
            </w:tcBorders>
            <w:noWrap/>
            <w:hideMark/>
          </w:tcPr>
          <w:p w14:paraId="2BCAA34F"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17E7D628"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340F88CF"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33 900</w:t>
            </w:r>
          </w:p>
        </w:tc>
        <w:tc>
          <w:tcPr>
            <w:tcW w:w="1219" w:type="dxa"/>
            <w:tcBorders>
              <w:top w:val="nil"/>
              <w:left w:val="nil"/>
              <w:bottom w:val="single" w:sz="4" w:space="0" w:color="auto"/>
              <w:right w:val="single" w:sz="4" w:space="0" w:color="auto"/>
            </w:tcBorders>
            <w:noWrap/>
            <w:hideMark/>
          </w:tcPr>
          <w:p w14:paraId="53004397"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0</w:t>
            </w:r>
          </w:p>
        </w:tc>
      </w:tr>
      <w:tr w:rsidR="0065740C" w:rsidRPr="00FE0EDE" w14:paraId="64F09703" w14:textId="77777777" w:rsidTr="00036B6D">
        <w:trPr>
          <w:trHeight w:val="58"/>
        </w:trPr>
        <w:tc>
          <w:tcPr>
            <w:tcW w:w="3681" w:type="dxa"/>
            <w:tcBorders>
              <w:top w:val="nil"/>
              <w:left w:val="single" w:sz="4" w:space="0" w:color="auto"/>
              <w:bottom w:val="single" w:sz="4" w:space="0" w:color="auto"/>
              <w:right w:val="single" w:sz="4" w:space="0" w:color="auto"/>
            </w:tcBorders>
            <w:noWrap/>
            <w:hideMark/>
          </w:tcPr>
          <w:p w14:paraId="174DAEC2" w14:textId="77777777" w:rsidR="0065740C" w:rsidRPr="00FE0EDE" w:rsidRDefault="0065740C" w:rsidP="00036B6D">
            <w:pPr>
              <w:keepNext/>
              <w:keepLines/>
              <w:jc w:val="left"/>
              <w:rPr>
                <w:rFonts w:asciiTheme="majorBidi" w:hAnsiTheme="majorBidi" w:cstheme="majorBidi"/>
                <w:b/>
                <w:bCs/>
                <w:sz w:val="20"/>
                <w:szCs w:val="20"/>
              </w:rPr>
            </w:pPr>
            <w:r>
              <w:rPr>
                <w:rFonts w:asciiTheme="majorBidi" w:hAnsiTheme="majorBidi" w:cstheme="majorBidi"/>
                <w:b/>
                <w:bCs/>
                <w:sz w:val="20"/>
                <w:szCs w:val="20"/>
              </w:rPr>
              <w:t>Sous-total, activités relatives aux HCFC</w:t>
            </w:r>
          </w:p>
        </w:tc>
        <w:tc>
          <w:tcPr>
            <w:tcW w:w="1219" w:type="dxa"/>
            <w:tcBorders>
              <w:top w:val="nil"/>
              <w:left w:val="nil"/>
              <w:bottom w:val="single" w:sz="4" w:space="0" w:color="auto"/>
              <w:right w:val="single" w:sz="4" w:space="0" w:color="auto"/>
            </w:tcBorders>
            <w:noWrap/>
            <w:hideMark/>
          </w:tcPr>
          <w:p w14:paraId="1A360579" w14:textId="77777777" w:rsidR="0065740C" w:rsidRPr="00FE0EDE" w:rsidRDefault="0065740C" w:rsidP="00036B6D">
            <w:pPr>
              <w:keepNext/>
              <w:keepLines/>
              <w:jc w:val="right"/>
              <w:rPr>
                <w:rFonts w:asciiTheme="majorBidi" w:hAnsiTheme="majorBidi" w:cstheme="majorBidi"/>
                <w:b/>
                <w:bCs/>
                <w:sz w:val="20"/>
                <w:szCs w:val="20"/>
              </w:rPr>
            </w:pPr>
            <w:r>
              <w:rPr>
                <w:rFonts w:asciiTheme="majorBidi" w:hAnsiTheme="majorBidi" w:cstheme="majorBidi"/>
                <w:b/>
                <w:bCs/>
                <w:sz w:val="20"/>
                <w:szCs w:val="20"/>
              </w:rPr>
              <w:t>7 263 347</w:t>
            </w:r>
          </w:p>
        </w:tc>
        <w:tc>
          <w:tcPr>
            <w:tcW w:w="1219" w:type="dxa"/>
            <w:tcBorders>
              <w:top w:val="nil"/>
              <w:left w:val="nil"/>
              <w:bottom w:val="single" w:sz="4" w:space="0" w:color="auto"/>
              <w:right w:val="single" w:sz="4" w:space="0" w:color="auto"/>
            </w:tcBorders>
            <w:noWrap/>
            <w:hideMark/>
          </w:tcPr>
          <w:p w14:paraId="257CA0E4" w14:textId="77777777" w:rsidR="0065740C" w:rsidRPr="00FE0EDE" w:rsidRDefault="0065740C" w:rsidP="00036B6D">
            <w:pPr>
              <w:keepNext/>
              <w:keepLines/>
              <w:jc w:val="right"/>
              <w:rPr>
                <w:rFonts w:asciiTheme="majorBidi" w:hAnsiTheme="majorBidi" w:cstheme="majorBidi"/>
                <w:b/>
                <w:bCs/>
                <w:sz w:val="20"/>
                <w:szCs w:val="20"/>
              </w:rPr>
            </w:pPr>
            <w:r>
              <w:rPr>
                <w:rFonts w:asciiTheme="majorBidi" w:hAnsiTheme="majorBidi" w:cstheme="majorBidi"/>
                <w:b/>
                <w:bCs/>
                <w:sz w:val="20"/>
                <w:szCs w:val="20"/>
              </w:rPr>
              <w:t>523 988</w:t>
            </w:r>
          </w:p>
        </w:tc>
        <w:tc>
          <w:tcPr>
            <w:tcW w:w="1219" w:type="dxa"/>
            <w:tcBorders>
              <w:top w:val="nil"/>
              <w:left w:val="nil"/>
              <w:bottom w:val="single" w:sz="4" w:space="0" w:color="auto"/>
              <w:right w:val="single" w:sz="4" w:space="0" w:color="auto"/>
            </w:tcBorders>
            <w:noWrap/>
            <w:hideMark/>
          </w:tcPr>
          <w:p w14:paraId="39350B91" w14:textId="77777777" w:rsidR="0065740C" w:rsidRPr="00FE0EDE" w:rsidRDefault="0065740C" w:rsidP="00036B6D">
            <w:pPr>
              <w:keepNext/>
              <w:keepLines/>
              <w:jc w:val="right"/>
              <w:rPr>
                <w:rFonts w:asciiTheme="majorBidi" w:hAnsiTheme="majorBidi" w:cstheme="majorBidi"/>
                <w:b/>
                <w:bCs/>
                <w:sz w:val="20"/>
                <w:szCs w:val="20"/>
              </w:rPr>
            </w:pPr>
            <w:r>
              <w:rPr>
                <w:rFonts w:asciiTheme="majorBidi" w:hAnsiTheme="majorBidi" w:cstheme="majorBidi"/>
                <w:b/>
                <w:bCs/>
                <w:sz w:val="20"/>
                <w:szCs w:val="20"/>
              </w:rPr>
              <w:t>3 903 600</w:t>
            </w:r>
          </w:p>
        </w:tc>
        <w:tc>
          <w:tcPr>
            <w:tcW w:w="1219" w:type="dxa"/>
            <w:tcBorders>
              <w:top w:val="nil"/>
              <w:left w:val="nil"/>
              <w:bottom w:val="single" w:sz="4" w:space="0" w:color="auto"/>
              <w:right w:val="single" w:sz="4" w:space="0" w:color="auto"/>
            </w:tcBorders>
            <w:noWrap/>
            <w:hideMark/>
          </w:tcPr>
          <w:p w14:paraId="4309911E" w14:textId="77777777" w:rsidR="0065740C" w:rsidRPr="00FE0EDE" w:rsidRDefault="0065740C" w:rsidP="00036B6D">
            <w:pPr>
              <w:keepNext/>
              <w:keepLines/>
              <w:jc w:val="right"/>
              <w:rPr>
                <w:rFonts w:asciiTheme="majorBidi" w:hAnsiTheme="majorBidi" w:cstheme="majorBidi"/>
                <w:b/>
                <w:bCs/>
                <w:sz w:val="20"/>
                <w:szCs w:val="20"/>
              </w:rPr>
            </w:pPr>
            <w:r>
              <w:rPr>
                <w:rFonts w:asciiTheme="majorBidi" w:hAnsiTheme="majorBidi" w:cstheme="majorBidi"/>
                <w:b/>
                <w:bCs/>
                <w:sz w:val="20"/>
                <w:szCs w:val="20"/>
              </w:rPr>
              <w:t>11 690 935</w:t>
            </w:r>
          </w:p>
        </w:tc>
        <w:tc>
          <w:tcPr>
            <w:tcW w:w="1219" w:type="dxa"/>
            <w:tcBorders>
              <w:top w:val="nil"/>
              <w:left w:val="nil"/>
              <w:bottom w:val="single" w:sz="4" w:space="0" w:color="auto"/>
              <w:right w:val="single" w:sz="4" w:space="0" w:color="auto"/>
            </w:tcBorders>
            <w:noWrap/>
            <w:hideMark/>
          </w:tcPr>
          <w:p w14:paraId="611104C3" w14:textId="77777777" w:rsidR="0065740C" w:rsidRPr="00FE0EDE" w:rsidRDefault="0065740C" w:rsidP="00036B6D">
            <w:pPr>
              <w:keepNext/>
              <w:keepLines/>
              <w:jc w:val="right"/>
              <w:rPr>
                <w:rFonts w:asciiTheme="majorBidi" w:hAnsiTheme="majorBidi" w:cstheme="majorBidi"/>
                <w:b/>
                <w:bCs/>
                <w:sz w:val="20"/>
                <w:szCs w:val="20"/>
              </w:rPr>
            </w:pPr>
            <w:r>
              <w:rPr>
                <w:rFonts w:asciiTheme="majorBidi" w:hAnsiTheme="majorBidi" w:cstheme="majorBidi"/>
                <w:b/>
                <w:bCs/>
                <w:sz w:val="20"/>
                <w:szCs w:val="20"/>
              </w:rPr>
              <w:t>2 296 507</w:t>
            </w:r>
          </w:p>
        </w:tc>
      </w:tr>
      <w:tr w:rsidR="0065740C" w:rsidRPr="00FE0EDE" w14:paraId="73E4EDA7" w14:textId="77777777" w:rsidTr="00036B6D">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7CDE36B0" w14:textId="77777777" w:rsidR="0065740C" w:rsidRPr="00FE0EDE" w:rsidRDefault="0065740C" w:rsidP="00036B6D">
            <w:pPr>
              <w:keepNext/>
              <w:keepLines/>
              <w:jc w:val="left"/>
              <w:rPr>
                <w:rFonts w:asciiTheme="majorBidi" w:hAnsiTheme="majorBidi" w:cstheme="majorBidi"/>
                <w:b/>
                <w:bCs/>
                <w:sz w:val="20"/>
                <w:szCs w:val="20"/>
              </w:rPr>
            </w:pPr>
            <w:r>
              <w:rPr>
                <w:rFonts w:asciiTheme="majorBidi" w:hAnsiTheme="majorBidi" w:cstheme="majorBidi"/>
                <w:b/>
                <w:bCs/>
                <w:sz w:val="20"/>
                <w:szCs w:val="20"/>
              </w:rPr>
              <w:t>Activités relatives aux HFC</w:t>
            </w:r>
          </w:p>
        </w:tc>
      </w:tr>
      <w:tr w:rsidR="0065740C" w:rsidRPr="00FE0EDE" w14:paraId="24C12ABF" w14:textId="77777777" w:rsidTr="00036B6D">
        <w:trPr>
          <w:trHeight w:val="94"/>
        </w:trPr>
        <w:tc>
          <w:tcPr>
            <w:tcW w:w="3681" w:type="dxa"/>
            <w:tcBorders>
              <w:top w:val="nil"/>
              <w:left w:val="single" w:sz="4" w:space="0" w:color="auto"/>
              <w:bottom w:val="single" w:sz="4" w:space="0" w:color="auto"/>
              <w:right w:val="single" w:sz="4" w:space="0" w:color="auto"/>
            </w:tcBorders>
            <w:noWrap/>
            <w:hideMark/>
          </w:tcPr>
          <w:p w14:paraId="307E1947" w14:textId="77777777" w:rsidR="0065740C" w:rsidRPr="00FE0EDE" w:rsidRDefault="0065740C" w:rsidP="00036B6D">
            <w:pPr>
              <w:keepNext/>
              <w:keepLines/>
              <w:jc w:val="left"/>
              <w:rPr>
                <w:rFonts w:asciiTheme="majorBidi" w:hAnsiTheme="majorBidi" w:cstheme="majorBidi"/>
                <w:sz w:val="20"/>
                <w:szCs w:val="20"/>
              </w:rPr>
            </w:pPr>
            <w:r>
              <w:rPr>
                <w:rFonts w:asciiTheme="majorBidi" w:hAnsiTheme="majorBidi" w:cstheme="majorBidi"/>
                <w:sz w:val="20"/>
                <w:szCs w:val="20"/>
              </w:rPr>
              <w:t>KIP approuvés</w:t>
            </w:r>
          </w:p>
        </w:tc>
        <w:tc>
          <w:tcPr>
            <w:tcW w:w="1219" w:type="dxa"/>
            <w:tcBorders>
              <w:top w:val="nil"/>
              <w:left w:val="nil"/>
              <w:bottom w:val="single" w:sz="4" w:space="0" w:color="auto"/>
              <w:right w:val="single" w:sz="4" w:space="0" w:color="auto"/>
            </w:tcBorders>
            <w:noWrap/>
            <w:hideMark/>
          </w:tcPr>
          <w:p w14:paraId="709C8B23"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4092AF75"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656 299</w:t>
            </w:r>
          </w:p>
        </w:tc>
        <w:tc>
          <w:tcPr>
            <w:tcW w:w="1219" w:type="dxa"/>
            <w:tcBorders>
              <w:top w:val="nil"/>
              <w:left w:val="nil"/>
              <w:bottom w:val="single" w:sz="4" w:space="0" w:color="auto"/>
              <w:right w:val="single" w:sz="4" w:space="0" w:color="auto"/>
            </w:tcBorders>
            <w:noWrap/>
            <w:hideMark/>
          </w:tcPr>
          <w:p w14:paraId="5661EB27"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0587143C"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656 299</w:t>
            </w:r>
          </w:p>
        </w:tc>
        <w:tc>
          <w:tcPr>
            <w:tcW w:w="1219" w:type="dxa"/>
            <w:tcBorders>
              <w:top w:val="nil"/>
              <w:left w:val="nil"/>
              <w:bottom w:val="single" w:sz="4" w:space="0" w:color="auto"/>
              <w:right w:val="single" w:sz="4" w:space="0" w:color="auto"/>
            </w:tcBorders>
            <w:noWrap/>
            <w:hideMark/>
          </w:tcPr>
          <w:p w14:paraId="2A1FE5D7"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0</w:t>
            </w:r>
          </w:p>
        </w:tc>
      </w:tr>
      <w:tr w:rsidR="0065740C" w:rsidRPr="00FE0EDE" w14:paraId="07AC2B40" w14:textId="77777777" w:rsidTr="00036B6D">
        <w:trPr>
          <w:trHeight w:val="59"/>
        </w:trPr>
        <w:tc>
          <w:tcPr>
            <w:tcW w:w="3681" w:type="dxa"/>
            <w:tcBorders>
              <w:top w:val="nil"/>
              <w:left w:val="single" w:sz="4" w:space="0" w:color="auto"/>
              <w:bottom w:val="single" w:sz="4" w:space="0" w:color="auto"/>
              <w:right w:val="single" w:sz="4" w:space="0" w:color="auto"/>
            </w:tcBorders>
            <w:noWrap/>
            <w:hideMark/>
          </w:tcPr>
          <w:p w14:paraId="2191995C" w14:textId="77777777" w:rsidR="0065740C" w:rsidRPr="00FE0EDE" w:rsidRDefault="0065740C" w:rsidP="00036B6D">
            <w:pPr>
              <w:keepNext/>
              <w:keepLines/>
              <w:jc w:val="left"/>
              <w:rPr>
                <w:rFonts w:asciiTheme="majorBidi" w:hAnsiTheme="majorBidi" w:cstheme="majorBidi"/>
                <w:sz w:val="20"/>
                <w:szCs w:val="20"/>
              </w:rPr>
            </w:pPr>
            <w:r>
              <w:rPr>
                <w:rFonts w:asciiTheme="majorBidi" w:hAnsiTheme="majorBidi" w:cstheme="majorBidi"/>
                <w:sz w:val="20"/>
                <w:szCs w:val="20"/>
              </w:rPr>
              <w:t>KIP, phase I</w:t>
            </w:r>
          </w:p>
        </w:tc>
        <w:tc>
          <w:tcPr>
            <w:tcW w:w="1219" w:type="dxa"/>
            <w:tcBorders>
              <w:top w:val="nil"/>
              <w:left w:val="nil"/>
              <w:bottom w:val="single" w:sz="4" w:space="0" w:color="auto"/>
              <w:right w:val="single" w:sz="4" w:space="0" w:color="auto"/>
            </w:tcBorders>
            <w:noWrap/>
            <w:hideMark/>
          </w:tcPr>
          <w:p w14:paraId="69B52C32"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772 790</w:t>
            </w:r>
          </w:p>
        </w:tc>
        <w:tc>
          <w:tcPr>
            <w:tcW w:w="1219" w:type="dxa"/>
            <w:tcBorders>
              <w:top w:val="nil"/>
              <w:left w:val="nil"/>
              <w:bottom w:val="single" w:sz="4" w:space="0" w:color="auto"/>
              <w:right w:val="single" w:sz="4" w:space="0" w:color="auto"/>
            </w:tcBorders>
            <w:noWrap/>
            <w:hideMark/>
          </w:tcPr>
          <w:p w14:paraId="666D68D5"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0E5B9816"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38 797</w:t>
            </w:r>
          </w:p>
        </w:tc>
        <w:tc>
          <w:tcPr>
            <w:tcW w:w="1219" w:type="dxa"/>
            <w:tcBorders>
              <w:top w:val="nil"/>
              <w:left w:val="nil"/>
              <w:bottom w:val="single" w:sz="4" w:space="0" w:color="auto"/>
              <w:right w:val="single" w:sz="4" w:space="0" w:color="auto"/>
            </w:tcBorders>
            <w:noWrap/>
            <w:hideMark/>
          </w:tcPr>
          <w:p w14:paraId="6AE63C43"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811 586</w:t>
            </w:r>
          </w:p>
        </w:tc>
        <w:tc>
          <w:tcPr>
            <w:tcW w:w="1219" w:type="dxa"/>
            <w:tcBorders>
              <w:top w:val="nil"/>
              <w:left w:val="nil"/>
              <w:bottom w:val="single" w:sz="4" w:space="0" w:color="auto"/>
              <w:right w:val="single" w:sz="4" w:space="0" w:color="auto"/>
            </w:tcBorders>
            <w:noWrap/>
            <w:hideMark/>
          </w:tcPr>
          <w:p w14:paraId="1DA2BFFE" w14:textId="77777777" w:rsidR="0065740C" w:rsidRPr="00FE0EDE" w:rsidRDefault="0065740C" w:rsidP="00036B6D">
            <w:pPr>
              <w:keepNext/>
              <w:keepLines/>
              <w:jc w:val="right"/>
              <w:rPr>
                <w:rFonts w:asciiTheme="majorBidi" w:hAnsiTheme="majorBidi" w:cstheme="majorBidi"/>
                <w:sz w:val="20"/>
                <w:szCs w:val="20"/>
              </w:rPr>
            </w:pPr>
            <w:r>
              <w:rPr>
                <w:rFonts w:asciiTheme="majorBidi" w:hAnsiTheme="majorBidi" w:cstheme="majorBidi"/>
                <w:sz w:val="20"/>
                <w:szCs w:val="20"/>
              </w:rPr>
              <w:t>38 797</w:t>
            </w:r>
          </w:p>
        </w:tc>
      </w:tr>
      <w:tr w:rsidR="0065740C" w:rsidRPr="00FE0EDE" w14:paraId="5C9E4A1D" w14:textId="77777777" w:rsidTr="00036B6D">
        <w:trPr>
          <w:trHeight w:val="104"/>
        </w:trPr>
        <w:tc>
          <w:tcPr>
            <w:tcW w:w="3681" w:type="dxa"/>
            <w:tcBorders>
              <w:top w:val="nil"/>
              <w:left w:val="single" w:sz="4" w:space="0" w:color="auto"/>
              <w:bottom w:val="single" w:sz="4" w:space="0" w:color="auto"/>
              <w:right w:val="single" w:sz="4" w:space="0" w:color="auto"/>
            </w:tcBorders>
            <w:noWrap/>
            <w:hideMark/>
          </w:tcPr>
          <w:p w14:paraId="7303DDA9" w14:textId="77777777" w:rsidR="0065740C" w:rsidRPr="00FE0EDE" w:rsidRDefault="0065740C" w:rsidP="00036B6D">
            <w:pPr>
              <w:keepNext/>
              <w:keepLines/>
              <w:jc w:val="left"/>
              <w:rPr>
                <w:rFonts w:asciiTheme="majorBidi" w:hAnsiTheme="majorBidi" w:cstheme="majorBidi"/>
                <w:b/>
                <w:bCs/>
                <w:sz w:val="20"/>
                <w:szCs w:val="20"/>
              </w:rPr>
            </w:pPr>
            <w:r>
              <w:rPr>
                <w:rFonts w:asciiTheme="majorBidi" w:hAnsiTheme="majorBidi" w:cstheme="majorBidi"/>
                <w:b/>
                <w:bCs/>
                <w:sz w:val="20"/>
                <w:szCs w:val="20"/>
              </w:rPr>
              <w:t>Sous-total des activités relatives aux HFC</w:t>
            </w:r>
          </w:p>
        </w:tc>
        <w:tc>
          <w:tcPr>
            <w:tcW w:w="1219" w:type="dxa"/>
            <w:tcBorders>
              <w:top w:val="nil"/>
              <w:left w:val="nil"/>
              <w:bottom w:val="single" w:sz="4" w:space="0" w:color="auto"/>
              <w:right w:val="single" w:sz="4" w:space="0" w:color="auto"/>
            </w:tcBorders>
            <w:noWrap/>
            <w:hideMark/>
          </w:tcPr>
          <w:p w14:paraId="765B8B10" w14:textId="77777777" w:rsidR="0065740C" w:rsidRPr="00FE0EDE" w:rsidRDefault="0065740C" w:rsidP="00036B6D">
            <w:pPr>
              <w:keepNext/>
              <w:keepLines/>
              <w:jc w:val="right"/>
              <w:rPr>
                <w:rFonts w:asciiTheme="majorBidi" w:hAnsiTheme="majorBidi" w:cstheme="majorBidi"/>
                <w:b/>
                <w:bCs/>
                <w:sz w:val="20"/>
                <w:szCs w:val="20"/>
              </w:rPr>
            </w:pPr>
            <w:r>
              <w:rPr>
                <w:rFonts w:asciiTheme="majorBidi" w:hAnsiTheme="majorBidi" w:cstheme="majorBidi"/>
                <w:b/>
                <w:bCs/>
                <w:sz w:val="20"/>
                <w:szCs w:val="20"/>
              </w:rPr>
              <w:t>772 790</w:t>
            </w:r>
          </w:p>
        </w:tc>
        <w:tc>
          <w:tcPr>
            <w:tcW w:w="1219" w:type="dxa"/>
            <w:tcBorders>
              <w:top w:val="nil"/>
              <w:left w:val="nil"/>
              <w:bottom w:val="single" w:sz="4" w:space="0" w:color="auto"/>
              <w:right w:val="single" w:sz="4" w:space="0" w:color="auto"/>
            </w:tcBorders>
            <w:noWrap/>
            <w:hideMark/>
          </w:tcPr>
          <w:p w14:paraId="30F2C998" w14:textId="77777777" w:rsidR="0065740C" w:rsidRPr="00FE0EDE" w:rsidRDefault="0065740C" w:rsidP="00036B6D">
            <w:pPr>
              <w:keepNext/>
              <w:keepLines/>
              <w:jc w:val="right"/>
              <w:rPr>
                <w:rFonts w:asciiTheme="majorBidi" w:hAnsiTheme="majorBidi" w:cstheme="majorBidi"/>
                <w:b/>
                <w:bCs/>
                <w:sz w:val="20"/>
                <w:szCs w:val="20"/>
              </w:rPr>
            </w:pPr>
            <w:r>
              <w:rPr>
                <w:rFonts w:asciiTheme="majorBidi" w:hAnsiTheme="majorBidi" w:cstheme="majorBidi"/>
                <w:b/>
                <w:bCs/>
                <w:sz w:val="20"/>
                <w:szCs w:val="20"/>
              </w:rPr>
              <w:t>656 299</w:t>
            </w:r>
          </w:p>
        </w:tc>
        <w:tc>
          <w:tcPr>
            <w:tcW w:w="1219" w:type="dxa"/>
            <w:tcBorders>
              <w:top w:val="nil"/>
              <w:left w:val="nil"/>
              <w:bottom w:val="single" w:sz="4" w:space="0" w:color="auto"/>
              <w:right w:val="single" w:sz="4" w:space="0" w:color="auto"/>
            </w:tcBorders>
            <w:noWrap/>
            <w:hideMark/>
          </w:tcPr>
          <w:p w14:paraId="6D2C8B88" w14:textId="77777777" w:rsidR="0065740C" w:rsidRPr="00FE0EDE" w:rsidRDefault="0065740C" w:rsidP="00036B6D">
            <w:pPr>
              <w:keepNext/>
              <w:keepLines/>
              <w:jc w:val="right"/>
              <w:rPr>
                <w:rFonts w:asciiTheme="majorBidi" w:hAnsiTheme="majorBidi" w:cstheme="majorBidi"/>
                <w:b/>
                <w:bCs/>
                <w:sz w:val="20"/>
                <w:szCs w:val="20"/>
              </w:rPr>
            </w:pPr>
            <w:r>
              <w:rPr>
                <w:rFonts w:asciiTheme="majorBidi" w:hAnsiTheme="majorBidi" w:cstheme="majorBidi"/>
                <w:b/>
                <w:bCs/>
                <w:sz w:val="20"/>
                <w:szCs w:val="20"/>
              </w:rPr>
              <w:t>38 797</w:t>
            </w:r>
          </w:p>
        </w:tc>
        <w:tc>
          <w:tcPr>
            <w:tcW w:w="1219" w:type="dxa"/>
            <w:tcBorders>
              <w:top w:val="nil"/>
              <w:left w:val="nil"/>
              <w:bottom w:val="single" w:sz="4" w:space="0" w:color="auto"/>
              <w:right w:val="single" w:sz="4" w:space="0" w:color="auto"/>
            </w:tcBorders>
            <w:noWrap/>
            <w:hideMark/>
          </w:tcPr>
          <w:p w14:paraId="60F1CCE7" w14:textId="77777777" w:rsidR="0065740C" w:rsidRPr="00FE0EDE" w:rsidRDefault="0065740C" w:rsidP="00036B6D">
            <w:pPr>
              <w:keepNext/>
              <w:keepLines/>
              <w:jc w:val="right"/>
              <w:rPr>
                <w:rFonts w:asciiTheme="majorBidi" w:hAnsiTheme="majorBidi" w:cstheme="majorBidi"/>
                <w:b/>
                <w:bCs/>
                <w:sz w:val="20"/>
                <w:szCs w:val="20"/>
              </w:rPr>
            </w:pPr>
            <w:r>
              <w:rPr>
                <w:rFonts w:asciiTheme="majorBidi" w:hAnsiTheme="majorBidi" w:cstheme="majorBidi"/>
                <w:b/>
                <w:bCs/>
                <w:sz w:val="20"/>
                <w:szCs w:val="20"/>
              </w:rPr>
              <w:t>1 467 885</w:t>
            </w:r>
          </w:p>
        </w:tc>
        <w:tc>
          <w:tcPr>
            <w:tcW w:w="1219" w:type="dxa"/>
            <w:tcBorders>
              <w:top w:val="nil"/>
              <w:left w:val="nil"/>
              <w:bottom w:val="single" w:sz="4" w:space="0" w:color="auto"/>
              <w:right w:val="single" w:sz="4" w:space="0" w:color="auto"/>
            </w:tcBorders>
            <w:noWrap/>
            <w:hideMark/>
          </w:tcPr>
          <w:p w14:paraId="374E945B" w14:textId="77777777" w:rsidR="0065740C" w:rsidRPr="00FE0EDE" w:rsidRDefault="0065740C" w:rsidP="00036B6D">
            <w:pPr>
              <w:keepNext/>
              <w:keepLines/>
              <w:jc w:val="right"/>
              <w:rPr>
                <w:rFonts w:asciiTheme="majorBidi" w:hAnsiTheme="majorBidi" w:cstheme="majorBidi"/>
                <w:b/>
                <w:bCs/>
                <w:sz w:val="20"/>
                <w:szCs w:val="20"/>
              </w:rPr>
            </w:pPr>
            <w:r>
              <w:rPr>
                <w:rFonts w:asciiTheme="majorBidi" w:hAnsiTheme="majorBidi" w:cstheme="majorBidi"/>
                <w:b/>
                <w:bCs/>
                <w:sz w:val="20"/>
                <w:szCs w:val="20"/>
              </w:rPr>
              <w:t>38 797</w:t>
            </w:r>
          </w:p>
        </w:tc>
      </w:tr>
    </w:tbl>
    <w:p w14:paraId="6AE67CDC" w14:textId="77777777" w:rsidR="0065740C" w:rsidRPr="0065740C" w:rsidRDefault="0065740C" w:rsidP="0065740C"/>
    <w:tbl>
      <w:tblPr>
        <w:tblW w:w="9776" w:type="dxa"/>
        <w:tblLayout w:type="fixed"/>
        <w:tblLook w:val="04A0" w:firstRow="1" w:lastRow="0" w:firstColumn="1" w:lastColumn="0" w:noHBand="0" w:noVBand="1"/>
      </w:tblPr>
      <w:tblGrid>
        <w:gridCol w:w="3681"/>
        <w:gridCol w:w="1219"/>
        <w:gridCol w:w="1219"/>
        <w:gridCol w:w="1219"/>
        <w:gridCol w:w="1219"/>
        <w:gridCol w:w="1219"/>
      </w:tblGrid>
      <w:tr w:rsidR="00F724A5" w:rsidRPr="00FE0EDE" w14:paraId="20C9D9E6" w14:textId="77777777" w:rsidTr="006827C0">
        <w:trPr>
          <w:trHeight w:val="264"/>
          <w:tblHeader/>
        </w:trPr>
        <w:tc>
          <w:tcPr>
            <w:tcW w:w="3681" w:type="dxa"/>
            <w:tcBorders>
              <w:top w:val="single" w:sz="4" w:space="0" w:color="auto"/>
              <w:left w:val="single" w:sz="4" w:space="0" w:color="auto"/>
              <w:bottom w:val="single" w:sz="4" w:space="0" w:color="auto"/>
              <w:right w:val="single" w:sz="4" w:space="0" w:color="auto"/>
            </w:tcBorders>
            <w:hideMark/>
          </w:tcPr>
          <w:p w14:paraId="40C5ED50" w14:textId="77777777" w:rsidR="00F724A5" w:rsidRPr="00FE0EDE" w:rsidRDefault="00F724A5" w:rsidP="006827C0">
            <w:pPr>
              <w:keepNext/>
              <w:keepLines/>
              <w:jc w:val="left"/>
              <w:rPr>
                <w:rFonts w:asciiTheme="majorBidi" w:hAnsiTheme="majorBidi" w:cstheme="majorBidi"/>
                <w:b/>
                <w:bCs/>
                <w:sz w:val="20"/>
                <w:szCs w:val="20"/>
              </w:rPr>
            </w:pPr>
            <w:r>
              <w:rPr>
                <w:rFonts w:asciiTheme="majorBidi" w:hAnsiTheme="majorBidi" w:cstheme="majorBidi"/>
                <w:b/>
                <w:bCs/>
                <w:sz w:val="20"/>
                <w:szCs w:val="20"/>
              </w:rPr>
              <w:lastRenderedPageBreak/>
              <w:t>Description </w:t>
            </w:r>
          </w:p>
        </w:tc>
        <w:tc>
          <w:tcPr>
            <w:tcW w:w="1219" w:type="dxa"/>
            <w:tcBorders>
              <w:top w:val="single" w:sz="4" w:space="0" w:color="auto"/>
              <w:left w:val="nil"/>
              <w:bottom w:val="single" w:sz="4" w:space="0" w:color="auto"/>
              <w:right w:val="single" w:sz="4" w:space="0" w:color="auto"/>
            </w:tcBorders>
            <w:noWrap/>
            <w:hideMark/>
          </w:tcPr>
          <w:p w14:paraId="042DE245" w14:textId="77777777" w:rsidR="00F724A5" w:rsidRPr="00FE0EDE" w:rsidRDefault="00F724A5" w:rsidP="006827C0">
            <w:pPr>
              <w:keepNext/>
              <w:keepLines/>
              <w:jc w:val="center"/>
              <w:rPr>
                <w:rFonts w:asciiTheme="majorBidi" w:hAnsiTheme="majorBidi" w:cstheme="majorBidi"/>
                <w:b/>
                <w:bCs/>
                <w:sz w:val="20"/>
                <w:szCs w:val="20"/>
              </w:rPr>
            </w:pPr>
            <w:r>
              <w:rPr>
                <w:rFonts w:asciiTheme="majorBidi" w:hAnsiTheme="majorBidi" w:cstheme="majorBidi"/>
                <w:b/>
                <w:bCs/>
                <w:sz w:val="20"/>
                <w:szCs w:val="20"/>
              </w:rPr>
              <w:t>2026</w:t>
            </w:r>
          </w:p>
        </w:tc>
        <w:tc>
          <w:tcPr>
            <w:tcW w:w="1219" w:type="dxa"/>
            <w:tcBorders>
              <w:top w:val="single" w:sz="4" w:space="0" w:color="auto"/>
              <w:left w:val="nil"/>
              <w:bottom w:val="single" w:sz="4" w:space="0" w:color="auto"/>
              <w:right w:val="single" w:sz="4" w:space="0" w:color="auto"/>
            </w:tcBorders>
            <w:noWrap/>
            <w:hideMark/>
          </w:tcPr>
          <w:p w14:paraId="6F4E1A20" w14:textId="77777777" w:rsidR="00F724A5" w:rsidRPr="00FE0EDE" w:rsidRDefault="00F724A5" w:rsidP="006827C0">
            <w:pPr>
              <w:keepNext/>
              <w:keepLines/>
              <w:jc w:val="center"/>
              <w:rPr>
                <w:rFonts w:asciiTheme="majorBidi" w:hAnsiTheme="majorBidi" w:cstheme="majorBidi"/>
                <w:b/>
                <w:bCs/>
                <w:sz w:val="20"/>
                <w:szCs w:val="20"/>
              </w:rPr>
            </w:pPr>
            <w:r>
              <w:rPr>
                <w:rFonts w:asciiTheme="majorBidi" w:hAnsiTheme="majorBidi" w:cstheme="majorBidi"/>
                <w:b/>
                <w:bCs/>
                <w:sz w:val="20"/>
                <w:szCs w:val="20"/>
              </w:rPr>
              <w:t>2027</w:t>
            </w:r>
          </w:p>
        </w:tc>
        <w:tc>
          <w:tcPr>
            <w:tcW w:w="1219" w:type="dxa"/>
            <w:tcBorders>
              <w:top w:val="single" w:sz="4" w:space="0" w:color="auto"/>
              <w:left w:val="nil"/>
              <w:bottom w:val="single" w:sz="4" w:space="0" w:color="auto"/>
              <w:right w:val="single" w:sz="4" w:space="0" w:color="auto"/>
            </w:tcBorders>
            <w:noWrap/>
            <w:hideMark/>
          </w:tcPr>
          <w:p w14:paraId="224D2C25" w14:textId="77777777" w:rsidR="00F724A5" w:rsidRPr="00FE0EDE" w:rsidRDefault="00F724A5" w:rsidP="006827C0">
            <w:pPr>
              <w:keepNext/>
              <w:keepLines/>
              <w:jc w:val="center"/>
              <w:rPr>
                <w:rFonts w:asciiTheme="majorBidi" w:hAnsiTheme="majorBidi" w:cstheme="majorBidi"/>
                <w:b/>
                <w:bCs/>
                <w:sz w:val="20"/>
                <w:szCs w:val="20"/>
              </w:rPr>
            </w:pPr>
            <w:r>
              <w:rPr>
                <w:rFonts w:asciiTheme="majorBidi" w:hAnsiTheme="majorBidi" w:cstheme="majorBidi"/>
                <w:b/>
                <w:bCs/>
                <w:sz w:val="20"/>
                <w:szCs w:val="20"/>
              </w:rPr>
              <w:t>2028</w:t>
            </w:r>
          </w:p>
        </w:tc>
        <w:tc>
          <w:tcPr>
            <w:tcW w:w="1219" w:type="dxa"/>
            <w:tcBorders>
              <w:top w:val="single" w:sz="4" w:space="0" w:color="auto"/>
              <w:left w:val="nil"/>
              <w:bottom w:val="single" w:sz="4" w:space="0" w:color="auto"/>
              <w:right w:val="single" w:sz="4" w:space="0" w:color="auto"/>
            </w:tcBorders>
            <w:tcMar>
              <w:left w:w="57" w:type="dxa"/>
              <w:right w:w="57" w:type="dxa"/>
            </w:tcMar>
            <w:hideMark/>
          </w:tcPr>
          <w:p w14:paraId="05A35E4A" w14:textId="77777777" w:rsidR="00F724A5" w:rsidRPr="00FE0EDE" w:rsidRDefault="00F724A5" w:rsidP="006827C0">
            <w:pPr>
              <w:keepNext/>
              <w:keepLines/>
              <w:jc w:val="center"/>
              <w:rPr>
                <w:rFonts w:asciiTheme="majorBidi" w:hAnsiTheme="majorBidi" w:cstheme="majorBidi"/>
                <w:b/>
                <w:bCs/>
                <w:sz w:val="20"/>
                <w:szCs w:val="20"/>
              </w:rPr>
            </w:pPr>
            <w:r>
              <w:rPr>
                <w:rFonts w:asciiTheme="majorBidi" w:hAnsiTheme="majorBidi" w:cstheme="majorBidi"/>
                <w:b/>
                <w:bCs/>
                <w:sz w:val="20"/>
                <w:szCs w:val="20"/>
              </w:rPr>
              <w:t xml:space="preserve">Total </w:t>
            </w:r>
          </w:p>
          <w:p w14:paraId="6764DE00" w14:textId="77777777" w:rsidR="00F724A5" w:rsidRPr="00FE0EDE" w:rsidRDefault="00F724A5" w:rsidP="006827C0">
            <w:pPr>
              <w:keepNext/>
              <w:keepLines/>
              <w:jc w:val="center"/>
              <w:rPr>
                <w:rFonts w:asciiTheme="majorBidi" w:hAnsiTheme="majorBidi" w:cstheme="majorBidi"/>
                <w:b/>
                <w:bCs/>
                <w:sz w:val="20"/>
                <w:szCs w:val="20"/>
              </w:rPr>
            </w:pPr>
            <w:r>
              <w:rPr>
                <w:rFonts w:asciiTheme="majorBidi" w:hAnsiTheme="majorBidi" w:cstheme="majorBidi"/>
                <w:b/>
                <w:bCs/>
                <w:sz w:val="20"/>
                <w:szCs w:val="20"/>
              </w:rPr>
              <w:t>(2026–2028)</w:t>
            </w:r>
          </w:p>
        </w:tc>
        <w:tc>
          <w:tcPr>
            <w:tcW w:w="1219" w:type="dxa"/>
            <w:tcBorders>
              <w:top w:val="single" w:sz="4" w:space="0" w:color="auto"/>
              <w:left w:val="nil"/>
              <w:bottom w:val="single" w:sz="4" w:space="0" w:color="auto"/>
              <w:right w:val="single" w:sz="4" w:space="0" w:color="auto"/>
            </w:tcBorders>
            <w:hideMark/>
          </w:tcPr>
          <w:p w14:paraId="23A58AC8" w14:textId="77777777" w:rsidR="00F724A5" w:rsidRPr="00FE0EDE" w:rsidRDefault="00F724A5" w:rsidP="006827C0">
            <w:pPr>
              <w:keepNext/>
              <w:keepLines/>
              <w:jc w:val="center"/>
              <w:rPr>
                <w:rFonts w:asciiTheme="majorBidi" w:hAnsiTheme="majorBidi" w:cstheme="majorBidi"/>
                <w:b/>
                <w:bCs/>
                <w:sz w:val="20"/>
                <w:szCs w:val="20"/>
              </w:rPr>
            </w:pPr>
            <w:r>
              <w:rPr>
                <w:rFonts w:asciiTheme="majorBidi" w:hAnsiTheme="majorBidi" w:cstheme="majorBidi"/>
                <w:b/>
                <w:bCs/>
                <w:sz w:val="20"/>
                <w:szCs w:val="20"/>
              </w:rPr>
              <w:t>Total après 2028</w:t>
            </w:r>
          </w:p>
        </w:tc>
      </w:tr>
      <w:tr w:rsidR="00F724A5" w:rsidRPr="00FE0EDE" w14:paraId="5433D898" w14:textId="77777777" w:rsidTr="006827C0">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605C68F8" w14:textId="77777777" w:rsidR="00F724A5" w:rsidRPr="00FE0EDE" w:rsidRDefault="00F724A5" w:rsidP="006827C0">
            <w:pPr>
              <w:keepNext/>
              <w:keepLines/>
              <w:jc w:val="left"/>
              <w:rPr>
                <w:rFonts w:asciiTheme="majorBidi" w:hAnsiTheme="majorBidi" w:cstheme="majorBidi"/>
                <w:b/>
                <w:bCs/>
                <w:sz w:val="20"/>
                <w:szCs w:val="20"/>
              </w:rPr>
            </w:pPr>
            <w:r>
              <w:rPr>
                <w:rFonts w:asciiTheme="majorBidi" w:hAnsiTheme="majorBidi" w:cstheme="majorBidi"/>
                <w:b/>
                <w:bCs/>
                <w:sz w:val="20"/>
                <w:szCs w:val="20"/>
              </w:rPr>
              <w:t>Autres activités</w:t>
            </w:r>
          </w:p>
        </w:tc>
      </w:tr>
      <w:tr w:rsidR="00F724A5" w:rsidRPr="00FE0EDE" w14:paraId="09FAB0F7" w14:textId="77777777" w:rsidTr="006827C0">
        <w:trPr>
          <w:trHeight w:val="264"/>
        </w:trPr>
        <w:tc>
          <w:tcPr>
            <w:tcW w:w="3681" w:type="dxa"/>
            <w:tcBorders>
              <w:top w:val="nil"/>
              <w:left w:val="single" w:sz="4" w:space="0" w:color="auto"/>
              <w:bottom w:val="single" w:sz="4" w:space="0" w:color="auto"/>
              <w:right w:val="single" w:sz="4" w:space="0" w:color="auto"/>
            </w:tcBorders>
            <w:noWrap/>
            <w:hideMark/>
          </w:tcPr>
          <w:p w14:paraId="64092BA3" w14:textId="023B9161" w:rsidR="00F724A5" w:rsidRPr="00FE0EDE" w:rsidRDefault="00F724A5" w:rsidP="006827C0">
            <w:pPr>
              <w:keepNext/>
              <w:keepLines/>
              <w:jc w:val="left"/>
              <w:rPr>
                <w:rFonts w:asciiTheme="majorBidi" w:hAnsiTheme="majorBidi" w:cstheme="majorBidi"/>
                <w:sz w:val="20"/>
                <w:szCs w:val="20"/>
              </w:rPr>
            </w:pPr>
            <w:r>
              <w:rPr>
                <w:rFonts w:asciiTheme="majorBidi" w:hAnsiTheme="majorBidi" w:cstheme="majorBidi"/>
                <w:sz w:val="20"/>
                <w:szCs w:val="20"/>
              </w:rPr>
              <w:t xml:space="preserve">Projet pilote portant sur l’efficacité énergétique </w:t>
            </w:r>
            <w:r w:rsidR="00BC0D1A">
              <w:rPr>
                <w:rFonts w:asciiTheme="majorBidi" w:hAnsiTheme="majorBidi" w:cstheme="majorBidi"/>
                <w:sz w:val="20"/>
                <w:szCs w:val="20"/>
              </w:rPr>
              <w:t>–</w:t>
            </w:r>
            <w:r>
              <w:rPr>
                <w:rFonts w:asciiTheme="majorBidi" w:hAnsiTheme="majorBidi" w:cstheme="majorBidi"/>
                <w:sz w:val="20"/>
                <w:szCs w:val="20"/>
              </w:rPr>
              <w:t xml:space="preserve"> préparation (décision 91/65)</w:t>
            </w:r>
          </w:p>
        </w:tc>
        <w:tc>
          <w:tcPr>
            <w:tcW w:w="1219" w:type="dxa"/>
            <w:tcBorders>
              <w:top w:val="nil"/>
              <w:left w:val="nil"/>
              <w:bottom w:val="single" w:sz="4" w:space="0" w:color="auto"/>
              <w:right w:val="single" w:sz="4" w:space="0" w:color="auto"/>
            </w:tcBorders>
            <w:noWrap/>
            <w:hideMark/>
          </w:tcPr>
          <w:p w14:paraId="4EDC060C" w14:textId="77777777" w:rsidR="00F724A5" w:rsidRPr="00FE0EDE" w:rsidRDefault="00F724A5" w:rsidP="006827C0">
            <w:pPr>
              <w:keepNext/>
              <w:keepLines/>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69E0E189" w14:textId="77777777" w:rsidR="00F724A5" w:rsidRPr="00FE0EDE" w:rsidRDefault="00F724A5" w:rsidP="006827C0">
            <w:pPr>
              <w:keepNext/>
              <w:keepLines/>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7339232D" w14:textId="77777777" w:rsidR="00F724A5" w:rsidRPr="00FE0EDE" w:rsidRDefault="00F724A5" w:rsidP="006827C0">
            <w:pPr>
              <w:keepNext/>
              <w:keepLines/>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72077074" w14:textId="77777777" w:rsidR="00F724A5" w:rsidRPr="00FE0EDE" w:rsidRDefault="00F724A5" w:rsidP="006827C0">
            <w:pPr>
              <w:keepNext/>
              <w:keepLines/>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2271FCC4" w14:textId="77777777" w:rsidR="00F724A5" w:rsidRPr="00FE0EDE" w:rsidRDefault="00F724A5" w:rsidP="006827C0">
            <w:pPr>
              <w:keepNext/>
              <w:keepLines/>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49088C49" w14:textId="77777777" w:rsidTr="006827C0">
        <w:trPr>
          <w:trHeight w:val="264"/>
        </w:trPr>
        <w:tc>
          <w:tcPr>
            <w:tcW w:w="3681" w:type="dxa"/>
            <w:tcBorders>
              <w:top w:val="nil"/>
              <w:left w:val="single" w:sz="4" w:space="0" w:color="auto"/>
              <w:bottom w:val="single" w:sz="4" w:space="0" w:color="auto"/>
              <w:right w:val="single" w:sz="4" w:space="0" w:color="auto"/>
            </w:tcBorders>
            <w:noWrap/>
          </w:tcPr>
          <w:p w14:paraId="7163AB53" w14:textId="4E71DA2E" w:rsidR="00F724A5" w:rsidRPr="00FE0EDE" w:rsidRDefault="00F724A5" w:rsidP="006827C0">
            <w:pPr>
              <w:keepNext/>
              <w:keepLines/>
              <w:jc w:val="left"/>
              <w:rPr>
                <w:rFonts w:asciiTheme="majorBidi" w:hAnsiTheme="majorBidi" w:cstheme="majorBidi"/>
                <w:sz w:val="20"/>
                <w:szCs w:val="20"/>
              </w:rPr>
            </w:pPr>
            <w:r>
              <w:rPr>
                <w:rFonts w:asciiTheme="majorBidi" w:hAnsiTheme="majorBidi" w:cstheme="majorBidi"/>
                <w:sz w:val="20"/>
                <w:szCs w:val="20"/>
              </w:rPr>
              <w:t>Projet pilote portant sur l’efficacité énergétique (décision 91/65)</w:t>
            </w:r>
          </w:p>
        </w:tc>
        <w:tc>
          <w:tcPr>
            <w:tcW w:w="1219" w:type="dxa"/>
            <w:tcBorders>
              <w:top w:val="nil"/>
              <w:left w:val="nil"/>
              <w:bottom w:val="single" w:sz="4" w:space="0" w:color="auto"/>
              <w:right w:val="single" w:sz="4" w:space="0" w:color="auto"/>
            </w:tcBorders>
            <w:noWrap/>
          </w:tcPr>
          <w:p w14:paraId="17B086D1" w14:textId="6AB79735" w:rsidR="00F724A5" w:rsidRPr="00FE0EDE" w:rsidRDefault="00F724A5" w:rsidP="006827C0">
            <w:pPr>
              <w:keepNext/>
              <w:keepLines/>
              <w:jc w:val="right"/>
              <w:rPr>
                <w:rFonts w:asciiTheme="majorBidi" w:hAnsiTheme="majorBidi" w:cstheme="majorBidi"/>
                <w:sz w:val="20"/>
                <w:szCs w:val="20"/>
              </w:rPr>
            </w:pPr>
            <w:r>
              <w:rPr>
                <w:rFonts w:asciiTheme="majorBidi" w:hAnsiTheme="majorBidi" w:cstheme="majorBidi"/>
                <w:sz w:val="20"/>
                <w:szCs w:val="20"/>
              </w:rPr>
              <w:t>700</w:t>
            </w:r>
            <w:r w:rsidR="00E0356B">
              <w:rPr>
                <w:rFonts w:asciiTheme="majorBidi" w:hAnsiTheme="majorBidi" w:cstheme="majorBidi"/>
                <w:sz w:val="20"/>
                <w:szCs w:val="20"/>
              </w:rPr>
              <w:t> </w:t>
            </w:r>
            <w:r>
              <w:rPr>
                <w:rFonts w:asciiTheme="majorBidi" w:hAnsiTheme="majorBidi" w:cstheme="majorBidi"/>
                <w:sz w:val="20"/>
                <w:szCs w:val="20"/>
              </w:rPr>
              <w:t>000</w:t>
            </w:r>
          </w:p>
        </w:tc>
        <w:tc>
          <w:tcPr>
            <w:tcW w:w="1219" w:type="dxa"/>
            <w:tcBorders>
              <w:top w:val="nil"/>
              <w:left w:val="nil"/>
              <w:bottom w:val="single" w:sz="4" w:space="0" w:color="auto"/>
              <w:right w:val="single" w:sz="4" w:space="0" w:color="auto"/>
            </w:tcBorders>
            <w:noWrap/>
          </w:tcPr>
          <w:p w14:paraId="6A30B68C" w14:textId="77777777" w:rsidR="00F724A5" w:rsidRPr="00FE0EDE" w:rsidRDefault="00F724A5" w:rsidP="006827C0">
            <w:pPr>
              <w:keepNext/>
              <w:keepLines/>
              <w:jc w:val="right"/>
              <w:rPr>
                <w:rFonts w:asciiTheme="majorBidi" w:hAnsiTheme="majorBidi" w:cstheme="majorBidi"/>
                <w:sz w:val="20"/>
                <w:szCs w:val="20"/>
              </w:rPr>
            </w:pPr>
            <w:r>
              <w:rPr>
                <w:rFonts w:asciiTheme="majorBidi" w:hAnsiTheme="majorBidi" w:cstheme="majorBidi"/>
                <w:sz w:val="20"/>
                <w:szCs w:val="20"/>
              </w:rPr>
              <w:t>500 000</w:t>
            </w:r>
          </w:p>
        </w:tc>
        <w:tc>
          <w:tcPr>
            <w:tcW w:w="1219" w:type="dxa"/>
            <w:tcBorders>
              <w:top w:val="nil"/>
              <w:left w:val="nil"/>
              <w:bottom w:val="single" w:sz="4" w:space="0" w:color="auto"/>
              <w:right w:val="single" w:sz="4" w:space="0" w:color="auto"/>
            </w:tcBorders>
            <w:noWrap/>
          </w:tcPr>
          <w:p w14:paraId="69D802A8" w14:textId="77777777" w:rsidR="00F724A5" w:rsidRPr="00FE0EDE" w:rsidRDefault="00F724A5" w:rsidP="006827C0">
            <w:pPr>
              <w:keepNext/>
              <w:keepLines/>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tcPr>
          <w:p w14:paraId="1EEAD328" w14:textId="0854B662" w:rsidR="00F724A5" w:rsidRPr="00FE0EDE" w:rsidRDefault="00F724A5" w:rsidP="006827C0">
            <w:pPr>
              <w:keepNext/>
              <w:keepLines/>
              <w:jc w:val="right"/>
              <w:rPr>
                <w:rFonts w:asciiTheme="majorBidi" w:hAnsiTheme="majorBidi" w:cstheme="majorBidi"/>
                <w:sz w:val="20"/>
                <w:szCs w:val="20"/>
              </w:rPr>
            </w:pPr>
            <w:r>
              <w:rPr>
                <w:rFonts w:asciiTheme="majorBidi" w:hAnsiTheme="majorBidi" w:cstheme="majorBidi"/>
                <w:sz w:val="20"/>
                <w:szCs w:val="20"/>
              </w:rPr>
              <w:t>1</w:t>
            </w:r>
            <w:r w:rsidR="00E0356B">
              <w:rPr>
                <w:rFonts w:asciiTheme="majorBidi" w:hAnsiTheme="majorBidi" w:cstheme="majorBidi"/>
                <w:sz w:val="20"/>
                <w:szCs w:val="20"/>
              </w:rPr>
              <w:t> 200 </w:t>
            </w:r>
            <w:r>
              <w:rPr>
                <w:rFonts w:asciiTheme="majorBidi" w:hAnsiTheme="majorBidi" w:cstheme="majorBidi"/>
                <w:sz w:val="20"/>
                <w:szCs w:val="20"/>
              </w:rPr>
              <w:t>000</w:t>
            </w:r>
          </w:p>
        </w:tc>
        <w:tc>
          <w:tcPr>
            <w:tcW w:w="1219" w:type="dxa"/>
            <w:tcBorders>
              <w:top w:val="nil"/>
              <w:left w:val="nil"/>
              <w:bottom w:val="single" w:sz="4" w:space="0" w:color="auto"/>
              <w:right w:val="single" w:sz="4" w:space="0" w:color="auto"/>
            </w:tcBorders>
            <w:noWrap/>
          </w:tcPr>
          <w:p w14:paraId="31B35D21" w14:textId="77777777" w:rsidR="00F724A5" w:rsidRPr="00FE0EDE" w:rsidRDefault="00F724A5" w:rsidP="006827C0">
            <w:pPr>
              <w:keepNext/>
              <w:keepLines/>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6E96CD8F" w14:textId="77777777" w:rsidTr="006827C0">
        <w:trPr>
          <w:trHeight w:val="264"/>
        </w:trPr>
        <w:tc>
          <w:tcPr>
            <w:tcW w:w="3681" w:type="dxa"/>
            <w:tcBorders>
              <w:top w:val="nil"/>
              <w:left w:val="single" w:sz="4" w:space="0" w:color="auto"/>
              <w:bottom w:val="single" w:sz="4" w:space="0" w:color="auto"/>
              <w:right w:val="single" w:sz="4" w:space="0" w:color="auto"/>
            </w:tcBorders>
            <w:noWrap/>
            <w:hideMark/>
          </w:tcPr>
          <w:p w14:paraId="67FAA96E" w14:textId="683169E1"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 xml:space="preserve">Inventaires nationaux des stocks de déchets de substances réglementées </w:t>
            </w:r>
            <w:r w:rsidR="00BC0D1A">
              <w:rPr>
                <w:rFonts w:asciiTheme="majorBidi" w:hAnsiTheme="majorBidi" w:cstheme="majorBidi"/>
                <w:sz w:val="20"/>
                <w:szCs w:val="20"/>
              </w:rPr>
              <w:t>–</w:t>
            </w:r>
            <w:r>
              <w:rPr>
                <w:rFonts w:asciiTheme="majorBidi" w:hAnsiTheme="majorBidi" w:cstheme="majorBidi"/>
                <w:sz w:val="20"/>
                <w:szCs w:val="20"/>
              </w:rPr>
              <w:t xml:space="preserve"> PRP (décision 91/66)</w:t>
            </w:r>
          </w:p>
        </w:tc>
        <w:tc>
          <w:tcPr>
            <w:tcW w:w="1219" w:type="dxa"/>
            <w:tcBorders>
              <w:top w:val="nil"/>
              <w:left w:val="nil"/>
              <w:bottom w:val="single" w:sz="4" w:space="0" w:color="auto"/>
              <w:right w:val="single" w:sz="4" w:space="0" w:color="auto"/>
            </w:tcBorders>
            <w:noWrap/>
            <w:hideMark/>
          </w:tcPr>
          <w:p w14:paraId="1642C3CB"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1A5E0CA1"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251733B6"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0627A1F1"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397C3F57"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00097B41" w14:textId="77777777" w:rsidTr="006827C0">
        <w:trPr>
          <w:trHeight w:val="58"/>
        </w:trPr>
        <w:tc>
          <w:tcPr>
            <w:tcW w:w="3681" w:type="dxa"/>
            <w:tcBorders>
              <w:top w:val="nil"/>
              <w:left w:val="single" w:sz="4" w:space="0" w:color="auto"/>
              <w:bottom w:val="single" w:sz="4" w:space="0" w:color="auto"/>
              <w:right w:val="single" w:sz="4" w:space="0" w:color="auto"/>
            </w:tcBorders>
            <w:noWrap/>
            <w:hideMark/>
          </w:tcPr>
          <w:p w14:paraId="2A58E8CD"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des autres activités</w:t>
            </w:r>
          </w:p>
        </w:tc>
        <w:tc>
          <w:tcPr>
            <w:tcW w:w="1219" w:type="dxa"/>
            <w:tcBorders>
              <w:top w:val="nil"/>
              <w:left w:val="nil"/>
              <w:bottom w:val="single" w:sz="4" w:space="0" w:color="auto"/>
              <w:right w:val="single" w:sz="4" w:space="0" w:color="auto"/>
            </w:tcBorders>
            <w:noWrap/>
            <w:hideMark/>
          </w:tcPr>
          <w:p w14:paraId="2FE7D212" w14:textId="62119F65"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700</w:t>
            </w:r>
            <w:r w:rsidR="00E0356B">
              <w:rPr>
                <w:rFonts w:asciiTheme="majorBidi" w:hAnsiTheme="majorBidi" w:cstheme="majorBidi"/>
                <w:b/>
                <w:bCs/>
                <w:sz w:val="20"/>
                <w:szCs w:val="20"/>
              </w:rPr>
              <w:t> </w:t>
            </w:r>
            <w:r>
              <w:rPr>
                <w:rFonts w:asciiTheme="majorBidi" w:hAnsiTheme="majorBidi" w:cstheme="majorBidi"/>
                <w:b/>
                <w:bCs/>
                <w:sz w:val="20"/>
                <w:szCs w:val="20"/>
              </w:rPr>
              <w:t>000</w:t>
            </w:r>
          </w:p>
        </w:tc>
        <w:tc>
          <w:tcPr>
            <w:tcW w:w="1219" w:type="dxa"/>
            <w:tcBorders>
              <w:top w:val="nil"/>
              <w:left w:val="nil"/>
              <w:bottom w:val="single" w:sz="4" w:space="0" w:color="auto"/>
              <w:right w:val="single" w:sz="4" w:space="0" w:color="auto"/>
            </w:tcBorders>
            <w:noWrap/>
            <w:hideMark/>
          </w:tcPr>
          <w:p w14:paraId="6B72CEF5"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500 000</w:t>
            </w:r>
          </w:p>
        </w:tc>
        <w:tc>
          <w:tcPr>
            <w:tcW w:w="1219" w:type="dxa"/>
            <w:tcBorders>
              <w:top w:val="nil"/>
              <w:left w:val="nil"/>
              <w:bottom w:val="single" w:sz="4" w:space="0" w:color="auto"/>
              <w:right w:val="single" w:sz="4" w:space="0" w:color="auto"/>
            </w:tcBorders>
            <w:noWrap/>
            <w:hideMark/>
          </w:tcPr>
          <w:p w14:paraId="2E7A85B7"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219" w:type="dxa"/>
            <w:tcBorders>
              <w:top w:val="nil"/>
              <w:left w:val="nil"/>
              <w:bottom w:val="single" w:sz="4" w:space="0" w:color="auto"/>
              <w:right w:val="single" w:sz="4" w:space="0" w:color="auto"/>
            </w:tcBorders>
            <w:noWrap/>
            <w:hideMark/>
          </w:tcPr>
          <w:p w14:paraId="2D6888EF" w14:textId="41BE159E"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1</w:t>
            </w:r>
            <w:r w:rsidR="00E0356B">
              <w:rPr>
                <w:rFonts w:asciiTheme="majorBidi" w:hAnsiTheme="majorBidi" w:cstheme="majorBidi"/>
                <w:b/>
                <w:bCs/>
                <w:sz w:val="20"/>
                <w:szCs w:val="20"/>
              </w:rPr>
              <w:t> 200 </w:t>
            </w:r>
            <w:r>
              <w:rPr>
                <w:rFonts w:asciiTheme="majorBidi" w:hAnsiTheme="majorBidi" w:cstheme="majorBidi"/>
                <w:b/>
                <w:bCs/>
                <w:sz w:val="20"/>
                <w:szCs w:val="20"/>
              </w:rPr>
              <w:t>000</w:t>
            </w:r>
          </w:p>
        </w:tc>
        <w:tc>
          <w:tcPr>
            <w:tcW w:w="1219" w:type="dxa"/>
            <w:tcBorders>
              <w:top w:val="nil"/>
              <w:left w:val="nil"/>
              <w:bottom w:val="single" w:sz="4" w:space="0" w:color="auto"/>
              <w:right w:val="single" w:sz="4" w:space="0" w:color="auto"/>
            </w:tcBorders>
            <w:noWrap/>
            <w:hideMark/>
          </w:tcPr>
          <w:p w14:paraId="1E5A0F4B"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r>
      <w:tr w:rsidR="00F724A5" w:rsidRPr="00FE0EDE" w14:paraId="12384FCD" w14:textId="77777777" w:rsidTr="006827C0">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06CA1946"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Activités normalisées</w:t>
            </w:r>
          </w:p>
        </w:tc>
      </w:tr>
      <w:tr w:rsidR="00F724A5" w:rsidRPr="00FE0EDE" w14:paraId="04EB4343" w14:textId="77777777" w:rsidTr="006827C0">
        <w:trPr>
          <w:trHeight w:val="58"/>
        </w:trPr>
        <w:tc>
          <w:tcPr>
            <w:tcW w:w="3681" w:type="dxa"/>
            <w:tcBorders>
              <w:top w:val="nil"/>
              <w:left w:val="single" w:sz="4" w:space="0" w:color="auto"/>
              <w:bottom w:val="single" w:sz="4" w:space="0" w:color="auto"/>
              <w:right w:val="single" w:sz="4" w:space="0" w:color="auto"/>
            </w:tcBorders>
            <w:noWrap/>
            <w:hideMark/>
          </w:tcPr>
          <w:p w14:paraId="155A238A" w14:textId="77777777" w:rsidR="00F724A5" w:rsidRPr="00FE0EDE" w:rsidRDefault="00F724A5" w:rsidP="006827C0">
            <w:pPr>
              <w:jc w:val="left"/>
              <w:rPr>
                <w:rFonts w:asciiTheme="majorBidi" w:hAnsiTheme="majorBidi" w:cstheme="majorBidi"/>
                <w:sz w:val="20"/>
                <w:szCs w:val="20"/>
              </w:rPr>
            </w:pPr>
            <w:r>
              <w:rPr>
                <w:rFonts w:asciiTheme="majorBidi" w:hAnsiTheme="majorBidi" w:cstheme="majorBidi"/>
                <w:sz w:val="20"/>
                <w:szCs w:val="20"/>
              </w:rPr>
              <w:t>Renforcement des institutions</w:t>
            </w:r>
          </w:p>
        </w:tc>
        <w:tc>
          <w:tcPr>
            <w:tcW w:w="1219" w:type="dxa"/>
            <w:tcBorders>
              <w:top w:val="nil"/>
              <w:left w:val="nil"/>
              <w:bottom w:val="single" w:sz="4" w:space="0" w:color="auto"/>
              <w:right w:val="single" w:sz="4" w:space="0" w:color="auto"/>
            </w:tcBorders>
            <w:noWrap/>
            <w:hideMark/>
          </w:tcPr>
          <w:p w14:paraId="3E123207"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5B161678"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c>
          <w:tcPr>
            <w:tcW w:w="1219" w:type="dxa"/>
            <w:tcBorders>
              <w:top w:val="nil"/>
              <w:left w:val="nil"/>
              <w:bottom w:val="single" w:sz="4" w:space="0" w:color="auto"/>
              <w:right w:val="single" w:sz="4" w:space="0" w:color="auto"/>
            </w:tcBorders>
            <w:noWrap/>
            <w:hideMark/>
          </w:tcPr>
          <w:p w14:paraId="7968DEBE"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203 400</w:t>
            </w:r>
          </w:p>
        </w:tc>
        <w:tc>
          <w:tcPr>
            <w:tcW w:w="1219" w:type="dxa"/>
            <w:tcBorders>
              <w:top w:val="nil"/>
              <w:left w:val="nil"/>
              <w:bottom w:val="single" w:sz="4" w:space="0" w:color="auto"/>
              <w:right w:val="single" w:sz="4" w:space="0" w:color="auto"/>
            </w:tcBorders>
            <w:noWrap/>
            <w:hideMark/>
          </w:tcPr>
          <w:p w14:paraId="47362778"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203 400</w:t>
            </w:r>
          </w:p>
        </w:tc>
        <w:tc>
          <w:tcPr>
            <w:tcW w:w="1219" w:type="dxa"/>
            <w:tcBorders>
              <w:top w:val="nil"/>
              <w:left w:val="nil"/>
              <w:bottom w:val="single" w:sz="4" w:space="0" w:color="auto"/>
              <w:right w:val="single" w:sz="4" w:space="0" w:color="auto"/>
            </w:tcBorders>
            <w:noWrap/>
            <w:hideMark/>
          </w:tcPr>
          <w:p w14:paraId="0394F798" w14:textId="77777777" w:rsidR="00F724A5" w:rsidRPr="00FE0EDE" w:rsidRDefault="00F724A5" w:rsidP="006827C0">
            <w:pPr>
              <w:jc w:val="right"/>
              <w:rPr>
                <w:rFonts w:asciiTheme="majorBidi" w:hAnsiTheme="majorBidi" w:cstheme="majorBidi"/>
                <w:sz w:val="20"/>
                <w:szCs w:val="20"/>
              </w:rPr>
            </w:pPr>
            <w:r>
              <w:rPr>
                <w:rFonts w:asciiTheme="majorBidi" w:hAnsiTheme="majorBidi" w:cstheme="majorBidi"/>
                <w:sz w:val="20"/>
                <w:szCs w:val="20"/>
              </w:rPr>
              <w:t>0</w:t>
            </w:r>
          </w:p>
        </w:tc>
      </w:tr>
      <w:tr w:rsidR="00F724A5" w:rsidRPr="00FE0EDE" w14:paraId="43E2C617" w14:textId="77777777" w:rsidTr="006827C0">
        <w:trPr>
          <w:trHeight w:val="58"/>
        </w:trPr>
        <w:tc>
          <w:tcPr>
            <w:tcW w:w="3681" w:type="dxa"/>
            <w:tcBorders>
              <w:top w:val="nil"/>
              <w:left w:val="single" w:sz="4" w:space="0" w:color="auto"/>
              <w:bottom w:val="single" w:sz="4" w:space="0" w:color="auto"/>
              <w:right w:val="single" w:sz="4" w:space="0" w:color="auto"/>
            </w:tcBorders>
            <w:noWrap/>
            <w:hideMark/>
          </w:tcPr>
          <w:p w14:paraId="508007ED"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Sous-total des activités normalisées</w:t>
            </w:r>
          </w:p>
        </w:tc>
        <w:tc>
          <w:tcPr>
            <w:tcW w:w="1219" w:type="dxa"/>
            <w:tcBorders>
              <w:top w:val="nil"/>
              <w:left w:val="nil"/>
              <w:bottom w:val="single" w:sz="4" w:space="0" w:color="auto"/>
              <w:right w:val="single" w:sz="4" w:space="0" w:color="auto"/>
            </w:tcBorders>
            <w:noWrap/>
            <w:hideMark/>
          </w:tcPr>
          <w:p w14:paraId="5ABCFDD7"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219" w:type="dxa"/>
            <w:tcBorders>
              <w:top w:val="nil"/>
              <w:left w:val="nil"/>
              <w:bottom w:val="single" w:sz="4" w:space="0" w:color="auto"/>
              <w:right w:val="single" w:sz="4" w:space="0" w:color="auto"/>
            </w:tcBorders>
            <w:noWrap/>
            <w:hideMark/>
          </w:tcPr>
          <w:p w14:paraId="1F630CC8"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c>
          <w:tcPr>
            <w:tcW w:w="1219" w:type="dxa"/>
            <w:tcBorders>
              <w:top w:val="nil"/>
              <w:left w:val="nil"/>
              <w:bottom w:val="single" w:sz="4" w:space="0" w:color="auto"/>
              <w:right w:val="single" w:sz="4" w:space="0" w:color="auto"/>
            </w:tcBorders>
            <w:noWrap/>
            <w:hideMark/>
          </w:tcPr>
          <w:p w14:paraId="35EE08CF"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203 400</w:t>
            </w:r>
          </w:p>
        </w:tc>
        <w:tc>
          <w:tcPr>
            <w:tcW w:w="1219" w:type="dxa"/>
            <w:tcBorders>
              <w:top w:val="nil"/>
              <w:left w:val="nil"/>
              <w:bottom w:val="single" w:sz="4" w:space="0" w:color="auto"/>
              <w:right w:val="single" w:sz="4" w:space="0" w:color="auto"/>
            </w:tcBorders>
            <w:noWrap/>
            <w:hideMark/>
          </w:tcPr>
          <w:p w14:paraId="07D4B0DD"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203 400</w:t>
            </w:r>
          </w:p>
        </w:tc>
        <w:tc>
          <w:tcPr>
            <w:tcW w:w="1219" w:type="dxa"/>
            <w:tcBorders>
              <w:top w:val="nil"/>
              <w:left w:val="nil"/>
              <w:bottom w:val="single" w:sz="4" w:space="0" w:color="auto"/>
              <w:right w:val="single" w:sz="4" w:space="0" w:color="auto"/>
            </w:tcBorders>
            <w:noWrap/>
            <w:hideMark/>
          </w:tcPr>
          <w:p w14:paraId="0591C297" w14:textId="77777777"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0</w:t>
            </w:r>
          </w:p>
        </w:tc>
      </w:tr>
      <w:tr w:rsidR="00F724A5" w:rsidRPr="00FE0EDE" w14:paraId="5328B323" w14:textId="77777777" w:rsidTr="006827C0">
        <w:trPr>
          <w:trHeight w:val="58"/>
        </w:trPr>
        <w:tc>
          <w:tcPr>
            <w:tcW w:w="3681" w:type="dxa"/>
            <w:tcBorders>
              <w:top w:val="nil"/>
              <w:left w:val="single" w:sz="4" w:space="0" w:color="auto"/>
              <w:bottom w:val="single" w:sz="4" w:space="0" w:color="auto"/>
              <w:right w:val="single" w:sz="4" w:space="0" w:color="auto"/>
            </w:tcBorders>
            <w:noWrap/>
            <w:hideMark/>
          </w:tcPr>
          <w:p w14:paraId="6DD632C6" w14:textId="77777777" w:rsidR="00F724A5" w:rsidRPr="00FE0EDE" w:rsidRDefault="00F724A5" w:rsidP="006827C0">
            <w:pPr>
              <w:jc w:val="left"/>
              <w:rPr>
                <w:rFonts w:asciiTheme="majorBidi" w:hAnsiTheme="majorBidi" w:cstheme="majorBidi"/>
                <w:b/>
                <w:bCs/>
                <w:sz w:val="20"/>
                <w:szCs w:val="20"/>
              </w:rPr>
            </w:pPr>
            <w:r>
              <w:rPr>
                <w:rFonts w:asciiTheme="majorBidi" w:hAnsiTheme="majorBidi" w:cstheme="majorBidi"/>
                <w:b/>
                <w:bCs/>
                <w:sz w:val="20"/>
                <w:szCs w:val="20"/>
              </w:rPr>
              <w:t>Total</w:t>
            </w:r>
          </w:p>
        </w:tc>
        <w:tc>
          <w:tcPr>
            <w:tcW w:w="1219" w:type="dxa"/>
            <w:tcBorders>
              <w:top w:val="nil"/>
              <w:left w:val="nil"/>
              <w:bottom w:val="single" w:sz="4" w:space="0" w:color="auto"/>
              <w:right w:val="single" w:sz="4" w:space="0" w:color="auto"/>
            </w:tcBorders>
            <w:noWrap/>
            <w:hideMark/>
          </w:tcPr>
          <w:p w14:paraId="4D66CEA4" w14:textId="0249DC28"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8</w:t>
            </w:r>
            <w:r w:rsidR="00E0356B">
              <w:rPr>
                <w:rFonts w:asciiTheme="majorBidi" w:hAnsiTheme="majorBidi" w:cstheme="majorBidi"/>
                <w:b/>
                <w:bCs/>
                <w:sz w:val="20"/>
                <w:szCs w:val="20"/>
              </w:rPr>
              <w:t> 736 </w:t>
            </w:r>
            <w:r>
              <w:rPr>
                <w:rFonts w:asciiTheme="majorBidi" w:hAnsiTheme="majorBidi" w:cstheme="majorBidi"/>
                <w:b/>
                <w:bCs/>
                <w:sz w:val="20"/>
                <w:szCs w:val="20"/>
              </w:rPr>
              <w:t>137</w:t>
            </w:r>
          </w:p>
        </w:tc>
        <w:tc>
          <w:tcPr>
            <w:tcW w:w="1219" w:type="dxa"/>
            <w:tcBorders>
              <w:top w:val="nil"/>
              <w:left w:val="nil"/>
              <w:bottom w:val="single" w:sz="4" w:space="0" w:color="auto"/>
              <w:right w:val="single" w:sz="4" w:space="0" w:color="auto"/>
            </w:tcBorders>
            <w:noWrap/>
            <w:hideMark/>
          </w:tcPr>
          <w:p w14:paraId="7C123507" w14:textId="2C54BF6E"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1</w:t>
            </w:r>
            <w:r w:rsidR="00E0356B">
              <w:rPr>
                <w:rFonts w:asciiTheme="majorBidi" w:hAnsiTheme="majorBidi" w:cstheme="majorBidi"/>
                <w:b/>
                <w:bCs/>
                <w:sz w:val="20"/>
                <w:szCs w:val="20"/>
              </w:rPr>
              <w:t> 680 </w:t>
            </w:r>
            <w:r>
              <w:rPr>
                <w:rFonts w:asciiTheme="majorBidi" w:hAnsiTheme="majorBidi" w:cstheme="majorBidi"/>
                <w:b/>
                <w:bCs/>
                <w:sz w:val="20"/>
                <w:szCs w:val="20"/>
              </w:rPr>
              <w:t>287</w:t>
            </w:r>
          </w:p>
        </w:tc>
        <w:tc>
          <w:tcPr>
            <w:tcW w:w="1219" w:type="dxa"/>
            <w:tcBorders>
              <w:top w:val="nil"/>
              <w:left w:val="nil"/>
              <w:bottom w:val="single" w:sz="4" w:space="0" w:color="auto"/>
              <w:right w:val="single" w:sz="4" w:space="0" w:color="auto"/>
            </w:tcBorders>
            <w:noWrap/>
            <w:hideMark/>
          </w:tcPr>
          <w:p w14:paraId="61894A5F" w14:textId="3037DF8F"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4</w:t>
            </w:r>
            <w:r w:rsidR="00E0356B">
              <w:rPr>
                <w:rFonts w:asciiTheme="majorBidi" w:hAnsiTheme="majorBidi" w:cstheme="majorBidi"/>
                <w:b/>
                <w:bCs/>
                <w:sz w:val="20"/>
                <w:szCs w:val="20"/>
              </w:rPr>
              <w:t> 145 </w:t>
            </w:r>
            <w:r>
              <w:rPr>
                <w:rFonts w:asciiTheme="majorBidi" w:hAnsiTheme="majorBidi" w:cstheme="majorBidi"/>
                <w:b/>
                <w:bCs/>
                <w:sz w:val="20"/>
                <w:szCs w:val="20"/>
              </w:rPr>
              <w:t>797</w:t>
            </w:r>
          </w:p>
        </w:tc>
        <w:tc>
          <w:tcPr>
            <w:tcW w:w="1219" w:type="dxa"/>
            <w:tcBorders>
              <w:top w:val="nil"/>
              <w:left w:val="nil"/>
              <w:bottom w:val="single" w:sz="4" w:space="0" w:color="auto"/>
              <w:right w:val="single" w:sz="4" w:space="0" w:color="auto"/>
            </w:tcBorders>
            <w:noWrap/>
            <w:hideMark/>
          </w:tcPr>
          <w:p w14:paraId="6AF71007" w14:textId="08BE43AA"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14</w:t>
            </w:r>
            <w:r w:rsidR="00E0356B">
              <w:rPr>
                <w:rFonts w:asciiTheme="majorBidi" w:hAnsiTheme="majorBidi" w:cstheme="majorBidi"/>
                <w:b/>
                <w:bCs/>
                <w:sz w:val="20"/>
                <w:szCs w:val="20"/>
              </w:rPr>
              <w:t> 562 </w:t>
            </w:r>
            <w:r>
              <w:rPr>
                <w:rFonts w:asciiTheme="majorBidi" w:hAnsiTheme="majorBidi" w:cstheme="majorBidi"/>
                <w:b/>
                <w:bCs/>
                <w:sz w:val="20"/>
                <w:szCs w:val="20"/>
              </w:rPr>
              <w:t>220</w:t>
            </w:r>
          </w:p>
        </w:tc>
        <w:tc>
          <w:tcPr>
            <w:tcW w:w="1219" w:type="dxa"/>
            <w:tcBorders>
              <w:top w:val="nil"/>
              <w:left w:val="nil"/>
              <w:bottom w:val="single" w:sz="4" w:space="0" w:color="auto"/>
              <w:right w:val="single" w:sz="4" w:space="0" w:color="auto"/>
            </w:tcBorders>
            <w:noWrap/>
            <w:hideMark/>
          </w:tcPr>
          <w:p w14:paraId="232EBD81" w14:textId="7350D0EA" w:rsidR="00F724A5" w:rsidRPr="00FE0EDE" w:rsidRDefault="00F724A5" w:rsidP="006827C0">
            <w:pPr>
              <w:jc w:val="right"/>
              <w:rPr>
                <w:rFonts w:asciiTheme="majorBidi" w:hAnsiTheme="majorBidi" w:cstheme="majorBidi"/>
                <w:b/>
                <w:bCs/>
                <w:sz w:val="20"/>
                <w:szCs w:val="20"/>
              </w:rPr>
            </w:pPr>
            <w:r>
              <w:rPr>
                <w:rFonts w:asciiTheme="majorBidi" w:hAnsiTheme="majorBidi" w:cstheme="majorBidi"/>
                <w:b/>
                <w:bCs/>
                <w:sz w:val="20"/>
                <w:szCs w:val="20"/>
              </w:rPr>
              <w:t>2</w:t>
            </w:r>
            <w:r w:rsidR="00E0356B">
              <w:rPr>
                <w:rFonts w:asciiTheme="majorBidi" w:hAnsiTheme="majorBidi" w:cstheme="majorBidi"/>
                <w:b/>
                <w:bCs/>
                <w:sz w:val="20"/>
                <w:szCs w:val="20"/>
              </w:rPr>
              <w:t> 335 </w:t>
            </w:r>
            <w:r>
              <w:rPr>
                <w:rFonts w:asciiTheme="majorBidi" w:hAnsiTheme="majorBidi" w:cstheme="majorBidi"/>
                <w:b/>
                <w:bCs/>
                <w:sz w:val="20"/>
                <w:szCs w:val="20"/>
              </w:rPr>
              <w:t>304</w:t>
            </w:r>
          </w:p>
        </w:tc>
      </w:tr>
    </w:tbl>
    <w:p w14:paraId="5B6D252C" w14:textId="5A4EADCC" w:rsidR="00F724A5" w:rsidRPr="00FE0EDE" w:rsidRDefault="00F724A5" w:rsidP="00F724A5">
      <w:pPr>
        <w:rPr>
          <w:sz w:val="19"/>
          <w:szCs w:val="19"/>
        </w:rPr>
      </w:pPr>
      <w:r>
        <w:rPr>
          <w:sz w:val="19"/>
          <w:szCs w:val="19"/>
        </w:rPr>
        <w:t>* Y compris les coûts d</w:t>
      </w:r>
      <w:r w:rsidR="00E0356B">
        <w:rPr>
          <w:sz w:val="19"/>
          <w:szCs w:val="19"/>
        </w:rPr>
        <w:t>’</w:t>
      </w:r>
      <w:r>
        <w:rPr>
          <w:sz w:val="19"/>
          <w:szCs w:val="19"/>
        </w:rPr>
        <w:t>appui d</w:t>
      </w:r>
      <w:r w:rsidR="00E0356B">
        <w:rPr>
          <w:sz w:val="19"/>
          <w:szCs w:val="19"/>
        </w:rPr>
        <w:t>’</w:t>
      </w:r>
      <w:r>
        <w:rPr>
          <w:sz w:val="19"/>
          <w:szCs w:val="19"/>
        </w:rPr>
        <w:t>agence.</w:t>
      </w:r>
    </w:p>
    <w:p w14:paraId="0537F290" w14:textId="77777777" w:rsidR="00F724A5" w:rsidRPr="00FE0EDE" w:rsidRDefault="00F724A5" w:rsidP="00F724A5"/>
    <w:p w14:paraId="4E612F2A" w14:textId="6A49C263" w:rsidR="00F724A5" w:rsidRPr="00FE0EDE" w:rsidRDefault="00F724A5" w:rsidP="00F724A5">
      <w:pPr>
        <w:pStyle w:val="sub-title"/>
        <w:keepNext/>
        <w:spacing w:after="240"/>
        <w:rPr>
          <w:noProof w:val="0"/>
          <w:sz w:val="24"/>
          <w:szCs w:val="24"/>
        </w:rPr>
      </w:pPr>
      <w:r>
        <w:rPr>
          <w:bCs/>
          <w:noProof w:val="0"/>
          <w:sz w:val="24"/>
          <w:szCs w:val="24"/>
          <w:lang w:val="fr-FR"/>
        </w:rPr>
        <w:t>IV.</w:t>
      </w:r>
      <w:r>
        <w:rPr>
          <w:bCs/>
          <w:noProof w:val="0"/>
          <w:sz w:val="24"/>
          <w:szCs w:val="24"/>
          <w:lang w:val="fr-FR"/>
        </w:rPr>
        <w:tab/>
        <w:t>Recommandation</w:t>
      </w:r>
      <w:r w:rsidR="00EB6A93">
        <w:rPr>
          <w:bCs/>
          <w:noProof w:val="0"/>
          <w:sz w:val="24"/>
          <w:szCs w:val="24"/>
          <w:lang w:val="fr-FR"/>
        </w:rPr>
        <w:t>s</w:t>
      </w:r>
    </w:p>
    <w:p w14:paraId="015B4896" w14:textId="77777777" w:rsidR="00F724A5" w:rsidRPr="00FE0EDE" w:rsidRDefault="00F724A5" w:rsidP="00F724A5">
      <w:pPr>
        <w:pStyle w:val="Heading1"/>
      </w:pPr>
      <w:r>
        <w:t>Le Comité exécutif pourrait souhaiter prendre note :</w:t>
      </w:r>
    </w:p>
    <w:p w14:paraId="25FC4C4E" w14:textId="0B762933" w:rsidR="00F724A5" w:rsidRPr="00FE0EDE" w:rsidRDefault="00F724A5" w:rsidP="0065740C">
      <w:pPr>
        <w:pStyle w:val="Heading2"/>
        <w:ind w:left="1440" w:hanging="720"/>
      </w:pPr>
      <w:r>
        <w:t>Des plans d</w:t>
      </w:r>
      <w:r w:rsidR="00E0356B">
        <w:t>’</w:t>
      </w:r>
      <w:r>
        <w:t>activités des agences bilatérales pour 2026–2028 soumis par les gouvernements de l’Australie, de la France, de l’Allemagne, de l’Italie et du Royaume-Uni de Grande-Bretagne et d</w:t>
      </w:r>
      <w:r w:rsidR="00E0356B">
        <w:t>’</w:t>
      </w:r>
      <w:r>
        <w:t xml:space="preserve">Irlande du Nord figurant au document UNEP/OzL.Pro/ExCom/97/21 ; et </w:t>
      </w:r>
    </w:p>
    <w:p w14:paraId="5B080D73" w14:textId="024AC5FD" w:rsidR="00F724A5" w:rsidRPr="00FE0EDE" w:rsidRDefault="00F724A5" w:rsidP="0065740C">
      <w:pPr>
        <w:pStyle w:val="Heading2"/>
        <w:ind w:left="1440" w:hanging="720"/>
      </w:pPr>
      <w:r>
        <w:t>Du fait que le niveau d’activités du plan d’activités de l’Allemagne pour 2026-2028 devrait être examiné à la lumière de</w:t>
      </w:r>
      <w:r w:rsidR="00167CC1">
        <w:t xml:space="preserve"> la répartition de</w:t>
      </w:r>
      <w:r>
        <w:t xml:space="preserve"> l’activité bilatérale pour la période triennale</w:t>
      </w:r>
      <w:r w:rsidR="00E0356B">
        <w:t> </w:t>
      </w:r>
      <w:r>
        <w:t>2024-2026.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4A5" w:rsidRPr="00FE0EDE" w14:paraId="1D455220" w14:textId="77777777" w:rsidTr="006827C0">
        <w:tc>
          <w:tcPr>
            <w:tcW w:w="1871" w:type="dxa"/>
          </w:tcPr>
          <w:p w14:paraId="5EF8D432" w14:textId="77777777" w:rsidR="00F724A5" w:rsidRPr="00FE0EDE" w:rsidRDefault="00F724A5" w:rsidP="006827C0"/>
        </w:tc>
        <w:tc>
          <w:tcPr>
            <w:tcW w:w="1872" w:type="dxa"/>
          </w:tcPr>
          <w:p w14:paraId="0AF17B67" w14:textId="77777777" w:rsidR="00F724A5" w:rsidRPr="00FE0EDE" w:rsidRDefault="00F724A5" w:rsidP="006827C0"/>
        </w:tc>
        <w:tc>
          <w:tcPr>
            <w:tcW w:w="1872" w:type="dxa"/>
            <w:tcBorders>
              <w:bottom w:val="single" w:sz="4" w:space="0" w:color="auto"/>
            </w:tcBorders>
          </w:tcPr>
          <w:p w14:paraId="6D17CDD8" w14:textId="77777777" w:rsidR="00F724A5" w:rsidRPr="00FE0EDE" w:rsidRDefault="00F724A5" w:rsidP="006827C0"/>
        </w:tc>
        <w:tc>
          <w:tcPr>
            <w:tcW w:w="1872" w:type="dxa"/>
          </w:tcPr>
          <w:p w14:paraId="4540D6D9" w14:textId="77777777" w:rsidR="00F724A5" w:rsidRPr="00FE0EDE" w:rsidRDefault="00F724A5" w:rsidP="006827C0"/>
        </w:tc>
        <w:tc>
          <w:tcPr>
            <w:tcW w:w="1873" w:type="dxa"/>
          </w:tcPr>
          <w:p w14:paraId="637F1494" w14:textId="77777777" w:rsidR="00F724A5" w:rsidRPr="00FE0EDE" w:rsidRDefault="00F724A5" w:rsidP="006827C0"/>
        </w:tc>
      </w:tr>
    </w:tbl>
    <w:p w14:paraId="54350E18" w14:textId="77777777" w:rsidR="00066CE8" w:rsidRPr="001D401C" w:rsidRDefault="00066CE8" w:rsidP="00857077">
      <w:pPr>
        <w:jc w:val="left"/>
      </w:pPr>
    </w:p>
    <w:sectPr w:rsidR="00066CE8" w:rsidRPr="001D401C" w:rsidSect="00F6570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1B862" w14:textId="77777777" w:rsidR="00F451DE" w:rsidRPr="001D401C" w:rsidRDefault="00F451DE" w:rsidP="004A504B">
      <w:r w:rsidRPr="001D401C">
        <w:separator/>
      </w:r>
    </w:p>
  </w:endnote>
  <w:endnote w:type="continuationSeparator" w:id="0">
    <w:p w14:paraId="79512008" w14:textId="77777777" w:rsidR="00F451DE" w:rsidRPr="001D401C" w:rsidRDefault="00F451DE" w:rsidP="004A504B">
      <w:r w:rsidRPr="001D40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7701009"/>
      <w:docPartObj>
        <w:docPartGallery w:val="Page Numbers (Bottom of Page)"/>
        <w:docPartUnique/>
      </w:docPartObj>
    </w:sdtPr>
    <w:sdtEndPr/>
    <w:sdtContent>
      <w:p w14:paraId="13B66C3C" w14:textId="72EE7F86" w:rsidR="00DC6A10" w:rsidRPr="001D401C" w:rsidRDefault="005018FB" w:rsidP="005018FB">
        <w:pPr>
          <w:pStyle w:val="Footer"/>
          <w:jc w:val="center"/>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181039"/>
      <w:docPartObj>
        <w:docPartGallery w:val="Page Numbers (Bottom of Page)"/>
        <w:docPartUnique/>
      </w:docPartObj>
    </w:sdtPr>
    <w:sdtEndPr/>
    <w:sdtContent>
      <w:p w14:paraId="683807F4" w14:textId="0DFEC2FB" w:rsidR="00DC6A10" w:rsidRPr="001D401C" w:rsidRDefault="005018FB" w:rsidP="005018FB">
        <w:pPr>
          <w:pStyle w:val="Footer"/>
          <w:jc w:val="center"/>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99EB2" w14:textId="77777777" w:rsidR="00C72ACD" w:rsidRPr="001D401C"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rPr>
    </w:pPr>
    <w:r w:rsidRPr="001D401C">
      <w:rPr>
        <w:rFonts w:cs="MS Serif"/>
        <w:sz w:val="18"/>
        <w:szCs w:val="18"/>
      </w:rPr>
      <w:t>Les documents de présession du Comité exécutif du Fonds multilatéral aux fins d’application du Protocole de Montréal</w:t>
    </w:r>
  </w:p>
  <w:p w14:paraId="75281557" w14:textId="5CE70E4D" w:rsidR="004E7F9C" w:rsidRPr="001D401C" w:rsidRDefault="00103AB1" w:rsidP="004E7F9C">
    <w:pPr>
      <w:pBdr>
        <w:top w:val="single" w:sz="4" w:space="1" w:color="auto"/>
        <w:left w:val="single" w:sz="4" w:space="4" w:color="auto"/>
        <w:bottom w:val="single" w:sz="4" w:space="1" w:color="auto"/>
        <w:right w:val="single" w:sz="4" w:space="4" w:color="auto"/>
      </w:pBdr>
      <w:jc w:val="center"/>
      <w:rPr>
        <w:sz w:val="18"/>
        <w:szCs w:val="18"/>
      </w:rPr>
    </w:pPr>
    <w:r w:rsidRPr="001D401C">
      <w:rPr>
        <w:rFonts w:cs="MS Serif"/>
        <w:sz w:val="18"/>
        <w:szCs w:val="18"/>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3F28A" w14:textId="77777777" w:rsidR="00F451DE" w:rsidRPr="001D401C" w:rsidRDefault="00F451DE" w:rsidP="004A504B">
      <w:r w:rsidRPr="001D401C">
        <w:separator/>
      </w:r>
    </w:p>
  </w:footnote>
  <w:footnote w:type="continuationSeparator" w:id="0">
    <w:p w14:paraId="0CBEA458" w14:textId="77777777" w:rsidR="00F451DE" w:rsidRPr="001D401C" w:rsidRDefault="00F451DE" w:rsidP="004A504B">
      <w:r w:rsidRPr="001D401C">
        <w:continuationSeparator/>
      </w:r>
    </w:p>
  </w:footnote>
  <w:footnote w:id="1">
    <w:p w14:paraId="082DB6C8" w14:textId="27F99854" w:rsidR="00103AB1" w:rsidRPr="00455546" w:rsidRDefault="00103AB1" w:rsidP="00103AB1">
      <w:pPr>
        <w:pStyle w:val="FootnoteText"/>
      </w:pPr>
      <w:r w:rsidRPr="001D401C">
        <w:rPr>
          <w:rStyle w:val="FootnoteReference"/>
        </w:rPr>
        <w:footnoteRef/>
      </w:r>
      <w:r w:rsidRPr="001D401C">
        <w:t xml:space="preserve"> UNEP/OzL.Pro/ExCom/9</w:t>
      </w:r>
      <w:r w:rsidR="000A47F3" w:rsidRPr="001D401C">
        <w:rPr>
          <w:rFonts w:hint="eastAsia"/>
          <w:lang w:eastAsia="zh-CN"/>
        </w:rPr>
        <w:t>7</w:t>
      </w:r>
      <w:r w:rsidRPr="001D401C">
        <w:t>/1</w:t>
      </w:r>
    </w:p>
  </w:footnote>
  <w:footnote w:id="2">
    <w:p w14:paraId="076C5FBC" w14:textId="65287C96" w:rsidR="00F724A5" w:rsidRPr="005173E5" w:rsidRDefault="00F724A5" w:rsidP="00F724A5">
      <w:pPr>
        <w:pStyle w:val="FootnoteText"/>
      </w:pPr>
      <w:r>
        <w:rPr>
          <w:rStyle w:val="FootnoteReference"/>
        </w:rPr>
        <w:footnoteRef/>
      </w:r>
      <w:r>
        <w:t xml:space="preserve"> Il est licite de considérer la coopération bilatérale comme contribution au Fonds multilatéral jusqu’à concurrence de 20 % de la contribution annuelle annoncée d’un pays au Fonds. Le Comité exécutif a décidé d’accorder une certaine souplesse quant à l’année d’imputation des projets bilatéraux, sous réserve que les agences bilatérales soumettent leurs plans de travail en temps voulu en début d’année, pour examen lors des délibérations sur les plans d’activités à la première réunion de l’année du Comité (décision</w:t>
      </w:r>
      <w:r w:rsidR="00E0356B">
        <w:t> </w:t>
      </w:r>
      <w:r>
        <w:t>25/13 a)). Il est à noter que d’autres Parties non visées à l’Article 5, tel</w:t>
      </w:r>
      <w:r w:rsidR="00E0356B">
        <w:t>les</w:t>
      </w:r>
      <w:r>
        <w:t xml:space="preserve"> que le Canada, la Finlande, Israël, la Pologne, le Portugal, la Fédération de Russie, l</w:t>
      </w:r>
      <w:r w:rsidR="00E0356B">
        <w:t>’</w:t>
      </w:r>
      <w:r>
        <w:t>Espagne, la Suède, la Suisse et les États-Unis d</w:t>
      </w:r>
      <w:r w:rsidR="00E0356B">
        <w:t>’</w:t>
      </w:r>
      <w:r>
        <w:t>Amérique n’ont pas remis de plan d’activités au titre de la coopération bilatérale ; si elles le font, la valeur totale des activités bilatérales pourrait augmenter.</w:t>
      </w:r>
    </w:p>
  </w:footnote>
  <w:footnote w:id="3">
    <w:p w14:paraId="63A1550F" w14:textId="4A835FBF" w:rsidR="00F724A5" w:rsidRPr="005173E5" w:rsidRDefault="00F724A5" w:rsidP="00F724A5">
      <w:pPr>
        <w:pStyle w:val="FootnoteText"/>
      </w:pPr>
      <w:r>
        <w:rPr>
          <w:rStyle w:val="FootnoteReference"/>
        </w:rPr>
        <w:footnoteRef/>
      </w:r>
      <w:r>
        <w:t xml:space="preserve"> Toutes les activités postérieures à 2028 concernent la phase I approuvée d</w:t>
      </w:r>
      <w:r w:rsidR="00A4364E">
        <w:t>u</w:t>
      </w:r>
      <w:r>
        <w:t xml:space="preserve"> PGEH </w:t>
      </w:r>
      <w:r w:rsidR="00A4364E">
        <w:t>de</w:t>
      </w:r>
      <w:r>
        <w:t xml:space="preserve"> Maurice ; la phase II approuvée des PGEH </w:t>
      </w:r>
      <w:r w:rsidR="00A4364E">
        <w:t>du</w:t>
      </w:r>
      <w:r>
        <w:t xml:space="preserve"> Kenya et </w:t>
      </w:r>
      <w:r w:rsidR="00A4364E">
        <w:t>du</w:t>
      </w:r>
      <w:r>
        <w:t xml:space="preserve"> Lesotho ; la phase III approuvée des PGEH </w:t>
      </w:r>
      <w:r w:rsidR="00A4364E">
        <w:t>du</w:t>
      </w:r>
      <w:r>
        <w:t xml:space="preserve"> Brésil, </w:t>
      </w:r>
      <w:r w:rsidR="00A4364E">
        <w:t xml:space="preserve">de </w:t>
      </w:r>
      <w:r>
        <w:t xml:space="preserve">l’Inde, </w:t>
      </w:r>
      <w:r w:rsidR="00A4364E">
        <w:t xml:space="preserve">de </w:t>
      </w:r>
      <w:r>
        <w:t xml:space="preserve">l’Indonésie et </w:t>
      </w:r>
      <w:r w:rsidR="00A4364E">
        <w:t>du</w:t>
      </w:r>
      <w:r>
        <w:t xml:space="preserve"> Mexique ; et la phase I approuvée du plan de mise en œuvre de l’Amendement de Kigali relatif aux HFC </w:t>
      </w:r>
      <w:r w:rsidR="00A4364E">
        <w:t>du</w:t>
      </w:r>
      <w:r>
        <w:t xml:space="preserve"> Kenya.</w:t>
      </w:r>
    </w:p>
  </w:footnote>
  <w:footnote w:id="4">
    <w:p w14:paraId="3F490F45" w14:textId="33F8BB5D" w:rsidR="00F724A5" w:rsidRPr="005173E5" w:rsidRDefault="00F724A5" w:rsidP="00F724A5">
      <w:pPr>
        <w:pStyle w:val="FootnoteText"/>
      </w:pPr>
      <w:r>
        <w:rPr>
          <w:rStyle w:val="FootnoteReference"/>
        </w:rPr>
        <w:footnoteRef/>
      </w:r>
      <w:r>
        <w:t xml:space="preserve"> La décision 89/6 autoris</w:t>
      </w:r>
      <w:r w:rsidR="003015B2">
        <w:t>e</w:t>
      </w:r>
      <w:r>
        <w:t xml:space="preserve"> les agences bilatérales et d’exécution, lors de la présentation de phases existantes et à venir des PGEH pour les PFV, à inclure le financement relatif au besoin d’introduction de solutions de remplacement des HCFC présentant un potentiel de réchauffement global (PRG) faible ou nul et de maintien de l’efficacité énergétique dans le secteur de l’entretien des équipements de réfrigération.</w:t>
      </w:r>
    </w:p>
  </w:footnote>
  <w:footnote w:id="5">
    <w:p w14:paraId="70DB9657" w14:textId="61F31099" w:rsidR="00F724A5" w:rsidRPr="00016265" w:rsidRDefault="00F724A5" w:rsidP="00F724A5">
      <w:pPr>
        <w:pStyle w:val="FootnoteText"/>
      </w:pPr>
      <w:r>
        <w:rPr>
          <w:rStyle w:val="FootnoteReference"/>
        </w:rPr>
        <w:footnoteRef/>
      </w:r>
      <w:r>
        <w:t xml:space="preserve"> Le Comité exécutif a créé une fenêtre de financement pour la préparation d’inventaires nationaux des stocks de substances réglementées usagées ou indésirables et un plan pour la collecte, le transport et l’élimination de ces substances.</w:t>
      </w:r>
    </w:p>
  </w:footnote>
  <w:footnote w:id="6">
    <w:p w14:paraId="3323845D" w14:textId="3DEE751F" w:rsidR="00F724A5" w:rsidRPr="00285FC4" w:rsidRDefault="00F724A5" w:rsidP="00F724A5">
      <w:pPr>
        <w:pStyle w:val="FootnoteText"/>
      </w:pPr>
      <w:r>
        <w:rPr>
          <w:rStyle w:val="FootnoteReference"/>
        </w:rPr>
        <w:footnoteRef/>
      </w:r>
      <w:r>
        <w:t xml:space="preserve"> Le Comité exécutif a </w:t>
      </w:r>
      <w:r w:rsidR="003424DB">
        <w:t>créé</w:t>
      </w:r>
      <w:r>
        <w:t xml:space="preserve"> une fenêtre de financement et des critères pour les projets pilotes de maintien et/ou d’amélioration de l’efficacité énergétique des technologies et équipements de remplacement dans le contexte de la réduction des HFC. La durée de cette fenêtre pour la proposition de projets au titre de la décision 91/65 uniquement pour les activités d’entretien a été prorogée à la 100</w:t>
      </w:r>
      <w:r>
        <w:rPr>
          <w:vertAlign w:val="superscript"/>
        </w:rPr>
        <w:t>e</w:t>
      </w:r>
      <w:r>
        <w:t> réunion incluse (décision</w:t>
      </w:r>
      <w:r w:rsidR="00E0356B">
        <w:t> </w:t>
      </w:r>
      <w:r>
        <w:t>95/87 d)).</w:t>
      </w:r>
    </w:p>
  </w:footnote>
  <w:footnote w:id="7">
    <w:p w14:paraId="7499A7E4" w14:textId="77777777" w:rsidR="00F724A5" w:rsidRPr="005173E5" w:rsidRDefault="00F724A5" w:rsidP="00F724A5">
      <w:pPr>
        <w:pStyle w:val="FootnoteText"/>
      </w:pPr>
      <w:r>
        <w:rPr>
          <w:rStyle w:val="FootnoteReference"/>
        </w:rPr>
        <w:footnoteRef/>
      </w:r>
      <w:r>
        <w:t xml:space="preserve"> UNEP/OzL.Pro/ExCom/97/20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82BF1" w14:textId="500B0868" w:rsidR="00DC6A10" w:rsidRPr="001D401C" w:rsidRDefault="002F14E8">
    <w:fldSimple w:instr=" DOCPROPERTY &quot;Document number&quot;  \* MERGEFORMAT ">
      <w:r w:rsidRPr="001D401C">
        <w:t>UNEP/OzL.Pro/ExCom/97/</w:t>
      </w:r>
      <w:r w:rsidR="00F724A5">
        <w:t>2</w:t>
      </w:r>
      <w:r w:rsidRPr="001D401C">
        <w:t>1</w:t>
      </w:r>
    </w:fldSimple>
  </w:p>
  <w:p w14:paraId="297AB543" w14:textId="77777777" w:rsidR="00DC6A10" w:rsidRPr="001D401C" w:rsidRDefault="00DC6A10"/>
  <w:p w14:paraId="638896CA" w14:textId="77777777" w:rsidR="00DC6A10" w:rsidRPr="001D401C"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3C8FC" w14:textId="524E5047" w:rsidR="00DC6A10" w:rsidRDefault="002F14E8" w:rsidP="00F65704">
    <w:pPr>
      <w:jc w:val="right"/>
    </w:pPr>
    <w:fldSimple w:instr=" DOCPROPERTY &quot;Document number&quot;  \* MERGEFORMAT ">
      <w:r w:rsidRPr="001D401C">
        <w:t>UNEP/OzL.Pro/ExCom/97/</w:t>
      </w:r>
      <w:r w:rsidR="00F724A5">
        <w:t>2</w:t>
      </w:r>
      <w:r w:rsidRPr="001D401C">
        <w:t>1</w:t>
      </w:r>
    </w:fldSimple>
  </w:p>
  <w:p w14:paraId="71772467" w14:textId="77777777" w:rsidR="00DC6A10" w:rsidRPr="001D401C"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298736C"/>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80442235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F14E8"/>
    <w:rsid w:val="00000FED"/>
    <w:rsid w:val="0000434E"/>
    <w:rsid w:val="00007E84"/>
    <w:rsid w:val="00014670"/>
    <w:rsid w:val="000211A9"/>
    <w:rsid w:val="00021238"/>
    <w:rsid w:val="00022071"/>
    <w:rsid w:val="000220DD"/>
    <w:rsid w:val="00024F01"/>
    <w:rsid w:val="00031260"/>
    <w:rsid w:val="00035532"/>
    <w:rsid w:val="00036300"/>
    <w:rsid w:val="0003681A"/>
    <w:rsid w:val="000372B7"/>
    <w:rsid w:val="00050F6E"/>
    <w:rsid w:val="00061EC2"/>
    <w:rsid w:val="00066CE8"/>
    <w:rsid w:val="00080ED0"/>
    <w:rsid w:val="00085B8F"/>
    <w:rsid w:val="00090481"/>
    <w:rsid w:val="000A3826"/>
    <w:rsid w:val="000A47F3"/>
    <w:rsid w:val="000A4BFB"/>
    <w:rsid w:val="000A6C26"/>
    <w:rsid w:val="000A797D"/>
    <w:rsid w:val="000B36C8"/>
    <w:rsid w:val="000D52A4"/>
    <w:rsid w:val="000E07BC"/>
    <w:rsid w:val="000E2E21"/>
    <w:rsid w:val="000F1CD4"/>
    <w:rsid w:val="000F4103"/>
    <w:rsid w:val="000F70A7"/>
    <w:rsid w:val="00101B36"/>
    <w:rsid w:val="00103AB1"/>
    <w:rsid w:val="00113CCA"/>
    <w:rsid w:val="00122F25"/>
    <w:rsid w:val="00135980"/>
    <w:rsid w:val="0013786F"/>
    <w:rsid w:val="00164719"/>
    <w:rsid w:val="00166FC4"/>
    <w:rsid w:val="001677AC"/>
    <w:rsid w:val="00167CC1"/>
    <w:rsid w:val="001804EA"/>
    <w:rsid w:val="00185CE0"/>
    <w:rsid w:val="00190A61"/>
    <w:rsid w:val="00197179"/>
    <w:rsid w:val="001A2215"/>
    <w:rsid w:val="001A3342"/>
    <w:rsid w:val="001A3E3D"/>
    <w:rsid w:val="001A5927"/>
    <w:rsid w:val="001A7049"/>
    <w:rsid w:val="001B1E40"/>
    <w:rsid w:val="001C764E"/>
    <w:rsid w:val="001C7659"/>
    <w:rsid w:val="001D3AEB"/>
    <w:rsid w:val="001D401C"/>
    <w:rsid w:val="001E1052"/>
    <w:rsid w:val="001E21B1"/>
    <w:rsid w:val="001E2F93"/>
    <w:rsid w:val="001E4554"/>
    <w:rsid w:val="001E61E5"/>
    <w:rsid w:val="001F2159"/>
    <w:rsid w:val="001F3CF2"/>
    <w:rsid w:val="001F53FD"/>
    <w:rsid w:val="001F59B1"/>
    <w:rsid w:val="001F7315"/>
    <w:rsid w:val="00210B8B"/>
    <w:rsid w:val="00214863"/>
    <w:rsid w:val="002156B4"/>
    <w:rsid w:val="00224FCD"/>
    <w:rsid w:val="002412A6"/>
    <w:rsid w:val="00253222"/>
    <w:rsid w:val="00261C13"/>
    <w:rsid w:val="00262847"/>
    <w:rsid w:val="00281BB2"/>
    <w:rsid w:val="00290E8A"/>
    <w:rsid w:val="002A03C3"/>
    <w:rsid w:val="002A5489"/>
    <w:rsid w:val="002B254E"/>
    <w:rsid w:val="002B4CE8"/>
    <w:rsid w:val="002B72E9"/>
    <w:rsid w:val="002C7998"/>
    <w:rsid w:val="002F14E8"/>
    <w:rsid w:val="002F1E53"/>
    <w:rsid w:val="002F2CAA"/>
    <w:rsid w:val="0030052C"/>
    <w:rsid w:val="003015B2"/>
    <w:rsid w:val="00325678"/>
    <w:rsid w:val="003306E1"/>
    <w:rsid w:val="003320E4"/>
    <w:rsid w:val="0033525D"/>
    <w:rsid w:val="003414F3"/>
    <w:rsid w:val="003424DB"/>
    <w:rsid w:val="0034410C"/>
    <w:rsid w:val="003468C3"/>
    <w:rsid w:val="00355708"/>
    <w:rsid w:val="00356078"/>
    <w:rsid w:val="0035613E"/>
    <w:rsid w:val="00363EE9"/>
    <w:rsid w:val="00376128"/>
    <w:rsid w:val="0037742E"/>
    <w:rsid w:val="00377D56"/>
    <w:rsid w:val="0038245A"/>
    <w:rsid w:val="0038297B"/>
    <w:rsid w:val="003840E6"/>
    <w:rsid w:val="00385CFC"/>
    <w:rsid w:val="0039337A"/>
    <w:rsid w:val="003A0CD2"/>
    <w:rsid w:val="003A3189"/>
    <w:rsid w:val="003A3CA7"/>
    <w:rsid w:val="003B33BD"/>
    <w:rsid w:val="003B569D"/>
    <w:rsid w:val="003C3C0E"/>
    <w:rsid w:val="003D42A6"/>
    <w:rsid w:val="003D4F21"/>
    <w:rsid w:val="003D4FAC"/>
    <w:rsid w:val="003E137B"/>
    <w:rsid w:val="003E1885"/>
    <w:rsid w:val="003E7906"/>
    <w:rsid w:val="003F000F"/>
    <w:rsid w:val="003F3C50"/>
    <w:rsid w:val="00406202"/>
    <w:rsid w:val="00406A6A"/>
    <w:rsid w:val="00406B22"/>
    <w:rsid w:val="00407147"/>
    <w:rsid w:val="004078FA"/>
    <w:rsid w:val="00431E08"/>
    <w:rsid w:val="004328A7"/>
    <w:rsid w:val="00434C74"/>
    <w:rsid w:val="00455546"/>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C5384"/>
    <w:rsid w:val="004D6236"/>
    <w:rsid w:val="004D7F90"/>
    <w:rsid w:val="004E4DBB"/>
    <w:rsid w:val="004E4E41"/>
    <w:rsid w:val="004E73DB"/>
    <w:rsid w:val="004E7F9C"/>
    <w:rsid w:val="004F3493"/>
    <w:rsid w:val="004F5143"/>
    <w:rsid w:val="005018FB"/>
    <w:rsid w:val="00501DEE"/>
    <w:rsid w:val="00512B09"/>
    <w:rsid w:val="00514BBF"/>
    <w:rsid w:val="005220ED"/>
    <w:rsid w:val="00533796"/>
    <w:rsid w:val="00537343"/>
    <w:rsid w:val="005516F3"/>
    <w:rsid w:val="00555D75"/>
    <w:rsid w:val="00560DF0"/>
    <w:rsid w:val="0056413B"/>
    <w:rsid w:val="0056759C"/>
    <w:rsid w:val="00567785"/>
    <w:rsid w:val="00582D41"/>
    <w:rsid w:val="0059513E"/>
    <w:rsid w:val="005A6AA4"/>
    <w:rsid w:val="005A6D9F"/>
    <w:rsid w:val="005B2721"/>
    <w:rsid w:val="005B48FF"/>
    <w:rsid w:val="005C1E32"/>
    <w:rsid w:val="005C670D"/>
    <w:rsid w:val="005D01AF"/>
    <w:rsid w:val="005D363F"/>
    <w:rsid w:val="005E1DA6"/>
    <w:rsid w:val="00601641"/>
    <w:rsid w:val="00604C15"/>
    <w:rsid w:val="006158D5"/>
    <w:rsid w:val="00625D83"/>
    <w:rsid w:val="0063777D"/>
    <w:rsid w:val="00651984"/>
    <w:rsid w:val="0065740C"/>
    <w:rsid w:val="006623E7"/>
    <w:rsid w:val="00662B80"/>
    <w:rsid w:val="0066768F"/>
    <w:rsid w:val="00670F6C"/>
    <w:rsid w:val="00676E58"/>
    <w:rsid w:val="006852C7"/>
    <w:rsid w:val="006852CE"/>
    <w:rsid w:val="00692D14"/>
    <w:rsid w:val="0069692B"/>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31B6"/>
    <w:rsid w:val="007303A5"/>
    <w:rsid w:val="00730B3E"/>
    <w:rsid w:val="0073420B"/>
    <w:rsid w:val="00736367"/>
    <w:rsid w:val="007473C9"/>
    <w:rsid w:val="0074760E"/>
    <w:rsid w:val="007548C4"/>
    <w:rsid w:val="00754ABA"/>
    <w:rsid w:val="00782B0D"/>
    <w:rsid w:val="00790DCC"/>
    <w:rsid w:val="0079781A"/>
    <w:rsid w:val="007A1546"/>
    <w:rsid w:val="007A228C"/>
    <w:rsid w:val="007A368E"/>
    <w:rsid w:val="007A5868"/>
    <w:rsid w:val="007A66BA"/>
    <w:rsid w:val="007B04CE"/>
    <w:rsid w:val="007B6871"/>
    <w:rsid w:val="007B7A2F"/>
    <w:rsid w:val="007C32EE"/>
    <w:rsid w:val="007C3D33"/>
    <w:rsid w:val="007D294A"/>
    <w:rsid w:val="007D306B"/>
    <w:rsid w:val="007D47D2"/>
    <w:rsid w:val="007D6EC0"/>
    <w:rsid w:val="007D7E1D"/>
    <w:rsid w:val="007E0451"/>
    <w:rsid w:val="007E4577"/>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6EF1"/>
    <w:rsid w:val="00897E43"/>
    <w:rsid w:val="008A4946"/>
    <w:rsid w:val="008C222B"/>
    <w:rsid w:val="008C5738"/>
    <w:rsid w:val="008C7EAD"/>
    <w:rsid w:val="008D0CFE"/>
    <w:rsid w:val="008D53C1"/>
    <w:rsid w:val="008D6152"/>
    <w:rsid w:val="008E4CC8"/>
    <w:rsid w:val="008E7BA9"/>
    <w:rsid w:val="008F0F81"/>
    <w:rsid w:val="008F27BF"/>
    <w:rsid w:val="008F2E64"/>
    <w:rsid w:val="008F52BB"/>
    <w:rsid w:val="009142EC"/>
    <w:rsid w:val="009145E4"/>
    <w:rsid w:val="009154C3"/>
    <w:rsid w:val="00915EDB"/>
    <w:rsid w:val="00923540"/>
    <w:rsid w:val="00926767"/>
    <w:rsid w:val="00933383"/>
    <w:rsid w:val="009361D5"/>
    <w:rsid w:val="009428A4"/>
    <w:rsid w:val="00960637"/>
    <w:rsid w:val="009659F4"/>
    <w:rsid w:val="00970D60"/>
    <w:rsid w:val="00975C70"/>
    <w:rsid w:val="009874D0"/>
    <w:rsid w:val="0099390E"/>
    <w:rsid w:val="009960E5"/>
    <w:rsid w:val="009A53DD"/>
    <w:rsid w:val="009A7ADC"/>
    <w:rsid w:val="009B0D30"/>
    <w:rsid w:val="009C19B7"/>
    <w:rsid w:val="009C3FF5"/>
    <w:rsid w:val="009C5ABB"/>
    <w:rsid w:val="009D7C51"/>
    <w:rsid w:val="009E196C"/>
    <w:rsid w:val="009E6A0A"/>
    <w:rsid w:val="009E7E54"/>
    <w:rsid w:val="009F36BF"/>
    <w:rsid w:val="009F7A3F"/>
    <w:rsid w:val="00A111B6"/>
    <w:rsid w:val="00A26D27"/>
    <w:rsid w:val="00A376EE"/>
    <w:rsid w:val="00A42A99"/>
    <w:rsid w:val="00A4364E"/>
    <w:rsid w:val="00A5151A"/>
    <w:rsid w:val="00A5651A"/>
    <w:rsid w:val="00A57E0A"/>
    <w:rsid w:val="00A77919"/>
    <w:rsid w:val="00A823F6"/>
    <w:rsid w:val="00A83A84"/>
    <w:rsid w:val="00A8719E"/>
    <w:rsid w:val="00AA0A89"/>
    <w:rsid w:val="00AA5368"/>
    <w:rsid w:val="00AA6429"/>
    <w:rsid w:val="00AC01AA"/>
    <w:rsid w:val="00AC3EE9"/>
    <w:rsid w:val="00AC4F72"/>
    <w:rsid w:val="00AC5041"/>
    <w:rsid w:val="00AE482E"/>
    <w:rsid w:val="00AF1B39"/>
    <w:rsid w:val="00AF741A"/>
    <w:rsid w:val="00B01ADB"/>
    <w:rsid w:val="00B04161"/>
    <w:rsid w:val="00B056F9"/>
    <w:rsid w:val="00B11E3D"/>
    <w:rsid w:val="00B14D2C"/>
    <w:rsid w:val="00B17E82"/>
    <w:rsid w:val="00B32D3C"/>
    <w:rsid w:val="00B4575A"/>
    <w:rsid w:val="00B575BA"/>
    <w:rsid w:val="00B71144"/>
    <w:rsid w:val="00B71608"/>
    <w:rsid w:val="00B76429"/>
    <w:rsid w:val="00B86471"/>
    <w:rsid w:val="00B92B90"/>
    <w:rsid w:val="00B956D4"/>
    <w:rsid w:val="00B97446"/>
    <w:rsid w:val="00BA53DD"/>
    <w:rsid w:val="00BA7432"/>
    <w:rsid w:val="00BB2764"/>
    <w:rsid w:val="00BC0D1A"/>
    <w:rsid w:val="00BC1AA0"/>
    <w:rsid w:val="00BC2495"/>
    <w:rsid w:val="00BC314A"/>
    <w:rsid w:val="00BC7EB9"/>
    <w:rsid w:val="00BD2643"/>
    <w:rsid w:val="00BD56B1"/>
    <w:rsid w:val="00BD6558"/>
    <w:rsid w:val="00BF2AD7"/>
    <w:rsid w:val="00BF2F76"/>
    <w:rsid w:val="00BF3016"/>
    <w:rsid w:val="00BF3022"/>
    <w:rsid w:val="00BF3214"/>
    <w:rsid w:val="00BF5573"/>
    <w:rsid w:val="00C15867"/>
    <w:rsid w:val="00C22398"/>
    <w:rsid w:val="00C2296D"/>
    <w:rsid w:val="00C23155"/>
    <w:rsid w:val="00C40C41"/>
    <w:rsid w:val="00C4331C"/>
    <w:rsid w:val="00C43923"/>
    <w:rsid w:val="00C45885"/>
    <w:rsid w:val="00C50F22"/>
    <w:rsid w:val="00C52DC9"/>
    <w:rsid w:val="00C57971"/>
    <w:rsid w:val="00C65BD7"/>
    <w:rsid w:val="00C72ACD"/>
    <w:rsid w:val="00C76BA4"/>
    <w:rsid w:val="00C83A48"/>
    <w:rsid w:val="00C85865"/>
    <w:rsid w:val="00C85E85"/>
    <w:rsid w:val="00C926C8"/>
    <w:rsid w:val="00C93941"/>
    <w:rsid w:val="00CA2EAE"/>
    <w:rsid w:val="00CA4AC1"/>
    <w:rsid w:val="00CA59FB"/>
    <w:rsid w:val="00CB0316"/>
    <w:rsid w:val="00CB0B11"/>
    <w:rsid w:val="00CB1DBA"/>
    <w:rsid w:val="00CB21F9"/>
    <w:rsid w:val="00CB426A"/>
    <w:rsid w:val="00CB5354"/>
    <w:rsid w:val="00CC307E"/>
    <w:rsid w:val="00CC3C9E"/>
    <w:rsid w:val="00CC6A14"/>
    <w:rsid w:val="00CC70A3"/>
    <w:rsid w:val="00CD12A0"/>
    <w:rsid w:val="00CD4442"/>
    <w:rsid w:val="00CD53C3"/>
    <w:rsid w:val="00CD574E"/>
    <w:rsid w:val="00CD6E83"/>
    <w:rsid w:val="00CE4C22"/>
    <w:rsid w:val="00CE76E5"/>
    <w:rsid w:val="00CF41EC"/>
    <w:rsid w:val="00CF5D04"/>
    <w:rsid w:val="00D04DE4"/>
    <w:rsid w:val="00D063F1"/>
    <w:rsid w:val="00D11735"/>
    <w:rsid w:val="00D14F22"/>
    <w:rsid w:val="00D439F3"/>
    <w:rsid w:val="00D4741C"/>
    <w:rsid w:val="00D57918"/>
    <w:rsid w:val="00D62C9C"/>
    <w:rsid w:val="00D73DC6"/>
    <w:rsid w:val="00D74C1A"/>
    <w:rsid w:val="00D754C1"/>
    <w:rsid w:val="00D77393"/>
    <w:rsid w:val="00D77A35"/>
    <w:rsid w:val="00D81B3E"/>
    <w:rsid w:val="00D90C70"/>
    <w:rsid w:val="00D90E49"/>
    <w:rsid w:val="00D916D9"/>
    <w:rsid w:val="00D92822"/>
    <w:rsid w:val="00D96ADE"/>
    <w:rsid w:val="00DA0CE2"/>
    <w:rsid w:val="00DA2387"/>
    <w:rsid w:val="00DA3105"/>
    <w:rsid w:val="00DC6A10"/>
    <w:rsid w:val="00DD3B37"/>
    <w:rsid w:val="00DE657E"/>
    <w:rsid w:val="00DF1274"/>
    <w:rsid w:val="00DF4704"/>
    <w:rsid w:val="00DF75FF"/>
    <w:rsid w:val="00E024AA"/>
    <w:rsid w:val="00E0356B"/>
    <w:rsid w:val="00E05ADE"/>
    <w:rsid w:val="00E15C77"/>
    <w:rsid w:val="00E1693E"/>
    <w:rsid w:val="00E250F1"/>
    <w:rsid w:val="00E3550D"/>
    <w:rsid w:val="00E408B7"/>
    <w:rsid w:val="00E43663"/>
    <w:rsid w:val="00E50692"/>
    <w:rsid w:val="00E52838"/>
    <w:rsid w:val="00E6088F"/>
    <w:rsid w:val="00E614E0"/>
    <w:rsid w:val="00E73F7F"/>
    <w:rsid w:val="00E753E8"/>
    <w:rsid w:val="00E85409"/>
    <w:rsid w:val="00E9339B"/>
    <w:rsid w:val="00E97BCD"/>
    <w:rsid w:val="00EA429F"/>
    <w:rsid w:val="00EA4F9E"/>
    <w:rsid w:val="00EA63CA"/>
    <w:rsid w:val="00EA6D3B"/>
    <w:rsid w:val="00EB00AD"/>
    <w:rsid w:val="00EB0FDD"/>
    <w:rsid w:val="00EB136C"/>
    <w:rsid w:val="00EB480E"/>
    <w:rsid w:val="00EB5EC6"/>
    <w:rsid w:val="00EB6A93"/>
    <w:rsid w:val="00EB7FC9"/>
    <w:rsid w:val="00ED27E8"/>
    <w:rsid w:val="00ED7137"/>
    <w:rsid w:val="00EE2FA2"/>
    <w:rsid w:val="00EF06EA"/>
    <w:rsid w:val="00F07604"/>
    <w:rsid w:val="00F21088"/>
    <w:rsid w:val="00F248F9"/>
    <w:rsid w:val="00F326BF"/>
    <w:rsid w:val="00F327E7"/>
    <w:rsid w:val="00F35746"/>
    <w:rsid w:val="00F44006"/>
    <w:rsid w:val="00F447C7"/>
    <w:rsid w:val="00F451DE"/>
    <w:rsid w:val="00F459B4"/>
    <w:rsid w:val="00F5211B"/>
    <w:rsid w:val="00F554A9"/>
    <w:rsid w:val="00F65704"/>
    <w:rsid w:val="00F716FD"/>
    <w:rsid w:val="00F724A5"/>
    <w:rsid w:val="00F726A6"/>
    <w:rsid w:val="00F80355"/>
    <w:rsid w:val="00F83181"/>
    <w:rsid w:val="00F87C43"/>
    <w:rsid w:val="00F935CA"/>
    <w:rsid w:val="00FA2187"/>
    <w:rsid w:val="00FA5722"/>
    <w:rsid w:val="00FB0C81"/>
    <w:rsid w:val="00FC2200"/>
    <w:rsid w:val="00FC2540"/>
    <w:rsid w:val="00FD3B5B"/>
    <w:rsid w:val="00FE1FA0"/>
    <w:rsid w:val="00FE5FC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116805"/>
  <w15:docId w15:val="{AD94EB84-375A-4479-9C36-86CCF9A7A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customStyle="1" w:styleId="Title2">
    <w:name w:val="Title2"/>
    <w:rsid w:val="00F724A5"/>
    <w:pPr>
      <w:jc w:val="center"/>
      <w:outlineLvl w:val="0"/>
    </w:pPr>
    <w:rPr>
      <w:rFonts w:eastAsia="Times New Roman"/>
      <w:b/>
      <w:caps/>
      <w:sz w:val="22"/>
      <w:szCs w:val="22"/>
      <w:lang w:val="en-GB"/>
    </w:rPr>
  </w:style>
  <w:style w:type="paragraph" w:customStyle="1" w:styleId="subhead">
    <w:name w:val="subhead"/>
    <w:basedOn w:val="Normal"/>
    <w:next w:val="Normal"/>
    <w:uiPriority w:val="99"/>
    <w:rsid w:val="00F724A5"/>
    <w:pPr>
      <w:tabs>
        <w:tab w:val="left" w:pos="-720"/>
        <w:tab w:val="left" w:pos="0"/>
        <w:tab w:val="left" w:pos="720"/>
        <w:tab w:val="left" w:pos="1440"/>
        <w:tab w:val="left" w:pos="2160"/>
        <w:tab w:val="left" w:pos="2880"/>
        <w:tab w:val="left" w:pos="3600"/>
      </w:tabs>
      <w:jc w:val="center"/>
    </w:pPr>
    <w:rPr>
      <w:rFonts w:eastAsia="Times New Roman"/>
      <w:sz w:val="24"/>
      <w:szCs w:val="24"/>
      <w:lang w:val="en-US"/>
    </w:rPr>
  </w:style>
  <w:style w:type="paragraph" w:customStyle="1" w:styleId="a--">
    <w:name w:val="a-(-)"/>
    <w:basedOn w:val="Normal"/>
    <w:uiPriority w:val="99"/>
    <w:rsid w:val="00F724A5"/>
    <w:pPr>
      <w:tabs>
        <w:tab w:val="left" w:pos="-720"/>
        <w:tab w:val="left" w:pos="0"/>
        <w:tab w:val="left" w:pos="720"/>
        <w:tab w:val="left" w:pos="1440"/>
        <w:tab w:val="left" w:pos="2160"/>
        <w:tab w:val="left" w:pos="2880"/>
        <w:tab w:val="left" w:pos="3600"/>
      </w:tabs>
      <w:suppressAutoHyphens/>
    </w:pPr>
    <w:rPr>
      <w:rFonts w:eastAsia="Times New Roman"/>
      <w:b/>
      <w:bCs/>
      <w:sz w:val="24"/>
      <w:szCs w:val="24"/>
      <w:lang w:val="en-GB"/>
    </w:rPr>
  </w:style>
  <w:style w:type="paragraph" w:styleId="ListParagraph">
    <w:name w:val="List Paragraph"/>
    <w:basedOn w:val="Normal"/>
    <w:uiPriority w:val="34"/>
    <w:qFormat/>
    <w:rsid w:val="00F724A5"/>
    <w:pPr>
      <w:ind w:left="720"/>
      <w:contextualSpacing/>
    </w:pPr>
    <w:rPr>
      <w:rFonts w:eastAsia="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MA&#207;LYS%20LEJOSNE-LE%20CALVEZ%20EI\FAE_TRADUCTION\CLIENTS\UNMFS_0045\202512_session\F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9FCB1A-5278-4288-950E-3023A6A7D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F97-template</Template>
  <TotalTime>50</TotalTime>
  <Pages>8</Pages>
  <Words>2819</Words>
  <Characters>13394</Characters>
  <Application>Microsoft Office Word</Application>
  <DocSecurity>0</DocSecurity>
  <Lines>837</Lines>
  <Paragraphs>772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15441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PLANS D’ACTIVITÉS DES AGENCES BILATÉRALES POUR LA PÉRIODE 2026–2028</dc:title>
  <dc:creator>Maïlys Lejosne | FAE Traduction</dc:creator>
  <cp:lastModifiedBy>Angela Xue He Yan</cp:lastModifiedBy>
  <cp:revision>69</cp:revision>
  <cp:lastPrinted>2001-05-26T16:40:00Z</cp:lastPrinted>
  <dcterms:created xsi:type="dcterms:W3CDTF">2025-11-07T21:08:00Z</dcterms:created>
  <dcterms:modified xsi:type="dcterms:W3CDTF">2025-11-09T20:07:00Z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UNEP/OzL.Pro/ExCom/97/21</vt:lpwstr>
  </property>
  <property fmtid="{D5CDD505-2E9C-101B-9397-08002B2CF9AE}" pid="3" name="Revision date">
    <vt:lpwstr>06 novembre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