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AE4C5F" w14:paraId="11049B1E" w14:textId="77777777">
        <w:trPr>
          <w:trHeight w:val="720"/>
        </w:trPr>
        <w:tc>
          <w:tcPr>
            <w:tcW w:w="7061" w:type="dxa"/>
            <w:gridSpan w:val="2"/>
            <w:tcBorders>
              <w:bottom w:val="single" w:sz="18" w:space="0" w:color="auto"/>
            </w:tcBorders>
          </w:tcPr>
          <w:p w14:paraId="58F08B83" w14:textId="77777777" w:rsidR="00441083" w:rsidRPr="00AE4C5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AE4C5F">
              <w:rPr>
                <w:rFonts w:ascii="Univers" w:hAnsi="Univers"/>
                <w:b/>
                <w:sz w:val="28"/>
                <w:szCs w:val="28"/>
                <w:lang w:val="fr-FR"/>
              </w:rPr>
              <w:t>NATIONS</w:t>
            </w:r>
          </w:p>
          <w:p w14:paraId="1F24F509" w14:textId="77777777" w:rsidR="00441083" w:rsidRPr="00AE4C5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E4C5F">
              <w:rPr>
                <w:rFonts w:ascii="Univers" w:hAnsi="Univers"/>
                <w:b/>
                <w:sz w:val="28"/>
                <w:szCs w:val="28"/>
                <w:lang w:val="fr-FR"/>
              </w:rPr>
              <w:t xml:space="preserve">UNIES </w:t>
            </w:r>
          </w:p>
        </w:tc>
        <w:tc>
          <w:tcPr>
            <w:tcW w:w="3544" w:type="dxa"/>
            <w:tcBorders>
              <w:bottom w:val="single" w:sz="18" w:space="0" w:color="auto"/>
            </w:tcBorders>
          </w:tcPr>
          <w:p w14:paraId="67D928F1" w14:textId="77777777" w:rsidR="00441083" w:rsidRPr="00AE4C5F" w:rsidRDefault="00E60D9C">
            <w:pPr>
              <w:tabs>
                <w:tab w:val="left" w:pos="3010"/>
              </w:tabs>
              <w:jc w:val="center"/>
              <w:rPr>
                <w:sz w:val="52"/>
                <w:szCs w:val="52"/>
                <w:lang w:val="fr-FR"/>
              </w:rPr>
            </w:pPr>
            <w:r w:rsidRPr="00AE4C5F">
              <w:rPr>
                <w:rFonts w:ascii="Univers Bold" w:hAnsi="Univers Bold"/>
                <w:b/>
                <w:sz w:val="72"/>
                <w:lang w:val="fr-FR"/>
              </w:rPr>
              <w:t xml:space="preserve">          EP</w:t>
            </w:r>
          </w:p>
        </w:tc>
      </w:tr>
      <w:tr w:rsidR="00441083" w:rsidRPr="00AE4C5F" w14:paraId="140509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BF8125" w14:textId="77777777" w:rsidR="00441083" w:rsidRPr="00AE4C5F" w:rsidRDefault="00C6443E">
            <w:pPr>
              <w:spacing w:before="120"/>
              <w:rPr>
                <w:lang w:val="fr-FR"/>
              </w:rPr>
            </w:pPr>
            <w:r w:rsidRPr="00AE4C5F">
              <w:rPr>
                <w:noProof/>
                <w:lang w:val="en-US"/>
              </w:rPr>
              <w:drawing>
                <wp:anchor distT="0" distB="0" distL="114300" distR="114300" simplePos="0" relativeHeight="251660288" behindDoc="0" locked="0" layoutInCell="1" allowOverlap="1" wp14:anchorId="477D46BF" wp14:editId="2C0FD6F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AE4C5F">
              <w:rPr>
                <w:noProof/>
                <w:lang w:val="en-US"/>
              </w:rPr>
              <w:drawing>
                <wp:anchor distT="0" distB="0" distL="114300" distR="114300" simplePos="0" relativeHeight="251661312" behindDoc="1" locked="0" layoutInCell="0" allowOverlap="1" wp14:anchorId="76B6A9CE" wp14:editId="589D292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5CA71EF" w14:textId="77777777" w:rsidR="00441083" w:rsidRPr="00AE4C5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281C3A7" w14:textId="77777777" w:rsidR="00441083" w:rsidRPr="00AE4C5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AE4C5F">
              <w:rPr>
                <w:rFonts w:ascii="Univers" w:hAnsi="Univers"/>
                <w:b/>
                <w:sz w:val="32"/>
                <w:lang w:val="fr-FR"/>
              </w:rPr>
              <w:t>Programme des</w:t>
            </w:r>
          </w:p>
          <w:p w14:paraId="673BB1BC" w14:textId="77777777" w:rsidR="00441083" w:rsidRPr="00AE4C5F" w:rsidRDefault="00E60D9C">
            <w:pPr>
              <w:rPr>
                <w:rFonts w:ascii="Univers" w:hAnsi="Univers"/>
                <w:b/>
                <w:sz w:val="32"/>
                <w:lang w:val="fr-FR"/>
              </w:rPr>
            </w:pPr>
            <w:r w:rsidRPr="00AE4C5F">
              <w:rPr>
                <w:rFonts w:ascii="Univers" w:hAnsi="Univers"/>
                <w:b/>
                <w:sz w:val="32"/>
                <w:lang w:val="fr-FR"/>
              </w:rPr>
              <w:t>Nations Unies pour</w:t>
            </w:r>
          </w:p>
          <w:p w14:paraId="781E71DA" w14:textId="77777777" w:rsidR="00441083" w:rsidRPr="00AE4C5F" w:rsidRDefault="00E60D9C">
            <w:pPr>
              <w:rPr>
                <w:rFonts w:ascii="Univers" w:hAnsi="Univers"/>
                <w:b/>
                <w:sz w:val="32"/>
                <w:lang w:val="fr-FR"/>
              </w:rPr>
            </w:pPr>
            <w:r w:rsidRPr="00AE4C5F">
              <w:rPr>
                <w:rFonts w:ascii="Univers" w:hAnsi="Univers"/>
                <w:b/>
                <w:sz w:val="32"/>
                <w:lang w:val="fr-FR"/>
              </w:rPr>
              <w:t>l’environnement</w:t>
            </w:r>
          </w:p>
          <w:p w14:paraId="4302C25D" w14:textId="77777777" w:rsidR="00441083" w:rsidRPr="00AE4C5F" w:rsidRDefault="00E60D9C">
            <w:pPr>
              <w:spacing w:before="720"/>
              <w:ind w:left="158"/>
              <w:rPr>
                <w:lang w:val="fr-FR"/>
              </w:rPr>
            </w:pPr>
            <w:r w:rsidRPr="00AE4C5F">
              <w:rPr>
                <w:lang w:val="fr-FR"/>
              </w:rPr>
              <w:t xml:space="preserve"> </w:t>
            </w:r>
          </w:p>
        </w:tc>
        <w:tc>
          <w:tcPr>
            <w:tcW w:w="3544" w:type="dxa"/>
            <w:tcBorders>
              <w:top w:val="nil"/>
              <w:left w:val="nil"/>
              <w:bottom w:val="single" w:sz="36" w:space="0" w:color="auto"/>
              <w:right w:val="nil"/>
            </w:tcBorders>
          </w:tcPr>
          <w:p w14:paraId="5BE74186" w14:textId="77777777" w:rsidR="00441083" w:rsidRPr="00AE4C5F" w:rsidRDefault="00441083">
            <w:pPr>
              <w:rPr>
                <w:lang w:val="fr-FR"/>
              </w:rPr>
            </w:pPr>
          </w:p>
          <w:p w14:paraId="51C9A66B" w14:textId="77777777" w:rsidR="00441083" w:rsidRPr="00AE4C5F" w:rsidRDefault="00E60D9C">
            <w:pPr>
              <w:rPr>
                <w:lang w:val="fr-FR"/>
              </w:rPr>
            </w:pPr>
            <w:r w:rsidRPr="00AE4C5F">
              <w:rPr>
                <w:lang w:val="fr-FR"/>
              </w:rPr>
              <w:t>Distr.</w:t>
            </w:r>
          </w:p>
          <w:p w14:paraId="40023090" w14:textId="77777777" w:rsidR="00441083" w:rsidRPr="00AE4C5F" w:rsidRDefault="00E60D9C" w:rsidP="00DD3433">
            <w:pPr>
              <w:rPr>
                <w:lang w:val="fr-FR"/>
              </w:rPr>
            </w:pPr>
            <w:r w:rsidRPr="00AE4C5F">
              <w:rPr>
                <w:lang w:val="fr-FR"/>
              </w:rPr>
              <w:t>G</w:t>
            </w:r>
            <w:r w:rsidR="00DD3433" w:rsidRPr="00AE4C5F">
              <w:rPr>
                <w:lang w:val="fr-FR"/>
              </w:rPr>
              <w:t>É</w:t>
            </w:r>
            <w:r w:rsidRPr="00AE4C5F">
              <w:rPr>
                <w:lang w:val="fr-FR"/>
              </w:rPr>
              <w:t>N</w:t>
            </w:r>
            <w:r w:rsidR="00DD3433" w:rsidRPr="00AE4C5F">
              <w:rPr>
                <w:lang w:val="fr-FR"/>
              </w:rPr>
              <w:t>É</w:t>
            </w:r>
            <w:r w:rsidRPr="00AE4C5F">
              <w:rPr>
                <w:lang w:val="fr-FR"/>
              </w:rPr>
              <w:t>RAL</w:t>
            </w:r>
            <w:r w:rsidR="00FF3CF1" w:rsidRPr="00AE4C5F">
              <w:rPr>
                <w:lang w:val="fr-FR"/>
              </w:rPr>
              <w:t>E</w:t>
            </w:r>
          </w:p>
          <w:p w14:paraId="2F0DC80D" w14:textId="77777777" w:rsidR="00441083" w:rsidRPr="00AE4C5F" w:rsidRDefault="00441083">
            <w:pPr>
              <w:rPr>
                <w:lang w:val="fr-FR"/>
              </w:rPr>
            </w:pPr>
          </w:p>
          <w:p w14:paraId="3EC055FE" w14:textId="7CE6ED7C" w:rsidR="00441083" w:rsidRPr="00AE4C5F" w:rsidRDefault="00E60D9C">
            <w:pPr>
              <w:rPr>
                <w:lang w:val="fr-FR"/>
              </w:rPr>
            </w:pPr>
            <w:r w:rsidRPr="00AE4C5F">
              <w:rPr>
                <w:lang w:val="fr-FR"/>
              </w:rPr>
              <w:fldChar w:fldCharType="begin"/>
            </w:r>
            <w:r w:rsidRPr="00AE4C5F">
              <w:rPr>
                <w:lang w:val="fr-FR"/>
              </w:rPr>
              <w:instrText xml:space="preserve"> DOCPROPERTY "Document number"  \* MERGEFORMAT </w:instrText>
            </w:r>
            <w:r w:rsidRPr="00AE4C5F">
              <w:rPr>
                <w:lang w:val="fr-FR"/>
              </w:rPr>
              <w:fldChar w:fldCharType="separate"/>
            </w:r>
            <w:r w:rsidR="00860DCD">
              <w:rPr>
                <w:lang w:val="fr-FR"/>
              </w:rPr>
              <w:t>UNEP/</w:t>
            </w:r>
            <w:proofErr w:type="spellStart"/>
            <w:r w:rsidR="00860DCD">
              <w:rPr>
                <w:lang w:val="fr-FR"/>
              </w:rPr>
              <w:t>OzL.Pro</w:t>
            </w:r>
            <w:proofErr w:type="spellEnd"/>
            <w:r w:rsidR="00860DCD">
              <w:rPr>
                <w:lang w:val="fr-FR"/>
              </w:rPr>
              <w:t>/</w:t>
            </w:r>
            <w:proofErr w:type="spellStart"/>
            <w:r w:rsidR="00860DCD">
              <w:rPr>
                <w:lang w:val="fr-FR"/>
              </w:rPr>
              <w:t>ExCom</w:t>
            </w:r>
            <w:proofErr w:type="spellEnd"/>
            <w:r w:rsidR="00860DCD">
              <w:rPr>
                <w:lang w:val="fr-FR"/>
              </w:rPr>
              <w:t>/85/40</w:t>
            </w:r>
            <w:r w:rsidRPr="00AE4C5F">
              <w:rPr>
                <w:lang w:val="fr-FR"/>
              </w:rPr>
              <w:fldChar w:fldCharType="end"/>
            </w:r>
          </w:p>
          <w:p w14:paraId="73AFBEBF" w14:textId="11EBAB17" w:rsidR="002F0B57" w:rsidRPr="00AE4C5F" w:rsidRDefault="002F0B57" w:rsidP="000F6C8E">
            <w:pPr>
              <w:rPr>
                <w:lang w:val="fr-FR"/>
              </w:rPr>
            </w:pPr>
            <w:r w:rsidRPr="00AE4C5F">
              <w:rPr>
                <w:lang w:val="fr-FR"/>
              </w:rPr>
              <w:fldChar w:fldCharType="begin"/>
            </w:r>
            <w:r w:rsidRPr="00AE4C5F">
              <w:rPr>
                <w:lang w:val="fr-FR"/>
              </w:rPr>
              <w:instrText xml:space="preserve"> DOCPROPERTY "Revision date" \@ "d MMMM YYYY"  \* MERGEFORMAT </w:instrText>
            </w:r>
            <w:r w:rsidRPr="00AE4C5F">
              <w:rPr>
                <w:lang w:val="fr-FR"/>
              </w:rPr>
              <w:fldChar w:fldCharType="separate"/>
            </w:r>
            <w:r w:rsidR="00860DCD">
              <w:rPr>
                <w:lang w:val="fr-FR"/>
              </w:rPr>
              <w:t>28 avril 2020</w:t>
            </w:r>
            <w:r w:rsidRPr="00AE4C5F">
              <w:rPr>
                <w:lang w:val="fr-FR"/>
              </w:rPr>
              <w:fldChar w:fldCharType="end"/>
            </w:r>
          </w:p>
          <w:p w14:paraId="38359E8C" w14:textId="77777777" w:rsidR="00441083" w:rsidRPr="00AE4C5F" w:rsidRDefault="00FC5578">
            <w:pPr>
              <w:rPr>
                <w:caps/>
                <w:lang w:val="fr-FR"/>
              </w:rPr>
            </w:pPr>
            <w:r w:rsidRPr="00AE4C5F">
              <w:rPr>
                <w:caps/>
                <w:lang w:val="fr-FR"/>
              </w:rPr>
              <w:br/>
            </w:r>
            <w:r w:rsidR="00E60D9C" w:rsidRPr="00AE4C5F">
              <w:rPr>
                <w:caps/>
                <w:lang w:val="fr-FR"/>
              </w:rPr>
              <w:t>FRANÇAIS</w:t>
            </w:r>
          </w:p>
          <w:p w14:paraId="7C102FC1" w14:textId="77777777" w:rsidR="00441083" w:rsidRPr="00AE4C5F" w:rsidRDefault="00E60D9C">
            <w:pPr>
              <w:rPr>
                <w:lang w:val="fr-FR"/>
              </w:rPr>
            </w:pPr>
            <w:r w:rsidRPr="00AE4C5F">
              <w:rPr>
                <w:lang w:val="fr-FR"/>
              </w:rPr>
              <w:t xml:space="preserve">ORIGINAL: </w:t>
            </w:r>
            <w:r w:rsidR="0091161A" w:rsidRPr="00AE4C5F">
              <w:rPr>
                <w:lang w:val="fr-FR"/>
              </w:rPr>
              <w:t>ANGLAIS</w:t>
            </w:r>
          </w:p>
        </w:tc>
      </w:tr>
    </w:tbl>
    <w:p w14:paraId="204D6662" w14:textId="77777777" w:rsidR="00441083" w:rsidRPr="00AE4C5F" w:rsidRDefault="00441083">
      <w:pPr>
        <w:jc w:val="left"/>
        <w:rPr>
          <w:lang w:val="fr-FR"/>
        </w:rPr>
      </w:pPr>
    </w:p>
    <w:p w14:paraId="545D7B7E" w14:textId="77777777" w:rsidR="00441083" w:rsidRPr="00AE4C5F" w:rsidRDefault="00E60D9C" w:rsidP="00DD3433">
      <w:pPr>
        <w:jc w:val="left"/>
        <w:rPr>
          <w:lang w:val="fr-FR"/>
        </w:rPr>
      </w:pPr>
      <w:r w:rsidRPr="00AE4C5F">
        <w:rPr>
          <w:lang w:val="fr-FR"/>
        </w:rPr>
        <w:t>COMIT</w:t>
      </w:r>
      <w:r w:rsidR="00DD3433" w:rsidRPr="00AE4C5F">
        <w:rPr>
          <w:lang w:val="fr-FR"/>
        </w:rPr>
        <w:t>É</w:t>
      </w:r>
      <w:r w:rsidRPr="00AE4C5F">
        <w:rPr>
          <w:lang w:val="fr-FR"/>
        </w:rPr>
        <w:t xml:space="preserve"> EX</w:t>
      </w:r>
      <w:r w:rsidR="00DD3433" w:rsidRPr="00AE4C5F">
        <w:rPr>
          <w:lang w:val="fr-FR"/>
        </w:rPr>
        <w:t xml:space="preserve">ÉCUTIF </w:t>
      </w:r>
      <w:r w:rsidR="00DD3433" w:rsidRPr="00AE4C5F">
        <w:rPr>
          <w:lang w:val="fr-FR"/>
        </w:rPr>
        <w:br/>
        <w:t xml:space="preserve">  DU FONDS MULTILATÉ</w:t>
      </w:r>
      <w:r w:rsidRPr="00AE4C5F">
        <w:rPr>
          <w:lang w:val="fr-FR"/>
        </w:rPr>
        <w:t xml:space="preserve">RAL AUX FINS </w:t>
      </w:r>
      <w:r w:rsidRPr="00AE4C5F">
        <w:rPr>
          <w:lang w:val="fr-FR"/>
        </w:rPr>
        <w:br/>
        <w:t xml:space="preserve">  D’APPLICATION DU PROTOCOLE DE MONTR</w:t>
      </w:r>
      <w:r w:rsidR="00DD3433" w:rsidRPr="00AE4C5F">
        <w:rPr>
          <w:lang w:val="fr-FR"/>
        </w:rPr>
        <w:t>É</w:t>
      </w:r>
      <w:r w:rsidRPr="00AE4C5F">
        <w:rPr>
          <w:lang w:val="fr-FR"/>
        </w:rPr>
        <w:t>AL</w:t>
      </w:r>
      <w:r w:rsidRPr="00AE4C5F">
        <w:rPr>
          <w:lang w:val="fr-FR"/>
        </w:rPr>
        <w:br/>
      </w:r>
      <w:r w:rsidR="00E54871" w:rsidRPr="00AE4C5F">
        <w:rPr>
          <w:lang w:val="fr-FR"/>
        </w:rPr>
        <w:t>Quatre</w:t>
      </w:r>
      <w:r w:rsidRPr="00AE4C5F">
        <w:rPr>
          <w:lang w:val="fr-FR"/>
        </w:rPr>
        <w:t>-</w:t>
      </w:r>
      <w:r w:rsidR="00E54871" w:rsidRPr="00AE4C5F">
        <w:rPr>
          <w:lang w:val="fr-FR"/>
        </w:rPr>
        <w:t>vingt</w:t>
      </w:r>
      <w:r w:rsidR="009666A1" w:rsidRPr="00AE4C5F">
        <w:rPr>
          <w:lang w:val="fr-FR"/>
        </w:rPr>
        <w:t>-cin</w:t>
      </w:r>
      <w:r w:rsidR="00AC013C" w:rsidRPr="00AE4C5F">
        <w:rPr>
          <w:lang w:val="fr-FR"/>
        </w:rPr>
        <w:t>q</w:t>
      </w:r>
      <w:r w:rsidR="009666A1" w:rsidRPr="00AE4C5F">
        <w:rPr>
          <w:lang w:val="fr-FR"/>
        </w:rPr>
        <w:t>u</w:t>
      </w:r>
      <w:r w:rsidR="004C2C87" w:rsidRPr="00AE4C5F">
        <w:rPr>
          <w:lang w:val="fr-FR"/>
        </w:rPr>
        <w:t>i</w:t>
      </w:r>
      <w:r w:rsidR="00E54871" w:rsidRPr="00AE4C5F">
        <w:rPr>
          <w:lang w:val="fr-FR"/>
        </w:rPr>
        <w:t>ème</w:t>
      </w:r>
      <w:r w:rsidR="00FC5578" w:rsidRPr="00AE4C5F">
        <w:rPr>
          <w:lang w:val="fr-FR"/>
        </w:rPr>
        <w:t xml:space="preserve"> </w:t>
      </w:r>
      <w:r w:rsidRPr="00AE4C5F">
        <w:rPr>
          <w:lang w:val="fr-FR"/>
        </w:rPr>
        <w:t>réunion</w:t>
      </w:r>
    </w:p>
    <w:p w14:paraId="21576BF7" w14:textId="77777777" w:rsidR="00C27322" w:rsidRPr="00AE4C5F" w:rsidRDefault="00C27322" w:rsidP="00C27322">
      <w:pPr>
        <w:jc w:val="left"/>
        <w:rPr>
          <w:lang w:val="fr-FR"/>
        </w:rPr>
      </w:pPr>
      <w:r w:rsidRPr="00AE4C5F">
        <w:rPr>
          <w:lang w:val="fr-FR"/>
        </w:rPr>
        <w:t>Montréal, 25 – 29 mai 2020</w:t>
      </w:r>
    </w:p>
    <w:p w14:paraId="31D59861" w14:textId="77777777" w:rsidR="00441083" w:rsidRPr="00AE4C5F" w:rsidRDefault="00C27322" w:rsidP="00AC013C">
      <w:pPr>
        <w:jc w:val="left"/>
        <w:rPr>
          <w:lang w:val="fr-FR"/>
        </w:rPr>
      </w:pPr>
      <w:r w:rsidRPr="00AE4C5F">
        <w:rPr>
          <w:lang w:val="fr-FR"/>
        </w:rPr>
        <w:t>Reportée:</w:t>
      </w:r>
      <w:r w:rsidR="00FC5578" w:rsidRPr="00AE4C5F">
        <w:rPr>
          <w:lang w:val="fr-FR"/>
        </w:rPr>
        <w:t xml:space="preserve"> </w:t>
      </w:r>
      <w:r w:rsidR="00AC013C" w:rsidRPr="00AE4C5F">
        <w:rPr>
          <w:lang w:val="fr-FR"/>
        </w:rPr>
        <w:t>1</w:t>
      </w:r>
      <w:r w:rsidR="009666A1" w:rsidRPr="00AE4C5F">
        <w:rPr>
          <w:lang w:val="fr-FR"/>
        </w:rPr>
        <w:t>9</w:t>
      </w:r>
      <w:r w:rsidR="00AC013C" w:rsidRPr="00AE4C5F">
        <w:rPr>
          <w:lang w:val="fr-FR"/>
        </w:rPr>
        <w:t xml:space="preserve"> </w:t>
      </w:r>
      <w:r w:rsidR="00E60D9C" w:rsidRPr="00AE4C5F">
        <w:rPr>
          <w:lang w:val="fr-FR"/>
        </w:rPr>
        <w:t xml:space="preserve">– </w:t>
      </w:r>
      <w:r w:rsidR="00AC013C" w:rsidRPr="00AE4C5F">
        <w:rPr>
          <w:lang w:val="fr-FR"/>
        </w:rPr>
        <w:t>2</w:t>
      </w:r>
      <w:r w:rsidR="009666A1" w:rsidRPr="00AE4C5F">
        <w:rPr>
          <w:lang w:val="fr-FR"/>
        </w:rPr>
        <w:t>2 juillet 2020</w:t>
      </w:r>
      <w:r w:rsidRPr="00AE4C5F">
        <w:rPr>
          <w:lang w:val="fr-FR"/>
        </w:rPr>
        <w:t>*</w:t>
      </w:r>
    </w:p>
    <w:p w14:paraId="6A439D2C" w14:textId="77777777" w:rsidR="00441083" w:rsidRPr="00AE4C5F" w:rsidRDefault="00441083">
      <w:pPr>
        <w:jc w:val="left"/>
        <w:rPr>
          <w:lang w:val="fr-FR"/>
        </w:rPr>
      </w:pPr>
    </w:p>
    <w:p w14:paraId="3EF19C51" w14:textId="77777777" w:rsidR="00441083" w:rsidRPr="00AE4C5F" w:rsidRDefault="00441083">
      <w:pPr>
        <w:pStyle w:val="Heading3"/>
        <w:numPr>
          <w:ilvl w:val="0"/>
          <w:numId w:val="0"/>
        </w:numPr>
        <w:spacing w:after="0"/>
        <w:rPr>
          <w:lang w:val="fr-FR"/>
        </w:rPr>
      </w:pPr>
    </w:p>
    <w:p w14:paraId="5606A884" w14:textId="77777777" w:rsidR="00441083" w:rsidRPr="00AE4C5F" w:rsidRDefault="00441083">
      <w:pPr>
        <w:pStyle w:val="Title1"/>
        <w:rPr>
          <w:lang w:val="fr-FR"/>
        </w:rPr>
      </w:pPr>
    </w:p>
    <w:p w14:paraId="587BA8AB" w14:textId="77777777" w:rsidR="00441083" w:rsidRPr="00AE4C5F" w:rsidRDefault="00441083">
      <w:pPr>
        <w:pStyle w:val="Title1"/>
        <w:rPr>
          <w:lang w:val="fr-FR"/>
        </w:rPr>
      </w:pPr>
    </w:p>
    <w:p w14:paraId="1B02845C" w14:textId="77777777" w:rsidR="00441083" w:rsidRPr="00AE4C5F" w:rsidRDefault="00A024DC">
      <w:pPr>
        <w:jc w:val="center"/>
        <w:rPr>
          <w:lang w:val="fr-FR"/>
        </w:rPr>
      </w:pPr>
      <w:r w:rsidRPr="00AE4C5F">
        <w:rPr>
          <w:b/>
          <w:lang w:val="fr-FR"/>
        </w:rPr>
        <w:t>PROPOSITION DE PROJET : PANAMA</w:t>
      </w:r>
    </w:p>
    <w:p w14:paraId="4A9C87E6" w14:textId="77777777" w:rsidR="00441083" w:rsidRPr="00AE4C5F" w:rsidRDefault="00441083">
      <w:pPr>
        <w:jc w:val="center"/>
        <w:rPr>
          <w:lang w:val="fr-FR"/>
        </w:rPr>
      </w:pPr>
    </w:p>
    <w:p w14:paraId="72167185" w14:textId="77777777" w:rsidR="00441083" w:rsidRPr="00AE4C5F" w:rsidRDefault="00441083">
      <w:pPr>
        <w:jc w:val="center"/>
        <w:rPr>
          <w:lang w:val="fr-FR"/>
        </w:rPr>
      </w:pPr>
    </w:p>
    <w:p w14:paraId="620DFBE4" w14:textId="77777777" w:rsidR="00A024DC" w:rsidRPr="00AE4C5F" w:rsidRDefault="00A024DC" w:rsidP="00A024DC">
      <w:pPr>
        <w:ind w:firstLine="720"/>
        <w:rPr>
          <w:lang w:val="fr-FR"/>
        </w:rPr>
      </w:pPr>
      <w:r w:rsidRPr="00AE4C5F">
        <w:rPr>
          <w:lang w:val="fr-FR"/>
        </w:rPr>
        <w:t xml:space="preserve">Le présent document comporte les observations et la recommandation du Secrétariat sur la proposition de projet suivante : </w:t>
      </w:r>
    </w:p>
    <w:p w14:paraId="4D854E57" w14:textId="77777777" w:rsidR="00A024DC" w:rsidRPr="00AE4C5F" w:rsidRDefault="00A024DC" w:rsidP="00A024DC">
      <w:pPr>
        <w:rPr>
          <w:lang w:val="fr-FR"/>
        </w:rPr>
      </w:pPr>
    </w:p>
    <w:p w14:paraId="0E1B4AC2" w14:textId="77777777" w:rsidR="00A024DC" w:rsidRPr="00AE4C5F" w:rsidRDefault="00A024DC" w:rsidP="00A024DC">
      <w:pPr>
        <w:rPr>
          <w:u w:val="single"/>
          <w:lang w:val="fr-FR"/>
        </w:rPr>
      </w:pPr>
      <w:r w:rsidRPr="00AE4C5F">
        <w:rPr>
          <w:u w:val="single"/>
          <w:lang w:val="fr-FR"/>
        </w:rPr>
        <w:t>Élimination</w:t>
      </w:r>
    </w:p>
    <w:p w14:paraId="480F9E36" w14:textId="77777777" w:rsidR="00A024DC" w:rsidRPr="00AE4C5F" w:rsidRDefault="00A024DC" w:rsidP="00A024D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024DC" w:rsidRPr="00AE4C5F" w14:paraId="2B0D6902" w14:textId="77777777" w:rsidTr="00B92E75">
        <w:tc>
          <w:tcPr>
            <w:tcW w:w="6941" w:type="dxa"/>
          </w:tcPr>
          <w:p w14:paraId="1A355E21" w14:textId="77777777" w:rsidR="00A024DC" w:rsidRPr="00AE4C5F" w:rsidRDefault="00A024DC" w:rsidP="00A024DC">
            <w:pPr>
              <w:pStyle w:val="ListParagraph"/>
              <w:numPr>
                <w:ilvl w:val="0"/>
                <w:numId w:val="24"/>
              </w:numPr>
              <w:ind w:hanging="830"/>
            </w:pPr>
            <w:r w:rsidRPr="00AE4C5F">
              <w:t>Plan de gestion de l’élimination des HCFC (phase II, troisième tranche)</w:t>
            </w:r>
          </w:p>
        </w:tc>
        <w:tc>
          <w:tcPr>
            <w:tcW w:w="2409" w:type="dxa"/>
          </w:tcPr>
          <w:p w14:paraId="0C68C9AB" w14:textId="77777777" w:rsidR="00A024DC" w:rsidRPr="00AE4C5F" w:rsidRDefault="00A024DC" w:rsidP="00B92E75">
            <w:pPr>
              <w:jc w:val="right"/>
              <w:rPr>
                <w:lang w:val="fr-FR"/>
              </w:rPr>
            </w:pPr>
            <w:r w:rsidRPr="00AE4C5F">
              <w:rPr>
                <w:lang w:val="fr-FR"/>
              </w:rPr>
              <w:t>PNUD</w:t>
            </w:r>
          </w:p>
        </w:tc>
      </w:tr>
    </w:tbl>
    <w:p w14:paraId="3C823AEF" w14:textId="77777777" w:rsidR="00A024DC" w:rsidRPr="00AE4C5F" w:rsidRDefault="00A024DC" w:rsidP="00A024DC">
      <w:pPr>
        <w:rPr>
          <w:lang w:val="fr-FR"/>
        </w:rPr>
      </w:pPr>
    </w:p>
    <w:p w14:paraId="6B1BA80E" w14:textId="77777777" w:rsidR="00A024DC" w:rsidRPr="00AE4C5F" w:rsidRDefault="00A024DC" w:rsidP="00A024DC">
      <w:pPr>
        <w:rPr>
          <w:lang w:val="fr-FR"/>
        </w:rPr>
      </w:pPr>
    </w:p>
    <w:p w14:paraId="1F0B1AFF" w14:textId="77777777" w:rsidR="00A024DC" w:rsidRPr="00AE4C5F" w:rsidRDefault="00A024DC" w:rsidP="00A024DC">
      <w:pPr>
        <w:rPr>
          <w:lang w:val="fr-FR"/>
        </w:rPr>
      </w:pPr>
    </w:p>
    <w:p w14:paraId="0817707F" w14:textId="77777777" w:rsidR="00A024DC" w:rsidRPr="00AE4C5F" w:rsidRDefault="00A024DC" w:rsidP="00A024DC">
      <w:pPr>
        <w:rPr>
          <w:lang w:val="fr-FR"/>
        </w:rPr>
      </w:pPr>
    </w:p>
    <w:p w14:paraId="06437309" w14:textId="77777777" w:rsidR="00A024DC" w:rsidRPr="00AE4C5F" w:rsidRDefault="00A024DC" w:rsidP="00A024DC">
      <w:pPr>
        <w:rPr>
          <w:lang w:val="fr-FR"/>
        </w:rPr>
      </w:pPr>
    </w:p>
    <w:p w14:paraId="64A0CAE7" w14:textId="77777777" w:rsidR="00A024DC" w:rsidRPr="00AE4C5F" w:rsidRDefault="00A024DC" w:rsidP="00A024DC">
      <w:pPr>
        <w:rPr>
          <w:lang w:val="fr-FR"/>
        </w:rPr>
      </w:pPr>
    </w:p>
    <w:p w14:paraId="0794E753" w14:textId="77777777" w:rsidR="00A024DC" w:rsidRPr="00AE4C5F" w:rsidRDefault="00A024DC" w:rsidP="00A024DC">
      <w:pPr>
        <w:rPr>
          <w:lang w:val="fr-FR"/>
        </w:rPr>
      </w:pPr>
    </w:p>
    <w:p w14:paraId="767B01BD" w14:textId="77777777" w:rsidR="00A024DC" w:rsidRPr="00AE4C5F" w:rsidRDefault="00A024DC" w:rsidP="00A024DC">
      <w:pPr>
        <w:rPr>
          <w:lang w:val="fr-FR"/>
        </w:rPr>
      </w:pPr>
    </w:p>
    <w:p w14:paraId="67FE9E67" w14:textId="77777777" w:rsidR="00A024DC" w:rsidRPr="00AE4C5F" w:rsidRDefault="00A024DC" w:rsidP="00A024DC">
      <w:pPr>
        <w:rPr>
          <w:lang w:val="fr-FR"/>
        </w:rPr>
      </w:pPr>
    </w:p>
    <w:p w14:paraId="2E0FC13E" w14:textId="77777777" w:rsidR="00A024DC" w:rsidRPr="00AE4C5F" w:rsidRDefault="00A024DC" w:rsidP="00A024DC">
      <w:pPr>
        <w:rPr>
          <w:lang w:val="fr-FR"/>
        </w:rPr>
      </w:pPr>
    </w:p>
    <w:p w14:paraId="2D75299D" w14:textId="77777777" w:rsidR="00A024DC" w:rsidRPr="00AE4C5F" w:rsidRDefault="00A024DC" w:rsidP="00A024DC">
      <w:pPr>
        <w:rPr>
          <w:lang w:val="fr-FR"/>
        </w:rPr>
      </w:pPr>
    </w:p>
    <w:p w14:paraId="02CA2775" w14:textId="77777777" w:rsidR="00A024DC" w:rsidRPr="00AE4C5F" w:rsidRDefault="00A024DC" w:rsidP="00A024DC">
      <w:pPr>
        <w:rPr>
          <w:lang w:val="fr-FR"/>
        </w:rPr>
      </w:pPr>
    </w:p>
    <w:p w14:paraId="2058688E" w14:textId="77777777" w:rsidR="00A024DC" w:rsidRPr="00AE4C5F" w:rsidRDefault="00A024DC" w:rsidP="00A024DC">
      <w:pPr>
        <w:rPr>
          <w:lang w:val="fr-FR"/>
        </w:rPr>
      </w:pPr>
    </w:p>
    <w:p w14:paraId="7AAFDA24" w14:textId="77777777" w:rsidR="00A024DC" w:rsidRPr="00AE4C5F" w:rsidRDefault="00A024DC" w:rsidP="00A024DC">
      <w:pPr>
        <w:rPr>
          <w:lang w:val="fr-FR"/>
        </w:rPr>
      </w:pPr>
    </w:p>
    <w:p w14:paraId="47507DA8" w14:textId="77777777" w:rsidR="00A024DC" w:rsidRPr="00AE4C5F" w:rsidRDefault="00A024DC" w:rsidP="00A024DC">
      <w:pPr>
        <w:rPr>
          <w:sz w:val="20"/>
          <w:szCs w:val="20"/>
          <w:lang w:val="fr-FR"/>
        </w:rPr>
      </w:pPr>
      <w:r w:rsidRPr="00AE4C5F">
        <w:rPr>
          <w:sz w:val="20"/>
          <w:szCs w:val="20"/>
          <w:lang w:val="fr-FR"/>
        </w:rPr>
        <w:t>* A cause du coronavirus (COVID-19)</w:t>
      </w:r>
    </w:p>
    <w:p w14:paraId="75F16321" w14:textId="77777777" w:rsidR="00A024DC" w:rsidRPr="00AE4C5F" w:rsidRDefault="00A024DC" w:rsidP="00A024DC">
      <w:pPr>
        <w:rPr>
          <w:lang w:val="fr-FR"/>
        </w:rPr>
      </w:pPr>
      <w:r w:rsidRPr="00AE4C5F">
        <w:rPr>
          <w:lang w:val="fr-FR"/>
        </w:rPr>
        <w:br w:type="page"/>
      </w:r>
    </w:p>
    <w:p w14:paraId="4874E5AB" w14:textId="77777777" w:rsidR="00A024DC" w:rsidRPr="00AE4C5F" w:rsidRDefault="00A024DC" w:rsidP="00A024DC">
      <w:pPr>
        <w:jc w:val="center"/>
        <w:rPr>
          <w:b/>
          <w:lang w:val="fr-FR"/>
        </w:rPr>
      </w:pPr>
      <w:r w:rsidRPr="00AE4C5F">
        <w:rPr>
          <w:b/>
          <w:lang w:val="fr-FR"/>
        </w:rPr>
        <w:lastRenderedPageBreak/>
        <w:t>FICHE D’ÉVALUATION DU PROJET – PROJETS PLURIANNUELS</w:t>
      </w:r>
    </w:p>
    <w:p w14:paraId="479BB48D" w14:textId="77777777" w:rsidR="00A024DC" w:rsidRPr="000E3A95" w:rsidRDefault="00A024DC" w:rsidP="00A024DC">
      <w:pPr>
        <w:jc w:val="center"/>
        <w:rPr>
          <w:sz w:val="12"/>
          <w:szCs w:val="12"/>
          <w:lang w:val="fr-FR"/>
        </w:rPr>
      </w:pPr>
    </w:p>
    <w:p w14:paraId="3B6A607C" w14:textId="77777777" w:rsidR="00A024DC" w:rsidRPr="00AE4C5F" w:rsidRDefault="00A024DC" w:rsidP="00A024DC">
      <w:pPr>
        <w:spacing w:after="60"/>
        <w:jc w:val="center"/>
        <w:rPr>
          <w:b/>
          <w:lang w:val="fr-FR"/>
        </w:rPr>
      </w:pPr>
      <w:r w:rsidRPr="00AE4C5F">
        <w:rPr>
          <w:b/>
          <w:lang w:val="fr-FR"/>
        </w:rPr>
        <w:t>Panama</w:t>
      </w:r>
    </w:p>
    <w:tbl>
      <w:tblPr>
        <w:tblStyle w:val="TableGrid"/>
        <w:tblW w:w="10094"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81"/>
        <w:gridCol w:w="2383"/>
        <w:gridCol w:w="2468"/>
        <w:gridCol w:w="2662"/>
      </w:tblGrid>
      <w:tr w:rsidR="00A024DC" w:rsidRPr="00AE4C5F" w14:paraId="091F8DFD" w14:textId="77777777" w:rsidTr="00B92E75">
        <w:trPr>
          <w:trHeight w:val="215"/>
        </w:trPr>
        <w:tc>
          <w:tcPr>
            <w:tcW w:w="2581" w:type="dxa"/>
            <w:tcBorders>
              <w:top w:val="single" w:sz="4" w:space="0" w:color="666699"/>
              <w:left w:val="single" w:sz="4" w:space="0" w:color="666699"/>
              <w:bottom w:val="single" w:sz="4" w:space="0" w:color="666699"/>
              <w:right w:val="single" w:sz="4" w:space="0" w:color="666699"/>
            </w:tcBorders>
            <w:vAlign w:val="center"/>
            <w:hideMark/>
          </w:tcPr>
          <w:p w14:paraId="7B045806" w14:textId="77777777" w:rsidR="00A024DC" w:rsidRPr="00AE4C5F" w:rsidRDefault="00A024DC" w:rsidP="00B92E75">
            <w:pPr>
              <w:spacing w:after="80"/>
              <w:jc w:val="center"/>
              <w:rPr>
                <w:b/>
                <w:sz w:val="18"/>
                <w:szCs w:val="18"/>
                <w:lang w:val="fr-FR"/>
              </w:rPr>
            </w:pPr>
            <w:r w:rsidRPr="00AE4C5F">
              <w:rPr>
                <w:b/>
                <w:sz w:val="18"/>
                <w:szCs w:val="18"/>
                <w:lang w:val="fr-FR"/>
              </w:rPr>
              <w:t>(I) TITRE DU PROJET</w:t>
            </w:r>
          </w:p>
        </w:tc>
        <w:tc>
          <w:tcPr>
            <w:tcW w:w="2383" w:type="dxa"/>
            <w:tcBorders>
              <w:top w:val="single" w:sz="4" w:space="0" w:color="666699"/>
              <w:left w:val="single" w:sz="4" w:space="0" w:color="666699"/>
              <w:bottom w:val="single" w:sz="4" w:space="0" w:color="666699"/>
              <w:right w:val="single" w:sz="4" w:space="0" w:color="666699"/>
            </w:tcBorders>
            <w:vAlign w:val="center"/>
            <w:hideMark/>
          </w:tcPr>
          <w:p w14:paraId="70B1DC5B" w14:textId="77777777" w:rsidR="00A024DC" w:rsidRPr="00AE4C5F" w:rsidRDefault="00A024DC" w:rsidP="00B92E75">
            <w:pPr>
              <w:spacing w:after="80"/>
              <w:jc w:val="center"/>
              <w:rPr>
                <w:b/>
                <w:sz w:val="18"/>
                <w:szCs w:val="18"/>
                <w:lang w:val="fr-FR"/>
              </w:rPr>
            </w:pPr>
            <w:r w:rsidRPr="00AE4C5F">
              <w:rPr>
                <w:b/>
                <w:sz w:val="18"/>
                <w:szCs w:val="18"/>
                <w:lang w:val="fr-FR"/>
              </w:rPr>
              <w:t>AGENCE</w:t>
            </w:r>
          </w:p>
        </w:tc>
        <w:tc>
          <w:tcPr>
            <w:tcW w:w="2468" w:type="dxa"/>
            <w:tcBorders>
              <w:top w:val="single" w:sz="4" w:space="0" w:color="666699"/>
              <w:left w:val="single" w:sz="4" w:space="0" w:color="666699"/>
              <w:bottom w:val="single" w:sz="4" w:space="0" w:color="666699"/>
              <w:right w:val="single" w:sz="4" w:space="0" w:color="666699"/>
            </w:tcBorders>
            <w:vAlign w:val="center"/>
          </w:tcPr>
          <w:p w14:paraId="725F8AC3" w14:textId="77777777" w:rsidR="00A024DC" w:rsidRPr="00AE4C5F" w:rsidRDefault="00A024DC" w:rsidP="00B92E75">
            <w:pPr>
              <w:spacing w:after="80"/>
              <w:jc w:val="center"/>
              <w:rPr>
                <w:b/>
                <w:sz w:val="18"/>
                <w:szCs w:val="18"/>
                <w:lang w:val="fr-FR"/>
              </w:rPr>
            </w:pPr>
            <w:r w:rsidRPr="00AE4C5F">
              <w:rPr>
                <w:b/>
                <w:sz w:val="18"/>
                <w:szCs w:val="18"/>
                <w:lang w:val="fr-FR"/>
              </w:rPr>
              <w:t>RÉUNION D’APPROBATION</w:t>
            </w:r>
          </w:p>
        </w:tc>
        <w:tc>
          <w:tcPr>
            <w:tcW w:w="2662" w:type="dxa"/>
            <w:tcBorders>
              <w:top w:val="single" w:sz="4" w:space="0" w:color="666699"/>
              <w:left w:val="single" w:sz="4" w:space="0" w:color="666699"/>
              <w:bottom w:val="single" w:sz="4" w:space="0" w:color="666699"/>
              <w:right w:val="single" w:sz="4" w:space="0" w:color="666699"/>
            </w:tcBorders>
            <w:vAlign w:val="center"/>
          </w:tcPr>
          <w:p w14:paraId="565B56D8" w14:textId="77777777" w:rsidR="00A024DC" w:rsidRPr="00AE4C5F" w:rsidRDefault="00A024DC" w:rsidP="00B92E75">
            <w:pPr>
              <w:spacing w:after="80"/>
              <w:jc w:val="center"/>
              <w:rPr>
                <w:b/>
                <w:sz w:val="18"/>
                <w:szCs w:val="18"/>
                <w:lang w:val="fr-FR"/>
              </w:rPr>
            </w:pPr>
            <w:r w:rsidRPr="00AE4C5F">
              <w:rPr>
                <w:b/>
                <w:sz w:val="18"/>
                <w:szCs w:val="18"/>
                <w:lang w:val="fr-FR"/>
              </w:rPr>
              <w:t>MESURE DE RÉGLEMENTATION</w:t>
            </w:r>
          </w:p>
        </w:tc>
      </w:tr>
      <w:tr w:rsidR="00A024DC" w:rsidRPr="00AE4C5F" w14:paraId="414B1694" w14:textId="77777777" w:rsidTr="00B92E75">
        <w:trPr>
          <w:trHeight w:val="248"/>
        </w:trPr>
        <w:tc>
          <w:tcPr>
            <w:tcW w:w="2581" w:type="dxa"/>
            <w:tcBorders>
              <w:top w:val="single" w:sz="4" w:space="0" w:color="666699"/>
              <w:left w:val="single" w:sz="4" w:space="0" w:color="666699"/>
              <w:bottom w:val="single" w:sz="4" w:space="0" w:color="666699"/>
              <w:right w:val="single" w:sz="4" w:space="0" w:color="666699"/>
            </w:tcBorders>
            <w:vAlign w:val="center"/>
            <w:hideMark/>
          </w:tcPr>
          <w:p w14:paraId="1A96DD82" w14:textId="77777777" w:rsidR="00A024DC" w:rsidRPr="00AE4C5F" w:rsidRDefault="00A024DC" w:rsidP="00B92E75">
            <w:pPr>
              <w:spacing w:after="80"/>
              <w:jc w:val="center"/>
              <w:rPr>
                <w:sz w:val="18"/>
                <w:szCs w:val="18"/>
                <w:lang w:val="fr-FR"/>
              </w:rPr>
            </w:pPr>
            <w:r w:rsidRPr="00AE4C5F">
              <w:rPr>
                <w:sz w:val="18"/>
                <w:szCs w:val="18"/>
                <w:lang w:val="fr-FR"/>
              </w:rPr>
              <w:t>Plan de l’élimination des HCFC (Phase II)</w:t>
            </w:r>
          </w:p>
        </w:tc>
        <w:tc>
          <w:tcPr>
            <w:tcW w:w="2383" w:type="dxa"/>
            <w:tcBorders>
              <w:top w:val="single" w:sz="4" w:space="0" w:color="666699"/>
              <w:left w:val="single" w:sz="4" w:space="0" w:color="666699"/>
              <w:bottom w:val="single" w:sz="4" w:space="0" w:color="666699"/>
              <w:right w:val="single" w:sz="4" w:space="0" w:color="666699"/>
            </w:tcBorders>
            <w:vAlign w:val="center"/>
            <w:hideMark/>
          </w:tcPr>
          <w:p w14:paraId="28BC795A" w14:textId="77777777" w:rsidR="00A024DC" w:rsidRPr="00AE4C5F" w:rsidRDefault="00A024DC" w:rsidP="00B92E75">
            <w:pPr>
              <w:spacing w:after="80"/>
              <w:jc w:val="center"/>
              <w:rPr>
                <w:sz w:val="18"/>
                <w:szCs w:val="18"/>
                <w:lang w:val="fr-FR"/>
              </w:rPr>
            </w:pPr>
            <w:r w:rsidRPr="00AE4C5F">
              <w:rPr>
                <w:sz w:val="18"/>
                <w:szCs w:val="18"/>
                <w:lang w:val="fr-FR"/>
              </w:rPr>
              <w:t>PNUD</w:t>
            </w:r>
          </w:p>
        </w:tc>
        <w:tc>
          <w:tcPr>
            <w:tcW w:w="2468" w:type="dxa"/>
            <w:tcBorders>
              <w:top w:val="single" w:sz="4" w:space="0" w:color="666699"/>
              <w:left w:val="single" w:sz="4" w:space="0" w:color="666699"/>
              <w:bottom w:val="single" w:sz="4" w:space="0" w:color="666699"/>
              <w:right w:val="single" w:sz="4" w:space="0" w:color="666699"/>
            </w:tcBorders>
            <w:vAlign w:val="center"/>
          </w:tcPr>
          <w:p w14:paraId="61884337" w14:textId="77777777" w:rsidR="00A024DC" w:rsidRPr="00AE4C5F" w:rsidRDefault="00A024DC" w:rsidP="00B92E75">
            <w:pPr>
              <w:spacing w:after="80"/>
              <w:jc w:val="center"/>
              <w:rPr>
                <w:sz w:val="18"/>
                <w:szCs w:val="18"/>
                <w:lang w:val="fr-FR"/>
              </w:rPr>
            </w:pPr>
            <w:r w:rsidRPr="00AE4C5F">
              <w:rPr>
                <w:sz w:val="18"/>
                <w:szCs w:val="18"/>
                <w:lang w:val="fr-FR"/>
              </w:rPr>
              <w:t>76</w:t>
            </w:r>
            <w:r w:rsidRPr="00AE4C5F">
              <w:rPr>
                <w:sz w:val="18"/>
                <w:szCs w:val="18"/>
                <w:vertAlign w:val="superscript"/>
                <w:lang w:val="fr-FR"/>
              </w:rPr>
              <w:t>e</w:t>
            </w:r>
          </w:p>
        </w:tc>
        <w:tc>
          <w:tcPr>
            <w:tcW w:w="2662" w:type="dxa"/>
            <w:tcBorders>
              <w:top w:val="single" w:sz="4" w:space="0" w:color="666699"/>
              <w:left w:val="single" w:sz="4" w:space="0" w:color="666699"/>
              <w:bottom w:val="single" w:sz="4" w:space="0" w:color="666699"/>
              <w:right w:val="single" w:sz="4" w:space="0" w:color="666699"/>
            </w:tcBorders>
            <w:vAlign w:val="center"/>
          </w:tcPr>
          <w:p w14:paraId="438786CC" w14:textId="77777777" w:rsidR="00A024DC" w:rsidRPr="00AE4C5F" w:rsidRDefault="00A024DC" w:rsidP="00B92E75">
            <w:pPr>
              <w:spacing w:after="80"/>
              <w:jc w:val="center"/>
              <w:rPr>
                <w:sz w:val="18"/>
                <w:szCs w:val="18"/>
                <w:lang w:val="fr-FR"/>
              </w:rPr>
            </w:pPr>
            <w:r w:rsidRPr="00AE4C5F">
              <w:rPr>
                <w:sz w:val="18"/>
                <w:szCs w:val="18"/>
                <w:lang w:val="fr-FR"/>
              </w:rPr>
              <w:t>35 % d’ici 2020</w:t>
            </w:r>
          </w:p>
        </w:tc>
      </w:tr>
    </w:tbl>
    <w:p w14:paraId="78ADF6C4" w14:textId="77777777" w:rsidR="00A024DC" w:rsidRPr="00AE4C5F" w:rsidRDefault="00A024DC" w:rsidP="00A024DC">
      <w:pPr>
        <w:spacing w:after="60"/>
        <w:jc w:val="center"/>
        <w:rPr>
          <w:sz w:val="18"/>
          <w:szCs w:val="18"/>
          <w:lang w:val="fr-FR"/>
        </w:rPr>
      </w:pPr>
    </w:p>
    <w:tbl>
      <w:tblPr>
        <w:tblStyle w:val="TableGrid"/>
        <w:tblW w:w="10048" w:type="dxa"/>
        <w:tblInd w:w="-3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38"/>
        <w:gridCol w:w="2268"/>
        <w:gridCol w:w="1842"/>
      </w:tblGrid>
      <w:tr w:rsidR="00A024DC" w:rsidRPr="00AE4C5F" w14:paraId="1321AC55" w14:textId="77777777" w:rsidTr="000E3A95">
        <w:trPr>
          <w:trHeight w:val="266"/>
        </w:trPr>
        <w:tc>
          <w:tcPr>
            <w:tcW w:w="5938" w:type="dxa"/>
            <w:tcBorders>
              <w:top w:val="single" w:sz="4" w:space="0" w:color="666699"/>
              <w:left w:val="single" w:sz="4" w:space="0" w:color="666699"/>
              <w:bottom w:val="single" w:sz="4" w:space="0" w:color="666699"/>
              <w:right w:val="single" w:sz="4" w:space="0" w:color="666699"/>
            </w:tcBorders>
            <w:hideMark/>
          </w:tcPr>
          <w:p w14:paraId="44E0B696" w14:textId="77777777" w:rsidR="00A024DC" w:rsidRPr="00AE4C5F" w:rsidRDefault="00A024DC" w:rsidP="00B92E75">
            <w:pPr>
              <w:spacing w:after="60"/>
              <w:jc w:val="left"/>
              <w:rPr>
                <w:b/>
                <w:sz w:val="18"/>
                <w:szCs w:val="18"/>
                <w:lang w:val="fr-FR"/>
              </w:rPr>
            </w:pPr>
            <w:r w:rsidRPr="00AE4C5F">
              <w:rPr>
                <w:b/>
                <w:sz w:val="18"/>
                <w:szCs w:val="18"/>
                <w:lang w:val="fr-FR"/>
              </w:rPr>
              <w:t>(II) DERNIÈRES DONNÉES DE L’ARTICLE 7 (Annexe C Groupe l)</w:t>
            </w:r>
          </w:p>
        </w:tc>
        <w:tc>
          <w:tcPr>
            <w:tcW w:w="2268" w:type="dxa"/>
            <w:tcBorders>
              <w:top w:val="single" w:sz="4" w:space="0" w:color="666699"/>
              <w:left w:val="single" w:sz="4" w:space="0" w:color="666699"/>
              <w:bottom w:val="single" w:sz="4" w:space="0" w:color="666699"/>
              <w:right w:val="single" w:sz="4" w:space="0" w:color="666699"/>
            </w:tcBorders>
            <w:shd w:val="clear" w:color="auto" w:fill="auto"/>
            <w:hideMark/>
          </w:tcPr>
          <w:p w14:paraId="7BC97C38" w14:textId="77777777" w:rsidR="00A024DC" w:rsidRPr="00AE4C5F" w:rsidRDefault="00A024DC" w:rsidP="00B92E75">
            <w:pPr>
              <w:spacing w:after="60"/>
              <w:jc w:val="center"/>
              <w:rPr>
                <w:sz w:val="18"/>
                <w:szCs w:val="18"/>
                <w:lang w:val="fr-FR"/>
              </w:rPr>
            </w:pPr>
            <w:r w:rsidRPr="00AE4C5F">
              <w:rPr>
                <w:sz w:val="18"/>
                <w:szCs w:val="18"/>
                <w:lang w:val="fr-FR"/>
              </w:rPr>
              <w:t>Année : 2018</w:t>
            </w:r>
          </w:p>
        </w:tc>
        <w:tc>
          <w:tcPr>
            <w:tcW w:w="1842" w:type="dxa"/>
            <w:tcBorders>
              <w:top w:val="single" w:sz="4" w:space="0" w:color="666699"/>
              <w:left w:val="single" w:sz="4" w:space="0" w:color="666699"/>
              <w:bottom w:val="single" w:sz="4" w:space="0" w:color="666699"/>
              <w:right w:val="single" w:sz="4" w:space="0" w:color="666699"/>
            </w:tcBorders>
            <w:hideMark/>
          </w:tcPr>
          <w:p w14:paraId="7BAF677A" w14:textId="77777777" w:rsidR="00A024DC" w:rsidRPr="00AE4C5F" w:rsidRDefault="00A024DC" w:rsidP="00B92E75">
            <w:pPr>
              <w:spacing w:after="60"/>
              <w:jc w:val="right"/>
              <w:rPr>
                <w:sz w:val="18"/>
                <w:szCs w:val="18"/>
                <w:lang w:val="fr-FR"/>
              </w:rPr>
            </w:pPr>
            <w:r w:rsidRPr="00AE4C5F">
              <w:rPr>
                <w:sz w:val="18"/>
                <w:szCs w:val="18"/>
                <w:lang w:val="fr-FR"/>
              </w:rPr>
              <w:t>16,34 (tonnes PAO)</w:t>
            </w:r>
          </w:p>
        </w:tc>
      </w:tr>
    </w:tbl>
    <w:p w14:paraId="0DDCF9D8" w14:textId="77777777" w:rsidR="00A024DC" w:rsidRPr="00AE4C5F" w:rsidRDefault="00A024DC" w:rsidP="00A024DC">
      <w:pPr>
        <w:spacing w:after="60"/>
        <w:jc w:val="center"/>
        <w:rPr>
          <w:b/>
          <w:sz w:val="18"/>
          <w:szCs w:val="18"/>
          <w:lang w:val="fr-FR"/>
        </w:rPr>
      </w:pPr>
    </w:p>
    <w:tbl>
      <w:tblPr>
        <w:tblStyle w:val="TableGrid"/>
        <w:tblW w:w="5398"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92"/>
        <w:gridCol w:w="875"/>
        <w:gridCol w:w="875"/>
        <w:gridCol w:w="1032"/>
        <w:gridCol w:w="1133"/>
        <w:gridCol w:w="992"/>
        <w:gridCol w:w="992"/>
        <w:gridCol w:w="1123"/>
        <w:gridCol w:w="1001"/>
        <w:gridCol w:w="1123"/>
      </w:tblGrid>
      <w:tr w:rsidR="00A024DC" w:rsidRPr="00AE4C5F" w14:paraId="18CE55F4" w14:textId="77777777" w:rsidTr="000E3A95">
        <w:trPr>
          <w:trHeight w:val="251"/>
        </w:trPr>
        <w:tc>
          <w:tcPr>
            <w:tcW w:w="4457" w:type="pct"/>
            <w:gridSpan w:val="9"/>
            <w:shd w:val="clear" w:color="auto" w:fill="auto"/>
          </w:tcPr>
          <w:p w14:paraId="71699973" w14:textId="77777777" w:rsidR="00A024DC" w:rsidRPr="00AE4C5F" w:rsidRDefault="00A024DC" w:rsidP="00B92E75">
            <w:pPr>
              <w:spacing w:after="60"/>
              <w:jc w:val="left"/>
              <w:rPr>
                <w:b/>
                <w:sz w:val="18"/>
                <w:szCs w:val="18"/>
                <w:lang w:val="fr-FR"/>
              </w:rPr>
            </w:pPr>
            <w:r w:rsidRPr="00AE4C5F">
              <w:rPr>
                <w:b/>
                <w:sz w:val="18"/>
                <w:szCs w:val="18"/>
                <w:lang w:val="fr-FR"/>
              </w:rPr>
              <w:t>(III) DERNIÈRES DONNÉES SECTORIELLES DU PROGRAMME DU PAYS (tonnes PAO)</w:t>
            </w:r>
          </w:p>
        </w:tc>
        <w:tc>
          <w:tcPr>
            <w:tcW w:w="543" w:type="pct"/>
            <w:shd w:val="clear" w:color="auto" w:fill="auto"/>
          </w:tcPr>
          <w:p w14:paraId="7B30C3A4" w14:textId="77777777" w:rsidR="00A024DC" w:rsidRPr="00AE4C5F" w:rsidRDefault="00A024DC" w:rsidP="00B92E75">
            <w:pPr>
              <w:spacing w:after="60"/>
              <w:jc w:val="right"/>
              <w:rPr>
                <w:b/>
                <w:sz w:val="18"/>
                <w:szCs w:val="18"/>
                <w:lang w:val="fr-FR"/>
              </w:rPr>
            </w:pPr>
            <w:r w:rsidRPr="00AE4C5F">
              <w:rPr>
                <w:b/>
                <w:sz w:val="18"/>
                <w:szCs w:val="18"/>
                <w:lang w:val="fr-FR"/>
              </w:rPr>
              <w:t>Année : 2019</w:t>
            </w:r>
          </w:p>
        </w:tc>
      </w:tr>
      <w:tr w:rsidR="000E3A95" w:rsidRPr="00AE4C5F" w14:paraId="6987D360" w14:textId="77777777" w:rsidTr="000E3A95">
        <w:trPr>
          <w:trHeight w:val="251"/>
        </w:trPr>
        <w:tc>
          <w:tcPr>
            <w:tcW w:w="577" w:type="pct"/>
            <w:shd w:val="clear" w:color="auto" w:fill="auto"/>
          </w:tcPr>
          <w:p w14:paraId="3EC4305B" w14:textId="77777777" w:rsidR="00A024DC" w:rsidRPr="00AE4C5F" w:rsidRDefault="00A024DC" w:rsidP="00B92E75">
            <w:pPr>
              <w:spacing w:after="60"/>
              <w:jc w:val="center"/>
              <w:rPr>
                <w:sz w:val="18"/>
                <w:szCs w:val="18"/>
                <w:lang w:val="fr-FR"/>
              </w:rPr>
            </w:pPr>
            <w:r w:rsidRPr="00AE4C5F">
              <w:rPr>
                <w:sz w:val="18"/>
                <w:szCs w:val="18"/>
                <w:lang w:val="fr-FR"/>
              </w:rPr>
              <w:t>Produits chimiques</w:t>
            </w:r>
          </w:p>
        </w:tc>
        <w:tc>
          <w:tcPr>
            <w:tcW w:w="423" w:type="pct"/>
            <w:shd w:val="clear" w:color="auto" w:fill="auto"/>
          </w:tcPr>
          <w:p w14:paraId="077FEE2D" w14:textId="77777777" w:rsidR="00A024DC" w:rsidRPr="00AE4C5F" w:rsidRDefault="00A024DC" w:rsidP="00B92E75">
            <w:pPr>
              <w:spacing w:after="60"/>
              <w:jc w:val="center"/>
              <w:rPr>
                <w:sz w:val="18"/>
                <w:szCs w:val="18"/>
                <w:lang w:val="fr-FR"/>
              </w:rPr>
            </w:pPr>
            <w:r w:rsidRPr="00AE4C5F">
              <w:rPr>
                <w:sz w:val="18"/>
                <w:szCs w:val="18"/>
                <w:lang w:val="fr-FR"/>
              </w:rPr>
              <w:t>Aérosol</w:t>
            </w:r>
          </w:p>
        </w:tc>
        <w:tc>
          <w:tcPr>
            <w:tcW w:w="423" w:type="pct"/>
            <w:shd w:val="clear" w:color="auto" w:fill="auto"/>
          </w:tcPr>
          <w:p w14:paraId="51E0E307" w14:textId="77777777" w:rsidR="00A024DC" w:rsidRPr="00AE4C5F" w:rsidRDefault="00A024DC" w:rsidP="00B92E75">
            <w:pPr>
              <w:spacing w:after="60"/>
              <w:jc w:val="center"/>
              <w:rPr>
                <w:sz w:val="18"/>
                <w:szCs w:val="18"/>
                <w:lang w:val="fr-FR"/>
              </w:rPr>
            </w:pPr>
            <w:r w:rsidRPr="00AE4C5F">
              <w:rPr>
                <w:sz w:val="18"/>
                <w:szCs w:val="18"/>
                <w:lang w:val="fr-FR"/>
              </w:rPr>
              <w:t>Mousse</w:t>
            </w:r>
          </w:p>
        </w:tc>
        <w:tc>
          <w:tcPr>
            <w:tcW w:w="499" w:type="pct"/>
            <w:shd w:val="clear" w:color="auto" w:fill="auto"/>
          </w:tcPr>
          <w:p w14:paraId="3B72639A" w14:textId="77777777" w:rsidR="00A024DC" w:rsidRPr="00AE4C5F" w:rsidRDefault="00A024DC" w:rsidP="00B92E75">
            <w:pPr>
              <w:spacing w:after="60"/>
              <w:jc w:val="center"/>
              <w:rPr>
                <w:sz w:val="18"/>
                <w:szCs w:val="18"/>
                <w:lang w:val="fr-FR"/>
              </w:rPr>
            </w:pPr>
            <w:r w:rsidRPr="00AE4C5F">
              <w:rPr>
                <w:sz w:val="18"/>
                <w:szCs w:val="18"/>
                <w:lang w:val="fr-FR"/>
              </w:rPr>
              <w:t>Lutte contre l’incendie</w:t>
            </w:r>
          </w:p>
        </w:tc>
        <w:tc>
          <w:tcPr>
            <w:tcW w:w="1028" w:type="pct"/>
            <w:gridSpan w:val="2"/>
            <w:shd w:val="clear" w:color="auto" w:fill="auto"/>
          </w:tcPr>
          <w:p w14:paraId="2E63DF8A" w14:textId="77777777" w:rsidR="00A024DC" w:rsidRPr="00AE4C5F" w:rsidRDefault="00A024DC" w:rsidP="00B92E75">
            <w:pPr>
              <w:spacing w:after="60"/>
              <w:jc w:val="center"/>
              <w:rPr>
                <w:sz w:val="18"/>
                <w:szCs w:val="18"/>
                <w:lang w:val="fr-FR"/>
              </w:rPr>
            </w:pPr>
            <w:r w:rsidRPr="00AE4C5F">
              <w:rPr>
                <w:sz w:val="18"/>
                <w:szCs w:val="18"/>
                <w:lang w:val="fr-FR"/>
              </w:rPr>
              <w:t>Réfrigération</w:t>
            </w:r>
          </w:p>
        </w:tc>
        <w:tc>
          <w:tcPr>
            <w:tcW w:w="480" w:type="pct"/>
            <w:shd w:val="clear" w:color="auto" w:fill="auto"/>
          </w:tcPr>
          <w:p w14:paraId="48838DBE" w14:textId="77777777" w:rsidR="00A024DC" w:rsidRPr="00AE4C5F" w:rsidRDefault="00A024DC" w:rsidP="00B92E75">
            <w:pPr>
              <w:spacing w:after="60"/>
              <w:jc w:val="center"/>
              <w:rPr>
                <w:sz w:val="18"/>
                <w:szCs w:val="18"/>
                <w:lang w:val="fr-FR"/>
              </w:rPr>
            </w:pPr>
            <w:r w:rsidRPr="00AE4C5F">
              <w:rPr>
                <w:sz w:val="18"/>
                <w:lang w:val="fr-FR"/>
              </w:rPr>
              <w:t>Solvants</w:t>
            </w:r>
          </w:p>
        </w:tc>
        <w:tc>
          <w:tcPr>
            <w:tcW w:w="543" w:type="pct"/>
            <w:shd w:val="clear" w:color="auto" w:fill="auto"/>
          </w:tcPr>
          <w:p w14:paraId="79E19F57" w14:textId="77777777" w:rsidR="00A024DC" w:rsidRPr="00AE4C5F" w:rsidRDefault="00A024DC" w:rsidP="00B92E75">
            <w:pPr>
              <w:spacing w:after="60"/>
              <w:jc w:val="center"/>
              <w:rPr>
                <w:sz w:val="18"/>
                <w:szCs w:val="18"/>
                <w:lang w:val="fr-FR"/>
              </w:rPr>
            </w:pPr>
            <w:r w:rsidRPr="00AE4C5F">
              <w:rPr>
                <w:sz w:val="18"/>
                <w:lang w:val="fr-FR"/>
              </w:rPr>
              <w:t>Agent de transformation</w:t>
            </w:r>
          </w:p>
        </w:tc>
        <w:tc>
          <w:tcPr>
            <w:tcW w:w="484" w:type="pct"/>
            <w:shd w:val="clear" w:color="auto" w:fill="auto"/>
          </w:tcPr>
          <w:p w14:paraId="5FAACD55" w14:textId="77777777" w:rsidR="00A024DC" w:rsidRPr="00AE4C5F" w:rsidRDefault="00A024DC" w:rsidP="00B92E75">
            <w:pPr>
              <w:spacing w:after="60"/>
              <w:jc w:val="center"/>
              <w:rPr>
                <w:sz w:val="18"/>
                <w:szCs w:val="18"/>
                <w:lang w:val="fr-FR"/>
              </w:rPr>
            </w:pPr>
            <w:r w:rsidRPr="00AE4C5F">
              <w:rPr>
                <w:sz w:val="18"/>
                <w:lang w:val="fr-FR"/>
              </w:rPr>
              <w:t>Utilisation en laboratoire</w:t>
            </w:r>
          </w:p>
        </w:tc>
        <w:tc>
          <w:tcPr>
            <w:tcW w:w="543" w:type="pct"/>
            <w:shd w:val="clear" w:color="auto" w:fill="auto"/>
          </w:tcPr>
          <w:p w14:paraId="3694121E" w14:textId="77777777" w:rsidR="00A024DC" w:rsidRPr="00AE4C5F" w:rsidRDefault="00A024DC" w:rsidP="00B92E75">
            <w:pPr>
              <w:spacing w:after="60"/>
              <w:jc w:val="center"/>
              <w:rPr>
                <w:sz w:val="18"/>
                <w:szCs w:val="18"/>
                <w:lang w:val="fr-FR"/>
              </w:rPr>
            </w:pPr>
            <w:r w:rsidRPr="00AE4C5F">
              <w:rPr>
                <w:sz w:val="18"/>
                <w:szCs w:val="18"/>
                <w:lang w:val="fr-FR"/>
              </w:rPr>
              <w:t>Consommation totale du secteur</w:t>
            </w:r>
          </w:p>
        </w:tc>
      </w:tr>
      <w:tr w:rsidR="000E3A95" w:rsidRPr="00AE4C5F" w14:paraId="7A3E1627" w14:textId="77777777" w:rsidTr="000E3A95">
        <w:trPr>
          <w:trHeight w:val="251"/>
        </w:trPr>
        <w:tc>
          <w:tcPr>
            <w:tcW w:w="1922" w:type="pct"/>
            <w:gridSpan w:val="4"/>
            <w:shd w:val="clear" w:color="auto" w:fill="auto"/>
          </w:tcPr>
          <w:p w14:paraId="1AC4F8D9" w14:textId="77777777" w:rsidR="00A024DC" w:rsidRPr="00AE4C5F" w:rsidRDefault="00A024DC" w:rsidP="00B92E75">
            <w:pPr>
              <w:spacing w:after="60"/>
              <w:jc w:val="center"/>
              <w:rPr>
                <w:sz w:val="18"/>
                <w:szCs w:val="18"/>
                <w:lang w:val="fr-FR"/>
              </w:rPr>
            </w:pPr>
          </w:p>
        </w:tc>
        <w:tc>
          <w:tcPr>
            <w:tcW w:w="548" w:type="pct"/>
            <w:shd w:val="clear" w:color="auto" w:fill="auto"/>
          </w:tcPr>
          <w:p w14:paraId="118B50B0" w14:textId="77777777" w:rsidR="00A024DC" w:rsidRPr="00AE4C5F" w:rsidRDefault="00A024DC" w:rsidP="00B92E75">
            <w:pPr>
              <w:spacing w:after="60"/>
              <w:jc w:val="center"/>
              <w:rPr>
                <w:sz w:val="18"/>
                <w:szCs w:val="18"/>
                <w:lang w:val="fr-FR"/>
              </w:rPr>
            </w:pPr>
            <w:r w:rsidRPr="00AE4C5F">
              <w:rPr>
                <w:sz w:val="18"/>
                <w:szCs w:val="18"/>
                <w:lang w:val="fr-FR"/>
              </w:rPr>
              <w:t>Fabrication</w:t>
            </w:r>
          </w:p>
        </w:tc>
        <w:tc>
          <w:tcPr>
            <w:tcW w:w="480" w:type="pct"/>
            <w:shd w:val="clear" w:color="auto" w:fill="auto"/>
          </w:tcPr>
          <w:p w14:paraId="28A317BA" w14:textId="77777777" w:rsidR="00A024DC" w:rsidRPr="00AE4C5F" w:rsidRDefault="00A024DC" w:rsidP="00B92E75">
            <w:pPr>
              <w:spacing w:after="60"/>
              <w:jc w:val="center"/>
              <w:rPr>
                <w:sz w:val="18"/>
                <w:szCs w:val="18"/>
                <w:lang w:val="fr-FR"/>
              </w:rPr>
            </w:pPr>
            <w:r w:rsidRPr="00AE4C5F">
              <w:rPr>
                <w:sz w:val="18"/>
                <w:szCs w:val="18"/>
                <w:lang w:val="fr-FR"/>
              </w:rPr>
              <w:t>Entretien</w:t>
            </w:r>
          </w:p>
        </w:tc>
        <w:tc>
          <w:tcPr>
            <w:tcW w:w="2050" w:type="pct"/>
            <w:gridSpan w:val="4"/>
          </w:tcPr>
          <w:p w14:paraId="13D1FF5C" w14:textId="77777777" w:rsidR="00A024DC" w:rsidRPr="00AE4C5F" w:rsidRDefault="00A024DC" w:rsidP="00B92E75">
            <w:pPr>
              <w:spacing w:after="60"/>
              <w:jc w:val="center"/>
              <w:rPr>
                <w:sz w:val="18"/>
                <w:szCs w:val="18"/>
                <w:lang w:val="fr-FR"/>
              </w:rPr>
            </w:pPr>
          </w:p>
        </w:tc>
      </w:tr>
      <w:tr w:rsidR="000E3A95" w:rsidRPr="00AE4C5F" w14:paraId="2AFD8791" w14:textId="77777777" w:rsidTr="000E3A95">
        <w:trPr>
          <w:trHeight w:val="251"/>
        </w:trPr>
        <w:tc>
          <w:tcPr>
            <w:tcW w:w="577" w:type="pct"/>
            <w:shd w:val="clear" w:color="auto" w:fill="auto"/>
          </w:tcPr>
          <w:p w14:paraId="3AE4DD0A" w14:textId="77777777" w:rsidR="00A024DC" w:rsidRPr="00AE4C5F" w:rsidRDefault="00A024DC" w:rsidP="00B92E75">
            <w:pPr>
              <w:spacing w:after="60"/>
              <w:jc w:val="left"/>
              <w:rPr>
                <w:sz w:val="18"/>
                <w:szCs w:val="18"/>
                <w:lang w:val="fr-FR"/>
              </w:rPr>
            </w:pPr>
            <w:r w:rsidRPr="00AE4C5F">
              <w:rPr>
                <w:sz w:val="18"/>
                <w:szCs w:val="18"/>
                <w:lang w:val="fr-FR"/>
              </w:rPr>
              <w:t>HCFC-22</w:t>
            </w:r>
          </w:p>
        </w:tc>
        <w:tc>
          <w:tcPr>
            <w:tcW w:w="423" w:type="pct"/>
            <w:shd w:val="clear" w:color="auto" w:fill="auto"/>
          </w:tcPr>
          <w:p w14:paraId="7900A0AC"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23" w:type="pct"/>
            <w:shd w:val="clear" w:color="auto" w:fill="auto"/>
          </w:tcPr>
          <w:p w14:paraId="2820D0BC"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99" w:type="pct"/>
            <w:shd w:val="clear" w:color="auto" w:fill="auto"/>
          </w:tcPr>
          <w:p w14:paraId="0DF485A8"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8" w:type="pct"/>
            <w:shd w:val="clear" w:color="auto" w:fill="auto"/>
          </w:tcPr>
          <w:p w14:paraId="78B82AD6"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4C504568" w14:textId="77777777" w:rsidR="00A024DC" w:rsidRPr="00AE4C5F" w:rsidRDefault="00A024DC" w:rsidP="00B92E75">
            <w:pPr>
              <w:spacing w:after="60"/>
              <w:jc w:val="right"/>
              <w:rPr>
                <w:sz w:val="18"/>
                <w:szCs w:val="18"/>
                <w:lang w:val="fr-FR"/>
              </w:rPr>
            </w:pPr>
            <w:r w:rsidRPr="00AE4C5F">
              <w:rPr>
                <w:sz w:val="18"/>
                <w:szCs w:val="18"/>
                <w:lang w:val="fr-FR"/>
              </w:rPr>
              <w:t>14,36</w:t>
            </w:r>
          </w:p>
        </w:tc>
        <w:tc>
          <w:tcPr>
            <w:tcW w:w="480" w:type="pct"/>
            <w:shd w:val="clear" w:color="auto" w:fill="auto"/>
          </w:tcPr>
          <w:p w14:paraId="3E8395C0"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5914C0F6"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4" w:type="pct"/>
            <w:shd w:val="clear" w:color="auto" w:fill="auto"/>
          </w:tcPr>
          <w:p w14:paraId="0C3B91E2"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64584FE2" w14:textId="77777777" w:rsidR="00A024DC" w:rsidRPr="00AE4C5F" w:rsidRDefault="00A024DC" w:rsidP="00B92E75">
            <w:pPr>
              <w:spacing w:after="60"/>
              <w:jc w:val="right"/>
              <w:rPr>
                <w:sz w:val="18"/>
                <w:szCs w:val="18"/>
                <w:lang w:val="fr-FR"/>
              </w:rPr>
            </w:pPr>
            <w:r w:rsidRPr="00AE4C5F">
              <w:rPr>
                <w:sz w:val="18"/>
                <w:szCs w:val="18"/>
                <w:lang w:val="fr-FR"/>
              </w:rPr>
              <w:t>14,36</w:t>
            </w:r>
          </w:p>
        </w:tc>
      </w:tr>
      <w:tr w:rsidR="000E3A95" w:rsidRPr="00AE4C5F" w14:paraId="156F38AA" w14:textId="77777777" w:rsidTr="000E3A95">
        <w:trPr>
          <w:trHeight w:val="251"/>
        </w:trPr>
        <w:tc>
          <w:tcPr>
            <w:tcW w:w="577" w:type="pct"/>
            <w:shd w:val="clear" w:color="auto" w:fill="auto"/>
          </w:tcPr>
          <w:p w14:paraId="5B467FD2" w14:textId="77777777" w:rsidR="00A024DC" w:rsidRPr="00AE4C5F" w:rsidRDefault="00A024DC" w:rsidP="00B92E75">
            <w:pPr>
              <w:spacing w:after="60"/>
              <w:jc w:val="left"/>
              <w:rPr>
                <w:sz w:val="18"/>
                <w:szCs w:val="18"/>
                <w:lang w:val="fr-FR"/>
              </w:rPr>
            </w:pPr>
            <w:r w:rsidRPr="00AE4C5F">
              <w:rPr>
                <w:sz w:val="18"/>
                <w:szCs w:val="18"/>
                <w:lang w:val="fr-FR"/>
              </w:rPr>
              <w:t>HCFC-123</w:t>
            </w:r>
          </w:p>
        </w:tc>
        <w:tc>
          <w:tcPr>
            <w:tcW w:w="423" w:type="pct"/>
            <w:shd w:val="clear" w:color="auto" w:fill="auto"/>
          </w:tcPr>
          <w:p w14:paraId="3AA27355"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23" w:type="pct"/>
            <w:shd w:val="clear" w:color="auto" w:fill="auto"/>
          </w:tcPr>
          <w:p w14:paraId="052F47C5"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99" w:type="pct"/>
            <w:shd w:val="clear" w:color="auto" w:fill="auto"/>
          </w:tcPr>
          <w:p w14:paraId="01E0F36A"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8" w:type="pct"/>
            <w:shd w:val="clear" w:color="auto" w:fill="auto"/>
          </w:tcPr>
          <w:p w14:paraId="2DE6C861"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09A204CA"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279E71CE"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0480BD10"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4" w:type="pct"/>
            <w:shd w:val="clear" w:color="auto" w:fill="auto"/>
          </w:tcPr>
          <w:p w14:paraId="59E1BE64"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4451E948" w14:textId="77777777" w:rsidR="00A024DC" w:rsidRPr="00AE4C5F" w:rsidRDefault="00A024DC" w:rsidP="00B92E75">
            <w:pPr>
              <w:spacing w:after="60"/>
              <w:jc w:val="right"/>
              <w:rPr>
                <w:sz w:val="18"/>
                <w:szCs w:val="18"/>
                <w:lang w:val="fr-FR"/>
              </w:rPr>
            </w:pPr>
            <w:r w:rsidRPr="00AE4C5F">
              <w:rPr>
                <w:sz w:val="18"/>
                <w:szCs w:val="18"/>
                <w:lang w:val="fr-FR"/>
              </w:rPr>
              <w:t>0,00</w:t>
            </w:r>
          </w:p>
        </w:tc>
      </w:tr>
      <w:tr w:rsidR="000E3A95" w:rsidRPr="00AE4C5F" w14:paraId="7575EAED" w14:textId="77777777" w:rsidTr="000E3A95">
        <w:trPr>
          <w:trHeight w:val="251"/>
        </w:trPr>
        <w:tc>
          <w:tcPr>
            <w:tcW w:w="577" w:type="pct"/>
            <w:shd w:val="clear" w:color="auto" w:fill="auto"/>
          </w:tcPr>
          <w:p w14:paraId="66DD8C80" w14:textId="77777777" w:rsidR="00A024DC" w:rsidRPr="00AE4C5F" w:rsidRDefault="00A024DC" w:rsidP="00B92E75">
            <w:pPr>
              <w:spacing w:after="60"/>
              <w:jc w:val="left"/>
              <w:rPr>
                <w:sz w:val="18"/>
                <w:szCs w:val="18"/>
                <w:lang w:val="fr-FR"/>
              </w:rPr>
            </w:pPr>
            <w:r w:rsidRPr="00AE4C5F">
              <w:rPr>
                <w:sz w:val="18"/>
                <w:szCs w:val="18"/>
                <w:lang w:val="fr-FR"/>
              </w:rPr>
              <w:t>HCFC-124</w:t>
            </w:r>
          </w:p>
        </w:tc>
        <w:tc>
          <w:tcPr>
            <w:tcW w:w="423" w:type="pct"/>
            <w:shd w:val="clear" w:color="auto" w:fill="auto"/>
          </w:tcPr>
          <w:p w14:paraId="5C63F3EC"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23" w:type="pct"/>
            <w:shd w:val="clear" w:color="auto" w:fill="auto"/>
          </w:tcPr>
          <w:p w14:paraId="01919462"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99" w:type="pct"/>
            <w:shd w:val="clear" w:color="auto" w:fill="auto"/>
          </w:tcPr>
          <w:p w14:paraId="48F61971"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8" w:type="pct"/>
            <w:shd w:val="clear" w:color="auto" w:fill="auto"/>
          </w:tcPr>
          <w:p w14:paraId="243AD37A"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7FCFC2F0"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6076664C"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393F6E37"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4" w:type="pct"/>
            <w:shd w:val="clear" w:color="auto" w:fill="auto"/>
          </w:tcPr>
          <w:p w14:paraId="51741071"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6CA79E6F" w14:textId="77777777" w:rsidR="00A024DC" w:rsidRPr="00AE4C5F" w:rsidRDefault="00A024DC" w:rsidP="00B92E75">
            <w:pPr>
              <w:spacing w:after="60"/>
              <w:jc w:val="right"/>
              <w:rPr>
                <w:sz w:val="18"/>
                <w:szCs w:val="18"/>
                <w:lang w:val="fr-FR"/>
              </w:rPr>
            </w:pPr>
            <w:r w:rsidRPr="00AE4C5F">
              <w:rPr>
                <w:sz w:val="18"/>
                <w:szCs w:val="18"/>
                <w:lang w:val="fr-FR"/>
              </w:rPr>
              <w:t>0,00</w:t>
            </w:r>
          </w:p>
        </w:tc>
      </w:tr>
      <w:tr w:rsidR="000E3A95" w:rsidRPr="00AE4C5F" w14:paraId="6D7E3804" w14:textId="77777777" w:rsidTr="000E3A95">
        <w:trPr>
          <w:trHeight w:val="251"/>
        </w:trPr>
        <w:tc>
          <w:tcPr>
            <w:tcW w:w="577" w:type="pct"/>
            <w:shd w:val="clear" w:color="auto" w:fill="auto"/>
          </w:tcPr>
          <w:p w14:paraId="47C287CC" w14:textId="77777777" w:rsidR="00A024DC" w:rsidRPr="00AE4C5F" w:rsidRDefault="00A024DC" w:rsidP="00B92E75">
            <w:pPr>
              <w:spacing w:after="60"/>
              <w:jc w:val="left"/>
              <w:rPr>
                <w:sz w:val="18"/>
                <w:szCs w:val="18"/>
                <w:lang w:val="fr-FR"/>
              </w:rPr>
            </w:pPr>
            <w:r w:rsidRPr="00AE4C5F">
              <w:rPr>
                <w:sz w:val="18"/>
                <w:szCs w:val="18"/>
                <w:lang w:val="fr-FR"/>
              </w:rPr>
              <w:t>HCFC-141b</w:t>
            </w:r>
          </w:p>
        </w:tc>
        <w:tc>
          <w:tcPr>
            <w:tcW w:w="423" w:type="pct"/>
            <w:shd w:val="clear" w:color="auto" w:fill="auto"/>
          </w:tcPr>
          <w:p w14:paraId="0CE08723"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23" w:type="pct"/>
            <w:shd w:val="clear" w:color="auto" w:fill="auto"/>
          </w:tcPr>
          <w:p w14:paraId="1CACFE04"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99" w:type="pct"/>
            <w:shd w:val="clear" w:color="auto" w:fill="auto"/>
          </w:tcPr>
          <w:p w14:paraId="3399B10D"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8" w:type="pct"/>
            <w:shd w:val="clear" w:color="auto" w:fill="auto"/>
          </w:tcPr>
          <w:p w14:paraId="2A2A1225"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2B06E7CA"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42F6FBC3"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18253757"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4" w:type="pct"/>
            <w:shd w:val="clear" w:color="auto" w:fill="auto"/>
          </w:tcPr>
          <w:p w14:paraId="66C8D3BA"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416F7F94" w14:textId="77777777" w:rsidR="00A024DC" w:rsidRPr="00AE4C5F" w:rsidRDefault="00A024DC" w:rsidP="00B92E75">
            <w:pPr>
              <w:spacing w:after="60"/>
              <w:jc w:val="right"/>
              <w:rPr>
                <w:sz w:val="18"/>
                <w:szCs w:val="18"/>
                <w:lang w:val="fr-FR"/>
              </w:rPr>
            </w:pPr>
            <w:r w:rsidRPr="00AE4C5F">
              <w:rPr>
                <w:sz w:val="18"/>
                <w:szCs w:val="18"/>
                <w:lang w:val="fr-FR"/>
              </w:rPr>
              <w:t>0,00</w:t>
            </w:r>
          </w:p>
        </w:tc>
      </w:tr>
      <w:tr w:rsidR="000E3A95" w:rsidRPr="00AE4C5F" w14:paraId="37E5EC7A" w14:textId="77777777" w:rsidTr="000E3A95">
        <w:trPr>
          <w:trHeight w:val="251"/>
        </w:trPr>
        <w:tc>
          <w:tcPr>
            <w:tcW w:w="577" w:type="pct"/>
            <w:shd w:val="clear" w:color="auto" w:fill="auto"/>
          </w:tcPr>
          <w:p w14:paraId="1E37D6D5" w14:textId="77777777" w:rsidR="00A024DC" w:rsidRPr="00AE4C5F" w:rsidRDefault="00A024DC" w:rsidP="00B92E75">
            <w:pPr>
              <w:spacing w:after="60"/>
              <w:jc w:val="left"/>
              <w:rPr>
                <w:sz w:val="18"/>
                <w:szCs w:val="18"/>
                <w:lang w:val="fr-FR"/>
              </w:rPr>
            </w:pPr>
            <w:r w:rsidRPr="00AE4C5F">
              <w:rPr>
                <w:sz w:val="18"/>
                <w:szCs w:val="18"/>
                <w:lang w:val="fr-FR"/>
              </w:rPr>
              <w:t>HCFC-141b dans des polyols prémélangés importés</w:t>
            </w:r>
          </w:p>
        </w:tc>
        <w:tc>
          <w:tcPr>
            <w:tcW w:w="423" w:type="pct"/>
            <w:shd w:val="clear" w:color="auto" w:fill="auto"/>
          </w:tcPr>
          <w:p w14:paraId="5F397A13"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23" w:type="pct"/>
            <w:shd w:val="clear" w:color="auto" w:fill="auto"/>
          </w:tcPr>
          <w:p w14:paraId="3B0D1CCB" w14:textId="77777777" w:rsidR="00A024DC" w:rsidRPr="00AE4C5F" w:rsidRDefault="00A024DC" w:rsidP="00B92E75">
            <w:pPr>
              <w:spacing w:after="60"/>
              <w:jc w:val="right"/>
              <w:rPr>
                <w:sz w:val="18"/>
                <w:szCs w:val="18"/>
                <w:lang w:val="fr-FR"/>
              </w:rPr>
            </w:pPr>
            <w:r w:rsidRPr="00AE4C5F">
              <w:rPr>
                <w:sz w:val="18"/>
                <w:szCs w:val="18"/>
                <w:lang w:val="fr-FR"/>
              </w:rPr>
              <w:t>7,78</w:t>
            </w:r>
          </w:p>
        </w:tc>
        <w:tc>
          <w:tcPr>
            <w:tcW w:w="499" w:type="pct"/>
            <w:shd w:val="clear" w:color="auto" w:fill="auto"/>
          </w:tcPr>
          <w:p w14:paraId="01167530"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8" w:type="pct"/>
            <w:shd w:val="clear" w:color="auto" w:fill="auto"/>
          </w:tcPr>
          <w:p w14:paraId="559A52F5"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1C6D5467"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294BB8BA"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58FA9215"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4" w:type="pct"/>
            <w:shd w:val="clear" w:color="auto" w:fill="auto"/>
          </w:tcPr>
          <w:p w14:paraId="1FC319A8"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1ABBF655" w14:textId="77777777" w:rsidR="00A024DC" w:rsidRPr="00AE4C5F" w:rsidRDefault="00A024DC" w:rsidP="00B92E75">
            <w:pPr>
              <w:spacing w:after="60"/>
              <w:jc w:val="right"/>
              <w:rPr>
                <w:sz w:val="18"/>
                <w:szCs w:val="18"/>
                <w:lang w:val="fr-FR"/>
              </w:rPr>
            </w:pPr>
            <w:r w:rsidRPr="00AE4C5F">
              <w:rPr>
                <w:sz w:val="18"/>
                <w:szCs w:val="18"/>
                <w:lang w:val="fr-FR"/>
              </w:rPr>
              <w:t>7,78</w:t>
            </w:r>
          </w:p>
        </w:tc>
      </w:tr>
      <w:tr w:rsidR="000E3A95" w:rsidRPr="00AE4C5F" w14:paraId="5165A933" w14:textId="77777777" w:rsidTr="000E3A95">
        <w:trPr>
          <w:trHeight w:val="251"/>
        </w:trPr>
        <w:tc>
          <w:tcPr>
            <w:tcW w:w="577" w:type="pct"/>
            <w:shd w:val="clear" w:color="auto" w:fill="auto"/>
          </w:tcPr>
          <w:p w14:paraId="0AADD6BF" w14:textId="77777777" w:rsidR="00A024DC" w:rsidRPr="00AE4C5F" w:rsidRDefault="00A024DC" w:rsidP="00B92E75">
            <w:pPr>
              <w:spacing w:after="60"/>
              <w:jc w:val="left"/>
              <w:rPr>
                <w:sz w:val="18"/>
                <w:szCs w:val="18"/>
                <w:lang w:val="fr-FR"/>
              </w:rPr>
            </w:pPr>
            <w:r w:rsidRPr="00AE4C5F">
              <w:rPr>
                <w:sz w:val="18"/>
                <w:szCs w:val="18"/>
                <w:lang w:val="fr-FR"/>
              </w:rPr>
              <w:t>HCFC-142b</w:t>
            </w:r>
          </w:p>
        </w:tc>
        <w:tc>
          <w:tcPr>
            <w:tcW w:w="423" w:type="pct"/>
            <w:shd w:val="clear" w:color="auto" w:fill="auto"/>
          </w:tcPr>
          <w:p w14:paraId="4A14095F"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23" w:type="pct"/>
            <w:shd w:val="clear" w:color="auto" w:fill="auto"/>
          </w:tcPr>
          <w:p w14:paraId="7DB84CE3"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99" w:type="pct"/>
            <w:shd w:val="clear" w:color="auto" w:fill="auto"/>
          </w:tcPr>
          <w:p w14:paraId="226A9654"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8" w:type="pct"/>
            <w:shd w:val="clear" w:color="auto" w:fill="auto"/>
          </w:tcPr>
          <w:p w14:paraId="6E15E3B6"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58CDBD18"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0" w:type="pct"/>
            <w:shd w:val="clear" w:color="auto" w:fill="auto"/>
          </w:tcPr>
          <w:p w14:paraId="67DC24D9"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037E7E97"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484" w:type="pct"/>
            <w:shd w:val="clear" w:color="auto" w:fill="auto"/>
          </w:tcPr>
          <w:p w14:paraId="26CB0D98" w14:textId="77777777" w:rsidR="00A024DC" w:rsidRPr="00AE4C5F" w:rsidRDefault="00A024DC" w:rsidP="00B92E75">
            <w:pPr>
              <w:spacing w:after="60"/>
              <w:jc w:val="right"/>
              <w:rPr>
                <w:sz w:val="18"/>
                <w:szCs w:val="18"/>
                <w:lang w:val="fr-FR"/>
              </w:rPr>
            </w:pPr>
            <w:r w:rsidRPr="00AE4C5F">
              <w:rPr>
                <w:sz w:val="18"/>
                <w:szCs w:val="18"/>
                <w:lang w:val="fr-FR"/>
              </w:rPr>
              <w:t>0,00</w:t>
            </w:r>
          </w:p>
        </w:tc>
        <w:tc>
          <w:tcPr>
            <w:tcW w:w="543" w:type="pct"/>
            <w:shd w:val="clear" w:color="auto" w:fill="auto"/>
          </w:tcPr>
          <w:p w14:paraId="56D55689" w14:textId="77777777" w:rsidR="00A024DC" w:rsidRPr="00AE4C5F" w:rsidRDefault="00A024DC" w:rsidP="00B92E75">
            <w:pPr>
              <w:spacing w:after="60"/>
              <w:jc w:val="right"/>
              <w:rPr>
                <w:sz w:val="18"/>
                <w:szCs w:val="18"/>
                <w:lang w:val="fr-FR"/>
              </w:rPr>
            </w:pPr>
            <w:r w:rsidRPr="00AE4C5F">
              <w:rPr>
                <w:sz w:val="18"/>
                <w:szCs w:val="18"/>
                <w:lang w:val="fr-FR"/>
              </w:rPr>
              <w:t>0,00</w:t>
            </w:r>
          </w:p>
        </w:tc>
      </w:tr>
    </w:tbl>
    <w:p w14:paraId="4418E4CA" w14:textId="77777777" w:rsidR="00A024DC" w:rsidRPr="00AE4C5F" w:rsidRDefault="00A024DC" w:rsidP="00A024DC">
      <w:pPr>
        <w:spacing w:after="60"/>
        <w:jc w:val="center"/>
        <w:rPr>
          <w:sz w:val="18"/>
          <w:szCs w:val="18"/>
          <w:u w:val="single"/>
          <w:lang w:val="fr-FR"/>
        </w:rPr>
      </w:pPr>
    </w:p>
    <w:tbl>
      <w:tblPr>
        <w:tblStyle w:val="TableGrid"/>
        <w:tblW w:w="10094"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545"/>
        <w:gridCol w:w="998"/>
        <w:gridCol w:w="4530"/>
        <w:gridCol w:w="1021"/>
      </w:tblGrid>
      <w:tr w:rsidR="00A024DC" w:rsidRPr="0088724C" w14:paraId="5597539A" w14:textId="77777777" w:rsidTr="00B92E75">
        <w:trPr>
          <w:trHeight w:val="236"/>
        </w:trPr>
        <w:tc>
          <w:tcPr>
            <w:tcW w:w="10094" w:type="dxa"/>
            <w:gridSpan w:val="4"/>
            <w:tcBorders>
              <w:top w:val="single" w:sz="4" w:space="0" w:color="666699"/>
              <w:left w:val="single" w:sz="4" w:space="0" w:color="666699"/>
              <w:bottom w:val="single" w:sz="4" w:space="0" w:color="666699"/>
              <w:right w:val="single" w:sz="4" w:space="0" w:color="666699"/>
            </w:tcBorders>
            <w:hideMark/>
          </w:tcPr>
          <w:p w14:paraId="0A0DFC5E" w14:textId="77777777" w:rsidR="00A024DC" w:rsidRPr="00AE4C5F" w:rsidRDefault="00A024DC" w:rsidP="00B92E75">
            <w:pPr>
              <w:spacing w:after="60"/>
              <w:jc w:val="left"/>
              <w:rPr>
                <w:b/>
                <w:sz w:val="18"/>
                <w:szCs w:val="18"/>
                <w:lang w:val="fr-FR"/>
              </w:rPr>
            </w:pPr>
            <w:r w:rsidRPr="00AE4C5F">
              <w:rPr>
                <w:b/>
                <w:sz w:val="18"/>
                <w:szCs w:val="18"/>
                <w:lang w:val="fr-FR"/>
              </w:rPr>
              <w:t xml:space="preserve"> (IV) DONNÉES SUR LA CONSOMMATION (tonnes PAO)</w:t>
            </w:r>
          </w:p>
        </w:tc>
      </w:tr>
      <w:tr w:rsidR="00A024DC" w:rsidRPr="00AE4C5F" w14:paraId="6D4EABA7" w14:textId="77777777" w:rsidTr="00B92E75">
        <w:trPr>
          <w:trHeight w:val="236"/>
        </w:trPr>
        <w:tc>
          <w:tcPr>
            <w:tcW w:w="3545" w:type="dxa"/>
            <w:tcBorders>
              <w:top w:val="single" w:sz="4" w:space="0" w:color="666699"/>
              <w:left w:val="single" w:sz="4" w:space="0" w:color="666699"/>
              <w:bottom w:val="single" w:sz="4" w:space="0" w:color="666699"/>
              <w:right w:val="single" w:sz="4" w:space="0" w:color="666699"/>
            </w:tcBorders>
            <w:hideMark/>
          </w:tcPr>
          <w:p w14:paraId="296F104A" w14:textId="77777777" w:rsidR="00A024DC" w:rsidRPr="00AE4C5F" w:rsidRDefault="00A024DC" w:rsidP="00B92E75">
            <w:pPr>
              <w:spacing w:after="60"/>
              <w:jc w:val="center"/>
              <w:rPr>
                <w:sz w:val="18"/>
                <w:szCs w:val="18"/>
                <w:lang w:val="fr-FR"/>
              </w:rPr>
            </w:pPr>
            <w:r w:rsidRPr="00AE4C5F">
              <w:rPr>
                <w:sz w:val="18"/>
                <w:szCs w:val="18"/>
                <w:lang w:val="fr-FR"/>
              </w:rPr>
              <w:t>Référence de 2009-2010 :</w:t>
            </w:r>
          </w:p>
        </w:tc>
        <w:tc>
          <w:tcPr>
            <w:tcW w:w="998" w:type="dxa"/>
            <w:tcBorders>
              <w:top w:val="single" w:sz="4" w:space="0" w:color="666699"/>
              <w:left w:val="single" w:sz="4" w:space="0" w:color="666699"/>
              <w:bottom w:val="single" w:sz="4" w:space="0" w:color="666699"/>
              <w:right w:val="single" w:sz="4" w:space="0" w:color="666699"/>
            </w:tcBorders>
            <w:hideMark/>
          </w:tcPr>
          <w:p w14:paraId="24D0BC74" w14:textId="77777777" w:rsidR="00A024DC" w:rsidRPr="00AE4C5F" w:rsidRDefault="00A024DC" w:rsidP="00B92E75">
            <w:pPr>
              <w:spacing w:after="60"/>
              <w:jc w:val="right"/>
              <w:rPr>
                <w:sz w:val="18"/>
                <w:szCs w:val="18"/>
                <w:lang w:val="fr-FR"/>
              </w:rPr>
            </w:pPr>
            <w:r w:rsidRPr="00AE4C5F">
              <w:rPr>
                <w:sz w:val="18"/>
                <w:szCs w:val="18"/>
                <w:lang w:val="fr-FR"/>
              </w:rPr>
              <w:t>24,80</w:t>
            </w:r>
          </w:p>
        </w:tc>
        <w:tc>
          <w:tcPr>
            <w:tcW w:w="4530" w:type="dxa"/>
            <w:tcBorders>
              <w:top w:val="single" w:sz="4" w:space="0" w:color="666699"/>
              <w:left w:val="single" w:sz="4" w:space="0" w:color="666699"/>
              <w:bottom w:val="single" w:sz="4" w:space="0" w:color="666699"/>
              <w:right w:val="single" w:sz="4" w:space="0" w:color="666699"/>
            </w:tcBorders>
            <w:hideMark/>
          </w:tcPr>
          <w:p w14:paraId="76DA723F" w14:textId="77777777" w:rsidR="00A024DC" w:rsidRPr="00AE4C5F" w:rsidRDefault="00A024DC" w:rsidP="00B92E75">
            <w:pPr>
              <w:spacing w:after="60"/>
              <w:jc w:val="center"/>
              <w:rPr>
                <w:sz w:val="18"/>
                <w:szCs w:val="18"/>
                <w:lang w:val="fr-FR"/>
              </w:rPr>
            </w:pPr>
            <w:r w:rsidRPr="00AE4C5F">
              <w:rPr>
                <w:sz w:val="18"/>
                <w:szCs w:val="18"/>
                <w:lang w:val="fr-FR"/>
              </w:rPr>
              <w:t>Point de départ des réductions globales durables :</w:t>
            </w:r>
          </w:p>
        </w:tc>
        <w:tc>
          <w:tcPr>
            <w:tcW w:w="1021" w:type="dxa"/>
            <w:tcBorders>
              <w:top w:val="single" w:sz="4" w:space="0" w:color="666699"/>
              <w:left w:val="single" w:sz="4" w:space="0" w:color="666699"/>
              <w:bottom w:val="single" w:sz="4" w:space="0" w:color="666699"/>
              <w:right w:val="single" w:sz="4" w:space="0" w:color="666699"/>
            </w:tcBorders>
          </w:tcPr>
          <w:p w14:paraId="355DDF5C" w14:textId="77777777" w:rsidR="00A024DC" w:rsidRPr="00AE4C5F" w:rsidRDefault="00A024DC" w:rsidP="00B92E75">
            <w:pPr>
              <w:spacing w:after="60"/>
              <w:jc w:val="right"/>
              <w:rPr>
                <w:sz w:val="18"/>
                <w:szCs w:val="18"/>
                <w:lang w:val="fr-FR"/>
              </w:rPr>
            </w:pPr>
            <w:r w:rsidRPr="00AE4C5F">
              <w:rPr>
                <w:sz w:val="18"/>
                <w:szCs w:val="18"/>
                <w:lang w:val="fr-FR"/>
              </w:rPr>
              <w:t>27,28</w:t>
            </w:r>
          </w:p>
        </w:tc>
      </w:tr>
      <w:tr w:rsidR="00A024DC" w:rsidRPr="0088724C" w14:paraId="181F56C2" w14:textId="77777777" w:rsidTr="00B92E75">
        <w:trPr>
          <w:trHeight w:val="236"/>
        </w:trPr>
        <w:tc>
          <w:tcPr>
            <w:tcW w:w="10094" w:type="dxa"/>
            <w:gridSpan w:val="4"/>
            <w:tcBorders>
              <w:top w:val="single" w:sz="4" w:space="0" w:color="666699"/>
              <w:left w:val="single" w:sz="4" w:space="0" w:color="666699"/>
              <w:bottom w:val="single" w:sz="4" w:space="0" w:color="666699"/>
              <w:right w:val="single" w:sz="4" w:space="0" w:color="666699"/>
            </w:tcBorders>
            <w:hideMark/>
          </w:tcPr>
          <w:p w14:paraId="7E1C20B2" w14:textId="77777777" w:rsidR="00A024DC" w:rsidRPr="00AE4C5F" w:rsidRDefault="00A024DC" w:rsidP="00B92E75">
            <w:pPr>
              <w:spacing w:after="60"/>
              <w:jc w:val="center"/>
              <w:rPr>
                <w:b/>
                <w:sz w:val="18"/>
                <w:szCs w:val="18"/>
                <w:lang w:val="fr-FR"/>
              </w:rPr>
            </w:pPr>
            <w:r w:rsidRPr="00AE4C5F">
              <w:rPr>
                <w:b/>
                <w:sz w:val="18"/>
                <w:szCs w:val="18"/>
                <w:lang w:val="fr-FR"/>
              </w:rPr>
              <w:t>CONSOMMATION ADMISSIBLE AU FINANCEMENT (tonnes PAO)</w:t>
            </w:r>
          </w:p>
        </w:tc>
      </w:tr>
      <w:tr w:rsidR="00A024DC" w:rsidRPr="00AE4C5F" w14:paraId="270B5D6B" w14:textId="77777777" w:rsidTr="00B92E75">
        <w:trPr>
          <w:trHeight w:val="236"/>
        </w:trPr>
        <w:tc>
          <w:tcPr>
            <w:tcW w:w="3545" w:type="dxa"/>
            <w:tcBorders>
              <w:top w:val="single" w:sz="4" w:space="0" w:color="666699"/>
              <w:left w:val="single" w:sz="4" w:space="0" w:color="666699"/>
              <w:bottom w:val="single" w:sz="4" w:space="0" w:color="666699"/>
              <w:right w:val="single" w:sz="4" w:space="0" w:color="666699"/>
            </w:tcBorders>
            <w:hideMark/>
          </w:tcPr>
          <w:p w14:paraId="05502154" w14:textId="77777777" w:rsidR="00A024DC" w:rsidRPr="00AE4C5F" w:rsidRDefault="00A024DC" w:rsidP="00B92E75">
            <w:pPr>
              <w:spacing w:after="60"/>
              <w:jc w:val="center"/>
              <w:rPr>
                <w:sz w:val="18"/>
                <w:szCs w:val="18"/>
                <w:lang w:val="fr-FR"/>
              </w:rPr>
            </w:pPr>
            <w:r w:rsidRPr="00AE4C5F">
              <w:rPr>
                <w:sz w:val="18"/>
                <w:szCs w:val="18"/>
                <w:lang w:val="fr-FR"/>
              </w:rPr>
              <w:t>Déjà approuvée :</w:t>
            </w:r>
          </w:p>
        </w:tc>
        <w:tc>
          <w:tcPr>
            <w:tcW w:w="998" w:type="dxa"/>
            <w:tcBorders>
              <w:top w:val="single" w:sz="4" w:space="0" w:color="666699"/>
              <w:left w:val="single" w:sz="4" w:space="0" w:color="666699"/>
              <w:bottom w:val="single" w:sz="4" w:space="0" w:color="666699"/>
              <w:right w:val="single" w:sz="4" w:space="0" w:color="666699"/>
            </w:tcBorders>
            <w:hideMark/>
          </w:tcPr>
          <w:p w14:paraId="6E1B469D" w14:textId="77777777" w:rsidR="00A024DC" w:rsidRPr="00AE4C5F" w:rsidRDefault="00A024DC" w:rsidP="00B92E75">
            <w:pPr>
              <w:spacing w:after="60"/>
              <w:jc w:val="right"/>
              <w:rPr>
                <w:sz w:val="18"/>
                <w:szCs w:val="18"/>
                <w:lang w:val="fr-FR"/>
              </w:rPr>
            </w:pPr>
            <w:r w:rsidRPr="00AE4C5F">
              <w:rPr>
                <w:sz w:val="18"/>
                <w:szCs w:val="18"/>
                <w:lang w:val="fr-FR"/>
              </w:rPr>
              <w:t>13,89</w:t>
            </w:r>
          </w:p>
        </w:tc>
        <w:tc>
          <w:tcPr>
            <w:tcW w:w="4530" w:type="dxa"/>
            <w:tcBorders>
              <w:top w:val="single" w:sz="4" w:space="0" w:color="666699"/>
              <w:left w:val="single" w:sz="4" w:space="0" w:color="666699"/>
              <w:bottom w:val="single" w:sz="4" w:space="0" w:color="666699"/>
              <w:right w:val="single" w:sz="4" w:space="0" w:color="666699"/>
            </w:tcBorders>
            <w:hideMark/>
          </w:tcPr>
          <w:p w14:paraId="2770F098" w14:textId="77777777" w:rsidR="00A024DC" w:rsidRPr="00AE4C5F" w:rsidRDefault="00A024DC" w:rsidP="00B92E75">
            <w:pPr>
              <w:spacing w:after="60"/>
              <w:jc w:val="center"/>
              <w:rPr>
                <w:sz w:val="18"/>
                <w:szCs w:val="18"/>
                <w:lang w:val="fr-FR"/>
              </w:rPr>
            </w:pPr>
            <w:r w:rsidRPr="00AE4C5F">
              <w:rPr>
                <w:sz w:val="18"/>
                <w:szCs w:val="18"/>
                <w:lang w:val="fr-FR"/>
              </w:rPr>
              <w:t>Restante :</w:t>
            </w:r>
          </w:p>
        </w:tc>
        <w:tc>
          <w:tcPr>
            <w:tcW w:w="1021" w:type="dxa"/>
            <w:tcBorders>
              <w:top w:val="single" w:sz="4" w:space="0" w:color="666699"/>
              <w:left w:val="single" w:sz="4" w:space="0" w:color="666699"/>
              <w:bottom w:val="single" w:sz="4" w:space="0" w:color="666699"/>
              <w:right w:val="single" w:sz="4" w:space="0" w:color="666699"/>
            </w:tcBorders>
          </w:tcPr>
          <w:p w14:paraId="32CABEED" w14:textId="77777777" w:rsidR="00A024DC" w:rsidRPr="00AE4C5F" w:rsidRDefault="00A024DC" w:rsidP="00B92E75">
            <w:pPr>
              <w:spacing w:after="60"/>
              <w:jc w:val="right"/>
              <w:rPr>
                <w:sz w:val="18"/>
                <w:szCs w:val="18"/>
                <w:lang w:val="fr-FR"/>
              </w:rPr>
            </w:pPr>
            <w:r w:rsidRPr="00AE4C5F">
              <w:rPr>
                <w:sz w:val="18"/>
                <w:szCs w:val="18"/>
                <w:lang w:val="fr-FR"/>
              </w:rPr>
              <w:t>13,39</w:t>
            </w:r>
          </w:p>
        </w:tc>
      </w:tr>
    </w:tbl>
    <w:p w14:paraId="7A0BAB1C" w14:textId="77777777" w:rsidR="00A024DC" w:rsidRPr="00AE4C5F" w:rsidRDefault="00A024DC" w:rsidP="00A024DC">
      <w:pPr>
        <w:spacing w:after="60"/>
        <w:jc w:val="center"/>
        <w:rPr>
          <w:sz w:val="18"/>
          <w:szCs w:val="18"/>
          <w:lang w:val="fr-FR"/>
        </w:rPr>
      </w:pPr>
    </w:p>
    <w:tbl>
      <w:tblPr>
        <w:tblStyle w:val="TableGrid"/>
        <w:tblW w:w="5402" w:type="pct"/>
        <w:tblInd w:w="-289"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V w:val="single" w:sz="4" w:space="0" w:color="595959" w:themeColor="text1" w:themeTint="A6"/>
        </w:tblBorders>
        <w:tblLook w:val="04A0" w:firstRow="1" w:lastRow="0" w:firstColumn="1" w:lastColumn="0" w:noHBand="0" w:noVBand="1"/>
      </w:tblPr>
      <w:tblGrid>
        <w:gridCol w:w="1943"/>
        <w:gridCol w:w="3576"/>
        <w:gridCol w:w="2222"/>
        <w:gridCol w:w="2605"/>
      </w:tblGrid>
      <w:tr w:rsidR="00A024DC" w:rsidRPr="00AE4C5F" w14:paraId="7F37D142" w14:textId="77777777" w:rsidTr="00B92E75">
        <w:trPr>
          <w:trHeight w:val="230"/>
        </w:trPr>
        <w:tc>
          <w:tcPr>
            <w:tcW w:w="2667" w:type="pct"/>
            <w:gridSpan w:val="2"/>
            <w:hideMark/>
          </w:tcPr>
          <w:p w14:paraId="2CB037D3" w14:textId="77777777" w:rsidR="00A024DC" w:rsidRPr="00AE4C5F" w:rsidRDefault="00A024DC" w:rsidP="00B92E75">
            <w:pPr>
              <w:spacing w:after="60"/>
              <w:jc w:val="left"/>
              <w:rPr>
                <w:b/>
                <w:sz w:val="18"/>
                <w:szCs w:val="18"/>
                <w:lang w:val="fr-FR"/>
              </w:rPr>
            </w:pPr>
            <w:r w:rsidRPr="00AE4C5F">
              <w:rPr>
                <w:b/>
                <w:sz w:val="18"/>
                <w:szCs w:val="18"/>
                <w:lang w:val="fr-FR"/>
              </w:rPr>
              <w:t xml:space="preserve"> (V) PLAN D’ACTIVITÉS</w:t>
            </w:r>
          </w:p>
        </w:tc>
        <w:tc>
          <w:tcPr>
            <w:tcW w:w="1074" w:type="pct"/>
          </w:tcPr>
          <w:p w14:paraId="7F5A6DCB" w14:textId="77777777" w:rsidR="00A024DC" w:rsidRPr="00AE4C5F" w:rsidRDefault="00A024DC" w:rsidP="00B92E75">
            <w:pPr>
              <w:spacing w:after="60"/>
              <w:jc w:val="center"/>
              <w:rPr>
                <w:b/>
                <w:sz w:val="18"/>
                <w:szCs w:val="18"/>
                <w:lang w:val="fr-FR"/>
              </w:rPr>
            </w:pPr>
            <w:r w:rsidRPr="00AE4C5F">
              <w:rPr>
                <w:b/>
                <w:sz w:val="18"/>
                <w:szCs w:val="18"/>
                <w:lang w:val="fr-FR"/>
              </w:rPr>
              <w:t>2020</w:t>
            </w:r>
          </w:p>
        </w:tc>
        <w:tc>
          <w:tcPr>
            <w:tcW w:w="1259" w:type="pct"/>
          </w:tcPr>
          <w:p w14:paraId="4B330446" w14:textId="77777777" w:rsidR="00A024DC" w:rsidRPr="00AE4C5F" w:rsidRDefault="00A024DC" w:rsidP="00B92E75">
            <w:pPr>
              <w:spacing w:after="60"/>
              <w:jc w:val="center"/>
              <w:rPr>
                <w:b/>
                <w:sz w:val="18"/>
                <w:szCs w:val="18"/>
                <w:lang w:val="fr-FR"/>
              </w:rPr>
            </w:pPr>
            <w:r w:rsidRPr="00AE4C5F">
              <w:rPr>
                <w:b/>
                <w:sz w:val="18"/>
                <w:szCs w:val="18"/>
                <w:lang w:val="fr-FR"/>
              </w:rPr>
              <w:t>Total</w:t>
            </w:r>
          </w:p>
        </w:tc>
      </w:tr>
      <w:tr w:rsidR="00A024DC" w:rsidRPr="00AE4C5F" w14:paraId="71BD58CD" w14:textId="77777777" w:rsidTr="00B92E75">
        <w:trPr>
          <w:trHeight w:val="230"/>
        </w:trPr>
        <w:tc>
          <w:tcPr>
            <w:tcW w:w="939" w:type="pct"/>
            <w:vMerge w:val="restart"/>
            <w:vAlign w:val="center"/>
            <w:hideMark/>
          </w:tcPr>
          <w:p w14:paraId="1B63DD65" w14:textId="77777777" w:rsidR="00A024DC" w:rsidRPr="00AE4C5F" w:rsidRDefault="00A024DC" w:rsidP="00B92E75">
            <w:pPr>
              <w:spacing w:after="60"/>
              <w:jc w:val="left"/>
              <w:rPr>
                <w:sz w:val="18"/>
                <w:szCs w:val="18"/>
                <w:lang w:val="fr-FR"/>
              </w:rPr>
            </w:pPr>
            <w:r w:rsidRPr="00AE4C5F">
              <w:rPr>
                <w:sz w:val="18"/>
                <w:szCs w:val="18"/>
                <w:lang w:val="fr-FR"/>
              </w:rPr>
              <w:t>PNUD</w:t>
            </w:r>
          </w:p>
        </w:tc>
        <w:tc>
          <w:tcPr>
            <w:tcW w:w="1728" w:type="pct"/>
            <w:hideMark/>
          </w:tcPr>
          <w:p w14:paraId="61312E73" w14:textId="77777777" w:rsidR="00A024DC" w:rsidRPr="00AE4C5F" w:rsidRDefault="00A024DC" w:rsidP="00B92E75">
            <w:pPr>
              <w:spacing w:after="60"/>
              <w:jc w:val="left"/>
              <w:rPr>
                <w:sz w:val="18"/>
                <w:szCs w:val="18"/>
                <w:lang w:val="fr-FR"/>
              </w:rPr>
            </w:pPr>
            <w:r w:rsidRPr="00AE4C5F">
              <w:rPr>
                <w:sz w:val="18"/>
                <w:szCs w:val="18"/>
                <w:lang w:val="fr-FR"/>
              </w:rPr>
              <w:t>Élimination des SAO (tonnes PAO)</w:t>
            </w:r>
          </w:p>
        </w:tc>
        <w:tc>
          <w:tcPr>
            <w:tcW w:w="1074" w:type="pct"/>
          </w:tcPr>
          <w:p w14:paraId="36CFEBE9" w14:textId="77777777" w:rsidR="00A024DC" w:rsidRPr="00AE4C5F" w:rsidRDefault="00A024DC" w:rsidP="00B92E75">
            <w:pPr>
              <w:spacing w:after="60"/>
              <w:jc w:val="right"/>
              <w:rPr>
                <w:sz w:val="18"/>
                <w:szCs w:val="18"/>
                <w:lang w:val="fr-FR"/>
              </w:rPr>
            </w:pPr>
            <w:r w:rsidRPr="00AE4C5F">
              <w:rPr>
                <w:sz w:val="18"/>
                <w:szCs w:val="18"/>
                <w:lang w:val="fr-FR"/>
              </w:rPr>
              <w:t>0,92</w:t>
            </w:r>
          </w:p>
        </w:tc>
        <w:tc>
          <w:tcPr>
            <w:tcW w:w="1259" w:type="pct"/>
          </w:tcPr>
          <w:p w14:paraId="619A2654" w14:textId="77777777" w:rsidR="00A024DC" w:rsidRPr="00AE4C5F" w:rsidRDefault="00A024DC" w:rsidP="00B92E75">
            <w:pPr>
              <w:spacing w:after="60"/>
              <w:jc w:val="right"/>
              <w:rPr>
                <w:sz w:val="18"/>
                <w:szCs w:val="18"/>
                <w:lang w:val="fr-FR"/>
              </w:rPr>
            </w:pPr>
            <w:r w:rsidRPr="00AE4C5F">
              <w:rPr>
                <w:sz w:val="18"/>
                <w:szCs w:val="18"/>
                <w:lang w:val="fr-FR"/>
              </w:rPr>
              <w:t>0,92</w:t>
            </w:r>
          </w:p>
        </w:tc>
      </w:tr>
      <w:tr w:rsidR="00A024DC" w:rsidRPr="00AE4C5F" w14:paraId="7882156D" w14:textId="77777777" w:rsidTr="00B92E75">
        <w:trPr>
          <w:trHeight w:val="230"/>
        </w:trPr>
        <w:tc>
          <w:tcPr>
            <w:tcW w:w="939" w:type="pct"/>
            <w:vMerge/>
            <w:vAlign w:val="center"/>
            <w:hideMark/>
          </w:tcPr>
          <w:p w14:paraId="0804AD15" w14:textId="77777777" w:rsidR="00A024DC" w:rsidRPr="00AE4C5F" w:rsidRDefault="00A024DC" w:rsidP="00B92E75">
            <w:pPr>
              <w:jc w:val="left"/>
              <w:rPr>
                <w:sz w:val="18"/>
                <w:szCs w:val="18"/>
                <w:lang w:val="fr-FR"/>
              </w:rPr>
            </w:pPr>
          </w:p>
        </w:tc>
        <w:tc>
          <w:tcPr>
            <w:tcW w:w="1728" w:type="pct"/>
            <w:hideMark/>
          </w:tcPr>
          <w:p w14:paraId="3670B4CE" w14:textId="77777777" w:rsidR="00A024DC" w:rsidRPr="00AE4C5F" w:rsidRDefault="00A024DC" w:rsidP="00B92E75">
            <w:pPr>
              <w:spacing w:after="60"/>
              <w:jc w:val="left"/>
              <w:rPr>
                <w:sz w:val="18"/>
                <w:szCs w:val="18"/>
                <w:lang w:val="fr-FR"/>
              </w:rPr>
            </w:pPr>
            <w:r w:rsidRPr="00AE4C5F">
              <w:rPr>
                <w:sz w:val="18"/>
                <w:szCs w:val="18"/>
                <w:lang w:val="fr-FR"/>
              </w:rPr>
              <w:t>Financement ($ US)</w:t>
            </w:r>
          </w:p>
        </w:tc>
        <w:tc>
          <w:tcPr>
            <w:tcW w:w="1074" w:type="pct"/>
          </w:tcPr>
          <w:p w14:paraId="1CD502D4" w14:textId="77777777" w:rsidR="00A024DC" w:rsidRPr="00AE4C5F" w:rsidRDefault="00A024DC" w:rsidP="00B92E75">
            <w:pPr>
              <w:spacing w:after="60"/>
              <w:jc w:val="right"/>
              <w:rPr>
                <w:sz w:val="18"/>
                <w:szCs w:val="18"/>
                <w:lang w:val="fr-FR"/>
              </w:rPr>
            </w:pPr>
            <w:r w:rsidRPr="00AE4C5F">
              <w:rPr>
                <w:sz w:val="18"/>
                <w:szCs w:val="18"/>
                <w:lang w:val="fr-FR"/>
              </w:rPr>
              <w:t>77 847</w:t>
            </w:r>
          </w:p>
        </w:tc>
        <w:tc>
          <w:tcPr>
            <w:tcW w:w="1259" w:type="pct"/>
          </w:tcPr>
          <w:p w14:paraId="32DA3723" w14:textId="77777777" w:rsidR="00A024DC" w:rsidRPr="00AE4C5F" w:rsidRDefault="00A024DC" w:rsidP="00B92E75">
            <w:pPr>
              <w:spacing w:after="60"/>
              <w:jc w:val="right"/>
              <w:rPr>
                <w:sz w:val="18"/>
                <w:szCs w:val="18"/>
                <w:lang w:val="fr-FR"/>
              </w:rPr>
            </w:pPr>
            <w:r w:rsidRPr="00AE4C5F">
              <w:rPr>
                <w:sz w:val="18"/>
                <w:szCs w:val="18"/>
                <w:lang w:val="fr-FR"/>
              </w:rPr>
              <w:t>77 847</w:t>
            </w:r>
          </w:p>
        </w:tc>
      </w:tr>
    </w:tbl>
    <w:p w14:paraId="317CDD07" w14:textId="77777777" w:rsidR="00A024DC" w:rsidRPr="00AE4C5F" w:rsidRDefault="00A024DC" w:rsidP="00A024DC">
      <w:pPr>
        <w:spacing w:after="60"/>
        <w:jc w:val="center"/>
        <w:rPr>
          <w:sz w:val="18"/>
          <w:szCs w:val="18"/>
          <w:lang w:val="fr-FR"/>
        </w:rPr>
      </w:pPr>
    </w:p>
    <w:tbl>
      <w:tblPr>
        <w:tblStyle w:val="TableGrid"/>
        <w:tblW w:w="5476" w:type="pct"/>
        <w:tblInd w:w="-36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64"/>
        <w:gridCol w:w="940"/>
        <w:gridCol w:w="1693"/>
        <w:gridCol w:w="1559"/>
        <w:gridCol w:w="852"/>
        <w:gridCol w:w="996"/>
        <w:gridCol w:w="852"/>
        <w:gridCol w:w="1099"/>
        <w:gridCol w:w="833"/>
      </w:tblGrid>
      <w:tr w:rsidR="000E3A95" w:rsidRPr="00AE4C5F" w14:paraId="2C649591" w14:textId="77777777" w:rsidTr="000E3A95">
        <w:tc>
          <w:tcPr>
            <w:tcW w:w="2049" w:type="pct"/>
            <w:gridSpan w:val="3"/>
            <w:tcBorders>
              <w:top w:val="single" w:sz="4" w:space="0" w:color="666699"/>
              <w:left w:val="single" w:sz="4" w:space="0" w:color="666699"/>
              <w:bottom w:val="single" w:sz="4" w:space="0" w:color="666699"/>
              <w:right w:val="single" w:sz="4" w:space="0" w:color="666699"/>
            </w:tcBorders>
            <w:hideMark/>
          </w:tcPr>
          <w:p w14:paraId="1E3814B6" w14:textId="77777777" w:rsidR="00A024DC" w:rsidRPr="00AE4C5F" w:rsidRDefault="00A024DC" w:rsidP="00B92E75">
            <w:pPr>
              <w:spacing w:after="60"/>
              <w:jc w:val="left"/>
              <w:rPr>
                <w:b/>
                <w:sz w:val="18"/>
                <w:szCs w:val="18"/>
                <w:lang w:val="fr-FR"/>
              </w:rPr>
            </w:pPr>
            <w:r w:rsidRPr="00AE4C5F">
              <w:rPr>
                <w:b/>
                <w:sz w:val="18"/>
                <w:szCs w:val="18"/>
                <w:lang w:val="fr-FR"/>
              </w:rPr>
              <w:t xml:space="preserve"> (VI) DONNÉES DU PROJET</w:t>
            </w:r>
          </w:p>
        </w:tc>
        <w:tc>
          <w:tcPr>
            <w:tcW w:w="743" w:type="pct"/>
            <w:tcBorders>
              <w:top w:val="single" w:sz="4" w:space="0" w:color="666699"/>
              <w:left w:val="single" w:sz="4" w:space="0" w:color="666699"/>
              <w:bottom w:val="single" w:sz="4" w:space="0" w:color="666699"/>
              <w:right w:val="single" w:sz="4" w:space="0" w:color="666699"/>
            </w:tcBorders>
            <w:hideMark/>
          </w:tcPr>
          <w:p w14:paraId="687F4250" w14:textId="77777777" w:rsidR="00A024DC" w:rsidRPr="00AE4C5F" w:rsidRDefault="00A024DC" w:rsidP="00B92E75">
            <w:pPr>
              <w:spacing w:after="60"/>
              <w:jc w:val="center"/>
              <w:rPr>
                <w:b/>
                <w:sz w:val="18"/>
                <w:szCs w:val="18"/>
                <w:lang w:val="fr-FR"/>
              </w:rPr>
            </w:pPr>
            <w:r w:rsidRPr="00AE4C5F">
              <w:rPr>
                <w:b/>
                <w:sz w:val="18"/>
                <w:szCs w:val="18"/>
                <w:lang w:val="fr-FR"/>
              </w:rPr>
              <w:t>2016</w:t>
            </w:r>
          </w:p>
        </w:tc>
        <w:tc>
          <w:tcPr>
            <w:tcW w:w="406" w:type="pct"/>
            <w:tcBorders>
              <w:top w:val="single" w:sz="4" w:space="0" w:color="666699"/>
              <w:left w:val="single" w:sz="4" w:space="0" w:color="666699"/>
              <w:bottom w:val="single" w:sz="4" w:space="0" w:color="666699"/>
              <w:right w:val="single" w:sz="4" w:space="0" w:color="666699"/>
            </w:tcBorders>
            <w:hideMark/>
          </w:tcPr>
          <w:p w14:paraId="751FD9BD" w14:textId="77777777" w:rsidR="00A024DC" w:rsidRPr="00AE4C5F" w:rsidRDefault="00A024DC" w:rsidP="00B92E75">
            <w:pPr>
              <w:spacing w:after="60"/>
              <w:jc w:val="center"/>
              <w:rPr>
                <w:b/>
                <w:sz w:val="18"/>
                <w:szCs w:val="18"/>
                <w:lang w:val="fr-FR"/>
              </w:rPr>
            </w:pPr>
            <w:r w:rsidRPr="00AE4C5F">
              <w:rPr>
                <w:b/>
                <w:sz w:val="18"/>
                <w:szCs w:val="18"/>
                <w:lang w:val="fr-FR"/>
              </w:rPr>
              <w:t>2017</w:t>
            </w:r>
          </w:p>
        </w:tc>
        <w:tc>
          <w:tcPr>
            <w:tcW w:w="475" w:type="pct"/>
            <w:tcBorders>
              <w:top w:val="single" w:sz="4" w:space="0" w:color="666699"/>
              <w:left w:val="single" w:sz="4" w:space="0" w:color="666699"/>
              <w:bottom w:val="single" w:sz="4" w:space="0" w:color="666699"/>
              <w:right w:val="single" w:sz="4" w:space="0" w:color="666699"/>
            </w:tcBorders>
            <w:hideMark/>
          </w:tcPr>
          <w:p w14:paraId="61F13054" w14:textId="77777777" w:rsidR="00A024DC" w:rsidRPr="00AE4C5F" w:rsidRDefault="00A024DC" w:rsidP="00B92E75">
            <w:pPr>
              <w:spacing w:after="60"/>
              <w:jc w:val="center"/>
              <w:rPr>
                <w:b/>
                <w:sz w:val="18"/>
                <w:szCs w:val="18"/>
                <w:lang w:val="fr-FR"/>
              </w:rPr>
            </w:pPr>
            <w:r w:rsidRPr="00AE4C5F">
              <w:rPr>
                <w:b/>
                <w:sz w:val="18"/>
                <w:szCs w:val="18"/>
                <w:lang w:val="fr-FR"/>
              </w:rPr>
              <w:t>2018</w:t>
            </w:r>
          </w:p>
        </w:tc>
        <w:tc>
          <w:tcPr>
            <w:tcW w:w="406" w:type="pct"/>
            <w:tcBorders>
              <w:top w:val="single" w:sz="4" w:space="0" w:color="666699"/>
              <w:left w:val="single" w:sz="4" w:space="0" w:color="666699"/>
              <w:bottom w:val="single" w:sz="4" w:space="0" w:color="666699"/>
              <w:right w:val="single" w:sz="4" w:space="0" w:color="666699"/>
            </w:tcBorders>
            <w:hideMark/>
          </w:tcPr>
          <w:p w14:paraId="7CD7EC57" w14:textId="77777777" w:rsidR="00A024DC" w:rsidRPr="00AE4C5F" w:rsidRDefault="00A024DC" w:rsidP="00B92E75">
            <w:pPr>
              <w:spacing w:after="60"/>
              <w:jc w:val="center"/>
              <w:rPr>
                <w:b/>
                <w:sz w:val="18"/>
                <w:szCs w:val="18"/>
                <w:lang w:val="fr-FR"/>
              </w:rPr>
            </w:pPr>
            <w:r w:rsidRPr="00AE4C5F">
              <w:rPr>
                <w:b/>
                <w:sz w:val="18"/>
                <w:szCs w:val="18"/>
                <w:lang w:val="fr-FR"/>
              </w:rPr>
              <w:t>2019</w:t>
            </w:r>
          </w:p>
        </w:tc>
        <w:tc>
          <w:tcPr>
            <w:tcW w:w="524" w:type="pct"/>
            <w:tcBorders>
              <w:top w:val="single" w:sz="4" w:space="0" w:color="666699"/>
              <w:left w:val="single" w:sz="4" w:space="0" w:color="666699"/>
              <w:bottom w:val="single" w:sz="4" w:space="0" w:color="666699"/>
              <w:right w:val="single" w:sz="4" w:space="0" w:color="666699"/>
            </w:tcBorders>
          </w:tcPr>
          <w:p w14:paraId="0292C00B" w14:textId="77777777" w:rsidR="00A024DC" w:rsidRPr="00AE4C5F" w:rsidRDefault="00A024DC" w:rsidP="00B92E75">
            <w:pPr>
              <w:spacing w:after="60"/>
              <w:jc w:val="center"/>
              <w:rPr>
                <w:b/>
                <w:sz w:val="18"/>
                <w:szCs w:val="18"/>
                <w:lang w:val="fr-FR"/>
              </w:rPr>
            </w:pPr>
            <w:r w:rsidRPr="00AE4C5F">
              <w:rPr>
                <w:b/>
                <w:sz w:val="18"/>
                <w:szCs w:val="18"/>
                <w:lang w:val="fr-FR"/>
              </w:rPr>
              <w:t>2020</w:t>
            </w:r>
          </w:p>
        </w:tc>
        <w:tc>
          <w:tcPr>
            <w:tcW w:w="397" w:type="pct"/>
            <w:tcBorders>
              <w:top w:val="single" w:sz="4" w:space="0" w:color="666699"/>
              <w:left w:val="single" w:sz="4" w:space="0" w:color="666699"/>
              <w:bottom w:val="single" w:sz="4" w:space="0" w:color="666699"/>
              <w:right w:val="single" w:sz="4" w:space="0" w:color="666699"/>
            </w:tcBorders>
            <w:hideMark/>
          </w:tcPr>
          <w:p w14:paraId="52DE11FA" w14:textId="77777777" w:rsidR="00A024DC" w:rsidRPr="00AE4C5F" w:rsidRDefault="00A024DC" w:rsidP="00B92E75">
            <w:pPr>
              <w:spacing w:after="60"/>
              <w:jc w:val="center"/>
              <w:rPr>
                <w:b/>
                <w:sz w:val="18"/>
                <w:szCs w:val="18"/>
                <w:lang w:val="fr-FR"/>
              </w:rPr>
            </w:pPr>
            <w:r w:rsidRPr="00AE4C5F">
              <w:rPr>
                <w:b/>
                <w:sz w:val="18"/>
                <w:szCs w:val="18"/>
                <w:lang w:val="fr-FR"/>
              </w:rPr>
              <w:t>Total</w:t>
            </w:r>
          </w:p>
        </w:tc>
      </w:tr>
      <w:tr w:rsidR="000E3A95" w:rsidRPr="00AE4C5F" w14:paraId="29941C9C" w14:textId="77777777" w:rsidTr="000E3A95">
        <w:tc>
          <w:tcPr>
            <w:tcW w:w="2049" w:type="pct"/>
            <w:gridSpan w:val="3"/>
            <w:tcBorders>
              <w:top w:val="single" w:sz="4" w:space="0" w:color="666699"/>
              <w:left w:val="single" w:sz="4" w:space="0" w:color="666699"/>
              <w:bottom w:val="single" w:sz="4" w:space="0" w:color="666699"/>
              <w:right w:val="single" w:sz="4" w:space="0" w:color="666699"/>
            </w:tcBorders>
            <w:hideMark/>
          </w:tcPr>
          <w:p w14:paraId="29CA9BD1" w14:textId="77777777" w:rsidR="00A024DC" w:rsidRPr="00AE4C5F" w:rsidRDefault="00A024DC" w:rsidP="00B92E75">
            <w:pPr>
              <w:spacing w:after="60"/>
              <w:jc w:val="left"/>
              <w:rPr>
                <w:sz w:val="18"/>
                <w:szCs w:val="18"/>
                <w:lang w:val="fr-FR"/>
              </w:rPr>
            </w:pPr>
            <w:r w:rsidRPr="00AE4C5F">
              <w:rPr>
                <w:sz w:val="18"/>
                <w:szCs w:val="18"/>
                <w:lang w:val="fr-FR"/>
              </w:rPr>
              <w:t xml:space="preserve">Limites de consommation du Protocole de Montréal </w:t>
            </w:r>
          </w:p>
        </w:tc>
        <w:tc>
          <w:tcPr>
            <w:tcW w:w="743" w:type="pct"/>
            <w:tcBorders>
              <w:top w:val="single" w:sz="4" w:space="0" w:color="666699"/>
              <w:left w:val="single" w:sz="4" w:space="0" w:color="666699"/>
              <w:bottom w:val="single" w:sz="4" w:space="0" w:color="666699"/>
              <w:right w:val="single" w:sz="4" w:space="0" w:color="666699"/>
            </w:tcBorders>
            <w:vAlign w:val="center"/>
          </w:tcPr>
          <w:p w14:paraId="5CC866FB"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22,30</w:t>
            </w:r>
          </w:p>
        </w:tc>
        <w:tc>
          <w:tcPr>
            <w:tcW w:w="406" w:type="pct"/>
            <w:tcBorders>
              <w:top w:val="single" w:sz="4" w:space="0" w:color="666699"/>
              <w:left w:val="single" w:sz="4" w:space="0" w:color="666699"/>
              <w:bottom w:val="single" w:sz="4" w:space="0" w:color="666699"/>
              <w:right w:val="single" w:sz="4" w:space="0" w:color="666699"/>
            </w:tcBorders>
            <w:vAlign w:val="center"/>
          </w:tcPr>
          <w:p w14:paraId="0F23A505"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22,30</w:t>
            </w:r>
          </w:p>
        </w:tc>
        <w:tc>
          <w:tcPr>
            <w:tcW w:w="475" w:type="pct"/>
            <w:tcBorders>
              <w:top w:val="single" w:sz="4" w:space="0" w:color="666699"/>
              <w:left w:val="single" w:sz="4" w:space="0" w:color="666699"/>
              <w:bottom w:val="single" w:sz="4" w:space="0" w:color="666699"/>
              <w:right w:val="single" w:sz="4" w:space="0" w:color="666699"/>
            </w:tcBorders>
            <w:vAlign w:val="center"/>
          </w:tcPr>
          <w:p w14:paraId="657E71A1"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22,30</w:t>
            </w:r>
          </w:p>
        </w:tc>
        <w:tc>
          <w:tcPr>
            <w:tcW w:w="406" w:type="pct"/>
            <w:tcBorders>
              <w:top w:val="single" w:sz="4" w:space="0" w:color="666699"/>
              <w:left w:val="single" w:sz="4" w:space="0" w:color="666699"/>
              <w:bottom w:val="single" w:sz="4" w:space="0" w:color="666699"/>
              <w:right w:val="single" w:sz="4" w:space="0" w:color="666699"/>
            </w:tcBorders>
            <w:vAlign w:val="center"/>
          </w:tcPr>
          <w:p w14:paraId="3EDA0BE6"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22,30</w:t>
            </w:r>
          </w:p>
        </w:tc>
        <w:tc>
          <w:tcPr>
            <w:tcW w:w="524" w:type="pct"/>
            <w:tcBorders>
              <w:top w:val="single" w:sz="4" w:space="0" w:color="666699"/>
              <w:left w:val="single" w:sz="4" w:space="0" w:color="666699"/>
              <w:bottom w:val="single" w:sz="4" w:space="0" w:color="666699"/>
              <w:right w:val="single" w:sz="4" w:space="0" w:color="666699"/>
            </w:tcBorders>
            <w:vAlign w:val="center"/>
          </w:tcPr>
          <w:p w14:paraId="4E074B4C"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16,11</w:t>
            </w:r>
          </w:p>
        </w:tc>
        <w:tc>
          <w:tcPr>
            <w:tcW w:w="397" w:type="pct"/>
            <w:tcBorders>
              <w:top w:val="single" w:sz="4" w:space="0" w:color="666699"/>
              <w:left w:val="single" w:sz="4" w:space="0" w:color="666699"/>
              <w:bottom w:val="single" w:sz="4" w:space="0" w:color="666699"/>
              <w:right w:val="single" w:sz="4" w:space="0" w:color="666699"/>
            </w:tcBorders>
            <w:vAlign w:val="center"/>
          </w:tcPr>
          <w:p w14:paraId="08E08D29"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s.o.</w:t>
            </w:r>
          </w:p>
        </w:tc>
      </w:tr>
      <w:tr w:rsidR="000E3A95" w:rsidRPr="00AE4C5F" w14:paraId="544A5EB7" w14:textId="77777777" w:rsidTr="000E3A95">
        <w:tc>
          <w:tcPr>
            <w:tcW w:w="2049" w:type="pct"/>
            <w:gridSpan w:val="3"/>
            <w:tcBorders>
              <w:top w:val="single" w:sz="4" w:space="0" w:color="666699"/>
              <w:left w:val="single" w:sz="4" w:space="0" w:color="666699"/>
              <w:bottom w:val="single" w:sz="4" w:space="0" w:color="666699"/>
              <w:right w:val="single" w:sz="4" w:space="0" w:color="666699"/>
            </w:tcBorders>
            <w:hideMark/>
          </w:tcPr>
          <w:p w14:paraId="321A67C9" w14:textId="77777777" w:rsidR="00A024DC" w:rsidRPr="00AE4C5F" w:rsidRDefault="00A024DC" w:rsidP="00B92E75">
            <w:pPr>
              <w:spacing w:after="60"/>
              <w:jc w:val="left"/>
              <w:rPr>
                <w:sz w:val="18"/>
                <w:szCs w:val="18"/>
                <w:lang w:val="fr-FR"/>
              </w:rPr>
            </w:pPr>
            <w:r w:rsidRPr="00AE4C5F">
              <w:rPr>
                <w:sz w:val="18"/>
                <w:szCs w:val="18"/>
                <w:lang w:val="fr-FR"/>
              </w:rPr>
              <w:t>Consommation maximale admissible (tonnes PAO)</w:t>
            </w:r>
          </w:p>
        </w:tc>
        <w:tc>
          <w:tcPr>
            <w:tcW w:w="743" w:type="pct"/>
            <w:tcBorders>
              <w:top w:val="single" w:sz="4" w:space="0" w:color="666699"/>
              <w:left w:val="single" w:sz="4" w:space="0" w:color="666699"/>
              <w:bottom w:val="single" w:sz="4" w:space="0" w:color="666699"/>
              <w:right w:val="single" w:sz="4" w:space="0" w:color="666699"/>
            </w:tcBorders>
            <w:vAlign w:val="center"/>
          </w:tcPr>
          <w:p w14:paraId="3A0C5F10"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22,30</w:t>
            </w:r>
          </w:p>
        </w:tc>
        <w:tc>
          <w:tcPr>
            <w:tcW w:w="406" w:type="pct"/>
            <w:tcBorders>
              <w:top w:val="single" w:sz="4" w:space="0" w:color="666699"/>
              <w:left w:val="single" w:sz="4" w:space="0" w:color="666699"/>
              <w:bottom w:val="single" w:sz="4" w:space="0" w:color="666699"/>
              <w:right w:val="single" w:sz="4" w:space="0" w:color="666699"/>
            </w:tcBorders>
            <w:vAlign w:val="center"/>
          </w:tcPr>
          <w:p w14:paraId="07A7C8E0"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22,30</w:t>
            </w:r>
          </w:p>
        </w:tc>
        <w:tc>
          <w:tcPr>
            <w:tcW w:w="475" w:type="pct"/>
            <w:tcBorders>
              <w:top w:val="single" w:sz="4" w:space="0" w:color="666699"/>
              <w:left w:val="single" w:sz="4" w:space="0" w:color="666699"/>
              <w:bottom w:val="single" w:sz="4" w:space="0" w:color="666699"/>
              <w:right w:val="single" w:sz="4" w:space="0" w:color="666699"/>
            </w:tcBorders>
            <w:vAlign w:val="center"/>
          </w:tcPr>
          <w:p w14:paraId="4AD1E79B"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22,30</w:t>
            </w:r>
          </w:p>
        </w:tc>
        <w:tc>
          <w:tcPr>
            <w:tcW w:w="406" w:type="pct"/>
            <w:tcBorders>
              <w:top w:val="single" w:sz="4" w:space="0" w:color="666699"/>
              <w:left w:val="single" w:sz="4" w:space="0" w:color="666699"/>
              <w:bottom w:val="single" w:sz="4" w:space="0" w:color="666699"/>
              <w:right w:val="single" w:sz="4" w:space="0" w:color="666699"/>
            </w:tcBorders>
            <w:vAlign w:val="center"/>
          </w:tcPr>
          <w:p w14:paraId="71AF01EB"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22,30</w:t>
            </w:r>
          </w:p>
        </w:tc>
        <w:tc>
          <w:tcPr>
            <w:tcW w:w="524" w:type="pct"/>
            <w:tcBorders>
              <w:top w:val="single" w:sz="4" w:space="0" w:color="666699"/>
              <w:left w:val="single" w:sz="4" w:space="0" w:color="666699"/>
              <w:bottom w:val="single" w:sz="4" w:space="0" w:color="666699"/>
              <w:right w:val="single" w:sz="4" w:space="0" w:color="666699"/>
            </w:tcBorders>
            <w:vAlign w:val="center"/>
          </w:tcPr>
          <w:p w14:paraId="61E981B1"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16,11</w:t>
            </w:r>
          </w:p>
        </w:tc>
        <w:tc>
          <w:tcPr>
            <w:tcW w:w="397" w:type="pct"/>
            <w:tcBorders>
              <w:top w:val="single" w:sz="4" w:space="0" w:color="666699"/>
              <w:left w:val="single" w:sz="4" w:space="0" w:color="666699"/>
              <w:bottom w:val="single" w:sz="4" w:space="0" w:color="666699"/>
              <w:right w:val="single" w:sz="4" w:space="0" w:color="666699"/>
            </w:tcBorders>
            <w:vAlign w:val="center"/>
          </w:tcPr>
          <w:p w14:paraId="56213DBD"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s.o.</w:t>
            </w:r>
          </w:p>
        </w:tc>
      </w:tr>
      <w:tr w:rsidR="000E3A95" w:rsidRPr="00AE4C5F" w14:paraId="1E957777" w14:textId="77777777" w:rsidTr="000E3A95">
        <w:tc>
          <w:tcPr>
            <w:tcW w:w="794" w:type="pct"/>
            <w:vMerge w:val="restart"/>
            <w:tcBorders>
              <w:top w:val="single" w:sz="4" w:space="0" w:color="666699"/>
              <w:left w:val="single" w:sz="4" w:space="0" w:color="666699"/>
              <w:right w:val="single" w:sz="4" w:space="0" w:color="666699"/>
            </w:tcBorders>
            <w:hideMark/>
          </w:tcPr>
          <w:p w14:paraId="44207144" w14:textId="77777777" w:rsidR="00A024DC" w:rsidRPr="00AE4C5F" w:rsidRDefault="00A024DC" w:rsidP="00B92E75">
            <w:pPr>
              <w:spacing w:after="60"/>
              <w:jc w:val="left"/>
              <w:rPr>
                <w:sz w:val="18"/>
                <w:szCs w:val="18"/>
                <w:lang w:val="fr-FR"/>
              </w:rPr>
            </w:pPr>
            <w:r w:rsidRPr="00AE4C5F">
              <w:rPr>
                <w:sz w:val="18"/>
                <w:szCs w:val="18"/>
                <w:lang w:val="fr-FR"/>
              </w:rPr>
              <w:t>Financement convenu ($ US)</w:t>
            </w:r>
          </w:p>
        </w:tc>
        <w:tc>
          <w:tcPr>
            <w:tcW w:w="448" w:type="pct"/>
            <w:vMerge w:val="restart"/>
            <w:tcBorders>
              <w:top w:val="single" w:sz="4" w:space="0" w:color="666699"/>
              <w:left w:val="single" w:sz="4" w:space="0" w:color="666699"/>
              <w:bottom w:val="single" w:sz="4" w:space="0" w:color="666699"/>
              <w:right w:val="single" w:sz="4" w:space="0" w:color="666699"/>
            </w:tcBorders>
            <w:vAlign w:val="center"/>
            <w:hideMark/>
          </w:tcPr>
          <w:p w14:paraId="2BA60EED" w14:textId="77777777" w:rsidR="00A024DC" w:rsidRPr="00AE4C5F" w:rsidRDefault="00A024DC" w:rsidP="00B92E75">
            <w:pPr>
              <w:spacing w:after="60"/>
              <w:jc w:val="left"/>
              <w:rPr>
                <w:sz w:val="18"/>
                <w:szCs w:val="18"/>
                <w:lang w:val="fr-FR"/>
              </w:rPr>
            </w:pPr>
            <w:r w:rsidRPr="00AE4C5F">
              <w:rPr>
                <w:sz w:val="18"/>
                <w:szCs w:val="18"/>
                <w:lang w:val="fr-FR"/>
              </w:rPr>
              <w:t>PNUD</w:t>
            </w:r>
          </w:p>
        </w:tc>
        <w:tc>
          <w:tcPr>
            <w:tcW w:w="807" w:type="pct"/>
            <w:tcBorders>
              <w:top w:val="single" w:sz="4" w:space="0" w:color="666699"/>
              <w:left w:val="single" w:sz="4" w:space="0" w:color="666699"/>
              <w:bottom w:val="single" w:sz="4" w:space="0" w:color="666699"/>
              <w:right w:val="single" w:sz="4" w:space="0" w:color="666699"/>
            </w:tcBorders>
            <w:hideMark/>
          </w:tcPr>
          <w:p w14:paraId="1C97700B" w14:textId="77777777" w:rsidR="00A024DC" w:rsidRPr="00AE4C5F" w:rsidRDefault="00A024DC" w:rsidP="00B92E75">
            <w:pPr>
              <w:spacing w:after="60"/>
              <w:jc w:val="left"/>
              <w:rPr>
                <w:sz w:val="18"/>
                <w:szCs w:val="18"/>
                <w:lang w:val="fr-FR"/>
              </w:rPr>
            </w:pPr>
            <w:r w:rsidRPr="00AE4C5F">
              <w:rPr>
                <w:sz w:val="18"/>
                <w:szCs w:val="18"/>
                <w:lang w:val="fr-FR"/>
              </w:rPr>
              <w:t>Coûts de projet</w:t>
            </w:r>
          </w:p>
        </w:tc>
        <w:tc>
          <w:tcPr>
            <w:tcW w:w="743" w:type="pct"/>
            <w:tcBorders>
              <w:top w:val="single" w:sz="4" w:space="0" w:color="666699"/>
              <w:left w:val="single" w:sz="4" w:space="0" w:color="666699"/>
              <w:bottom w:val="single" w:sz="4" w:space="0" w:color="666699"/>
              <w:right w:val="single" w:sz="4" w:space="0" w:color="666699"/>
            </w:tcBorders>
            <w:vAlign w:val="center"/>
          </w:tcPr>
          <w:p w14:paraId="78B21695"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265 100</w:t>
            </w:r>
          </w:p>
        </w:tc>
        <w:tc>
          <w:tcPr>
            <w:tcW w:w="406" w:type="pct"/>
            <w:tcBorders>
              <w:top w:val="single" w:sz="4" w:space="0" w:color="666699"/>
              <w:left w:val="single" w:sz="4" w:space="0" w:color="666699"/>
              <w:bottom w:val="single" w:sz="4" w:space="0" w:color="666699"/>
              <w:right w:val="single" w:sz="4" w:space="0" w:color="666699"/>
            </w:tcBorders>
            <w:vAlign w:val="center"/>
          </w:tcPr>
          <w:p w14:paraId="631941FF" w14:textId="77777777" w:rsidR="00A024DC" w:rsidRPr="00AE4C5F" w:rsidRDefault="00A024DC" w:rsidP="00B92E75">
            <w:pPr>
              <w:jc w:val="right"/>
              <w:rPr>
                <w:rFonts w:eastAsiaTheme="minorHAnsi"/>
                <w:sz w:val="18"/>
                <w:szCs w:val="18"/>
                <w:lang w:val="fr-FR"/>
              </w:rPr>
            </w:pPr>
            <w:r w:rsidRPr="00AE4C5F">
              <w:rPr>
                <w:sz w:val="18"/>
                <w:szCs w:val="18"/>
                <w:lang w:val="fr-FR"/>
              </w:rPr>
              <w:t>0</w:t>
            </w:r>
          </w:p>
        </w:tc>
        <w:tc>
          <w:tcPr>
            <w:tcW w:w="475" w:type="pct"/>
            <w:tcBorders>
              <w:top w:val="single" w:sz="4" w:space="0" w:color="666699"/>
              <w:left w:val="single" w:sz="4" w:space="0" w:color="666699"/>
              <w:bottom w:val="single" w:sz="4" w:space="0" w:color="666699"/>
              <w:right w:val="single" w:sz="4" w:space="0" w:color="666699"/>
            </w:tcBorders>
            <w:vAlign w:val="center"/>
          </w:tcPr>
          <w:p w14:paraId="5B05B4D1" w14:textId="77777777" w:rsidR="00A024DC" w:rsidRPr="00AE4C5F" w:rsidRDefault="00A024DC" w:rsidP="00B92E75">
            <w:pPr>
              <w:jc w:val="right"/>
              <w:rPr>
                <w:rFonts w:eastAsiaTheme="minorHAnsi"/>
                <w:sz w:val="18"/>
                <w:szCs w:val="18"/>
                <w:lang w:val="fr-FR"/>
              </w:rPr>
            </w:pPr>
            <w:r w:rsidRPr="00AE4C5F">
              <w:rPr>
                <w:sz w:val="18"/>
                <w:szCs w:val="18"/>
                <w:lang w:val="fr-FR"/>
              </w:rPr>
              <w:t>385 800</w:t>
            </w:r>
          </w:p>
        </w:tc>
        <w:tc>
          <w:tcPr>
            <w:tcW w:w="406" w:type="pct"/>
            <w:tcBorders>
              <w:top w:val="single" w:sz="4" w:space="0" w:color="666699"/>
              <w:left w:val="single" w:sz="4" w:space="0" w:color="666699"/>
              <w:bottom w:val="single" w:sz="4" w:space="0" w:color="666699"/>
              <w:right w:val="single" w:sz="4" w:space="0" w:color="666699"/>
            </w:tcBorders>
            <w:vAlign w:val="center"/>
          </w:tcPr>
          <w:p w14:paraId="04F6A652" w14:textId="77777777" w:rsidR="00A024DC" w:rsidRPr="00AE4C5F" w:rsidRDefault="00A024DC" w:rsidP="00B92E75">
            <w:pPr>
              <w:jc w:val="right"/>
              <w:rPr>
                <w:rFonts w:eastAsiaTheme="minorHAnsi"/>
                <w:sz w:val="18"/>
                <w:szCs w:val="18"/>
                <w:lang w:val="fr-FR"/>
              </w:rPr>
            </w:pPr>
            <w:r w:rsidRPr="00AE4C5F">
              <w:rPr>
                <w:sz w:val="18"/>
                <w:szCs w:val="18"/>
                <w:lang w:val="fr-FR"/>
              </w:rPr>
              <w:t>0</w:t>
            </w:r>
          </w:p>
        </w:tc>
        <w:tc>
          <w:tcPr>
            <w:tcW w:w="524" w:type="pct"/>
            <w:tcBorders>
              <w:top w:val="single" w:sz="4" w:space="0" w:color="666699"/>
              <w:left w:val="single" w:sz="4" w:space="0" w:color="666699"/>
              <w:bottom w:val="single" w:sz="4" w:space="0" w:color="666699"/>
              <w:right w:val="single" w:sz="4" w:space="0" w:color="666699"/>
            </w:tcBorders>
            <w:vAlign w:val="center"/>
          </w:tcPr>
          <w:p w14:paraId="05575CF4"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72 754</w:t>
            </w:r>
          </w:p>
        </w:tc>
        <w:tc>
          <w:tcPr>
            <w:tcW w:w="397" w:type="pct"/>
            <w:tcBorders>
              <w:top w:val="single" w:sz="4" w:space="0" w:color="666699"/>
              <w:left w:val="single" w:sz="4" w:space="0" w:color="666699"/>
              <w:bottom w:val="single" w:sz="4" w:space="0" w:color="666699"/>
              <w:right w:val="single" w:sz="4" w:space="0" w:color="666699"/>
            </w:tcBorders>
            <w:vAlign w:val="center"/>
          </w:tcPr>
          <w:p w14:paraId="0395A2DC"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723 654</w:t>
            </w:r>
          </w:p>
        </w:tc>
      </w:tr>
      <w:tr w:rsidR="000E3A95" w:rsidRPr="00AE4C5F" w14:paraId="7C2A3879" w14:textId="77777777" w:rsidTr="000E3A95">
        <w:tc>
          <w:tcPr>
            <w:tcW w:w="794" w:type="pct"/>
            <w:vMerge/>
            <w:tcBorders>
              <w:left w:val="single" w:sz="4" w:space="0" w:color="666699"/>
              <w:right w:val="single" w:sz="4" w:space="0" w:color="666699"/>
            </w:tcBorders>
            <w:vAlign w:val="center"/>
            <w:hideMark/>
          </w:tcPr>
          <w:p w14:paraId="6714C3C7" w14:textId="77777777" w:rsidR="00A024DC" w:rsidRPr="00AE4C5F" w:rsidRDefault="00A024DC" w:rsidP="00B92E75">
            <w:pPr>
              <w:jc w:val="left"/>
              <w:rPr>
                <w:sz w:val="18"/>
                <w:szCs w:val="18"/>
                <w:lang w:val="fr-FR"/>
              </w:rPr>
            </w:pPr>
          </w:p>
        </w:tc>
        <w:tc>
          <w:tcPr>
            <w:tcW w:w="448" w:type="pct"/>
            <w:vMerge/>
            <w:tcBorders>
              <w:top w:val="single" w:sz="4" w:space="0" w:color="666699"/>
              <w:left w:val="single" w:sz="4" w:space="0" w:color="666699"/>
              <w:bottom w:val="single" w:sz="4" w:space="0" w:color="666699"/>
              <w:right w:val="single" w:sz="4" w:space="0" w:color="666699"/>
            </w:tcBorders>
            <w:vAlign w:val="center"/>
            <w:hideMark/>
          </w:tcPr>
          <w:p w14:paraId="22A7A84C" w14:textId="77777777" w:rsidR="00A024DC" w:rsidRPr="00AE4C5F" w:rsidRDefault="00A024DC" w:rsidP="00B92E75">
            <w:pPr>
              <w:jc w:val="left"/>
              <w:rPr>
                <w:sz w:val="18"/>
                <w:szCs w:val="18"/>
                <w:lang w:val="fr-FR"/>
              </w:rPr>
            </w:pPr>
          </w:p>
        </w:tc>
        <w:tc>
          <w:tcPr>
            <w:tcW w:w="807" w:type="pct"/>
            <w:tcBorders>
              <w:top w:val="single" w:sz="4" w:space="0" w:color="666699"/>
              <w:left w:val="single" w:sz="4" w:space="0" w:color="666699"/>
              <w:bottom w:val="single" w:sz="4" w:space="0" w:color="666699"/>
              <w:right w:val="single" w:sz="4" w:space="0" w:color="666699"/>
            </w:tcBorders>
            <w:hideMark/>
          </w:tcPr>
          <w:p w14:paraId="14F040E1" w14:textId="77777777" w:rsidR="00A024DC" w:rsidRPr="00AE4C5F" w:rsidRDefault="00A024DC" w:rsidP="00B92E75">
            <w:pPr>
              <w:spacing w:after="60"/>
              <w:jc w:val="left"/>
              <w:rPr>
                <w:sz w:val="18"/>
                <w:szCs w:val="18"/>
                <w:lang w:val="fr-FR"/>
              </w:rPr>
            </w:pPr>
            <w:r w:rsidRPr="00AE4C5F">
              <w:rPr>
                <w:sz w:val="18"/>
                <w:szCs w:val="18"/>
                <w:lang w:val="fr-FR"/>
              </w:rPr>
              <w:t>Coûts d’appui</w:t>
            </w:r>
          </w:p>
        </w:tc>
        <w:tc>
          <w:tcPr>
            <w:tcW w:w="743" w:type="pct"/>
            <w:tcBorders>
              <w:top w:val="single" w:sz="4" w:space="0" w:color="666699"/>
              <w:left w:val="single" w:sz="4" w:space="0" w:color="666699"/>
              <w:bottom w:val="single" w:sz="4" w:space="0" w:color="666699"/>
              <w:right w:val="single" w:sz="4" w:space="0" w:color="666699"/>
            </w:tcBorders>
          </w:tcPr>
          <w:p w14:paraId="5FF5C656" w14:textId="77777777" w:rsidR="00A024DC" w:rsidRPr="00AE4C5F" w:rsidRDefault="00A024DC" w:rsidP="00B92E75">
            <w:pPr>
              <w:jc w:val="right"/>
              <w:rPr>
                <w:rFonts w:eastAsiaTheme="minorHAnsi"/>
                <w:sz w:val="18"/>
                <w:szCs w:val="18"/>
                <w:lang w:val="fr-FR"/>
              </w:rPr>
            </w:pPr>
            <w:r w:rsidRPr="00AE4C5F">
              <w:rPr>
                <w:sz w:val="18"/>
                <w:szCs w:val="18"/>
                <w:lang w:val="fr-FR"/>
              </w:rPr>
              <w:t>18 557</w:t>
            </w:r>
          </w:p>
        </w:tc>
        <w:tc>
          <w:tcPr>
            <w:tcW w:w="406" w:type="pct"/>
            <w:tcBorders>
              <w:top w:val="single" w:sz="4" w:space="0" w:color="666699"/>
              <w:left w:val="single" w:sz="4" w:space="0" w:color="666699"/>
              <w:bottom w:val="single" w:sz="4" w:space="0" w:color="666699"/>
              <w:right w:val="single" w:sz="4" w:space="0" w:color="666699"/>
            </w:tcBorders>
          </w:tcPr>
          <w:p w14:paraId="72C6BFD5" w14:textId="77777777" w:rsidR="00A024DC" w:rsidRPr="00AE4C5F" w:rsidRDefault="00A024DC" w:rsidP="00B92E75">
            <w:pPr>
              <w:jc w:val="right"/>
              <w:rPr>
                <w:rFonts w:eastAsiaTheme="minorHAnsi"/>
                <w:sz w:val="18"/>
                <w:szCs w:val="18"/>
                <w:lang w:val="fr-FR"/>
              </w:rPr>
            </w:pPr>
            <w:r w:rsidRPr="00AE4C5F">
              <w:rPr>
                <w:sz w:val="18"/>
                <w:szCs w:val="18"/>
                <w:lang w:val="fr-FR"/>
              </w:rPr>
              <w:t>0</w:t>
            </w:r>
          </w:p>
        </w:tc>
        <w:tc>
          <w:tcPr>
            <w:tcW w:w="475" w:type="pct"/>
            <w:tcBorders>
              <w:top w:val="single" w:sz="4" w:space="0" w:color="666699"/>
              <w:left w:val="single" w:sz="4" w:space="0" w:color="666699"/>
              <w:bottom w:val="single" w:sz="4" w:space="0" w:color="666699"/>
              <w:right w:val="single" w:sz="4" w:space="0" w:color="666699"/>
            </w:tcBorders>
          </w:tcPr>
          <w:p w14:paraId="4DBA527A" w14:textId="77777777" w:rsidR="00A024DC" w:rsidRPr="00AE4C5F" w:rsidRDefault="00A024DC" w:rsidP="00B92E75">
            <w:pPr>
              <w:jc w:val="right"/>
              <w:rPr>
                <w:rFonts w:eastAsiaTheme="minorHAnsi"/>
                <w:sz w:val="18"/>
                <w:szCs w:val="18"/>
                <w:lang w:val="fr-FR"/>
              </w:rPr>
            </w:pPr>
            <w:r w:rsidRPr="00AE4C5F">
              <w:rPr>
                <w:sz w:val="18"/>
                <w:szCs w:val="18"/>
                <w:lang w:val="fr-FR"/>
              </w:rPr>
              <w:t>27 006</w:t>
            </w:r>
          </w:p>
        </w:tc>
        <w:tc>
          <w:tcPr>
            <w:tcW w:w="406" w:type="pct"/>
            <w:tcBorders>
              <w:top w:val="single" w:sz="4" w:space="0" w:color="666699"/>
              <w:left w:val="single" w:sz="4" w:space="0" w:color="666699"/>
              <w:bottom w:val="single" w:sz="4" w:space="0" w:color="666699"/>
              <w:right w:val="single" w:sz="4" w:space="0" w:color="666699"/>
            </w:tcBorders>
          </w:tcPr>
          <w:p w14:paraId="7FFAF526" w14:textId="77777777" w:rsidR="00A024DC" w:rsidRPr="00AE4C5F" w:rsidRDefault="00A024DC" w:rsidP="00B92E75">
            <w:pPr>
              <w:jc w:val="right"/>
              <w:rPr>
                <w:rFonts w:eastAsiaTheme="minorHAnsi"/>
                <w:sz w:val="18"/>
                <w:szCs w:val="18"/>
                <w:lang w:val="fr-FR"/>
              </w:rPr>
            </w:pPr>
            <w:r w:rsidRPr="00AE4C5F">
              <w:rPr>
                <w:sz w:val="18"/>
                <w:szCs w:val="18"/>
                <w:lang w:val="fr-FR"/>
              </w:rPr>
              <w:t>0</w:t>
            </w:r>
          </w:p>
        </w:tc>
        <w:tc>
          <w:tcPr>
            <w:tcW w:w="524" w:type="pct"/>
            <w:tcBorders>
              <w:top w:val="single" w:sz="4" w:space="0" w:color="666699"/>
              <w:left w:val="single" w:sz="4" w:space="0" w:color="666699"/>
              <w:bottom w:val="single" w:sz="4" w:space="0" w:color="666699"/>
              <w:right w:val="single" w:sz="4" w:space="0" w:color="666699"/>
            </w:tcBorders>
          </w:tcPr>
          <w:p w14:paraId="599BA30C" w14:textId="77777777" w:rsidR="00A024DC" w:rsidRPr="00AE4C5F" w:rsidRDefault="00A024DC" w:rsidP="00B92E75">
            <w:pPr>
              <w:jc w:val="right"/>
              <w:rPr>
                <w:rFonts w:eastAsiaTheme="minorHAnsi"/>
                <w:sz w:val="18"/>
                <w:szCs w:val="18"/>
                <w:lang w:val="fr-FR"/>
              </w:rPr>
            </w:pPr>
            <w:r w:rsidRPr="00AE4C5F">
              <w:rPr>
                <w:sz w:val="18"/>
                <w:szCs w:val="18"/>
                <w:lang w:val="fr-FR"/>
              </w:rPr>
              <w:t>5 093</w:t>
            </w:r>
          </w:p>
        </w:tc>
        <w:tc>
          <w:tcPr>
            <w:tcW w:w="397" w:type="pct"/>
            <w:tcBorders>
              <w:top w:val="single" w:sz="4" w:space="0" w:color="666699"/>
              <w:left w:val="single" w:sz="4" w:space="0" w:color="666699"/>
              <w:bottom w:val="single" w:sz="4" w:space="0" w:color="666699"/>
              <w:right w:val="single" w:sz="4" w:space="0" w:color="666699"/>
            </w:tcBorders>
          </w:tcPr>
          <w:p w14:paraId="42CAE118" w14:textId="77777777" w:rsidR="00A024DC" w:rsidRPr="00AE4C5F" w:rsidRDefault="00A024DC" w:rsidP="00B92E75">
            <w:pPr>
              <w:jc w:val="right"/>
              <w:rPr>
                <w:rFonts w:eastAsiaTheme="minorHAnsi"/>
                <w:sz w:val="18"/>
                <w:szCs w:val="18"/>
                <w:lang w:val="fr-FR"/>
              </w:rPr>
            </w:pPr>
            <w:r w:rsidRPr="00AE4C5F">
              <w:rPr>
                <w:sz w:val="18"/>
                <w:szCs w:val="18"/>
                <w:lang w:val="fr-FR"/>
              </w:rPr>
              <w:t>50 656</w:t>
            </w:r>
          </w:p>
        </w:tc>
      </w:tr>
      <w:tr w:rsidR="000E3A95" w:rsidRPr="00AE4C5F" w14:paraId="531F6219" w14:textId="77777777" w:rsidTr="000E3A95">
        <w:tc>
          <w:tcPr>
            <w:tcW w:w="1242" w:type="pct"/>
            <w:gridSpan w:val="2"/>
            <w:vMerge w:val="restart"/>
            <w:tcBorders>
              <w:top w:val="single" w:sz="4" w:space="0" w:color="666699"/>
              <w:left w:val="single" w:sz="4" w:space="0" w:color="666699"/>
              <w:right w:val="single" w:sz="4" w:space="0" w:color="666699"/>
            </w:tcBorders>
            <w:hideMark/>
          </w:tcPr>
          <w:p w14:paraId="7AC5633A" w14:textId="77777777" w:rsidR="00A024DC" w:rsidRPr="00AE4C5F" w:rsidRDefault="00A024DC" w:rsidP="00B92E75">
            <w:pPr>
              <w:spacing w:after="60"/>
              <w:jc w:val="left"/>
              <w:rPr>
                <w:sz w:val="18"/>
                <w:szCs w:val="18"/>
                <w:lang w:val="fr-FR"/>
              </w:rPr>
            </w:pPr>
            <w:r w:rsidRPr="00AE4C5F">
              <w:rPr>
                <w:sz w:val="18"/>
                <w:szCs w:val="18"/>
                <w:lang w:val="fr-FR"/>
              </w:rPr>
              <w:t>Financement approuvé par ExCom ($ US)</w:t>
            </w:r>
          </w:p>
        </w:tc>
        <w:tc>
          <w:tcPr>
            <w:tcW w:w="807" w:type="pct"/>
            <w:tcBorders>
              <w:top w:val="single" w:sz="4" w:space="0" w:color="666699"/>
              <w:left w:val="single" w:sz="4" w:space="0" w:color="666699"/>
              <w:bottom w:val="single" w:sz="4" w:space="0" w:color="666699"/>
              <w:right w:val="single" w:sz="4" w:space="0" w:color="666699"/>
            </w:tcBorders>
          </w:tcPr>
          <w:p w14:paraId="017CB038" w14:textId="77777777" w:rsidR="00A024DC" w:rsidRPr="00AE4C5F" w:rsidRDefault="00A024DC" w:rsidP="00B92E75">
            <w:pPr>
              <w:spacing w:after="60"/>
              <w:jc w:val="left"/>
              <w:rPr>
                <w:sz w:val="18"/>
                <w:szCs w:val="18"/>
                <w:lang w:val="fr-FR"/>
              </w:rPr>
            </w:pPr>
            <w:r w:rsidRPr="00AE4C5F">
              <w:rPr>
                <w:sz w:val="18"/>
                <w:szCs w:val="18"/>
                <w:lang w:val="fr-FR"/>
              </w:rPr>
              <w:t>Coûts de projet</w:t>
            </w:r>
          </w:p>
        </w:tc>
        <w:tc>
          <w:tcPr>
            <w:tcW w:w="743" w:type="pct"/>
            <w:tcBorders>
              <w:top w:val="single" w:sz="4" w:space="0" w:color="666699"/>
              <w:left w:val="single" w:sz="4" w:space="0" w:color="666699"/>
              <w:bottom w:val="single" w:sz="4" w:space="0" w:color="666699"/>
              <w:right w:val="single" w:sz="4" w:space="0" w:color="666699"/>
            </w:tcBorders>
          </w:tcPr>
          <w:p w14:paraId="27810978" w14:textId="77777777" w:rsidR="00A024DC" w:rsidRPr="00AE4C5F" w:rsidRDefault="00A024DC" w:rsidP="00B92E75">
            <w:pPr>
              <w:jc w:val="right"/>
              <w:rPr>
                <w:sz w:val="18"/>
                <w:szCs w:val="18"/>
                <w:lang w:val="fr-FR"/>
              </w:rPr>
            </w:pPr>
            <w:r w:rsidRPr="00AE4C5F">
              <w:rPr>
                <w:sz w:val="18"/>
                <w:szCs w:val="18"/>
                <w:lang w:val="fr-FR"/>
              </w:rPr>
              <w:t>265 100</w:t>
            </w:r>
          </w:p>
        </w:tc>
        <w:tc>
          <w:tcPr>
            <w:tcW w:w="406" w:type="pct"/>
            <w:tcBorders>
              <w:top w:val="single" w:sz="4" w:space="0" w:color="666699"/>
              <w:left w:val="single" w:sz="4" w:space="0" w:color="666699"/>
              <w:bottom w:val="single" w:sz="4" w:space="0" w:color="666699"/>
              <w:right w:val="single" w:sz="4" w:space="0" w:color="666699"/>
            </w:tcBorders>
          </w:tcPr>
          <w:p w14:paraId="1C55121F" w14:textId="77777777" w:rsidR="00A024DC" w:rsidRPr="00AE4C5F" w:rsidRDefault="00A024DC" w:rsidP="00B92E75">
            <w:pPr>
              <w:jc w:val="right"/>
              <w:rPr>
                <w:rFonts w:eastAsiaTheme="minorHAnsi"/>
                <w:sz w:val="18"/>
                <w:szCs w:val="18"/>
                <w:lang w:val="fr-FR"/>
              </w:rPr>
            </w:pPr>
          </w:p>
        </w:tc>
        <w:tc>
          <w:tcPr>
            <w:tcW w:w="475" w:type="pct"/>
            <w:tcBorders>
              <w:top w:val="single" w:sz="4" w:space="0" w:color="666699"/>
              <w:left w:val="single" w:sz="4" w:space="0" w:color="666699"/>
              <w:bottom w:val="single" w:sz="4" w:space="0" w:color="666699"/>
              <w:right w:val="single" w:sz="4" w:space="0" w:color="666699"/>
            </w:tcBorders>
          </w:tcPr>
          <w:p w14:paraId="06A4DFDB" w14:textId="77777777" w:rsidR="00A024DC" w:rsidRPr="00AE4C5F" w:rsidRDefault="00A024DC" w:rsidP="00B92E75">
            <w:pPr>
              <w:jc w:val="right"/>
              <w:rPr>
                <w:sz w:val="18"/>
                <w:szCs w:val="18"/>
                <w:lang w:val="fr-FR"/>
              </w:rPr>
            </w:pPr>
            <w:r w:rsidRPr="00AE4C5F">
              <w:rPr>
                <w:sz w:val="18"/>
                <w:szCs w:val="18"/>
                <w:lang w:val="fr-FR"/>
              </w:rPr>
              <w:t>385 800</w:t>
            </w:r>
          </w:p>
        </w:tc>
        <w:tc>
          <w:tcPr>
            <w:tcW w:w="406" w:type="pct"/>
            <w:tcBorders>
              <w:top w:val="single" w:sz="4" w:space="0" w:color="666699"/>
              <w:left w:val="single" w:sz="4" w:space="0" w:color="666699"/>
              <w:bottom w:val="single" w:sz="4" w:space="0" w:color="666699"/>
              <w:right w:val="single" w:sz="4" w:space="0" w:color="666699"/>
            </w:tcBorders>
          </w:tcPr>
          <w:p w14:paraId="7E2C934F" w14:textId="77777777" w:rsidR="00A024DC" w:rsidRPr="00AE4C5F" w:rsidRDefault="00A024DC" w:rsidP="00B92E75">
            <w:pPr>
              <w:jc w:val="right"/>
              <w:rPr>
                <w:rFonts w:eastAsiaTheme="minorHAnsi"/>
                <w:sz w:val="18"/>
                <w:szCs w:val="18"/>
                <w:lang w:val="fr-FR"/>
              </w:rPr>
            </w:pPr>
          </w:p>
        </w:tc>
        <w:tc>
          <w:tcPr>
            <w:tcW w:w="524" w:type="pct"/>
            <w:tcBorders>
              <w:top w:val="single" w:sz="4" w:space="0" w:color="666699"/>
              <w:left w:val="single" w:sz="4" w:space="0" w:color="666699"/>
              <w:bottom w:val="single" w:sz="4" w:space="0" w:color="666699"/>
              <w:right w:val="single" w:sz="4" w:space="0" w:color="666699"/>
            </w:tcBorders>
          </w:tcPr>
          <w:p w14:paraId="0F1C2F7B" w14:textId="77777777" w:rsidR="00A024DC" w:rsidRPr="00AE4C5F" w:rsidRDefault="00A024DC" w:rsidP="00B92E75">
            <w:pPr>
              <w:jc w:val="right"/>
              <w:rPr>
                <w:rFonts w:eastAsiaTheme="minorHAnsi"/>
                <w:sz w:val="18"/>
                <w:szCs w:val="18"/>
                <w:lang w:val="fr-FR"/>
              </w:rPr>
            </w:pPr>
          </w:p>
        </w:tc>
        <w:tc>
          <w:tcPr>
            <w:tcW w:w="397" w:type="pct"/>
            <w:tcBorders>
              <w:top w:val="single" w:sz="4" w:space="0" w:color="666699"/>
              <w:left w:val="single" w:sz="4" w:space="0" w:color="666699"/>
              <w:bottom w:val="single" w:sz="4" w:space="0" w:color="666699"/>
              <w:right w:val="single" w:sz="4" w:space="0" w:color="666699"/>
            </w:tcBorders>
          </w:tcPr>
          <w:p w14:paraId="47564199" w14:textId="77777777" w:rsidR="00A024DC" w:rsidRPr="00AE4C5F" w:rsidRDefault="00A024DC" w:rsidP="00B92E75">
            <w:pPr>
              <w:jc w:val="right"/>
              <w:rPr>
                <w:sz w:val="18"/>
                <w:szCs w:val="18"/>
                <w:lang w:val="fr-FR"/>
              </w:rPr>
            </w:pPr>
            <w:r w:rsidRPr="00AE4C5F">
              <w:rPr>
                <w:sz w:val="18"/>
                <w:szCs w:val="18"/>
                <w:lang w:val="fr-FR"/>
              </w:rPr>
              <w:t>650 900</w:t>
            </w:r>
          </w:p>
        </w:tc>
      </w:tr>
      <w:tr w:rsidR="000E3A95" w:rsidRPr="00AE4C5F" w14:paraId="03495543" w14:textId="77777777" w:rsidTr="000E3A95">
        <w:tc>
          <w:tcPr>
            <w:tcW w:w="1242" w:type="pct"/>
            <w:gridSpan w:val="2"/>
            <w:vMerge/>
            <w:tcBorders>
              <w:left w:val="single" w:sz="4" w:space="0" w:color="666699"/>
              <w:right w:val="single" w:sz="4" w:space="0" w:color="666699"/>
            </w:tcBorders>
            <w:hideMark/>
          </w:tcPr>
          <w:p w14:paraId="760338EA" w14:textId="77777777" w:rsidR="00A024DC" w:rsidRPr="00AE4C5F" w:rsidRDefault="00A024DC" w:rsidP="00B92E75">
            <w:pPr>
              <w:spacing w:after="60"/>
              <w:jc w:val="left"/>
              <w:rPr>
                <w:sz w:val="18"/>
                <w:szCs w:val="18"/>
                <w:lang w:val="fr-FR"/>
              </w:rPr>
            </w:pPr>
          </w:p>
        </w:tc>
        <w:tc>
          <w:tcPr>
            <w:tcW w:w="807" w:type="pct"/>
            <w:tcBorders>
              <w:top w:val="single" w:sz="4" w:space="0" w:color="666699"/>
              <w:left w:val="single" w:sz="4" w:space="0" w:color="666699"/>
              <w:bottom w:val="single" w:sz="4" w:space="0" w:color="666699"/>
              <w:right w:val="single" w:sz="4" w:space="0" w:color="666699"/>
            </w:tcBorders>
          </w:tcPr>
          <w:p w14:paraId="74AB4F0F" w14:textId="77777777" w:rsidR="00A024DC" w:rsidRPr="00AE4C5F" w:rsidRDefault="00A024DC" w:rsidP="00B92E75">
            <w:pPr>
              <w:spacing w:after="60"/>
              <w:jc w:val="left"/>
              <w:rPr>
                <w:sz w:val="18"/>
                <w:szCs w:val="18"/>
                <w:lang w:val="fr-FR"/>
              </w:rPr>
            </w:pPr>
            <w:r w:rsidRPr="00AE4C5F">
              <w:rPr>
                <w:sz w:val="18"/>
                <w:szCs w:val="18"/>
                <w:lang w:val="fr-FR"/>
              </w:rPr>
              <w:t>Coûts d’appui</w:t>
            </w:r>
          </w:p>
        </w:tc>
        <w:tc>
          <w:tcPr>
            <w:tcW w:w="743" w:type="pct"/>
            <w:tcBorders>
              <w:top w:val="single" w:sz="4" w:space="0" w:color="666699"/>
              <w:left w:val="single" w:sz="4" w:space="0" w:color="666699"/>
              <w:bottom w:val="single" w:sz="4" w:space="0" w:color="666699"/>
              <w:right w:val="single" w:sz="4" w:space="0" w:color="666699"/>
            </w:tcBorders>
          </w:tcPr>
          <w:p w14:paraId="6B04DB92" w14:textId="77777777" w:rsidR="00A024DC" w:rsidRPr="00AE4C5F" w:rsidRDefault="00A024DC" w:rsidP="00B92E75">
            <w:pPr>
              <w:jc w:val="right"/>
              <w:rPr>
                <w:sz w:val="18"/>
                <w:szCs w:val="18"/>
                <w:lang w:val="fr-FR"/>
              </w:rPr>
            </w:pPr>
            <w:r w:rsidRPr="00AE4C5F">
              <w:rPr>
                <w:sz w:val="18"/>
                <w:szCs w:val="18"/>
                <w:lang w:val="fr-FR"/>
              </w:rPr>
              <w:t>18 557</w:t>
            </w:r>
          </w:p>
        </w:tc>
        <w:tc>
          <w:tcPr>
            <w:tcW w:w="406" w:type="pct"/>
            <w:tcBorders>
              <w:top w:val="single" w:sz="4" w:space="0" w:color="666699"/>
              <w:left w:val="single" w:sz="4" w:space="0" w:color="666699"/>
              <w:bottom w:val="single" w:sz="4" w:space="0" w:color="666699"/>
              <w:right w:val="single" w:sz="4" w:space="0" w:color="666699"/>
            </w:tcBorders>
          </w:tcPr>
          <w:p w14:paraId="34686A40" w14:textId="77777777" w:rsidR="00A024DC" w:rsidRPr="00AE4C5F" w:rsidRDefault="00A024DC" w:rsidP="00B92E75">
            <w:pPr>
              <w:jc w:val="right"/>
              <w:rPr>
                <w:rFonts w:eastAsiaTheme="minorHAnsi"/>
                <w:sz w:val="18"/>
                <w:szCs w:val="18"/>
                <w:lang w:val="fr-FR"/>
              </w:rPr>
            </w:pPr>
          </w:p>
        </w:tc>
        <w:tc>
          <w:tcPr>
            <w:tcW w:w="475" w:type="pct"/>
            <w:tcBorders>
              <w:top w:val="single" w:sz="4" w:space="0" w:color="666699"/>
              <w:left w:val="single" w:sz="4" w:space="0" w:color="666699"/>
              <w:bottom w:val="single" w:sz="4" w:space="0" w:color="666699"/>
              <w:right w:val="single" w:sz="4" w:space="0" w:color="666699"/>
            </w:tcBorders>
          </w:tcPr>
          <w:p w14:paraId="24C0D69E" w14:textId="77777777" w:rsidR="00A024DC" w:rsidRPr="00AE4C5F" w:rsidRDefault="00A024DC" w:rsidP="00B92E75">
            <w:pPr>
              <w:jc w:val="right"/>
              <w:rPr>
                <w:sz w:val="18"/>
                <w:szCs w:val="18"/>
                <w:lang w:val="fr-FR"/>
              </w:rPr>
            </w:pPr>
            <w:r w:rsidRPr="00AE4C5F">
              <w:rPr>
                <w:sz w:val="18"/>
                <w:szCs w:val="18"/>
                <w:lang w:val="fr-FR"/>
              </w:rPr>
              <w:t>27 006</w:t>
            </w:r>
          </w:p>
        </w:tc>
        <w:tc>
          <w:tcPr>
            <w:tcW w:w="406" w:type="pct"/>
            <w:tcBorders>
              <w:top w:val="single" w:sz="4" w:space="0" w:color="666699"/>
              <w:left w:val="single" w:sz="4" w:space="0" w:color="666699"/>
              <w:bottom w:val="single" w:sz="4" w:space="0" w:color="666699"/>
              <w:right w:val="single" w:sz="4" w:space="0" w:color="666699"/>
            </w:tcBorders>
          </w:tcPr>
          <w:p w14:paraId="14F63C2D" w14:textId="77777777" w:rsidR="00A024DC" w:rsidRPr="00AE4C5F" w:rsidRDefault="00A024DC" w:rsidP="00B92E75">
            <w:pPr>
              <w:jc w:val="right"/>
              <w:rPr>
                <w:rFonts w:eastAsiaTheme="minorHAnsi"/>
                <w:sz w:val="18"/>
                <w:szCs w:val="18"/>
                <w:lang w:val="fr-FR"/>
              </w:rPr>
            </w:pPr>
          </w:p>
        </w:tc>
        <w:tc>
          <w:tcPr>
            <w:tcW w:w="524" w:type="pct"/>
            <w:tcBorders>
              <w:top w:val="single" w:sz="4" w:space="0" w:color="666699"/>
              <w:left w:val="single" w:sz="4" w:space="0" w:color="666699"/>
              <w:bottom w:val="single" w:sz="4" w:space="0" w:color="666699"/>
              <w:right w:val="single" w:sz="4" w:space="0" w:color="666699"/>
            </w:tcBorders>
          </w:tcPr>
          <w:p w14:paraId="456F367B" w14:textId="77777777" w:rsidR="00A024DC" w:rsidRPr="00AE4C5F" w:rsidRDefault="00A024DC" w:rsidP="00B92E75">
            <w:pPr>
              <w:jc w:val="right"/>
              <w:rPr>
                <w:rFonts w:eastAsiaTheme="minorHAnsi"/>
                <w:sz w:val="18"/>
                <w:szCs w:val="18"/>
                <w:lang w:val="fr-FR"/>
              </w:rPr>
            </w:pPr>
          </w:p>
        </w:tc>
        <w:tc>
          <w:tcPr>
            <w:tcW w:w="397" w:type="pct"/>
            <w:tcBorders>
              <w:top w:val="single" w:sz="4" w:space="0" w:color="666699"/>
              <w:left w:val="single" w:sz="4" w:space="0" w:color="666699"/>
              <w:bottom w:val="single" w:sz="4" w:space="0" w:color="666699"/>
              <w:right w:val="single" w:sz="4" w:space="0" w:color="666699"/>
            </w:tcBorders>
          </w:tcPr>
          <w:p w14:paraId="5689E5FF" w14:textId="77777777" w:rsidR="00A024DC" w:rsidRPr="00AE4C5F" w:rsidRDefault="00A024DC" w:rsidP="00B92E75">
            <w:pPr>
              <w:jc w:val="right"/>
              <w:rPr>
                <w:sz w:val="18"/>
                <w:szCs w:val="18"/>
                <w:lang w:val="fr-FR"/>
              </w:rPr>
            </w:pPr>
            <w:r w:rsidRPr="00AE4C5F">
              <w:rPr>
                <w:sz w:val="18"/>
                <w:szCs w:val="18"/>
                <w:lang w:val="fr-FR"/>
              </w:rPr>
              <w:t>45 563</w:t>
            </w:r>
          </w:p>
        </w:tc>
      </w:tr>
      <w:tr w:rsidR="000E3A95" w:rsidRPr="00AE4C5F" w14:paraId="410DED7C" w14:textId="77777777" w:rsidTr="000E3A95">
        <w:tc>
          <w:tcPr>
            <w:tcW w:w="1242" w:type="pct"/>
            <w:gridSpan w:val="2"/>
            <w:vMerge w:val="restart"/>
            <w:tcBorders>
              <w:left w:val="single" w:sz="4" w:space="0" w:color="666699"/>
              <w:right w:val="single" w:sz="4" w:space="0" w:color="666699"/>
            </w:tcBorders>
          </w:tcPr>
          <w:p w14:paraId="2F5894DA" w14:textId="77777777" w:rsidR="00A024DC" w:rsidRPr="00AE4C5F" w:rsidRDefault="00A024DC" w:rsidP="00B92E75">
            <w:pPr>
              <w:spacing w:after="60"/>
              <w:jc w:val="left"/>
              <w:rPr>
                <w:sz w:val="18"/>
                <w:szCs w:val="18"/>
                <w:lang w:val="fr-FR"/>
              </w:rPr>
            </w:pPr>
            <w:r w:rsidRPr="00AE4C5F">
              <w:rPr>
                <w:sz w:val="18"/>
                <w:szCs w:val="18"/>
                <w:lang w:val="fr-FR"/>
              </w:rPr>
              <w:t>Financement total demandé pour approbation à la présente réunion ($ US)</w:t>
            </w:r>
          </w:p>
        </w:tc>
        <w:tc>
          <w:tcPr>
            <w:tcW w:w="807" w:type="pct"/>
            <w:tcBorders>
              <w:top w:val="single" w:sz="4" w:space="0" w:color="666699"/>
              <w:left w:val="single" w:sz="4" w:space="0" w:color="666699"/>
              <w:bottom w:val="single" w:sz="4" w:space="0" w:color="666699"/>
              <w:right w:val="single" w:sz="4" w:space="0" w:color="666699"/>
            </w:tcBorders>
          </w:tcPr>
          <w:p w14:paraId="74533ACC" w14:textId="77777777" w:rsidR="00A024DC" w:rsidRPr="00AE4C5F" w:rsidRDefault="00A024DC" w:rsidP="00B92E75">
            <w:pPr>
              <w:spacing w:after="60"/>
              <w:jc w:val="left"/>
              <w:rPr>
                <w:sz w:val="18"/>
                <w:szCs w:val="18"/>
                <w:lang w:val="fr-FR"/>
              </w:rPr>
            </w:pPr>
            <w:r w:rsidRPr="00AE4C5F">
              <w:rPr>
                <w:sz w:val="18"/>
                <w:szCs w:val="18"/>
                <w:lang w:val="fr-FR"/>
              </w:rPr>
              <w:t>Coûts de projet</w:t>
            </w:r>
          </w:p>
        </w:tc>
        <w:tc>
          <w:tcPr>
            <w:tcW w:w="743" w:type="pct"/>
            <w:tcBorders>
              <w:top w:val="single" w:sz="4" w:space="0" w:color="666699"/>
              <w:left w:val="single" w:sz="4" w:space="0" w:color="666699"/>
              <w:bottom w:val="single" w:sz="4" w:space="0" w:color="666699"/>
              <w:right w:val="single" w:sz="4" w:space="0" w:color="666699"/>
            </w:tcBorders>
          </w:tcPr>
          <w:p w14:paraId="38039F84" w14:textId="77777777" w:rsidR="00A024DC" w:rsidRPr="00AE4C5F" w:rsidRDefault="00A024DC" w:rsidP="00B92E75">
            <w:pPr>
              <w:jc w:val="right"/>
              <w:rPr>
                <w:sz w:val="18"/>
                <w:szCs w:val="18"/>
                <w:lang w:val="fr-FR"/>
              </w:rPr>
            </w:pPr>
          </w:p>
        </w:tc>
        <w:tc>
          <w:tcPr>
            <w:tcW w:w="406" w:type="pct"/>
            <w:tcBorders>
              <w:top w:val="single" w:sz="4" w:space="0" w:color="666699"/>
              <w:left w:val="single" w:sz="4" w:space="0" w:color="666699"/>
              <w:bottom w:val="single" w:sz="4" w:space="0" w:color="666699"/>
              <w:right w:val="single" w:sz="4" w:space="0" w:color="666699"/>
            </w:tcBorders>
          </w:tcPr>
          <w:p w14:paraId="7E0B6B15" w14:textId="77777777" w:rsidR="00A024DC" w:rsidRPr="00AE4C5F" w:rsidRDefault="00A024DC" w:rsidP="00B92E75">
            <w:pPr>
              <w:jc w:val="right"/>
              <w:rPr>
                <w:rFonts w:eastAsiaTheme="minorHAnsi"/>
                <w:sz w:val="18"/>
                <w:szCs w:val="18"/>
                <w:lang w:val="fr-FR"/>
              </w:rPr>
            </w:pPr>
          </w:p>
        </w:tc>
        <w:tc>
          <w:tcPr>
            <w:tcW w:w="475" w:type="pct"/>
            <w:tcBorders>
              <w:top w:val="single" w:sz="4" w:space="0" w:color="666699"/>
              <w:left w:val="single" w:sz="4" w:space="0" w:color="666699"/>
              <w:bottom w:val="single" w:sz="4" w:space="0" w:color="666699"/>
              <w:right w:val="single" w:sz="4" w:space="0" w:color="666699"/>
            </w:tcBorders>
          </w:tcPr>
          <w:p w14:paraId="1718068F" w14:textId="77777777" w:rsidR="00A024DC" w:rsidRPr="00AE4C5F" w:rsidRDefault="00A024DC" w:rsidP="00B92E75">
            <w:pPr>
              <w:jc w:val="right"/>
              <w:rPr>
                <w:sz w:val="18"/>
                <w:szCs w:val="18"/>
                <w:lang w:val="fr-FR"/>
              </w:rPr>
            </w:pPr>
          </w:p>
        </w:tc>
        <w:tc>
          <w:tcPr>
            <w:tcW w:w="406" w:type="pct"/>
            <w:tcBorders>
              <w:top w:val="single" w:sz="4" w:space="0" w:color="666699"/>
              <w:left w:val="single" w:sz="4" w:space="0" w:color="666699"/>
              <w:bottom w:val="single" w:sz="4" w:space="0" w:color="666699"/>
              <w:right w:val="single" w:sz="4" w:space="0" w:color="666699"/>
            </w:tcBorders>
          </w:tcPr>
          <w:p w14:paraId="0FC04E3B" w14:textId="77777777" w:rsidR="00A024DC" w:rsidRPr="00AE4C5F" w:rsidRDefault="00A024DC" w:rsidP="00B92E75">
            <w:pPr>
              <w:jc w:val="right"/>
              <w:rPr>
                <w:rFonts w:eastAsiaTheme="minorHAnsi"/>
                <w:sz w:val="18"/>
                <w:szCs w:val="18"/>
                <w:lang w:val="fr-FR"/>
              </w:rPr>
            </w:pPr>
          </w:p>
        </w:tc>
        <w:tc>
          <w:tcPr>
            <w:tcW w:w="524" w:type="pct"/>
            <w:tcBorders>
              <w:top w:val="single" w:sz="4" w:space="0" w:color="666699"/>
              <w:left w:val="single" w:sz="4" w:space="0" w:color="666699"/>
              <w:bottom w:val="single" w:sz="4" w:space="0" w:color="666699"/>
              <w:right w:val="single" w:sz="4" w:space="0" w:color="666699"/>
            </w:tcBorders>
            <w:vAlign w:val="center"/>
          </w:tcPr>
          <w:p w14:paraId="5F85DC56"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72 754</w:t>
            </w:r>
          </w:p>
        </w:tc>
        <w:tc>
          <w:tcPr>
            <w:tcW w:w="397" w:type="pct"/>
            <w:tcBorders>
              <w:top w:val="single" w:sz="4" w:space="0" w:color="666699"/>
              <w:left w:val="single" w:sz="4" w:space="0" w:color="666699"/>
              <w:bottom w:val="single" w:sz="4" w:space="0" w:color="666699"/>
              <w:right w:val="single" w:sz="4" w:space="0" w:color="666699"/>
            </w:tcBorders>
            <w:vAlign w:val="center"/>
          </w:tcPr>
          <w:p w14:paraId="2D62C435" w14:textId="77777777" w:rsidR="00A024DC" w:rsidRPr="00AE4C5F" w:rsidRDefault="00A024DC" w:rsidP="00B92E75">
            <w:pPr>
              <w:jc w:val="right"/>
              <w:rPr>
                <w:rFonts w:eastAsiaTheme="minorHAnsi"/>
                <w:sz w:val="18"/>
                <w:szCs w:val="18"/>
                <w:lang w:val="fr-FR"/>
              </w:rPr>
            </w:pPr>
            <w:r w:rsidRPr="00AE4C5F">
              <w:rPr>
                <w:color w:val="000000"/>
                <w:sz w:val="18"/>
                <w:szCs w:val="18"/>
                <w:lang w:val="fr-FR"/>
              </w:rPr>
              <w:t>72 754</w:t>
            </w:r>
          </w:p>
        </w:tc>
      </w:tr>
      <w:tr w:rsidR="000E3A95" w:rsidRPr="00AE4C5F" w14:paraId="79F9BFF3" w14:textId="77777777" w:rsidTr="000E3A95">
        <w:tc>
          <w:tcPr>
            <w:tcW w:w="1242" w:type="pct"/>
            <w:gridSpan w:val="2"/>
            <w:vMerge/>
            <w:tcBorders>
              <w:left w:val="single" w:sz="4" w:space="0" w:color="666699"/>
              <w:bottom w:val="single" w:sz="4" w:space="0" w:color="666699"/>
              <w:right w:val="single" w:sz="4" w:space="0" w:color="666699"/>
            </w:tcBorders>
          </w:tcPr>
          <w:p w14:paraId="4E5C8BC8" w14:textId="77777777" w:rsidR="00A024DC" w:rsidRPr="00AE4C5F" w:rsidRDefault="00A024DC" w:rsidP="00B92E75">
            <w:pPr>
              <w:spacing w:after="60"/>
              <w:jc w:val="left"/>
              <w:rPr>
                <w:sz w:val="18"/>
                <w:szCs w:val="18"/>
                <w:lang w:val="fr-FR"/>
              </w:rPr>
            </w:pPr>
          </w:p>
        </w:tc>
        <w:tc>
          <w:tcPr>
            <w:tcW w:w="807" w:type="pct"/>
            <w:tcBorders>
              <w:top w:val="single" w:sz="4" w:space="0" w:color="666699"/>
              <w:left w:val="single" w:sz="4" w:space="0" w:color="666699"/>
              <w:bottom w:val="single" w:sz="4" w:space="0" w:color="666699"/>
              <w:right w:val="single" w:sz="4" w:space="0" w:color="666699"/>
            </w:tcBorders>
          </w:tcPr>
          <w:p w14:paraId="4F6B5A69" w14:textId="77777777" w:rsidR="00A024DC" w:rsidRPr="00AE4C5F" w:rsidRDefault="00A024DC" w:rsidP="00B92E75">
            <w:pPr>
              <w:spacing w:after="60"/>
              <w:jc w:val="left"/>
              <w:rPr>
                <w:sz w:val="18"/>
                <w:szCs w:val="18"/>
                <w:lang w:val="fr-FR"/>
              </w:rPr>
            </w:pPr>
            <w:r w:rsidRPr="00AE4C5F">
              <w:rPr>
                <w:sz w:val="18"/>
                <w:szCs w:val="18"/>
                <w:lang w:val="fr-FR"/>
              </w:rPr>
              <w:t>Coûts d’appui</w:t>
            </w:r>
          </w:p>
        </w:tc>
        <w:tc>
          <w:tcPr>
            <w:tcW w:w="743" w:type="pct"/>
            <w:tcBorders>
              <w:top w:val="single" w:sz="4" w:space="0" w:color="666699"/>
              <w:left w:val="single" w:sz="4" w:space="0" w:color="666699"/>
              <w:bottom w:val="single" w:sz="4" w:space="0" w:color="666699"/>
              <w:right w:val="single" w:sz="4" w:space="0" w:color="666699"/>
            </w:tcBorders>
          </w:tcPr>
          <w:p w14:paraId="6478576B" w14:textId="77777777" w:rsidR="00A024DC" w:rsidRPr="00AE4C5F" w:rsidRDefault="00A024DC" w:rsidP="00B92E75">
            <w:pPr>
              <w:jc w:val="right"/>
              <w:rPr>
                <w:sz w:val="18"/>
                <w:szCs w:val="18"/>
                <w:lang w:val="fr-FR"/>
              </w:rPr>
            </w:pPr>
          </w:p>
        </w:tc>
        <w:tc>
          <w:tcPr>
            <w:tcW w:w="406" w:type="pct"/>
            <w:tcBorders>
              <w:top w:val="single" w:sz="4" w:space="0" w:color="666699"/>
              <w:left w:val="single" w:sz="4" w:space="0" w:color="666699"/>
              <w:bottom w:val="single" w:sz="4" w:space="0" w:color="666699"/>
              <w:right w:val="single" w:sz="4" w:space="0" w:color="666699"/>
            </w:tcBorders>
          </w:tcPr>
          <w:p w14:paraId="77BE8593" w14:textId="77777777" w:rsidR="00A024DC" w:rsidRPr="00AE4C5F" w:rsidRDefault="00A024DC" w:rsidP="00B92E75">
            <w:pPr>
              <w:jc w:val="right"/>
              <w:rPr>
                <w:rFonts w:eastAsiaTheme="minorHAnsi"/>
                <w:sz w:val="18"/>
                <w:szCs w:val="18"/>
                <w:lang w:val="fr-FR"/>
              </w:rPr>
            </w:pPr>
          </w:p>
        </w:tc>
        <w:tc>
          <w:tcPr>
            <w:tcW w:w="475" w:type="pct"/>
            <w:tcBorders>
              <w:top w:val="single" w:sz="4" w:space="0" w:color="666699"/>
              <w:left w:val="single" w:sz="4" w:space="0" w:color="666699"/>
              <w:bottom w:val="single" w:sz="4" w:space="0" w:color="666699"/>
              <w:right w:val="single" w:sz="4" w:space="0" w:color="666699"/>
            </w:tcBorders>
          </w:tcPr>
          <w:p w14:paraId="63175335" w14:textId="77777777" w:rsidR="00A024DC" w:rsidRPr="00AE4C5F" w:rsidRDefault="00A024DC" w:rsidP="00B92E75">
            <w:pPr>
              <w:jc w:val="right"/>
              <w:rPr>
                <w:sz w:val="18"/>
                <w:szCs w:val="18"/>
                <w:lang w:val="fr-FR"/>
              </w:rPr>
            </w:pPr>
          </w:p>
        </w:tc>
        <w:tc>
          <w:tcPr>
            <w:tcW w:w="406" w:type="pct"/>
            <w:tcBorders>
              <w:top w:val="single" w:sz="4" w:space="0" w:color="666699"/>
              <w:left w:val="single" w:sz="4" w:space="0" w:color="666699"/>
              <w:bottom w:val="single" w:sz="4" w:space="0" w:color="666699"/>
              <w:right w:val="single" w:sz="4" w:space="0" w:color="666699"/>
            </w:tcBorders>
          </w:tcPr>
          <w:p w14:paraId="10E00D5F" w14:textId="77777777" w:rsidR="00A024DC" w:rsidRPr="00AE4C5F" w:rsidRDefault="00A024DC" w:rsidP="00B92E75">
            <w:pPr>
              <w:jc w:val="right"/>
              <w:rPr>
                <w:rFonts w:eastAsiaTheme="minorHAnsi"/>
                <w:sz w:val="18"/>
                <w:szCs w:val="18"/>
                <w:lang w:val="fr-FR"/>
              </w:rPr>
            </w:pPr>
          </w:p>
        </w:tc>
        <w:tc>
          <w:tcPr>
            <w:tcW w:w="524" w:type="pct"/>
            <w:tcBorders>
              <w:top w:val="single" w:sz="4" w:space="0" w:color="666699"/>
              <w:left w:val="single" w:sz="4" w:space="0" w:color="666699"/>
              <w:bottom w:val="single" w:sz="4" w:space="0" w:color="666699"/>
              <w:right w:val="single" w:sz="4" w:space="0" w:color="666699"/>
            </w:tcBorders>
          </w:tcPr>
          <w:p w14:paraId="7E6DA550" w14:textId="77777777" w:rsidR="00A024DC" w:rsidRPr="00AE4C5F" w:rsidRDefault="00A024DC" w:rsidP="00B92E75">
            <w:pPr>
              <w:jc w:val="right"/>
              <w:rPr>
                <w:rFonts w:eastAsiaTheme="minorHAnsi"/>
                <w:sz w:val="18"/>
                <w:szCs w:val="18"/>
                <w:lang w:val="fr-FR"/>
              </w:rPr>
            </w:pPr>
            <w:r w:rsidRPr="00AE4C5F">
              <w:rPr>
                <w:sz w:val="18"/>
                <w:szCs w:val="18"/>
                <w:lang w:val="fr-FR"/>
              </w:rPr>
              <w:t>5 093</w:t>
            </w:r>
          </w:p>
        </w:tc>
        <w:tc>
          <w:tcPr>
            <w:tcW w:w="397" w:type="pct"/>
            <w:tcBorders>
              <w:top w:val="single" w:sz="4" w:space="0" w:color="666699"/>
              <w:left w:val="single" w:sz="4" w:space="0" w:color="666699"/>
              <w:bottom w:val="single" w:sz="4" w:space="0" w:color="666699"/>
              <w:right w:val="single" w:sz="4" w:space="0" w:color="666699"/>
            </w:tcBorders>
          </w:tcPr>
          <w:p w14:paraId="4F6BE9EB" w14:textId="77777777" w:rsidR="00A024DC" w:rsidRPr="00AE4C5F" w:rsidRDefault="00A024DC" w:rsidP="00B92E75">
            <w:pPr>
              <w:jc w:val="right"/>
              <w:rPr>
                <w:rFonts w:eastAsiaTheme="minorHAnsi"/>
                <w:sz w:val="18"/>
                <w:szCs w:val="18"/>
                <w:lang w:val="fr-FR"/>
              </w:rPr>
            </w:pPr>
            <w:r w:rsidRPr="00AE4C5F">
              <w:rPr>
                <w:sz w:val="18"/>
                <w:szCs w:val="18"/>
                <w:lang w:val="fr-FR"/>
              </w:rPr>
              <w:t>5 093</w:t>
            </w:r>
          </w:p>
        </w:tc>
      </w:tr>
    </w:tbl>
    <w:tbl>
      <w:tblPr>
        <w:tblStyle w:val="TableGrid"/>
        <w:tblpPr w:leftFromText="180" w:rightFromText="180" w:vertAnchor="text" w:horzAnchor="margin" w:tblpXSpec="center" w:tblpY="284"/>
        <w:tblW w:w="101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92"/>
        <w:gridCol w:w="4581"/>
      </w:tblGrid>
      <w:tr w:rsidR="00A024DC" w:rsidRPr="00AE4C5F" w14:paraId="31AAB517" w14:textId="77777777" w:rsidTr="00B92E75">
        <w:trPr>
          <w:trHeight w:val="274"/>
        </w:trPr>
        <w:tc>
          <w:tcPr>
            <w:tcW w:w="5592" w:type="dxa"/>
            <w:tcBorders>
              <w:top w:val="single" w:sz="4" w:space="0" w:color="666699"/>
              <w:left w:val="single" w:sz="4" w:space="0" w:color="666699"/>
              <w:bottom w:val="single" w:sz="4" w:space="0" w:color="666699"/>
              <w:right w:val="single" w:sz="4" w:space="0" w:color="666699"/>
            </w:tcBorders>
            <w:hideMark/>
          </w:tcPr>
          <w:p w14:paraId="7D45B679" w14:textId="77777777" w:rsidR="00A024DC" w:rsidRPr="00AE4C5F" w:rsidRDefault="00A024DC" w:rsidP="00B92E75">
            <w:pPr>
              <w:jc w:val="left"/>
              <w:rPr>
                <w:b/>
                <w:sz w:val="18"/>
                <w:szCs w:val="18"/>
                <w:lang w:val="fr-FR"/>
              </w:rPr>
            </w:pPr>
            <w:r w:rsidRPr="00AE4C5F">
              <w:rPr>
                <w:b/>
                <w:sz w:val="18"/>
                <w:szCs w:val="18"/>
                <w:lang w:val="fr-FR"/>
              </w:rPr>
              <w:t>Recommandation du Secrétariat</w:t>
            </w:r>
          </w:p>
        </w:tc>
        <w:tc>
          <w:tcPr>
            <w:tcW w:w="4581" w:type="dxa"/>
            <w:tcBorders>
              <w:top w:val="single" w:sz="4" w:space="0" w:color="666699"/>
              <w:left w:val="single" w:sz="4" w:space="0" w:color="666699"/>
              <w:bottom w:val="single" w:sz="4" w:space="0" w:color="666699"/>
              <w:right w:val="single" w:sz="4" w:space="0" w:color="666699"/>
            </w:tcBorders>
          </w:tcPr>
          <w:p w14:paraId="7676410E" w14:textId="77777777" w:rsidR="00A024DC" w:rsidRPr="00AE4C5F" w:rsidRDefault="00A024DC" w:rsidP="00B92E75">
            <w:pPr>
              <w:jc w:val="center"/>
              <w:rPr>
                <w:sz w:val="18"/>
                <w:szCs w:val="18"/>
                <w:lang w:val="fr-FR"/>
              </w:rPr>
            </w:pPr>
            <w:r w:rsidRPr="00AE4C5F">
              <w:rPr>
                <w:sz w:val="18"/>
                <w:szCs w:val="18"/>
                <w:lang w:val="fr-FR"/>
              </w:rPr>
              <w:t>Approbation globale</w:t>
            </w:r>
          </w:p>
        </w:tc>
      </w:tr>
    </w:tbl>
    <w:p w14:paraId="7CF208B2" w14:textId="77777777" w:rsidR="00A024DC" w:rsidRPr="00AE4C5F" w:rsidRDefault="00A024DC" w:rsidP="00A024DC">
      <w:pPr>
        <w:rPr>
          <w:sz w:val="18"/>
          <w:szCs w:val="18"/>
          <w:lang w:val="fr-FR"/>
        </w:rPr>
      </w:pPr>
    </w:p>
    <w:p w14:paraId="6C449098" w14:textId="77777777" w:rsidR="00A024DC" w:rsidRPr="00AE4C5F" w:rsidRDefault="00A024DC" w:rsidP="00A024DC">
      <w:pPr>
        <w:rPr>
          <w:lang w:val="fr-FR"/>
        </w:rPr>
      </w:pPr>
    </w:p>
    <w:p w14:paraId="1D6C01D8" w14:textId="77777777" w:rsidR="00A024DC" w:rsidRPr="00AE4C5F" w:rsidRDefault="00A024DC" w:rsidP="00A024DC">
      <w:pPr>
        <w:rPr>
          <w:lang w:val="fr-FR"/>
        </w:rPr>
      </w:pPr>
      <w:r w:rsidRPr="00AE4C5F">
        <w:rPr>
          <w:lang w:val="fr-FR"/>
        </w:rPr>
        <w:br w:type="page"/>
      </w:r>
    </w:p>
    <w:p w14:paraId="538F813A" w14:textId="77777777" w:rsidR="00A024DC" w:rsidRPr="00AE4C5F" w:rsidRDefault="00A024DC" w:rsidP="00A024DC">
      <w:pPr>
        <w:jc w:val="center"/>
        <w:rPr>
          <w:b/>
          <w:lang w:val="fr-FR"/>
        </w:rPr>
      </w:pPr>
      <w:r w:rsidRPr="00AE4C5F">
        <w:rPr>
          <w:b/>
          <w:lang w:val="fr-FR"/>
        </w:rPr>
        <w:lastRenderedPageBreak/>
        <w:t>DESCRIPTION DU PROJET</w:t>
      </w:r>
    </w:p>
    <w:p w14:paraId="435D6C08" w14:textId="77777777" w:rsidR="00A024DC" w:rsidRPr="00AE4C5F" w:rsidRDefault="00A024DC" w:rsidP="00A024DC">
      <w:pPr>
        <w:rPr>
          <w:lang w:val="fr-FR"/>
        </w:rPr>
      </w:pPr>
    </w:p>
    <w:p w14:paraId="72064033" w14:textId="77777777" w:rsidR="00A024DC" w:rsidRPr="00AE4C5F" w:rsidRDefault="00A024DC" w:rsidP="00A024DC">
      <w:pPr>
        <w:pStyle w:val="Heading1"/>
        <w:rPr>
          <w:lang w:val="fr-FR"/>
        </w:rPr>
      </w:pPr>
      <w:r w:rsidRPr="00AE4C5F">
        <w:rPr>
          <w:lang w:val="fr-FR"/>
        </w:rPr>
        <w:t>Au nom du gouvernement du Panama, le PNUD, à titre d’agence d’exécution désignée, a présenté une demande de financement pour la troisième et dernière tranche de la phase II du plan de gestion de l’élimination des HCFC (PGEH), pour un montant de 72 754 $ US, plus des coûts d’appui d’agence de 5 093 $ US.</w:t>
      </w:r>
      <w:r w:rsidRPr="00AE4C5F">
        <w:rPr>
          <w:rStyle w:val="FootnoteReference"/>
          <w:lang w:val="fr-FR"/>
        </w:rPr>
        <w:footnoteReference w:id="1"/>
      </w:r>
      <w:r w:rsidRPr="00AE4C5F">
        <w:rPr>
          <w:lang w:val="fr-FR"/>
        </w:rPr>
        <w:t xml:space="preserve"> La présentation comprend un rapport périodique sur la mise en œuvre de la deuxième tranche, le rapport de vérification sur la consommation de HCFC pour 2018 et 2019 et le plan de mise en œuvre de la tranche de 2020 à 2021.</w:t>
      </w:r>
    </w:p>
    <w:p w14:paraId="74D9E7CC" w14:textId="77777777" w:rsidR="00A024DC" w:rsidRPr="00AE4C5F" w:rsidRDefault="00A024DC" w:rsidP="00A024DC">
      <w:pPr>
        <w:rPr>
          <w:u w:val="single"/>
          <w:lang w:val="fr-FR"/>
        </w:rPr>
      </w:pPr>
      <w:r w:rsidRPr="00AE4C5F">
        <w:rPr>
          <w:u w:val="single"/>
          <w:lang w:val="fr-FR"/>
        </w:rPr>
        <w:t>Rapport sur la consommation de HCFC</w:t>
      </w:r>
    </w:p>
    <w:p w14:paraId="669E864D" w14:textId="77777777" w:rsidR="00A024DC" w:rsidRPr="00AE4C5F" w:rsidRDefault="00A024DC" w:rsidP="00A024DC">
      <w:pPr>
        <w:rPr>
          <w:lang w:val="fr-FR"/>
        </w:rPr>
      </w:pPr>
    </w:p>
    <w:p w14:paraId="6A93284A" w14:textId="29F9CA57" w:rsidR="00A024DC" w:rsidRPr="00AE4C5F" w:rsidRDefault="00A024DC" w:rsidP="00A024DC">
      <w:pPr>
        <w:pStyle w:val="Heading1"/>
        <w:rPr>
          <w:lang w:val="fr-FR"/>
        </w:rPr>
      </w:pPr>
      <w:r w:rsidRPr="00AE4C5F">
        <w:rPr>
          <w:lang w:val="fr-FR"/>
        </w:rPr>
        <w:t>Le gouvernement du Panama a rapporté au titre du rapport sur la mise en œuvre du programme du pays une consommation de 14,36 tonnes PAO de HCFC en 2019, ce qui est inférieur de 42 </w:t>
      </w:r>
      <w:r w:rsidR="00B92E75">
        <w:rPr>
          <w:lang w:val="fr-FR"/>
        </w:rPr>
        <w:t>pour cent</w:t>
      </w:r>
      <w:r w:rsidRPr="00AE4C5F">
        <w:rPr>
          <w:lang w:val="fr-FR"/>
        </w:rPr>
        <w:t xml:space="preserve"> à la valeur de référence pour la conformité. La consommation de HCFC pour les années 2015 à 2019 est indiquée dans le tableau 1.</w:t>
      </w:r>
    </w:p>
    <w:p w14:paraId="2A7D8370" w14:textId="77777777" w:rsidR="00A024DC" w:rsidRPr="00AE4C5F" w:rsidRDefault="00A024DC" w:rsidP="00A024DC">
      <w:pPr>
        <w:rPr>
          <w:b/>
          <w:lang w:val="fr-FR"/>
        </w:rPr>
      </w:pPr>
      <w:r w:rsidRPr="00AE4C5F">
        <w:rPr>
          <w:b/>
          <w:lang w:val="fr-FR"/>
        </w:rPr>
        <w:t>Tableau 1. Consommation de HCFC au Panama (2015-2019, données de l’Article 7)</w:t>
      </w:r>
    </w:p>
    <w:tbl>
      <w:tblPr>
        <w:tblW w:w="5000" w:type="pct"/>
        <w:tblLayout w:type="fixed"/>
        <w:tblLook w:val="04A0" w:firstRow="1" w:lastRow="0" w:firstColumn="1" w:lastColumn="0" w:noHBand="0" w:noVBand="1"/>
      </w:tblPr>
      <w:tblGrid>
        <w:gridCol w:w="2743"/>
        <w:gridCol w:w="1128"/>
        <w:gridCol w:w="1128"/>
        <w:gridCol w:w="1128"/>
        <w:gridCol w:w="1128"/>
        <w:gridCol w:w="1128"/>
        <w:gridCol w:w="1128"/>
      </w:tblGrid>
      <w:tr w:rsidR="00A024DC" w:rsidRPr="00AE4C5F" w14:paraId="000525DE" w14:textId="77777777" w:rsidTr="00B92E75">
        <w:trPr>
          <w:tblHeader/>
        </w:trPr>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283063" w14:textId="77777777" w:rsidR="00A024DC" w:rsidRPr="00AE4C5F" w:rsidRDefault="00A024DC" w:rsidP="00B92E75">
            <w:pPr>
              <w:widowControl w:val="0"/>
              <w:jc w:val="left"/>
              <w:rPr>
                <w:b/>
                <w:bCs/>
                <w:color w:val="000000"/>
                <w:sz w:val="20"/>
                <w:szCs w:val="20"/>
                <w:lang w:val="fr-FR"/>
              </w:rPr>
            </w:pPr>
            <w:r w:rsidRPr="00AE4C5F">
              <w:rPr>
                <w:b/>
                <w:bCs/>
                <w:color w:val="000000"/>
                <w:sz w:val="20"/>
                <w:szCs w:val="20"/>
                <w:lang w:val="fr-FR"/>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1CD5117F" w14:textId="77777777" w:rsidR="00A024DC" w:rsidRPr="00AE4C5F" w:rsidRDefault="00A024DC" w:rsidP="00B92E75">
            <w:pPr>
              <w:widowControl w:val="0"/>
              <w:jc w:val="center"/>
              <w:rPr>
                <w:b/>
                <w:bCs/>
                <w:color w:val="000000"/>
                <w:sz w:val="20"/>
                <w:szCs w:val="20"/>
                <w:lang w:val="fr-FR"/>
              </w:rPr>
            </w:pPr>
            <w:r w:rsidRPr="00AE4C5F">
              <w:rPr>
                <w:b/>
                <w:bCs/>
                <w:color w:val="000000"/>
                <w:sz w:val="20"/>
                <w:szCs w:val="20"/>
                <w:lang w:val="fr-FR"/>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350CEC36" w14:textId="77777777" w:rsidR="00A024DC" w:rsidRPr="00AE4C5F" w:rsidRDefault="00A024DC" w:rsidP="00B92E75">
            <w:pPr>
              <w:widowControl w:val="0"/>
              <w:jc w:val="center"/>
              <w:rPr>
                <w:b/>
                <w:bCs/>
                <w:color w:val="000000"/>
                <w:sz w:val="20"/>
                <w:szCs w:val="20"/>
                <w:lang w:val="fr-FR"/>
              </w:rPr>
            </w:pPr>
            <w:r w:rsidRPr="00AE4C5F">
              <w:rPr>
                <w:b/>
                <w:bCs/>
                <w:color w:val="000000"/>
                <w:sz w:val="20"/>
                <w:szCs w:val="20"/>
                <w:lang w:val="fr-FR"/>
              </w:rPr>
              <w:t>2016</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BCE9A80" w14:textId="77777777" w:rsidR="00A024DC" w:rsidRPr="00AE4C5F" w:rsidRDefault="00A024DC" w:rsidP="00B92E75">
            <w:pPr>
              <w:widowControl w:val="0"/>
              <w:jc w:val="center"/>
              <w:rPr>
                <w:b/>
                <w:bCs/>
                <w:color w:val="000000"/>
                <w:sz w:val="20"/>
                <w:szCs w:val="20"/>
                <w:lang w:val="fr-FR"/>
              </w:rPr>
            </w:pPr>
            <w:r w:rsidRPr="00AE4C5F">
              <w:rPr>
                <w:b/>
                <w:bCs/>
                <w:color w:val="000000"/>
                <w:sz w:val="20"/>
                <w:szCs w:val="20"/>
                <w:lang w:val="fr-FR"/>
              </w:rPr>
              <w:t>2017</w:t>
            </w:r>
          </w:p>
        </w:tc>
        <w:tc>
          <w:tcPr>
            <w:tcW w:w="593" w:type="pct"/>
            <w:tcBorders>
              <w:top w:val="single" w:sz="4" w:space="0" w:color="auto"/>
              <w:left w:val="nil"/>
              <w:bottom w:val="single" w:sz="4" w:space="0" w:color="auto"/>
              <w:right w:val="single" w:sz="4" w:space="0" w:color="auto"/>
            </w:tcBorders>
          </w:tcPr>
          <w:p w14:paraId="5009F3E5" w14:textId="77777777" w:rsidR="00A024DC" w:rsidRPr="00AE4C5F" w:rsidRDefault="00A024DC" w:rsidP="00B92E75">
            <w:pPr>
              <w:widowControl w:val="0"/>
              <w:jc w:val="center"/>
              <w:rPr>
                <w:b/>
                <w:bCs/>
                <w:color w:val="000000"/>
                <w:sz w:val="20"/>
                <w:szCs w:val="20"/>
                <w:lang w:val="fr-FR"/>
              </w:rPr>
            </w:pPr>
            <w:r w:rsidRPr="00AE4C5F">
              <w:rPr>
                <w:b/>
                <w:bCs/>
                <w:color w:val="000000"/>
                <w:sz w:val="20"/>
                <w:szCs w:val="20"/>
                <w:lang w:val="fr-FR"/>
              </w:rPr>
              <w:t>2018</w:t>
            </w:r>
          </w:p>
        </w:tc>
        <w:tc>
          <w:tcPr>
            <w:tcW w:w="593" w:type="pct"/>
            <w:tcBorders>
              <w:top w:val="single" w:sz="4" w:space="0" w:color="auto"/>
              <w:left w:val="single" w:sz="4" w:space="0" w:color="auto"/>
              <w:bottom w:val="single" w:sz="4" w:space="0" w:color="auto"/>
              <w:right w:val="single" w:sz="4" w:space="0" w:color="auto"/>
            </w:tcBorders>
          </w:tcPr>
          <w:p w14:paraId="28DE7867" w14:textId="77777777" w:rsidR="00A024DC" w:rsidRPr="00AE4C5F" w:rsidRDefault="00A024DC" w:rsidP="00B92E75">
            <w:pPr>
              <w:widowControl w:val="0"/>
              <w:jc w:val="center"/>
              <w:rPr>
                <w:b/>
                <w:bCs/>
                <w:color w:val="000000"/>
                <w:sz w:val="20"/>
                <w:szCs w:val="20"/>
                <w:lang w:val="fr-FR"/>
              </w:rPr>
            </w:pPr>
            <w:r w:rsidRPr="00AE4C5F">
              <w:rPr>
                <w:b/>
                <w:bCs/>
                <w:color w:val="000000"/>
                <w:sz w:val="20"/>
                <w:szCs w:val="20"/>
                <w:lang w:val="fr-FR"/>
              </w:rPr>
              <w:t>2019*</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DC395" w14:textId="77777777" w:rsidR="00A024DC" w:rsidRPr="00AE4C5F" w:rsidRDefault="00A024DC" w:rsidP="00B92E75">
            <w:pPr>
              <w:widowControl w:val="0"/>
              <w:jc w:val="center"/>
              <w:rPr>
                <w:b/>
                <w:bCs/>
                <w:color w:val="000000"/>
                <w:sz w:val="20"/>
                <w:szCs w:val="20"/>
                <w:lang w:val="fr-FR"/>
              </w:rPr>
            </w:pPr>
            <w:r w:rsidRPr="00AE4C5F">
              <w:rPr>
                <w:b/>
                <w:bCs/>
                <w:color w:val="000000"/>
                <w:sz w:val="20"/>
                <w:szCs w:val="20"/>
                <w:lang w:val="fr-FR"/>
              </w:rPr>
              <w:t>Référence</w:t>
            </w:r>
          </w:p>
        </w:tc>
      </w:tr>
      <w:tr w:rsidR="00A024DC" w:rsidRPr="00AE4C5F" w14:paraId="363DE156" w14:textId="77777777" w:rsidTr="00B92E7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8A5724" w14:textId="77777777" w:rsidR="00A024DC" w:rsidRPr="00AE4C5F" w:rsidRDefault="00A024DC" w:rsidP="00B92E75">
            <w:pPr>
              <w:widowControl w:val="0"/>
              <w:jc w:val="left"/>
              <w:rPr>
                <w:b/>
                <w:bCs/>
                <w:color w:val="000000"/>
                <w:sz w:val="20"/>
                <w:szCs w:val="20"/>
                <w:lang w:val="fr-FR"/>
              </w:rPr>
            </w:pPr>
            <w:r w:rsidRPr="00AE4C5F">
              <w:rPr>
                <w:b/>
                <w:bCs/>
                <w:color w:val="000000"/>
                <w:sz w:val="20"/>
                <w:szCs w:val="20"/>
                <w:lang w:val="fr-FR"/>
              </w:rPr>
              <w:t>Tonnes métriques (tm)</w:t>
            </w:r>
          </w:p>
        </w:tc>
      </w:tr>
      <w:tr w:rsidR="00A024DC" w:rsidRPr="00AE4C5F" w14:paraId="6BCA13C0"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A7F19"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HCFC-22</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6AEAE0A2"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318,13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4FB89F1C"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332,04</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78BCE38A"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300,27</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1721455"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297,10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082A346"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261,16</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7EBE7637" w14:textId="77777777" w:rsidR="00A024DC" w:rsidRPr="00AE4C5F" w:rsidRDefault="00A024DC" w:rsidP="00B92E75">
            <w:pPr>
              <w:jc w:val="right"/>
              <w:rPr>
                <w:color w:val="000000"/>
                <w:sz w:val="21"/>
                <w:szCs w:val="21"/>
                <w:lang w:val="fr-FR"/>
              </w:rPr>
            </w:pPr>
            <w:r w:rsidRPr="00AE4C5F">
              <w:rPr>
                <w:color w:val="000000"/>
                <w:sz w:val="21"/>
                <w:szCs w:val="21"/>
                <w:lang w:val="fr-FR"/>
              </w:rPr>
              <w:t>404,32</w:t>
            </w:r>
          </w:p>
        </w:tc>
      </w:tr>
      <w:tr w:rsidR="00A024DC" w:rsidRPr="00AE4C5F" w14:paraId="341E6D44"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64A768"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HCFC-123</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A7727F6"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1,46</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3844C06A"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4,5</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40967741"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0,53</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769BCCC"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E7CC330"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7358E38C" w14:textId="77777777" w:rsidR="00A024DC" w:rsidRPr="00AE4C5F" w:rsidRDefault="00A024DC" w:rsidP="00B92E75">
            <w:pPr>
              <w:jc w:val="right"/>
              <w:rPr>
                <w:color w:val="000000"/>
                <w:sz w:val="21"/>
                <w:szCs w:val="21"/>
                <w:lang w:val="fr-FR"/>
              </w:rPr>
            </w:pPr>
            <w:r w:rsidRPr="00AE4C5F">
              <w:rPr>
                <w:color w:val="000000"/>
                <w:sz w:val="21"/>
                <w:szCs w:val="21"/>
                <w:lang w:val="fr-FR"/>
              </w:rPr>
              <w:t>2,37</w:t>
            </w:r>
          </w:p>
        </w:tc>
      </w:tr>
      <w:tr w:rsidR="00A024DC" w:rsidRPr="00AE4C5F" w14:paraId="6F4816A7"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52A9D7"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HCFC-124</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144A524F"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0,071</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024452D5"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122A565A"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7D3F6B2C"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4FF7BD6"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583E762A" w14:textId="77777777" w:rsidR="00A024DC" w:rsidRPr="00AE4C5F" w:rsidRDefault="00A024DC" w:rsidP="00B92E75">
            <w:pPr>
              <w:jc w:val="right"/>
              <w:rPr>
                <w:color w:val="000000"/>
                <w:sz w:val="21"/>
                <w:szCs w:val="21"/>
                <w:lang w:val="fr-FR"/>
              </w:rPr>
            </w:pPr>
            <w:r w:rsidRPr="00AE4C5F">
              <w:rPr>
                <w:color w:val="000000"/>
                <w:sz w:val="21"/>
                <w:szCs w:val="21"/>
                <w:lang w:val="fr-FR"/>
              </w:rPr>
              <w:t>0,45</w:t>
            </w:r>
          </w:p>
        </w:tc>
      </w:tr>
      <w:tr w:rsidR="00A024DC" w:rsidRPr="00AE4C5F" w14:paraId="196DD88A"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99E600"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HCFC-141b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1A19660B"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5B6C77E1"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6B3FE24E"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CD9B5F0"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725655F"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10AEB54C" w14:textId="77777777" w:rsidR="00A024DC" w:rsidRPr="00AE4C5F" w:rsidRDefault="00A024DC" w:rsidP="00B92E75">
            <w:pPr>
              <w:jc w:val="right"/>
              <w:rPr>
                <w:color w:val="000000"/>
                <w:sz w:val="21"/>
                <w:szCs w:val="21"/>
                <w:lang w:val="fr-FR"/>
              </w:rPr>
            </w:pPr>
            <w:r w:rsidRPr="00AE4C5F">
              <w:rPr>
                <w:color w:val="000000"/>
                <w:sz w:val="21"/>
                <w:szCs w:val="21"/>
                <w:lang w:val="fr-FR"/>
              </w:rPr>
              <w:t>20,87</w:t>
            </w:r>
          </w:p>
        </w:tc>
      </w:tr>
      <w:tr w:rsidR="00A024DC" w:rsidRPr="00AE4C5F" w14:paraId="76459D0B"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18D4E4"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HCFC-142b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1ABEF7E"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0,043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5C0F853F"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5A779EDF"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3A16BAD0"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5098353"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28FFBEC0" w14:textId="77777777" w:rsidR="00A024DC" w:rsidRPr="00AE4C5F" w:rsidRDefault="00A024DC" w:rsidP="00B92E75">
            <w:pPr>
              <w:jc w:val="right"/>
              <w:rPr>
                <w:color w:val="000000"/>
                <w:sz w:val="21"/>
                <w:szCs w:val="21"/>
                <w:lang w:val="fr-FR"/>
              </w:rPr>
            </w:pPr>
            <w:r w:rsidRPr="00AE4C5F">
              <w:rPr>
                <w:color w:val="000000"/>
                <w:sz w:val="21"/>
                <w:szCs w:val="21"/>
                <w:lang w:val="fr-FR"/>
              </w:rPr>
              <w:t>2,72</w:t>
            </w:r>
          </w:p>
        </w:tc>
      </w:tr>
      <w:tr w:rsidR="00A024DC" w:rsidRPr="00AE4C5F" w14:paraId="17CEDD9E"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7A6B245" w14:textId="77777777" w:rsidR="00A024DC" w:rsidRPr="00AE4C5F" w:rsidRDefault="00A024DC" w:rsidP="00B92E75">
            <w:pPr>
              <w:jc w:val="left"/>
              <w:rPr>
                <w:rFonts w:eastAsiaTheme="minorHAnsi"/>
                <w:b/>
                <w:color w:val="000000"/>
                <w:sz w:val="21"/>
                <w:szCs w:val="21"/>
                <w:lang w:val="fr-FR"/>
              </w:rPr>
            </w:pPr>
            <w:r w:rsidRPr="00AE4C5F">
              <w:rPr>
                <w:b/>
                <w:color w:val="000000"/>
                <w:sz w:val="21"/>
                <w:szCs w:val="21"/>
                <w:lang w:val="fr-FR"/>
              </w:rPr>
              <w:t>Total (tm)</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0111E3E7" w14:textId="77777777" w:rsidR="00A024DC" w:rsidRPr="00AE4C5F" w:rsidRDefault="00A024DC" w:rsidP="00B92E75">
            <w:pPr>
              <w:widowControl w:val="0"/>
              <w:jc w:val="right"/>
              <w:rPr>
                <w:b/>
                <w:color w:val="000000"/>
                <w:sz w:val="21"/>
                <w:szCs w:val="21"/>
                <w:lang w:val="fr-FR"/>
              </w:rPr>
            </w:pPr>
            <w:r w:rsidRPr="00AE4C5F">
              <w:rPr>
                <w:b/>
                <w:color w:val="000000"/>
                <w:sz w:val="21"/>
                <w:szCs w:val="21"/>
                <w:lang w:val="fr-FR"/>
              </w:rPr>
              <w:t>319,70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2660B870" w14:textId="77777777" w:rsidR="00A024DC" w:rsidRPr="00AE4C5F" w:rsidRDefault="00A024DC" w:rsidP="00B92E75">
            <w:pPr>
              <w:widowControl w:val="0"/>
              <w:jc w:val="right"/>
              <w:rPr>
                <w:b/>
                <w:color w:val="000000"/>
                <w:sz w:val="21"/>
                <w:szCs w:val="21"/>
                <w:lang w:val="fr-FR"/>
              </w:rPr>
            </w:pPr>
            <w:r w:rsidRPr="00AE4C5F">
              <w:rPr>
                <w:b/>
                <w:color w:val="000000"/>
                <w:sz w:val="21"/>
                <w:szCs w:val="21"/>
                <w:lang w:val="fr-FR"/>
              </w:rPr>
              <w:t>336,54</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679057E9" w14:textId="77777777" w:rsidR="00A024DC" w:rsidRPr="00AE4C5F" w:rsidRDefault="00A024DC" w:rsidP="00B92E75">
            <w:pPr>
              <w:widowControl w:val="0"/>
              <w:jc w:val="right"/>
              <w:rPr>
                <w:b/>
                <w:color w:val="000000"/>
                <w:sz w:val="21"/>
                <w:szCs w:val="21"/>
                <w:lang w:val="fr-FR"/>
              </w:rPr>
            </w:pPr>
            <w:r w:rsidRPr="00AE4C5F">
              <w:rPr>
                <w:b/>
                <w:color w:val="000000"/>
                <w:sz w:val="21"/>
                <w:szCs w:val="21"/>
                <w:lang w:val="fr-FR"/>
              </w:rPr>
              <w:t>300,80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78965F7" w14:textId="77777777" w:rsidR="00A024DC" w:rsidRPr="00AE4C5F" w:rsidRDefault="00A024DC" w:rsidP="00B92E75">
            <w:pPr>
              <w:widowControl w:val="0"/>
              <w:jc w:val="right"/>
              <w:rPr>
                <w:b/>
                <w:color w:val="000000"/>
                <w:sz w:val="21"/>
                <w:szCs w:val="21"/>
                <w:lang w:val="fr-FR"/>
              </w:rPr>
            </w:pPr>
            <w:r w:rsidRPr="00AE4C5F">
              <w:rPr>
                <w:b/>
                <w:color w:val="000000"/>
                <w:sz w:val="21"/>
                <w:szCs w:val="21"/>
                <w:lang w:val="fr-FR"/>
              </w:rPr>
              <w:t>297,10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D198E7E" w14:textId="77777777" w:rsidR="00A024DC" w:rsidRPr="00AE4C5F" w:rsidRDefault="00A024DC" w:rsidP="00B92E75">
            <w:pPr>
              <w:widowControl w:val="0"/>
              <w:jc w:val="right"/>
              <w:rPr>
                <w:b/>
                <w:color w:val="000000"/>
                <w:sz w:val="21"/>
                <w:szCs w:val="21"/>
                <w:lang w:val="fr-FR"/>
              </w:rPr>
            </w:pPr>
            <w:r w:rsidRPr="00AE4C5F">
              <w:rPr>
                <w:b/>
                <w:color w:val="000000"/>
                <w:sz w:val="21"/>
                <w:szCs w:val="21"/>
                <w:lang w:val="fr-FR"/>
              </w:rPr>
              <w:t>261,16</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387C68D7" w14:textId="77777777" w:rsidR="00A024DC" w:rsidRPr="00AE4C5F" w:rsidRDefault="00A024DC" w:rsidP="00B92E75">
            <w:pPr>
              <w:widowControl w:val="0"/>
              <w:jc w:val="right"/>
              <w:rPr>
                <w:b/>
                <w:color w:val="000000"/>
                <w:sz w:val="21"/>
                <w:szCs w:val="21"/>
                <w:lang w:val="fr-FR"/>
              </w:rPr>
            </w:pPr>
            <w:r w:rsidRPr="00AE4C5F">
              <w:rPr>
                <w:b/>
                <w:color w:val="000000"/>
                <w:sz w:val="21"/>
                <w:szCs w:val="21"/>
                <w:lang w:val="fr-FR"/>
              </w:rPr>
              <w:t>430,66</w:t>
            </w:r>
          </w:p>
        </w:tc>
      </w:tr>
      <w:tr w:rsidR="00A024DC" w:rsidRPr="00AE4C5F" w14:paraId="2B02F16B"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18C43F" w14:textId="77777777" w:rsidR="00A024DC" w:rsidRPr="00AE4C5F" w:rsidRDefault="00A024DC" w:rsidP="00B92E75">
            <w:pPr>
              <w:jc w:val="left"/>
              <w:rPr>
                <w:b/>
                <w:bCs/>
                <w:color w:val="000000"/>
                <w:sz w:val="21"/>
                <w:szCs w:val="21"/>
                <w:highlight w:val="magenta"/>
                <w:lang w:val="fr-FR"/>
              </w:rPr>
            </w:pPr>
            <w:r w:rsidRPr="00AE4C5F">
              <w:rPr>
                <w:color w:val="000000"/>
                <w:sz w:val="21"/>
                <w:szCs w:val="21"/>
                <w:lang w:val="fr-FR"/>
              </w:rPr>
              <w:t>HCFC-141b dans des polyols prémélangés importés*</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2F2D9A87" w14:textId="77777777" w:rsidR="00A024DC" w:rsidRPr="00AE4C5F" w:rsidRDefault="00A024DC" w:rsidP="00B92E75">
            <w:pPr>
              <w:jc w:val="right"/>
              <w:rPr>
                <w:color w:val="000000"/>
                <w:sz w:val="21"/>
                <w:szCs w:val="21"/>
                <w:lang w:val="fr-FR"/>
              </w:rPr>
            </w:pPr>
            <w:r w:rsidRPr="00AE4C5F">
              <w:rPr>
                <w:color w:val="000000"/>
                <w:sz w:val="21"/>
                <w:szCs w:val="21"/>
                <w:lang w:val="fr-FR"/>
              </w:rPr>
              <w:t>79,38</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038DE76B" w14:textId="77777777" w:rsidR="00A024DC" w:rsidRPr="00AE4C5F" w:rsidRDefault="00A024DC" w:rsidP="00B92E75">
            <w:pPr>
              <w:jc w:val="right"/>
              <w:rPr>
                <w:color w:val="000000"/>
                <w:sz w:val="21"/>
                <w:szCs w:val="21"/>
                <w:lang w:val="fr-FR"/>
              </w:rPr>
            </w:pPr>
            <w:r w:rsidRPr="00AE4C5F">
              <w:rPr>
                <w:color w:val="000000"/>
                <w:sz w:val="21"/>
                <w:szCs w:val="21"/>
                <w:lang w:val="fr-FR"/>
              </w:rPr>
              <w:t>41,35</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75F39416" w14:textId="77777777" w:rsidR="00A024DC" w:rsidRPr="00AE4C5F" w:rsidRDefault="00A024DC" w:rsidP="00B92E75">
            <w:pPr>
              <w:jc w:val="right"/>
              <w:rPr>
                <w:sz w:val="21"/>
                <w:szCs w:val="21"/>
                <w:lang w:val="fr-FR"/>
              </w:rPr>
            </w:pPr>
            <w:r w:rsidRPr="00AE4C5F">
              <w:rPr>
                <w:sz w:val="21"/>
                <w:szCs w:val="21"/>
                <w:lang w:val="fr-FR"/>
              </w:rPr>
              <w:t>60,62</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C85143E" w14:textId="77777777" w:rsidR="00A024DC" w:rsidRPr="00AE4C5F" w:rsidRDefault="00A024DC" w:rsidP="00B92E75">
            <w:pPr>
              <w:jc w:val="right"/>
              <w:rPr>
                <w:color w:val="000000"/>
                <w:sz w:val="21"/>
                <w:szCs w:val="21"/>
                <w:lang w:val="fr-FR"/>
              </w:rPr>
            </w:pPr>
            <w:r w:rsidRPr="00AE4C5F">
              <w:rPr>
                <w:color w:val="000000"/>
                <w:sz w:val="21"/>
                <w:szCs w:val="21"/>
                <w:lang w:val="fr-FR"/>
              </w:rPr>
              <w:t>52,81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386658EE" w14:textId="77777777" w:rsidR="00A024DC" w:rsidRPr="00AE4C5F" w:rsidRDefault="00A024DC" w:rsidP="00B92E75">
            <w:pPr>
              <w:jc w:val="right"/>
              <w:rPr>
                <w:sz w:val="21"/>
                <w:szCs w:val="21"/>
                <w:lang w:val="fr-FR"/>
              </w:rPr>
            </w:pPr>
            <w:r w:rsidRPr="00AE4C5F">
              <w:rPr>
                <w:sz w:val="21"/>
                <w:szCs w:val="21"/>
                <w:lang w:val="fr-FR"/>
              </w:rPr>
              <w:t>70,73</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496E6419"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22,72**</w:t>
            </w:r>
          </w:p>
        </w:tc>
      </w:tr>
      <w:tr w:rsidR="00A024DC" w:rsidRPr="00AE4C5F" w14:paraId="7C9F9F9B" w14:textId="77777777" w:rsidTr="00B92E7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30" w:type="dxa"/>
            </w:tcMar>
            <w:vAlign w:val="center"/>
            <w:hideMark/>
          </w:tcPr>
          <w:p w14:paraId="2AF463A6" w14:textId="77777777" w:rsidR="00A024DC" w:rsidRPr="00AE4C5F" w:rsidRDefault="00A024DC" w:rsidP="00B92E75">
            <w:pPr>
              <w:widowControl w:val="0"/>
              <w:jc w:val="left"/>
              <w:rPr>
                <w:color w:val="000000"/>
                <w:sz w:val="21"/>
                <w:szCs w:val="21"/>
                <w:lang w:val="fr-FR"/>
              </w:rPr>
            </w:pPr>
            <w:r w:rsidRPr="00AE4C5F">
              <w:rPr>
                <w:b/>
                <w:bCs/>
                <w:color w:val="000000"/>
                <w:sz w:val="21"/>
                <w:szCs w:val="21"/>
                <w:lang w:val="fr-FR"/>
              </w:rPr>
              <w:t>Tonnes PAO</w:t>
            </w:r>
          </w:p>
        </w:tc>
      </w:tr>
      <w:tr w:rsidR="00A024DC" w:rsidRPr="00AE4C5F" w14:paraId="57E35800"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BB0861"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HCFC-22</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C3D2983"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17,50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416E49E0"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18,26</w:t>
            </w:r>
          </w:p>
        </w:tc>
        <w:tc>
          <w:tcPr>
            <w:tcW w:w="593" w:type="pct"/>
            <w:tcBorders>
              <w:top w:val="single" w:sz="4" w:space="0" w:color="auto"/>
              <w:left w:val="single" w:sz="4" w:space="0" w:color="auto"/>
              <w:bottom w:val="single" w:sz="4" w:space="0" w:color="auto"/>
            </w:tcBorders>
            <w:noWrap/>
            <w:tcMar>
              <w:right w:w="230" w:type="dxa"/>
            </w:tcMar>
          </w:tcPr>
          <w:p w14:paraId="3F14F48F"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16,51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1F6F827"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16,34</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A9AC0B8" w14:textId="77777777" w:rsidR="00A024DC" w:rsidRPr="00AE4C5F" w:rsidRDefault="00A024DC" w:rsidP="00B92E75">
            <w:pPr>
              <w:widowControl w:val="0"/>
              <w:jc w:val="right"/>
              <w:rPr>
                <w:color w:val="000000"/>
                <w:sz w:val="21"/>
                <w:szCs w:val="21"/>
                <w:lang w:val="fr-FR"/>
              </w:rPr>
            </w:pPr>
            <w:r w:rsidRPr="00AE4C5F">
              <w:rPr>
                <w:sz w:val="21"/>
                <w:szCs w:val="21"/>
                <w:lang w:val="fr-FR"/>
              </w:rPr>
              <w:t>14,36</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3DE0106F"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22,24</w:t>
            </w:r>
          </w:p>
        </w:tc>
      </w:tr>
      <w:tr w:rsidR="00A024DC" w:rsidRPr="00AE4C5F" w14:paraId="1630EF0C"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B3E47F"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HCFC-123</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5B51B693"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68D60875"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0,09</w:t>
            </w:r>
          </w:p>
        </w:tc>
        <w:tc>
          <w:tcPr>
            <w:tcW w:w="593" w:type="pct"/>
            <w:tcBorders>
              <w:top w:val="single" w:sz="4" w:space="0" w:color="auto"/>
              <w:left w:val="single" w:sz="4" w:space="0" w:color="auto"/>
              <w:bottom w:val="single" w:sz="4" w:space="0" w:color="auto"/>
            </w:tcBorders>
            <w:noWrap/>
            <w:tcMar>
              <w:right w:w="230" w:type="dxa"/>
            </w:tcMar>
          </w:tcPr>
          <w:p w14:paraId="760F4F49"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44619B1B"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F8830C0"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56C31CB3"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0,05</w:t>
            </w:r>
          </w:p>
        </w:tc>
      </w:tr>
      <w:tr w:rsidR="00A024DC" w:rsidRPr="00AE4C5F" w14:paraId="5B5D4679"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4F680A"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HCFC-124</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775728D0"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65C5A407"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tcBorders>
            <w:noWrap/>
            <w:tcMar>
              <w:right w:w="230" w:type="dxa"/>
            </w:tcMar>
          </w:tcPr>
          <w:p w14:paraId="6A32931B"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31426899"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BB37DBD"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0FEB926E"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0,01</w:t>
            </w:r>
          </w:p>
        </w:tc>
      </w:tr>
      <w:tr w:rsidR="00A024DC" w:rsidRPr="00AE4C5F" w14:paraId="233694B0"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6578DC"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HCFC-141b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63DA4EC9"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490D5E12"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tcBorders>
            <w:noWrap/>
            <w:tcMar>
              <w:right w:w="230" w:type="dxa"/>
            </w:tcMar>
          </w:tcPr>
          <w:p w14:paraId="20DEA558"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879DB6A"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5E33F10"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49F6FC37"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2,30</w:t>
            </w:r>
          </w:p>
        </w:tc>
      </w:tr>
      <w:tr w:rsidR="00A024DC" w:rsidRPr="00AE4C5F" w14:paraId="25548BA6"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F2DB15" w14:textId="77777777" w:rsidR="00A024DC" w:rsidRPr="00AE4C5F" w:rsidRDefault="00A024DC" w:rsidP="00B92E75">
            <w:pPr>
              <w:widowControl w:val="0"/>
              <w:jc w:val="left"/>
              <w:rPr>
                <w:color w:val="000000"/>
                <w:sz w:val="21"/>
                <w:szCs w:val="21"/>
                <w:lang w:val="fr-FR"/>
              </w:rPr>
            </w:pPr>
            <w:r w:rsidRPr="00AE4C5F">
              <w:rPr>
                <w:color w:val="000000"/>
                <w:sz w:val="21"/>
                <w:szCs w:val="21"/>
                <w:lang w:val="fr-FR"/>
              </w:rPr>
              <w:t>HCFC-142b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2CBA8D8"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7A1935D1"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tcBorders>
            <w:noWrap/>
            <w:tcMar>
              <w:right w:w="230" w:type="dxa"/>
            </w:tcMar>
          </w:tcPr>
          <w:p w14:paraId="34327A7A"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F91755D"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A50187F"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4DC8A451" w14:textId="77777777" w:rsidR="00A024DC" w:rsidRPr="00AE4C5F" w:rsidRDefault="00A024DC" w:rsidP="00B92E75">
            <w:pPr>
              <w:widowControl w:val="0"/>
              <w:jc w:val="right"/>
              <w:rPr>
                <w:color w:val="000000"/>
                <w:sz w:val="21"/>
                <w:szCs w:val="21"/>
                <w:lang w:val="fr-FR"/>
              </w:rPr>
            </w:pPr>
            <w:r w:rsidRPr="00AE4C5F">
              <w:rPr>
                <w:color w:val="000000"/>
                <w:sz w:val="21"/>
                <w:szCs w:val="21"/>
                <w:lang w:val="fr-FR"/>
              </w:rPr>
              <w:t>0,18</w:t>
            </w:r>
          </w:p>
        </w:tc>
      </w:tr>
      <w:tr w:rsidR="00A024DC" w:rsidRPr="00AE4C5F" w14:paraId="62D904B8"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77E1913" w14:textId="77777777" w:rsidR="00A024DC" w:rsidRPr="00AE4C5F" w:rsidRDefault="00A024DC" w:rsidP="00B92E75">
            <w:pPr>
              <w:jc w:val="left"/>
              <w:rPr>
                <w:rFonts w:eastAsiaTheme="minorHAnsi"/>
                <w:b/>
                <w:sz w:val="21"/>
                <w:szCs w:val="21"/>
                <w:lang w:val="fr-FR"/>
              </w:rPr>
            </w:pPr>
            <w:r w:rsidRPr="00AE4C5F">
              <w:rPr>
                <w:b/>
                <w:sz w:val="21"/>
                <w:szCs w:val="21"/>
                <w:lang w:val="fr-FR"/>
              </w:rPr>
              <w:t>Total (tonnes PAO)</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7B94C976" w14:textId="77777777" w:rsidR="00A024DC" w:rsidRPr="00AE4C5F" w:rsidRDefault="00A024DC" w:rsidP="00B92E75">
            <w:pPr>
              <w:widowControl w:val="0"/>
              <w:jc w:val="right"/>
              <w:rPr>
                <w:b/>
                <w:color w:val="000000"/>
                <w:sz w:val="21"/>
                <w:szCs w:val="21"/>
                <w:lang w:val="fr-FR"/>
              </w:rPr>
            </w:pPr>
            <w:r w:rsidRPr="00AE4C5F">
              <w:rPr>
                <w:b/>
                <w:color w:val="000000"/>
                <w:sz w:val="21"/>
                <w:szCs w:val="21"/>
                <w:lang w:val="fr-FR"/>
              </w:rPr>
              <w:t>17,53</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1601B2B9" w14:textId="77777777" w:rsidR="00A024DC" w:rsidRPr="00AE4C5F" w:rsidRDefault="00A024DC" w:rsidP="00B92E75">
            <w:pPr>
              <w:jc w:val="right"/>
              <w:rPr>
                <w:b/>
                <w:color w:val="000000"/>
                <w:sz w:val="21"/>
                <w:szCs w:val="21"/>
                <w:lang w:val="fr-FR"/>
              </w:rPr>
            </w:pPr>
            <w:r w:rsidRPr="00AE4C5F">
              <w:rPr>
                <w:b/>
                <w:color w:val="000000"/>
                <w:sz w:val="21"/>
                <w:szCs w:val="21"/>
                <w:lang w:val="fr-FR"/>
              </w:rPr>
              <w:t>18,35</w:t>
            </w:r>
          </w:p>
        </w:tc>
        <w:tc>
          <w:tcPr>
            <w:tcW w:w="593" w:type="pct"/>
            <w:tcBorders>
              <w:top w:val="single" w:sz="4" w:space="0" w:color="auto"/>
              <w:left w:val="single" w:sz="4" w:space="0" w:color="auto"/>
              <w:bottom w:val="single" w:sz="4" w:space="0" w:color="auto"/>
            </w:tcBorders>
            <w:noWrap/>
            <w:tcMar>
              <w:right w:w="230" w:type="dxa"/>
            </w:tcMar>
          </w:tcPr>
          <w:p w14:paraId="5A322A9D" w14:textId="77777777" w:rsidR="00A024DC" w:rsidRPr="00AE4C5F" w:rsidRDefault="00A024DC" w:rsidP="00B92E75">
            <w:pPr>
              <w:jc w:val="right"/>
              <w:rPr>
                <w:b/>
                <w:color w:val="000000"/>
                <w:sz w:val="21"/>
                <w:szCs w:val="21"/>
                <w:lang w:val="fr-FR"/>
              </w:rPr>
            </w:pPr>
            <w:r w:rsidRPr="00AE4C5F">
              <w:rPr>
                <w:b/>
                <w:color w:val="000000"/>
                <w:sz w:val="21"/>
                <w:szCs w:val="21"/>
                <w:lang w:val="fr-FR"/>
              </w:rPr>
              <w:t>16,53</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199A6D8" w14:textId="77777777" w:rsidR="00A024DC" w:rsidRPr="00AE4C5F" w:rsidRDefault="00A024DC" w:rsidP="00B92E75">
            <w:pPr>
              <w:jc w:val="right"/>
              <w:rPr>
                <w:b/>
                <w:color w:val="000000"/>
                <w:sz w:val="21"/>
                <w:szCs w:val="21"/>
                <w:lang w:val="fr-FR"/>
              </w:rPr>
            </w:pPr>
            <w:r w:rsidRPr="00AE4C5F">
              <w:rPr>
                <w:b/>
                <w:color w:val="000000"/>
                <w:sz w:val="21"/>
                <w:szCs w:val="21"/>
                <w:lang w:val="fr-FR"/>
              </w:rPr>
              <w:t>16,34</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EA29632" w14:textId="77777777" w:rsidR="00A024DC" w:rsidRPr="00AE4C5F" w:rsidRDefault="00A024DC" w:rsidP="00B92E75">
            <w:pPr>
              <w:jc w:val="right"/>
              <w:rPr>
                <w:b/>
                <w:color w:val="000000"/>
                <w:sz w:val="21"/>
                <w:szCs w:val="21"/>
                <w:lang w:val="fr-FR"/>
              </w:rPr>
            </w:pPr>
            <w:r w:rsidRPr="00AE4C5F">
              <w:rPr>
                <w:b/>
                <w:sz w:val="21"/>
                <w:szCs w:val="21"/>
                <w:lang w:val="fr-FR"/>
              </w:rPr>
              <w:t>14,36</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0E68BAF5" w14:textId="77777777" w:rsidR="00A024DC" w:rsidRPr="00AE4C5F" w:rsidRDefault="00A024DC" w:rsidP="00B92E75">
            <w:pPr>
              <w:jc w:val="right"/>
              <w:rPr>
                <w:rFonts w:eastAsiaTheme="minorHAnsi"/>
                <w:b/>
                <w:color w:val="000000"/>
                <w:sz w:val="21"/>
                <w:szCs w:val="21"/>
                <w:lang w:val="fr-FR"/>
              </w:rPr>
            </w:pPr>
            <w:r w:rsidRPr="00AE4C5F">
              <w:rPr>
                <w:b/>
                <w:color w:val="000000"/>
                <w:sz w:val="21"/>
                <w:szCs w:val="21"/>
                <w:lang w:val="fr-FR"/>
              </w:rPr>
              <w:t>24,77</w:t>
            </w:r>
          </w:p>
        </w:tc>
      </w:tr>
      <w:tr w:rsidR="00A024DC" w:rsidRPr="00AE4C5F" w14:paraId="5137138A" w14:textId="77777777" w:rsidTr="00B92E75">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A96FE21" w14:textId="77777777" w:rsidR="00A024DC" w:rsidRPr="00AE4C5F" w:rsidRDefault="00A024DC" w:rsidP="00B92E75">
            <w:pPr>
              <w:jc w:val="left"/>
              <w:rPr>
                <w:color w:val="000000"/>
                <w:sz w:val="21"/>
                <w:szCs w:val="21"/>
                <w:highlight w:val="magenta"/>
                <w:lang w:val="fr-FR"/>
              </w:rPr>
            </w:pPr>
            <w:r w:rsidRPr="00AE4C5F">
              <w:rPr>
                <w:color w:val="000000"/>
                <w:sz w:val="21"/>
                <w:szCs w:val="21"/>
                <w:lang w:val="fr-FR"/>
              </w:rPr>
              <w:t>HCFC-141b dans des polyols prémélangés importés*</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4DA0186C" w14:textId="77777777" w:rsidR="00A024DC" w:rsidRPr="00AE4C5F" w:rsidRDefault="00A024DC" w:rsidP="00B92E75">
            <w:pPr>
              <w:jc w:val="right"/>
              <w:rPr>
                <w:rFonts w:eastAsiaTheme="minorHAnsi"/>
                <w:color w:val="000000"/>
                <w:sz w:val="21"/>
                <w:szCs w:val="21"/>
                <w:lang w:val="fr-FR"/>
              </w:rPr>
            </w:pPr>
            <w:r w:rsidRPr="00AE4C5F">
              <w:rPr>
                <w:color w:val="000000"/>
                <w:sz w:val="21"/>
                <w:szCs w:val="21"/>
                <w:lang w:val="fr-FR"/>
              </w:rPr>
              <w:t>8,73</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11D5B84F" w14:textId="77777777" w:rsidR="00A024DC" w:rsidRPr="00AE4C5F" w:rsidRDefault="00A024DC" w:rsidP="00B92E75">
            <w:pPr>
              <w:jc w:val="right"/>
              <w:rPr>
                <w:color w:val="000000"/>
                <w:sz w:val="21"/>
                <w:szCs w:val="21"/>
                <w:lang w:val="fr-FR"/>
              </w:rPr>
            </w:pPr>
            <w:r w:rsidRPr="00AE4C5F">
              <w:rPr>
                <w:color w:val="000000"/>
                <w:sz w:val="21"/>
                <w:szCs w:val="21"/>
                <w:lang w:val="fr-FR"/>
              </w:rPr>
              <w:t>4,55</w:t>
            </w:r>
          </w:p>
        </w:tc>
        <w:tc>
          <w:tcPr>
            <w:tcW w:w="593" w:type="pct"/>
            <w:tcBorders>
              <w:top w:val="single" w:sz="4" w:space="0" w:color="auto"/>
              <w:left w:val="single" w:sz="4" w:space="0" w:color="auto"/>
              <w:bottom w:val="single" w:sz="4" w:space="0" w:color="auto"/>
            </w:tcBorders>
            <w:noWrap/>
            <w:tcMar>
              <w:right w:w="230" w:type="dxa"/>
            </w:tcMar>
          </w:tcPr>
          <w:p w14:paraId="4F0C76B4" w14:textId="77777777" w:rsidR="00A024DC" w:rsidRPr="00AE4C5F" w:rsidRDefault="00A024DC" w:rsidP="00B92E75">
            <w:pPr>
              <w:jc w:val="right"/>
              <w:rPr>
                <w:rFonts w:eastAsiaTheme="minorHAnsi"/>
                <w:color w:val="000000"/>
                <w:sz w:val="21"/>
                <w:szCs w:val="21"/>
                <w:lang w:val="fr-FR"/>
              </w:rPr>
            </w:pPr>
            <w:r w:rsidRPr="00AE4C5F">
              <w:rPr>
                <w:color w:val="000000"/>
                <w:sz w:val="21"/>
                <w:szCs w:val="21"/>
                <w:lang w:val="fr-FR"/>
              </w:rPr>
              <w:t>6,67</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C32C696" w14:textId="77777777" w:rsidR="00A024DC" w:rsidRPr="00AE4C5F" w:rsidRDefault="00A024DC" w:rsidP="00B92E75">
            <w:pPr>
              <w:jc w:val="right"/>
              <w:rPr>
                <w:color w:val="000000"/>
                <w:sz w:val="21"/>
                <w:szCs w:val="21"/>
                <w:lang w:val="fr-FR"/>
              </w:rPr>
            </w:pPr>
            <w:r w:rsidRPr="00AE4C5F">
              <w:rPr>
                <w:color w:val="000000"/>
                <w:sz w:val="21"/>
                <w:szCs w:val="21"/>
                <w:lang w:val="fr-FR"/>
              </w:rPr>
              <w:t>5,81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32F93140" w14:textId="77777777" w:rsidR="00A024DC" w:rsidRPr="00AE4C5F" w:rsidRDefault="00A024DC" w:rsidP="00B92E75">
            <w:pPr>
              <w:jc w:val="right"/>
              <w:rPr>
                <w:rFonts w:eastAsiaTheme="minorHAnsi"/>
                <w:color w:val="000000"/>
                <w:sz w:val="21"/>
                <w:szCs w:val="21"/>
                <w:lang w:val="fr-FR"/>
              </w:rPr>
            </w:pPr>
            <w:r w:rsidRPr="00AE4C5F">
              <w:rPr>
                <w:color w:val="000000"/>
                <w:sz w:val="21"/>
                <w:szCs w:val="21"/>
                <w:lang w:val="fr-FR"/>
              </w:rPr>
              <w:t>7,78</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1CE3260A" w14:textId="77777777" w:rsidR="00A024DC" w:rsidRPr="00AE4C5F" w:rsidRDefault="00A024DC" w:rsidP="00B92E75">
            <w:pPr>
              <w:jc w:val="right"/>
              <w:rPr>
                <w:rFonts w:eastAsiaTheme="minorHAnsi"/>
                <w:color w:val="000000"/>
                <w:sz w:val="21"/>
                <w:szCs w:val="21"/>
                <w:lang w:val="fr-FR"/>
              </w:rPr>
            </w:pPr>
            <w:r w:rsidRPr="00AE4C5F">
              <w:rPr>
                <w:color w:val="000000"/>
                <w:sz w:val="21"/>
                <w:szCs w:val="21"/>
                <w:lang w:val="fr-FR"/>
              </w:rPr>
              <w:t>2,50**</w:t>
            </w:r>
          </w:p>
        </w:tc>
      </w:tr>
    </w:tbl>
    <w:p w14:paraId="48F58108" w14:textId="77777777" w:rsidR="00A024DC" w:rsidRPr="00AE4C5F" w:rsidRDefault="00A024DC" w:rsidP="00A024DC">
      <w:pPr>
        <w:rPr>
          <w:sz w:val="20"/>
          <w:szCs w:val="20"/>
          <w:lang w:val="fr-FR"/>
        </w:rPr>
      </w:pPr>
      <w:r w:rsidRPr="00AE4C5F">
        <w:rPr>
          <w:sz w:val="20"/>
          <w:szCs w:val="20"/>
          <w:lang w:val="fr-FR"/>
        </w:rPr>
        <w:t>* Données du programme du pays.</w:t>
      </w:r>
    </w:p>
    <w:p w14:paraId="0D63D8F7" w14:textId="77777777" w:rsidR="00A024DC" w:rsidRPr="00AE4C5F" w:rsidRDefault="00A024DC" w:rsidP="00A024DC">
      <w:pPr>
        <w:rPr>
          <w:sz w:val="20"/>
          <w:szCs w:val="20"/>
          <w:highlight w:val="magenta"/>
          <w:lang w:val="fr-FR"/>
        </w:rPr>
      </w:pPr>
      <w:r w:rsidRPr="00AE4C5F">
        <w:rPr>
          <w:sz w:val="20"/>
          <w:szCs w:val="20"/>
          <w:lang w:val="fr-FR"/>
        </w:rPr>
        <w:t>** Consommation moyenne entre 2007 et 2009.</w:t>
      </w:r>
    </w:p>
    <w:p w14:paraId="4A873307" w14:textId="77777777" w:rsidR="00A024DC" w:rsidRPr="00AE4C5F" w:rsidRDefault="00A024DC" w:rsidP="00A024DC">
      <w:pPr>
        <w:rPr>
          <w:lang w:val="fr-FR"/>
        </w:rPr>
      </w:pPr>
    </w:p>
    <w:p w14:paraId="3FBD6F55" w14:textId="77777777" w:rsidR="00A024DC" w:rsidRPr="00AE4C5F" w:rsidRDefault="00A024DC" w:rsidP="00A024DC">
      <w:pPr>
        <w:pStyle w:val="Heading1"/>
        <w:rPr>
          <w:lang w:val="fr-FR"/>
        </w:rPr>
      </w:pPr>
      <w:r w:rsidRPr="00AE4C5F">
        <w:rPr>
          <w:lang w:val="fr-FR"/>
        </w:rPr>
        <w:t>Depuis 2016, la consommation de HCFC a continué à diminuer de manière constante grâce aux mesures de contrôle imposées sur les importations de SAO, incluant le système de quotas, l’interdiction des importations de HCFC-141b pur depuis le 1</w:t>
      </w:r>
      <w:r w:rsidRPr="00AE4C5F">
        <w:rPr>
          <w:vertAlign w:val="superscript"/>
          <w:lang w:val="fr-FR"/>
        </w:rPr>
        <w:t>er</w:t>
      </w:r>
      <w:r w:rsidRPr="00AE4C5F">
        <w:rPr>
          <w:lang w:val="fr-FR"/>
        </w:rPr>
        <w:t> janvier 2014, l’interdiction concernant les nouvelles installations de climatisation fonctionnant au HCFC</w:t>
      </w:r>
      <w:r w:rsidRPr="00AE4C5F">
        <w:rPr>
          <w:lang w:val="fr-FR"/>
        </w:rPr>
        <w:noBreakHyphen/>
        <w:t>22 depuis le 1</w:t>
      </w:r>
      <w:r w:rsidRPr="00AE4C5F">
        <w:rPr>
          <w:vertAlign w:val="superscript"/>
          <w:lang w:val="fr-FR"/>
        </w:rPr>
        <w:t>er</w:t>
      </w:r>
      <w:r w:rsidRPr="00AE4C5F">
        <w:rPr>
          <w:lang w:val="fr-FR"/>
        </w:rPr>
        <w:t> janvier 2016 et l’interdiction concernant l’utilisation de HCFC</w:t>
      </w:r>
      <w:r w:rsidRPr="00AE4C5F">
        <w:rPr>
          <w:lang w:val="fr-FR"/>
        </w:rPr>
        <w:noBreakHyphen/>
        <w:t>22 pour le rinçage des systèmes de réfrigération depuis le 1</w:t>
      </w:r>
      <w:r w:rsidRPr="00AE4C5F">
        <w:rPr>
          <w:vertAlign w:val="superscript"/>
          <w:lang w:val="fr-FR"/>
        </w:rPr>
        <w:t>er</w:t>
      </w:r>
      <w:r w:rsidRPr="00AE4C5F">
        <w:rPr>
          <w:lang w:val="fr-FR"/>
        </w:rPr>
        <w:t> janvier 2019. En outre, la mise en œuvre des activités d’élimination menées dans le cadre du PGEH, y compris l’assistance technique fournie et la formation dispensée au secteur de l’entretien en réfrigération, a contribué aux réductions durables de consommation de HCFC. Une élimination supplémentaire des HCFC est due à l’introduction d’équipements sans HCFC sur le marché local.</w:t>
      </w:r>
    </w:p>
    <w:p w14:paraId="6164D6E9" w14:textId="77777777" w:rsidR="00A024DC" w:rsidRPr="00AE4C5F" w:rsidRDefault="00A024DC" w:rsidP="00A024DC">
      <w:pPr>
        <w:pStyle w:val="Heading1"/>
        <w:rPr>
          <w:lang w:val="fr-FR"/>
        </w:rPr>
      </w:pPr>
      <w:r w:rsidRPr="00AE4C5F">
        <w:rPr>
          <w:lang w:val="fr-FR"/>
        </w:rPr>
        <w:t xml:space="preserve">La réduction des importations de HCFC-141b contenu dans les polyols prémélangés, en 2016, était due à l’utilisation de stocks qui étaient disponibles pour la plus grande entreprise consommatrice non </w:t>
      </w:r>
      <w:r w:rsidRPr="00AE4C5F">
        <w:rPr>
          <w:lang w:val="fr-FR"/>
        </w:rPr>
        <w:lastRenderedPageBreak/>
        <w:t>admissible, Huurre Panama,</w:t>
      </w:r>
      <w:r w:rsidRPr="00AE4C5F">
        <w:rPr>
          <w:rStyle w:val="FootnoteReference"/>
          <w:lang w:val="fr-FR"/>
        </w:rPr>
        <w:footnoteReference w:id="2"/>
      </w:r>
      <w:r w:rsidRPr="00AE4C5F">
        <w:rPr>
          <w:lang w:val="fr-FR"/>
        </w:rPr>
        <w:t xml:space="preserve"> et l’augmentation de 2019 était due aux importations pour la constitution de stocks par les entreprises avant l’entrée en vigueur de l’interdiction des polyols formulés contenant du HCFC</w:t>
      </w:r>
      <w:r w:rsidRPr="00AE4C5F">
        <w:rPr>
          <w:lang w:val="fr-FR"/>
        </w:rPr>
        <w:noBreakHyphen/>
        <w:t>141b, le 1</w:t>
      </w:r>
      <w:r w:rsidRPr="00AE4C5F">
        <w:rPr>
          <w:vertAlign w:val="superscript"/>
          <w:lang w:val="fr-FR"/>
        </w:rPr>
        <w:t>er</w:t>
      </w:r>
      <w:r w:rsidRPr="00AE4C5F">
        <w:rPr>
          <w:lang w:val="fr-FR"/>
        </w:rPr>
        <w:t> janvier 2020.</w:t>
      </w:r>
    </w:p>
    <w:p w14:paraId="749589F9" w14:textId="77777777" w:rsidR="00A024DC" w:rsidRPr="00AE4C5F" w:rsidRDefault="00A024DC" w:rsidP="00A024DC">
      <w:pPr>
        <w:rPr>
          <w:i/>
          <w:lang w:val="fr-FR"/>
        </w:rPr>
      </w:pPr>
      <w:r w:rsidRPr="00AE4C5F">
        <w:rPr>
          <w:i/>
          <w:lang w:val="fr-FR"/>
        </w:rPr>
        <w:t>Rapport de mise en œuvre du programme du pays</w:t>
      </w:r>
    </w:p>
    <w:p w14:paraId="27DB13CA" w14:textId="77777777" w:rsidR="00A024DC" w:rsidRPr="00AE4C5F" w:rsidRDefault="00A024DC" w:rsidP="00A024DC">
      <w:pPr>
        <w:rPr>
          <w:lang w:val="fr-FR"/>
        </w:rPr>
      </w:pPr>
    </w:p>
    <w:p w14:paraId="1A92E974" w14:textId="77777777" w:rsidR="00A024DC" w:rsidRPr="00AE4C5F" w:rsidRDefault="00A024DC" w:rsidP="00A024DC">
      <w:pPr>
        <w:pStyle w:val="Heading1"/>
        <w:rPr>
          <w:lang w:val="fr-FR"/>
        </w:rPr>
      </w:pPr>
      <w:r w:rsidRPr="00AE4C5F">
        <w:rPr>
          <w:lang w:val="fr-FR"/>
        </w:rPr>
        <w:t xml:space="preserve">Dans le cadre du </w:t>
      </w:r>
      <w:bookmarkStart w:id="0" w:name="_Hlk37428916"/>
      <w:r w:rsidRPr="00AE4C5F">
        <w:rPr>
          <w:lang w:val="fr-FR"/>
        </w:rPr>
        <w:t>rapport de mise en œuvre du programme du pays de 2018</w:t>
      </w:r>
      <w:bookmarkEnd w:id="0"/>
      <w:r w:rsidRPr="00AE4C5F">
        <w:rPr>
          <w:lang w:val="fr-FR"/>
        </w:rPr>
        <w:t xml:space="preserve">, le gouvernement du Panama a communiqué des données sur la consommation sectorielle de HCFC conformes aux données déclarées en vertu de l’Article 7 du Protocole de Montréal. </w:t>
      </w:r>
    </w:p>
    <w:p w14:paraId="1112BC0B" w14:textId="77777777" w:rsidR="00A024DC" w:rsidRPr="00AE4C5F" w:rsidRDefault="00A024DC" w:rsidP="00A024DC">
      <w:pPr>
        <w:pStyle w:val="Heading1"/>
        <w:keepNext/>
        <w:keepLines/>
        <w:numPr>
          <w:ilvl w:val="0"/>
          <w:numId w:val="0"/>
        </w:numPr>
        <w:rPr>
          <w:i/>
          <w:lang w:val="fr-FR"/>
        </w:rPr>
      </w:pPr>
      <w:r w:rsidRPr="00AE4C5F">
        <w:rPr>
          <w:i/>
          <w:lang w:val="fr-FR"/>
        </w:rPr>
        <w:t>Rapport de vérification</w:t>
      </w:r>
    </w:p>
    <w:p w14:paraId="16C4AE9E" w14:textId="77777777" w:rsidR="00A024DC" w:rsidRPr="00AE4C5F" w:rsidRDefault="00A024DC" w:rsidP="00A024DC">
      <w:pPr>
        <w:pStyle w:val="Heading1"/>
        <w:rPr>
          <w:lang w:val="fr-FR"/>
        </w:rPr>
      </w:pPr>
      <w:r w:rsidRPr="00AE4C5F">
        <w:rPr>
          <w:lang w:val="fr-FR"/>
        </w:rPr>
        <w:t xml:space="preserve">Le rapport de vérification a confirmé que le Panama possède un système efficace d’attribution des licences et des quotas aux entreprises d’importation, et comptabilise de manière précise les importations réelles de SAO dans le pays. Le système de quotas a permis d’atteindre efficacement les objectifs de consommation nationale de SAO. Les niveaux totaux de consommation de HCFC pour 2018 et 2019 étaient inférieurs au quota d’importation émis et à l’objectif de consommation de HCFC de 22,30 tonnes PAO pour ces années, tel qu’établi dans l’Accord entre le gouvernement et le Comité exécutif pour la phase II du PGEH. </w:t>
      </w:r>
    </w:p>
    <w:p w14:paraId="126B94DB" w14:textId="77777777" w:rsidR="00A024DC" w:rsidRPr="00AE4C5F" w:rsidRDefault="00A024DC" w:rsidP="00A024DC">
      <w:pPr>
        <w:rPr>
          <w:u w:val="single"/>
          <w:lang w:val="fr-FR"/>
        </w:rPr>
      </w:pPr>
      <w:r w:rsidRPr="00AE4C5F">
        <w:rPr>
          <w:u w:val="single"/>
          <w:lang w:val="fr-FR"/>
        </w:rPr>
        <w:t>Rapport périodique sur la mise en œuvre de la deuxième tranche du PGEH</w:t>
      </w:r>
    </w:p>
    <w:p w14:paraId="443A448A" w14:textId="77777777" w:rsidR="00A024DC" w:rsidRPr="00AE4C5F" w:rsidRDefault="00A024DC" w:rsidP="00A024DC">
      <w:pPr>
        <w:rPr>
          <w:lang w:val="fr-FR"/>
        </w:rPr>
      </w:pPr>
    </w:p>
    <w:p w14:paraId="0A6437B4" w14:textId="77777777" w:rsidR="00A024DC" w:rsidRPr="00AE4C5F" w:rsidRDefault="00A024DC" w:rsidP="00A024DC">
      <w:pPr>
        <w:rPr>
          <w:i/>
          <w:lang w:val="fr-FR"/>
        </w:rPr>
      </w:pPr>
      <w:r w:rsidRPr="00AE4C5F">
        <w:rPr>
          <w:i/>
          <w:lang w:val="fr-FR"/>
        </w:rPr>
        <w:t>Cadre juridique</w:t>
      </w:r>
    </w:p>
    <w:p w14:paraId="41B9B880" w14:textId="77777777" w:rsidR="00A024DC" w:rsidRPr="00AE4C5F" w:rsidRDefault="00A024DC" w:rsidP="00A024DC">
      <w:pPr>
        <w:rPr>
          <w:lang w:val="fr-FR"/>
        </w:rPr>
      </w:pPr>
    </w:p>
    <w:p w14:paraId="0CE7E49D" w14:textId="77777777" w:rsidR="00A024DC" w:rsidRPr="00AE4C5F" w:rsidRDefault="00A024DC" w:rsidP="00A024DC">
      <w:pPr>
        <w:pStyle w:val="Heading1"/>
        <w:rPr>
          <w:lang w:val="fr-FR"/>
        </w:rPr>
      </w:pPr>
      <w:r w:rsidRPr="00AE4C5F">
        <w:rPr>
          <w:lang w:val="fr-FR"/>
        </w:rPr>
        <w:t xml:space="preserve">Le gouvernement a terminé l’ensemble suivant de règlements : </w:t>
      </w:r>
    </w:p>
    <w:p w14:paraId="373A13E8" w14:textId="77777777" w:rsidR="00A024DC" w:rsidRPr="00AE4C5F" w:rsidRDefault="00A024DC" w:rsidP="00A024DC">
      <w:pPr>
        <w:pStyle w:val="Heading2"/>
        <w:numPr>
          <w:ilvl w:val="1"/>
          <w:numId w:val="1"/>
        </w:numPr>
        <w:rPr>
          <w:lang w:val="fr-FR"/>
        </w:rPr>
      </w:pPr>
      <w:r w:rsidRPr="00AE4C5F">
        <w:rPr>
          <w:lang w:val="fr-FR"/>
        </w:rPr>
        <w:t>Une interdiction concernant l’utilisation du HCFC-22 comme agent nettoyant dans les systèmes de réfrigération et de climatisation, ainsi que dans la production de mousse de polystyrène extrudé (PSX) dans les installations actuelles et futures à partir du 1</w:t>
      </w:r>
      <w:r w:rsidRPr="00AE4C5F">
        <w:rPr>
          <w:vertAlign w:val="superscript"/>
          <w:lang w:val="fr-FR"/>
        </w:rPr>
        <w:t>er</w:t>
      </w:r>
      <w:r w:rsidRPr="00AE4C5F">
        <w:rPr>
          <w:lang w:val="fr-FR"/>
        </w:rPr>
        <w:t> janvier 2019 ; et</w:t>
      </w:r>
    </w:p>
    <w:p w14:paraId="4A1A7FF3" w14:textId="77777777" w:rsidR="00A024DC" w:rsidRPr="00AE4C5F" w:rsidRDefault="00A024DC" w:rsidP="00A024DC">
      <w:pPr>
        <w:pStyle w:val="Heading2"/>
        <w:numPr>
          <w:ilvl w:val="1"/>
          <w:numId w:val="1"/>
        </w:numPr>
        <w:rPr>
          <w:lang w:val="fr-FR"/>
        </w:rPr>
      </w:pPr>
      <w:r w:rsidRPr="00AE4C5F">
        <w:rPr>
          <w:lang w:val="fr-FR"/>
        </w:rPr>
        <w:t>Une interdiction concernant l’importation de polyols formulés contenant du HCFC-141b à partir du 1</w:t>
      </w:r>
      <w:r w:rsidRPr="00AE4C5F">
        <w:rPr>
          <w:vertAlign w:val="superscript"/>
          <w:lang w:val="fr-FR"/>
        </w:rPr>
        <w:t>er</w:t>
      </w:r>
      <w:r w:rsidRPr="00AE4C5F">
        <w:rPr>
          <w:lang w:val="fr-FR"/>
        </w:rPr>
        <w:t> janvier 2020.</w:t>
      </w:r>
    </w:p>
    <w:p w14:paraId="75AB70DB" w14:textId="77777777" w:rsidR="00A024DC" w:rsidRPr="00AE4C5F" w:rsidRDefault="00A024DC" w:rsidP="00A024DC">
      <w:pPr>
        <w:pStyle w:val="Heading1"/>
        <w:rPr>
          <w:lang w:val="fr-FR"/>
        </w:rPr>
      </w:pPr>
      <w:r w:rsidRPr="00AE4C5F">
        <w:rPr>
          <w:lang w:val="fr-FR"/>
        </w:rPr>
        <w:t>Dans le respect des recommandations contenues dans les rapports de vérification, en date du 4 février 2020, les prédéclarations pour les importations de substances contrôlées dans le cadre du Protocole sont en cours d’approbation par l’intermédiaire de la plate-forme numérique mise en œuvre par l’Autorité nationale des douanes (ANA). En outre, les entreprises qui importent des systèmes au polyol complètement formulé ont l’obligation de se faire enregistrer pour obtenir une autorisation d’importation ; à ce jour, six entreprises de mousse rigide ont été enregistrées.</w:t>
      </w:r>
    </w:p>
    <w:p w14:paraId="4D156AC2" w14:textId="77777777" w:rsidR="00A024DC" w:rsidRPr="00AE4C5F" w:rsidRDefault="00A024DC" w:rsidP="00A024DC">
      <w:pPr>
        <w:pStyle w:val="Heading1"/>
        <w:rPr>
          <w:lang w:val="fr-FR"/>
        </w:rPr>
      </w:pPr>
      <w:r w:rsidRPr="00AE4C5F">
        <w:rPr>
          <w:lang w:val="fr-FR"/>
        </w:rPr>
        <w:t>D’autres activités ont été mises en œuvre avec l’ANA, dont : la formation de 65 préposés aux douanes à l’identification et au contrôle des HCFC ; la formation de 28 préposés aux douanes (dont 15 femmes) au fonctionnement de l’identificateur de réfrigérant ; la formation de 28 préposés aux douanes (dont 13 femmes) aux mesures de contrôle du commerce et à la prévention du commerce illicite dans le cadre du Protocole de Montréal ; et la formation de 24 préposés aux douanes (dont 11 femmes) à la mise en œuvre du Protocole de Montréal.</w:t>
      </w:r>
    </w:p>
    <w:p w14:paraId="49AD6F37" w14:textId="77777777" w:rsidR="00A024DC" w:rsidRPr="00AE4C5F" w:rsidRDefault="00A024DC" w:rsidP="00A024DC">
      <w:pPr>
        <w:pStyle w:val="Heading1"/>
        <w:rPr>
          <w:lang w:val="fr-FR"/>
        </w:rPr>
      </w:pPr>
      <w:r w:rsidRPr="00AE4C5F">
        <w:rPr>
          <w:lang w:val="fr-FR"/>
        </w:rPr>
        <w:t xml:space="preserve">Des progrès ont été réalisés quant à l’adaptation de la norme ISO 5149:2014 relative à la sécurité et aux aspects environnementaux applicables aux systèmes de réfrigération et aux pompes à chaleur : la </w:t>
      </w:r>
      <w:r w:rsidRPr="00AE4C5F">
        <w:rPr>
          <w:lang w:val="fr-FR"/>
        </w:rPr>
        <w:lastRenderedPageBreak/>
        <w:t>partie I (définitions, classification et critères de choix) et la partie III (site d’installation) de la norme ont déjà été approuvées.</w:t>
      </w:r>
    </w:p>
    <w:p w14:paraId="1D90698C" w14:textId="77777777" w:rsidR="00A024DC" w:rsidRPr="00AE4C5F" w:rsidRDefault="00A024DC" w:rsidP="00A024DC">
      <w:pPr>
        <w:pStyle w:val="Heading1"/>
        <w:rPr>
          <w:lang w:val="fr-FR"/>
        </w:rPr>
      </w:pPr>
      <w:r w:rsidRPr="00AE4C5F">
        <w:rPr>
          <w:lang w:val="fr-FR"/>
        </w:rPr>
        <w:t>Le Panama a ratifié l’Amendement de Kigali le 28 septembre 2018.</w:t>
      </w:r>
    </w:p>
    <w:p w14:paraId="482DEE29" w14:textId="77777777" w:rsidR="00A024DC" w:rsidRPr="00AE4C5F" w:rsidRDefault="00A024DC" w:rsidP="00A024DC">
      <w:pPr>
        <w:pStyle w:val="Heading1"/>
        <w:numPr>
          <w:ilvl w:val="0"/>
          <w:numId w:val="0"/>
        </w:numPr>
        <w:rPr>
          <w:i/>
          <w:lang w:val="fr-FR"/>
        </w:rPr>
      </w:pPr>
      <w:r w:rsidRPr="00AE4C5F">
        <w:rPr>
          <w:i/>
          <w:lang w:val="fr-FR"/>
        </w:rPr>
        <w:t>Zone de libre-échange</w:t>
      </w:r>
    </w:p>
    <w:p w14:paraId="25166D9E" w14:textId="77777777" w:rsidR="00A024DC" w:rsidRPr="00AE4C5F" w:rsidRDefault="00A024DC" w:rsidP="00A024DC">
      <w:pPr>
        <w:pStyle w:val="Heading1"/>
        <w:rPr>
          <w:i/>
          <w:lang w:val="fr-FR"/>
        </w:rPr>
      </w:pPr>
      <w:r w:rsidRPr="00AE4C5F">
        <w:rPr>
          <w:lang w:val="fr-FR"/>
        </w:rPr>
        <w:t>Le gouvernement du Panama a poursuivi ses efforts pour le renforcement des mécanismes de contrôle des SAO de la zone de libre-échange. En février 2020, le gouvernement a envoyé une communication officielle aux autorités de la zone de libre-échange demandant des informations relatives aux importations et exportations de HCFC. Une réunion a également eu lieu avec des représentants d’une société de formulation non visée à l’Article 5 active dans la zone de libre-échange (Synthesia) pour discuter des sujets liés aux importations et exportations de HCFC</w:t>
      </w:r>
      <w:r w:rsidRPr="00AE4C5F">
        <w:rPr>
          <w:lang w:val="fr-FR"/>
        </w:rPr>
        <w:noBreakHyphen/>
        <w:t>141b, et de l’interdiction des importations de polyols prémélangés formulés avec du HCFC</w:t>
      </w:r>
      <w:r w:rsidRPr="00AE4C5F">
        <w:rPr>
          <w:lang w:val="fr-FR"/>
        </w:rPr>
        <w:noBreakHyphen/>
        <w:t>141b qui est entrée en vigueur le 1</w:t>
      </w:r>
      <w:r w:rsidRPr="00AE4C5F">
        <w:rPr>
          <w:vertAlign w:val="superscript"/>
          <w:lang w:val="fr-FR"/>
        </w:rPr>
        <w:t>er</w:t>
      </w:r>
      <w:r w:rsidRPr="00AE4C5F">
        <w:rPr>
          <w:lang w:val="fr-FR"/>
        </w:rPr>
        <w:t> janvier 2020 et qui comprend les importations depuis la zone de libre-échange. Le gouvernement a confirmé que, au 1</w:t>
      </w:r>
      <w:r w:rsidRPr="00AE4C5F">
        <w:rPr>
          <w:vertAlign w:val="superscript"/>
          <w:lang w:val="fr-FR"/>
        </w:rPr>
        <w:t>er</w:t>
      </w:r>
      <w:r w:rsidRPr="00AE4C5F">
        <w:rPr>
          <w:lang w:val="fr-FR"/>
        </w:rPr>
        <w:t xml:space="preserve"> janvier 2020, les importations de HCFC-141b contenu dans des polyols prémélangés par la zone de libre-échange étaient nulles. </w:t>
      </w:r>
    </w:p>
    <w:p w14:paraId="68780E41" w14:textId="77777777" w:rsidR="00A024DC" w:rsidRPr="00AE4C5F" w:rsidRDefault="00A024DC" w:rsidP="00A024DC">
      <w:pPr>
        <w:rPr>
          <w:i/>
          <w:lang w:val="fr-FR"/>
        </w:rPr>
      </w:pPr>
      <w:r w:rsidRPr="00AE4C5F">
        <w:rPr>
          <w:i/>
          <w:lang w:val="fr-FR"/>
        </w:rPr>
        <w:t>Secteur de la fabrication des mousses de polyuréthane</w:t>
      </w:r>
    </w:p>
    <w:p w14:paraId="60C7B4DE" w14:textId="77777777" w:rsidR="00A024DC" w:rsidRPr="00AE4C5F" w:rsidRDefault="00A024DC" w:rsidP="00A024DC">
      <w:pPr>
        <w:rPr>
          <w:lang w:val="fr-FR"/>
        </w:rPr>
      </w:pPr>
    </w:p>
    <w:p w14:paraId="6872A002" w14:textId="77777777" w:rsidR="00A024DC" w:rsidRPr="00AE4C5F" w:rsidRDefault="00A024DC" w:rsidP="00A024DC">
      <w:pPr>
        <w:pStyle w:val="Heading1"/>
        <w:rPr>
          <w:lang w:val="fr-FR"/>
        </w:rPr>
      </w:pPr>
      <w:r w:rsidRPr="00AE4C5F">
        <w:rPr>
          <w:lang w:val="fr-FR"/>
        </w:rPr>
        <w:t>Pendant la seconde tranche, l’Unité nationale de l’ozone a présenté le nouveau cadre réglementaire pour le contrôle des SAO dans le secteur des mousses aux importateurs, et a fourni une assistance technique aux entreprises de mousses de polyuréthane pour le développement d’essais avec de nouvelles formulations d’agents gonflants sans PAO et à faible potentiel de réchauffement de la planète (PRP).</w:t>
      </w:r>
    </w:p>
    <w:p w14:paraId="10715421" w14:textId="77777777" w:rsidR="00A024DC" w:rsidRPr="00AE4C5F" w:rsidRDefault="00A024DC" w:rsidP="00A024DC">
      <w:pPr>
        <w:pStyle w:val="Heading1"/>
        <w:rPr>
          <w:lang w:val="fr-FR"/>
        </w:rPr>
      </w:pPr>
      <w:r w:rsidRPr="00AE4C5F">
        <w:rPr>
          <w:lang w:val="fr-FR"/>
        </w:rPr>
        <w:t>Parmi les cinq entreprises du secteur des mousses de polyuréthane incluses dans la phase II pour éliminer 1,19 tonne PAO de HCFC</w:t>
      </w:r>
      <w:r w:rsidRPr="00AE4C5F">
        <w:rPr>
          <w:lang w:val="fr-FR"/>
        </w:rPr>
        <w:noBreakHyphen/>
        <w:t>141b, trois (Fibropinturas, Cangas Trucks et Refrigeracion Internacional S.A.) ont signé des contrats pour l’élimination de 0,70 tonne PAO. L’une d’elles a déjà testé la technologie et attend la certification pour l’adopter ; les deux autres commenceront les tests au cours du premier semestre 2020 et achèveront leur conversion d’ici la fin 2020, mais la situation actuelle liée au COVID-19 pourrait retarder ces opérations. Après l’interdiction des importations du 1</w:t>
      </w:r>
      <w:r w:rsidRPr="00AE4C5F">
        <w:rPr>
          <w:vertAlign w:val="superscript"/>
          <w:lang w:val="fr-FR"/>
        </w:rPr>
        <w:t>er</w:t>
      </w:r>
      <w:r w:rsidRPr="00AE4C5F">
        <w:rPr>
          <w:lang w:val="fr-FR"/>
        </w:rPr>
        <w:t> janvier 2020, les entreprises du secteur continuent d’utiliser les stocks restants de polyols formulés avec du HCFC</w:t>
      </w:r>
      <w:r w:rsidRPr="00AE4C5F">
        <w:rPr>
          <w:lang w:val="fr-FR"/>
        </w:rPr>
        <w:noBreakHyphen/>
        <w:t>141b.</w:t>
      </w:r>
    </w:p>
    <w:p w14:paraId="66B542F0" w14:textId="77777777" w:rsidR="00A024DC" w:rsidRPr="00AE4C5F" w:rsidRDefault="00A024DC" w:rsidP="00A024DC">
      <w:pPr>
        <w:pStyle w:val="Heading1"/>
        <w:rPr>
          <w:lang w:val="fr-FR"/>
        </w:rPr>
      </w:pPr>
      <w:r w:rsidRPr="00AE4C5F">
        <w:rPr>
          <w:lang w:val="fr-FR"/>
        </w:rPr>
        <w:t>Les deux autres entreprises (Disur et Refratermic), avec une consommation de 0,48 tonne PAO, ont décidé de se retirer de la phase II du PGEH. Disur utilise des polyols au cyclopentane et Refratermic ne produit plus de mousses de polyuréthane.</w:t>
      </w:r>
    </w:p>
    <w:p w14:paraId="52D5DFEE" w14:textId="77777777" w:rsidR="00A024DC" w:rsidRPr="00AE4C5F" w:rsidRDefault="00A024DC" w:rsidP="00A024DC">
      <w:pPr>
        <w:rPr>
          <w:i/>
          <w:lang w:val="fr-FR"/>
        </w:rPr>
      </w:pPr>
      <w:r w:rsidRPr="00AE4C5F">
        <w:rPr>
          <w:i/>
          <w:lang w:val="fr-FR"/>
        </w:rPr>
        <w:t>Secteur de l’entretien des équipements de réfrigération</w:t>
      </w:r>
    </w:p>
    <w:p w14:paraId="71FC9921" w14:textId="77777777" w:rsidR="00A024DC" w:rsidRPr="00AE4C5F" w:rsidRDefault="00A024DC" w:rsidP="00A024DC">
      <w:pPr>
        <w:rPr>
          <w:lang w:val="fr-FR"/>
        </w:rPr>
      </w:pPr>
    </w:p>
    <w:p w14:paraId="028B87DE" w14:textId="77777777" w:rsidR="00A024DC" w:rsidRPr="00AE4C5F" w:rsidRDefault="00A024DC" w:rsidP="00A024DC">
      <w:pPr>
        <w:pStyle w:val="Heading1"/>
        <w:rPr>
          <w:lang w:val="fr-FR"/>
        </w:rPr>
      </w:pPr>
      <w:r w:rsidRPr="00AE4C5F">
        <w:rPr>
          <w:lang w:val="fr-FR"/>
        </w:rPr>
        <w:t xml:space="preserve">Les activités suivantes ont été mises en œuvre : </w:t>
      </w:r>
    </w:p>
    <w:p w14:paraId="3DE8134F" w14:textId="77777777" w:rsidR="00A024DC" w:rsidRPr="00AE4C5F" w:rsidRDefault="00A024DC" w:rsidP="00A024DC">
      <w:pPr>
        <w:pStyle w:val="Heading2"/>
        <w:numPr>
          <w:ilvl w:val="1"/>
          <w:numId w:val="1"/>
        </w:numPr>
        <w:rPr>
          <w:lang w:val="fr-FR"/>
        </w:rPr>
      </w:pPr>
      <w:r w:rsidRPr="00AE4C5F">
        <w:rPr>
          <w:lang w:val="fr-FR"/>
        </w:rPr>
        <w:t>Extension du programme du centre national de formation (Institut national pour la formation professionnelle pour le développement humain (INADEH)) pour les mécaniciens de la réfrigération à usage domestique à 925 heures, dont un module obligatoire sur les bonnes pratiques en matière de gestion des réfrigérants (40 heures) ; le programme d’études mis à jour sera adopté par 10 centres d’enseignement en 2020 ;</w:t>
      </w:r>
    </w:p>
    <w:p w14:paraId="0B39985E" w14:textId="77777777" w:rsidR="00A024DC" w:rsidRPr="00AE4C5F" w:rsidRDefault="00A024DC" w:rsidP="00A024DC">
      <w:pPr>
        <w:pStyle w:val="Heading2"/>
        <w:numPr>
          <w:ilvl w:val="1"/>
          <w:numId w:val="1"/>
        </w:numPr>
        <w:rPr>
          <w:lang w:val="fr-FR"/>
        </w:rPr>
      </w:pPr>
      <w:r w:rsidRPr="00AE4C5F">
        <w:rPr>
          <w:lang w:val="fr-FR"/>
        </w:rPr>
        <w:t>Atelier de formation du formateur sur l’utilisation sans danger du R</w:t>
      </w:r>
      <w:r w:rsidRPr="00AE4C5F">
        <w:rPr>
          <w:lang w:val="fr-FR"/>
        </w:rPr>
        <w:noBreakHyphen/>
        <w:t>600a et du R</w:t>
      </w:r>
      <w:r w:rsidRPr="00AE4C5F">
        <w:rPr>
          <w:lang w:val="fr-FR"/>
        </w:rPr>
        <w:noBreakHyphen/>
        <w:t xml:space="preserve">290 pour 24 instructeurs de l’INADEH, de l’Université technologique du Panama (UTP) et du ministère de l’Éducation (MEDUCA) ; et la participation de deux instructeurs à un cours sur l’installation et la maintenance des climatiseurs avec du R-290 à l’institut d’apprentissage du Costa Rica ; </w:t>
      </w:r>
    </w:p>
    <w:p w14:paraId="3B971063" w14:textId="77777777" w:rsidR="00A024DC" w:rsidRPr="00AE4C5F" w:rsidRDefault="00A024DC" w:rsidP="00A024DC">
      <w:pPr>
        <w:pStyle w:val="Heading2"/>
        <w:numPr>
          <w:ilvl w:val="1"/>
          <w:numId w:val="1"/>
        </w:numPr>
        <w:rPr>
          <w:lang w:val="fr-FR"/>
        </w:rPr>
      </w:pPr>
      <w:r w:rsidRPr="00AE4C5F">
        <w:rPr>
          <w:lang w:val="fr-FR"/>
        </w:rPr>
        <w:lastRenderedPageBreak/>
        <w:t xml:space="preserve">Formation de 199 techniciens aux bonnes pratiques d’entretien, dans six centres, en utilisant le programme mis à jour pour les mécaniciens de la réfrigération à usage domestique ; formation de 20 techniciens supplémentaires lors d’un cours de cinq jours sur les bonnes pratiques de gestion des réfrigérants, y compris l’utilisation sans danger des réfrigérants inflammables ; et atelier d’une journée pour 31 techniciens sur la manipulation sans danger des réfrigérants R-290 et R-600a ; </w:t>
      </w:r>
    </w:p>
    <w:p w14:paraId="2D5C6F52" w14:textId="77777777" w:rsidR="00A024DC" w:rsidRPr="00AE4C5F" w:rsidRDefault="00A024DC" w:rsidP="00A024DC">
      <w:pPr>
        <w:pStyle w:val="Heading2"/>
        <w:numPr>
          <w:ilvl w:val="1"/>
          <w:numId w:val="1"/>
        </w:numPr>
        <w:rPr>
          <w:lang w:val="fr-FR"/>
        </w:rPr>
      </w:pPr>
      <w:r w:rsidRPr="00AE4C5F">
        <w:rPr>
          <w:lang w:val="fr-FR"/>
        </w:rPr>
        <w:t>Acquisition de 15 trousses d’outils de base</w:t>
      </w:r>
      <w:r w:rsidRPr="00AE4C5F">
        <w:rPr>
          <w:rStyle w:val="FootnoteReference"/>
          <w:lang w:val="fr-FR"/>
        </w:rPr>
        <w:footnoteReference w:id="3"/>
      </w:r>
      <w:r w:rsidRPr="00AE4C5F">
        <w:rPr>
          <w:lang w:val="fr-FR"/>
        </w:rPr>
        <w:t xml:space="preserve"> pour les cours de bonnes pratiques dans la manipulation des réfrigérants, dont six ont été livrées aux instituts de formation et neuf seront normalement livrées au cours du premier trimestre 2020. Un total de 70 ensembles supplémentaires d’équipements (c’est-à-dire, des climatiseurs à deux blocs au R</w:t>
      </w:r>
      <w:r w:rsidRPr="00AE4C5F">
        <w:rPr>
          <w:lang w:val="fr-FR"/>
        </w:rPr>
        <w:noBreakHyphen/>
        <w:t>290 et des réfrigérateurs au R</w:t>
      </w:r>
      <w:r w:rsidRPr="00AE4C5F">
        <w:rPr>
          <w:lang w:val="fr-FR"/>
        </w:rPr>
        <w:noBreakHyphen/>
        <w:t>600a pour la démonstration) et d’outils seront achetés et distribués pendant le second semestre 2020 ;</w:t>
      </w:r>
    </w:p>
    <w:p w14:paraId="4E276FF5" w14:textId="77777777" w:rsidR="00A024DC" w:rsidRPr="00AE4C5F" w:rsidRDefault="00A024DC" w:rsidP="00A024DC">
      <w:pPr>
        <w:pStyle w:val="Heading2"/>
        <w:numPr>
          <w:ilvl w:val="1"/>
          <w:numId w:val="1"/>
        </w:numPr>
        <w:rPr>
          <w:lang w:val="fr-FR"/>
        </w:rPr>
      </w:pPr>
      <w:r w:rsidRPr="00AE4C5F">
        <w:rPr>
          <w:lang w:val="fr-FR"/>
        </w:rPr>
        <w:t>Progrès de l’établissement d’un programme de certification pour les techniciens de réfrigération et de climatisation grâce à des réunions de coordination et à deux ateliers d’initiation pour toutes les institutions impliquées</w:t>
      </w:r>
      <w:r w:rsidRPr="00AE4C5F">
        <w:rPr>
          <w:rStyle w:val="FootnoteReference"/>
          <w:lang w:val="fr-FR"/>
        </w:rPr>
        <w:footnoteReference w:id="4"/>
      </w:r>
      <w:r w:rsidRPr="00AE4C5F">
        <w:rPr>
          <w:lang w:val="fr-FR"/>
        </w:rPr>
        <w:t xml:space="preserve"> concernant le processus de certification en cours de préparation sur la base des compétences professionnelles ; </w:t>
      </w:r>
    </w:p>
    <w:p w14:paraId="59FEFBAB" w14:textId="77777777" w:rsidR="00A024DC" w:rsidRPr="00AE4C5F" w:rsidRDefault="00A024DC" w:rsidP="00A024DC">
      <w:pPr>
        <w:pStyle w:val="Heading2"/>
        <w:numPr>
          <w:ilvl w:val="1"/>
          <w:numId w:val="1"/>
        </w:numPr>
        <w:rPr>
          <w:lang w:val="fr-FR"/>
        </w:rPr>
      </w:pPr>
      <w:r w:rsidRPr="00AE4C5F">
        <w:rPr>
          <w:lang w:val="fr-FR"/>
        </w:rPr>
        <w:t>Mises à jour par l’INADEH de la base de données des techniciens et du manuel d’instruction pour les bonnes pratiques d’entretien en matière de gestion des réfrigérants destiné aux mécaniciens du secteur de la réfrigération à usage domestique ; et</w:t>
      </w:r>
    </w:p>
    <w:p w14:paraId="2609BE04" w14:textId="77777777" w:rsidR="00A024DC" w:rsidRPr="00AE4C5F" w:rsidRDefault="00A024DC" w:rsidP="00A024DC">
      <w:pPr>
        <w:pStyle w:val="Heading2"/>
        <w:numPr>
          <w:ilvl w:val="1"/>
          <w:numId w:val="1"/>
        </w:numPr>
        <w:rPr>
          <w:lang w:val="fr-FR"/>
        </w:rPr>
      </w:pPr>
      <w:r w:rsidRPr="00AE4C5F">
        <w:rPr>
          <w:lang w:val="fr-FR"/>
        </w:rPr>
        <w:t>Promotion de l’utilisation du CO</w:t>
      </w:r>
      <w:r w:rsidRPr="00AE4C5F">
        <w:rPr>
          <w:vertAlign w:val="subscript"/>
          <w:lang w:val="fr-FR"/>
        </w:rPr>
        <w:t>2</w:t>
      </w:r>
      <w:r w:rsidRPr="00AE4C5F">
        <w:rPr>
          <w:lang w:val="fr-FR"/>
        </w:rPr>
        <w:t xml:space="preserve"> et d’autres réfrigérants à faible PRP comme solution de remplacement des HCFC à travers neuf réunions pour les entreprises des secteurs concernés (par exemple, les supermarchés et les hôtels), trois séminaires-ateliers avec 75 participants dont des techniciens et des décideurs des secteurs concernés, et la production de brochures techniques sur les réfrigérants de remplacement.</w:t>
      </w:r>
    </w:p>
    <w:p w14:paraId="5ECB72B2" w14:textId="77777777" w:rsidR="00A024DC" w:rsidRPr="00AE4C5F" w:rsidRDefault="00A024DC" w:rsidP="00A024DC">
      <w:pPr>
        <w:rPr>
          <w:i/>
          <w:lang w:val="fr-FR"/>
        </w:rPr>
      </w:pPr>
      <w:r w:rsidRPr="00AE4C5F">
        <w:rPr>
          <w:i/>
          <w:lang w:val="fr-FR"/>
        </w:rPr>
        <w:t>Mise en œuvre et suivi du projet</w:t>
      </w:r>
    </w:p>
    <w:p w14:paraId="3DFC0F4D" w14:textId="77777777" w:rsidR="00A024DC" w:rsidRPr="00AE4C5F" w:rsidRDefault="00A024DC" w:rsidP="00A024DC">
      <w:pPr>
        <w:rPr>
          <w:lang w:val="fr-FR"/>
        </w:rPr>
      </w:pPr>
    </w:p>
    <w:p w14:paraId="09E3C163" w14:textId="77777777" w:rsidR="00A024DC" w:rsidRPr="00AE4C5F" w:rsidRDefault="00A024DC" w:rsidP="00A024DC">
      <w:pPr>
        <w:pStyle w:val="Heading1"/>
        <w:rPr>
          <w:lang w:val="fr-FR"/>
        </w:rPr>
      </w:pPr>
      <w:r w:rsidRPr="00AE4C5F">
        <w:rPr>
          <w:lang w:val="fr-FR"/>
        </w:rPr>
        <w:t>La coordination et la gestion de projet du PGEH sont supervisées par l’Unité nationale de l’ozone. Ses activités comprennent le suivi du projet et les activités de mise en œuvre opérationnelle de la phase II dans les secteurs de la réfrigération et des mousses de polyuréthane. Jusqu’à maintenant, un montant total de 31 361 $ US a été décaissé (c’est-à-dire 17 047 $ US pour le personnel et les consultants, 2 814 $ US pour les ateliers et les réunions, et 11 500 $ US pour les rapports et les vérifications).</w:t>
      </w:r>
    </w:p>
    <w:p w14:paraId="017EA03A" w14:textId="77777777" w:rsidR="00A024DC" w:rsidRPr="00AE4C5F" w:rsidRDefault="00A024DC" w:rsidP="00A024DC">
      <w:pPr>
        <w:rPr>
          <w:u w:val="single"/>
          <w:lang w:val="fr-FR"/>
        </w:rPr>
      </w:pPr>
      <w:r w:rsidRPr="00AE4C5F">
        <w:rPr>
          <w:u w:val="single"/>
          <w:lang w:val="fr-FR"/>
        </w:rPr>
        <w:t>Décaissement du financement</w:t>
      </w:r>
    </w:p>
    <w:p w14:paraId="71D57974" w14:textId="77777777" w:rsidR="00A024DC" w:rsidRPr="00AE4C5F" w:rsidRDefault="00A024DC" w:rsidP="00A024DC">
      <w:pPr>
        <w:rPr>
          <w:lang w:val="fr-FR"/>
        </w:rPr>
      </w:pPr>
    </w:p>
    <w:p w14:paraId="25A153AD" w14:textId="77777777" w:rsidR="00A024DC" w:rsidRPr="00AE4C5F" w:rsidRDefault="00A024DC" w:rsidP="00A024DC">
      <w:pPr>
        <w:pStyle w:val="Heading1"/>
        <w:rPr>
          <w:lang w:val="fr-FR"/>
        </w:rPr>
      </w:pPr>
      <w:r w:rsidRPr="00AE4C5F">
        <w:rPr>
          <w:lang w:val="fr-FR"/>
        </w:rPr>
        <w:t>En date de mars 2020, des 650 900 $ US approuvés, 239 716 $ US avaient été décaissés, comme indiqué dans le Tableau 2. Le solde de 411 184 $ US sera décaissé en 2020 et 2021.</w:t>
      </w:r>
    </w:p>
    <w:p w14:paraId="3913CE84" w14:textId="77777777" w:rsidR="00A024DC" w:rsidRPr="00AE4C5F" w:rsidRDefault="00A024DC" w:rsidP="00BE5B24">
      <w:pPr>
        <w:keepNext/>
        <w:keepLines/>
        <w:rPr>
          <w:b/>
          <w:lang w:val="fr-FR"/>
        </w:rPr>
      </w:pPr>
      <w:r w:rsidRPr="00AE4C5F">
        <w:rPr>
          <w:b/>
          <w:lang w:val="fr-FR"/>
        </w:rPr>
        <w:lastRenderedPageBreak/>
        <w:t>Tableau 2. Rapport financier de la phase II du PGEH pour le Panama ($ US)</w:t>
      </w:r>
    </w:p>
    <w:tbl>
      <w:tblPr>
        <w:tblW w:w="9355" w:type="dxa"/>
        <w:tblLayout w:type="fixed"/>
        <w:tblLook w:val="04A0" w:firstRow="1" w:lastRow="0" w:firstColumn="1" w:lastColumn="0" w:noHBand="0" w:noVBand="1"/>
      </w:tblPr>
      <w:tblGrid>
        <w:gridCol w:w="2338"/>
        <w:gridCol w:w="2339"/>
        <w:gridCol w:w="2339"/>
        <w:gridCol w:w="2339"/>
      </w:tblGrid>
      <w:tr w:rsidR="00A024DC" w:rsidRPr="00AE4C5F" w14:paraId="6ECF87DC" w14:textId="77777777" w:rsidTr="00B92E75">
        <w:tc>
          <w:tcPr>
            <w:tcW w:w="2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E68069" w14:textId="77777777" w:rsidR="00A024DC" w:rsidRPr="00AE4C5F" w:rsidRDefault="00A024DC" w:rsidP="00BE5B24">
            <w:pPr>
              <w:keepNext/>
              <w:keepLines/>
              <w:jc w:val="left"/>
              <w:rPr>
                <w:b/>
                <w:color w:val="000000"/>
                <w:sz w:val="21"/>
                <w:szCs w:val="21"/>
                <w:lang w:val="fr-FR"/>
              </w:rPr>
            </w:pPr>
            <w:r w:rsidRPr="00AE4C5F">
              <w:rPr>
                <w:b/>
                <w:color w:val="000000"/>
                <w:sz w:val="21"/>
                <w:szCs w:val="21"/>
                <w:lang w:val="fr-FR"/>
              </w:rPr>
              <w:t>Tranche</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70D9098B" w14:textId="77777777" w:rsidR="00A024DC" w:rsidRPr="00AE4C5F" w:rsidRDefault="00A024DC" w:rsidP="00BE5B24">
            <w:pPr>
              <w:keepNext/>
              <w:keepLines/>
              <w:jc w:val="center"/>
              <w:rPr>
                <w:b/>
                <w:color w:val="000000"/>
                <w:sz w:val="21"/>
                <w:szCs w:val="21"/>
                <w:lang w:val="fr-FR"/>
              </w:rPr>
            </w:pPr>
            <w:r w:rsidRPr="00AE4C5F">
              <w:rPr>
                <w:b/>
                <w:color w:val="000000"/>
                <w:sz w:val="21"/>
                <w:szCs w:val="21"/>
                <w:lang w:val="fr-FR"/>
              </w:rPr>
              <w:t>Approuvé</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51500BB0" w14:textId="77777777" w:rsidR="00A024DC" w:rsidRPr="00AE4C5F" w:rsidRDefault="00A024DC" w:rsidP="00BE5B24">
            <w:pPr>
              <w:keepNext/>
              <w:keepLines/>
              <w:jc w:val="center"/>
              <w:rPr>
                <w:b/>
                <w:color w:val="000000"/>
                <w:sz w:val="21"/>
                <w:szCs w:val="21"/>
                <w:lang w:val="fr-FR"/>
              </w:rPr>
            </w:pPr>
            <w:r w:rsidRPr="00AE4C5F">
              <w:rPr>
                <w:b/>
                <w:color w:val="000000"/>
                <w:sz w:val="21"/>
                <w:szCs w:val="21"/>
                <w:lang w:val="fr-FR"/>
              </w:rPr>
              <w:t>Décaissé</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06DD31E3" w14:textId="77777777" w:rsidR="00A024DC" w:rsidRPr="00AE4C5F" w:rsidRDefault="00A024DC" w:rsidP="00BE5B24">
            <w:pPr>
              <w:keepNext/>
              <w:keepLines/>
              <w:jc w:val="center"/>
              <w:rPr>
                <w:color w:val="000000"/>
                <w:sz w:val="21"/>
                <w:szCs w:val="21"/>
                <w:lang w:val="fr-FR"/>
              </w:rPr>
            </w:pPr>
            <w:r w:rsidRPr="00AE4C5F">
              <w:rPr>
                <w:b/>
                <w:sz w:val="20"/>
                <w:szCs w:val="20"/>
                <w:lang w:val="fr-FR"/>
              </w:rPr>
              <w:t>Taux de décaissement (%)</w:t>
            </w:r>
          </w:p>
        </w:tc>
      </w:tr>
      <w:tr w:rsidR="00A024DC" w:rsidRPr="00AE4C5F" w14:paraId="70C985BF" w14:textId="77777777" w:rsidTr="00B92E75">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2A9BFE2E" w14:textId="77777777" w:rsidR="00A024DC" w:rsidRPr="00AE4C5F" w:rsidRDefault="00A024DC" w:rsidP="00BE5B24">
            <w:pPr>
              <w:keepNext/>
              <w:keepLines/>
              <w:jc w:val="left"/>
              <w:rPr>
                <w:color w:val="000000"/>
                <w:sz w:val="21"/>
                <w:szCs w:val="21"/>
                <w:lang w:val="fr-FR"/>
              </w:rPr>
            </w:pPr>
            <w:r w:rsidRPr="00AE4C5F">
              <w:rPr>
                <w:color w:val="000000"/>
                <w:sz w:val="21"/>
                <w:szCs w:val="21"/>
                <w:lang w:val="fr-FR"/>
              </w:rPr>
              <w:t>Première</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D72FCE8" w14:textId="77777777" w:rsidR="00A024DC" w:rsidRPr="00AE4C5F" w:rsidRDefault="00A024DC" w:rsidP="00BE5B24">
            <w:pPr>
              <w:keepNext/>
              <w:keepLines/>
              <w:jc w:val="right"/>
              <w:rPr>
                <w:color w:val="000000"/>
                <w:sz w:val="21"/>
                <w:szCs w:val="21"/>
                <w:lang w:val="fr-FR"/>
              </w:rPr>
            </w:pPr>
            <w:r w:rsidRPr="00AE4C5F">
              <w:rPr>
                <w:color w:val="000000"/>
                <w:sz w:val="21"/>
                <w:szCs w:val="21"/>
                <w:lang w:val="fr-FR"/>
              </w:rPr>
              <w:t>265 100</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F5D3415" w14:textId="77777777" w:rsidR="00A024DC" w:rsidRPr="00AE4C5F" w:rsidRDefault="00A024DC" w:rsidP="00BE5B24">
            <w:pPr>
              <w:keepNext/>
              <w:keepLines/>
              <w:jc w:val="right"/>
              <w:rPr>
                <w:color w:val="000000"/>
                <w:sz w:val="21"/>
                <w:szCs w:val="21"/>
                <w:lang w:val="fr-FR"/>
              </w:rPr>
            </w:pPr>
            <w:r w:rsidRPr="00AE4C5F">
              <w:rPr>
                <w:color w:val="000000"/>
                <w:sz w:val="21"/>
                <w:szCs w:val="21"/>
                <w:lang w:val="fr-FR"/>
              </w:rPr>
              <w:t>159 300</w:t>
            </w:r>
          </w:p>
        </w:tc>
        <w:tc>
          <w:tcPr>
            <w:tcW w:w="2339" w:type="dxa"/>
            <w:tcBorders>
              <w:top w:val="nil"/>
              <w:left w:val="nil"/>
              <w:bottom w:val="single" w:sz="4" w:space="0" w:color="auto"/>
              <w:right w:val="single" w:sz="4" w:space="0" w:color="auto"/>
            </w:tcBorders>
            <w:shd w:val="clear" w:color="auto" w:fill="auto"/>
            <w:noWrap/>
            <w:vAlign w:val="center"/>
            <w:hideMark/>
          </w:tcPr>
          <w:p w14:paraId="35A407BC" w14:textId="77777777" w:rsidR="00A024DC" w:rsidRPr="00AE4C5F" w:rsidRDefault="00A024DC" w:rsidP="00BE5B24">
            <w:pPr>
              <w:keepNext/>
              <w:keepLines/>
              <w:jc w:val="center"/>
              <w:rPr>
                <w:color w:val="000000"/>
                <w:sz w:val="21"/>
                <w:szCs w:val="21"/>
                <w:lang w:val="fr-FR"/>
              </w:rPr>
            </w:pPr>
            <w:r w:rsidRPr="00AE4C5F">
              <w:rPr>
                <w:color w:val="000000"/>
                <w:sz w:val="21"/>
                <w:szCs w:val="21"/>
                <w:lang w:val="fr-FR"/>
              </w:rPr>
              <w:t>60</w:t>
            </w:r>
          </w:p>
        </w:tc>
      </w:tr>
      <w:tr w:rsidR="00A024DC" w:rsidRPr="00AE4C5F" w14:paraId="4F7E56EC" w14:textId="77777777" w:rsidTr="00B92E75">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7E1CD10A" w14:textId="77777777" w:rsidR="00A024DC" w:rsidRPr="00AE4C5F" w:rsidRDefault="00A024DC" w:rsidP="00BE5B24">
            <w:pPr>
              <w:keepNext/>
              <w:keepLines/>
              <w:jc w:val="left"/>
              <w:rPr>
                <w:color w:val="000000"/>
                <w:sz w:val="21"/>
                <w:szCs w:val="21"/>
                <w:lang w:val="fr-FR"/>
              </w:rPr>
            </w:pPr>
            <w:r w:rsidRPr="00AE4C5F">
              <w:rPr>
                <w:color w:val="000000"/>
                <w:sz w:val="21"/>
                <w:szCs w:val="21"/>
                <w:lang w:val="fr-FR"/>
              </w:rPr>
              <w:t>Deuxième</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28C7920" w14:textId="77777777" w:rsidR="00A024DC" w:rsidRPr="00AE4C5F" w:rsidRDefault="00A024DC" w:rsidP="00BE5B24">
            <w:pPr>
              <w:keepNext/>
              <w:keepLines/>
              <w:jc w:val="right"/>
              <w:rPr>
                <w:color w:val="000000"/>
                <w:sz w:val="21"/>
                <w:szCs w:val="21"/>
                <w:lang w:val="fr-FR"/>
              </w:rPr>
            </w:pPr>
            <w:r w:rsidRPr="00AE4C5F">
              <w:rPr>
                <w:color w:val="000000"/>
                <w:sz w:val="21"/>
                <w:szCs w:val="21"/>
                <w:lang w:val="fr-FR"/>
              </w:rPr>
              <w:t>385 800</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20F8A47" w14:textId="77777777" w:rsidR="00A024DC" w:rsidRPr="00AE4C5F" w:rsidRDefault="00A024DC" w:rsidP="00BE5B24">
            <w:pPr>
              <w:keepNext/>
              <w:keepLines/>
              <w:jc w:val="right"/>
              <w:rPr>
                <w:color w:val="000000"/>
                <w:sz w:val="21"/>
                <w:szCs w:val="21"/>
                <w:lang w:val="fr-FR"/>
              </w:rPr>
            </w:pPr>
            <w:r w:rsidRPr="00AE4C5F">
              <w:rPr>
                <w:color w:val="000000"/>
                <w:sz w:val="21"/>
                <w:szCs w:val="21"/>
                <w:lang w:val="fr-FR"/>
              </w:rPr>
              <w:t>80 416</w:t>
            </w:r>
          </w:p>
        </w:tc>
        <w:tc>
          <w:tcPr>
            <w:tcW w:w="2339" w:type="dxa"/>
            <w:tcBorders>
              <w:top w:val="nil"/>
              <w:left w:val="nil"/>
              <w:bottom w:val="single" w:sz="4" w:space="0" w:color="auto"/>
              <w:right w:val="single" w:sz="4" w:space="0" w:color="auto"/>
            </w:tcBorders>
            <w:shd w:val="clear" w:color="auto" w:fill="auto"/>
            <w:noWrap/>
            <w:vAlign w:val="center"/>
            <w:hideMark/>
          </w:tcPr>
          <w:p w14:paraId="3938B4D6" w14:textId="77777777" w:rsidR="00A024DC" w:rsidRPr="00AE4C5F" w:rsidRDefault="00A024DC" w:rsidP="00BE5B24">
            <w:pPr>
              <w:keepNext/>
              <w:keepLines/>
              <w:jc w:val="center"/>
              <w:rPr>
                <w:color w:val="000000"/>
                <w:sz w:val="21"/>
                <w:szCs w:val="21"/>
                <w:lang w:val="fr-FR"/>
              </w:rPr>
            </w:pPr>
            <w:r w:rsidRPr="00AE4C5F">
              <w:rPr>
                <w:color w:val="000000"/>
                <w:sz w:val="21"/>
                <w:szCs w:val="21"/>
                <w:lang w:val="fr-FR"/>
              </w:rPr>
              <w:t>21</w:t>
            </w:r>
          </w:p>
        </w:tc>
      </w:tr>
      <w:tr w:rsidR="00A024DC" w:rsidRPr="00AE4C5F" w14:paraId="5B28B63D" w14:textId="77777777" w:rsidTr="00B92E75">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3CD98C21" w14:textId="77777777" w:rsidR="00A024DC" w:rsidRPr="00BE5B24" w:rsidRDefault="00A024DC" w:rsidP="00B92E75">
            <w:pPr>
              <w:jc w:val="left"/>
              <w:rPr>
                <w:b/>
                <w:color w:val="000000"/>
                <w:sz w:val="21"/>
                <w:szCs w:val="21"/>
                <w:lang w:val="fr-FR"/>
              </w:rPr>
            </w:pPr>
            <w:r w:rsidRPr="00BE5B24">
              <w:rPr>
                <w:b/>
                <w:color w:val="000000"/>
                <w:sz w:val="21"/>
                <w:szCs w:val="21"/>
                <w:lang w:val="fr-FR"/>
              </w:rPr>
              <w:t>Total</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0E19327" w14:textId="77777777" w:rsidR="00A024DC" w:rsidRPr="00BE5B24" w:rsidRDefault="00A024DC" w:rsidP="00B92E75">
            <w:pPr>
              <w:jc w:val="right"/>
              <w:rPr>
                <w:b/>
                <w:color w:val="000000"/>
                <w:sz w:val="21"/>
                <w:szCs w:val="21"/>
                <w:lang w:val="fr-FR"/>
              </w:rPr>
            </w:pPr>
            <w:r w:rsidRPr="00BE5B24">
              <w:rPr>
                <w:b/>
                <w:color w:val="000000"/>
                <w:sz w:val="21"/>
                <w:szCs w:val="21"/>
                <w:lang w:val="fr-FR"/>
              </w:rPr>
              <w:t>650 900</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8D6E561" w14:textId="77777777" w:rsidR="00A024DC" w:rsidRPr="00BE5B24" w:rsidRDefault="00A024DC" w:rsidP="00B92E75">
            <w:pPr>
              <w:jc w:val="right"/>
              <w:rPr>
                <w:b/>
                <w:color w:val="000000"/>
                <w:sz w:val="21"/>
                <w:szCs w:val="21"/>
                <w:lang w:val="fr-FR"/>
              </w:rPr>
            </w:pPr>
            <w:r w:rsidRPr="00BE5B24">
              <w:rPr>
                <w:b/>
                <w:color w:val="000000"/>
                <w:sz w:val="21"/>
                <w:szCs w:val="21"/>
                <w:lang w:val="fr-FR"/>
              </w:rPr>
              <w:t>239 716</w:t>
            </w:r>
          </w:p>
        </w:tc>
        <w:tc>
          <w:tcPr>
            <w:tcW w:w="2339" w:type="dxa"/>
            <w:tcBorders>
              <w:top w:val="nil"/>
              <w:left w:val="nil"/>
              <w:bottom w:val="single" w:sz="4" w:space="0" w:color="auto"/>
              <w:right w:val="single" w:sz="4" w:space="0" w:color="auto"/>
            </w:tcBorders>
            <w:shd w:val="clear" w:color="auto" w:fill="auto"/>
            <w:noWrap/>
            <w:vAlign w:val="center"/>
            <w:hideMark/>
          </w:tcPr>
          <w:p w14:paraId="172AAC82" w14:textId="77777777" w:rsidR="00A024DC" w:rsidRPr="00BE5B24" w:rsidRDefault="00A024DC" w:rsidP="00B92E75">
            <w:pPr>
              <w:jc w:val="center"/>
              <w:rPr>
                <w:b/>
                <w:color w:val="000000"/>
                <w:sz w:val="21"/>
                <w:szCs w:val="21"/>
                <w:lang w:val="fr-FR"/>
              </w:rPr>
            </w:pPr>
            <w:r w:rsidRPr="00BE5B24">
              <w:rPr>
                <w:b/>
                <w:color w:val="000000"/>
                <w:sz w:val="21"/>
                <w:szCs w:val="21"/>
                <w:lang w:val="fr-FR"/>
              </w:rPr>
              <w:t>37</w:t>
            </w:r>
          </w:p>
        </w:tc>
      </w:tr>
    </w:tbl>
    <w:p w14:paraId="43E43925" w14:textId="77777777" w:rsidR="00A024DC" w:rsidRPr="00AE4C5F" w:rsidRDefault="00A024DC" w:rsidP="00A024DC">
      <w:pPr>
        <w:rPr>
          <w:lang w:val="fr-FR"/>
        </w:rPr>
      </w:pPr>
    </w:p>
    <w:p w14:paraId="25712B5E" w14:textId="77777777" w:rsidR="00A024DC" w:rsidRPr="00AE4C5F" w:rsidRDefault="00A024DC" w:rsidP="00A024DC">
      <w:pPr>
        <w:rPr>
          <w:u w:val="single"/>
          <w:lang w:val="fr-FR"/>
        </w:rPr>
      </w:pPr>
      <w:r w:rsidRPr="00AE4C5F">
        <w:rPr>
          <w:u w:val="single"/>
          <w:lang w:val="fr-FR"/>
        </w:rPr>
        <w:t>Plan de mise en œuvre pour la troisième et dernière tranche du PGEH</w:t>
      </w:r>
    </w:p>
    <w:p w14:paraId="01997059" w14:textId="77777777" w:rsidR="00A024DC" w:rsidRPr="00AE4C5F" w:rsidRDefault="00A024DC" w:rsidP="00A024DC">
      <w:pPr>
        <w:rPr>
          <w:lang w:val="fr-FR"/>
        </w:rPr>
      </w:pPr>
    </w:p>
    <w:p w14:paraId="7677A679" w14:textId="77777777" w:rsidR="00A024DC" w:rsidRPr="00AE4C5F" w:rsidRDefault="00A024DC" w:rsidP="00A024DC">
      <w:pPr>
        <w:pStyle w:val="Heading1"/>
        <w:rPr>
          <w:lang w:val="fr-FR"/>
        </w:rPr>
      </w:pPr>
      <w:r w:rsidRPr="00AE4C5F">
        <w:rPr>
          <w:lang w:val="fr-FR"/>
        </w:rPr>
        <w:t>Les activités suivantes seront mises en œuvre entre juillet 2020 et décembre 2021 :</w:t>
      </w:r>
    </w:p>
    <w:p w14:paraId="673A6D3C" w14:textId="77777777" w:rsidR="00A024DC" w:rsidRPr="00AE4C5F" w:rsidRDefault="00A024DC" w:rsidP="00A024DC">
      <w:pPr>
        <w:pStyle w:val="Heading2"/>
        <w:numPr>
          <w:ilvl w:val="1"/>
          <w:numId w:val="1"/>
        </w:numPr>
        <w:rPr>
          <w:lang w:val="fr-FR"/>
        </w:rPr>
      </w:pPr>
      <w:r w:rsidRPr="00AE4C5F">
        <w:rPr>
          <w:lang w:val="fr-FR"/>
        </w:rPr>
        <w:t>Renforcement des capacités nationales de contrôle des HCFC par la formation de 50 préposés aux douanes supplémentaires aux réglementations associées aux HCFC ; développement de documents éducatifs à distribuer aux participants de la formation des préposés aux douanes ; et poursuite du processus de consultation avec les institutions concernées sur la réglementation pour la gestion des réfrigérants naturels (27 500 $ US) ;</w:t>
      </w:r>
    </w:p>
    <w:p w14:paraId="477D9726" w14:textId="77777777" w:rsidR="00A024DC" w:rsidRPr="00AE4C5F" w:rsidRDefault="00A024DC" w:rsidP="00A024DC">
      <w:pPr>
        <w:pStyle w:val="Heading2"/>
        <w:numPr>
          <w:ilvl w:val="1"/>
          <w:numId w:val="1"/>
        </w:numPr>
        <w:rPr>
          <w:lang w:val="fr-FR"/>
        </w:rPr>
      </w:pPr>
      <w:r w:rsidRPr="00AE4C5F">
        <w:rPr>
          <w:lang w:val="fr-FR"/>
        </w:rPr>
        <w:t xml:space="preserve">Achèvement de la conversion de trois entreprises de fabrication de mousses de polyuréthane (fonds des tranches précédentes) ; </w:t>
      </w:r>
    </w:p>
    <w:p w14:paraId="381C6C6A" w14:textId="77777777" w:rsidR="00A024DC" w:rsidRPr="00AE4C5F" w:rsidRDefault="00A024DC" w:rsidP="00A024DC">
      <w:pPr>
        <w:pStyle w:val="Heading2"/>
        <w:numPr>
          <w:ilvl w:val="1"/>
          <w:numId w:val="1"/>
        </w:numPr>
        <w:rPr>
          <w:lang w:val="fr-FR"/>
        </w:rPr>
      </w:pPr>
      <w:r w:rsidRPr="00AE4C5F">
        <w:rPr>
          <w:lang w:val="fr-FR"/>
        </w:rPr>
        <w:t xml:space="preserve">Programme approuvé par l’état pour la réduction de l’utilisation de HCFC dans le secteur de l’entretien des équipements de réfrigération et de climatisation, comprenant cinq sessions de formation pour 125 techniciens et une campagne de publicité autour du système national de certification des techniciens (30 254 $ US) ; et </w:t>
      </w:r>
    </w:p>
    <w:p w14:paraId="3577EFA8" w14:textId="77777777" w:rsidR="00A024DC" w:rsidRPr="00AE4C5F" w:rsidRDefault="00A024DC" w:rsidP="00A024DC">
      <w:pPr>
        <w:pStyle w:val="Heading2"/>
        <w:numPr>
          <w:ilvl w:val="1"/>
          <w:numId w:val="1"/>
        </w:numPr>
        <w:rPr>
          <w:lang w:val="fr-FR"/>
        </w:rPr>
      </w:pPr>
      <w:r w:rsidRPr="00AE4C5F">
        <w:rPr>
          <w:lang w:val="fr-FR"/>
        </w:rPr>
        <w:t>Mise en œuvre et suivi du projet (15 000 $ US), comprenant du personnel et des consultants (12 000 $ US), des ateliers et des réunions (3 000 $ US).</w:t>
      </w:r>
    </w:p>
    <w:p w14:paraId="5531CF01" w14:textId="77777777" w:rsidR="00A024DC" w:rsidRPr="00AE4C5F" w:rsidRDefault="00A024DC" w:rsidP="00A024DC">
      <w:pPr>
        <w:jc w:val="center"/>
        <w:rPr>
          <w:b/>
          <w:lang w:val="fr-FR"/>
        </w:rPr>
      </w:pPr>
      <w:r w:rsidRPr="00AE4C5F">
        <w:rPr>
          <w:b/>
          <w:lang w:val="fr-FR"/>
        </w:rPr>
        <w:t>OBSERVATIONS ET RECOMMENDATION DU SECRÉTARIAT</w:t>
      </w:r>
    </w:p>
    <w:p w14:paraId="72DF446F" w14:textId="77777777" w:rsidR="00A024DC" w:rsidRPr="00AE4C5F" w:rsidRDefault="00A024DC" w:rsidP="00A024DC">
      <w:pPr>
        <w:rPr>
          <w:lang w:val="fr-FR"/>
        </w:rPr>
      </w:pPr>
    </w:p>
    <w:p w14:paraId="7A5145D0" w14:textId="77777777" w:rsidR="00A024DC" w:rsidRPr="00AE4C5F" w:rsidRDefault="00A024DC" w:rsidP="00A024DC">
      <w:pPr>
        <w:rPr>
          <w:b/>
          <w:lang w:val="fr-FR"/>
        </w:rPr>
      </w:pPr>
      <w:r w:rsidRPr="00AE4C5F">
        <w:rPr>
          <w:b/>
          <w:lang w:val="fr-FR"/>
        </w:rPr>
        <w:t>OBSERVATIONS</w:t>
      </w:r>
    </w:p>
    <w:p w14:paraId="1AF0478F" w14:textId="77777777" w:rsidR="00A024DC" w:rsidRPr="00AE4C5F" w:rsidRDefault="00A024DC" w:rsidP="00A024DC">
      <w:pPr>
        <w:rPr>
          <w:lang w:val="fr-FR"/>
        </w:rPr>
      </w:pPr>
    </w:p>
    <w:p w14:paraId="0EF5EA55" w14:textId="77777777" w:rsidR="00A024DC" w:rsidRPr="00AE4C5F" w:rsidRDefault="00A024DC" w:rsidP="00A024DC">
      <w:pPr>
        <w:rPr>
          <w:u w:val="single"/>
          <w:lang w:val="fr-FR"/>
        </w:rPr>
      </w:pPr>
      <w:r w:rsidRPr="00AE4C5F">
        <w:rPr>
          <w:u w:val="single"/>
          <w:lang w:val="fr-FR"/>
        </w:rPr>
        <w:t>Rapport périodique sur la mise en œuvre de la deuxième tranche du PGEH</w:t>
      </w:r>
    </w:p>
    <w:p w14:paraId="0B2B66E5" w14:textId="77777777" w:rsidR="00A024DC" w:rsidRPr="00AE4C5F" w:rsidRDefault="00A024DC" w:rsidP="00A024DC">
      <w:pPr>
        <w:rPr>
          <w:lang w:val="fr-FR"/>
        </w:rPr>
      </w:pPr>
    </w:p>
    <w:p w14:paraId="1B171285" w14:textId="77777777" w:rsidR="00A024DC" w:rsidRPr="00AE4C5F" w:rsidRDefault="00A024DC" w:rsidP="00A024DC">
      <w:pPr>
        <w:pStyle w:val="Heading1"/>
        <w:rPr>
          <w:lang w:val="fr-FR"/>
        </w:rPr>
      </w:pPr>
      <w:r w:rsidRPr="00AE4C5F">
        <w:rPr>
          <w:lang w:val="fr-FR"/>
        </w:rPr>
        <w:t>Lors de l’approbation de la deuxième tranche de la phase II du PGEH du Panama à la 82</w:t>
      </w:r>
      <w:r w:rsidRPr="00AE4C5F">
        <w:rPr>
          <w:vertAlign w:val="superscript"/>
          <w:lang w:val="fr-FR"/>
        </w:rPr>
        <w:t>e</w:t>
      </w:r>
      <w:r w:rsidRPr="00AE4C5F">
        <w:rPr>
          <w:lang w:val="fr-FR"/>
        </w:rPr>
        <w:t xml:space="preserve"> réunion (par approbation globale), le Comité exécutif a demandé au PNUE de rembourser à la 83</w:t>
      </w:r>
      <w:r w:rsidRPr="00AE4C5F">
        <w:rPr>
          <w:vertAlign w:val="superscript"/>
          <w:lang w:val="fr-FR"/>
        </w:rPr>
        <w:t>e</w:t>
      </w:r>
      <w:r w:rsidRPr="00AE4C5F">
        <w:rPr>
          <w:lang w:val="fr-FR"/>
        </w:rPr>
        <w:t xml:space="preserve"> réunion tout solde restant approuvé dans le cadre de la phase I du PGEH. À ce titre, le PNUE a informé le Secrétariat par l’intermédiaire du PNUD que la clôture financière du projet n’a pas encore eu lieu. Ce problème est traité dans le Rapport sur les soldes et la disponibilité des ressources.</w:t>
      </w:r>
      <w:r w:rsidRPr="00AE4C5F">
        <w:rPr>
          <w:rStyle w:val="FootnoteReference"/>
          <w:lang w:val="fr-FR"/>
        </w:rPr>
        <w:footnoteReference w:id="5"/>
      </w:r>
      <w:r w:rsidRPr="00AE4C5F">
        <w:rPr>
          <w:lang w:val="fr-FR"/>
        </w:rPr>
        <w:t xml:space="preserve"> </w:t>
      </w:r>
    </w:p>
    <w:p w14:paraId="5F2E3C0D" w14:textId="77777777" w:rsidR="00A024DC" w:rsidRPr="00AE4C5F" w:rsidRDefault="00A024DC" w:rsidP="00A024DC">
      <w:pPr>
        <w:rPr>
          <w:i/>
          <w:lang w:val="fr-FR"/>
        </w:rPr>
      </w:pPr>
      <w:r w:rsidRPr="00AE4C5F">
        <w:rPr>
          <w:i/>
          <w:lang w:val="fr-FR"/>
        </w:rPr>
        <w:t xml:space="preserve">Cadre juridique </w:t>
      </w:r>
    </w:p>
    <w:p w14:paraId="0BC2A05C" w14:textId="77777777" w:rsidR="00A024DC" w:rsidRPr="00AE4C5F" w:rsidRDefault="00A024DC" w:rsidP="00A024DC">
      <w:pPr>
        <w:rPr>
          <w:lang w:val="fr-FR"/>
        </w:rPr>
      </w:pPr>
    </w:p>
    <w:p w14:paraId="448E9089" w14:textId="77777777" w:rsidR="00A024DC" w:rsidRPr="00AE4C5F" w:rsidRDefault="00A024DC" w:rsidP="00A024DC">
      <w:pPr>
        <w:pStyle w:val="Heading1"/>
        <w:rPr>
          <w:lang w:val="fr-FR"/>
        </w:rPr>
      </w:pPr>
      <w:r w:rsidRPr="00AE4C5F">
        <w:rPr>
          <w:lang w:val="fr-FR"/>
        </w:rPr>
        <w:t>Le gouvernement du Panama a déjà émis des quotas d’importation de HCFC pour 2020 à hauteur de 14,22 tonnes PAO (258,55 tm), ce qui est inférieur de 11,7 pour cent au niveau de conformité de 16,11 tonnes PAO dans le cadre des objectifs de contrôle du Protocole de Montréal.</w:t>
      </w:r>
    </w:p>
    <w:p w14:paraId="2C4BAA91" w14:textId="77777777" w:rsidR="00A024DC" w:rsidRPr="00AE4C5F" w:rsidRDefault="00A024DC" w:rsidP="00A024DC">
      <w:pPr>
        <w:pStyle w:val="Heading1"/>
        <w:numPr>
          <w:ilvl w:val="0"/>
          <w:numId w:val="0"/>
        </w:numPr>
        <w:rPr>
          <w:lang w:val="fr-FR"/>
        </w:rPr>
      </w:pPr>
      <w:r w:rsidRPr="00AE4C5F">
        <w:rPr>
          <w:i/>
          <w:lang w:val="fr-FR"/>
        </w:rPr>
        <w:t>Problèmes connexes à la zone de libre-échange</w:t>
      </w:r>
    </w:p>
    <w:p w14:paraId="6DDB4B7F" w14:textId="77777777" w:rsidR="00A024DC" w:rsidRPr="00AE4C5F" w:rsidRDefault="00A024DC" w:rsidP="00A024DC">
      <w:pPr>
        <w:pStyle w:val="Heading1"/>
        <w:rPr>
          <w:lang w:val="fr-FR"/>
        </w:rPr>
      </w:pPr>
      <w:r w:rsidRPr="00AE4C5F">
        <w:rPr>
          <w:lang w:val="fr-FR"/>
        </w:rPr>
        <w:t xml:space="preserve">Lors de l’approbation de la deuxième tranche de la phase II du PGEH, le Comité exécutif a demandé au gouvernement du Panama et au PNUD de poursuivre les rapports, au moment de la présentation des requêtes pour la tranche restante, concernant l’état des efforts du gouvernement pour </w:t>
      </w:r>
      <w:r w:rsidRPr="00AE4C5F">
        <w:rPr>
          <w:lang w:val="fr-FR"/>
        </w:rPr>
        <w:lastRenderedPageBreak/>
        <w:t xml:space="preserve">obtenir des données de la société de formulation de la zone de libre-échange et des informations sur les HCFC importés vers et exportés depuis la zone de libre-échange. Le Secrétariat note avec satisfaction les efforts fournis par le gouvernement à ce sujet, dont la désignation de deux coordinateurs à la zone de libre-échange pour s’occuper de ce problème, les réunions tenues par le gouvernement et le PNUD avec la société de formulation et les coordinateurs de la zone de libre-échange, et la communication officielle envoyée en février 2020 demandant des données sur les importations et exportations de HCFC en 2019. </w:t>
      </w:r>
    </w:p>
    <w:p w14:paraId="10EC4AA4" w14:textId="77777777" w:rsidR="00A024DC" w:rsidRPr="00AE4C5F" w:rsidRDefault="00A024DC" w:rsidP="00A024DC">
      <w:pPr>
        <w:pStyle w:val="Heading1"/>
        <w:rPr>
          <w:lang w:val="fr-FR"/>
        </w:rPr>
      </w:pPr>
      <w:r w:rsidRPr="00AE4C5F">
        <w:rPr>
          <w:lang w:val="fr-FR"/>
        </w:rPr>
        <w:t>En fournissant des détails supplémentaires sur ces efforts, le PNUD a également signalé que, bien qu’une réunion avec la société de formulation prévue pour mars 2020 n’a pas pu avoir lieu à cause des problèmes liés au COVID</w:t>
      </w:r>
      <w:r w:rsidRPr="00AE4C5F">
        <w:rPr>
          <w:lang w:val="fr-FR"/>
        </w:rPr>
        <w:noBreakHyphen/>
        <w:t>19, le gouvernement poursuivra ses efforts pour obtenir des données de la zone de libre-échange. Le PNUD a également expliqué que les interdictions des importations de HCFC-141b pur et contenu dans les polyols prémélangés ont été étendues à la zone de libre-échange. Depuis le 1</w:t>
      </w:r>
      <w:r w:rsidRPr="00AE4C5F">
        <w:rPr>
          <w:vertAlign w:val="superscript"/>
          <w:lang w:val="fr-FR"/>
        </w:rPr>
        <w:t>er</w:t>
      </w:r>
      <w:r w:rsidRPr="00AE4C5F">
        <w:rPr>
          <w:lang w:val="fr-FR"/>
        </w:rPr>
        <w:t> janvier 2020, la société de formulation de la zone de libre-échange ne peut donc plus importer de HCFC-141b pour l’exportation dans des polyols prémélangés vers le Panama ou d’autres pays. En outre, la société de formulation de la zone de libre-échange a coopéré avec le PNUD pour faciliter l’importation d’agents gonflants à faible PRP (c’est-à-dire des HFO) au Panama et dans d’autres pays de la région.</w:t>
      </w:r>
    </w:p>
    <w:p w14:paraId="53F820A9" w14:textId="77777777" w:rsidR="00A024DC" w:rsidRPr="00AE4C5F" w:rsidRDefault="00A024DC" w:rsidP="00A024DC">
      <w:pPr>
        <w:pStyle w:val="Heading1"/>
        <w:rPr>
          <w:lang w:val="fr-FR"/>
        </w:rPr>
      </w:pPr>
      <w:r w:rsidRPr="00AE4C5F">
        <w:rPr>
          <w:lang w:val="fr-FR"/>
        </w:rPr>
        <w:t>Le PNUD a également informé le Secrétariat que des mesures pour empêcher l’importation de produits en mousse de polyuréthane utilisant du HCFC</w:t>
      </w:r>
      <w:r w:rsidRPr="00AE4C5F">
        <w:rPr>
          <w:lang w:val="fr-FR"/>
        </w:rPr>
        <w:noBreakHyphen/>
        <w:t>141b seront introduites une fois que les entreprises de mousses de polyuréthane en cours de conversion dans le cadre de la phase II auront terminé leurs projets. Le Secrétariat considère que l’extension des interdictions des importations de HCFC-141b pur et contenu dans des polyols prémélangés vers la zone de libre-échange garantira la durabilité de l’élimination du HCFC-141b dans le secteur des mousses de polyuréthane au Panama, et dans la région Amérique latine et Caraïbes, puisque de nombreux polyols prémélangés contenant du HCFC</w:t>
      </w:r>
      <w:r w:rsidRPr="00AE4C5F">
        <w:rPr>
          <w:lang w:val="fr-FR"/>
        </w:rPr>
        <w:noBreakHyphen/>
        <w:t>141b étaient importés par plusieurs de ces pays depuis la zone de libre-échange.</w:t>
      </w:r>
    </w:p>
    <w:p w14:paraId="7109DE3D" w14:textId="77777777" w:rsidR="00A024DC" w:rsidRPr="00AE4C5F" w:rsidRDefault="00A024DC" w:rsidP="00A024DC">
      <w:pPr>
        <w:keepNext/>
        <w:keepLines/>
        <w:rPr>
          <w:i/>
          <w:lang w:val="fr-FR"/>
        </w:rPr>
      </w:pPr>
      <w:r w:rsidRPr="00AE4C5F">
        <w:rPr>
          <w:i/>
          <w:lang w:val="fr-FR"/>
        </w:rPr>
        <w:t>Secteur de la fabrication des mousses de polyuréthane</w:t>
      </w:r>
    </w:p>
    <w:p w14:paraId="229FCB1D" w14:textId="77777777" w:rsidR="00A024DC" w:rsidRPr="00AE4C5F" w:rsidRDefault="00A024DC" w:rsidP="00A024DC">
      <w:pPr>
        <w:keepNext/>
        <w:keepLines/>
        <w:rPr>
          <w:lang w:val="fr-FR"/>
        </w:rPr>
      </w:pPr>
    </w:p>
    <w:p w14:paraId="673FE23D" w14:textId="77777777" w:rsidR="00A024DC" w:rsidRPr="00AE4C5F" w:rsidRDefault="00A024DC" w:rsidP="00A024DC">
      <w:pPr>
        <w:pStyle w:val="Heading1"/>
        <w:keepNext/>
        <w:keepLines/>
        <w:rPr>
          <w:lang w:val="fr-FR"/>
        </w:rPr>
      </w:pPr>
      <w:r w:rsidRPr="00AE4C5F">
        <w:rPr>
          <w:lang w:val="fr-FR"/>
        </w:rPr>
        <w:t>Les entreprises de mousses de polyuréthane Disur (0,34 tonne PAO) et Refratermic (0,14 tonne PAO) ont décidé de se retirer de la phase II du PGEH. Le PNUD a informé le Secrétariat qu’une part du coût associé aux visites par l’expert international à toutes les entreprises et à la participation aux ateliers avait été engagée ; le financement total à rembourser s’élève donc à 43 153 $ US (c’est-à-dire 29 360 $ US par Disur et 13 793 $ US par Refratermic), plus des coûts d’appui d’agence de 3 021 $ US pour le PNUD, sur les 47 753 $ US approuvés. Après discussion, il a été convenu que le PNUD rembourserait le solde des entreprises de mousses de polyuréthane lors de la 86</w:t>
      </w:r>
      <w:r w:rsidRPr="00AE4C5F">
        <w:rPr>
          <w:vertAlign w:val="superscript"/>
          <w:lang w:val="fr-FR"/>
        </w:rPr>
        <w:t>e</w:t>
      </w:r>
      <w:r w:rsidRPr="00AE4C5F">
        <w:rPr>
          <w:lang w:val="fr-FR"/>
        </w:rPr>
        <w:t xml:space="preserve"> réunion.</w:t>
      </w:r>
    </w:p>
    <w:p w14:paraId="18D71BAC" w14:textId="77777777" w:rsidR="00A024DC" w:rsidRPr="00AE4C5F" w:rsidRDefault="00A024DC" w:rsidP="00A024DC">
      <w:pPr>
        <w:pStyle w:val="Heading1"/>
        <w:numPr>
          <w:ilvl w:val="0"/>
          <w:numId w:val="0"/>
        </w:numPr>
        <w:rPr>
          <w:lang w:val="fr-FR"/>
        </w:rPr>
      </w:pPr>
      <w:r w:rsidRPr="00AE4C5F">
        <w:rPr>
          <w:u w:val="single"/>
          <w:lang w:val="fr-FR"/>
        </w:rPr>
        <w:t>Mise en œuvre de la politique d’égalité des sexes</w:t>
      </w:r>
      <w:r w:rsidRPr="00AE4C5F">
        <w:rPr>
          <w:rStyle w:val="FootnoteReference"/>
          <w:u w:val="single"/>
          <w:lang w:val="fr-FR"/>
        </w:rPr>
        <w:footnoteReference w:id="6"/>
      </w:r>
    </w:p>
    <w:p w14:paraId="0F4D6357" w14:textId="77777777" w:rsidR="00A024DC" w:rsidRPr="00AE4C5F" w:rsidRDefault="00A024DC" w:rsidP="00A024DC">
      <w:pPr>
        <w:pStyle w:val="Heading1"/>
        <w:rPr>
          <w:lang w:val="fr-FR"/>
        </w:rPr>
      </w:pPr>
      <w:r w:rsidRPr="00AE4C5F">
        <w:rPr>
          <w:lang w:val="fr-FR"/>
        </w:rPr>
        <w:t>Le PNUD a communiqué que, pour mettre en place des mesures d’intégration des questions de genre, l’Unité nationale de l’ozone assurerait un suivi, la rédaction de rapports et la sensibilisation :</w:t>
      </w:r>
    </w:p>
    <w:p w14:paraId="26E8A985" w14:textId="77777777" w:rsidR="00A024DC" w:rsidRPr="00AE4C5F" w:rsidRDefault="00A024DC" w:rsidP="00A024DC">
      <w:pPr>
        <w:pStyle w:val="Heading2"/>
        <w:numPr>
          <w:ilvl w:val="1"/>
          <w:numId w:val="1"/>
        </w:numPr>
        <w:tabs>
          <w:tab w:val="clear" w:pos="0"/>
          <w:tab w:val="num" w:pos="1418"/>
        </w:tabs>
        <w:ind w:left="1418"/>
        <w:rPr>
          <w:lang w:val="fr-FR"/>
        </w:rPr>
      </w:pPr>
      <w:r w:rsidRPr="00AE4C5F">
        <w:rPr>
          <w:lang w:val="fr-FR"/>
        </w:rPr>
        <w:t xml:space="preserve">En collectant des données pour produire des indicateurs sectoriels par sexe ; </w:t>
      </w:r>
    </w:p>
    <w:p w14:paraId="46BC0D89" w14:textId="77777777" w:rsidR="00A024DC" w:rsidRPr="00AE4C5F" w:rsidRDefault="00A024DC" w:rsidP="00A024DC">
      <w:pPr>
        <w:pStyle w:val="Heading2"/>
        <w:numPr>
          <w:ilvl w:val="1"/>
          <w:numId w:val="1"/>
        </w:numPr>
        <w:tabs>
          <w:tab w:val="clear" w:pos="0"/>
          <w:tab w:val="num" w:pos="1418"/>
        </w:tabs>
        <w:ind w:left="1418"/>
        <w:rPr>
          <w:lang w:val="fr-FR"/>
        </w:rPr>
      </w:pPr>
      <w:r w:rsidRPr="00AE4C5F">
        <w:rPr>
          <w:lang w:val="fr-FR"/>
        </w:rPr>
        <w:t xml:space="preserve">En présentant des chiffres sectoriels ; en introduisant des considérations de genre dans les sessions de formation et les documents de formation ; en collectant des données pour établir une référence à postériori des techniciennes dans le secteur de la réfrigération et de la climatisation et en la comparant au nombre de femmes impliquées dans les activités de l’Unité nationale de l’ozone pour le secteur ; et </w:t>
      </w:r>
    </w:p>
    <w:p w14:paraId="37601FC8" w14:textId="77777777" w:rsidR="00A024DC" w:rsidRPr="00AE4C5F" w:rsidRDefault="00A024DC" w:rsidP="00A024DC">
      <w:pPr>
        <w:pStyle w:val="Heading2"/>
        <w:numPr>
          <w:ilvl w:val="1"/>
          <w:numId w:val="1"/>
        </w:numPr>
        <w:tabs>
          <w:tab w:val="clear" w:pos="0"/>
          <w:tab w:val="num" w:pos="1418"/>
        </w:tabs>
        <w:ind w:left="1418"/>
        <w:rPr>
          <w:lang w:val="fr-FR"/>
        </w:rPr>
      </w:pPr>
      <w:r w:rsidRPr="00AE4C5F">
        <w:rPr>
          <w:lang w:val="fr-FR"/>
        </w:rPr>
        <w:t xml:space="preserve">En introduisant un vocabulaire tenant compte du genre dans les communications ; en </w:t>
      </w:r>
      <w:r w:rsidRPr="00AE4C5F">
        <w:rPr>
          <w:lang w:val="fr-FR"/>
        </w:rPr>
        <w:lastRenderedPageBreak/>
        <w:t xml:space="preserve">intégrant des aspects d’égalité entre les sexes dans le recrutement de nouveau personnel par l’Unité nationale de l’ozone ; en considérant l’ajout d’un élément associé au genre dans chaque description d’emploi ; et en s’assurant que les consultants et le personnel des projets pour le suivi et l’évaluation ont les compétences nécessaires pour intégrer des considérations de genre à toutes les étapes de leur travail. </w:t>
      </w:r>
    </w:p>
    <w:p w14:paraId="7DAFFB6B" w14:textId="77777777" w:rsidR="00A024DC" w:rsidRPr="00AE4C5F" w:rsidRDefault="00A024DC" w:rsidP="00A024DC">
      <w:pPr>
        <w:rPr>
          <w:u w:val="single"/>
          <w:lang w:val="fr-FR"/>
        </w:rPr>
      </w:pPr>
      <w:r w:rsidRPr="00AE4C5F">
        <w:rPr>
          <w:u w:val="single"/>
          <w:lang w:val="fr-FR"/>
        </w:rPr>
        <w:t>Durabilité de l’élimination des HCFC</w:t>
      </w:r>
    </w:p>
    <w:p w14:paraId="634D27D0" w14:textId="77777777" w:rsidR="00A024DC" w:rsidRPr="00AE4C5F" w:rsidRDefault="00A024DC" w:rsidP="00A024DC">
      <w:pPr>
        <w:rPr>
          <w:u w:val="single"/>
          <w:lang w:val="fr-FR"/>
        </w:rPr>
      </w:pPr>
    </w:p>
    <w:p w14:paraId="21FD3ECA" w14:textId="77777777" w:rsidR="00A024DC" w:rsidRPr="00AE4C5F" w:rsidRDefault="00A024DC" w:rsidP="00A024DC">
      <w:pPr>
        <w:pStyle w:val="Heading1"/>
        <w:rPr>
          <w:lang w:val="fr-FR"/>
        </w:rPr>
      </w:pPr>
      <w:r w:rsidRPr="00AE4C5F">
        <w:rPr>
          <w:lang w:val="fr-FR"/>
        </w:rPr>
        <w:t>Le gouvernement assure la durabilité de l’élimination des HCFC à l’aide d’un ensemble complet de règlements comprenant une interdiction de l’utilisation de HCFC-22 comme agent nettoyant dans les systèmes de réfrigération et de climatisation et dans la production de mousse de PSX, dans les installations actuelles et futures, à partir du 1</w:t>
      </w:r>
      <w:r w:rsidRPr="00AE4C5F">
        <w:rPr>
          <w:vertAlign w:val="superscript"/>
          <w:lang w:val="fr-FR"/>
        </w:rPr>
        <w:t>er</w:t>
      </w:r>
      <w:r w:rsidRPr="00AE4C5F">
        <w:rPr>
          <w:lang w:val="fr-FR"/>
        </w:rPr>
        <w:t> janvier 2019 ; et une interdiction concernant l’importation de polyols formulés contenant du HCFC-141b à partir du 1</w:t>
      </w:r>
      <w:r w:rsidRPr="00AE4C5F">
        <w:rPr>
          <w:vertAlign w:val="superscript"/>
          <w:lang w:val="fr-FR"/>
        </w:rPr>
        <w:t>er</w:t>
      </w:r>
      <w:r w:rsidRPr="00AE4C5F">
        <w:rPr>
          <w:lang w:val="fr-FR"/>
        </w:rPr>
        <w:t xml:space="preserve"> janvier 2020. Les interdictions concernant les importations de HCFC-141b pur et contenu dans des polyols prémélangés ont été étendues à la zone de libre-échange, et la société de formulation de la zone de libre-échange facilite désormais l’importation d’agents gonflants à faible PRP (c’est-à-dire des HFO) au Panama et dans d’autres pays de la région. Dans le secteur de l’entretien des équipements de réfrigération, l’INADEH a intégré des bonnes pratiques d’entretien dans ses cours sur la réfrigération et la climatisation, et le gouvernement développe un programme de certification des compétences professionnelles pour les techniciens mis en application par les institutions locales qui aidera à promouvoir la formation des techniciens dans tout le pays. </w:t>
      </w:r>
    </w:p>
    <w:p w14:paraId="0B5E9843" w14:textId="77777777" w:rsidR="00A024DC" w:rsidRPr="00AE4C5F" w:rsidRDefault="00A024DC" w:rsidP="00A024DC">
      <w:pPr>
        <w:pStyle w:val="Heading1"/>
        <w:rPr>
          <w:lang w:val="fr-FR"/>
        </w:rPr>
      </w:pPr>
      <w:r w:rsidRPr="00AE4C5F">
        <w:rPr>
          <w:lang w:val="fr-FR"/>
        </w:rPr>
        <w:t xml:space="preserve">Conformément à l’Accord, la phase II se poursuivra jusqu’à décembre 2021. Le PNUD a confirmé que, pour l’instant, les activités progressent comme prévu et que leur achèvement devrait respecter la date prévue. </w:t>
      </w:r>
    </w:p>
    <w:p w14:paraId="470403C1" w14:textId="77777777" w:rsidR="00A024DC" w:rsidRPr="00AE4C5F" w:rsidRDefault="00A024DC" w:rsidP="00A024DC">
      <w:pPr>
        <w:rPr>
          <w:u w:val="single"/>
          <w:lang w:val="fr-FR"/>
        </w:rPr>
      </w:pPr>
      <w:r w:rsidRPr="00AE4C5F">
        <w:rPr>
          <w:u w:val="single"/>
          <w:lang w:val="fr-FR"/>
        </w:rPr>
        <w:t xml:space="preserve">Conclusion </w:t>
      </w:r>
    </w:p>
    <w:p w14:paraId="0010CC8C" w14:textId="77777777" w:rsidR="00A024DC" w:rsidRPr="00AE4C5F" w:rsidRDefault="00A024DC" w:rsidP="00A024DC">
      <w:pPr>
        <w:rPr>
          <w:lang w:val="fr-FR"/>
        </w:rPr>
      </w:pPr>
    </w:p>
    <w:p w14:paraId="1F83CAA3" w14:textId="0FFF3198" w:rsidR="00A024DC" w:rsidRPr="00AE4C5F" w:rsidRDefault="00A024DC" w:rsidP="00A024DC">
      <w:pPr>
        <w:pStyle w:val="Heading1"/>
        <w:rPr>
          <w:lang w:val="fr-FR"/>
        </w:rPr>
      </w:pPr>
      <w:r w:rsidRPr="00AE4C5F">
        <w:rPr>
          <w:lang w:val="fr-FR"/>
        </w:rPr>
        <w:t>Le Panama demeure conforme au Protocole de Montréal et aux objectifs de consommation de HCFC définis dans son Accord avec le Comité exécutif. En 2019, la consommation vérifiée de HCFC était inférieure de 42 </w:t>
      </w:r>
      <w:r w:rsidR="00B92E75">
        <w:rPr>
          <w:lang w:val="fr-FR"/>
        </w:rPr>
        <w:t>pour cent</w:t>
      </w:r>
      <w:r w:rsidRPr="00AE4C5F">
        <w:rPr>
          <w:lang w:val="fr-FR"/>
        </w:rPr>
        <w:t xml:space="preserve"> à la valeur de référence pour la consommation de HCFC et inférieure de 35,6 </w:t>
      </w:r>
      <w:r w:rsidR="00B92E75">
        <w:rPr>
          <w:lang w:val="fr-FR"/>
        </w:rPr>
        <w:t>pour cent</w:t>
      </w:r>
      <w:r w:rsidRPr="00AE4C5F">
        <w:rPr>
          <w:lang w:val="fr-FR"/>
        </w:rPr>
        <w:t xml:space="preserve"> à la limite établie dans l’Accord. Dans le cadre de la deuxième tranche, trois entreprises de mousses de polyuréthane ont signé des contrats pour la conversion à la technologie des HFO et l’une d’elles a commencé à tester cette technologie ; une formation a été dispensée aux préposés aux douanes et aux techniciens de réfrigération ; des progrès ont été effectués pour l’établissement d’un programme de certification pour les techniciens de réfrigération et de climatisation ; et le gouvernement a adopté des interdictions concernant l’utilisation du HCFC-22 comme agent nettoyant dans les systèmes de réfrigération et de climatisation (1</w:t>
      </w:r>
      <w:r w:rsidRPr="00AE4C5F">
        <w:rPr>
          <w:vertAlign w:val="superscript"/>
          <w:lang w:val="fr-FR"/>
        </w:rPr>
        <w:t>er</w:t>
      </w:r>
      <w:r w:rsidRPr="00AE4C5F">
        <w:rPr>
          <w:lang w:val="fr-FR"/>
        </w:rPr>
        <w:t> janvier 2019), la production de mousse de PSX dans les installations actuelles et futures (1</w:t>
      </w:r>
      <w:r w:rsidRPr="00AE4C5F">
        <w:rPr>
          <w:vertAlign w:val="superscript"/>
          <w:lang w:val="fr-FR"/>
        </w:rPr>
        <w:t>er</w:t>
      </w:r>
      <w:r w:rsidRPr="00AE4C5F">
        <w:rPr>
          <w:lang w:val="fr-FR"/>
        </w:rPr>
        <w:t> janvier 2019), et les importations de polyols formulés contenant du HCFC</w:t>
      </w:r>
      <w:r w:rsidRPr="00AE4C5F">
        <w:rPr>
          <w:lang w:val="fr-FR"/>
        </w:rPr>
        <w:noBreakHyphen/>
        <w:t>141b (1</w:t>
      </w:r>
      <w:r w:rsidRPr="00AE4C5F">
        <w:rPr>
          <w:vertAlign w:val="superscript"/>
          <w:lang w:val="fr-FR"/>
        </w:rPr>
        <w:t>er</w:t>
      </w:r>
      <w:r w:rsidRPr="00AE4C5F">
        <w:rPr>
          <w:lang w:val="fr-FR"/>
        </w:rPr>
        <w:t> janvier 2020). Le gouvernement est également resté en contact avec les autorités de la zone de libre-échange et l’entreprise Synthesia afin de renforcer le contrôle des mécanismes concernant les SAO dans la zone de libre-échange. Le niveau de décaissement de la tranche précédente est au-dessus de 20 pour cent. Les fonds associés aux deux entreprises de mousses de polyuréthane qui se sont retirées du PGEH seront remboursés au Fonds multilatéral lors de la 86</w:t>
      </w:r>
      <w:r w:rsidRPr="00AE4C5F">
        <w:rPr>
          <w:vertAlign w:val="superscript"/>
          <w:lang w:val="fr-FR"/>
        </w:rPr>
        <w:t>e</w:t>
      </w:r>
      <w:r w:rsidRPr="00AE4C5F">
        <w:rPr>
          <w:lang w:val="fr-FR"/>
        </w:rPr>
        <w:t xml:space="preserve"> réunion. </w:t>
      </w:r>
    </w:p>
    <w:p w14:paraId="1E019667" w14:textId="77777777" w:rsidR="00A024DC" w:rsidRPr="00AE4C5F" w:rsidRDefault="00A024DC" w:rsidP="00A024DC">
      <w:pPr>
        <w:rPr>
          <w:highlight w:val="magenta"/>
          <w:lang w:val="fr-FR"/>
        </w:rPr>
      </w:pPr>
      <w:r w:rsidRPr="00AE4C5F">
        <w:rPr>
          <w:b/>
          <w:lang w:val="fr-FR"/>
        </w:rPr>
        <w:t xml:space="preserve">RECOMMANDATION </w:t>
      </w:r>
    </w:p>
    <w:p w14:paraId="3DF39D99" w14:textId="77777777" w:rsidR="00A024DC" w:rsidRPr="00AE4C5F" w:rsidRDefault="00A024DC" w:rsidP="00A024DC">
      <w:pPr>
        <w:rPr>
          <w:lang w:val="fr-FR"/>
        </w:rPr>
      </w:pPr>
    </w:p>
    <w:p w14:paraId="45F1C88E" w14:textId="77777777" w:rsidR="00A024DC" w:rsidRPr="00AE4C5F" w:rsidRDefault="00A024DC" w:rsidP="00A024DC">
      <w:pPr>
        <w:pStyle w:val="Heading1"/>
        <w:rPr>
          <w:lang w:val="fr-FR"/>
        </w:rPr>
      </w:pPr>
      <w:r w:rsidRPr="00AE4C5F">
        <w:rPr>
          <w:lang w:val="fr-FR"/>
        </w:rPr>
        <w:t xml:space="preserve">Le Secrétariat du Fonds recommande au Comité exécutif : </w:t>
      </w:r>
    </w:p>
    <w:p w14:paraId="67A7BE7C" w14:textId="77777777" w:rsidR="00A024DC" w:rsidRPr="00AE4C5F" w:rsidRDefault="00A024DC" w:rsidP="00A024DC">
      <w:pPr>
        <w:pStyle w:val="Heading2"/>
        <w:numPr>
          <w:ilvl w:val="1"/>
          <w:numId w:val="1"/>
        </w:numPr>
        <w:rPr>
          <w:lang w:val="fr-FR"/>
        </w:rPr>
      </w:pPr>
      <w:r w:rsidRPr="00AE4C5F">
        <w:rPr>
          <w:lang w:val="fr-FR"/>
        </w:rPr>
        <w:t>De prendre note :</w:t>
      </w:r>
    </w:p>
    <w:p w14:paraId="29437F27" w14:textId="77777777" w:rsidR="00A024DC" w:rsidRPr="00AE4C5F" w:rsidRDefault="00A024DC" w:rsidP="00A024DC">
      <w:pPr>
        <w:pStyle w:val="Heading3"/>
        <w:numPr>
          <w:ilvl w:val="2"/>
          <w:numId w:val="1"/>
        </w:numPr>
        <w:rPr>
          <w:lang w:val="fr-FR"/>
        </w:rPr>
      </w:pPr>
      <w:r w:rsidRPr="00AE4C5F">
        <w:rPr>
          <w:lang w:val="fr-FR"/>
        </w:rPr>
        <w:t xml:space="preserve">Du rapport périodique sur la mise en œuvre de la deuxième tranche de la phase II du plan de gestion de l’élimination des HCFC (PGEH) au Panama ; </w:t>
      </w:r>
    </w:p>
    <w:p w14:paraId="1D71C86C" w14:textId="77777777" w:rsidR="00A024DC" w:rsidRPr="00AE4C5F" w:rsidRDefault="00A024DC" w:rsidP="00A024DC">
      <w:pPr>
        <w:pStyle w:val="Heading3"/>
        <w:numPr>
          <w:ilvl w:val="2"/>
          <w:numId w:val="1"/>
        </w:numPr>
        <w:rPr>
          <w:lang w:val="fr-FR"/>
        </w:rPr>
      </w:pPr>
      <w:r w:rsidRPr="00AE4C5F">
        <w:rPr>
          <w:lang w:val="fr-FR"/>
        </w:rPr>
        <w:lastRenderedPageBreak/>
        <w:t>Que les deux entreprises de mousses de polyuréthane, Disur et Refratermic, avec une consommation de 0,48 tonne PAO (4,36 tonnes métriques) de HCFC-141b, et un financement associé de 47 753 $ US, se sont retirées de la phase II, en notant que la consommation associée à ces entreprises a été éliminée ;</w:t>
      </w:r>
    </w:p>
    <w:p w14:paraId="31229520" w14:textId="77777777" w:rsidR="00A024DC" w:rsidRPr="00AE4C5F" w:rsidRDefault="00A024DC" w:rsidP="00A024DC">
      <w:pPr>
        <w:pStyle w:val="Heading2"/>
        <w:numPr>
          <w:ilvl w:val="1"/>
          <w:numId w:val="1"/>
        </w:numPr>
        <w:rPr>
          <w:lang w:val="fr-FR"/>
        </w:rPr>
      </w:pPr>
      <w:r w:rsidRPr="00AE4C5F">
        <w:rPr>
          <w:lang w:val="fr-FR"/>
        </w:rPr>
        <w:t>De demander au PNUD et au gouvernement du Panama d’inclure dans la présentation de la demande de phase III du PGEH de la première tranche une mise à jour de l’état des efforts du gouvernement pour obtenir les données de la société de formulation de la zone de libre-échange et des informations relatives aux HCFC importés dans la zone de libre-échange et exportés de celle-ci ; et</w:t>
      </w:r>
    </w:p>
    <w:p w14:paraId="16BFC7D1" w14:textId="77777777" w:rsidR="00A024DC" w:rsidRPr="00AE4C5F" w:rsidRDefault="00A024DC" w:rsidP="00A024DC">
      <w:pPr>
        <w:pStyle w:val="Heading2"/>
        <w:numPr>
          <w:ilvl w:val="1"/>
          <w:numId w:val="1"/>
        </w:numPr>
        <w:rPr>
          <w:lang w:val="fr-FR"/>
        </w:rPr>
      </w:pPr>
      <w:r w:rsidRPr="00AE4C5F">
        <w:rPr>
          <w:lang w:val="fr-FR"/>
        </w:rPr>
        <w:t>De demander encore au PNUD de rembourser à la 86</w:t>
      </w:r>
      <w:r w:rsidRPr="00AE4C5F">
        <w:rPr>
          <w:vertAlign w:val="superscript"/>
          <w:lang w:val="fr-FR"/>
        </w:rPr>
        <w:t>e</w:t>
      </w:r>
      <w:r w:rsidRPr="00AE4C5F">
        <w:rPr>
          <w:lang w:val="fr-FR"/>
        </w:rPr>
        <w:t xml:space="preserve"> réunion 45 153 $ US, plus les coûts d’appui d’agence de 3 021 $ US du projet PAN/PHA/76/INV/44, correspondant au solde inutilisé des fonds associés aux entreprises du paragraphe (a)(ii) ;</w:t>
      </w:r>
    </w:p>
    <w:p w14:paraId="56615293" w14:textId="77777777" w:rsidR="00A024DC" w:rsidRPr="00AE4C5F" w:rsidRDefault="00A024DC" w:rsidP="00A024DC">
      <w:pPr>
        <w:pStyle w:val="Heading1"/>
        <w:rPr>
          <w:lang w:val="fr-FR"/>
        </w:rPr>
      </w:pPr>
      <w:r w:rsidRPr="00AE4C5F">
        <w:rPr>
          <w:lang w:val="fr-FR"/>
        </w:rPr>
        <w:t xml:space="preserve">Le Secrétariat du Fonds recommande en outre l’approbation générale de la troisième et dernière tranche de la phase II du PGEH au Panama, et le plan de mise en œuvre de la tranche correspondante pour 2020-2021 au niveau de financement indiqué dans le tableau ci-dessous :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024DC" w:rsidRPr="00860DCD" w14:paraId="6C63613A" w14:textId="77777777" w:rsidTr="00B92E75">
        <w:tc>
          <w:tcPr>
            <w:tcW w:w="540" w:type="dxa"/>
          </w:tcPr>
          <w:p w14:paraId="6EA9AD56" w14:textId="77777777" w:rsidR="00A024DC" w:rsidRPr="00AE4C5F" w:rsidRDefault="00A024DC" w:rsidP="00B92E75">
            <w:pPr>
              <w:jc w:val="center"/>
              <w:rPr>
                <w:b/>
                <w:bCs/>
                <w:sz w:val="20"/>
                <w:szCs w:val="20"/>
                <w:lang w:val="fr-FR"/>
              </w:rPr>
            </w:pPr>
          </w:p>
        </w:tc>
        <w:tc>
          <w:tcPr>
            <w:tcW w:w="4320" w:type="dxa"/>
          </w:tcPr>
          <w:p w14:paraId="7E6BB792" w14:textId="77777777" w:rsidR="00A024DC" w:rsidRPr="00AE4C5F" w:rsidRDefault="00A024DC" w:rsidP="00B92E75">
            <w:pPr>
              <w:jc w:val="center"/>
              <w:rPr>
                <w:b/>
                <w:bCs/>
                <w:sz w:val="20"/>
                <w:szCs w:val="20"/>
                <w:lang w:val="fr-FR"/>
              </w:rPr>
            </w:pPr>
            <w:r w:rsidRPr="00AE4C5F">
              <w:rPr>
                <w:b/>
                <w:bCs/>
                <w:sz w:val="20"/>
                <w:szCs w:val="20"/>
                <w:lang w:val="fr-FR"/>
              </w:rPr>
              <w:t>Titre du projet</w:t>
            </w:r>
          </w:p>
        </w:tc>
        <w:tc>
          <w:tcPr>
            <w:tcW w:w="1461" w:type="dxa"/>
            <w:tcMar>
              <w:left w:w="29" w:type="dxa"/>
              <w:right w:w="29" w:type="dxa"/>
            </w:tcMar>
          </w:tcPr>
          <w:p w14:paraId="056E5BA5" w14:textId="77777777" w:rsidR="00A024DC" w:rsidRPr="00AE4C5F" w:rsidRDefault="00A024DC" w:rsidP="00B92E75">
            <w:pPr>
              <w:jc w:val="center"/>
              <w:rPr>
                <w:b/>
                <w:bCs/>
                <w:sz w:val="20"/>
                <w:szCs w:val="20"/>
                <w:lang w:val="fr-FR"/>
              </w:rPr>
            </w:pPr>
            <w:r w:rsidRPr="00AE4C5F">
              <w:rPr>
                <w:b/>
                <w:bCs/>
                <w:sz w:val="20"/>
                <w:szCs w:val="20"/>
                <w:lang w:val="fr-FR"/>
              </w:rPr>
              <w:t>Financement du projet ($ US)</w:t>
            </w:r>
          </w:p>
        </w:tc>
        <w:tc>
          <w:tcPr>
            <w:tcW w:w="1461" w:type="dxa"/>
            <w:tcMar>
              <w:left w:w="29" w:type="dxa"/>
              <w:right w:w="29" w:type="dxa"/>
            </w:tcMar>
          </w:tcPr>
          <w:p w14:paraId="75BE894D" w14:textId="77777777" w:rsidR="00A024DC" w:rsidRPr="00AE4C5F" w:rsidRDefault="00A024DC" w:rsidP="00B92E75">
            <w:pPr>
              <w:jc w:val="center"/>
              <w:rPr>
                <w:b/>
                <w:bCs/>
                <w:sz w:val="20"/>
                <w:szCs w:val="20"/>
                <w:lang w:val="fr-FR"/>
              </w:rPr>
            </w:pPr>
            <w:r w:rsidRPr="00AE4C5F">
              <w:rPr>
                <w:b/>
                <w:bCs/>
                <w:sz w:val="20"/>
                <w:szCs w:val="20"/>
                <w:lang w:val="fr-FR"/>
              </w:rPr>
              <w:t>Coûts d’appui ($ US)</w:t>
            </w:r>
          </w:p>
        </w:tc>
        <w:tc>
          <w:tcPr>
            <w:tcW w:w="1461" w:type="dxa"/>
            <w:tcMar>
              <w:left w:w="29" w:type="dxa"/>
              <w:right w:w="29" w:type="dxa"/>
            </w:tcMar>
          </w:tcPr>
          <w:p w14:paraId="29A6504D" w14:textId="77777777" w:rsidR="00A024DC" w:rsidRPr="00AE4C5F" w:rsidRDefault="00A024DC" w:rsidP="00B92E75">
            <w:pPr>
              <w:jc w:val="center"/>
              <w:rPr>
                <w:b/>
                <w:bCs/>
                <w:sz w:val="20"/>
                <w:szCs w:val="20"/>
                <w:lang w:val="fr-FR"/>
              </w:rPr>
            </w:pPr>
            <w:r w:rsidRPr="00AE4C5F">
              <w:rPr>
                <w:b/>
                <w:bCs/>
                <w:sz w:val="20"/>
                <w:szCs w:val="20"/>
                <w:lang w:val="fr-FR"/>
              </w:rPr>
              <w:t>Agence de mise en œuvre</w:t>
            </w:r>
          </w:p>
        </w:tc>
      </w:tr>
      <w:tr w:rsidR="00A024DC" w:rsidRPr="00AE4C5F" w14:paraId="4E01C729" w14:textId="77777777" w:rsidTr="00B92E75">
        <w:tc>
          <w:tcPr>
            <w:tcW w:w="540" w:type="dxa"/>
          </w:tcPr>
          <w:p w14:paraId="3B95E44F" w14:textId="77777777" w:rsidR="00A024DC" w:rsidRPr="00AE4C5F" w:rsidRDefault="00A024DC" w:rsidP="00B92E75">
            <w:pPr>
              <w:rPr>
                <w:sz w:val="20"/>
                <w:szCs w:val="20"/>
                <w:lang w:val="fr-FR"/>
              </w:rPr>
            </w:pPr>
            <w:r w:rsidRPr="00AE4C5F">
              <w:rPr>
                <w:sz w:val="20"/>
                <w:szCs w:val="20"/>
                <w:lang w:val="fr-FR"/>
              </w:rPr>
              <w:t>(</w:t>
            </w:r>
            <w:proofErr w:type="gramStart"/>
            <w:r w:rsidRPr="00AE4C5F">
              <w:rPr>
                <w:sz w:val="20"/>
                <w:szCs w:val="20"/>
                <w:lang w:val="fr-FR"/>
              </w:rPr>
              <w:t>a</w:t>
            </w:r>
            <w:proofErr w:type="gramEnd"/>
            <w:r w:rsidRPr="00AE4C5F">
              <w:rPr>
                <w:sz w:val="20"/>
                <w:szCs w:val="20"/>
                <w:lang w:val="fr-FR"/>
              </w:rPr>
              <w:t>)</w:t>
            </w:r>
          </w:p>
        </w:tc>
        <w:tc>
          <w:tcPr>
            <w:tcW w:w="4320" w:type="dxa"/>
          </w:tcPr>
          <w:p w14:paraId="00647675" w14:textId="77777777" w:rsidR="00A024DC" w:rsidRPr="00AE4C5F" w:rsidRDefault="00A024DC" w:rsidP="00B92E75">
            <w:pPr>
              <w:rPr>
                <w:sz w:val="20"/>
                <w:szCs w:val="20"/>
                <w:lang w:val="fr-FR"/>
              </w:rPr>
            </w:pPr>
            <w:r w:rsidRPr="00AE4C5F">
              <w:rPr>
                <w:sz w:val="20"/>
                <w:szCs w:val="20"/>
                <w:lang w:val="fr-FR"/>
              </w:rPr>
              <w:t>Plan de gestion de l’élimination des HCFC (phase II, troisième tranche)</w:t>
            </w:r>
          </w:p>
        </w:tc>
        <w:tc>
          <w:tcPr>
            <w:tcW w:w="1461" w:type="dxa"/>
          </w:tcPr>
          <w:p w14:paraId="29210C1F" w14:textId="77777777" w:rsidR="00A024DC" w:rsidRPr="00AE4C5F" w:rsidRDefault="00A024DC" w:rsidP="00B92E75">
            <w:pPr>
              <w:jc w:val="right"/>
              <w:rPr>
                <w:sz w:val="20"/>
                <w:szCs w:val="20"/>
                <w:lang w:val="fr-FR"/>
              </w:rPr>
            </w:pPr>
            <w:r w:rsidRPr="00AE4C5F">
              <w:rPr>
                <w:color w:val="000000"/>
                <w:sz w:val="20"/>
                <w:szCs w:val="18"/>
                <w:lang w:val="fr-FR"/>
              </w:rPr>
              <w:t>72 754</w:t>
            </w:r>
          </w:p>
        </w:tc>
        <w:tc>
          <w:tcPr>
            <w:tcW w:w="1461" w:type="dxa"/>
          </w:tcPr>
          <w:p w14:paraId="73DABBC8" w14:textId="77777777" w:rsidR="00A024DC" w:rsidRPr="00AE4C5F" w:rsidRDefault="00A024DC" w:rsidP="00B92E75">
            <w:pPr>
              <w:jc w:val="right"/>
              <w:rPr>
                <w:sz w:val="20"/>
                <w:lang w:val="fr-FR"/>
              </w:rPr>
            </w:pPr>
            <w:r w:rsidRPr="00AE4C5F">
              <w:rPr>
                <w:sz w:val="20"/>
                <w:szCs w:val="18"/>
                <w:lang w:val="fr-FR"/>
              </w:rPr>
              <w:t>5 093</w:t>
            </w:r>
          </w:p>
        </w:tc>
        <w:tc>
          <w:tcPr>
            <w:tcW w:w="1461" w:type="dxa"/>
          </w:tcPr>
          <w:p w14:paraId="2962CA90" w14:textId="77777777" w:rsidR="00A024DC" w:rsidRPr="00AE4C5F" w:rsidRDefault="00A024DC" w:rsidP="00B92E75">
            <w:pPr>
              <w:jc w:val="center"/>
              <w:rPr>
                <w:sz w:val="20"/>
                <w:szCs w:val="20"/>
                <w:lang w:val="fr-FR"/>
              </w:rPr>
            </w:pPr>
            <w:r w:rsidRPr="00AE4C5F">
              <w:rPr>
                <w:sz w:val="20"/>
                <w:szCs w:val="20"/>
                <w:lang w:val="fr-FR"/>
              </w:rPr>
              <w:t>PNUD</w:t>
            </w:r>
          </w:p>
        </w:tc>
      </w:tr>
    </w:tbl>
    <w:p w14:paraId="3542495C" w14:textId="77777777" w:rsidR="00A024DC" w:rsidRDefault="00A024DC" w:rsidP="009C4E14">
      <w:pPr>
        <w:pStyle w:val="Title1"/>
        <w:jc w:val="both"/>
        <w:rPr>
          <w:lang w:val="fr-FR"/>
        </w:rPr>
      </w:pPr>
    </w:p>
    <w:p w14:paraId="396A79DA" w14:textId="77777777" w:rsidR="00BE5B24" w:rsidRDefault="00BE5B24" w:rsidP="009C4E14">
      <w:pPr>
        <w:pStyle w:val="Title1"/>
        <w:jc w:val="both"/>
        <w:rPr>
          <w:lang w:val="fr-FR"/>
        </w:rPr>
      </w:pPr>
    </w:p>
    <w:p w14:paraId="44D16BA6" w14:textId="77777777" w:rsidR="00BE5B24" w:rsidRPr="00AE4C5F" w:rsidRDefault="00BE5B24" w:rsidP="009C4E14">
      <w:pPr>
        <w:pStyle w:val="Title1"/>
        <w:jc w:val="both"/>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AE4C5F" w14:paraId="72793AD4" w14:textId="77777777" w:rsidTr="00A024DC">
        <w:tc>
          <w:tcPr>
            <w:tcW w:w="1871" w:type="dxa"/>
          </w:tcPr>
          <w:p w14:paraId="4B05239D" w14:textId="77777777" w:rsidR="00441083" w:rsidRPr="00AE4C5F" w:rsidRDefault="00441083">
            <w:pPr>
              <w:rPr>
                <w:lang w:val="fr-FR"/>
              </w:rPr>
            </w:pPr>
          </w:p>
        </w:tc>
        <w:tc>
          <w:tcPr>
            <w:tcW w:w="1872" w:type="dxa"/>
          </w:tcPr>
          <w:p w14:paraId="1F342C08" w14:textId="77777777" w:rsidR="00441083" w:rsidRPr="00AE4C5F" w:rsidRDefault="00441083">
            <w:pPr>
              <w:rPr>
                <w:lang w:val="fr-FR"/>
              </w:rPr>
            </w:pPr>
          </w:p>
        </w:tc>
        <w:tc>
          <w:tcPr>
            <w:tcW w:w="1872" w:type="dxa"/>
            <w:tcBorders>
              <w:bottom w:val="single" w:sz="4" w:space="0" w:color="auto"/>
            </w:tcBorders>
          </w:tcPr>
          <w:p w14:paraId="2F89FB42" w14:textId="77777777" w:rsidR="00441083" w:rsidRPr="00AE4C5F" w:rsidRDefault="00441083">
            <w:pPr>
              <w:rPr>
                <w:b/>
                <w:bCs/>
                <w:lang w:val="fr-FR"/>
              </w:rPr>
            </w:pPr>
          </w:p>
        </w:tc>
        <w:tc>
          <w:tcPr>
            <w:tcW w:w="1872" w:type="dxa"/>
          </w:tcPr>
          <w:p w14:paraId="5B78F056" w14:textId="77777777" w:rsidR="00441083" w:rsidRPr="00AE4C5F" w:rsidRDefault="00441083">
            <w:pPr>
              <w:rPr>
                <w:lang w:val="fr-FR"/>
              </w:rPr>
            </w:pPr>
          </w:p>
        </w:tc>
        <w:tc>
          <w:tcPr>
            <w:tcW w:w="1873" w:type="dxa"/>
          </w:tcPr>
          <w:p w14:paraId="49A8F985" w14:textId="77777777" w:rsidR="00441083" w:rsidRPr="00AE4C5F" w:rsidRDefault="00441083">
            <w:pPr>
              <w:rPr>
                <w:lang w:val="fr-FR"/>
              </w:rPr>
            </w:pPr>
          </w:p>
        </w:tc>
      </w:tr>
    </w:tbl>
    <w:p w14:paraId="2FD2DD37" w14:textId="77777777" w:rsidR="00441083" w:rsidRPr="00AE4C5F" w:rsidRDefault="00441083">
      <w:pPr>
        <w:rPr>
          <w:lang w:val="fr-FR"/>
        </w:rPr>
      </w:pPr>
    </w:p>
    <w:sectPr w:rsidR="00441083" w:rsidRPr="00AE4C5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ED9F3D" w14:textId="77777777" w:rsidR="003047C4" w:rsidRDefault="003047C4">
      <w:r>
        <w:separator/>
      </w:r>
    </w:p>
  </w:endnote>
  <w:endnote w:type="continuationSeparator" w:id="0">
    <w:p w14:paraId="064A6E59" w14:textId="77777777" w:rsidR="003047C4" w:rsidRDefault="0030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383A24E3" w14:textId="77777777" w:rsidR="00B92E75" w:rsidRDefault="00B92E75" w:rsidP="009C4E14">
        <w:pPr>
          <w:pStyle w:val="Footer"/>
          <w:jc w:val="center"/>
        </w:pPr>
        <w:r>
          <w:fldChar w:fldCharType="begin"/>
        </w:r>
        <w:r>
          <w:instrText xml:space="preserve"> PAGE   \* MERGEFORMAT </w:instrText>
        </w:r>
        <w:r>
          <w:fldChar w:fldCharType="separate"/>
        </w:r>
        <w:r w:rsidR="00BE5B24">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2112523"/>
      <w:docPartObj>
        <w:docPartGallery w:val="Page Numbers (Bottom of Page)"/>
        <w:docPartUnique/>
      </w:docPartObj>
    </w:sdtPr>
    <w:sdtEndPr>
      <w:rPr>
        <w:noProof/>
      </w:rPr>
    </w:sdtEndPr>
    <w:sdtContent>
      <w:p w14:paraId="5FB79BB6" w14:textId="77777777" w:rsidR="00B92E75" w:rsidRDefault="00B92E75" w:rsidP="009C4E14">
        <w:pPr>
          <w:pStyle w:val="Footer"/>
          <w:jc w:val="center"/>
        </w:pPr>
        <w:r>
          <w:fldChar w:fldCharType="begin"/>
        </w:r>
        <w:r>
          <w:instrText xml:space="preserve"> PAGE   \* MERGEFORMAT </w:instrText>
        </w:r>
        <w:r>
          <w:fldChar w:fldCharType="separate"/>
        </w:r>
        <w:r w:rsidR="00BE5B24">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3A553" w14:textId="77777777" w:rsidR="00B92E75" w:rsidRDefault="00B92E75" w:rsidP="009C4E1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10A3C32" w14:textId="77777777" w:rsidR="00B92E75" w:rsidRDefault="00B92E75" w:rsidP="009C4E1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50B3F1E0" w14:textId="77777777" w:rsidR="00B92E75" w:rsidRPr="0088724C" w:rsidRDefault="00B92E75" w:rsidP="009C4E14">
    <w:pP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90A0C8" w14:textId="77777777" w:rsidR="003047C4" w:rsidRDefault="003047C4">
      <w:r>
        <w:separator/>
      </w:r>
    </w:p>
  </w:footnote>
  <w:footnote w:type="continuationSeparator" w:id="0">
    <w:p w14:paraId="5FDD51F6" w14:textId="77777777" w:rsidR="003047C4" w:rsidRDefault="003047C4">
      <w:r>
        <w:continuationSeparator/>
      </w:r>
    </w:p>
  </w:footnote>
  <w:footnote w:id="1">
    <w:p w14:paraId="40381FF8" w14:textId="77777777" w:rsidR="00B92E75" w:rsidRPr="00FE3307" w:rsidRDefault="00B92E75" w:rsidP="00A024DC">
      <w:pPr>
        <w:pStyle w:val="FootnoteText"/>
      </w:pPr>
      <w:r>
        <w:rPr>
          <w:rStyle w:val="FootnoteReference"/>
        </w:rPr>
        <w:footnoteRef/>
      </w:r>
      <w:r>
        <w:t xml:space="preserve"> Conformément à la lettre du 12 mars 2020 adressée au PNUD par le ministère de la Santé du Panama.</w:t>
      </w:r>
    </w:p>
  </w:footnote>
  <w:footnote w:id="2">
    <w:p w14:paraId="442F48A8" w14:textId="77777777" w:rsidR="00B92E75" w:rsidRPr="003D117C" w:rsidRDefault="00B92E75" w:rsidP="00A024DC">
      <w:pPr>
        <w:pStyle w:val="FootnoteText"/>
      </w:pPr>
      <w:r>
        <w:rPr>
          <w:rStyle w:val="FootnoteReference"/>
        </w:rPr>
        <w:footnoteRef/>
      </w:r>
      <w:r>
        <w:t xml:space="preserve"> L’entreprise devrait se convertir au cyclopentane à l’aide de ses propres ressources avant 2020, lorsque l’interdiction concernant l’importation de HCFC-141b contenu dans des polyols prémélangés entrera en vigueur.</w:t>
      </w:r>
    </w:p>
  </w:footnote>
  <w:footnote w:id="3">
    <w:p w14:paraId="65032D85" w14:textId="77777777" w:rsidR="00B92E75" w:rsidRPr="00702561" w:rsidRDefault="00B92E75" w:rsidP="00A024DC">
      <w:pPr>
        <w:pStyle w:val="FootnoteText"/>
      </w:pPr>
      <w:r>
        <w:rPr>
          <w:rStyle w:val="FootnoteReference"/>
        </w:rPr>
        <w:footnoteRef/>
      </w:r>
      <w:r>
        <w:t xml:space="preserve"> Contenant des unités de récupération et des bouteilles, des collecteurs, des coupe-tubes capillaires, du matériel de soudure à l’argent, des conteneurs, des bagues de verrouillage, des vacuomètres numériques, des thermomètres numériques, des kits d'évasement pour R-290 et R-600a, ainsi que des clés à cliquet spéciales froid.</w:t>
      </w:r>
    </w:p>
  </w:footnote>
  <w:footnote w:id="4">
    <w:p w14:paraId="45F63503" w14:textId="77777777" w:rsidR="00B92E75" w:rsidRPr="00BB1182" w:rsidRDefault="00B92E75" w:rsidP="00A024DC">
      <w:pPr>
        <w:pStyle w:val="FootnoteText"/>
      </w:pPr>
      <w:r>
        <w:rPr>
          <w:rStyle w:val="FootnoteReference"/>
        </w:rPr>
        <w:footnoteRef/>
      </w:r>
      <w:r>
        <w:t xml:space="preserve"> Le Secrétariat du système de certification pour les compétences professionnelles de l’INADEH, le Comité technique d’ingénierie et d’architecture, la Société panaméenne des ingénieurs et architectes, le Collège des ingénieurs en électricité, en mécanique et industriels, le ministère de l’Éducation, le ministère de l’Environnement, le ministère de la Santé, le ministère du Travail, les formateurs de l’INADEH et d’autres instituts de formation, syndicats et techniciens. </w:t>
      </w:r>
    </w:p>
  </w:footnote>
  <w:footnote w:id="5">
    <w:p w14:paraId="115C8AEF" w14:textId="77777777" w:rsidR="00B92E75" w:rsidRPr="002D2FCF" w:rsidRDefault="00B92E75" w:rsidP="00A024DC">
      <w:pPr>
        <w:pStyle w:val="FootnoteText"/>
      </w:pPr>
      <w:r>
        <w:rPr>
          <w:rStyle w:val="FootnoteReference"/>
        </w:rPr>
        <w:footnoteRef/>
      </w:r>
      <w:r>
        <w:t xml:space="preserve"> UNEP/OzL.Pro/ExCom/85/4.</w:t>
      </w:r>
    </w:p>
  </w:footnote>
  <w:footnote w:id="6">
    <w:p w14:paraId="264ABA4F" w14:textId="77777777" w:rsidR="00B92E75" w:rsidRPr="00C82FBE" w:rsidRDefault="00B92E75" w:rsidP="00A024DC">
      <w:pPr>
        <w:pStyle w:val="FootnoteText"/>
      </w:pPr>
      <w:r>
        <w:rPr>
          <w:rStyle w:val="FootnoteReference"/>
        </w:rPr>
        <w:footnoteRef/>
      </w:r>
      <w:r>
        <w:t xml:space="preserve"> La Décision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00BEE4" w14:textId="77777777" w:rsidR="00B92E75" w:rsidRDefault="00B92E75" w:rsidP="009C4E14">
    <w:pPr>
      <w:jc w:val="left"/>
    </w:pPr>
    <w:r>
      <w:fldChar w:fldCharType="begin"/>
    </w:r>
    <w:r>
      <w:instrText xml:space="preserve"> DOCPROPERTY "Document number"  \* MERGEFORMAT </w:instrText>
    </w:r>
    <w:r>
      <w:fldChar w:fldCharType="separate"/>
    </w:r>
    <w:r>
      <w:t>UNEP/</w:t>
    </w:r>
    <w:proofErr w:type="spellStart"/>
    <w:r>
      <w:t>OzL.Pro</w:t>
    </w:r>
    <w:proofErr w:type="spellEnd"/>
    <w:r>
      <w:t>/ExCom/85/40</w:t>
    </w:r>
    <w:r>
      <w:fldChar w:fldCharType="end"/>
    </w:r>
  </w:p>
  <w:p w14:paraId="0FA7F6BD" w14:textId="77777777" w:rsidR="00B92E75" w:rsidRDefault="00B92E75">
    <w:pPr>
      <w:pStyle w:val="Header"/>
    </w:pPr>
  </w:p>
  <w:p w14:paraId="39B17632" w14:textId="77777777" w:rsidR="00B92E75" w:rsidRDefault="00B92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0B301" w14:textId="77777777" w:rsidR="00B92E75" w:rsidRDefault="003047C4" w:rsidP="009C4E14">
    <w:pPr>
      <w:jc w:val="right"/>
    </w:pPr>
    <w:r>
      <w:fldChar w:fldCharType="begin"/>
    </w:r>
    <w:r>
      <w:instrText xml:space="preserve"> DOCPROPERTY "Document number"  \* MERGEFORMAT </w:instrText>
    </w:r>
    <w:r>
      <w:fldChar w:fldCharType="separate"/>
    </w:r>
    <w:r w:rsidR="00B92E75">
      <w:t>UNEP/OzL.Pro/ExCom/85/40</w:t>
    </w:r>
    <w:r>
      <w:fldChar w:fldCharType="end"/>
    </w:r>
  </w:p>
  <w:p w14:paraId="54900926" w14:textId="77777777" w:rsidR="00B92E75" w:rsidRDefault="00B92E75">
    <w:pPr>
      <w:pStyle w:val="Header"/>
    </w:pPr>
  </w:p>
  <w:p w14:paraId="34BBE433" w14:textId="77777777" w:rsidR="00B92E75" w:rsidRDefault="00B92E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160AC" w14:textId="77777777" w:rsidR="00B92E75" w:rsidRDefault="00B92E75">
    <w:pPr>
      <w:jc w:val="right"/>
    </w:pPr>
  </w:p>
  <w:p w14:paraId="693682DE" w14:textId="77777777" w:rsidR="00B92E75" w:rsidRDefault="00B92E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ACCCE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323A"/>
    <w:rsid w:val="000C323A"/>
    <w:rsid w:val="000E3A95"/>
    <w:rsid w:val="000F6C8E"/>
    <w:rsid w:val="00125F83"/>
    <w:rsid w:val="001C3D0C"/>
    <w:rsid w:val="001D4CE7"/>
    <w:rsid w:val="0022437C"/>
    <w:rsid w:val="00265AF0"/>
    <w:rsid w:val="002F0B57"/>
    <w:rsid w:val="003047C4"/>
    <w:rsid w:val="003A0CA4"/>
    <w:rsid w:val="00441083"/>
    <w:rsid w:val="004C2C87"/>
    <w:rsid w:val="004E3A36"/>
    <w:rsid w:val="005B3CAD"/>
    <w:rsid w:val="005C278F"/>
    <w:rsid w:val="00605093"/>
    <w:rsid w:val="007034FA"/>
    <w:rsid w:val="0075750B"/>
    <w:rsid w:val="00860DCD"/>
    <w:rsid w:val="0088724C"/>
    <w:rsid w:val="008A31BD"/>
    <w:rsid w:val="008E3A0C"/>
    <w:rsid w:val="0091161A"/>
    <w:rsid w:val="009666A1"/>
    <w:rsid w:val="00972E99"/>
    <w:rsid w:val="009A5180"/>
    <w:rsid w:val="009C4E14"/>
    <w:rsid w:val="00A024DC"/>
    <w:rsid w:val="00AC013C"/>
    <w:rsid w:val="00AE4C5F"/>
    <w:rsid w:val="00AE63D8"/>
    <w:rsid w:val="00B30293"/>
    <w:rsid w:val="00B811F2"/>
    <w:rsid w:val="00B92E75"/>
    <w:rsid w:val="00BC3C7D"/>
    <w:rsid w:val="00BE5B24"/>
    <w:rsid w:val="00C27322"/>
    <w:rsid w:val="00C6443E"/>
    <w:rsid w:val="00D7654A"/>
    <w:rsid w:val="00D91BB6"/>
    <w:rsid w:val="00DB4E64"/>
    <w:rsid w:val="00DD3433"/>
    <w:rsid w:val="00E348C6"/>
    <w:rsid w:val="00E54871"/>
    <w:rsid w:val="00E60D9C"/>
    <w:rsid w:val="00EB2067"/>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9D493F"/>
  <w15:docId w15:val="{34522BBB-2D99-400E-92A0-70D0A89C4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A024DC"/>
    <w:pPr>
      <w:ind w:left="720"/>
      <w:contextualSpacing/>
    </w:pPr>
    <w:rPr>
      <w:lang w:val="fr-FR"/>
    </w:rPr>
  </w:style>
  <w:style w:type="paragraph" w:styleId="FootnoteText">
    <w:name w:val="footnote text"/>
    <w:basedOn w:val="Normal"/>
    <w:link w:val="FootnoteTextChar"/>
    <w:uiPriority w:val="99"/>
    <w:semiHidden/>
    <w:unhideWhenUsed/>
    <w:rsid w:val="00A024DC"/>
    <w:rPr>
      <w:sz w:val="20"/>
      <w:szCs w:val="20"/>
      <w:lang w:val="fr-FR"/>
    </w:rPr>
  </w:style>
  <w:style w:type="character" w:customStyle="1" w:styleId="FootnoteTextChar">
    <w:name w:val="Footnote Text Char"/>
    <w:basedOn w:val="DefaultParagraphFont"/>
    <w:link w:val="FootnoteText"/>
    <w:uiPriority w:val="99"/>
    <w:semiHidden/>
    <w:rsid w:val="00A024DC"/>
    <w:rPr>
      <w:lang w:val="fr-FR"/>
    </w:rPr>
  </w:style>
  <w:style w:type="character" w:styleId="FootnoteReference">
    <w:name w:val="footnote reference"/>
    <w:basedOn w:val="DefaultParagraphFont"/>
    <w:uiPriority w:val="99"/>
    <w:semiHidden/>
    <w:unhideWhenUsed/>
    <w:rsid w:val="00A024D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024DC"/>
    <w:rPr>
      <w:sz w:val="22"/>
      <w:szCs w:val="22"/>
      <w:lang w:val="en-GB"/>
    </w:rPr>
  </w:style>
  <w:style w:type="paragraph" w:styleId="DocumentMap">
    <w:name w:val="Document Map"/>
    <w:basedOn w:val="Normal"/>
    <w:link w:val="DocumentMapChar"/>
    <w:uiPriority w:val="99"/>
    <w:semiHidden/>
    <w:unhideWhenUsed/>
    <w:rsid w:val="00B92E75"/>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92E75"/>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5\200428%20-%208540\Livraison\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UNEP/OzL.Pro/ExCom/85/40</Document_x0020_Number>
  </documentManagement>
</p:properties>
</file>

<file path=customXml/itemProps1.xml><?xml version="1.0" encoding="utf-8"?>
<ds:datastoreItem xmlns:ds="http://schemas.openxmlformats.org/officeDocument/2006/customXml" ds:itemID="{3BAA11AB-7B9E-4A18-8933-D2C47D65A4C6}"/>
</file>

<file path=customXml/itemProps2.xml><?xml version="1.0" encoding="utf-8"?>
<ds:datastoreItem xmlns:ds="http://schemas.openxmlformats.org/officeDocument/2006/customXml" ds:itemID="{89D88A0B-6082-4135-A7C3-B38CA81DA5B4}"/>
</file>

<file path=customXml/itemProps3.xml><?xml version="1.0" encoding="utf-8"?>
<ds:datastoreItem xmlns:ds="http://schemas.openxmlformats.org/officeDocument/2006/customXml" ds:itemID="{36671848-8DAB-4198-8042-5EA889068118}"/>
</file>

<file path=customXml/itemProps4.xml><?xml version="1.0" encoding="utf-8"?>
<ds:datastoreItem xmlns:ds="http://schemas.openxmlformats.org/officeDocument/2006/customXml" ds:itemID="{9007F8F7-AD6B-4CE5-AFBB-9DC5D80BFA25}"/>
</file>

<file path=docProps/app.xml><?xml version="1.0" encoding="utf-8"?>
<Properties xmlns="http://schemas.openxmlformats.org/officeDocument/2006/extended-properties" xmlns:vt="http://schemas.openxmlformats.org/officeDocument/2006/docPropsVTypes">
  <Template>F85-Template</Template>
  <TotalTime>14</TotalTime>
  <Pages>10</Pages>
  <Words>3951</Words>
  <Characters>22525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Proposition de projet: Panama</vt:lpstr>
    </vt:vector>
  </TitlesOfParts>
  <Manager/>
  <Company>UNMFS</Company>
  <LinksUpToDate>false</LinksUpToDate>
  <CharactersWithSpaces>26424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Panama</dc:title>
  <dc:subject/>
  <dc:creator>Julien Griffon</dc:creator>
  <cp:keywords/>
  <dc:description/>
  <cp:lastModifiedBy>Lynda</cp:lastModifiedBy>
  <cp:revision>8</cp:revision>
  <cp:lastPrinted>2001-05-26T16:40:00Z</cp:lastPrinted>
  <dcterms:created xsi:type="dcterms:W3CDTF">2020-05-18T18:27:00Z</dcterms:created>
  <dcterms:modified xsi:type="dcterms:W3CDTF">2020-05-19T15:08:00Z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UNEP/OzL.Pro/ExCom/85/40</vt:lpwstr>
  </property>
  <property fmtid="{D5CDD505-2E9C-101B-9397-08002B2CF9AE}" pid="3" name="Revision date">
    <vt:lpwstr>4/28/2020</vt:lpwstr>
  </property>
  <property fmtid="{D5CDD505-2E9C-101B-9397-08002B2CF9AE}" pid="4" name="ContentTypeId">
    <vt:lpwstr>0x010100291B81A444E34248BBC988D4638CFC23</vt:lpwstr>
  </property>
</Properties>
</file>