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666D7F" w14:paraId="1FB37361" w14:textId="77777777">
        <w:trPr>
          <w:trHeight w:val="720"/>
        </w:trPr>
        <w:tc>
          <w:tcPr>
            <w:tcW w:w="4410" w:type="dxa"/>
            <w:gridSpan w:val="2"/>
            <w:tcBorders>
              <w:bottom w:val="single" w:sz="18" w:space="0" w:color="auto"/>
            </w:tcBorders>
          </w:tcPr>
          <w:p w14:paraId="4C9EFBB1" w14:textId="77777777" w:rsidR="007E5D09" w:rsidRPr="00666D7F" w:rsidRDefault="00E1360E">
            <w:pPr>
              <w:jc w:val="left"/>
              <w:rPr>
                <w:rFonts w:asciiTheme="majorBidi" w:hAnsiTheme="majorBidi" w:cstheme="majorBidi"/>
                <w:b/>
                <w:bCs/>
                <w:lang w:val="en-CA" w:bidi="ar-LB"/>
              </w:rPr>
            </w:pPr>
            <w:r w:rsidRPr="00666D7F">
              <w:rPr>
                <w:rFonts w:asciiTheme="majorBidi" w:hAnsiTheme="majorBidi" w:cstheme="majorBidi"/>
                <w:b/>
                <w:bCs/>
                <w:sz w:val="72"/>
                <w:szCs w:val="72"/>
                <w:lang w:val="en-CA" w:bidi="ar-LB"/>
              </w:rPr>
              <w:t>EP</w:t>
            </w:r>
            <w:r w:rsidRPr="00666D7F">
              <w:rPr>
                <w:rFonts w:asciiTheme="majorBidi" w:hAnsiTheme="majorBidi" w:cstheme="majorBidi"/>
                <w:b/>
                <w:bCs/>
                <w:sz w:val="27"/>
                <w:szCs w:val="27"/>
                <w:lang w:val="en-CA" w:bidi="ar-LB"/>
              </w:rPr>
              <w:t xml:space="preserve"> </w:t>
            </w:r>
          </w:p>
        </w:tc>
        <w:tc>
          <w:tcPr>
            <w:tcW w:w="5130" w:type="dxa"/>
            <w:gridSpan w:val="2"/>
            <w:tcBorders>
              <w:bottom w:val="single" w:sz="18" w:space="0" w:color="auto"/>
            </w:tcBorders>
          </w:tcPr>
          <w:p w14:paraId="0A2A9C1B" w14:textId="77777777" w:rsidR="007E5D09" w:rsidRPr="00666D7F" w:rsidRDefault="00E1360E">
            <w:pPr>
              <w:pStyle w:val="Heading3"/>
              <w:numPr>
                <w:ilvl w:val="0"/>
                <w:numId w:val="0"/>
              </w:numPr>
              <w:bidi/>
              <w:ind w:left="270" w:right="1384"/>
              <w:rPr>
                <w:rFonts w:asciiTheme="majorBidi" w:hAnsiTheme="majorBidi" w:cstheme="majorBidi"/>
                <w:b/>
                <w:bCs/>
                <w:sz w:val="48"/>
                <w:szCs w:val="48"/>
                <w:lang w:val="en-CA" w:bidi="ar-LB"/>
              </w:rPr>
            </w:pPr>
            <w:r w:rsidRPr="00666D7F">
              <w:rPr>
                <w:rFonts w:asciiTheme="majorBidi" w:hAnsiTheme="majorBidi" w:cstheme="majorBidi"/>
                <w:b/>
                <w:bCs/>
                <w:sz w:val="48"/>
                <w:szCs w:val="48"/>
                <w:rtl/>
                <w:lang w:val="en-CA" w:bidi="ar-LB"/>
              </w:rPr>
              <w:t>الأمم المتحدة</w:t>
            </w:r>
          </w:p>
        </w:tc>
      </w:tr>
      <w:tr w:rsidR="007E5D09" w:rsidRPr="00666D7F" w14:paraId="12610028" w14:textId="77777777" w:rsidTr="005D3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4059" w:type="dxa"/>
            <w:tcBorders>
              <w:top w:val="nil"/>
              <w:left w:val="nil"/>
              <w:bottom w:val="single" w:sz="36" w:space="0" w:color="auto"/>
              <w:right w:val="nil"/>
            </w:tcBorders>
          </w:tcPr>
          <w:p w14:paraId="425E1339" w14:textId="77777777" w:rsidR="007E5D09" w:rsidRPr="00666D7F" w:rsidRDefault="00E1360E" w:rsidP="005D3ACA">
            <w:pPr>
              <w:jc w:val="left"/>
              <w:rPr>
                <w:rFonts w:asciiTheme="majorBidi" w:hAnsiTheme="majorBidi" w:cstheme="majorBidi"/>
                <w:lang w:val="en-CA" w:bidi="ar-LB"/>
              </w:rPr>
            </w:pPr>
            <w:r w:rsidRPr="00666D7F">
              <w:rPr>
                <w:rFonts w:asciiTheme="majorBidi" w:hAnsiTheme="majorBidi" w:cstheme="majorBidi"/>
                <w:noProof/>
                <w:lang w:val="en-CA" w:eastAsia="en-CA" w:bidi="ar-LB"/>
              </w:rPr>
              <w:drawing>
                <wp:anchor distT="0" distB="0" distL="114300" distR="114300" simplePos="0" relativeHeight="251657216" behindDoc="1" locked="0" layoutInCell="0" allowOverlap="1" wp14:anchorId="3DFD6C24" wp14:editId="3E2A8183">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6D7F">
              <w:rPr>
                <w:rFonts w:asciiTheme="majorBidi" w:hAnsiTheme="majorBidi" w:cstheme="majorBidi"/>
                <w:lang w:val="en-CA" w:bidi="ar-LB"/>
              </w:rPr>
              <w:t>Distr.</w:t>
            </w:r>
          </w:p>
          <w:p w14:paraId="2E145A62" w14:textId="77777777" w:rsidR="007E5D09" w:rsidRPr="00666D7F" w:rsidRDefault="00E1360E" w:rsidP="005D3ACA">
            <w:pPr>
              <w:jc w:val="left"/>
              <w:rPr>
                <w:rFonts w:asciiTheme="majorBidi" w:hAnsiTheme="majorBidi" w:cstheme="majorBidi"/>
                <w:lang w:val="en-CA" w:bidi="ar-LB"/>
              </w:rPr>
            </w:pPr>
            <w:r w:rsidRPr="00666D7F">
              <w:rPr>
                <w:rFonts w:asciiTheme="majorBidi" w:hAnsiTheme="majorBidi" w:cstheme="majorBidi"/>
                <w:lang w:val="en-CA" w:bidi="ar-LB"/>
              </w:rPr>
              <w:t>GENERAL</w:t>
            </w:r>
          </w:p>
          <w:p w14:paraId="5DDC31EC" w14:textId="77777777" w:rsidR="007E5D09" w:rsidRPr="00666D7F" w:rsidRDefault="007E5D09" w:rsidP="005D3ACA">
            <w:pPr>
              <w:jc w:val="left"/>
              <w:rPr>
                <w:rFonts w:asciiTheme="majorBidi" w:hAnsiTheme="majorBidi" w:cstheme="majorBidi"/>
                <w:lang w:val="en-CA" w:bidi="ar-LB"/>
              </w:rPr>
            </w:pPr>
          </w:p>
          <w:p w14:paraId="63742025" w14:textId="1FC487CC" w:rsidR="007E5D09" w:rsidRPr="00666D7F" w:rsidRDefault="0032579D" w:rsidP="005D3ACA">
            <w:pPr>
              <w:rPr>
                <w:rFonts w:asciiTheme="majorBidi" w:hAnsiTheme="majorBidi" w:cstheme="majorBidi"/>
                <w:rtl/>
                <w:lang w:val="en-CA" w:bidi="ar-LB"/>
              </w:rPr>
            </w:pPr>
            <w:r w:rsidRPr="00666D7F">
              <w:rPr>
                <w:rFonts w:asciiTheme="majorBidi" w:hAnsiTheme="majorBidi" w:cstheme="majorBidi"/>
                <w:lang w:val="en-CA" w:bidi="ar-LB"/>
              </w:rPr>
              <w:fldChar w:fldCharType="begin"/>
            </w:r>
            <w:r w:rsidRPr="00666D7F">
              <w:rPr>
                <w:rFonts w:asciiTheme="majorBidi" w:hAnsiTheme="majorBidi" w:cstheme="majorBidi"/>
                <w:lang w:val="en-CA" w:bidi="ar-LB"/>
              </w:rPr>
              <w:instrText xml:space="preserve"> DOCPROPERTY "Document number"  \* MERGEFORMAT </w:instrText>
            </w:r>
            <w:r w:rsidRPr="00666D7F">
              <w:rPr>
                <w:rFonts w:asciiTheme="majorBidi" w:hAnsiTheme="majorBidi" w:cstheme="majorBidi"/>
                <w:lang w:val="en-CA" w:bidi="ar-LB"/>
              </w:rPr>
              <w:fldChar w:fldCharType="separate"/>
            </w:r>
            <w:r w:rsidR="009039BD" w:rsidRPr="00666D7F">
              <w:rPr>
                <w:rFonts w:asciiTheme="majorBidi" w:hAnsiTheme="majorBidi" w:cstheme="majorBidi"/>
                <w:lang w:val="en-CA" w:bidi="ar-LB"/>
              </w:rPr>
              <w:t>UNEP/</w:t>
            </w:r>
            <w:proofErr w:type="spellStart"/>
            <w:r w:rsidR="009039BD" w:rsidRPr="00666D7F">
              <w:rPr>
                <w:rFonts w:asciiTheme="majorBidi" w:hAnsiTheme="majorBidi" w:cstheme="majorBidi"/>
                <w:lang w:val="en-CA" w:bidi="ar-LB"/>
              </w:rPr>
              <w:t>OzL.Pro</w:t>
            </w:r>
            <w:proofErr w:type="spellEnd"/>
            <w:r w:rsidR="009039BD" w:rsidRPr="00666D7F">
              <w:rPr>
                <w:rFonts w:asciiTheme="majorBidi" w:hAnsiTheme="majorBidi" w:cstheme="majorBidi"/>
                <w:lang w:val="en-CA" w:bidi="ar-LB"/>
              </w:rPr>
              <w:t>/ExCom/94/53</w:t>
            </w:r>
            <w:r w:rsidRPr="00666D7F">
              <w:rPr>
                <w:rFonts w:asciiTheme="majorBidi" w:hAnsiTheme="majorBidi" w:cstheme="majorBidi"/>
                <w:lang w:val="en-CA" w:bidi="ar-LB"/>
              </w:rPr>
              <w:fldChar w:fldCharType="end"/>
            </w:r>
          </w:p>
          <w:p w14:paraId="79021D7B" w14:textId="77777777" w:rsidR="00A907AD" w:rsidRPr="00666D7F" w:rsidRDefault="00A907AD" w:rsidP="005D3ACA">
            <w:pPr>
              <w:rPr>
                <w:rFonts w:asciiTheme="majorBidi" w:hAnsiTheme="majorBidi" w:cstheme="majorBidi"/>
                <w:lang w:val="en-CA" w:bidi="ar-LB"/>
              </w:rPr>
            </w:pPr>
            <w:r w:rsidRPr="00666D7F">
              <w:rPr>
                <w:rFonts w:asciiTheme="majorBidi" w:hAnsiTheme="majorBidi" w:cstheme="majorBidi"/>
                <w:lang w:val="en-CA" w:bidi="ar-LB"/>
              </w:rPr>
              <w:fldChar w:fldCharType="begin"/>
            </w:r>
            <w:r w:rsidRPr="00666D7F">
              <w:rPr>
                <w:rFonts w:asciiTheme="majorBidi" w:hAnsiTheme="majorBidi" w:cstheme="majorBidi"/>
                <w:lang w:val="en-CA" w:bidi="ar-LB"/>
              </w:rPr>
              <w:instrText xml:space="preserve"> DOCPROPERTY "Revision date" \@ "d MMMM YYYY"  \* MERGEFORMAT </w:instrText>
            </w:r>
            <w:r w:rsidRPr="00666D7F">
              <w:rPr>
                <w:rFonts w:asciiTheme="majorBidi" w:hAnsiTheme="majorBidi" w:cstheme="majorBidi"/>
                <w:lang w:val="en-CA" w:bidi="ar-LB"/>
              </w:rPr>
              <w:fldChar w:fldCharType="separate"/>
            </w:r>
            <w:r w:rsidR="0046481D" w:rsidRPr="00666D7F">
              <w:rPr>
                <w:rFonts w:asciiTheme="majorBidi" w:hAnsiTheme="majorBidi" w:cstheme="majorBidi"/>
                <w:lang w:val="en-CA" w:bidi="ar-LB"/>
              </w:rPr>
              <w:t>19 February 2024</w:t>
            </w:r>
            <w:r w:rsidRPr="00666D7F">
              <w:rPr>
                <w:rFonts w:asciiTheme="majorBidi" w:hAnsiTheme="majorBidi" w:cstheme="majorBidi"/>
                <w:lang w:val="en-CA" w:bidi="ar-LB"/>
              </w:rPr>
              <w:fldChar w:fldCharType="end"/>
            </w:r>
          </w:p>
          <w:p w14:paraId="6131E30E" w14:textId="77777777" w:rsidR="00662A73" w:rsidRPr="00666D7F" w:rsidRDefault="00662A73" w:rsidP="005D3ACA">
            <w:pPr>
              <w:jc w:val="left"/>
              <w:rPr>
                <w:rFonts w:asciiTheme="majorBidi" w:hAnsiTheme="majorBidi" w:cstheme="majorBidi"/>
                <w:rtl/>
                <w:lang w:val="en-CA" w:bidi="ar-LB"/>
              </w:rPr>
            </w:pPr>
          </w:p>
          <w:p w14:paraId="51E0752A" w14:textId="77777777" w:rsidR="007E5D09" w:rsidRPr="00666D7F" w:rsidRDefault="00E1360E" w:rsidP="005D3ACA">
            <w:pPr>
              <w:jc w:val="left"/>
              <w:rPr>
                <w:rFonts w:asciiTheme="majorBidi" w:hAnsiTheme="majorBidi" w:cstheme="majorBidi"/>
                <w:lang w:val="en-CA" w:bidi="ar-LB"/>
              </w:rPr>
            </w:pPr>
            <w:r w:rsidRPr="00666D7F">
              <w:rPr>
                <w:rFonts w:asciiTheme="majorBidi" w:hAnsiTheme="majorBidi" w:cstheme="majorBidi"/>
                <w:lang w:val="en-CA" w:bidi="ar-LB"/>
              </w:rPr>
              <w:t>ARABIC</w:t>
            </w:r>
          </w:p>
          <w:p w14:paraId="2AFBA75F" w14:textId="77777777" w:rsidR="007E5D09" w:rsidRPr="00666D7F" w:rsidRDefault="00E1360E" w:rsidP="005D3ACA">
            <w:pPr>
              <w:jc w:val="left"/>
              <w:rPr>
                <w:rFonts w:asciiTheme="majorBidi" w:hAnsiTheme="majorBidi" w:cstheme="majorBidi"/>
                <w:lang w:val="en-CA" w:bidi="ar-LB"/>
              </w:rPr>
            </w:pPr>
            <w:r w:rsidRPr="00666D7F">
              <w:rPr>
                <w:rFonts w:asciiTheme="majorBidi" w:hAnsiTheme="majorBidi" w:cstheme="majorBidi"/>
                <w:lang w:val="en-CA" w:bidi="ar-LB"/>
              </w:rPr>
              <w:t>ORIGINAL: ENGLISH</w:t>
            </w:r>
          </w:p>
        </w:tc>
        <w:tc>
          <w:tcPr>
            <w:tcW w:w="3402" w:type="dxa"/>
            <w:gridSpan w:val="2"/>
            <w:tcBorders>
              <w:top w:val="nil"/>
              <w:left w:val="nil"/>
              <w:bottom w:val="single" w:sz="36" w:space="0" w:color="auto"/>
              <w:right w:val="nil"/>
            </w:tcBorders>
          </w:tcPr>
          <w:p w14:paraId="1350BC8F" w14:textId="77777777" w:rsidR="007E5D09" w:rsidRPr="00666D7F" w:rsidRDefault="00E1360E">
            <w:pPr>
              <w:pStyle w:val="Heading4"/>
              <w:numPr>
                <w:ilvl w:val="0"/>
                <w:numId w:val="0"/>
              </w:numPr>
              <w:spacing w:before="0" w:after="0"/>
              <w:ind w:right="459"/>
              <w:jc w:val="right"/>
              <w:rPr>
                <w:rFonts w:asciiTheme="majorBidi" w:hAnsiTheme="majorBidi" w:cstheme="majorBidi"/>
                <w:bCs/>
                <w:sz w:val="52"/>
                <w:szCs w:val="52"/>
                <w:rtl/>
                <w:lang w:val="en-CA" w:bidi="ar-LB"/>
              </w:rPr>
            </w:pPr>
            <w:r w:rsidRPr="00666D7F">
              <w:rPr>
                <w:rFonts w:asciiTheme="majorBidi" w:hAnsiTheme="majorBidi" w:cstheme="majorBidi"/>
                <w:bCs/>
                <w:sz w:val="52"/>
                <w:szCs w:val="52"/>
                <w:rtl/>
                <w:lang w:val="en-CA" w:bidi="ar-LB"/>
              </w:rPr>
              <w:t>برنامج</w:t>
            </w:r>
          </w:p>
          <w:p w14:paraId="1B5E73A6" w14:textId="77777777" w:rsidR="007E5D09" w:rsidRPr="00666D7F" w:rsidRDefault="00E1360E">
            <w:pPr>
              <w:pStyle w:val="Heading4"/>
              <w:numPr>
                <w:ilvl w:val="0"/>
                <w:numId w:val="0"/>
              </w:numPr>
              <w:spacing w:before="0" w:after="0"/>
              <w:ind w:right="459"/>
              <w:jc w:val="right"/>
              <w:rPr>
                <w:rFonts w:asciiTheme="majorBidi" w:hAnsiTheme="majorBidi" w:cstheme="majorBidi"/>
                <w:bCs/>
                <w:sz w:val="52"/>
                <w:szCs w:val="52"/>
                <w:rtl/>
                <w:lang w:val="en-CA" w:bidi="ar-LB"/>
              </w:rPr>
            </w:pPr>
            <w:r w:rsidRPr="00666D7F">
              <w:rPr>
                <w:rFonts w:asciiTheme="majorBidi" w:hAnsiTheme="majorBidi" w:cstheme="majorBidi"/>
                <w:bCs/>
                <w:sz w:val="52"/>
                <w:szCs w:val="52"/>
                <w:rtl/>
                <w:lang w:val="en-CA" w:bidi="ar-LB"/>
              </w:rPr>
              <w:t>الأمم المتحدة</w:t>
            </w:r>
          </w:p>
          <w:p w14:paraId="1187558A" w14:textId="77777777" w:rsidR="007E5D09" w:rsidRPr="00666D7F" w:rsidRDefault="00E1360E">
            <w:pPr>
              <w:pStyle w:val="Heading4"/>
              <w:numPr>
                <w:ilvl w:val="0"/>
                <w:numId w:val="0"/>
              </w:numPr>
              <w:spacing w:before="0" w:after="0"/>
              <w:ind w:right="459"/>
              <w:jc w:val="right"/>
              <w:rPr>
                <w:rFonts w:asciiTheme="majorBidi" w:hAnsiTheme="majorBidi" w:cstheme="majorBidi"/>
                <w:bCs/>
                <w:sz w:val="52"/>
                <w:szCs w:val="52"/>
                <w:rtl/>
                <w:lang w:val="en-CA" w:bidi="ar-LB"/>
              </w:rPr>
            </w:pPr>
            <w:r w:rsidRPr="00666D7F">
              <w:rPr>
                <w:rFonts w:asciiTheme="majorBidi" w:hAnsiTheme="majorBidi" w:cstheme="majorBidi"/>
                <w:bCs/>
                <w:sz w:val="52"/>
                <w:szCs w:val="52"/>
                <w:rtl/>
                <w:lang w:val="en-CA" w:bidi="ar-LB"/>
              </w:rPr>
              <w:t>للبيئة</w:t>
            </w:r>
          </w:p>
          <w:p w14:paraId="0FE94562" w14:textId="77777777" w:rsidR="007E5D09" w:rsidRPr="00666D7F" w:rsidRDefault="00E1360E">
            <w:pPr>
              <w:pStyle w:val="Heading7"/>
              <w:spacing w:before="0" w:after="0"/>
              <w:ind w:right="4997"/>
              <w:rPr>
                <w:rFonts w:asciiTheme="majorBidi" w:hAnsiTheme="majorBidi" w:cstheme="majorBidi"/>
                <w:b/>
                <w:bCs/>
                <w:sz w:val="52"/>
                <w:szCs w:val="52"/>
                <w:lang w:val="en-CA" w:bidi="ar-LB"/>
              </w:rPr>
            </w:pPr>
            <w:r w:rsidRPr="00666D7F">
              <w:rPr>
                <w:rFonts w:asciiTheme="majorBidi" w:hAnsiTheme="majorBidi" w:cstheme="majorBidi"/>
                <w:b/>
                <w:bCs/>
                <w:sz w:val="52"/>
                <w:szCs w:val="52"/>
                <w:rtl/>
                <w:lang w:val="en-CA" w:bidi="ar-LB"/>
              </w:rPr>
              <w:t>ل</w:t>
            </w:r>
          </w:p>
        </w:tc>
        <w:tc>
          <w:tcPr>
            <w:tcW w:w="2079" w:type="dxa"/>
            <w:tcBorders>
              <w:top w:val="nil"/>
              <w:left w:val="nil"/>
              <w:bottom w:val="single" w:sz="36" w:space="0" w:color="auto"/>
              <w:right w:val="nil"/>
            </w:tcBorders>
          </w:tcPr>
          <w:p w14:paraId="03178790" w14:textId="77777777" w:rsidR="007E5D09" w:rsidRPr="00666D7F" w:rsidRDefault="007E5D09">
            <w:pPr>
              <w:rPr>
                <w:rFonts w:asciiTheme="majorBidi" w:hAnsiTheme="majorBidi" w:cstheme="majorBidi"/>
                <w:caps/>
                <w:lang w:val="en-CA" w:bidi="ar-LB"/>
              </w:rPr>
            </w:pPr>
          </w:p>
          <w:p w14:paraId="38B85350" w14:textId="77777777" w:rsidR="007E5D09" w:rsidRPr="00666D7F" w:rsidRDefault="00BB1C42">
            <w:pPr>
              <w:rPr>
                <w:rFonts w:asciiTheme="majorBidi" w:hAnsiTheme="majorBidi" w:cstheme="majorBidi"/>
                <w:lang w:val="en-CA" w:bidi="ar-LB"/>
              </w:rPr>
            </w:pPr>
            <w:r w:rsidRPr="00666D7F">
              <w:rPr>
                <w:rFonts w:asciiTheme="majorBidi" w:hAnsiTheme="majorBidi" w:cstheme="majorBidi"/>
                <w:noProof/>
                <w:lang w:val="en-CA" w:eastAsia="en-CA" w:bidi="ar-LB"/>
              </w:rPr>
              <w:drawing>
                <wp:anchor distT="0" distB="0" distL="114300" distR="114300" simplePos="0" relativeHeight="251659264" behindDoc="0" locked="0" layoutInCell="0" allowOverlap="1" wp14:anchorId="7FB74FA9" wp14:editId="3677F4C4">
                  <wp:simplePos x="0" y="0"/>
                  <wp:positionH relativeFrom="column">
                    <wp:posOffset>299720</wp:posOffset>
                  </wp:positionH>
                  <wp:positionV relativeFrom="paragraph">
                    <wp:posOffset>537210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E4FABB7" w14:textId="77777777" w:rsidR="007E5D09" w:rsidRPr="00666D7F" w:rsidRDefault="007E5D09">
      <w:pPr>
        <w:pStyle w:val="Caption"/>
        <w:spacing w:line="200" w:lineRule="exact"/>
        <w:ind w:left="187" w:right="187" w:hanging="187"/>
        <w:jc w:val="both"/>
        <w:rPr>
          <w:rFonts w:asciiTheme="majorBidi" w:hAnsiTheme="majorBidi" w:cstheme="majorBidi"/>
          <w:b/>
          <w:bCs/>
          <w:sz w:val="28"/>
          <w:szCs w:val="28"/>
          <w:rtl/>
          <w:lang w:val="en-CA" w:bidi="ar-LB"/>
        </w:rPr>
      </w:pPr>
    </w:p>
    <w:p w14:paraId="417B5343" w14:textId="77777777" w:rsidR="00702662" w:rsidRPr="00666D7F" w:rsidRDefault="00702662" w:rsidP="00702662">
      <w:pPr>
        <w:pStyle w:val="Caption"/>
        <w:ind w:left="0" w:right="180"/>
        <w:jc w:val="both"/>
        <w:rPr>
          <w:rFonts w:asciiTheme="majorBidi" w:hAnsiTheme="majorBidi" w:cstheme="majorBidi"/>
          <w:b/>
          <w:bCs/>
          <w:sz w:val="28"/>
          <w:szCs w:val="28"/>
          <w:rtl/>
          <w:lang w:val="en-CA" w:bidi="ar-LB"/>
        </w:rPr>
      </w:pPr>
      <w:r w:rsidRPr="00666D7F">
        <w:rPr>
          <w:rFonts w:asciiTheme="majorBidi" w:hAnsiTheme="majorBidi" w:cstheme="majorBidi"/>
          <w:b/>
          <w:bCs/>
          <w:sz w:val="28"/>
          <w:szCs w:val="28"/>
          <w:rtl/>
          <w:lang w:val="en-CA" w:bidi="ar-LB"/>
        </w:rPr>
        <w:t>اللجنــة التنفيـذيــــة للصنــدوق المــتعــدد الأطـــراف</w:t>
      </w:r>
    </w:p>
    <w:p w14:paraId="33360BA1" w14:textId="77777777" w:rsidR="00702662" w:rsidRPr="00666D7F" w:rsidRDefault="00702662" w:rsidP="00702662">
      <w:pPr>
        <w:bidi/>
        <w:ind w:left="180" w:hanging="180"/>
        <w:jc w:val="lowKashida"/>
        <w:rPr>
          <w:rFonts w:asciiTheme="majorBidi" w:hAnsiTheme="majorBidi" w:cstheme="majorBidi"/>
          <w:b/>
          <w:bCs/>
          <w:sz w:val="28"/>
          <w:szCs w:val="28"/>
          <w:rtl/>
          <w:lang w:val="en-CA" w:eastAsia="en-CA" w:bidi="ar-LB"/>
        </w:rPr>
      </w:pPr>
      <w:r w:rsidRPr="00666D7F">
        <w:rPr>
          <w:rFonts w:asciiTheme="majorBidi" w:hAnsiTheme="majorBidi" w:cstheme="majorBidi"/>
          <w:b/>
          <w:bCs/>
          <w:sz w:val="28"/>
          <w:szCs w:val="28"/>
          <w:rtl/>
          <w:lang w:val="en-CA" w:eastAsia="en-CA" w:bidi="ar-LB"/>
        </w:rPr>
        <w:t xml:space="preserve">لتنفيـــذ بروتوكـول مونتريــال </w:t>
      </w:r>
    </w:p>
    <w:p w14:paraId="3B68F49C" w14:textId="77777777" w:rsidR="00170997" w:rsidRPr="00666D7F" w:rsidRDefault="00170997" w:rsidP="00170997">
      <w:pPr>
        <w:bidi/>
        <w:jc w:val="left"/>
        <w:rPr>
          <w:rFonts w:asciiTheme="majorBidi" w:hAnsiTheme="majorBidi" w:cstheme="majorBidi"/>
          <w:sz w:val="28"/>
          <w:szCs w:val="28"/>
          <w:rtl/>
          <w:lang w:val="en-CA" w:eastAsia="en-CA" w:bidi="ar-LB"/>
        </w:rPr>
      </w:pPr>
      <w:r w:rsidRPr="00666D7F">
        <w:rPr>
          <w:rFonts w:asciiTheme="majorBidi" w:hAnsiTheme="majorBidi" w:cstheme="majorBidi"/>
          <w:sz w:val="28"/>
          <w:szCs w:val="28"/>
          <w:rtl/>
          <w:lang w:val="en-CA" w:eastAsia="en-CA" w:bidi="ar-LB"/>
        </w:rPr>
        <w:t>الاجتماع الرابع والتسعون</w:t>
      </w:r>
    </w:p>
    <w:p w14:paraId="66A4FDF4" w14:textId="77777777" w:rsidR="0046481D" w:rsidRPr="00666D7F" w:rsidRDefault="00170997" w:rsidP="0046481D">
      <w:pPr>
        <w:bidi/>
        <w:jc w:val="left"/>
        <w:rPr>
          <w:rFonts w:asciiTheme="majorBidi" w:hAnsiTheme="majorBidi" w:cstheme="majorBidi"/>
          <w:sz w:val="28"/>
          <w:szCs w:val="28"/>
          <w:rtl/>
          <w:lang w:val="en-CA" w:eastAsia="en-CA" w:bidi="ar-LB"/>
        </w:rPr>
      </w:pPr>
      <w:r w:rsidRPr="00666D7F">
        <w:rPr>
          <w:rFonts w:asciiTheme="majorBidi" w:hAnsiTheme="majorBidi" w:cstheme="majorBidi"/>
          <w:sz w:val="28"/>
          <w:szCs w:val="28"/>
          <w:rtl/>
          <w:lang w:val="en-CA" w:eastAsia="en-CA" w:bidi="ar-LB"/>
        </w:rPr>
        <w:t>مونتريال، 27 - 31 مايو/أيار 2024</w:t>
      </w:r>
    </w:p>
    <w:p w14:paraId="6885502D" w14:textId="77F6A7A3" w:rsidR="0046481D" w:rsidRPr="00666D7F" w:rsidRDefault="0046481D" w:rsidP="0046481D">
      <w:pPr>
        <w:bidi/>
        <w:jc w:val="left"/>
        <w:rPr>
          <w:rFonts w:asciiTheme="majorBidi" w:hAnsiTheme="majorBidi" w:cstheme="majorBidi"/>
          <w:sz w:val="28"/>
          <w:szCs w:val="28"/>
          <w:lang w:val="en-CA" w:eastAsia="en-CA" w:bidi="ar-LB"/>
        </w:rPr>
      </w:pPr>
      <w:r w:rsidRPr="00666D7F">
        <w:rPr>
          <w:rFonts w:asciiTheme="majorBidi" w:hAnsiTheme="majorBidi" w:cstheme="majorBidi"/>
          <w:sz w:val="28"/>
          <w:szCs w:val="28"/>
          <w:rtl/>
          <w:lang w:val="en-CA" w:eastAsia="en-CA" w:bidi="ar-LB"/>
        </w:rPr>
        <w:t>البند 9 (</w:t>
      </w:r>
      <w:r w:rsidR="00276205" w:rsidRPr="00666D7F">
        <w:rPr>
          <w:rFonts w:asciiTheme="majorBidi" w:hAnsiTheme="majorBidi" w:cstheme="majorBidi"/>
          <w:sz w:val="28"/>
          <w:szCs w:val="28"/>
          <w:rtl/>
          <w:lang w:val="en-CA" w:eastAsia="en-CA" w:bidi="ar-LB"/>
        </w:rPr>
        <w:t>د</w:t>
      </w:r>
      <w:r w:rsidRPr="00666D7F">
        <w:rPr>
          <w:rFonts w:asciiTheme="majorBidi" w:hAnsiTheme="majorBidi" w:cstheme="majorBidi"/>
          <w:sz w:val="28"/>
          <w:szCs w:val="28"/>
          <w:rtl/>
          <w:lang w:val="en-CA" w:eastAsia="en-CA" w:bidi="ar-LB"/>
        </w:rPr>
        <w:t>) من جدول الأعمال المؤقت</w:t>
      </w:r>
      <w:r w:rsidR="005F4343" w:rsidRPr="00666D7F">
        <w:rPr>
          <w:rStyle w:val="FootnoteReference"/>
          <w:rtl/>
          <w:lang w:val="en-CA" w:eastAsia="ar" w:bidi="ar-LB"/>
        </w:rPr>
        <w:footnoteReference w:id="1"/>
      </w:r>
    </w:p>
    <w:p w14:paraId="17E1F052" w14:textId="03C1CDEC" w:rsidR="0046481D" w:rsidRPr="00666D7F" w:rsidRDefault="0046481D" w:rsidP="0046481D">
      <w:pPr>
        <w:bidi/>
        <w:rPr>
          <w:rFonts w:asciiTheme="majorBidi" w:hAnsiTheme="majorBidi" w:cstheme="majorBidi"/>
          <w:rtl/>
          <w:lang w:val="en-CA" w:bidi="ar-LB"/>
        </w:rPr>
      </w:pPr>
    </w:p>
    <w:p w14:paraId="5E45ADC6" w14:textId="77777777" w:rsidR="001255BB" w:rsidRPr="00666D7F" w:rsidRDefault="001255BB" w:rsidP="001255BB">
      <w:pPr>
        <w:bidi/>
        <w:jc w:val="center"/>
        <w:rPr>
          <w:b/>
          <w:sz w:val="26"/>
          <w:szCs w:val="26"/>
          <w:lang w:val="en-CA" w:bidi="ar-LB"/>
        </w:rPr>
      </w:pPr>
      <w:r w:rsidRPr="00666D7F">
        <w:rPr>
          <w:b/>
          <w:bCs/>
          <w:sz w:val="26"/>
          <w:szCs w:val="26"/>
          <w:rtl/>
          <w:lang w:val="en-CA" w:eastAsia="ar" w:bidi="ar-LB"/>
        </w:rPr>
        <w:t>مقترح مشروع: سيراليون</w:t>
      </w:r>
    </w:p>
    <w:p w14:paraId="32287E04" w14:textId="77777777" w:rsidR="001255BB" w:rsidRPr="00666D7F" w:rsidRDefault="001255BB" w:rsidP="001255BB">
      <w:pPr>
        <w:bidi/>
        <w:rPr>
          <w:lang w:val="en-CA" w:bidi="ar-LB"/>
        </w:rPr>
      </w:pPr>
    </w:p>
    <w:p w14:paraId="5677274F" w14:textId="77777777" w:rsidR="001255BB" w:rsidRPr="00666D7F" w:rsidRDefault="001255BB" w:rsidP="001255BB">
      <w:pPr>
        <w:bidi/>
        <w:rPr>
          <w:sz w:val="26"/>
          <w:szCs w:val="26"/>
          <w:lang w:val="en-CA" w:bidi="ar-LB"/>
        </w:rPr>
      </w:pPr>
    </w:p>
    <w:p w14:paraId="342BE2F5" w14:textId="77777777" w:rsidR="001255BB" w:rsidRPr="00666D7F" w:rsidRDefault="001255BB" w:rsidP="001255BB">
      <w:pPr>
        <w:bidi/>
        <w:ind w:firstLine="720"/>
        <w:rPr>
          <w:sz w:val="26"/>
          <w:szCs w:val="26"/>
          <w:lang w:val="en-CA" w:bidi="ar-LB"/>
        </w:rPr>
      </w:pPr>
      <w:r w:rsidRPr="00666D7F">
        <w:rPr>
          <w:sz w:val="26"/>
          <w:szCs w:val="26"/>
          <w:rtl/>
          <w:lang w:val="en-CA" w:eastAsia="ar" w:bidi="ar-LB"/>
        </w:rPr>
        <w:t>تتألف هذه الوثيقة من تعليقات الأمانة وتوصيتها بشأن مقترح المشروع التالي:</w:t>
      </w:r>
    </w:p>
    <w:p w14:paraId="12AEA201" w14:textId="77777777" w:rsidR="001255BB" w:rsidRPr="00666D7F" w:rsidRDefault="001255BB" w:rsidP="001255BB">
      <w:pPr>
        <w:bidi/>
        <w:spacing w:before="240" w:after="240"/>
        <w:rPr>
          <w:sz w:val="26"/>
          <w:szCs w:val="26"/>
          <w:u w:val="single"/>
          <w:lang w:val="en-CA" w:bidi="ar-LB"/>
        </w:rPr>
      </w:pPr>
      <w:r w:rsidRPr="00666D7F">
        <w:rPr>
          <w:sz w:val="26"/>
          <w:szCs w:val="26"/>
          <w:u w:val="single"/>
          <w:rtl/>
          <w:lang w:val="en-CA" w:eastAsia="ar" w:bidi="ar-LB"/>
        </w:rPr>
        <w:t>تخفيض 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255BB" w:rsidRPr="00666D7F" w14:paraId="13EA59E5" w14:textId="77777777" w:rsidTr="00097FF5">
        <w:tc>
          <w:tcPr>
            <w:tcW w:w="6941" w:type="dxa"/>
          </w:tcPr>
          <w:p w14:paraId="5089C166" w14:textId="77777777" w:rsidR="001255BB" w:rsidRPr="00666D7F" w:rsidRDefault="001255BB" w:rsidP="001255BB">
            <w:pPr>
              <w:pStyle w:val="ListParagraph"/>
              <w:numPr>
                <w:ilvl w:val="0"/>
                <w:numId w:val="23"/>
              </w:numPr>
              <w:bidi/>
              <w:ind w:hanging="830"/>
              <w:rPr>
                <w:sz w:val="26"/>
                <w:szCs w:val="26"/>
                <w:lang w:val="en-CA" w:bidi="ar-LB"/>
              </w:rPr>
            </w:pPr>
            <w:r w:rsidRPr="00666D7F">
              <w:rPr>
                <w:sz w:val="26"/>
                <w:szCs w:val="26"/>
                <w:rtl/>
                <w:lang w:val="en-CA" w:eastAsia="ar" w:bidi="ar-LB"/>
              </w:rPr>
              <w:t>خطة تنفيذ تعديل كيغالي فيما يخص الهيدروفلوروكربون (المرحلة الأولى، الشريحة الأولى)</w:t>
            </w:r>
          </w:p>
        </w:tc>
        <w:tc>
          <w:tcPr>
            <w:tcW w:w="2409" w:type="dxa"/>
          </w:tcPr>
          <w:p w14:paraId="4FCD595E" w14:textId="77777777" w:rsidR="001255BB" w:rsidRPr="00666D7F" w:rsidRDefault="001255BB" w:rsidP="00097FF5">
            <w:pPr>
              <w:bidi/>
              <w:jc w:val="right"/>
              <w:rPr>
                <w:sz w:val="26"/>
                <w:szCs w:val="26"/>
                <w:lang w:val="en-CA" w:bidi="ar-LB"/>
              </w:rPr>
            </w:pPr>
            <w:r w:rsidRPr="00666D7F">
              <w:rPr>
                <w:sz w:val="26"/>
                <w:szCs w:val="26"/>
                <w:rtl/>
                <w:lang w:val="en-CA" w:eastAsia="ar" w:bidi="ar-LB"/>
              </w:rPr>
              <w:t>اليونيب واليونيدو</w:t>
            </w:r>
          </w:p>
        </w:tc>
      </w:tr>
    </w:tbl>
    <w:p w14:paraId="20876B81" w14:textId="77777777" w:rsidR="001255BB" w:rsidRPr="00666D7F" w:rsidRDefault="001255BB" w:rsidP="001255BB">
      <w:pPr>
        <w:bidi/>
        <w:rPr>
          <w:sz w:val="26"/>
          <w:szCs w:val="26"/>
          <w:lang w:val="en-CA" w:bidi="ar-LB"/>
        </w:rPr>
      </w:pPr>
    </w:p>
    <w:p w14:paraId="3D0591B4" w14:textId="60ADF17E" w:rsidR="00B760BC" w:rsidRPr="00666D7F" w:rsidRDefault="00B760BC">
      <w:pPr>
        <w:jc w:val="left"/>
        <w:rPr>
          <w:rFonts w:asciiTheme="majorBidi" w:hAnsiTheme="majorBidi" w:cstheme="majorBidi"/>
          <w:rtl/>
          <w:lang w:val="en-CA" w:bidi="ar-LB"/>
        </w:rPr>
      </w:pPr>
      <w:r w:rsidRPr="00666D7F">
        <w:rPr>
          <w:rFonts w:asciiTheme="majorBidi" w:hAnsiTheme="majorBidi" w:cstheme="majorBidi"/>
          <w:rtl/>
          <w:lang w:val="en-CA" w:bidi="ar-LB"/>
        </w:rPr>
        <w:br w:type="page"/>
      </w:r>
    </w:p>
    <w:p w14:paraId="0C166709" w14:textId="77777777" w:rsidR="0046481D" w:rsidRPr="00666D7F" w:rsidRDefault="0046481D" w:rsidP="0046481D">
      <w:pPr>
        <w:bidi/>
        <w:rPr>
          <w:rFonts w:asciiTheme="majorBidi" w:hAnsiTheme="majorBidi" w:cstheme="majorBidi"/>
          <w:rtl/>
          <w:lang w:val="en-CA" w:bidi="ar-LB"/>
        </w:rPr>
      </w:pPr>
    </w:p>
    <w:p w14:paraId="76C3CA27" w14:textId="77777777" w:rsidR="00CB58E1" w:rsidRPr="00666D7F" w:rsidRDefault="00CB58E1" w:rsidP="00CB58E1">
      <w:pPr>
        <w:bidi/>
        <w:jc w:val="center"/>
        <w:rPr>
          <w:rFonts w:asciiTheme="majorBidi" w:hAnsiTheme="majorBidi" w:cstheme="majorBidi"/>
          <w:b/>
          <w:sz w:val="26"/>
          <w:szCs w:val="26"/>
          <w:lang w:val="en-CA" w:bidi="ar-LB"/>
        </w:rPr>
      </w:pPr>
      <w:r w:rsidRPr="00666D7F">
        <w:rPr>
          <w:rFonts w:asciiTheme="majorBidi" w:hAnsiTheme="majorBidi" w:cstheme="majorBidi"/>
          <w:b/>
          <w:bCs/>
          <w:sz w:val="26"/>
          <w:szCs w:val="26"/>
          <w:rtl/>
          <w:lang w:val="en-CA" w:eastAsia="ar" w:bidi="ar-LB"/>
        </w:rPr>
        <w:t>ورقة تقييم المشروع - مشروعات متعددة السنوات</w:t>
      </w:r>
    </w:p>
    <w:p w14:paraId="502F43F6" w14:textId="77777777" w:rsidR="00CB58E1" w:rsidRPr="00666D7F" w:rsidRDefault="00CB58E1" w:rsidP="00CB58E1">
      <w:pPr>
        <w:bidi/>
        <w:jc w:val="center"/>
        <w:rPr>
          <w:rFonts w:asciiTheme="majorBidi" w:hAnsiTheme="majorBidi" w:cstheme="majorBidi"/>
          <w:sz w:val="26"/>
          <w:szCs w:val="26"/>
          <w:lang w:val="en-CA" w:bidi="ar-LB"/>
        </w:rPr>
      </w:pPr>
    </w:p>
    <w:p w14:paraId="404F0FB5" w14:textId="77777777" w:rsidR="00CB58E1" w:rsidRPr="00666D7F" w:rsidRDefault="00CB58E1" w:rsidP="00CB58E1">
      <w:pPr>
        <w:bidi/>
        <w:jc w:val="center"/>
        <w:rPr>
          <w:rFonts w:asciiTheme="majorBidi" w:hAnsiTheme="majorBidi" w:cstheme="majorBidi"/>
          <w:b/>
          <w:sz w:val="26"/>
          <w:szCs w:val="26"/>
          <w:lang w:val="en-CA" w:bidi="ar-LB"/>
        </w:rPr>
      </w:pPr>
      <w:r w:rsidRPr="00666D7F">
        <w:rPr>
          <w:rFonts w:asciiTheme="majorBidi" w:hAnsiTheme="majorBidi" w:cstheme="majorBidi"/>
          <w:b/>
          <w:bCs/>
          <w:sz w:val="26"/>
          <w:szCs w:val="26"/>
          <w:rtl/>
          <w:lang w:val="en-CA" w:eastAsia="ar" w:bidi="ar-LB"/>
        </w:rPr>
        <w:t>سيراليون</w:t>
      </w:r>
    </w:p>
    <w:p w14:paraId="341A5657" w14:textId="77777777" w:rsidR="00CB58E1" w:rsidRPr="00666D7F" w:rsidRDefault="00CB58E1" w:rsidP="00CB58E1">
      <w:pPr>
        <w:bidi/>
        <w:jc w:val="center"/>
        <w:rPr>
          <w:rFonts w:asciiTheme="majorBidi" w:hAnsiTheme="majorBidi" w:cstheme="majorBidi"/>
          <w:b/>
          <w:sz w:val="26"/>
          <w:szCs w:val="26"/>
          <w:lang w:val="en-CA" w:bidi="ar-LB"/>
        </w:rPr>
      </w:pPr>
    </w:p>
    <w:tbl>
      <w:tblPr>
        <w:tblStyle w:val="TableGrid"/>
        <w:bidiVisual/>
        <w:tblW w:w="5000" w:type="pct"/>
        <w:tblCellMar>
          <w:top w:w="28" w:type="dxa"/>
          <w:bottom w:w="28" w:type="dxa"/>
        </w:tblCellMar>
        <w:tblLook w:val="04A0" w:firstRow="1" w:lastRow="0" w:firstColumn="1" w:lastColumn="0" w:noHBand="0" w:noVBand="1"/>
      </w:tblPr>
      <w:tblGrid>
        <w:gridCol w:w="4254"/>
        <w:gridCol w:w="5096"/>
      </w:tblGrid>
      <w:tr w:rsidR="00CB58E1" w:rsidRPr="00666D7F" w14:paraId="4D470E59" w14:textId="77777777" w:rsidTr="00097FF5">
        <w:trPr>
          <w:trHeight w:val="248"/>
        </w:trPr>
        <w:tc>
          <w:tcPr>
            <w:tcW w:w="2275" w:type="pct"/>
            <w:shd w:val="clear" w:color="auto" w:fill="auto"/>
          </w:tcPr>
          <w:p w14:paraId="716F1B4C" w14:textId="77777777" w:rsidR="00CB58E1" w:rsidRPr="00666D7F" w:rsidRDefault="00CB58E1" w:rsidP="00097FF5">
            <w:pPr>
              <w:bidi/>
              <w:rPr>
                <w:rFonts w:asciiTheme="majorBidi" w:hAnsiTheme="majorBidi" w:cstheme="majorBidi"/>
                <w:b/>
                <w:sz w:val="26"/>
                <w:szCs w:val="26"/>
                <w:lang w:val="en-CA" w:bidi="ar-LB"/>
              </w:rPr>
            </w:pPr>
            <w:r w:rsidRPr="00666D7F">
              <w:rPr>
                <w:rFonts w:asciiTheme="majorBidi" w:hAnsiTheme="majorBidi" w:cstheme="majorBidi"/>
                <w:b/>
                <w:bCs/>
                <w:sz w:val="26"/>
                <w:szCs w:val="26"/>
                <w:rtl/>
                <w:lang w:val="en-CA" w:eastAsia="ar" w:bidi="ar-LB"/>
              </w:rPr>
              <w:t>اسم المشروع</w:t>
            </w:r>
          </w:p>
        </w:tc>
        <w:tc>
          <w:tcPr>
            <w:tcW w:w="2725" w:type="pct"/>
            <w:shd w:val="clear" w:color="auto" w:fill="auto"/>
          </w:tcPr>
          <w:p w14:paraId="4E772EB1" w14:textId="77777777" w:rsidR="00CB58E1" w:rsidRPr="00666D7F" w:rsidRDefault="00CB58E1" w:rsidP="00097FF5">
            <w:pPr>
              <w:bidi/>
              <w:jc w:val="center"/>
              <w:rPr>
                <w:rFonts w:asciiTheme="majorBidi" w:hAnsiTheme="majorBidi" w:cstheme="majorBidi"/>
                <w:b/>
                <w:sz w:val="26"/>
                <w:szCs w:val="26"/>
                <w:lang w:val="en-CA" w:bidi="ar-LB"/>
              </w:rPr>
            </w:pPr>
            <w:r w:rsidRPr="00666D7F">
              <w:rPr>
                <w:rFonts w:asciiTheme="majorBidi" w:hAnsiTheme="majorBidi" w:cstheme="majorBidi"/>
                <w:b/>
                <w:bCs/>
                <w:sz w:val="26"/>
                <w:szCs w:val="26"/>
                <w:rtl/>
                <w:lang w:val="en-CA" w:eastAsia="ar" w:bidi="ar-LB"/>
              </w:rPr>
              <w:t>الوكالة</w:t>
            </w:r>
          </w:p>
        </w:tc>
      </w:tr>
      <w:tr w:rsidR="00CB58E1" w:rsidRPr="00666D7F" w14:paraId="7A883536" w14:textId="77777777" w:rsidTr="00097FF5">
        <w:trPr>
          <w:trHeight w:val="40"/>
        </w:trPr>
        <w:tc>
          <w:tcPr>
            <w:tcW w:w="2275" w:type="pct"/>
            <w:shd w:val="clear" w:color="auto" w:fill="auto"/>
            <w:vAlign w:val="center"/>
          </w:tcPr>
          <w:p w14:paraId="39FE4233" w14:textId="77777777" w:rsidR="00CB58E1" w:rsidRPr="00666D7F" w:rsidRDefault="00CB58E1" w:rsidP="00097FF5">
            <w:pPr>
              <w:bidi/>
              <w:jc w:val="center"/>
              <w:rPr>
                <w:rFonts w:asciiTheme="majorBidi" w:hAnsiTheme="majorBidi" w:cstheme="majorBidi"/>
                <w:color w:val="000000" w:themeColor="text1"/>
                <w:sz w:val="26"/>
                <w:szCs w:val="26"/>
                <w:lang w:val="en-CA" w:bidi="ar-LB"/>
              </w:rPr>
            </w:pPr>
            <w:r w:rsidRPr="00666D7F">
              <w:rPr>
                <w:rFonts w:asciiTheme="majorBidi" w:hAnsiTheme="majorBidi" w:cstheme="majorBidi"/>
                <w:color w:val="000000" w:themeColor="text1"/>
                <w:sz w:val="26"/>
                <w:szCs w:val="26"/>
                <w:rtl/>
                <w:lang w:val="en-CA" w:eastAsia="ar" w:bidi="ar-LB"/>
              </w:rPr>
              <w:t>خطة تنفيذ تعديل كيغالي فيما يخص الهيدروفلوروكربون (المرحلة الأولى)</w:t>
            </w:r>
          </w:p>
        </w:tc>
        <w:tc>
          <w:tcPr>
            <w:tcW w:w="2725" w:type="pct"/>
            <w:shd w:val="clear" w:color="auto" w:fill="auto"/>
            <w:vAlign w:val="center"/>
          </w:tcPr>
          <w:p w14:paraId="6A3E7E82" w14:textId="77777777" w:rsidR="00CB58E1" w:rsidRPr="00666D7F" w:rsidRDefault="00CB58E1" w:rsidP="00097FF5">
            <w:pPr>
              <w:bidi/>
              <w:jc w:val="center"/>
              <w:rPr>
                <w:rFonts w:asciiTheme="majorBidi" w:hAnsiTheme="majorBidi" w:cstheme="majorBidi"/>
                <w:color w:val="000000" w:themeColor="text1"/>
                <w:sz w:val="26"/>
                <w:szCs w:val="26"/>
                <w:lang w:val="en-CA" w:bidi="ar-LB"/>
              </w:rPr>
            </w:pPr>
            <w:r w:rsidRPr="00666D7F">
              <w:rPr>
                <w:rFonts w:asciiTheme="majorBidi" w:hAnsiTheme="majorBidi" w:cstheme="majorBidi"/>
                <w:color w:val="000000" w:themeColor="text1"/>
                <w:sz w:val="26"/>
                <w:szCs w:val="26"/>
                <w:rtl/>
                <w:lang w:val="en-CA" w:eastAsia="ar" w:bidi="ar-LB"/>
              </w:rPr>
              <w:t>اليونيب (الوكالة الرئيسية)، اليونيدو</w:t>
            </w:r>
          </w:p>
        </w:tc>
      </w:tr>
    </w:tbl>
    <w:p w14:paraId="566E5FB6" w14:textId="77777777" w:rsidR="00CB58E1" w:rsidRPr="00666D7F" w:rsidRDefault="00CB58E1" w:rsidP="00CB58E1">
      <w:pPr>
        <w:bidi/>
        <w:jc w:val="center"/>
        <w:rPr>
          <w:rFonts w:asciiTheme="majorBidi" w:hAnsiTheme="majorBidi" w:cstheme="majorBidi"/>
          <w:sz w:val="26"/>
          <w:szCs w:val="26"/>
          <w:lang w:val="en-CA" w:bidi="ar-LB"/>
        </w:rPr>
      </w:pPr>
    </w:p>
    <w:tbl>
      <w:tblPr>
        <w:tblStyle w:val="TableGrid"/>
        <w:bidiVisual/>
        <w:tblW w:w="5000" w:type="pct"/>
        <w:tblCellMar>
          <w:top w:w="28" w:type="dxa"/>
          <w:bottom w:w="28" w:type="dxa"/>
        </w:tblCellMar>
        <w:tblLook w:val="04A0" w:firstRow="1" w:lastRow="0" w:firstColumn="1" w:lastColumn="0" w:noHBand="0" w:noVBand="1"/>
      </w:tblPr>
      <w:tblGrid>
        <w:gridCol w:w="4249"/>
        <w:gridCol w:w="1275"/>
        <w:gridCol w:w="1457"/>
        <w:gridCol w:w="2369"/>
      </w:tblGrid>
      <w:tr w:rsidR="00CB58E1" w:rsidRPr="00666D7F" w14:paraId="26DB4A2F" w14:textId="77777777" w:rsidTr="00097FF5">
        <w:trPr>
          <w:trHeight w:val="77"/>
        </w:trPr>
        <w:tc>
          <w:tcPr>
            <w:tcW w:w="2272" w:type="pct"/>
            <w:shd w:val="clear" w:color="auto" w:fill="auto"/>
          </w:tcPr>
          <w:p w14:paraId="635AB623" w14:textId="77777777" w:rsidR="00CB58E1" w:rsidRPr="00666D7F" w:rsidRDefault="00CB58E1" w:rsidP="00097FF5">
            <w:pPr>
              <w:bidi/>
              <w:jc w:val="left"/>
              <w:rPr>
                <w:rFonts w:asciiTheme="majorBidi" w:hAnsiTheme="majorBidi" w:cstheme="majorBidi"/>
                <w:b/>
                <w:sz w:val="22"/>
                <w:szCs w:val="22"/>
                <w:lang w:val="en-CA" w:bidi="ar-LB"/>
              </w:rPr>
            </w:pPr>
            <w:r w:rsidRPr="00666D7F">
              <w:rPr>
                <w:rFonts w:asciiTheme="majorBidi" w:hAnsiTheme="majorBidi" w:cstheme="majorBidi"/>
                <w:b/>
                <w:bCs/>
                <w:sz w:val="22"/>
                <w:szCs w:val="22"/>
                <w:rtl/>
                <w:lang w:val="en-CA" w:eastAsia="ar" w:bidi="ar-LB"/>
              </w:rPr>
              <w:t>أحدث بيانات المادة 7 (المرفق واو)</w:t>
            </w:r>
          </w:p>
        </w:tc>
        <w:tc>
          <w:tcPr>
            <w:tcW w:w="682" w:type="pct"/>
            <w:shd w:val="clear" w:color="auto" w:fill="auto"/>
          </w:tcPr>
          <w:p w14:paraId="2A0A4192" w14:textId="77777777" w:rsidR="00CB58E1" w:rsidRPr="00666D7F" w:rsidRDefault="00CB58E1" w:rsidP="00097FF5">
            <w:pPr>
              <w:bidi/>
              <w:jc w:val="left"/>
              <w:rPr>
                <w:rFonts w:asciiTheme="majorBidi" w:hAnsiTheme="majorBidi" w:cstheme="majorBidi"/>
                <w:sz w:val="22"/>
                <w:szCs w:val="22"/>
                <w:lang w:val="en-CA" w:bidi="ar-LB"/>
              </w:rPr>
            </w:pPr>
            <w:r w:rsidRPr="00666D7F">
              <w:rPr>
                <w:rFonts w:asciiTheme="majorBidi" w:hAnsiTheme="majorBidi" w:cstheme="majorBidi"/>
                <w:b/>
                <w:bCs/>
                <w:sz w:val="22"/>
                <w:szCs w:val="22"/>
                <w:rtl/>
                <w:lang w:val="en-CA" w:eastAsia="ar" w:bidi="ar-LB"/>
              </w:rPr>
              <w:t xml:space="preserve">السنة: </w:t>
            </w:r>
            <w:r w:rsidRPr="00666D7F">
              <w:rPr>
                <w:rFonts w:asciiTheme="majorBidi" w:hAnsiTheme="majorBidi" w:cstheme="majorBidi"/>
                <w:color w:val="000000" w:themeColor="text1"/>
                <w:sz w:val="22"/>
                <w:szCs w:val="22"/>
                <w:rtl/>
                <w:lang w:val="en-CA" w:eastAsia="ar" w:bidi="ar-LB"/>
              </w:rPr>
              <w:t>2022</w:t>
            </w:r>
          </w:p>
        </w:tc>
        <w:tc>
          <w:tcPr>
            <w:tcW w:w="779" w:type="pct"/>
            <w:shd w:val="clear" w:color="auto" w:fill="auto"/>
          </w:tcPr>
          <w:p w14:paraId="6682443F" w14:textId="77777777" w:rsidR="00CB58E1" w:rsidRPr="00666D7F" w:rsidRDefault="00CB58E1" w:rsidP="00097FF5">
            <w:pPr>
              <w:bidi/>
              <w:ind w:left="-109"/>
              <w:jc w:val="right"/>
              <w:rPr>
                <w:rFonts w:asciiTheme="majorBidi" w:hAnsiTheme="majorBidi" w:cstheme="majorBidi"/>
                <w:sz w:val="22"/>
                <w:szCs w:val="22"/>
                <w:lang w:val="en-CA" w:bidi="ar-LB"/>
              </w:rPr>
            </w:pPr>
            <w:r w:rsidRPr="00666D7F">
              <w:rPr>
                <w:rFonts w:asciiTheme="majorBidi" w:hAnsiTheme="majorBidi" w:cstheme="majorBidi"/>
                <w:color w:val="000000" w:themeColor="text1"/>
                <w:sz w:val="22"/>
                <w:szCs w:val="22"/>
                <w:rtl/>
                <w:lang w:val="en-CA" w:eastAsia="ar" w:bidi="ar-LB"/>
              </w:rPr>
              <w:t>172.83 طناً مترياً</w:t>
            </w:r>
          </w:p>
        </w:tc>
        <w:tc>
          <w:tcPr>
            <w:tcW w:w="1267" w:type="pct"/>
            <w:shd w:val="clear" w:color="auto" w:fill="auto"/>
          </w:tcPr>
          <w:p w14:paraId="2E81064B" w14:textId="77777777" w:rsidR="00CB58E1" w:rsidRPr="00666D7F" w:rsidRDefault="00CB58E1" w:rsidP="00097FF5">
            <w:pPr>
              <w:bidi/>
              <w:ind w:left="-110" w:right="33"/>
              <w:jc w:val="right"/>
              <w:rPr>
                <w:rFonts w:asciiTheme="majorBidi" w:hAnsiTheme="majorBidi" w:cstheme="majorBidi"/>
                <w:sz w:val="22"/>
                <w:szCs w:val="22"/>
                <w:lang w:val="en-CA" w:bidi="ar-LB"/>
              </w:rPr>
            </w:pPr>
            <w:r w:rsidRPr="00666D7F">
              <w:rPr>
                <w:rFonts w:asciiTheme="majorBidi" w:hAnsiTheme="majorBidi" w:cstheme="majorBidi"/>
                <w:color w:val="000000" w:themeColor="text1"/>
                <w:sz w:val="22"/>
                <w:szCs w:val="22"/>
                <w:rtl/>
                <w:lang w:val="en-CA" w:eastAsia="ar" w:bidi="ar-LB"/>
              </w:rPr>
              <w:t>386,912</w:t>
            </w:r>
            <w:r w:rsidRPr="00666D7F">
              <w:rPr>
                <w:rFonts w:asciiTheme="majorBidi" w:hAnsiTheme="majorBidi" w:cstheme="majorBidi"/>
                <w:sz w:val="22"/>
                <w:szCs w:val="22"/>
                <w:rtl/>
                <w:lang w:val="en-CA" w:eastAsia="ar" w:bidi="ar-LB"/>
              </w:rPr>
              <w:t xml:space="preserve"> طناً من معادل ثاني أكسيد الكربون</w:t>
            </w:r>
          </w:p>
        </w:tc>
      </w:tr>
    </w:tbl>
    <w:p w14:paraId="45B9A5DF" w14:textId="77777777" w:rsidR="00CB58E1" w:rsidRPr="00666D7F" w:rsidRDefault="00CB58E1" w:rsidP="00CB58E1">
      <w:pPr>
        <w:bidi/>
        <w:jc w:val="center"/>
        <w:rPr>
          <w:rFonts w:asciiTheme="majorBidi" w:hAnsiTheme="majorBidi" w:cstheme="majorBidi"/>
          <w:sz w:val="26"/>
          <w:szCs w:val="26"/>
          <w:lang w:val="en-CA" w:bidi="ar-LB"/>
        </w:rPr>
      </w:pPr>
    </w:p>
    <w:tbl>
      <w:tblPr>
        <w:tblStyle w:val="TableGrid"/>
        <w:bidiVisual/>
        <w:tblW w:w="5000" w:type="pct"/>
        <w:tblLayout w:type="fixed"/>
        <w:tblLook w:val="04A0" w:firstRow="1" w:lastRow="0" w:firstColumn="1" w:lastColumn="0" w:noHBand="0" w:noVBand="1"/>
      </w:tblPr>
      <w:tblGrid>
        <w:gridCol w:w="1271"/>
        <w:gridCol w:w="993"/>
        <w:gridCol w:w="849"/>
        <w:gridCol w:w="847"/>
        <w:gridCol w:w="1277"/>
        <w:gridCol w:w="782"/>
        <w:gridCol w:w="782"/>
        <w:gridCol w:w="995"/>
        <w:gridCol w:w="849"/>
        <w:gridCol w:w="705"/>
      </w:tblGrid>
      <w:tr w:rsidR="00CB58E1" w:rsidRPr="00666D7F" w14:paraId="3FD612D1" w14:textId="77777777" w:rsidTr="00097FF5">
        <w:trPr>
          <w:trHeight w:val="250"/>
        </w:trPr>
        <w:tc>
          <w:tcPr>
            <w:tcW w:w="5000" w:type="pct"/>
            <w:gridSpan w:val="10"/>
            <w:shd w:val="clear" w:color="auto" w:fill="auto"/>
          </w:tcPr>
          <w:p w14:paraId="7E1D29B5" w14:textId="77777777" w:rsidR="00CB58E1" w:rsidRPr="00666D7F" w:rsidRDefault="00CB58E1" w:rsidP="00097FF5">
            <w:pPr>
              <w:bidi/>
              <w:spacing w:after="60"/>
              <w:ind w:right="33"/>
              <w:jc w:val="left"/>
              <w:rPr>
                <w:rFonts w:asciiTheme="majorBidi" w:hAnsiTheme="majorBidi" w:cstheme="majorBidi"/>
                <w:b/>
                <w:sz w:val="22"/>
                <w:szCs w:val="22"/>
                <w:highlight w:val="cyan"/>
                <w:lang w:val="en-CA" w:bidi="ar-LB"/>
              </w:rPr>
            </w:pPr>
            <w:r w:rsidRPr="00666D7F">
              <w:rPr>
                <w:rFonts w:asciiTheme="majorBidi" w:hAnsiTheme="majorBidi" w:cstheme="majorBidi"/>
                <w:b/>
                <w:bCs/>
                <w:sz w:val="22"/>
                <w:szCs w:val="22"/>
                <w:rtl/>
                <w:lang w:val="en-CA" w:eastAsia="ar" w:bidi="ar-LB"/>
              </w:rPr>
              <w:t>بيانات وأنشطة الاستهلاك القطاعي للهيدروفلوروكربون (طن من معادل ثاني أكسيد الكربون)</w:t>
            </w:r>
          </w:p>
        </w:tc>
      </w:tr>
      <w:tr w:rsidR="009C46F0" w:rsidRPr="00666D7F" w14:paraId="2721AB1B" w14:textId="77777777" w:rsidTr="00193239">
        <w:trPr>
          <w:trHeight w:val="96"/>
        </w:trPr>
        <w:tc>
          <w:tcPr>
            <w:tcW w:w="680" w:type="pct"/>
            <w:vMerge w:val="restart"/>
            <w:shd w:val="clear" w:color="auto" w:fill="auto"/>
            <w:tcMar>
              <w:left w:w="85" w:type="dxa"/>
              <w:right w:w="85" w:type="dxa"/>
            </w:tcMar>
            <w:vAlign w:val="center"/>
          </w:tcPr>
          <w:p w14:paraId="129CC4C1" w14:textId="77777777" w:rsidR="00CB58E1" w:rsidRPr="00666D7F" w:rsidRDefault="00CB58E1" w:rsidP="00097FF5">
            <w:pPr>
              <w:bidi/>
              <w:jc w:val="center"/>
              <w:rPr>
                <w:rFonts w:asciiTheme="majorBidi" w:hAnsiTheme="majorBidi" w:cstheme="majorBidi"/>
                <w:sz w:val="22"/>
                <w:szCs w:val="22"/>
                <w:lang w:val="en-CA" w:bidi="ar-LB"/>
              </w:rPr>
            </w:pPr>
          </w:p>
        </w:tc>
        <w:tc>
          <w:tcPr>
            <w:tcW w:w="531" w:type="pct"/>
            <w:vMerge w:val="restart"/>
            <w:shd w:val="clear" w:color="auto" w:fill="auto"/>
            <w:tcMar>
              <w:left w:w="85" w:type="dxa"/>
              <w:right w:w="85" w:type="dxa"/>
            </w:tcMar>
            <w:vAlign w:val="center"/>
          </w:tcPr>
          <w:p w14:paraId="2334D803"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الأيروسول</w:t>
            </w:r>
          </w:p>
        </w:tc>
        <w:tc>
          <w:tcPr>
            <w:tcW w:w="454" w:type="pct"/>
            <w:vMerge w:val="restart"/>
            <w:shd w:val="clear" w:color="auto" w:fill="auto"/>
            <w:tcMar>
              <w:left w:w="85" w:type="dxa"/>
              <w:right w:w="85" w:type="dxa"/>
            </w:tcMar>
            <w:vAlign w:val="center"/>
          </w:tcPr>
          <w:p w14:paraId="3D4FB1E6" w14:textId="70F72C7B" w:rsidR="00CB58E1" w:rsidRPr="00666D7F" w:rsidRDefault="000E4983"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الرغاوى</w:t>
            </w:r>
          </w:p>
        </w:tc>
        <w:tc>
          <w:tcPr>
            <w:tcW w:w="453" w:type="pct"/>
            <w:vMerge w:val="restart"/>
            <w:shd w:val="clear" w:color="auto" w:fill="auto"/>
            <w:tcMar>
              <w:left w:w="85" w:type="dxa"/>
              <w:right w:w="85" w:type="dxa"/>
            </w:tcMar>
            <w:vAlign w:val="center"/>
          </w:tcPr>
          <w:p w14:paraId="356890FC"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إطفاء الحرائق</w:t>
            </w:r>
          </w:p>
        </w:tc>
        <w:tc>
          <w:tcPr>
            <w:tcW w:w="2051" w:type="pct"/>
            <w:gridSpan w:val="4"/>
            <w:shd w:val="clear" w:color="auto" w:fill="auto"/>
            <w:tcMar>
              <w:left w:w="85" w:type="dxa"/>
              <w:right w:w="85" w:type="dxa"/>
            </w:tcMar>
            <w:vAlign w:val="center"/>
          </w:tcPr>
          <w:p w14:paraId="078ED184"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تكييف الهواء والتبريد</w:t>
            </w:r>
          </w:p>
        </w:tc>
        <w:tc>
          <w:tcPr>
            <w:tcW w:w="454" w:type="pct"/>
            <w:vMerge w:val="restart"/>
            <w:shd w:val="clear" w:color="auto" w:fill="auto"/>
            <w:tcMar>
              <w:left w:w="85" w:type="dxa"/>
              <w:right w:w="85" w:type="dxa"/>
            </w:tcMar>
            <w:vAlign w:val="center"/>
          </w:tcPr>
          <w:p w14:paraId="0D0870C0" w14:textId="77777777" w:rsidR="00CB58E1" w:rsidRPr="00666D7F" w:rsidRDefault="00CB58E1" w:rsidP="00097FF5">
            <w:pPr>
              <w:bidi/>
              <w:ind w:left="-26"/>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المذيبات</w:t>
            </w:r>
          </w:p>
        </w:tc>
        <w:tc>
          <w:tcPr>
            <w:tcW w:w="377" w:type="pct"/>
            <w:vMerge w:val="restart"/>
            <w:shd w:val="clear" w:color="auto" w:fill="auto"/>
            <w:tcMar>
              <w:left w:w="85" w:type="dxa"/>
              <w:right w:w="85" w:type="dxa"/>
            </w:tcMar>
            <w:vAlign w:val="center"/>
          </w:tcPr>
          <w:p w14:paraId="17DA2748"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أخرى</w:t>
            </w:r>
          </w:p>
        </w:tc>
      </w:tr>
      <w:tr w:rsidR="009C46F0" w:rsidRPr="00666D7F" w14:paraId="2F793778" w14:textId="77777777" w:rsidTr="00193239">
        <w:trPr>
          <w:trHeight w:val="96"/>
        </w:trPr>
        <w:tc>
          <w:tcPr>
            <w:tcW w:w="680" w:type="pct"/>
            <w:vMerge/>
            <w:shd w:val="clear" w:color="auto" w:fill="auto"/>
            <w:tcMar>
              <w:left w:w="85" w:type="dxa"/>
              <w:right w:w="85" w:type="dxa"/>
            </w:tcMar>
            <w:vAlign w:val="center"/>
          </w:tcPr>
          <w:p w14:paraId="51ADFC41" w14:textId="77777777" w:rsidR="00CB58E1" w:rsidRPr="00666D7F" w:rsidRDefault="00CB58E1" w:rsidP="00097FF5">
            <w:pPr>
              <w:bidi/>
              <w:jc w:val="center"/>
              <w:rPr>
                <w:rFonts w:asciiTheme="majorBidi" w:hAnsiTheme="majorBidi" w:cstheme="majorBidi"/>
                <w:sz w:val="22"/>
                <w:szCs w:val="22"/>
                <w:lang w:val="en-CA" w:bidi="ar-LB"/>
              </w:rPr>
            </w:pPr>
          </w:p>
        </w:tc>
        <w:tc>
          <w:tcPr>
            <w:tcW w:w="531" w:type="pct"/>
            <w:vMerge/>
            <w:shd w:val="clear" w:color="auto" w:fill="auto"/>
            <w:tcMar>
              <w:left w:w="85" w:type="dxa"/>
              <w:right w:w="85" w:type="dxa"/>
            </w:tcMar>
            <w:vAlign w:val="center"/>
          </w:tcPr>
          <w:p w14:paraId="1AB33477" w14:textId="77777777" w:rsidR="00CB58E1" w:rsidRPr="00666D7F" w:rsidRDefault="00CB58E1" w:rsidP="00097FF5">
            <w:pPr>
              <w:bidi/>
              <w:jc w:val="center"/>
              <w:rPr>
                <w:rFonts w:asciiTheme="majorBidi" w:hAnsiTheme="majorBidi" w:cstheme="majorBidi"/>
                <w:sz w:val="22"/>
                <w:szCs w:val="22"/>
                <w:lang w:val="en-CA" w:bidi="ar-LB"/>
              </w:rPr>
            </w:pPr>
          </w:p>
        </w:tc>
        <w:tc>
          <w:tcPr>
            <w:tcW w:w="454" w:type="pct"/>
            <w:vMerge/>
            <w:shd w:val="clear" w:color="auto" w:fill="auto"/>
            <w:tcMar>
              <w:left w:w="85" w:type="dxa"/>
              <w:right w:w="85" w:type="dxa"/>
            </w:tcMar>
            <w:vAlign w:val="center"/>
          </w:tcPr>
          <w:p w14:paraId="67F06D74" w14:textId="77777777" w:rsidR="00CB58E1" w:rsidRPr="00666D7F" w:rsidRDefault="00CB58E1" w:rsidP="00097FF5">
            <w:pPr>
              <w:bidi/>
              <w:jc w:val="center"/>
              <w:rPr>
                <w:rFonts w:asciiTheme="majorBidi" w:hAnsiTheme="majorBidi" w:cstheme="majorBidi"/>
                <w:sz w:val="22"/>
                <w:szCs w:val="22"/>
                <w:lang w:val="en-CA" w:bidi="ar-LB"/>
              </w:rPr>
            </w:pPr>
          </w:p>
        </w:tc>
        <w:tc>
          <w:tcPr>
            <w:tcW w:w="453" w:type="pct"/>
            <w:vMerge/>
            <w:shd w:val="clear" w:color="auto" w:fill="auto"/>
            <w:tcMar>
              <w:left w:w="85" w:type="dxa"/>
              <w:right w:w="85" w:type="dxa"/>
            </w:tcMar>
            <w:vAlign w:val="center"/>
          </w:tcPr>
          <w:p w14:paraId="0DA3EC23" w14:textId="77777777" w:rsidR="00CB58E1" w:rsidRPr="00666D7F" w:rsidRDefault="00CB58E1" w:rsidP="00097FF5">
            <w:pPr>
              <w:bidi/>
              <w:jc w:val="center"/>
              <w:rPr>
                <w:rFonts w:asciiTheme="majorBidi" w:hAnsiTheme="majorBidi" w:cstheme="majorBidi"/>
                <w:sz w:val="22"/>
                <w:szCs w:val="22"/>
                <w:lang w:val="en-CA" w:bidi="ar-LB"/>
              </w:rPr>
            </w:pPr>
          </w:p>
        </w:tc>
        <w:tc>
          <w:tcPr>
            <w:tcW w:w="1519" w:type="pct"/>
            <w:gridSpan w:val="3"/>
            <w:shd w:val="clear" w:color="auto" w:fill="auto"/>
            <w:tcMar>
              <w:left w:w="85" w:type="dxa"/>
              <w:right w:w="85" w:type="dxa"/>
            </w:tcMar>
            <w:vAlign w:val="center"/>
          </w:tcPr>
          <w:p w14:paraId="64A6AAE4"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التصنيع</w:t>
            </w:r>
          </w:p>
        </w:tc>
        <w:tc>
          <w:tcPr>
            <w:tcW w:w="532" w:type="pct"/>
            <w:vMerge w:val="restart"/>
            <w:shd w:val="clear" w:color="auto" w:fill="auto"/>
            <w:tcMar>
              <w:left w:w="85" w:type="dxa"/>
              <w:right w:w="85" w:type="dxa"/>
            </w:tcMar>
            <w:vAlign w:val="center"/>
          </w:tcPr>
          <w:p w14:paraId="68F6E529"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الخدمة</w:t>
            </w:r>
          </w:p>
        </w:tc>
        <w:tc>
          <w:tcPr>
            <w:tcW w:w="454" w:type="pct"/>
            <w:vMerge/>
            <w:shd w:val="clear" w:color="auto" w:fill="auto"/>
            <w:tcMar>
              <w:left w:w="85" w:type="dxa"/>
              <w:right w:w="85" w:type="dxa"/>
            </w:tcMar>
            <w:vAlign w:val="center"/>
          </w:tcPr>
          <w:p w14:paraId="62C24B28" w14:textId="77777777" w:rsidR="00CB58E1" w:rsidRPr="00666D7F" w:rsidRDefault="00CB58E1" w:rsidP="00097FF5">
            <w:pPr>
              <w:bidi/>
              <w:jc w:val="center"/>
              <w:rPr>
                <w:rFonts w:asciiTheme="majorBidi" w:hAnsiTheme="majorBidi" w:cstheme="majorBidi"/>
                <w:sz w:val="22"/>
                <w:szCs w:val="22"/>
                <w:lang w:val="en-CA" w:bidi="ar-LB"/>
              </w:rPr>
            </w:pPr>
          </w:p>
        </w:tc>
        <w:tc>
          <w:tcPr>
            <w:tcW w:w="377" w:type="pct"/>
            <w:vMerge/>
            <w:shd w:val="clear" w:color="auto" w:fill="auto"/>
            <w:tcMar>
              <w:left w:w="85" w:type="dxa"/>
              <w:right w:w="85" w:type="dxa"/>
            </w:tcMar>
            <w:vAlign w:val="center"/>
          </w:tcPr>
          <w:p w14:paraId="52CA21A2" w14:textId="77777777" w:rsidR="00CB58E1" w:rsidRPr="00666D7F" w:rsidRDefault="00CB58E1" w:rsidP="00097FF5">
            <w:pPr>
              <w:bidi/>
              <w:jc w:val="center"/>
              <w:rPr>
                <w:rFonts w:asciiTheme="majorBidi" w:hAnsiTheme="majorBidi" w:cstheme="majorBidi"/>
                <w:sz w:val="22"/>
                <w:szCs w:val="22"/>
                <w:lang w:val="en-CA" w:bidi="ar-LB"/>
              </w:rPr>
            </w:pPr>
          </w:p>
        </w:tc>
      </w:tr>
      <w:tr w:rsidR="009C46F0" w:rsidRPr="00666D7F" w14:paraId="3C2835D1" w14:textId="77777777" w:rsidTr="00193239">
        <w:trPr>
          <w:trHeight w:val="96"/>
        </w:trPr>
        <w:tc>
          <w:tcPr>
            <w:tcW w:w="680" w:type="pct"/>
            <w:vMerge/>
            <w:shd w:val="clear" w:color="auto" w:fill="auto"/>
            <w:tcMar>
              <w:left w:w="85" w:type="dxa"/>
              <w:right w:w="85" w:type="dxa"/>
            </w:tcMar>
            <w:vAlign w:val="center"/>
          </w:tcPr>
          <w:p w14:paraId="5851B47C" w14:textId="77777777" w:rsidR="00CB58E1" w:rsidRPr="00666D7F" w:rsidRDefault="00CB58E1" w:rsidP="00097FF5">
            <w:pPr>
              <w:bidi/>
              <w:jc w:val="center"/>
              <w:rPr>
                <w:rFonts w:asciiTheme="majorBidi" w:hAnsiTheme="majorBidi" w:cstheme="majorBidi"/>
                <w:sz w:val="22"/>
                <w:szCs w:val="22"/>
                <w:lang w:val="en-CA" w:bidi="ar-LB"/>
              </w:rPr>
            </w:pPr>
          </w:p>
        </w:tc>
        <w:tc>
          <w:tcPr>
            <w:tcW w:w="531" w:type="pct"/>
            <w:vMerge/>
            <w:shd w:val="clear" w:color="auto" w:fill="auto"/>
            <w:tcMar>
              <w:left w:w="85" w:type="dxa"/>
              <w:right w:w="85" w:type="dxa"/>
            </w:tcMar>
            <w:vAlign w:val="center"/>
          </w:tcPr>
          <w:p w14:paraId="5185D43C" w14:textId="77777777" w:rsidR="00CB58E1" w:rsidRPr="00666D7F" w:rsidRDefault="00CB58E1" w:rsidP="00097FF5">
            <w:pPr>
              <w:bidi/>
              <w:jc w:val="center"/>
              <w:rPr>
                <w:rFonts w:asciiTheme="majorBidi" w:hAnsiTheme="majorBidi" w:cstheme="majorBidi"/>
                <w:sz w:val="22"/>
                <w:szCs w:val="22"/>
                <w:lang w:val="en-CA" w:bidi="ar-LB"/>
              </w:rPr>
            </w:pPr>
          </w:p>
        </w:tc>
        <w:tc>
          <w:tcPr>
            <w:tcW w:w="454" w:type="pct"/>
            <w:vMerge/>
            <w:shd w:val="clear" w:color="auto" w:fill="auto"/>
            <w:tcMar>
              <w:left w:w="85" w:type="dxa"/>
              <w:right w:w="85" w:type="dxa"/>
            </w:tcMar>
            <w:vAlign w:val="center"/>
          </w:tcPr>
          <w:p w14:paraId="162BDDD0" w14:textId="77777777" w:rsidR="00CB58E1" w:rsidRPr="00666D7F" w:rsidRDefault="00CB58E1" w:rsidP="00097FF5">
            <w:pPr>
              <w:bidi/>
              <w:jc w:val="center"/>
              <w:rPr>
                <w:rFonts w:asciiTheme="majorBidi" w:hAnsiTheme="majorBidi" w:cstheme="majorBidi"/>
                <w:sz w:val="22"/>
                <w:szCs w:val="22"/>
                <w:lang w:val="en-CA" w:bidi="ar-LB"/>
              </w:rPr>
            </w:pPr>
          </w:p>
        </w:tc>
        <w:tc>
          <w:tcPr>
            <w:tcW w:w="453" w:type="pct"/>
            <w:vMerge/>
            <w:shd w:val="clear" w:color="auto" w:fill="auto"/>
            <w:tcMar>
              <w:left w:w="85" w:type="dxa"/>
              <w:right w:w="85" w:type="dxa"/>
            </w:tcMar>
            <w:vAlign w:val="center"/>
          </w:tcPr>
          <w:p w14:paraId="2BE92A23" w14:textId="77777777" w:rsidR="00CB58E1" w:rsidRPr="00666D7F" w:rsidRDefault="00CB58E1" w:rsidP="00097FF5">
            <w:pPr>
              <w:bidi/>
              <w:jc w:val="center"/>
              <w:rPr>
                <w:rFonts w:asciiTheme="majorBidi" w:hAnsiTheme="majorBidi" w:cstheme="majorBidi"/>
                <w:sz w:val="22"/>
                <w:szCs w:val="22"/>
                <w:lang w:val="en-CA" w:bidi="ar-LB"/>
              </w:rPr>
            </w:pPr>
          </w:p>
        </w:tc>
        <w:tc>
          <w:tcPr>
            <w:tcW w:w="683" w:type="pct"/>
            <w:shd w:val="clear" w:color="auto" w:fill="auto"/>
            <w:tcMar>
              <w:left w:w="85" w:type="dxa"/>
              <w:right w:w="85" w:type="dxa"/>
            </w:tcMar>
            <w:vAlign w:val="center"/>
          </w:tcPr>
          <w:p w14:paraId="2B0255AF"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التبريد</w:t>
            </w:r>
          </w:p>
        </w:tc>
        <w:tc>
          <w:tcPr>
            <w:tcW w:w="418" w:type="pct"/>
            <w:shd w:val="clear" w:color="auto" w:fill="auto"/>
            <w:tcMar>
              <w:left w:w="85" w:type="dxa"/>
              <w:right w:w="85" w:type="dxa"/>
            </w:tcMar>
            <w:vAlign w:val="center"/>
          </w:tcPr>
          <w:p w14:paraId="139DF3AB"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تكييف الهواء</w:t>
            </w:r>
          </w:p>
        </w:tc>
        <w:tc>
          <w:tcPr>
            <w:tcW w:w="418" w:type="pct"/>
            <w:shd w:val="clear" w:color="auto" w:fill="auto"/>
            <w:vAlign w:val="center"/>
          </w:tcPr>
          <w:p w14:paraId="2D999979"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أخرى</w:t>
            </w:r>
          </w:p>
        </w:tc>
        <w:tc>
          <w:tcPr>
            <w:tcW w:w="532" w:type="pct"/>
            <w:vMerge/>
            <w:shd w:val="clear" w:color="auto" w:fill="auto"/>
            <w:tcMar>
              <w:left w:w="85" w:type="dxa"/>
              <w:right w:w="85" w:type="dxa"/>
            </w:tcMar>
            <w:vAlign w:val="center"/>
          </w:tcPr>
          <w:p w14:paraId="78A19331" w14:textId="77777777" w:rsidR="00CB58E1" w:rsidRPr="00666D7F" w:rsidRDefault="00CB58E1" w:rsidP="00097FF5">
            <w:pPr>
              <w:bidi/>
              <w:jc w:val="center"/>
              <w:rPr>
                <w:rFonts w:asciiTheme="majorBidi" w:hAnsiTheme="majorBidi" w:cstheme="majorBidi"/>
                <w:sz w:val="22"/>
                <w:szCs w:val="22"/>
                <w:lang w:val="en-CA" w:bidi="ar-LB"/>
              </w:rPr>
            </w:pPr>
          </w:p>
        </w:tc>
        <w:tc>
          <w:tcPr>
            <w:tcW w:w="454" w:type="pct"/>
            <w:vMerge/>
            <w:shd w:val="clear" w:color="auto" w:fill="auto"/>
            <w:tcMar>
              <w:left w:w="85" w:type="dxa"/>
              <w:right w:w="85" w:type="dxa"/>
            </w:tcMar>
            <w:vAlign w:val="center"/>
          </w:tcPr>
          <w:p w14:paraId="6998AFA4" w14:textId="77777777" w:rsidR="00CB58E1" w:rsidRPr="00666D7F" w:rsidRDefault="00CB58E1" w:rsidP="00097FF5">
            <w:pPr>
              <w:bidi/>
              <w:jc w:val="center"/>
              <w:rPr>
                <w:rFonts w:asciiTheme="majorBidi" w:hAnsiTheme="majorBidi" w:cstheme="majorBidi"/>
                <w:sz w:val="22"/>
                <w:szCs w:val="22"/>
                <w:lang w:val="en-CA" w:bidi="ar-LB"/>
              </w:rPr>
            </w:pPr>
          </w:p>
        </w:tc>
        <w:tc>
          <w:tcPr>
            <w:tcW w:w="377" w:type="pct"/>
            <w:vMerge/>
            <w:shd w:val="clear" w:color="auto" w:fill="auto"/>
            <w:tcMar>
              <w:left w:w="85" w:type="dxa"/>
              <w:right w:w="85" w:type="dxa"/>
            </w:tcMar>
            <w:vAlign w:val="center"/>
          </w:tcPr>
          <w:p w14:paraId="219715B3" w14:textId="77777777" w:rsidR="00CB58E1" w:rsidRPr="00666D7F" w:rsidRDefault="00CB58E1" w:rsidP="00097FF5">
            <w:pPr>
              <w:bidi/>
              <w:jc w:val="center"/>
              <w:rPr>
                <w:rFonts w:asciiTheme="majorBidi" w:hAnsiTheme="majorBidi" w:cstheme="majorBidi"/>
                <w:sz w:val="22"/>
                <w:szCs w:val="22"/>
                <w:lang w:val="en-CA" w:bidi="ar-LB"/>
              </w:rPr>
            </w:pPr>
          </w:p>
        </w:tc>
      </w:tr>
      <w:tr w:rsidR="009C46F0" w:rsidRPr="00666D7F" w14:paraId="16E4E4AD" w14:textId="77777777" w:rsidTr="00193239">
        <w:trPr>
          <w:trHeight w:val="121"/>
        </w:trPr>
        <w:tc>
          <w:tcPr>
            <w:tcW w:w="680" w:type="pct"/>
            <w:shd w:val="clear" w:color="auto" w:fill="auto"/>
          </w:tcPr>
          <w:p w14:paraId="6DA558D5" w14:textId="77777777" w:rsidR="00CB58E1" w:rsidRPr="00666D7F" w:rsidRDefault="00CB58E1" w:rsidP="00097FF5">
            <w:pPr>
              <w:bidi/>
              <w:spacing w:after="60"/>
              <w:jc w:val="lef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بالصيغة المقدمة (2022)</w:t>
            </w:r>
          </w:p>
        </w:tc>
        <w:tc>
          <w:tcPr>
            <w:tcW w:w="531" w:type="pct"/>
            <w:shd w:val="clear" w:color="auto" w:fill="auto"/>
          </w:tcPr>
          <w:p w14:paraId="7B4DCF46" w14:textId="77777777" w:rsidR="00CB58E1" w:rsidRPr="00666D7F" w:rsidRDefault="00CB58E1" w:rsidP="00097FF5">
            <w:pPr>
              <w:bidi/>
              <w:spacing w:after="60"/>
              <w:ind w:left="-113"/>
              <w:jc w:val="right"/>
              <w:rPr>
                <w:rFonts w:asciiTheme="majorBidi" w:hAnsiTheme="majorBidi" w:cstheme="majorBidi"/>
                <w:sz w:val="22"/>
                <w:szCs w:val="22"/>
                <w:lang w:val="en-CA" w:bidi="ar-LB"/>
              </w:rPr>
            </w:pPr>
          </w:p>
        </w:tc>
        <w:tc>
          <w:tcPr>
            <w:tcW w:w="454" w:type="pct"/>
            <w:shd w:val="clear" w:color="auto" w:fill="auto"/>
          </w:tcPr>
          <w:p w14:paraId="73159FD8" w14:textId="77777777" w:rsidR="00CB58E1" w:rsidRPr="00666D7F" w:rsidRDefault="00CB58E1" w:rsidP="00097FF5">
            <w:pPr>
              <w:bidi/>
              <w:spacing w:after="60"/>
              <w:ind w:left="-120"/>
              <w:jc w:val="right"/>
              <w:rPr>
                <w:rFonts w:asciiTheme="majorBidi" w:hAnsiTheme="majorBidi" w:cstheme="majorBidi"/>
                <w:sz w:val="22"/>
                <w:szCs w:val="22"/>
                <w:lang w:val="en-CA" w:bidi="ar-LB"/>
              </w:rPr>
            </w:pPr>
          </w:p>
        </w:tc>
        <w:tc>
          <w:tcPr>
            <w:tcW w:w="453" w:type="pct"/>
            <w:shd w:val="clear" w:color="auto" w:fill="auto"/>
          </w:tcPr>
          <w:p w14:paraId="1FA22592" w14:textId="77777777" w:rsidR="00CB58E1" w:rsidRPr="00666D7F" w:rsidRDefault="00CB58E1" w:rsidP="00097FF5">
            <w:pPr>
              <w:bidi/>
              <w:spacing w:after="60"/>
              <w:ind w:left="-110"/>
              <w:jc w:val="right"/>
              <w:rPr>
                <w:rFonts w:asciiTheme="majorBidi" w:hAnsiTheme="majorBidi" w:cstheme="majorBidi"/>
                <w:sz w:val="22"/>
                <w:szCs w:val="22"/>
                <w:lang w:val="en-CA" w:bidi="ar-LB"/>
              </w:rPr>
            </w:pPr>
          </w:p>
        </w:tc>
        <w:tc>
          <w:tcPr>
            <w:tcW w:w="683" w:type="pct"/>
            <w:shd w:val="clear" w:color="auto" w:fill="auto"/>
          </w:tcPr>
          <w:p w14:paraId="2A880E82" w14:textId="77777777" w:rsidR="00CB58E1" w:rsidRPr="00666D7F" w:rsidRDefault="00CB58E1" w:rsidP="00097FF5">
            <w:pPr>
              <w:bidi/>
              <w:spacing w:after="60"/>
              <w:ind w:left="-108"/>
              <w:jc w:val="right"/>
              <w:rPr>
                <w:rFonts w:asciiTheme="majorBidi" w:hAnsiTheme="majorBidi" w:cstheme="majorBidi"/>
                <w:sz w:val="22"/>
                <w:szCs w:val="22"/>
                <w:lang w:val="en-CA" w:bidi="ar-LB"/>
              </w:rPr>
            </w:pPr>
          </w:p>
        </w:tc>
        <w:tc>
          <w:tcPr>
            <w:tcW w:w="418" w:type="pct"/>
            <w:shd w:val="clear" w:color="auto" w:fill="auto"/>
          </w:tcPr>
          <w:p w14:paraId="40A15B1B" w14:textId="77777777" w:rsidR="00CB58E1" w:rsidRPr="00666D7F" w:rsidRDefault="00CB58E1" w:rsidP="00097FF5">
            <w:pPr>
              <w:bidi/>
              <w:spacing w:after="60"/>
              <w:ind w:left="-106"/>
              <w:jc w:val="right"/>
              <w:rPr>
                <w:rFonts w:asciiTheme="majorBidi" w:hAnsiTheme="majorBidi" w:cstheme="majorBidi"/>
                <w:sz w:val="22"/>
                <w:szCs w:val="22"/>
                <w:lang w:val="en-CA" w:bidi="ar-LB"/>
              </w:rPr>
            </w:pPr>
          </w:p>
        </w:tc>
        <w:tc>
          <w:tcPr>
            <w:tcW w:w="418" w:type="pct"/>
            <w:shd w:val="clear" w:color="auto" w:fill="auto"/>
          </w:tcPr>
          <w:p w14:paraId="0930F866" w14:textId="77777777" w:rsidR="00CB58E1" w:rsidRPr="00666D7F" w:rsidRDefault="00CB58E1" w:rsidP="00097FF5">
            <w:pPr>
              <w:bidi/>
              <w:spacing w:after="60"/>
              <w:ind w:left="-106"/>
              <w:jc w:val="right"/>
              <w:rPr>
                <w:rFonts w:asciiTheme="majorBidi" w:hAnsiTheme="majorBidi" w:cstheme="majorBidi"/>
                <w:sz w:val="22"/>
                <w:szCs w:val="22"/>
                <w:lang w:val="en-CA" w:bidi="ar-LB"/>
              </w:rPr>
            </w:pPr>
          </w:p>
        </w:tc>
        <w:tc>
          <w:tcPr>
            <w:tcW w:w="532" w:type="pct"/>
            <w:shd w:val="clear" w:color="auto" w:fill="auto"/>
          </w:tcPr>
          <w:p w14:paraId="36B60F83" w14:textId="77777777" w:rsidR="00CB58E1" w:rsidRPr="00666D7F" w:rsidRDefault="00CB58E1" w:rsidP="00097FF5">
            <w:pPr>
              <w:bidi/>
              <w:spacing w:after="60"/>
              <w:ind w:left="-11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386,912</w:t>
            </w:r>
          </w:p>
        </w:tc>
        <w:tc>
          <w:tcPr>
            <w:tcW w:w="454" w:type="pct"/>
            <w:shd w:val="clear" w:color="auto" w:fill="auto"/>
          </w:tcPr>
          <w:p w14:paraId="017DDFBF" w14:textId="77777777" w:rsidR="00CB58E1" w:rsidRPr="00666D7F" w:rsidRDefault="00CB58E1" w:rsidP="00097FF5">
            <w:pPr>
              <w:bidi/>
              <w:spacing w:after="60"/>
              <w:ind w:left="-108"/>
              <w:jc w:val="right"/>
              <w:rPr>
                <w:rFonts w:asciiTheme="majorBidi" w:hAnsiTheme="majorBidi" w:cstheme="majorBidi"/>
                <w:sz w:val="22"/>
                <w:szCs w:val="22"/>
                <w:lang w:val="en-CA" w:bidi="ar-LB"/>
              </w:rPr>
            </w:pPr>
          </w:p>
        </w:tc>
        <w:tc>
          <w:tcPr>
            <w:tcW w:w="377" w:type="pct"/>
            <w:shd w:val="clear" w:color="auto" w:fill="auto"/>
          </w:tcPr>
          <w:p w14:paraId="54FD5CFB" w14:textId="77777777" w:rsidR="00CB58E1" w:rsidRPr="00666D7F" w:rsidRDefault="00CB58E1" w:rsidP="00097FF5">
            <w:pPr>
              <w:bidi/>
              <w:spacing w:after="60"/>
              <w:ind w:left="-114" w:right="33"/>
              <w:jc w:val="right"/>
              <w:rPr>
                <w:rFonts w:asciiTheme="majorBidi" w:hAnsiTheme="majorBidi" w:cstheme="majorBidi"/>
                <w:sz w:val="22"/>
                <w:szCs w:val="22"/>
                <w:lang w:val="en-CA" w:bidi="ar-LB"/>
              </w:rPr>
            </w:pPr>
          </w:p>
        </w:tc>
      </w:tr>
      <w:tr w:rsidR="009C46F0" w:rsidRPr="00666D7F" w14:paraId="276BB458" w14:textId="77777777" w:rsidTr="00193239">
        <w:trPr>
          <w:trHeight w:val="121"/>
        </w:trPr>
        <w:tc>
          <w:tcPr>
            <w:tcW w:w="680" w:type="pct"/>
            <w:shd w:val="clear" w:color="auto" w:fill="auto"/>
          </w:tcPr>
          <w:p w14:paraId="66257778" w14:textId="77777777" w:rsidR="00CB58E1" w:rsidRPr="00666D7F" w:rsidRDefault="00CB58E1" w:rsidP="00097FF5">
            <w:pPr>
              <w:bidi/>
              <w:spacing w:after="60"/>
              <w:jc w:val="lef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أحدث تقرير للبرنامج القطري (2022)</w:t>
            </w:r>
          </w:p>
        </w:tc>
        <w:tc>
          <w:tcPr>
            <w:tcW w:w="531" w:type="pct"/>
            <w:shd w:val="clear" w:color="auto" w:fill="auto"/>
          </w:tcPr>
          <w:p w14:paraId="46652064" w14:textId="77777777" w:rsidR="00CB58E1" w:rsidRPr="00666D7F" w:rsidRDefault="00CB58E1" w:rsidP="00097FF5">
            <w:pPr>
              <w:bidi/>
              <w:spacing w:after="60"/>
              <w:ind w:left="-113"/>
              <w:jc w:val="right"/>
              <w:rPr>
                <w:rFonts w:asciiTheme="majorBidi" w:hAnsiTheme="majorBidi" w:cstheme="majorBidi"/>
                <w:sz w:val="22"/>
                <w:szCs w:val="22"/>
                <w:lang w:val="en-CA" w:bidi="ar-LB"/>
              </w:rPr>
            </w:pPr>
          </w:p>
        </w:tc>
        <w:tc>
          <w:tcPr>
            <w:tcW w:w="454" w:type="pct"/>
            <w:shd w:val="clear" w:color="auto" w:fill="auto"/>
          </w:tcPr>
          <w:p w14:paraId="30988873" w14:textId="77777777" w:rsidR="00CB58E1" w:rsidRPr="00666D7F" w:rsidRDefault="00CB58E1" w:rsidP="00097FF5">
            <w:pPr>
              <w:bidi/>
              <w:spacing w:after="60"/>
              <w:ind w:left="-120"/>
              <w:jc w:val="right"/>
              <w:rPr>
                <w:rFonts w:asciiTheme="majorBidi" w:hAnsiTheme="majorBidi" w:cstheme="majorBidi"/>
                <w:sz w:val="22"/>
                <w:szCs w:val="22"/>
                <w:lang w:val="en-CA" w:bidi="ar-LB"/>
              </w:rPr>
            </w:pPr>
          </w:p>
        </w:tc>
        <w:tc>
          <w:tcPr>
            <w:tcW w:w="453" w:type="pct"/>
            <w:shd w:val="clear" w:color="auto" w:fill="auto"/>
          </w:tcPr>
          <w:p w14:paraId="66B781BC" w14:textId="77777777" w:rsidR="00CB58E1" w:rsidRPr="00666D7F" w:rsidRDefault="00CB58E1" w:rsidP="00097FF5">
            <w:pPr>
              <w:bidi/>
              <w:spacing w:after="60"/>
              <w:ind w:left="-110"/>
              <w:jc w:val="right"/>
              <w:rPr>
                <w:rFonts w:asciiTheme="majorBidi" w:hAnsiTheme="majorBidi" w:cstheme="majorBidi"/>
                <w:sz w:val="22"/>
                <w:szCs w:val="22"/>
                <w:lang w:val="en-CA" w:bidi="ar-LB"/>
              </w:rPr>
            </w:pPr>
          </w:p>
        </w:tc>
        <w:tc>
          <w:tcPr>
            <w:tcW w:w="683" w:type="pct"/>
            <w:shd w:val="clear" w:color="auto" w:fill="auto"/>
          </w:tcPr>
          <w:p w14:paraId="28F900F6" w14:textId="77777777" w:rsidR="00CB58E1" w:rsidRPr="00666D7F" w:rsidRDefault="00CB58E1" w:rsidP="00097FF5">
            <w:pPr>
              <w:bidi/>
              <w:spacing w:after="60"/>
              <w:ind w:left="-108"/>
              <w:jc w:val="right"/>
              <w:rPr>
                <w:rFonts w:asciiTheme="majorBidi" w:hAnsiTheme="majorBidi" w:cstheme="majorBidi"/>
                <w:sz w:val="22"/>
                <w:szCs w:val="22"/>
                <w:lang w:val="en-CA" w:bidi="ar-LB"/>
              </w:rPr>
            </w:pPr>
          </w:p>
        </w:tc>
        <w:tc>
          <w:tcPr>
            <w:tcW w:w="418" w:type="pct"/>
            <w:shd w:val="clear" w:color="auto" w:fill="auto"/>
          </w:tcPr>
          <w:p w14:paraId="73A693EA" w14:textId="77777777" w:rsidR="00CB58E1" w:rsidRPr="00666D7F" w:rsidRDefault="00CB58E1" w:rsidP="00097FF5">
            <w:pPr>
              <w:bidi/>
              <w:spacing w:after="60"/>
              <w:ind w:left="-106"/>
              <w:jc w:val="right"/>
              <w:rPr>
                <w:rFonts w:asciiTheme="majorBidi" w:hAnsiTheme="majorBidi" w:cstheme="majorBidi"/>
                <w:sz w:val="22"/>
                <w:szCs w:val="22"/>
                <w:lang w:val="en-CA" w:bidi="ar-LB"/>
              </w:rPr>
            </w:pPr>
          </w:p>
        </w:tc>
        <w:tc>
          <w:tcPr>
            <w:tcW w:w="418" w:type="pct"/>
            <w:shd w:val="clear" w:color="auto" w:fill="auto"/>
          </w:tcPr>
          <w:p w14:paraId="58855AD6" w14:textId="77777777" w:rsidR="00CB58E1" w:rsidRPr="00666D7F" w:rsidRDefault="00CB58E1" w:rsidP="00097FF5">
            <w:pPr>
              <w:bidi/>
              <w:spacing w:after="60"/>
              <w:ind w:left="-106"/>
              <w:jc w:val="right"/>
              <w:rPr>
                <w:rFonts w:asciiTheme="majorBidi" w:hAnsiTheme="majorBidi" w:cstheme="majorBidi"/>
                <w:sz w:val="22"/>
                <w:szCs w:val="22"/>
                <w:lang w:val="en-CA" w:bidi="ar-LB"/>
              </w:rPr>
            </w:pPr>
          </w:p>
        </w:tc>
        <w:tc>
          <w:tcPr>
            <w:tcW w:w="532" w:type="pct"/>
            <w:shd w:val="clear" w:color="auto" w:fill="auto"/>
          </w:tcPr>
          <w:p w14:paraId="0EFAB410" w14:textId="77777777" w:rsidR="00CB58E1" w:rsidRPr="00666D7F" w:rsidRDefault="00CB58E1" w:rsidP="00097FF5">
            <w:pPr>
              <w:bidi/>
              <w:spacing w:after="60"/>
              <w:ind w:left="-11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*422,777</w:t>
            </w:r>
          </w:p>
        </w:tc>
        <w:tc>
          <w:tcPr>
            <w:tcW w:w="454" w:type="pct"/>
            <w:shd w:val="clear" w:color="auto" w:fill="auto"/>
          </w:tcPr>
          <w:p w14:paraId="42DA8801" w14:textId="77777777" w:rsidR="00CB58E1" w:rsidRPr="00666D7F" w:rsidRDefault="00CB58E1" w:rsidP="00097FF5">
            <w:pPr>
              <w:bidi/>
              <w:spacing w:after="60"/>
              <w:ind w:left="-108"/>
              <w:jc w:val="right"/>
              <w:rPr>
                <w:rFonts w:asciiTheme="majorBidi" w:hAnsiTheme="majorBidi" w:cstheme="majorBidi"/>
                <w:sz w:val="22"/>
                <w:szCs w:val="22"/>
                <w:lang w:val="en-CA" w:bidi="ar-LB"/>
              </w:rPr>
            </w:pPr>
          </w:p>
        </w:tc>
        <w:tc>
          <w:tcPr>
            <w:tcW w:w="377" w:type="pct"/>
            <w:shd w:val="clear" w:color="auto" w:fill="auto"/>
          </w:tcPr>
          <w:p w14:paraId="54A05F0F" w14:textId="77777777" w:rsidR="00CB58E1" w:rsidRPr="00666D7F" w:rsidRDefault="00CB58E1" w:rsidP="00097FF5">
            <w:pPr>
              <w:bidi/>
              <w:spacing w:after="60"/>
              <w:ind w:left="-114" w:right="33"/>
              <w:jc w:val="right"/>
              <w:rPr>
                <w:rFonts w:asciiTheme="majorBidi" w:hAnsiTheme="majorBidi" w:cstheme="majorBidi"/>
                <w:sz w:val="22"/>
                <w:szCs w:val="22"/>
                <w:lang w:val="en-CA" w:bidi="ar-LB"/>
              </w:rPr>
            </w:pPr>
          </w:p>
        </w:tc>
      </w:tr>
      <w:tr w:rsidR="009C46F0" w:rsidRPr="00666D7F" w14:paraId="1170CF18" w14:textId="77777777" w:rsidTr="00193239">
        <w:trPr>
          <w:trHeight w:val="250"/>
        </w:trPr>
        <w:tc>
          <w:tcPr>
            <w:tcW w:w="680" w:type="pct"/>
            <w:shd w:val="clear" w:color="auto" w:fill="auto"/>
          </w:tcPr>
          <w:p w14:paraId="69F24B0A" w14:textId="77777777" w:rsidR="00CB58E1" w:rsidRPr="00666D7F" w:rsidRDefault="00CB58E1" w:rsidP="00097FF5">
            <w:pPr>
              <w:bidi/>
              <w:spacing w:after="60"/>
              <w:ind w:right="-108"/>
              <w:jc w:val="left"/>
              <w:rPr>
                <w:rFonts w:asciiTheme="majorBidi" w:hAnsiTheme="majorBidi" w:cstheme="majorBidi"/>
                <w:color w:val="000000" w:themeColor="text1"/>
                <w:sz w:val="22"/>
                <w:szCs w:val="22"/>
                <w:lang w:val="en-CA" w:bidi="ar-LB"/>
              </w:rPr>
            </w:pPr>
            <w:r w:rsidRPr="00666D7F">
              <w:rPr>
                <w:rFonts w:asciiTheme="majorBidi" w:hAnsiTheme="majorBidi" w:cstheme="majorBidi"/>
                <w:color w:val="000000" w:themeColor="text1"/>
                <w:sz w:val="22"/>
                <w:szCs w:val="22"/>
                <w:rtl/>
                <w:lang w:val="en-CA" w:eastAsia="ar" w:bidi="ar-LB"/>
              </w:rPr>
              <w:t>أنشطة المرحلة الأولى من خطة تنفيذ تعديل كيغالي فيما يخص الهيدروفلوروكربون حسب المتَّفَق عليه (نعم/لا)</w:t>
            </w:r>
          </w:p>
        </w:tc>
        <w:tc>
          <w:tcPr>
            <w:tcW w:w="531" w:type="pct"/>
            <w:shd w:val="clear" w:color="auto" w:fill="auto"/>
            <w:vAlign w:val="center"/>
          </w:tcPr>
          <w:p w14:paraId="0F35ABE2" w14:textId="77777777" w:rsidR="00CB58E1" w:rsidRPr="00666D7F" w:rsidRDefault="00CB58E1" w:rsidP="00097FF5">
            <w:pPr>
              <w:bidi/>
              <w:spacing w:after="60"/>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لا</w:t>
            </w:r>
          </w:p>
        </w:tc>
        <w:tc>
          <w:tcPr>
            <w:tcW w:w="454" w:type="pct"/>
            <w:shd w:val="clear" w:color="auto" w:fill="auto"/>
            <w:vAlign w:val="center"/>
          </w:tcPr>
          <w:p w14:paraId="190FAA23" w14:textId="77777777" w:rsidR="00CB58E1" w:rsidRPr="00666D7F" w:rsidRDefault="00CB58E1" w:rsidP="00097FF5">
            <w:pPr>
              <w:bidi/>
              <w:spacing w:after="60"/>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لا</w:t>
            </w:r>
          </w:p>
        </w:tc>
        <w:tc>
          <w:tcPr>
            <w:tcW w:w="453" w:type="pct"/>
            <w:shd w:val="clear" w:color="auto" w:fill="auto"/>
            <w:vAlign w:val="center"/>
          </w:tcPr>
          <w:p w14:paraId="08FEBA90" w14:textId="77777777" w:rsidR="00CB58E1" w:rsidRPr="00666D7F" w:rsidRDefault="00CB58E1" w:rsidP="00097FF5">
            <w:pPr>
              <w:bidi/>
              <w:spacing w:after="60"/>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لا</w:t>
            </w:r>
          </w:p>
        </w:tc>
        <w:tc>
          <w:tcPr>
            <w:tcW w:w="683" w:type="pct"/>
            <w:shd w:val="clear" w:color="auto" w:fill="auto"/>
            <w:vAlign w:val="center"/>
          </w:tcPr>
          <w:p w14:paraId="2F47E27B" w14:textId="77777777" w:rsidR="00CB58E1" w:rsidRPr="00666D7F" w:rsidRDefault="00CB58E1" w:rsidP="00097FF5">
            <w:pPr>
              <w:bidi/>
              <w:spacing w:after="60"/>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لا</w:t>
            </w:r>
          </w:p>
        </w:tc>
        <w:tc>
          <w:tcPr>
            <w:tcW w:w="418" w:type="pct"/>
            <w:shd w:val="clear" w:color="auto" w:fill="auto"/>
            <w:vAlign w:val="center"/>
          </w:tcPr>
          <w:p w14:paraId="73C85D0D" w14:textId="77777777" w:rsidR="00CB58E1" w:rsidRPr="00666D7F" w:rsidRDefault="00CB58E1" w:rsidP="00097FF5">
            <w:pPr>
              <w:bidi/>
              <w:spacing w:after="60"/>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لا</w:t>
            </w:r>
          </w:p>
        </w:tc>
        <w:tc>
          <w:tcPr>
            <w:tcW w:w="418" w:type="pct"/>
            <w:shd w:val="clear" w:color="auto" w:fill="auto"/>
            <w:vAlign w:val="center"/>
          </w:tcPr>
          <w:p w14:paraId="68A6A9CA" w14:textId="77777777" w:rsidR="00CB58E1" w:rsidRPr="00666D7F" w:rsidRDefault="00CB58E1" w:rsidP="00097FF5">
            <w:pPr>
              <w:bidi/>
              <w:spacing w:after="60"/>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لا</w:t>
            </w:r>
          </w:p>
        </w:tc>
        <w:tc>
          <w:tcPr>
            <w:tcW w:w="532" w:type="pct"/>
            <w:shd w:val="clear" w:color="auto" w:fill="auto"/>
            <w:vAlign w:val="center"/>
          </w:tcPr>
          <w:p w14:paraId="5CCCA424" w14:textId="77777777" w:rsidR="00CB58E1" w:rsidRPr="00666D7F" w:rsidRDefault="00CB58E1" w:rsidP="00097FF5">
            <w:pPr>
              <w:bidi/>
              <w:spacing w:after="60"/>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نعم</w:t>
            </w:r>
          </w:p>
        </w:tc>
        <w:tc>
          <w:tcPr>
            <w:tcW w:w="454" w:type="pct"/>
            <w:shd w:val="clear" w:color="auto" w:fill="auto"/>
            <w:vAlign w:val="center"/>
          </w:tcPr>
          <w:p w14:paraId="31C1D94A" w14:textId="77777777" w:rsidR="00CB58E1" w:rsidRPr="00666D7F" w:rsidRDefault="00CB58E1" w:rsidP="00097FF5">
            <w:pPr>
              <w:bidi/>
              <w:spacing w:after="60"/>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لا</w:t>
            </w:r>
          </w:p>
        </w:tc>
        <w:tc>
          <w:tcPr>
            <w:tcW w:w="377" w:type="pct"/>
            <w:shd w:val="clear" w:color="auto" w:fill="auto"/>
            <w:vAlign w:val="center"/>
          </w:tcPr>
          <w:p w14:paraId="74B9A80C" w14:textId="77777777" w:rsidR="00CB58E1" w:rsidRPr="00666D7F" w:rsidRDefault="00CB58E1" w:rsidP="00097FF5">
            <w:pPr>
              <w:bidi/>
              <w:spacing w:after="60"/>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لا</w:t>
            </w:r>
          </w:p>
        </w:tc>
      </w:tr>
    </w:tbl>
    <w:p w14:paraId="2FC59394" w14:textId="77777777" w:rsidR="00CB58E1" w:rsidRPr="00666D7F" w:rsidRDefault="00CB58E1" w:rsidP="00CB58E1">
      <w:pPr>
        <w:pStyle w:val="ListParagraph"/>
        <w:bidi/>
        <w:ind w:left="0"/>
        <w:rPr>
          <w:rFonts w:asciiTheme="majorBidi" w:hAnsiTheme="majorBidi" w:cstheme="majorBidi"/>
          <w:sz w:val="26"/>
          <w:szCs w:val="26"/>
          <w:lang w:val="en-CA" w:bidi="ar-LB"/>
        </w:rPr>
      </w:pPr>
      <w:r w:rsidRPr="00666D7F">
        <w:rPr>
          <w:rFonts w:asciiTheme="majorBidi" w:hAnsiTheme="majorBidi" w:cstheme="majorBidi"/>
          <w:rtl/>
          <w:lang w:val="en-CA" w:eastAsia="ar" w:bidi="ar-LB"/>
        </w:rPr>
        <w:t>*القيمة الصحيحة هي 386,912 طناً من معادل ثاني أكسيد الكربون. وسيُعاد تقديم تقرير البرنامج القطري المنقح في مايو/أيار 2024.</w:t>
      </w:r>
    </w:p>
    <w:p w14:paraId="49BB4FA9" w14:textId="77777777" w:rsidR="00CB58E1" w:rsidRPr="00666D7F" w:rsidRDefault="00CB58E1" w:rsidP="00CB58E1">
      <w:pPr>
        <w:bidi/>
        <w:jc w:val="center"/>
        <w:rPr>
          <w:rFonts w:asciiTheme="majorBidi" w:hAnsiTheme="majorBidi" w:cstheme="majorBidi"/>
          <w:sz w:val="26"/>
          <w:szCs w:val="26"/>
          <w:lang w:val="en-CA"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CB58E1" w:rsidRPr="00666D7F" w14:paraId="333E84D9" w14:textId="77777777" w:rsidTr="00097FF5">
        <w:trPr>
          <w:trHeight w:val="186"/>
        </w:trPr>
        <w:tc>
          <w:tcPr>
            <w:tcW w:w="3030" w:type="pct"/>
            <w:shd w:val="clear" w:color="auto" w:fill="auto"/>
            <w:tcMar>
              <w:top w:w="17" w:type="dxa"/>
              <w:left w:w="108" w:type="dxa"/>
              <w:bottom w:w="17" w:type="dxa"/>
              <w:right w:w="108" w:type="dxa"/>
            </w:tcMar>
          </w:tcPr>
          <w:p w14:paraId="31EBD765" w14:textId="77777777" w:rsidR="00CB58E1" w:rsidRPr="00666D7F" w:rsidRDefault="00CB58E1" w:rsidP="00097FF5">
            <w:pPr>
              <w:keepNext/>
              <w:suppressAutoHyphens/>
              <w:bidi/>
              <w:ind w:right="-95"/>
              <w:rPr>
                <w:rFonts w:asciiTheme="majorBidi" w:hAnsiTheme="majorBidi" w:cstheme="majorBidi"/>
                <w:b/>
                <w:caps/>
                <w:sz w:val="22"/>
                <w:szCs w:val="22"/>
                <w:lang w:val="en-CA" w:bidi="ar-LB"/>
              </w:rPr>
            </w:pPr>
            <w:r w:rsidRPr="00666D7F">
              <w:rPr>
                <w:rFonts w:asciiTheme="majorBidi" w:hAnsiTheme="majorBidi" w:cstheme="majorBidi"/>
                <w:sz w:val="22"/>
                <w:szCs w:val="22"/>
                <w:rtl/>
                <w:lang w:val="en-CA" w:eastAsia="ar" w:bidi="ar-LB"/>
              </w:rPr>
              <w:t>متوسط استهلاك الهيدروكلوروفلوروكربون في الخدمة في الفترة 2020-2022</w:t>
            </w:r>
          </w:p>
        </w:tc>
        <w:tc>
          <w:tcPr>
            <w:tcW w:w="758" w:type="pct"/>
            <w:shd w:val="clear" w:color="auto" w:fill="auto"/>
          </w:tcPr>
          <w:p w14:paraId="3FB2FEBB" w14:textId="77777777" w:rsidR="00CB58E1" w:rsidRPr="00666D7F" w:rsidRDefault="00CB58E1" w:rsidP="000E4983">
            <w:pPr>
              <w:keepNext/>
              <w:suppressAutoHyphens/>
              <w:bidi/>
              <w:ind w:left="360" w:right="116"/>
              <w:jc w:val="right"/>
              <w:rPr>
                <w:rFonts w:asciiTheme="majorBidi" w:hAnsiTheme="majorBidi" w:cstheme="majorBidi"/>
                <w:bCs/>
                <w:lang w:val="en-CA" w:bidi="ar-LB"/>
              </w:rPr>
            </w:pPr>
            <w:r w:rsidRPr="00666D7F">
              <w:rPr>
                <w:rFonts w:asciiTheme="majorBidi" w:hAnsiTheme="majorBidi" w:cstheme="majorBidi"/>
                <w:color w:val="000000" w:themeColor="text1"/>
                <w:rtl/>
                <w:lang w:val="en-CA" w:eastAsia="ar" w:bidi="ar-LB"/>
              </w:rPr>
              <w:t>139.06 طناً مترياً</w:t>
            </w:r>
          </w:p>
        </w:tc>
        <w:tc>
          <w:tcPr>
            <w:tcW w:w="1212" w:type="pct"/>
            <w:shd w:val="clear" w:color="auto" w:fill="auto"/>
          </w:tcPr>
          <w:p w14:paraId="50E318E2" w14:textId="393AC01B" w:rsidR="00CB58E1" w:rsidRPr="00666D7F" w:rsidRDefault="007E4C8D" w:rsidP="00097FF5">
            <w:pPr>
              <w:keepNext/>
              <w:tabs>
                <w:tab w:val="left" w:pos="720"/>
              </w:tabs>
              <w:suppressAutoHyphens/>
              <w:bidi/>
              <w:ind w:right="116"/>
              <w:jc w:val="right"/>
              <w:rPr>
                <w:rFonts w:asciiTheme="majorBidi" w:hAnsiTheme="majorBidi" w:cstheme="majorBidi"/>
                <w:sz w:val="22"/>
                <w:szCs w:val="22"/>
                <w:lang w:val="en-CA" w:bidi="ar-LB"/>
              </w:rPr>
            </w:pPr>
            <w:r w:rsidRPr="00666D7F">
              <w:rPr>
                <w:rFonts w:asciiTheme="majorBidi" w:hAnsiTheme="majorBidi" w:cstheme="majorBidi"/>
                <w:color w:val="000000" w:themeColor="text1"/>
                <w:sz w:val="22"/>
                <w:szCs w:val="22"/>
                <w:rtl/>
                <w:lang w:val="en-CA" w:eastAsia="ar" w:bidi="ar-LB"/>
              </w:rPr>
              <w:t xml:space="preserve"> </w:t>
            </w:r>
            <w:r w:rsidR="00CB58E1" w:rsidRPr="00666D7F">
              <w:rPr>
                <w:rFonts w:asciiTheme="majorBidi" w:hAnsiTheme="majorBidi" w:cstheme="majorBidi"/>
                <w:color w:val="000000" w:themeColor="text1"/>
                <w:sz w:val="22"/>
                <w:szCs w:val="22"/>
                <w:rtl/>
                <w:lang w:val="en-CA" w:eastAsia="ar" w:bidi="ar-LB"/>
              </w:rPr>
              <w:t>315,180</w:t>
            </w:r>
            <w:r w:rsidRPr="00666D7F">
              <w:rPr>
                <w:rFonts w:asciiTheme="majorBidi" w:hAnsiTheme="majorBidi" w:cstheme="majorBidi"/>
                <w:color w:val="000000" w:themeColor="text1"/>
                <w:sz w:val="22"/>
                <w:szCs w:val="22"/>
                <w:rtl/>
                <w:lang w:val="en-CA" w:eastAsia="ar" w:bidi="ar-LB"/>
              </w:rPr>
              <w:t xml:space="preserve"> </w:t>
            </w:r>
            <w:r w:rsidR="00CB58E1" w:rsidRPr="00666D7F">
              <w:rPr>
                <w:rFonts w:asciiTheme="majorBidi" w:hAnsiTheme="majorBidi" w:cstheme="majorBidi"/>
                <w:sz w:val="22"/>
                <w:szCs w:val="22"/>
                <w:rtl/>
                <w:lang w:val="en-CA" w:eastAsia="ar" w:bidi="ar-LB"/>
              </w:rPr>
              <w:t>طناً من معادل ثاني كسيد الكربون</w:t>
            </w:r>
          </w:p>
        </w:tc>
      </w:tr>
    </w:tbl>
    <w:p w14:paraId="007B3E25" w14:textId="77777777" w:rsidR="00CB58E1" w:rsidRPr="00666D7F" w:rsidRDefault="00CB58E1" w:rsidP="00CB58E1">
      <w:pPr>
        <w:bidi/>
        <w:jc w:val="center"/>
        <w:rPr>
          <w:rFonts w:asciiTheme="majorBidi" w:hAnsiTheme="majorBidi" w:cstheme="majorBidi"/>
          <w:sz w:val="26"/>
          <w:szCs w:val="26"/>
          <w:lang w:val="en-CA"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CB58E1" w:rsidRPr="00666D7F" w14:paraId="354F12E7" w14:textId="77777777" w:rsidTr="00097FF5">
        <w:trPr>
          <w:trHeight w:val="86"/>
          <w:tblHeader/>
        </w:trPr>
        <w:tc>
          <w:tcPr>
            <w:tcW w:w="2042" w:type="pct"/>
            <w:shd w:val="clear" w:color="auto" w:fill="auto"/>
            <w:tcMar>
              <w:top w:w="17" w:type="dxa"/>
              <w:left w:w="108" w:type="dxa"/>
              <w:bottom w:w="17" w:type="dxa"/>
              <w:right w:w="108" w:type="dxa"/>
            </w:tcMar>
            <w:vAlign w:val="center"/>
          </w:tcPr>
          <w:p w14:paraId="130BC598" w14:textId="77777777" w:rsidR="00CB58E1" w:rsidRPr="00666D7F" w:rsidRDefault="00CB58E1" w:rsidP="00097FF5">
            <w:pPr>
              <w:keepNext/>
              <w:suppressAutoHyphens/>
              <w:bidi/>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بيانات خط أساس الاستهلاك (طن من معادل ثاني أكسيد الكربون)</w:t>
            </w:r>
          </w:p>
        </w:tc>
        <w:tc>
          <w:tcPr>
            <w:tcW w:w="739" w:type="pct"/>
            <w:shd w:val="clear" w:color="auto" w:fill="auto"/>
            <w:vAlign w:val="center"/>
          </w:tcPr>
          <w:p w14:paraId="45A81BE1" w14:textId="77777777" w:rsidR="00CB58E1" w:rsidRPr="00666D7F" w:rsidRDefault="00CB58E1" w:rsidP="00097FF5">
            <w:pPr>
              <w:keepNext/>
              <w:suppressAutoHyphens/>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2020</w:t>
            </w:r>
          </w:p>
        </w:tc>
        <w:tc>
          <w:tcPr>
            <w:tcW w:w="705" w:type="pct"/>
            <w:shd w:val="clear" w:color="auto" w:fill="auto"/>
            <w:tcMar>
              <w:top w:w="17" w:type="dxa"/>
              <w:left w:w="108" w:type="dxa"/>
              <w:bottom w:w="17" w:type="dxa"/>
              <w:right w:w="108" w:type="dxa"/>
            </w:tcMar>
            <w:vAlign w:val="center"/>
          </w:tcPr>
          <w:p w14:paraId="5D426CE7" w14:textId="77777777" w:rsidR="00CB58E1" w:rsidRPr="00666D7F" w:rsidRDefault="00CB58E1" w:rsidP="00097FF5">
            <w:pPr>
              <w:keepNext/>
              <w:suppressAutoHyphens/>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2021</w:t>
            </w:r>
          </w:p>
        </w:tc>
        <w:tc>
          <w:tcPr>
            <w:tcW w:w="682" w:type="pct"/>
            <w:shd w:val="clear" w:color="auto" w:fill="auto"/>
            <w:tcMar>
              <w:top w:w="17" w:type="dxa"/>
              <w:left w:w="108" w:type="dxa"/>
              <w:bottom w:w="17" w:type="dxa"/>
              <w:right w:w="108" w:type="dxa"/>
            </w:tcMar>
            <w:vAlign w:val="center"/>
          </w:tcPr>
          <w:p w14:paraId="5858BA20" w14:textId="77777777" w:rsidR="00CB58E1" w:rsidRPr="00666D7F" w:rsidRDefault="00CB58E1" w:rsidP="00097FF5">
            <w:pPr>
              <w:keepNext/>
              <w:suppressAutoHyphens/>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2022</w:t>
            </w:r>
          </w:p>
        </w:tc>
        <w:tc>
          <w:tcPr>
            <w:tcW w:w="832" w:type="pct"/>
            <w:shd w:val="clear" w:color="auto" w:fill="auto"/>
            <w:tcMar>
              <w:top w:w="17" w:type="dxa"/>
              <w:left w:w="108" w:type="dxa"/>
              <w:bottom w:w="17" w:type="dxa"/>
              <w:right w:w="108" w:type="dxa"/>
            </w:tcMar>
            <w:vAlign w:val="center"/>
          </w:tcPr>
          <w:p w14:paraId="5EE94027" w14:textId="77777777" w:rsidR="00CB58E1" w:rsidRPr="00666D7F" w:rsidRDefault="00CB58E1" w:rsidP="00097FF5">
            <w:pPr>
              <w:keepNext/>
              <w:suppressAutoHyphens/>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المتوسط للفترة 2020-2022</w:t>
            </w:r>
          </w:p>
        </w:tc>
      </w:tr>
      <w:tr w:rsidR="00CB58E1" w:rsidRPr="00666D7F" w14:paraId="68C9CE3F" w14:textId="77777777" w:rsidTr="00097FF5">
        <w:trPr>
          <w:trHeight w:val="22"/>
        </w:trPr>
        <w:tc>
          <w:tcPr>
            <w:tcW w:w="2042" w:type="pct"/>
            <w:shd w:val="clear" w:color="auto" w:fill="auto"/>
            <w:tcMar>
              <w:top w:w="17" w:type="dxa"/>
              <w:left w:w="108" w:type="dxa"/>
              <w:bottom w:w="17" w:type="dxa"/>
              <w:right w:w="108" w:type="dxa"/>
            </w:tcMar>
          </w:tcPr>
          <w:p w14:paraId="3594EFA0" w14:textId="77777777" w:rsidR="00CB58E1" w:rsidRPr="00666D7F" w:rsidRDefault="00CB58E1" w:rsidP="00097FF5">
            <w:pPr>
              <w:keepNext/>
              <w:suppressAutoHyphens/>
              <w:bidi/>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استهلاك الهيدروفلوروكربون السنوي</w:t>
            </w:r>
          </w:p>
        </w:tc>
        <w:tc>
          <w:tcPr>
            <w:tcW w:w="739" w:type="pct"/>
            <w:shd w:val="clear" w:color="auto" w:fill="auto"/>
          </w:tcPr>
          <w:p w14:paraId="2DB9A072" w14:textId="77777777" w:rsidR="00CB58E1" w:rsidRPr="00666D7F" w:rsidRDefault="00CB58E1" w:rsidP="00097FF5">
            <w:pPr>
              <w:keepNext/>
              <w:suppressAutoHyphens/>
              <w:bidi/>
              <w:ind w:right="147"/>
              <w:jc w:val="right"/>
              <w:rPr>
                <w:rFonts w:asciiTheme="majorBidi" w:hAnsiTheme="majorBidi" w:cstheme="majorBidi"/>
                <w:sz w:val="22"/>
                <w:szCs w:val="22"/>
                <w:lang w:val="en-CA" w:bidi="ar-LB"/>
              </w:rPr>
            </w:pPr>
            <w:r w:rsidRPr="00666D7F">
              <w:rPr>
                <w:rFonts w:asciiTheme="majorBidi" w:hAnsiTheme="majorBidi" w:cstheme="majorBidi"/>
                <w:color w:val="000000" w:themeColor="text1"/>
                <w:sz w:val="22"/>
                <w:szCs w:val="22"/>
                <w:rtl/>
                <w:lang w:val="en-CA" w:eastAsia="ar" w:bidi="ar-LB"/>
              </w:rPr>
              <w:t>250,376</w:t>
            </w:r>
          </w:p>
        </w:tc>
        <w:tc>
          <w:tcPr>
            <w:tcW w:w="705" w:type="pct"/>
            <w:shd w:val="clear" w:color="auto" w:fill="auto"/>
            <w:tcMar>
              <w:top w:w="17" w:type="dxa"/>
              <w:left w:w="108" w:type="dxa"/>
              <w:bottom w:w="17" w:type="dxa"/>
              <w:right w:w="108" w:type="dxa"/>
            </w:tcMar>
          </w:tcPr>
          <w:p w14:paraId="454D0EA7" w14:textId="77777777" w:rsidR="00CB58E1" w:rsidRPr="00666D7F" w:rsidRDefault="00CB58E1" w:rsidP="00097FF5">
            <w:pPr>
              <w:keepNext/>
              <w:suppressAutoHyphens/>
              <w:bidi/>
              <w:ind w:right="38"/>
              <w:jc w:val="right"/>
              <w:rPr>
                <w:rFonts w:asciiTheme="majorBidi" w:hAnsiTheme="majorBidi" w:cstheme="majorBidi"/>
                <w:sz w:val="22"/>
                <w:szCs w:val="22"/>
                <w:lang w:val="en-CA" w:bidi="ar-LB"/>
              </w:rPr>
            </w:pPr>
            <w:r w:rsidRPr="00666D7F">
              <w:rPr>
                <w:rFonts w:asciiTheme="majorBidi" w:hAnsiTheme="majorBidi" w:cstheme="majorBidi"/>
                <w:color w:val="000000" w:themeColor="text1"/>
                <w:sz w:val="22"/>
                <w:szCs w:val="22"/>
                <w:rtl/>
                <w:lang w:val="en-CA" w:eastAsia="ar" w:bidi="ar-LB"/>
              </w:rPr>
              <w:t>308,252</w:t>
            </w:r>
          </w:p>
        </w:tc>
        <w:tc>
          <w:tcPr>
            <w:tcW w:w="682" w:type="pct"/>
            <w:shd w:val="clear" w:color="auto" w:fill="auto"/>
            <w:tcMar>
              <w:top w:w="17" w:type="dxa"/>
              <w:left w:w="108" w:type="dxa"/>
              <w:bottom w:w="17" w:type="dxa"/>
              <w:right w:w="108" w:type="dxa"/>
            </w:tcMar>
          </w:tcPr>
          <w:p w14:paraId="38380352" w14:textId="77777777" w:rsidR="00CB58E1" w:rsidRPr="00666D7F" w:rsidRDefault="00CB58E1" w:rsidP="00097FF5">
            <w:pPr>
              <w:keepNext/>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color w:val="000000" w:themeColor="text1"/>
                <w:sz w:val="22"/>
                <w:szCs w:val="22"/>
                <w:rtl/>
                <w:lang w:val="en-CA" w:eastAsia="ar" w:bidi="ar-LB"/>
              </w:rPr>
              <w:t>386,912</w:t>
            </w:r>
          </w:p>
        </w:tc>
        <w:tc>
          <w:tcPr>
            <w:tcW w:w="832" w:type="pct"/>
            <w:shd w:val="clear" w:color="auto" w:fill="auto"/>
            <w:tcMar>
              <w:top w:w="17" w:type="dxa"/>
              <w:left w:w="108" w:type="dxa"/>
              <w:bottom w:w="17" w:type="dxa"/>
              <w:right w:w="108" w:type="dxa"/>
            </w:tcMar>
          </w:tcPr>
          <w:p w14:paraId="57E434C8" w14:textId="77777777" w:rsidR="00CB58E1" w:rsidRPr="00666D7F" w:rsidRDefault="00CB58E1" w:rsidP="00097FF5">
            <w:pPr>
              <w:keepNext/>
              <w:suppressAutoHyphens/>
              <w:bidi/>
              <w:ind w:right="33"/>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315,180</w:t>
            </w:r>
          </w:p>
        </w:tc>
      </w:tr>
      <w:tr w:rsidR="00CB58E1" w:rsidRPr="00666D7F" w14:paraId="6CDD545B" w14:textId="77777777" w:rsidTr="00097FF5">
        <w:trPr>
          <w:trHeight w:val="161"/>
        </w:trPr>
        <w:tc>
          <w:tcPr>
            <w:tcW w:w="4168" w:type="pct"/>
            <w:gridSpan w:val="4"/>
            <w:shd w:val="clear" w:color="auto" w:fill="auto"/>
            <w:tcMar>
              <w:top w:w="17" w:type="dxa"/>
              <w:left w:w="108" w:type="dxa"/>
              <w:bottom w:w="17" w:type="dxa"/>
              <w:right w:w="108" w:type="dxa"/>
            </w:tcMar>
          </w:tcPr>
          <w:p w14:paraId="20FA2ED1" w14:textId="77777777" w:rsidR="00CB58E1" w:rsidRPr="00666D7F" w:rsidRDefault="00CB58E1" w:rsidP="00097FF5">
            <w:pPr>
              <w:keepNext/>
              <w:suppressAutoHyphens/>
              <w:bidi/>
              <w:ind w:right="116"/>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خط أساس الهيدروكلوروفلوروكربون (65%)</w:t>
            </w:r>
          </w:p>
        </w:tc>
        <w:tc>
          <w:tcPr>
            <w:tcW w:w="832" w:type="pct"/>
            <w:shd w:val="clear" w:color="auto" w:fill="auto"/>
          </w:tcPr>
          <w:p w14:paraId="38E2B8EE" w14:textId="77777777" w:rsidR="00CB58E1" w:rsidRPr="00666D7F" w:rsidRDefault="00CB58E1" w:rsidP="00097FF5">
            <w:pPr>
              <w:keepNext/>
              <w:suppressAutoHyphens/>
              <w:bidi/>
              <w:ind w:right="116"/>
              <w:jc w:val="right"/>
              <w:rPr>
                <w:rFonts w:asciiTheme="majorBidi" w:hAnsiTheme="majorBidi" w:cstheme="majorBidi"/>
                <w:sz w:val="22"/>
                <w:szCs w:val="22"/>
                <w:lang w:val="en-CA" w:bidi="ar-LB"/>
              </w:rPr>
            </w:pPr>
            <w:r w:rsidRPr="00666D7F">
              <w:rPr>
                <w:rFonts w:asciiTheme="majorBidi" w:hAnsiTheme="majorBidi" w:cstheme="majorBidi"/>
                <w:color w:val="000000" w:themeColor="text1"/>
                <w:sz w:val="22"/>
                <w:szCs w:val="22"/>
                <w:rtl/>
                <w:lang w:val="en-CA" w:eastAsia="ar" w:bidi="ar-LB"/>
              </w:rPr>
              <w:t>35,725</w:t>
            </w:r>
          </w:p>
        </w:tc>
      </w:tr>
      <w:tr w:rsidR="00CB58E1" w:rsidRPr="00666D7F" w14:paraId="3879FB9D" w14:textId="77777777" w:rsidTr="00097FF5">
        <w:trPr>
          <w:trHeight w:val="22"/>
        </w:trPr>
        <w:tc>
          <w:tcPr>
            <w:tcW w:w="4168" w:type="pct"/>
            <w:gridSpan w:val="4"/>
            <w:shd w:val="clear" w:color="auto" w:fill="auto"/>
            <w:tcMar>
              <w:top w:w="17" w:type="dxa"/>
              <w:left w:w="108" w:type="dxa"/>
              <w:bottom w:w="17" w:type="dxa"/>
              <w:right w:w="108" w:type="dxa"/>
            </w:tcMar>
          </w:tcPr>
          <w:p w14:paraId="01FA155B" w14:textId="77777777" w:rsidR="00CB58E1" w:rsidRPr="00666D7F" w:rsidRDefault="00CB58E1" w:rsidP="00097FF5">
            <w:pPr>
              <w:keepNext/>
              <w:suppressAutoHyphens/>
              <w:bidi/>
              <w:ind w:right="116"/>
              <w:rPr>
                <w:rFonts w:asciiTheme="majorBidi" w:hAnsiTheme="majorBidi" w:cstheme="majorBidi"/>
                <w:b/>
                <w:bCs/>
                <w:sz w:val="22"/>
                <w:szCs w:val="22"/>
                <w:lang w:val="en-CA" w:bidi="ar-LB"/>
              </w:rPr>
            </w:pPr>
            <w:r w:rsidRPr="00666D7F">
              <w:rPr>
                <w:rFonts w:asciiTheme="majorBidi" w:hAnsiTheme="majorBidi" w:cstheme="majorBidi"/>
                <w:sz w:val="22"/>
                <w:szCs w:val="22"/>
                <w:rtl/>
                <w:lang w:val="en-CA" w:eastAsia="ar" w:bidi="ar-LB"/>
              </w:rPr>
              <w:t>خط أساس الهيدروفلوروكربون</w:t>
            </w:r>
          </w:p>
        </w:tc>
        <w:tc>
          <w:tcPr>
            <w:tcW w:w="832" w:type="pct"/>
            <w:shd w:val="clear" w:color="auto" w:fill="auto"/>
          </w:tcPr>
          <w:p w14:paraId="721205EB" w14:textId="77777777" w:rsidR="00CB58E1" w:rsidRPr="00666D7F" w:rsidRDefault="00CB58E1" w:rsidP="00097FF5">
            <w:pPr>
              <w:keepNext/>
              <w:suppressAutoHyphens/>
              <w:bidi/>
              <w:ind w:right="116"/>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350,905</w:t>
            </w:r>
          </w:p>
        </w:tc>
      </w:tr>
    </w:tbl>
    <w:p w14:paraId="3AB68E87" w14:textId="77777777" w:rsidR="00CB58E1" w:rsidRPr="00666D7F" w:rsidRDefault="00CB58E1" w:rsidP="00CB58E1">
      <w:pPr>
        <w:bidi/>
        <w:jc w:val="center"/>
        <w:rPr>
          <w:rFonts w:asciiTheme="majorBidi" w:hAnsiTheme="majorBidi" w:cstheme="majorBidi"/>
          <w:sz w:val="26"/>
          <w:szCs w:val="26"/>
          <w:lang w:val="en-CA"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CB58E1" w:rsidRPr="00666D7F" w14:paraId="2E9071B8" w14:textId="77777777" w:rsidTr="00097FF5">
        <w:trPr>
          <w:trHeight w:val="22"/>
        </w:trPr>
        <w:tc>
          <w:tcPr>
            <w:tcW w:w="5000" w:type="pct"/>
            <w:gridSpan w:val="2"/>
            <w:shd w:val="clear" w:color="auto" w:fill="auto"/>
            <w:tcMar>
              <w:top w:w="17" w:type="dxa"/>
              <w:left w:w="108" w:type="dxa"/>
              <w:bottom w:w="17" w:type="dxa"/>
              <w:right w:w="108" w:type="dxa"/>
            </w:tcMar>
          </w:tcPr>
          <w:p w14:paraId="08869861" w14:textId="77777777" w:rsidR="00CB58E1" w:rsidRPr="00666D7F" w:rsidRDefault="00CB58E1" w:rsidP="00097FF5">
            <w:pPr>
              <w:keepNext/>
              <w:suppressAutoHyphens/>
              <w:bidi/>
              <w:ind w:right="116"/>
              <w:rPr>
                <w:rFonts w:asciiTheme="majorBidi" w:hAnsiTheme="majorBidi" w:cstheme="majorBidi"/>
                <w:sz w:val="22"/>
                <w:szCs w:val="22"/>
                <w:highlight w:val="cyan"/>
                <w:lang w:val="en-CA" w:bidi="ar-LB"/>
              </w:rPr>
            </w:pPr>
            <w:r w:rsidRPr="00666D7F">
              <w:rPr>
                <w:rFonts w:asciiTheme="majorBidi" w:hAnsiTheme="majorBidi" w:cstheme="majorBidi"/>
                <w:b/>
                <w:bCs/>
                <w:sz w:val="22"/>
                <w:szCs w:val="22"/>
                <w:rtl/>
                <w:lang w:val="en-CA" w:eastAsia="ar" w:bidi="ar-LB"/>
              </w:rPr>
              <w:lastRenderedPageBreak/>
              <w:t>استهلاك الهيدروفلوروكربون المؤهل للتمويل</w:t>
            </w:r>
          </w:p>
        </w:tc>
      </w:tr>
      <w:tr w:rsidR="00CB58E1" w:rsidRPr="00666D7F" w14:paraId="5D16F323" w14:textId="77777777" w:rsidTr="00097FF5">
        <w:trPr>
          <w:trHeight w:val="22"/>
        </w:trPr>
        <w:tc>
          <w:tcPr>
            <w:tcW w:w="3484" w:type="pct"/>
            <w:shd w:val="clear" w:color="auto" w:fill="auto"/>
            <w:tcMar>
              <w:top w:w="17" w:type="dxa"/>
              <w:left w:w="108" w:type="dxa"/>
              <w:bottom w:w="17" w:type="dxa"/>
              <w:right w:w="108" w:type="dxa"/>
            </w:tcMar>
          </w:tcPr>
          <w:p w14:paraId="76676753" w14:textId="77777777" w:rsidR="00CB58E1" w:rsidRPr="00666D7F" w:rsidRDefault="00CB58E1" w:rsidP="00097FF5">
            <w:pPr>
              <w:keepNext/>
              <w:suppressAutoHyphens/>
              <w:bidi/>
              <w:ind w:right="55"/>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نقطة البداية للتخفيضات المجمعة المستدامة</w:t>
            </w:r>
          </w:p>
        </w:tc>
        <w:tc>
          <w:tcPr>
            <w:tcW w:w="1516" w:type="pct"/>
            <w:shd w:val="clear" w:color="auto" w:fill="FFFFFF" w:themeFill="background1"/>
            <w:vAlign w:val="center"/>
          </w:tcPr>
          <w:p w14:paraId="77F3BFEE" w14:textId="77777777" w:rsidR="00CB58E1" w:rsidRPr="00666D7F" w:rsidRDefault="00CB58E1" w:rsidP="00097FF5">
            <w:pPr>
              <w:keepNext/>
              <w:suppressAutoHyphens/>
              <w:bidi/>
              <w:ind w:right="116"/>
              <w:jc w:val="center"/>
              <w:rPr>
                <w:rFonts w:asciiTheme="majorBidi" w:hAnsiTheme="majorBidi" w:cstheme="majorBidi"/>
                <w:b/>
                <w:bCs/>
                <w:sz w:val="22"/>
                <w:szCs w:val="22"/>
                <w:lang w:val="en-CA" w:bidi="ar-LB"/>
              </w:rPr>
            </w:pPr>
            <w:r w:rsidRPr="00666D7F">
              <w:rPr>
                <w:rFonts w:asciiTheme="majorBidi" w:hAnsiTheme="majorBidi" w:cstheme="majorBidi"/>
                <w:sz w:val="22"/>
                <w:szCs w:val="22"/>
                <w:rtl/>
                <w:lang w:val="en-CA" w:eastAsia="ar" w:bidi="ar-LB"/>
              </w:rPr>
              <w:t>لا ينطبق</w:t>
            </w:r>
          </w:p>
        </w:tc>
      </w:tr>
      <w:tr w:rsidR="00CB58E1" w:rsidRPr="00666D7F" w14:paraId="442AD208" w14:textId="77777777" w:rsidTr="00097FF5">
        <w:trPr>
          <w:trHeight w:val="22"/>
        </w:trPr>
        <w:tc>
          <w:tcPr>
            <w:tcW w:w="3484" w:type="pct"/>
            <w:shd w:val="clear" w:color="auto" w:fill="auto"/>
            <w:tcMar>
              <w:top w:w="17" w:type="dxa"/>
              <w:left w:w="108" w:type="dxa"/>
              <w:bottom w:w="17" w:type="dxa"/>
              <w:right w:w="108" w:type="dxa"/>
            </w:tcMar>
          </w:tcPr>
          <w:p w14:paraId="547A7249" w14:textId="77777777" w:rsidR="00CB58E1" w:rsidRPr="00666D7F" w:rsidRDefault="00CB58E1" w:rsidP="00097FF5">
            <w:pPr>
              <w:keepNext/>
              <w:suppressAutoHyphens/>
              <w:bidi/>
              <w:ind w:right="55"/>
              <w:rPr>
                <w:rFonts w:asciiTheme="majorBidi" w:hAnsiTheme="majorBidi" w:cstheme="majorBidi"/>
                <w:b/>
                <w:bCs/>
                <w:sz w:val="22"/>
                <w:szCs w:val="22"/>
                <w:lang w:val="en-CA" w:bidi="ar-LB"/>
              </w:rPr>
            </w:pPr>
            <w:r w:rsidRPr="00666D7F">
              <w:rPr>
                <w:rFonts w:asciiTheme="majorBidi" w:hAnsiTheme="majorBidi" w:cstheme="majorBidi"/>
                <w:sz w:val="22"/>
                <w:szCs w:val="22"/>
                <w:rtl/>
                <w:lang w:val="en-CA" w:eastAsia="ar" w:bidi="ar-LB"/>
              </w:rPr>
              <w:t>المشروعات الاستثمارية الموافق عليها سابقاً للتخفيض التدريجي للهيدروفلوروكربون</w:t>
            </w:r>
          </w:p>
        </w:tc>
        <w:tc>
          <w:tcPr>
            <w:tcW w:w="1516" w:type="pct"/>
            <w:shd w:val="clear" w:color="auto" w:fill="FFFFFF" w:themeFill="background1"/>
          </w:tcPr>
          <w:p w14:paraId="787F3BEC" w14:textId="77777777" w:rsidR="00CB58E1" w:rsidRPr="00666D7F" w:rsidRDefault="00CB58E1" w:rsidP="00097FF5">
            <w:pPr>
              <w:keepNext/>
              <w:suppressAutoHyphens/>
              <w:bidi/>
              <w:ind w:right="116"/>
              <w:jc w:val="center"/>
              <w:rPr>
                <w:rFonts w:asciiTheme="majorBidi" w:hAnsiTheme="majorBidi" w:cstheme="majorBidi"/>
                <w:b/>
                <w:bCs/>
                <w:sz w:val="22"/>
                <w:szCs w:val="22"/>
                <w:lang w:val="en-CA" w:bidi="ar-LB"/>
              </w:rPr>
            </w:pPr>
            <w:r w:rsidRPr="00666D7F">
              <w:rPr>
                <w:rFonts w:asciiTheme="majorBidi" w:hAnsiTheme="majorBidi" w:cstheme="majorBidi"/>
                <w:sz w:val="22"/>
                <w:szCs w:val="22"/>
                <w:rtl/>
                <w:lang w:val="en-CA" w:eastAsia="ar" w:bidi="ar-LB"/>
              </w:rPr>
              <w:t>لا</w:t>
            </w:r>
          </w:p>
        </w:tc>
      </w:tr>
      <w:tr w:rsidR="00CB58E1" w:rsidRPr="00666D7F" w14:paraId="137A73F8" w14:textId="77777777" w:rsidTr="00097FF5">
        <w:trPr>
          <w:trHeight w:val="221"/>
        </w:trPr>
        <w:tc>
          <w:tcPr>
            <w:tcW w:w="3484" w:type="pct"/>
            <w:shd w:val="clear" w:color="auto" w:fill="auto"/>
            <w:tcMar>
              <w:top w:w="17" w:type="dxa"/>
              <w:left w:w="108" w:type="dxa"/>
              <w:bottom w:w="17" w:type="dxa"/>
              <w:right w:w="108" w:type="dxa"/>
            </w:tcMar>
          </w:tcPr>
          <w:p w14:paraId="39C85C24" w14:textId="77777777" w:rsidR="00CB58E1" w:rsidRPr="00666D7F" w:rsidRDefault="00CB58E1" w:rsidP="00097FF5">
            <w:pPr>
              <w:keepNext/>
              <w:suppressAutoHyphens/>
              <w:bidi/>
              <w:ind w:right="172"/>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التخفيضات المجمعة من المشروعات الموافق عليها سابقاً (طن من معادل</w:t>
            </w:r>
            <w:r w:rsidRPr="00666D7F">
              <w:rPr>
                <w:rFonts w:asciiTheme="majorBidi" w:hAnsiTheme="majorBidi" w:cstheme="majorBidi"/>
                <w:sz w:val="22"/>
                <w:szCs w:val="22"/>
                <w:rtl/>
                <w:lang w:val="en-CA" w:eastAsia="ar" w:bidi="ar-LB"/>
              </w:rPr>
              <w:noBreakHyphen/>
              <w:t xml:space="preserve"> ثاني أكسيد الكربون)</w:t>
            </w:r>
          </w:p>
        </w:tc>
        <w:tc>
          <w:tcPr>
            <w:tcW w:w="1516" w:type="pct"/>
            <w:shd w:val="clear" w:color="auto" w:fill="FFFFFF" w:themeFill="background1"/>
          </w:tcPr>
          <w:p w14:paraId="5683A5BF" w14:textId="77777777" w:rsidR="00CB58E1" w:rsidRPr="00666D7F" w:rsidRDefault="00CB58E1" w:rsidP="00097FF5">
            <w:pPr>
              <w:bidi/>
              <w:ind w:right="116"/>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لا ينطبق</w:t>
            </w:r>
          </w:p>
        </w:tc>
      </w:tr>
    </w:tbl>
    <w:p w14:paraId="5BBFB3EE" w14:textId="77777777" w:rsidR="00CB58E1" w:rsidRPr="00666D7F" w:rsidRDefault="00CB58E1" w:rsidP="00CB58E1">
      <w:pPr>
        <w:bidi/>
        <w:jc w:val="center"/>
        <w:rPr>
          <w:rFonts w:asciiTheme="majorBidi" w:hAnsiTheme="majorBidi" w:cstheme="majorBidi"/>
          <w:sz w:val="26"/>
          <w:szCs w:val="26"/>
          <w:lang w:val="en-CA" w:bidi="ar-LB"/>
        </w:rPr>
      </w:pPr>
    </w:p>
    <w:tbl>
      <w:tblPr>
        <w:tblStyle w:val="TableGrid"/>
        <w:bidiVisual/>
        <w:tblW w:w="9592" w:type="dxa"/>
        <w:jc w:val="center"/>
        <w:tblLayout w:type="fixed"/>
        <w:tblLook w:val="04A0" w:firstRow="1" w:lastRow="0" w:firstColumn="1" w:lastColumn="0" w:noHBand="0" w:noVBand="1"/>
      </w:tblPr>
      <w:tblGrid>
        <w:gridCol w:w="1560"/>
        <w:gridCol w:w="818"/>
        <w:gridCol w:w="1450"/>
        <w:gridCol w:w="823"/>
        <w:gridCol w:w="823"/>
        <w:gridCol w:w="824"/>
        <w:gridCol w:w="823"/>
        <w:gridCol w:w="824"/>
        <w:gridCol w:w="797"/>
        <w:gridCol w:w="850"/>
      </w:tblGrid>
      <w:tr w:rsidR="00CB58E1" w:rsidRPr="00666D7F" w14:paraId="6EC3D784" w14:textId="77777777" w:rsidTr="00EA54FC">
        <w:trPr>
          <w:trHeight w:val="216"/>
          <w:tblHeader/>
          <w:jc w:val="center"/>
        </w:trPr>
        <w:tc>
          <w:tcPr>
            <w:tcW w:w="3828" w:type="dxa"/>
            <w:gridSpan w:val="3"/>
            <w:shd w:val="clear" w:color="auto" w:fill="auto"/>
            <w:vAlign w:val="center"/>
          </w:tcPr>
          <w:p w14:paraId="64668C32" w14:textId="77777777" w:rsidR="00CB58E1" w:rsidRPr="00666D7F" w:rsidRDefault="00CB58E1" w:rsidP="00097FF5">
            <w:pPr>
              <w:bidi/>
              <w:jc w:val="left"/>
              <w:rPr>
                <w:rFonts w:asciiTheme="majorBidi" w:hAnsiTheme="majorBidi" w:cstheme="majorBidi"/>
                <w:b/>
                <w:sz w:val="20"/>
                <w:lang w:val="en-CA" w:bidi="ar-LB"/>
              </w:rPr>
            </w:pPr>
            <w:r w:rsidRPr="00666D7F">
              <w:rPr>
                <w:rFonts w:asciiTheme="majorBidi" w:hAnsiTheme="majorBidi" w:cstheme="majorBidi"/>
                <w:b/>
                <w:bCs/>
                <w:sz w:val="20"/>
                <w:rtl/>
                <w:lang w:val="en-CA" w:eastAsia="ar" w:bidi="ar-LB"/>
              </w:rPr>
              <w:t>بيانات المشروع حسب المتفق عليه</w:t>
            </w:r>
          </w:p>
        </w:tc>
        <w:tc>
          <w:tcPr>
            <w:tcW w:w="823" w:type="dxa"/>
            <w:shd w:val="clear" w:color="auto" w:fill="auto"/>
            <w:vAlign w:val="center"/>
          </w:tcPr>
          <w:p w14:paraId="4D1D5918" w14:textId="77777777" w:rsidR="00CB58E1" w:rsidRPr="00666D7F" w:rsidRDefault="00CB58E1" w:rsidP="00097FF5">
            <w:pPr>
              <w:bidi/>
              <w:ind w:right="-106"/>
              <w:jc w:val="center"/>
              <w:rPr>
                <w:rFonts w:asciiTheme="majorBidi" w:hAnsiTheme="majorBidi" w:cstheme="majorBidi"/>
                <w:b/>
                <w:sz w:val="20"/>
                <w:lang w:val="en-CA" w:bidi="ar-LB"/>
              </w:rPr>
            </w:pPr>
            <w:r w:rsidRPr="00666D7F">
              <w:rPr>
                <w:rFonts w:asciiTheme="majorBidi" w:hAnsiTheme="majorBidi" w:cstheme="majorBidi"/>
                <w:b/>
                <w:bCs/>
                <w:sz w:val="20"/>
                <w:rtl/>
                <w:lang w:val="en-CA" w:eastAsia="ar" w:bidi="ar-LB"/>
              </w:rPr>
              <w:t>2024*</w:t>
            </w:r>
          </w:p>
        </w:tc>
        <w:tc>
          <w:tcPr>
            <w:tcW w:w="823" w:type="dxa"/>
            <w:shd w:val="clear" w:color="auto" w:fill="auto"/>
            <w:vAlign w:val="center"/>
          </w:tcPr>
          <w:p w14:paraId="79EFBC04" w14:textId="77777777" w:rsidR="00CB58E1" w:rsidRPr="00666D7F" w:rsidRDefault="00CB58E1" w:rsidP="00097FF5">
            <w:pPr>
              <w:bidi/>
              <w:ind w:left="-111" w:right="-105"/>
              <w:jc w:val="center"/>
              <w:rPr>
                <w:rFonts w:asciiTheme="majorBidi" w:hAnsiTheme="majorBidi" w:cstheme="majorBidi"/>
                <w:b/>
                <w:sz w:val="20"/>
                <w:lang w:val="en-CA" w:bidi="ar-LB"/>
              </w:rPr>
            </w:pPr>
            <w:r w:rsidRPr="00666D7F">
              <w:rPr>
                <w:rFonts w:asciiTheme="majorBidi" w:hAnsiTheme="majorBidi" w:cstheme="majorBidi"/>
                <w:b/>
                <w:bCs/>
                <w:sz w:val="20"/>
                <w:rtl/>
                <w:lang w:val="en-CA" w:eastAsia="ar" w:bidi="ar-LB"/>
              </w:rPr>
              <w:t>2025</w:t>
            </w:r>
          </w:p>
        </w:tc>
        <w:tc>
          <w:tcPr>
            <w:tcW w:w="824" w:type="dxa"/>
            <w:vAlign w:val="center"/>
          </w:tcPr>
          <w:p w14:paraId="7D0CDE89" w14:textId="77777777" w:rsidR="00CB58E1" w:rsidRPr="00666D7F" w:rsidRDefault="00CB58E1" w:rsidP="00097FF5">
            <w:pPr>
              <w:bidi/>
              <w:jc w:val="center"/>
              <w:rPr>
                <w:rFonts w:asciiTheme="majorBidi" w:hAnsiTheme="majorBidi" w:cstheme="majorBidi"/>
                <w:b/>
                <w:sz w:val="20"/>
                <w:lang w:val="en-CA" w:bidi="ar-LB"/>
              </w:rPr>
            </w:pPr>
            <w:r w:rsidRPr="00666D7F">
              <w:rPr>
                <w:rFonts w:asciiTheme="majorBidi" w:hAnsiTheme="majorBidi" w:cstheme="majorBidi"/>
                <w:b/>
                <w:bCs/>
                <w:sz w:val="20"/>
                <w:rtl/>
                <w:lang w:val="en-CA" w:eastAsia="ar" w:bidi="ar-LB"/>
              </w:rPr>
              <w:t>2026</w:t>
            </w:r>
          </w:p>
        </w:tc>
        <w:tc>
          <w:tcPr>
            <w:tcW w:w="823" w:type="dxa"/>
            <w:vAlign w:val="center"/>
          </w:tcPr>
          <w:p w14:paraId="71C21BFD" w14:textId="77777777" w:rsidR="00CB58E1" w:rsidRPr="00666D7F" w:rsidRDefault="00CB58E1" w:rsidP="00097FF5">
            <w:pPr>
              <w:bidi/>
              <w:ind w:left="-105" w:right="-105"/>
              <w:jc w:val="center"/>
              <w:rPr>
                <w:rFonts w:asciiTheme="majorBidi" w:hAnsiTheme="majorBidi" w:cstheme="majorBidi"/>
                <w:b/>
                <w:sz w:val="20"/>
                <w:lang w:val="en-CA" w:bidi="ar-LB"/>
              </w:rPr>
            </w:pPr>
            <w:r w:rsidRPr="00666D7F">
              <w:rPr>
                <w:rFonts w:asciiTheme="majorBidi" w:hAnsiTheme="majorBidi" w:cstheme="majorBidi"/>
                <w:b/>
                <w:bCs/>
                <w:sz w:val="20"/>
                <w:rtl/>
                <w:lang w:val="en-CA" w:eastAsia="ar" w:bidi="ar-LB"/>
              </w:rPr>
              <w:t>2027</w:t>
            </w:r>
          </w:p>
        </w:tc>
        <w:tc>
          <w:tcPr>
            <w:tcW w:w="824" w:type="dxa"/>
            <w:vAlign w:val="center"/>
          </w:tcPr>
          <w:p w14:paraId="3EB89A3E" w14:textId="77777777" w:rsidR="00CB58E1" w:rsidRPr="00666D7F" w:rsidRDefault="00CB58E1" w:rsidP="00097FF5">
            <w:pPr>
              <w:bidi/>
              <w:jc w:val="center"/>
              <w:rPr>
                <w:rFonts w:asciiTheme="majorBidi" w:hAnsiTheme="majorBidi" w:cstheme="majorBidi"/>
                <w:b/>
                <w:sz w:val="20"/>
                <w:lang w:val="en-CA" w:bidi="ar-LB"/>
              </w:rPr>
            </w:pPr>
            <w:r w:rsidRPr="00666D7F">
              <w:rPr>
                <w:rFonts w:asciiTheme="majorBidi" w:hAnsiTheme="majorBidi" w:cstheme="majorBidi"/>
                <w:b/>
                <w:bCs/>
                <w:sz w:val="20"/>
                <w:rtl/>
                <w:lang w:val="en-CA" w:eastAsia="ar" w:bidi="ar-LB"/>
              </w:rPr>
              <w:t>2028</w:t>
            </w:r>
          </w:p>
        </w:tc>
        <w:tc>
          <w:tcPr>
            <w:tcW w:w="797" w:type="dxa"/>
            <w:vAlign w:val="center"/>
          </w:tcPr>
          <w:p w14:paraId="4B021490" w14:textId="77777777" w:rsidR="00CB58E1" w:rsidRPr="00666D7F" w:rsidRDefault="00CB58E1" w:rsidP="00097FF5">
            <w:pPr>
              <w:bidi/>
              <w:jc w:val="center"/>
              <w:rPr>
                <w:rFonts w:asciiTheme="majorBidi" w:hAnsiTheme="majorBidi" w:cstheme="majorBidi"/>
                <w:b/>
                <w:sz w:val="20"/>
                <w:lang w:val="en-CA" w:bidi="ar-LB"/>
              </w:rPr>
            </w:pPr>
            <w:r w:rsidRPr="00666D7F">
              <w:rPr>
                <w:rFonts w:asciiTheme="majorBidi" w:hAnsiTheme="majorBidi" w:cstheme="majorBidi"/>
                <w:b/>
                <w:bCs/>
                <w:sz w:val="20"/>
                <w:rtl/>
                <w:lang w:val="en-CA" w:eastAsia="ar" w:bidi="ar-LB"/>
              </w:rPr>
              <w:t>2029</w:t>
            </w:r>
          </w:p>
        </w:tc>
        <w:tc>
          <w:tcPr>
            <w:tcW w:w="850" w:type="dxa"/>
            <w:shd w:val="clear" w:color="auto" w:fill="auto"/>
            <w:vAlign w:val="center"/>
          </w:tcPr>
          <w:p w14:paraId="29DBC290" w14:textId="77777777" w:rsidR="00CB58E1" w:rsidRPr="00666D7F" w:rsidRDefault="00CB58E1" w:rsidP="00097FF5">
            <w:pPr>
              <w:bidi/>
              <w:jc w:val="center"/>
              <w:rPr>
                <w:rFonts w:asciiTheme="majorBidi" w:hAnsiTheme="majorBidi" w:cstheme="majorBidi"/>
                <w:b/>
                <w:sz w:val="20"/>
                <w:lang w:val="en-CA" w:bidi="ar-LB"/>
              </w:rPr>
            </w:pPr>
            <w:r w:rsidRPr="00666D7F">
              <w:rPr>
                <w:rFonts w:asciiTheme="majorBidi" w:hAnsiTheme="majorBidi" w:cstheme="majorBidi"/>
                <w:b/>
                <w:bCs/>
                <w:sz w:val="20"/>
                <w:rtl/>
                <w:lang w:val="en-CA" w:eastAsia="ar" w:bidi="ar-LB"/>
              </w:rPr>
              <w:t>المجموع</w:t>
            </w:r>
          </w:p>
        </w:tc>
      </w:tr>
      <w:tr w:rsidR="00CB58E1" w:rsidRPr="00666D7F" w14:paraId="79FB5877" w14:textId="77777777" w:rsidTr="00EA54FC">
        <w:trPr>
          <w:trHeight w:val="128"/>
          <w:jc w:val="center"/>
        </w:trPr>
        <w:tc>
          <w:tcPr>
            <w:tcW w:w="1560" w:type="dxa"/>
            <w:vMerge w:val="restart"/>
            <w:shd w:val="clear" w:color="auto" w:fill="auto"/>
            <w:vAlign w:val="center"/>
          </w:tcPr>
          <w:p w14:paraId="6A2FCE8C" w14:textId="77777777" w:rsidR="00CB58E1" w:rsidRPr="00666D7F" w:rsidRDefault="00CB58E1" w:rsidP="00097FF5">
            <w:pPr>
              <w:tabs>
                <w:tab w:val="left" w:pos="8280"/>
              </w:tabs>
              <w:bidi/>
              <w:spacing w:after="60"/>
              <w:ind w:right="-110"/>
              <w:jc w:val="left"/>
              <w:rPr>
                <w:rFonts w:asciiTheme="majorBidi" w:hAnsiTheme="majorBidi" w:cstheme="majorBidi"/>
                <w:sz w:val="20"/>
                <w:lang w:val="en-CA" w:bidi="ar-LB"/>
              </w:rPr>
            </w:pPr>
            <w:r w:rsidRPr="00666D7F">
              <w:rPr>
                <w:rFonts w:asciiTheme="majorBidi" w:hAnsiTheme="majorBidi" w:cstheme="majorBidi"/>
                <w:sz w:val="20"/>
                <w:rtl/>
                <w:lang w:val="en-CA" w:eastAsia="ar" w:bidi="ar-LB"/>
              </w:rPr>
              <w:t>الاستهلاك (طن من معادل ثاني أكسيد الكربون)</w:t>
            </w:r>
          </w:p>
        </w:tc>
        <w:tc>
          <w:tcPr>
            <w:tcW w:w="2268" w:type="dxa"/>
            <w:gridSpan w:val="2"/>
            <w:shd w:val="clear" w:color="auto" w:fill="auto"/>
            <w:vAlign w:val="center"/>
          </w:tcPr>
          <w:p w14:paraId="4713CAC5" w14:textId="77777777" w:rsidR="00CB58E1" w:rsidRPr="00666D7F" w:rsidRDefault="00CB58E1" w:rsidP="00097FF5">
            <w:pPr>
              <w:tabs>
                <w:tab w:val="left" w:pos="8280"/>
              </w:tabs>
              <w:bidi/>
              <w:spacing w:after="60"/>
              <w:ind w:right="-249"/>
              <w:jc w:val="left"/>
              <w:rPr>
                <w:rFonts w:asciiTheme="majorBidi" w:hAnsiTheme="majorBidi" w:cstheme="majorBidi"/>
                <w:sz w:val="20"/>
                <w:lang w:val="en-CA" w:bidi="ar-LB"/>
              </w:rPr>
            </w:pPr>
            <w:r w:rsidRPr="00666D7F">
              <w:rPr>
                <w:rFonts w:asciiTheme="majorBidi" w:hAnsiTheme="majorBidi" w:cstheme="majorBidi"/>
                <w:sz w:val="20"/>
                <w:rtl/>
                <w:lang w:val="en-CA" w:eastAsia="ar" w:bidi="ar-LB"/>
              </w:rPr>
              <w:t>حدود بروتوكول مونتريال</w:t>
            </w:r>
          </w:p>
        </w:tc>
        <w:tc>
          <w:tcPr>
            <w:tcW w:w="823" w:type="dxa"/>
            <w:tcBorders>
              <w:top w:val="nil"/>
              <w:left w:val="nil"/>
              <w:bottom w:val="single" w:sz="4" w:space="0" w:color="auto"/>
              <w:right w:val="single" w:sz="4" w:space="0" w:color="auto"/>
            </w:tcBorders>
            <w:shd w:val="clear" w:color="auto" w:fill="auto"/>
            <w:tcMar>
              <w:left w:w="57" w:type="dxa"/>
              <w:right w:w="85" w:type="dxa"/>
            </w:tcMar>
            <w:vAlign w:val="center"/>
          </w:tcPr>
          <w:p w14:paraId="5D56AF59"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350,905</w:t>
            </w:r>
          </w:p>
        </w:tc>
        <w:tc>
          <w:tcPr>
            <w:tcW w:w="823" w:type="dxa"/>
            <w:tcMar>
              <w:left w:w="57" w:type="dxa"/>
              <w:right w:w="85" w:type="dxa"/>
            </w:tcMar>
            <w:vAlign w:val="center"/>
          </w:tcPr>
          <w:p w14:paraId="6191C39E"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350,905</w:t>
            </w:r>
          </w:p>
        </w:tc>
        <w:tc>
          <w:tcPr>
            <w:tcW w:w="824" w:type="dxa"/>
            <w:tcBorders>
              <w:top w:val="nil"/>
              <w:left w:val="nil"/>
              <w:bottom w:val="single" w:sz="4" w:space="0" w:color="auto"/>
              <w:right w:val="single" w:sz="4" w:space="0" w:color="auto"/>
            </w:tcBorders>
            <w:shd w:val="clear" w:color="auto" w:fill="auto"/>
            <w:tcMar>
              <w:left w:w="57" w:type="dxa"/>
              <w:right w:w="85" w:type="dxa"/>
            </w:tcMar>
            <w:vAlign w:val="center"/>
          </w:tcPr>
          <w:p w14:paraId="300A7FE2"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350,905</w:t>
            </w:r>
          </w:p>
        </w:tc>
        <w:tc>
          <w:tcPr>
            <w:tcW w:w="823" w:type="dxa"/>
            <w:tcMar>
              <w:left w:w="57" w:type="dxa"/>
              <w:right w:w="85" w:type="dxa"/>
            </w:tcMar>
            <w:vAlign w:val="center"/>
          </w:tcPr>
          <w:p w14:paraId="1DD8C1C4"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350,905</w:t>
            </w:r>
          </w:p>
        </w:tc>
        <w:tc>
          <w:tcPr>
            <w:tcW w:w="824" w:type="dxa"/>
            <w:tcMar>
              <w:left w:w="57" w:type="dxa"/>
              <w:right w:w="85" w:type="dxa"/>
            </w:tcMar>
            <w:vAlign w:val="center"/>
          </w:tcPr>
          <w:p w14:paraId="1F8E4CAE"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350,905</w:t>
            </w:r>
          </w:p>
        </w:tc>
        <w:tc>
          <w:tcPr>
            <w:tcW w:w="797" w:type="dxa"/>
            <w:tcMar>
              <w:left w:w="57" w:type="dxa"/>
              <w:right w:w="85" w:type="dxa"/>
            </w:tcMar>
            <w:vAlign w:val="center"/>
          </w:tcPr>
          <w:p w14:paraId="312065D6"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315,815</w:t>
            </w:r>
          </w:p>
        </w:tc>
        <w:tc>
          <w:tcPr>
            <w:tcW w:w="850" w:type="dxa"/>
            <w:tcMar>
              <w:left w:w="57" w:type="dxa"/>
              <w:right w:w="85" w:type="dxa"/>
            </w:tcMar>
            <w:vAlign w:val="center"/>
          </w:tcPr>
          <w:p w14:paraId="42EF862E"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لا ينطبق</w:t>
            </w:r>
          </w:p>
        </w:tc>
      </w:tr>
      <w:tr w:rsidR="00CB58E1" w:rsidRPr="00666D7F" w14:paraId="727D459E" w14:textId="77777777" w:rsidTr="00EA54FC">
        <w:trPr>
          <w:trHeight w:val="128"/>
          <w:jc w:val="center"/>
        </w:trPr>
        <w:tc>
          <w:tcPr>
            <w:tcW w:w="1560" w:type="dxa"/>
            <w:vMerge/>
            <w:shd w:val="clear" w:color="auto" w:fill="auto"/>
            <w:vAlign w:val="center"/>
          </w:tcPr>
          <w:p w14:paraId="3A7DD18E" w14:textId="77777777" w:rsidR="00CB58E1" w:rsidRPr="00666D7F" w:rsidRDefault="00CB58E1" w:rsidP="00097FF5">
            <w:pPr>
              <w:tabs>
                <w:tab w:val="left" w:pos="8280"/>
              </w:tabs>
              <w:bidi/>
              <w:spacing w:after="60"/>
              <w:ind w:right="-110"/>
              <w:jc w:val="left"/>
              <w:rPr>
                <w:rFonts w:asciiTheme="majorBidi" w:hAnsiTheme="majorBidi" w:cstheme="majorBidi"/>
                <w:sz w:val="20"/>
                <w:lang w:val="en-CA" w:bidi="ar-LB"/>
              </w:rPr>
            </w:pPr>
          </w:p>
        </w:tc>
        <w:tc>
          <w:tcPr>
            <w:tcW w:w="2268" w:type="dxa"/>
            <w:gridSpan w:val="2"/>
            <w:shd w:val="clear" w:color="auto" w:fill="auto"/>
            <w:vAlign w:val="center"/>
          </w:tcPr>
          <w:p w14:paraId="07DD0609" w14:textId="77777777" w:rsidR="00CB58E1" w:rsidRPr="00666D7F" w:rsidRDefault="00CB58E1" w:rsidP="00097FF5">
            <w:pPr>
              <w:tabs>
                <w:tab w:val="left" w:pos="8280"/>
              </w:tabs>
              <w:bidi/>
              <w:spacing w:after="60"/>
              <w:jc w:val="left"/>
              <w:rPr>
                <w:rFonts w:asciiTheme="majorBidi" w:hAnsiTheme="majorBidi" w:cstheme="majorBidi"/>
                <w:sz w:val="20"/>
                <w:lang w:val="en-CA" w:bidi="ar-LB"/>
              </w:rPr>
            </w:pPr>
            <w:r w:rsidRPr="00666D7F">
              <w:rPr>
                <w:rFonts w:asciiTheme="majorBidi" w:hAnsiTheme="majorBidi" w:cstheme="majorBidi"/>
                <w:sz w:val="20"/>
                <w:rtl/>
                <w:lang w:val="en-CA" w:eastAsia="ar" w:bidi="ar-LB"/>
              </w:rPr>
              <w:t>الحد الأقصى الذي يمكن السماح به</w:t>
            </w:r>
          </w:p>
        </w:tc>
        <w:tc>
          <w:tcPr>
            <w:tcW w:w="823" w:type="dxa"/>
            <w:tcBorders>
              <w:top w:val="nil"/>
              <w:left w:val="nil"/>
              <w:bottom w:val="single" w:sz="4" w:space="0" w:color="auto"/>
              <w:right w:val="single" w:sz="4" w:space="0" w:color="auto"/>
            </w:tcBorders>
            <w:shd w:val="clear" w:color="auto" w:fill="auto"/>
            <w:tcMar>
              <w:left w:w="57" w:type="dxa"/>
              <w:right w:w="85" w:type="dxa"/>
            </w:tcMar>
            <w:vAlign w:val="center"/>
          </w:tcPr>
          <w:p w14:paraId="453D4BC1"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345,642</w:t>
            </w:r>
          </w:p>
        </w:tc>
        <w:tc>
          <w:tcPr>
            <w:tcW w:w="823" w:type="dxa"/>
            <w:tcMar>
              <w:left w:w="57" w:type="dxa"/>
              <w:right w:w="85" w:type="dxa"/>
            </w:tcMar>
            <w:vAlign w:val="center"/>
          </w:tcPr>
          <w:p w14:paraId="5B9005B3"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339,676</w:t>
            </w:r>
          </w:p>
        </w:tc>
        <w:tc>
          <w:tcPr>
            <w:tcW w:w="824" w:type="dxa"/>
            <w:tcBorders>
              <w:top w:val="nil"/>
              <w:left w:val="nil"/>
              <w:bottom w:val="single" w:sz="4" w:space="0" w:color="auto"/>
              <w:right w:val="single" w:sz="4" w:space="0" w:color="auto"/>
            </w:tcBorders>
            <w:shd w:val="clear" w:color="auto" w:fill="auto"/>
            <w:tcMar>
              <w:left w:w="57" w:type="dxa"/>
              <w:right w:w="85" w:type="dxa"/>
            </w:tcMar>
            <w:vAlign w:val="center"/>
          </w:tcPr>
          <w:p w14:paraId="3F379505"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333,711</w:t>
            </w:r>
          </w:p>
        </w:tc>
        <w:tc>
          <w:tcPr>
            <w:tcW w:w="823" w:type="dxa"/>
            <w:tcMar>
              <w:left w:w="57" w:type="dxa"/>
              <w:right w:w="85" w:type="dxa"/>
            </w:tcMar>
            <w:vAlign w:val="center"/>
          </w:tcPr>
          <w:p w14:paraId="525CB75C"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327,746</w:t>
            </w:r>
          </w:p>
        </w:tc>
        <w:tc>
          <w:tcPr>
            <w:tcW w:w="824" w:type="dxa"/>
            <w:tcMar>
              <w:left w:w="57" w:type="dxa"/>
              <w:right w:w="85" w:type="dxa"/>
            </w:tcMar>
            <w:vAlign w:val="center"/>
          </w:tcPr>
          <w:p w14:paraId="49F31665"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321,780</w:t>
            </w:r>
          </w:p>
        </w:tc>
        <w:tc>
          <w:tcPr>
            <w:tcW w:w="797" w:type="dxa"/>
            <w:tcMar>
              <w:left w:w="57" w:type="dxa"/>
              <w:right w:w="85" w:type="dxa"/>
            </w:tcMar>
            <w:vAlign w:val="center"/>
          </w:tcPr>
          <w:p w14:paraId="0DAEEF98"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315,815</w:t>
            </w:r>
          </w:p>
        </w:tc>
        <w:tc>
          <w:tcPr>
            <w:tcW w:w="850" w:type="dxa"/>
            <w:tcMar>
              <w:left w:w="57" w:type="dxa"/>
              <w:right w:w="85" w:type="dxa"/>
            </w:tcMar>
            <w:vAlign w:val="center"/>
          </w:tcPr>
          <w:p w14:paraId="0B2A57F7"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لا ينطبق</w:t>
            </w:r>
          </w:p>
        </w:tc>
      </w:tr>
      <w:tr w:rsidR="00CB58E1" w:rsidRPr="00666D7F" w14:paraId="7091B423" w14:textId="77777777" w:rsidTr="00EA54FC">
        <w:trPr>
          <w:trHeight w:val="128"/>
          <w:jc w:val="center"/>
        </w:trPr>
        <w:tc>
          <w:tcPr>
            <w:tcW w:w="1560" w:type="dxa"/>
            <w:vMerge/>
            <w:shd w:val="clear" w:color="auto" w:fill="auto"/>
            <w:vAlign w:val="center"/>
          </w:tcPr>
          <w:p w14:paraId="4AE4A2A7" w14:textId="77777777" w:rsidR="00CB58E1" w:rsidRPr="00666D7F" w:rsidRDefault="00CB58E1" w:rsidP="00097FF5">
            <w:pPr>
              <w:tabs>
                <w:tab w:val="left" w:pos="8280"/>
              </w:tabs>
              <w:bidi/>
              <w:spacing w:after="60"/>
              <w:ind w:right="-110"/>
              <w:jc w:val="left"/>
              <w:rPr>
                <w:rFonts w:asciiTheme="majorBidi" w:hAnsiTheme="majorBidi" w:cstheme="majorBidi"/>
                <w:sz w:val="20"/>
                <w:lang w:val="en-CA" w:bidi="ar-LB"/>
              </w:rPr>
            </w:pPr>
          </w:p>
        </w:tc>
        <w:tc>
          <w:tcPr>
            <w:tcW w:w="2268" w:type="dxa"/>
            <w:gridSpan w:val="2"/>
            <w:shd w:val="clear" w:color="auto" w:fill="auto"/>
            <w:vAlign w:val="center"/>
          </w:tcPr>
          <w:p w14:paraId="4040BC02" w14:textId="77777777" w:rsidR="00CB58E1" w:rsidRPr="00666D7F" w:rsidRDefault="00CB58E1" w:rsidP="00097FF5">
            <w:pPr>
              <w:tabs>
                <w:tab w:val="left" w:pos="8280"/>
              </w:tabs>
              <w:bidi/>
              <w:spacing w:after="60"/>
              <w:ind w:right="-107"/>
              <w:jc w:val="left"/>
              <w:rPr>
                <w:rFonts w:asciiTheme="majorBidi" w:hAnsiTheme="majorBidi" w:cstheme="majorBidi"/>
                <w:sz w:val="20"/>
                <w:lang w:val="en-CA" w:bidi="ar-LB"/>
              </w:rPr>
            </w:pPr>
            <w:r w:rsidRPr="00666D7F">
              <w:rPr>
                <w:rFonts w:asciiTheme="majorBidi" w:hAnsiTheme="majorBidi" w:cstheme="majorBidi"/>
                <w:sz w:val="20"/>
                <w:rtl/>
                <w:lang w:val="en-CA" w:eastAsia="ar" w:bidi="ar-LB"/>
              </w:rPr>
              <w:t>الحد الأقصى الذي يمكن السماح به (%)</w:t>
            </w:r>
          </w:p>
        </w:tc>
        <w:tc>
          <w:tcPr>
            <w:tcW w:w="823" w:type="dxa"/>
            <w:tcBorders>
              <w:top w:val="nil"/>
              <w:left w:val="nil"/>
              <w:bottom w:val="single" w:sz="4" w:space="0" w:color="auto"/>
              <w:right w:val="single" w:sz="4" w:space="0" w:color="auto"/>
            </w:tcBorders>
            <w:shd w:val="clear" w:color="auto" w:fill="FFFFFF" w:themeFill="background1"/>
            <w:tcMar>
              <w:left w:w="57" w:type="dxa"/>
              <w:right w:w="85" w:type="dxa"/>
            </w:tcMar>
            <w:vAlign w:val="center"/>
          </w:tcPr>
          <w:p w14:paraId="0E795C51" w14:textId="77777777" w:rsidR="00CB58E1" w:rsidRPr="00666D7F" w:rsidRDefault="00CB58E1" w:rsidP="00097FF5">
            <w:pPr>
              <w:tabs>
                <w:tab w:val="left" w:pos="8280"/>
              </w:tabs>
              <w:bidi/>
              <w:spacing w:after="60"/>
              <w:jc w:val="center"/>
              <w:rPr>
                <w:rFonts w:asciiTheme="majorBidi" w:hAnsiTheme="majorBidi" w:cstheme="majorBidi"/>
                <w:sz w:val="20"/>
                <w:lang w:val="en-CA" w:bidi="ar-LB"/>
              </w:rPr>
            </w:pPr>
            <w:r w:rsidRPr="00666D7F">
              <w:rPr>
                <w:rFonts w:asciiTheme="majorBidi" w:hAnsiTheme="majorBidi" w:cstheme="majorBidi"/>
                <w:sz w:val="20"/>
                <w:rtl/>
                <w:lang w:val="en-CA" w:eastAsia="ar" w:bidi="ar-LB"/>
              </w:rPr>
              <w:t>99</w:t>
            </w:r>
          </w:p>
        </w:tc>
        <w:tc>
          <w:tcPr>
            <w:tcW w:w="823" w:type="dxa"/>
            <w:shd w:val="clear" w:color="auto" w:fill="FFFFFF" w:themeFill="background1"/>
            <w:tcMar>
              <w:left w:w="57" w:type="dxa"/>
              <w:right w:w="85" w:type="dxa"/>
            </w:tcMar>
            <w:vAlign w:val="center"/>
          </w:tcPr>
          <w:p w14:paraId="60D73CC1" w14:textId="77777777" w:rsidR="00CB58E1" w:rsidRPr="00666D7F" w:rsidRDefault="00CB58E1" w:rsidP="00097FF5">
            <w:pPr>
              <w:tabs>
                <w:tab w:val="left" w:pos="8280"/>
              </w:tabs>
              <w:bidi/>
              <w:spacing w:after="60"/>
              <w:jc w:val="center"/>
              <w:rPr>
                <w:rFonts w:asciiTheme="majorBidi" w:hAnsiTheme="majorBidi" w:cstheme="majorBidi"/>
                <w:sz w:val="20"/>
                <w:lang w:val="en-CA" w:bidi="ar-LB"/>
              </w:rPr>
            </w:pPr>
            <w:r w:rsidRPr="00666D7F">
              <w:rPr>
                <w:rFonts w:asciiTheme="majorBidi" w:hAnsiTheme="majorBidi" w:cstheme="majorBidi"/>
                <w:sz w:val="20"/>
                <w:rtl/>
                <w:lang w:val="en-CA" w:eastAsia="ar" w:bidi="ar-LB"/>
              </w:rPr>
              <w:t>97</w:t>
            </w:r>
          </w:p>
        </w:tc>
        <w:tc>
          <w:tcPr>
            <w:tcW w:w="824" w:type="dxa"/>
            <w:tcBorders>
              <w:top w:val="nil"/>
              <w:left w:val="nil"/>
              <w:bottom w:val="single" w:sz="4" w:space="0" w:color="auto"/>
              <w:right w:val="single" w:sz="4" w:space="0" w:color="auto"/>
            </w:tcBorders>
            <w:shd w:val="clear" w:color="auto" w:fill="FFFFFF" w:themeFill="background1"/>
            <w:tcMar>
              <w:left w:w="57" w:type="dxa"/>
              <w:right w:w="85" w:type="dxa"/>
            </w:tcMar>
            <w:vAlign w:val="center"/>
          </w:tcPr>
          <w:p w14:paraId="3C42B432" w14:textId="77777777" w:rsidR="00CB58E1" w:rsidRPr="00666D7F" w:rsidRDefault="00CB58E1" w:rsidP="00097FF5">
            <w:pPr>
              <w:tabs>
                <w:tab w:val="left" w:pos="8280"/>
              </w:tabs>
              <w:bidi/>
              <w:spacing w:after="60"/>
              <w:jc w:val="center"/>
              <w:rPr>
                <w:rFonts w:asciiTheme="majorBidi" w:hAnsiTheme="majorBidi" w:cstheme="majorBidi"/>
                <w:sz w:val="20"/>
                <w:lang w:val="en-CA" w:bidi="ar-LB"/>
              </w:rPr>
            </w:pPr>
            <w:r w:rsidRPr="00666D7F">
              <w:rPr>
                <w:rFonts w:asciiTheme="majorBidi" w:hAnsiTheme="majorBidi" w:cstheme="majorBidi"/>
                <w:sz w:val="20"/>
                <w:rtl/>
                <w:lang w:val="en-CA" w:eastAsia="ar" w:bidi="ar-LB"/>
              </w:rPr>
              <w:t>95</w:t>
            </w:r>
          </w:p>
        </w:tc>
        <w:tc>
          <w:tcPr>
            <w:tcW w:w="823" w:type="dxa"/>
            <w:shd w:val="clear" w:color="auto" w:fill="FFFFFF" w:themeFill="background1"/>
            <w:tcMar>
              <w:left w:w="57" w:type="dxa"/>
              <w:right w:w="85" w:type="dxa"/>
            </w:tcMar>
            <w:vAlign w:val="center"/>
          </w:tcPr>
          <w:p w14:paraId="6607B435" w14:textId="77777777" w:rsidR="00CB58E1" w:rsidRPr="00666D7F" w:rsidRDefault="00CB58E1" w:rsidP="00097FF5">
            <w:pPr>
              <w:tabs>
                <w:tab w:val="left" w:pos="8280"/>
              </w:tabs>
              <w:bidi/>
              <w:spacing w:after="60"/>
              <w:jc w:val="center"/>
              <w:rPr>
                <w:rFonts w:asciiTheme="majorBidi" w:hAnsiTheme="majorBidi" w:cstheme="majorBidi"/>
                <w:sz w:val="20"/>
                <w:lang w:val="en-CA" w:bidi="ar-LB"/>
              </w:rPr>
            </w:pPr>
            <w:r w:rsidRPr="00666D7F">
              <w:rPr>
                <w:rFonts w:asciiTheme="majorBidi" w:hAnsiTheme="majorBidi" w:cstheme="majorBidi"/>
                <w:sz w:val="20"/>
                <w:rtl/>
                <w:lang w:val="en-CA" w:eastAsia="ar" w:bidi="ar-LB"/>
              </w:rPr>
              <w:t>93</w:t>
            </w:r>
          </w:p>
        </w:tc>
        <w:tc>
          <w:tcPr>
            <w:tcW w:w="824" w:type="dxa"/>
            <w:shd w:val="clear" w:color="auto" w:fill="FFFFFF" w:themeFill="background1"/>
            <w:tcMar>
              <w:left w:w="57" w:type="dxa"/>
              <w:right w:w="85" w:type="dxa"/>
            </w:tcMar>
            <w:vAlign w:val="center"/>
          </w:tcPr>
          <w:p w14:paraId="5099517C" w14:textId="77777777" w:rsidR="00CB58E1" w:rsidRPr="00666D7F" w:rsidRDefault="00CB58E1" w:rsidP="00097FF5">
            <w:pPr>
              <w:tabs>
                <w:tab w:val="left" w:pos="8280"/>
              </w:tabs>
              <w:bidi/>
              <w:spacing w:after="60"/>
              <w:jc w:val="center"/>
              <w:rPr>
                <w:rFonts w:asciiTheme="majorBidi" w:hAnsiTheme="majorBidi" w:cstheme="majorBidi"/>
                <w:sz w:val="20"/>
                <w:lang w:val="en-CA" w:bidi="ar-LB"/>
              </w:rPr>
            </w:pPr>
            <w:r w:rsidRPr="00666D7F">
              <w:rPr>
                <w:rFonts w:asciiTheme="majorBidi" w:hAnsiTheme="majorBidi" w:cstheme="majorBidi"/>
                <w:sz w:val="20"/>
                <w:rtl/>
                <w:lang w:val="en-CA" w:eastAsia="ar" w:bidi="ar-LB"/>
              </w:rPr>
              <w:t>92</w:t>
            </w:r>
          </w:p>
        </w:tc>
        <w:tc>
          <w:tcPr>
            <w:tcW w:w="797" w:type="dxa"/>
            <w:tcMar>
              <w:left w:w="57" w:type="dxa"/>
              <w:right w:w="85" w:type="dxa"/>
            </w:tcMar>
            <w:vAlign w:val="center"/>
          </w:tcPr>
          <w:p w14:paraId="24D7E208" w14:textId="455CDA25" w:rsidR="00EA54FC" w:rsidRPr="00666D7F" w:rsidRDefault="00CB58E1" w:rsidP="00EA54FC">
            <w:pPr>
              <w:tabs>
                <w:tab w:val="left" w:pos="8280"/>
              </w:tabs>
              <w:bidi/>
              <w:spacing w:after="60"/>
              <w:jc w:val="center"/>
              <w:rPr>
                <w:rFonts w:asciiTheme="majorBidi" w:hAnsiTheme="majorBidi" w:cstheme="majorBidi"/>
                <w:sz w:val="20"/>
                <w:lang w:val="en-CA" w:eastAsia="ar" w:bidi="ar-LB"/>
              </w:rPr>
            </w:pPr>
            <w:r w:rsidRPr="00666D7F">
              <w:rPr>
                <w:rFonts w:asciiTheme="majorBidi" w:hAnsiTheme="majorBidi" w:cstheme="majorBidi"/>
                <w:sz w:val="20"/>
                <w:rtl/>
                <w:lang w:val="en-CA" w:eastAsia="ar" w:bidi="ar-LB"/>
              </w:rPr>
              <w:t>90</w:t>
            </w:r>
          </w:p>
        </w:tc>
        <w:tc>
          <w:tcPr>
            <w:tcW w:w="850" w:type="dxa"/>
            <w:tcMar>
              <w:left w:w="57" w:type="dxa"/>
              <w:right w:w="85" w:type="dxa"/>
            </w:tcMar>
            <w:vAlign w:val="center"/>
          </w:tcPr>
          <w:p w14:paraId="09071A89"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لا ينطبق</w:t>
            </w:r>
          </w:p>
        </w:tc>
      </w:tr>
      <w:tr w:rsidR="00CB58E1" w:rsidRPr="00666D7F" w14:paraId="30B66C99" w14:textId="77777777" w:rsidTr="00EA54FC">
        <w:trPr>
          <w:trHeight w:val="128"/>
          <w:jc w:val="center"/>
        </w:trPr>
        <w:tc>
          <w:tcPr>
            <w:tcW w:w="1560" w:type="dxa"/>
            <w:vMerge w:val="restart"/>
            <w:shd w:val="clear" w:color="auto" w:fill="auto"/>
            <w:vAlign w:val="center"/>
          </w:tcPr>
          <w:p w14:paraId="20B88FAA" w14:textId="77777777" w:rsidR="00CB58E1" w:rsidRPr="00666D7F" w:rsidRDefault="00CB58E1" w:rsidP="00097FF5">
            <w:pPr>
              <w:tabs>
                <w:tab w:val="left" w:pos="8280"/>
              </w:tabs>
              <w:bidi/>
              <w:spacing w:after="60"/>
              <w:ind w:right="-110"/>
              <w:jc w:val="left"/>
              <w:rPr>
                <w:rFonts w:asciiTheme="majorBidi" w:hAnsiTheme="majorBidi" w:cstheme="majorBidi"/>
                <w:sz w:val="20"/>
                <w:lang w:val="en-CA" w:bidi="ar-LB"/>
              </w:rPr>
            </w:pPr>
            <w:r w:rsidRPr="00666D7F">
              <w:rPr>
                <w:rFonts w:asciiTheme="majorBidi" w:hAnsiTheme="majorBidi" w:cstheme="majorBidi"/>
                <w:sz w:val="20"/>
                <w:rtl/>
                <w:lang w:val="en-CA" w:eastAsia="ar" w:bidi="ar-LB"/>
              </w:rPr>
              <w:t>المبالغ الموصى بها من حيث المبدأ (دولار أمريكي)</w:t>
            </w:r>
          </w:p>
        </w:tc>
        <w:tc>
          <w:tcPr>
            <w:tcW w:w="818" w:type="dxa"/>
            <w:vMerge w:val="restart"/>
            <w:shd w:val="clear" w:color="auto" w:fill="auto"/>
            <w:vAlign w:val="center"/>
          </w:tcPr>
          <w:p w14:paraId="636C246D" w14:textId="77777777" w:rsidR="00CB58E1" w:rsidRPr="00666D7F" w:rsidRDefault="00CB58E1" w:rsidP="00097FF5">
            <w:pPr>
              <w:tabs>
                <w:tab w:val="left" w:pos="8280"/>
              </w:tabs>
              <w:bidi/>
              <w:spacing w:after="60"/>
              <w:ind w:left="-249" w:right="-246"/>
              <w:jc w:val="center"/>
              <w:rPr>
                <w:rFonts w:asciiTheme="majorBidi" w:hAnsiTheme="majorBidi" w:cstheme="majorBidi"/>
                <w:sz w:val="20"/>
                <w:lang w:val="en-CA" w:bidi="ar-LB"/>
              </w:rPr>
            </w:pPr>
            <w:r w:rsidRPr="00666D7F">
              <w:rPr>
                <w:rFonts w:asciiTheme="majorBidi" w:hAnsiTheme="majorBidi" w:cstheme="majorBidi"/>
                <w:color w:val="000000" w:themeColor="text1"/>
                <w:sz w:val="20"/>
                <w:rtl/>
                <w:lang w:val="en-CA" w:eastAsia="ar" w:bidi="ar-LB"/>
              </w:rPr>
              <w:t>اليونيب</w:t>
            </w:r>
          </w:p>
        </w:tc>
        <w:tc>
          <w:tcPr>
            <w:tcW w:w="1450" w:type="dxa"/>
            <w:shd w:val="clear" w:color="auto" w:fill="auto"/>
            <w:vAlign w:val="center"/>
          </w:tcPr>
          <w:p w14:paraId="46BE683A" w14:textId="77777777" w:rsidR="00CB58E1" w:rsidRPr="00666D7F" w:rsidRDefault="00CB58E1" w:rsidP="00097FF5">
            <w:pPr>
              <w:tabs>
                <w:tab w:val="left" w:pos="8280"/>
              </w:tabs>
              <w:bidi/>
              <w:spacing w:after="60"/>
              <w:jc w:val="left"/>
              <w:rPr>
                <w:rFonts w:asciiTheme="majorBidi" w:hAnsiTheme="majorBidi" w:cstheme="majorBidi"/>
                <w:sz w:val="20"/>
                <w:lang w:val="en-CA" w:bidi="ar-LB"/>
              </w:rPr>
            </w:pPr>
            <w:r w:rsidRPr="00666D7F">
              <w:rPr>
                <w:rFonts w:asciiTheme="majorBidi" w:hAnsiTheme="majorBidi" w:cstheme="majorBidi"/>
                <w:sz w:val="20"/>
                <w:rtl/>
                <w:lang w:val="en-CA" w:eastAsia="ar" w:bidi="ar-LB"/>
              </w:rPr>
              <w:t>تكاليف المشروع</w:t>
            </w:r>
          </w:p>
        </w:tc>
        <w:tc>
          <w:tcPr>
            <w:tcW w:w="823" w:type="dxa"/>
            <w:tcBorders>
              <w:top w:val="nil"/>
              <w:left w:val="nil"/>
              <w:bottom w:val="single" w:sz="4" w:space="0" w:color="auto"/>
              <w:right w:val="single" w:sz="4" w:space="0" w:color="auto"/>
            </w:tcBorders>
            <w:shd w:val="clear" w:color="auto" w:fill="auto"/>
            <w:tcMar>
              <w:left w:w="57" w:type="dxa"/>
              <w:right w:w="85" w:type="dxa"/>
            </w:tcMar>
            <w:vAlign w:val="center"/>
          </w:tcPr>
          <w:p w14:paraId="11B151DD"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65,500</w:t>
            </w:r>
          </w:p>
        </w:tc>
        <w:tc>
          <w:tcPr>
            <w:tcW w:w="823" w:type="dxa"/>
            <w:tcMar>
              <w:left w:w="57" w:type="dxa"/>
              <w:right w:w="85" w:type="dxa"/>
            </w:tcMar>
            <w:vAlign w:val="center"/>
          </w:tcPr>
          <w:p w14:paraId="5A9E4820"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24" w:type="dxa"/>
            <w:tcBorders>
              <w:top w:val="nil"/>
              <w:left w:val="nil"/>
              <w:bottom w:val="single" w:sz="4" w:space="0" w:color="auto"/>
              <w:right w:val="single" w:sz="4" w:space="0" w:color="auto"/>
            </w:tcBorders>
            <w:shd w:val="clear" w:color="auto" w:fill="auto"/>
            <w:tcMar>
              <w:left w:w="57" w:type="dxa"/>
              <w:right w:w="85" w:type="dxa"/>
            </w:tcMar>
            <w:vAlign w:val="center"/>
          </w:tcPr>
          <w:p w14:paraId="0541E05A"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23" w:type="dxa"/>
            <w:tcMar>
              <w:left w:w="57" w:type="dxa"/>
              <w:right w:w="85" w:type="dxa"/>
            </w:tcMar>
            <w:vAlign w:val="center"/>
          </w:tcPr>
          <w:p w14:paraId="4B487F50"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38,817</w:t>
            </w:r>
          </w:p>
        </w:tc>
        <w:tc>
          <w:tcPr>
            <w:tcW w:w="824" w:type="dxa"/>
            <w:tcMar>
              <w:left w:w="57" w:type="dxa"/>
              <w:right w:w="85" w:type="dxa"/>
            </w:tcMar>
            <w:vAlign w:val="center"/>
          </w:tcPr>
          <w:p w14:paraId="3748F6C1"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797" w:type="dxa"/>
            <w:tcMar>
              <w:left w:w="57" w:type="dxa"/>
              <w:right w:w="85" w:type="dxa"/>
            </w:tcMar>
            <w:vAlign w:val="center"/>
          </w:tcPr>
          <w:p w14:paraId="052F2A07"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50" w:type="dxa"/>
            <w:tcMar>
              <w:left w:w="57" w:type="dxa"/>
              <w:right w:w="85" w:type="dxa"/>
            </w:tcMar>
            <w:vAlign w:val="center"/>
          </w:tcPr>
          <w:p w14:paraId="7D6BEED5"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104,317</w:t>
            </w:r>
          </w:p>
        </w:tc>
      </w:tr>
      <w:tr w:rsidR="00CB58E1" w:rsidRPr="00666D7F" w14:paraId="0639B069" w14:textId="77777777" w:rsidTr="00EA54FC">
        <w:trPr>
          <w:trHeight w:val="44"/>
          <w:jc w:val="center"/>
        </w:trPr>
        <w:tc>
          <w:tcPr>
            <w:tcW w:w="1560" w:type="dxa"/>
            <w:vMerge/>
            <w:shd w:val="clear" w:color="auto" w:fill="auto"/>
            <w:vAlign w:val="center"/>
          </w:tcPr>
          <w:p w14:paraId="6170EFF0" w14:textId="77777777" w:rsidR="00CB58E1" w:rsidRPr="00666D7F" w:rsidRDefault="00CB58E1" w:rsidP="00097FF5">
            <w:pPr>
              <w:tabs>
                <w:tab w:val="left" w:pos="8280"/>
              </w:tabs>
              <w:bidi/>
              <w:spacing w:after="60"/>
              <w:jc w:val="left"/>
              <w:rPr>
                <w:rFonts w:asciiTheme="majorBidi" w:hAnsiTheme="majorBidi" w:cstheme="majorBidi"/>
                <w:sz w:val="20"/>
                <w:lang w:val="en-CA" w:bidi="ar-LB"/>
              </w:rPr>
            </w:pPr>
          </w:p>
        </w:tc>
        <w:tc>
          <w:tcPr>
            <w:tcW w:w="818" w:type="dxa"/>
            <w:vMerge/>
            <w:shd w:val="clear" w:color="auto" w:fill="auto"/>
            <w:vAlign w:val="center"/>
          </w:tcPr>
          <w:p w14:paraId="44B1B988" w14:textId="77777777" w:rsidR="00CB58E1" w:rsidRPr="00666D7F" w:rsidRDefault="00CB58E1" w:rsidP="00097FF5">
            <w:pPr>
              <w:tabs>
                <w:tab w:val="left" w:pos="8280"/>
              </w:tabs>
              <w:bidi/>
              <w:spacing w:after="60"/>
              <w:ind w:left="-249" w:right="-246"/>
              <w:jc w:val="left"/>
              <w:rPr>
                <w:rFonts w:asciiTheme="majorBidi" w:hAnsiTheme="majorBidi" w:cstheme="majorBidi"/>
                <w:sz w:val="20"/>
                <w:lang w:val="en-CA" w:bidi="ar-LB"/>
              </w:rPr>
            </w:pPr>
          </w:p>
        </w:tc>
        <w:tc>
          <w:tcPr>
            <w:tcW w:w="1450" w:type="dxa"/>
            <w:shd w:val="clear" w:color="auto" w:fill="auto"/>
            <w:vAlign w:val="center"/>
          </w:tcPr>
          <w:p w14:paraId="71276D18" w14:textId="77777777" w:rsidR="00CB58E1" w:rsidRPr="00666D7F" w:rsidRDefault="00CB58E1" w:rsidP="00097FF5">
            <w:pPr>
              <w:tabs>
                <w:tab w:val="left" w:pos="8280"/>
              </w:tabs>
              <w:bidi/>
              <w:spacing w:after="60"/>
              <w:jc w:val="left"/>
              <w:rPr>
                <w:rFonts w:asciiTheme="majorBidi" w:hAnsiTheme="majorBidi" w:cstheme="majorBidi"/>
                <w:sz w:val="20"/>
                <w:lang w:val="en-CA" w:bidi="ar-LB"/>
              </w:rPr>
            </w:pPr>
            <w:r w:rsidRPr="00666D7F">
              <w:rPr>
                <w:rFonts w:asciiTheme="majorBidi" w:hAnsiTheme="majorBidi" w:cstheme="majorBidi"/>
                <w:sz w:val="20"/>
                <w:rtl/>
                <w:lang w:val="en-CA" w:eastAsia="ar" w:bidi="ar-LB"/>
              </w:rPr>
              <w:t>تكاليف الدعم</w:t>
            </w:r>
          </w:p>
        </w:tc>
        <w:tc>
          <w:tcPr>
            <w:tcW w:w="823" w:type="dxa"/>
            <w:tcBorders>
              <w:top w:val="nil"/>
              <w:left w:val="nil"/>
              <w:bottom w:val="single" w:sz="4" w:space="0" w:color="auto"/>
              <w:right w:val="single" w:sz="4" w:space="0" w:color="auto"/>
            </w:tcBorders>
            <w:shd w:val="clear" w:color="auto" w:fill="auto"/>
            <w:tcMar>
              <w:left w:w="57" w:type="dxa"/>
              <w:right w:w="85" w:type="dxa"/>
            </w:tcMar>
            <w:vAlign w:val="center"/>
          </w:tcPr>
          <w:p w14:paraId="109137FE"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8,515</w:t>
            </w:r>
          </w:p>
        </w:tc>
        <w:tc>
          <w:tcPr>
            <w:tcW w:w="823" w:type="dxa"/>
            <w:tcMar>
              <w:left w:w="57" w:type="dxa"/>
              <w:right w:w="85" w:type="dxa"/>
            </w:tcMar>
            <w:vAlign w:val="center"/>
          </w:tcPr>
          <w:p w14:paraId="2E1DD1EF"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24" w:type="dxa"/>
            <w:tcBorders>
              <w:top w:val="nil"/>
              <w:left w:val="nil"/>
              <w:bottom w:val="single" w:sz="4" w:space="0" w:color="auto"/>
              <w:right w:val="single" w:sz="4" w:space="0" w:color="auto"/>
            </w:tcBorders>
            <w:shd w:val="clear" w:color="auto" w:fill="auto"/>
            <w:tcMar>
              <w:left w:w="57" w:type="dxa"/>
              <w:right w:w="85" w:type="dxa"/>
            </w:tcMar>
            <w:vAlign w:val="center"/>
          </w:tcPr>
          <w:p w14:paraId="490B7C50"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23" w:type="dxa"/>
            <w:tcMar>
              <w:left w:w="57" w:type="dxa"/>
              <w:right w:w="85" w:type="dxa"/>
            </w:tcMar>
            <w:vAlign w:val="center"/>
          </w:tcPr>
          <w:p w14:paraId="58ACF5A2"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5,046</w:t>
            </w:r>
          </w:p>
        </w:tc>
        <w:tc>
          <w:tcPr>
            <w:tcW w:w="824" w:type="dxa"/>
            <w:tcMar>
              <w:left w:w="57" w:type="dxa"/>
              <w:right w:w="85" w:type="dxa"/>
            </w:tcMar>
            <w:vAlign w:val="center"/>
          </w:tcPr>
          <w:p w14:paraId="7E582941"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797" w:type="dxa"/>
            <w:tcMar>
              <w:left w:w="57" w:type="dxa"/>
              <w:right w:w="85" w:type="dxa"/>
            </w:tcMar>
            <w:vAlign w:val="center"/>
          </w:tcPr>
          <w:p w14:paraId="1733A7EA"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50" w:type="dxa"/>
            <w:tcMar>
              <w:left w:w="57" w:type="dxa"/>
              <w:right w:w="85" w:type="dxa"/>
            </w:tcMar>
            <w:vAlign w:val="center"/>
          </w:tcPr>
          <w:p w14:paraId="33BD74E1"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13,561</w:t>
            </w:r>
          </w:p>
        </w:tc>
      </w:tr>
      <w:tr w:rsidR="00CB58E1" w:rsidRPr="00666D7F" w14:paraId="6F2189BF" w14:textId="77777777" w:rsidTr="00EA54FC">
        <w:trPr>
          <w:trHeight w:val="94"/>
          <w:jc w:val="center"/>
        </w:trPr>
        <w:tc>
          <w:tcPr>
            <w:tcW w:w="1560" w:type="dxa"/>
            <w:vMerge/>
            <w:shd w:val="clear" w:color="auto" w:fill="auto"/>
            <w:vAlign w:val="center"/>
          </w:tcPr>
          <w:p w14:paraId="6E31695C" w14:textId="77777777" w:rsidR="00CB58E1" w:rsidRPr="00666D7F" w:rsidRDefault="00CB58E1" w:rsidP="00097FF5">
            <w:pPr>
              <w:tabs>
                <w:tab w:val="left" w:pos="8280"/>
              </w:tabs>
              <w:bidi/>
              <w:spacing w:after="60"/>
              <w:jc w:val="left"/>
              <w:rPr>
                <w:rFonts w:asciiTheme="majorBidi" w:hAnsiTheme="majorBidi" w:cstheme="majorBidi"/>
                <w:sz w:val="20"/>
                <w:lang w:val="en-CA" w:bidi="ar-LB"/>
              </w:rPr>
            </w:pPr>
          </w:p>
        </w:tc>
        <w:tc>
          <w:tcPr>
            <w:tcW w:w="818" w:type="dxa"/>
            <w:vMerge w:val="restart"/>
            <w:shd w:val="clear" w:color="auto" w:fill="auto"/>
            <w:vAlign w:val="center"/>
          </w:tcPr>
          <w:p w14:paraId="78A3D79E" w14:textId="77777777" w:rsidR="00CB58E1" w:rsidRPr="00666D7F" w:rsidRDefault="00CB58E1" w:rsidP="00097FF5">
            <w:pPr>
              <w:tabs>
                <w:tab w:val="left" w:pos="8280"/>
              </w:tabs>
              <w:bidi/>
              <w:spacing w:after="60"/>
              <w:ind w:left="-249" w:right="-246"/>
              <w:jc w:val="center"/>
              <w:rPr>
                <w:rFonts w:asciiTheme="majorBidi" w:hAnsiTheme="majorBidi" w:cstheme="majorBidi"/>
                <w:sz w:val="20"/>
                <w:lang w:val="en-CA" w:bidi="ar-LB"/>
              </w:rPr>
            </w:pPr>
            <w:r w:rsidRPr="00666D7F">
              <w:rPr>
                <w:rFonts w:asciiTheme="majorBidi" w:hAnsiTheme="majorBidi" w:cstheme="majorBidi"/>
                <w:color w:val="000000" w:themeColor="text1"/>
                <w:sz w:val="20"/>
                <w:rtl/>
                <w:lang w:val="en-CA" w:eastAsia="ar" w:bidi="ar-LB"/>
              </w:rPr>
              <w:t>اليونيدو</w:t>
            </w:r>
          </w:p>
        </w:tc>
        <w:tc>
          <w:tcPr>
            <w:tcW w:w="1450" w:type="dxa"/>
            <w:shd w:val="clear" w:color="auto" w:fill="auto"/>
            <w:vAlign w:val="center"/>
          </w:tcPr>
          <w:p w14:paraId="4093C980" w14:textId="77777777" w:rsidR="00CB58E1" w:rsidRPr="00666D7F" w:rsidRDefault="00CB58E1" w:rsidP="00097FF5">
            <w:pPr>
              <w:tabs>
                <w:tab w:val="left" w:pos="8280"/>
              </w:tabs>
              <w:bidi/>
              <w:spacing w:after="60"/>
              <w:jc w:val="left"/>
              <w:rPr>
                <w:rFonts w:asciiTheme="majorBidi" w:hAnsiTheme="majorBidi" w:cstheme="majorBidi"/>
                <w:sz w:val="20"/>
                <w:lang w:val="en-CA" w:bidi="ar-LB"/>
              </w:rPr>
            </w:pPr>
            <w:r w:rsidRPr="00666D7F">
              <w:rPr>
                <w:rFonts w:asciiTheme="majorBidi" w:hAnsiTheme="majorBidi" w:cstheme="majorBidi"/>
                <w:sz w:val="20"/>
                <w:rtl/>
                <w:lang w:val="en-CA" w:eastAsia="ar" w:bidi="ar-LB"/>
              </w:rPr>
              <w:t>تكاليف المشروع</w:t>
            </w:r>
          </w:p>
        </w:tc>
        <w:tc>
          <w:tcPr>
            <w:tcW w:w="823" w:type="dxa"/>
            <w:tcBorders>
              <w:top w:val="nil"/>
              <w:left w:val="nil"/>
              <w:bottom w:val="single" w:sz="4" w:space="0" w:color="auto"/>
              <w:right w:val="single" w:sz="4" w:space="0" w:color="auto"/>
            </w:tcBorders>
            <w:shd w:val="clear" w:color="auto" w:fill="auto"/>
            <w:tcMar>
              <w:left w:w="57" w:type="dxa"/>
              <w:right w:w="85" w:type="dxa"/>
            </w:tcMar>
            <w:vAlign w:val="center"/>
          </w:tcPr>
          <w:p w14:paraId="00A60C25"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21,000</w:t>
            </w:r>
          </w:p>
        </w:tc>
        <w:tc>
          <w:tcPr>
            <w:tcW w:w="823" w:type="dxa"/>
            <w:tcMar>
              <w:left w:w="57" w:type="dxa"/>
              <w:right w:w="85" w:type="dxa"/>
            </w:tcMar>
            <w:vAlign w:val="center"/>
          </w:tcPr>
          <w:p w14:paraId="7D2C9658"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24" w:type="dxa"/>
            <w:tcBorders>
              <w:top w:val="nil"/>
              <w:left w:val="nil"/>
              <w:bottom w:val="single" w:sz="4" w:space="0" w:color="auto"/>
              <w:right w:val="single" w:sz="4" w:space="0" w:color="auto"/>
            </w:tcBorders>
            <w:shd w:val="clear" w:color="auto" w:fill="auto"/>
            <w:tcMar>
              <w:left w:w="57" w:type="dxa"/>
              <w:right w:w="85" w:type="dxa"/>
            </w:tcMar>
            <w:vAlign w:val="center"/>
          </w:tcPr>
          <w:p w14:paraId="3290A2EF"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23" w:type="dxa"/>
            <w:tcMar>
              <w:left w:w="57" w:type="dxa"/>
              <w:right w:w="85" w:type="dxa"/>
            </w:tcMar>
            <w:vAlign w:val="center"/>
          </w:tcPr>
          <w:p w14:paraId="71C77EAB"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54,683</w:t>
            </w:r>
          </w:p>
        </w:tc>
        <w:tc>
          <w:tcPr>
            <w:tcW w:w="824" w:type="dxa"/>
            <w:tcMar>
              <w:left w:w="57" w:type="dxa"/>
              <w:right w:w="85" w:type="dxa"/>
            </w:tcMar>
            <w:vAlign w:val="center"/>
          </w:tcPr>
          <w:p w14:paraId="0D5349C7"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797" w:type="dxa"/>
            <w:tcMar>
              <w:left w:w="57" w:type="dxa"/>
              <w:right w:w="85" w:type="dxa"/>
            </w:tcMar>
            <w:vAlign w:val="center"/>
          </w:tcPr>
          <w:p w14:paraId="4F42213F"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50" w:type="dxa"/>
            <w:tcMar>
              <w:left w:w="57" w:type="dxa"/>
              <w:right w:w="85" w:type="dxa"/>
            </w:tcMar>
            <w:vAlign w:val="center"/>
          </w:tcPr>
          <w:p w14:paraId="37025271"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75,683</w:t>
            </w:r>
          </w:p>
        </w:tc>
      </w:tr>
      <w:tr w:rsidR="00CB58E1" w:rsidRPr="00666D7F" w14:paraId="3B84DFB4" w14:textId="77777777" w:rsidTr="00EA54FC">
        <w:trPr>
          <w:trHeight w:val="44"/>
          <w:jc w:val="center"/>
        </w:trPr>
        <w:tc>
          <w:tcPr>
            <w:tcW w:w="1560" w:type="dxa"/>
            <w:vMerge/>
            <w:shd w:val="clear" w:color="auto" w:fill="auto"/>
            <w:vAlign w:val="center"/>
          </w:tcPr>
          <w:p w14:paraId="74AE5646" w14:textId="77777777" w:rsidR="00CB58E1" w:rsidRPr="00666D7F" w:rsidRDefault="00CB58E1" w:rsidP="00097FF5">
            <w:pPr>
              <w:tabs>
                <w:tab w:val="left" w:pos="8280"/>
              </w:tabs>
              <w:bidi/>
              <w:spacing w:after="60"/>
              <w:jc w:val="center"/>
              <w:rPr>
                <w:rFonts w:asciiTheme="majorBidi" w:hAnsiTheme="majorBidi" w:cstheme="majorBidi"/>
                <w:sz w:val="20"/>
                <w:lang w:val="en-CA" w:bidi="ar-LB"/>
              </w:rPr>
            </w:pPr>
          </w:p>
        </w:tc>
        <w:tc>
          <w:tcPr>
            <w:tcW w:w="818" w:type="dxa"/>
            <w:vMerge/>
            <w:shd w:val="clear" w:color="auto" w:fill="auto"/>
            <w:vAlign w:val="center"/>
          </w:tcPr>
          <w:p w14:paraId="5F30BF3A" w14:textId="77777777" w:rsidR="00CB58E1" w:rsidRPr="00666D7F" w:rsidRDefault="00CB58E1" w:rsidP="00097FF5">
            <w:pPr>
              <w:tabs>
                <w:tab w:val="left" w:pos="8280"/>
              </w:tabs>
              <w:bidi/>
              <w:spacing w:after="60"/>
              <w:jc w:val="center"/>
              <w:rPr>
                <w:rFonts w:asciiTheme="majorBidi" w:hAnsiTheme="majorBidi" w:cstheme="majorBidi"/>
                <w:sz w:val="20"/>
                <w:lang w:val="en-CA" w:bidi="ar-LB"/>
              </w:rPr>
            </w:pPr>
          </w:p>
        </w:tc>
        <w:tc>
          <w:tcPr>
            <w:tcW w:w="1450" w:type="dxa"/>
            <w:shd w:val="clear" w:color="auto" w:fill="auto"/>
            <w:vAlign w:val="center"/>
          </w:tcPr>
          <w:p w14:paraId="6C250163" w14:textId="77777777" w:rsidR="00CB58E1" w:rsidRPr="00666D7F" w:rsidRDefault="00CB58E1" w:rsidP="00097FF5">
            <w:pPr>
              <w:tabs>
                <w:tab w:val="left" w:pos="8280"/>
              </w:tabs>
              <w:bidi/>
              <w:spacing w:after="60"/>
              <w:jc w:val="left"/>
              <w:rPr>
                <w:rFonts w:asciiTheme="majorBidi" w:hAnsiTheme="majorBidi" w:cstheme="majorBidi"/>
                <w:sz w:val="20"/>
                <w:lang w:val="en-CA" w:bidi="ar-LB"/>
              </w:rPr>
            </w:pPr>
            <w:r w:rsidRPr="00666D7F">
              <w:rPr>
                <w:rFonts w:asciiTheme="majorBidi" w:hAnsiTheme="majorBidi" w:cstheme="majorBidi"/>
                <w:sz w:val="20"/>
                <w:rtl/>
                <w:lang w:val="en-CA" w:eastAsia="ar" w:bidi="ar-LB"/>
              </w:rPr>
              <w:t>تكاليف الدعم</w:t>
            </w:r>
          </w:p>
        </w:tc>
        <w:tc>
          <w:tcPr>
            <w:tcW w:w="823" w:type="dxa"/>
            <w:tcBorders>
              <w:top w:val="nil"/>
              <w:left w:val="nil"/>
              <w:bottom w:val="single" w:sz="4" w:space="0" w:color="auto"/>
              <w:right w:val="single" w:sz="4" w:space="0" w:color="auto"/>
            </w:tcBorders>
            <w:shd w:val="clear" w:color="auto" w:fill="auto"/>
            <w:tcMar>
              <w:left w:w="57" w:type="dxa"/>
              <w:right w:w="85" w:type="dxa"/>
            </w:tcMar>
            <w:vAlign w:val="center"/>
          </w:tcPr>
          <w:p w14:paraId="62B333B1"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2,730</w:t>
            </w:r>
          </w:p>
        </w:tc>
        <w:tc>
          <w:tcPr>
            <w:tcW w:w="823" w:type="dxa"/>
            <w:tcMar>
              <w:left w:w="57" w:type="dxa"/>
              <w:right w:w="85" w:type="dxa"/>
            </w:tcMar>
            <w:vAlign w:val="center"/>
          </w:tcPr>
          <w:p w14:paraId="0FD2E98A"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24" w:type="dxa"/>
            <w:tcBorders>
              <w:top w:val="nil"/>
              <w:left w:val="nil"/>
              <w:bottom w:val="single" w:sz="4" w:space="0" w:color="auto"/>
              <w:right w:val="single" w:sz="4" w:space="0" w:color="auto"/>
            </w:tcBorders>
            <w:shd w:val="clear" w:color="auto" w:fill="auto"/>
            <w:tcMar>
              <w:left w:w="57" w:type="dxa"/>
              <w:right w:w="85" w:type="dxa"/>
            </w:tcMar>
            <w:vAlign w:val="center"/>
          </w:tcPr>
          <w:p w14:paraId="29561D9D"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23" w:type="dxa"/>
            <w:tcMar>
              <w:left w:w="57" w:type="dxa"/>
              <w:right w:w="85" w:type="dxa"/>
            </w:tcMar>
            <w:vAlign w:val="center"/>
          </w:tcPr>
          <w:p w14:paraId="67BAD8A3"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7,109</w:t>
            </w:r>
          </w:p>
        </w:tc>
        <w:tc>
          <w:tcPr>
            <w:tcW w:w="824" w:type="dxa"/>
            <w:tcMar>
              <w:left w:w="57" w:type="dxa"/>
              <w:right w:w="85" w:type="dxa"/>
            </w:tcMar>
            <w:vAlign w:val="center"/>
          </w:tcPr>
          <w:p w14:paraId="0615E5CC"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797" w:type="dxa"/>
            <w:tcMar>
              <w:left w:w="57" w:type="dxa"/>
              <w:right w:w="85" w:type="dxa"/>
            </w:tcMar>
            <w:vAlign w:val="center"/>
          </w:tcPr>
          <w:p w14:paraId="111D6AE6"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50" w:type="dxa"/>
            <w:tcMar>
              <w:left w:w="57" w:type="dxa"/>
              <w:right w:w="85" w:type="dxa"/>
            </w:tcMar>
            <w:vAlign w:val="center"/>
          </w:tcPr>
          <w:p w14:paraId="309ABE57"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9,839</w:t>
            </w:r>
          </w:p>
        </w:tc>
      </w:tr>
      <w:tr w:rsidR="00CB58E1" w:rsidRPr="00666D7F" w14:paraId="730B9216" w14:textId="77777777" w:rsidTr="00EA54FC">
        <w:trPr>
          <w:trHeight w:val="157"/>
          <w:jc w:val="center"/>
        </w:trPr>
        <w:tc>
          <w:tcPr>
            <w:tcW w:w="1560" w:type="dxa"/>
            <w:vMerge/>
            <w:shd w:val="clear" w:color="auto" w:fill="auto"/>
            <w:vAlign w:val="center"/>
          </w:tcPr>
          <w:p w14:paraId="7386DCE5" w14:textId="77777777" w:rsidR="00CB58E1" w:rsidRPr="00666D7F" w:rsidRDefault="00CB58E1" w:rsidP="00097FF5">
            <w:pPr>
              <w:tabs>
                <w:tab w:val="left" w:pos="8280"/>
              </w:tabs>
              <w:bidi/>
              <w:spacing w:after="60"/>
              <w:jc w:val="left"/>
              <w:rPr>
                <w:rFonts w:asciiTheme="majorBidi" w:hAnsiTheme="majorBidi" w:cstheme="majorBidi"/>
                <w:sz w:val="20"/>
                <w:lang w:val="en-CA" w:bidi="ar-LB"/>
              </w:rPr>
            </w:pPr>
          </w:p>
        </w:tc>
        <w:tc>
          <w:tcPr>
            <w:tcW w:w="2268" w:type="dxa"/>
            <w:gridSpan w:val="2"/>
            <w:shd w:val="clear" w:color="auto" w:fill="auto"/>
            <w:vAlign w:val="center"/>
          </w:tcPr>
          <w:p w14:paraId="17D53B99" w14:textId="77777777" w:rsidR="00CB58E1" w:rsidRPr="00666D7F" w:rsidRDefault="00CB58E1" w:rsidP="00097FF5">
            <w:pPr>
              <w:tabs>
                <w:tab w:val="left" w:pos="8280"/>
              </w:tabs>
              <w:bidi/>
              <w:spacing w:after="60"/>
              <w:ind w:right="-219"/>
              <w:jc w:val="left"/>
              <w:rPr>
                <w:rFonts w:asciiTheme="majorBidi" w:hAnsiTheme="majorBidi" w:cstheme="majorBidi"/>
                <w:sz w:val="20"/>
                <w:lang w:val="en-CA" w:bidi="ar-LB"/>
              </w:rPr>
            </w:pPr>
            <w:r w:rsidRPr="00666D7F">
              <w:rPr>
                <w:rFonts w:asciiTheme="majorBidi" w:hAnsiTheme="majorBidi" w:cstheme="majorBidi"/>
                <w:sz w:val="20"/>
                <w:rtl/>
                <w:lang w:val="en-CA" w:eastAsia="ar" w:bidi="ar-LB"/>
              </w:rPr>
              <w:t>إجمالي تكاليف المشروع</w:t>
            </w:r>
          </w:p>
        </w:tc>
        <w:tc>
          <w:tcPr>
            <w:tcW w:w="823" w:type="dxa"/>
            <w:tcMar>
              <w:left w:w="57" w:type="dxa"/>
              <w:right w:w="85" w:type="dxa"/>
            </w:tcMar>
            <w:vAlign w:val="center"/>
          </w:tcPr>
          <w:p w14:paraId="6A5C208A"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86,500</w:t>
            </w:r>
          </w:p>
        </w:tc>
        <w:tc>
          <w:tcPr>
            <w:tcW w:w="823" w:type="dxa"/>
            <w:tcBorders>
              <w:top w:val="nil"/>
              <w:left w:val="nil"/>
              <w:bottom w:val="single" w:sz="4" w:space="0" w:color="auto"/>
              <w:right w:val="single" w:sz="4" w:space="0" w:color="auto"/>
            </w:tcBorders>
            <w:shd w:val="clear" w:color="auto" w:fill="auto"/>
            <w:tcMar>
              <w:left w:w="57" w:type="dxa"/>
              <w:right w:w="85" w:type="dxa"/>
            </w:tcMar>
            <w:vAlign w:val="center"/>
          </w:tcPr>
          <w:p w14:paraId="6B5944AB"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24" w:type="dxa"/>
            <w:tcMar>
              <w:left w:w="57" w:type="dxa"/>
              <w:right w:w="85" w:type="dxa"/>
            </w:tcMar>
            <w:vAlign w:val="center"/>
          </w:tcPr>
          <w:p w14:paraId="5AAC3B99"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23" w:type="dxa"/>
            <w:tcBorders>
              <w:top w:val="nil"/>
              <w:left w:val="nil"/>
              <w:bottom w:val="single" w:sz="4" w:space="0" w:color="auto"/>
              <w:right w:val="single" w:sz="4" w:space="0" w:color="auto"/>
            </w:tcBorders>
            <w:shd w:val="clear" w:color="auto" w:fill="auto"/>
            <w:tcMar>
              <w:left w:w="57" w:type="dxa"/>
              <w:right w:w="85" w:type="dxa"/>
            </w:tcMar>
            <w:vAlign w:val="center"/>
          </w:tcPr>
          <w:p w14:paraId="1C773094"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93,500</w:t>
            </w:r>
          </w:p>
        </w:tc>
        <w:tc>
          <w:tcPr>
            <w:tcW w:w="824" w:type="dxa"/>
            <w:tcMar>
              <w:left w:w="57" w:type="dxa"/>
              <w:right w:w="85" w:type="dxa"/>
            </w:tcMar>
            <w:vAlign w:val="center"/>
          </w:tcPr>
          <w:p w14:paraId="238F68FF"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797" w:type="dxa"/>
            <w:tcMar>
              <w:left w:w="57" w:type="dxa"/>
              <w:right w:w="85" w:type="dxa"/>
            </w:tcMar>
            <w:vAlign w:val="center"/>
          </w:tcPr>
          <w:p w14:paraId="4FBBC033"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50" w:type="dxa"/>
            <w:tcMar>
              <w:left w:w="57" w:type="dxa"/>
              <w:right w:w="85" w:type="dxa"/>
            </w:tcMar>
            <w:vAlign w:val="center"/>
          </w:tcPr>
          <w:p w14:paraId="70C93BE4"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180,000</w:t>
            </w:r>
          </w:p>
        </w:tc>
      </w:tr>
      <w:tr w:rsidR="00CB58E1" w:rsidRPr="00666D7F" w14:paraId="4A92967A" w14:textId="77777777" w:rsidTr="00EA54FC">
        <w:trPr>
          <w:trHeight w:val="201"/>
          <w:jc w:val="center"/>
        </w:trPr>
        <w:tc>
          <w:tcPr>
            <w:tcW w:w="1560" w:type="dxa"/>
            <w:vMerge/>
            <w:shd w:val="clear" w:color="auto" w:fill="auto"/>
            <w:vAlign w:val="center"/>
          </w:tcPr>
          <w:p w14:paraId="1DF0445D" w14:textId="77777777" w:rsidR="00CB58E1" w:rsidRPr="00666D7F" w:rsidRDefault="00CB58E1" w:rsidP="00097FF5">
            <w:pPr>
              <w:tabs>
                <w:tab w:val="left" w:pos="8280"/>
              </w:tabs>
              <w:bidi/>
              <w:spacing w:after="60"/>
              <w:jc w:val="left"/>
              <w:rPr>
                <w:rFonts w:asciiTheme="majorBidi" w:hAnsiTheme="majorBidi" w:cstheme="majorBidi"/>
                <w:sz w:val="20"/>
                <w:lang w:val="en-CA" w:bidi="ar-LB"/>
              </w:rPr>
            </w:pPr>
          </w:p>
        </w:tc>
        <w:tc>
          <w:tcPr>
            <w:tcW w:w="2268" w:type="dxa"/>
            <w:gridSpan w:val="2"/>
            <w:shd w:val="clear" w:color="auto" w:fill="auto"/>
            <w:vAlign w:val="center"/>
          </w:tcPr>
          <w:p w14:paraId="257B6CB1" w14:textId="77777777" w:rsidR="00CB58E1" w:rsidRPr="00666D7F" w:rsidRDefault="00CB58E1" w:rsidP="00097FF5">
            <w:pPr>
              <w:tabs>
                <w:tab w:val="left" w:pos="8280"/>
              </w:tabs>
              <w:bidi/>
              <w:spacing w:after="60"/>
              <w:ind w:right="-219"/>
              <w:jc w:val="left"/>
              <w:rPr>
                <w:rFonts w:asciiTheme="majorBidi" w:hAnsiTheme="majorBidi" w:cstheme="majorBidi"/>
                <w:sz w:val="20"/>
                <w:lang w:val="en-CA" w:bidi="ar-LB"/>
              </w:rPr>
            </w:pPr>
            <w:r w:rsidRPr="00666D7F">
              <w:rPr>
                <w:rFonts w:asciiTheme="majorBidi" w:hAnsiTheme="majorBidi" w:cstheme="majorBidi"/>
                <w:sz w:val="20"/>
                <w:rtl/>
                <w:lang w:val="en-CA" w:eastAsia="ar" w:bidi="ar-LB"/>
              </w:rPr>
              <w:t>إجمالي تكاليف الدعم</w:t>
            </w:r>
          </w:p>
        </w:tc>
        <w:tc>
          <w:tcPr>
            <w:tcW w:w="823" w:type="dxa"/>
            <w:tcMar>
              <w:left w:w="57" w:type="dxa"/>
              <w:right w:w="85" w:type="dxa"/>
            </w:tcMar>
            <w:vAlign w:val="center"/>
          </w:tcPr>
          <w:p w14:paraId="0B059207"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11,245</w:t>
            </w:r>
          </w:p>
        </w:tc>
        <w:tc>
          <w:tcPr>
            <w:tcW w:w="823" w:type="dxa"/>
            <w:tcBorders>
              <w:top w:val="nil"/>
              <w:left w:val="nil"/>
              <w:bottom w:val="single" w:sz="4" w:space="0" w:color="auto"/>
              <w:right w:val="single" w:sz="4" w:space="0" w:color="auto"/>
            </w:tcBorders>
            <w:shd w:val="clear" w:color="auto" w:fill="auto"/>
            <w:tcMar>
              <w:left w:w="57" w:type="dxa"/>
              <w:right w:w="85" w:type="dxa"/>
            </w:tcMar>
            <w:vAlign w:val="center"/>
          </w:tcPr>
          <w:p w14:paraId="6FBFD435"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24" w:type="dxa"/>
            <w:tcMar>
              <w:left w:w="57" w:type="dxa"/>
              <w:right w:w="85" w:type="dxa"/>
            </w:tcMar>
            <w:vAlign w:val="center"/>
          </w:tcPr>
          <w:p w14:paraId="2D3CE1E7" w14:textId="77777777" w:rsidR="00CB58E1" w:rsidRPr="00666D7F" w:rsidRDefault="00CB58E1" w:rsidP="00097FF5">
            <w:pPr>
              <w:tabs>
                <w:tab w:val="left" w:pos="8280"/>
              </w:tabs>
              <w:bidi/>
              <w:spacing w:after="60"/>
              <w:jc w:val="right"/>
              <w:rPr>
                <w:rFonts w:asciiTheme="majorBidi" w:hAnsiTheme="majorBidi" w:cstheme="majorBidi"/>
                <w:color w:val="0D0D0D"/>
                <w:sz w:val="20"/>
                <w:lang w:val="en-CA" w:bidi="ar-LB"/>
              </w:rPr>
            </w:pPr>
            <w:r w:rsidRPr="00666D7F">
              <w:rPr>
                <w:rFonts w:asciiTheme="majorBidi" w:hAnsiTheme="majorBidi" w:cstheme="majorBidi"/>
                <w:color w:val="0D0D0D"/>
                <w:sz w:val="20"/>
                <w:rtl/>
                <w:lang w:val="en-CA" w:eastAsia="ar" w:bidi="ar-LB"/>
              </w:rPr>
              <w:t>0</w:t>
            </w:r>
          </w:p>
        </w:tc>
        <w:tc>
          <w:tcPr>
            <w:tcW w:w="823" w:type="dxa"/>
            <w:tcBorders>
              <w:top w:val="nil"/>
              <w:left w:val="nil"/>
              <w:bottom w:val="single" w:sz="4" w:space="0" w:color="auto"/>
              <w:right w:val="single" w:sz="4" w:space="0" w:color="auto"/>
            </w:tcBorders>
            <w:shd w:val="clear" w:color="auto" w:fill="auto"/>
            <w:tcMar>
              <w:left w:w="57" w:type="dxa"/>
              <w:right w:w="85" w:type="dxa"/>
            </w:tcMar>
            <w:vAlign w:val="center"/>
          </w:tcPr>
          <w:p w14:paraId="13B31D15"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12,155</w:t>
            </w:r>
          </w:p>
        </w:tc>
        <w:tc>
          <w:tcPr>
            <w:tcW w:w="824" w:type="dxa"/>
            <w:tcMar>
              <w:left w:w="57" w:type="dxa"/>
              <w:right w:w="85" w:type="dxa"/>
            </w:tcMar>
            <w:vAlign w:val="center"/>
          </w:tcPr>
          <w:p w14:paraId="596F7104"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797" w:type="dxa"/>
            <w:tcMar>
              <w:left w:w="57" w:type="dxa"/>
              <w:right w:w="85" w:type="dxa"/>
            </w:tcMar>
            <w:vAlign w:val="center"/>
          </w:tcPr>
          <w:p w14:paraId="234F7DBF"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50" w:type="dxa"/>
            <w:tcMar>
              <w:left w:w="57" w:type="dxa"/>
              <w:right w:w="85" w:type="dxa"/>
            </w:tcMar>
            <w:vAlign w:val="center"/>
          </w:tcPr>
          <w:p w14:paraId="3B97D351"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23,400</w:t>
            </w:r>
          </w:p>
        </w:tc>
      </w:tr>
      <w:tr w:rsidR="00CB58E1" w:rsidRPr="00666D7F" w14:paraId="673CEA85" w14:textId="77777777" w:rsidTr="00EA54FC">
        <w:trPr>
          <w:trHeight w:val="62"/>
          <w:jc w:val="center"/>
        </w:trPr>
        <w:tc>
          <w:tcPr>
            <w:tcW w:w="1560" w:type="dxa"/>
            <w:vMerge/>
            <w:shd w:val="clear" w:color="auto" w:fill="auto"/>
            <w:vAlign w:val="center"/>
          </w:tcPr>
          <w:p w14:paraId="74A3AE2B" w14:textId="77777777" w:rsidR="00CB58E1" w:rsidRPr="00666D7F" w:rsidRDefault="00CB58E1" w:rsidP="00097FF5">
            <w:pPr>
              <w:tabs>
                <w:tab w:val="left" w:pos="8280"/>
              </w:tabs>
              <w:bidi/>
              <w:spacing w:after="60"/>
              <w:jc w:val="left"/>
              <w:rPr>
                <w:rFonts w:asciiTheme="majorBidi" w:hAnsiTheme="majorBidi" w:cstheme="majorBidi"/>
                <w:sz w:val="20"/>
                <w:lang w:val="en-CA" w:bidi="ar-LB"/>
              </w:rPr>
            </w:pPr>
          </w:p>
        </w:tc>
        <w:tc>
          <w:tcPr>
            <w:tcW w:w="2268" w:type="dxa"/>
            <w:gridSpan w:val="2"/>
            <w:shd w:val="clear" w:color="auto" w:fill="auto"/>
            <w:vAlign w:val="center"/>
          </w:tcPr>
          <w:p w14:paraId="465D9E62" w14:textId="77777777" w:rsidR="00CB58E1" w:rsidRPr="00666D7F" w:rsidRDefault="00CB58E1" w:rsidP="00097FF5">
            <w:pPr>
              <w:tabs>
                <w:tab w:val="left" w:pos="8280"/>
              </w:tabs>
              <w:bidi/>
              <w:spacing w:after="60"/>
              <w:ind w:right="-219"/>
              <w:jc w:val="left"/>
              <w:rPr>
                <w:rFonts w:asciiTheme="majorBidi" w:hAnsiTheme="majorBidi" w:cstheme="majorBidi"/>
                <w:sz w:val="20"/>
                <w:lang w:val="en-CA" w:bidi="ar-LB"/>
              </w:rPr>
            </w:pPr>
            <w:r w:rsidRPr="00666D7F">
              <w:rPr>
                <w:rFonts w:asciiTheme="majorBidi" w:hAnsiTheme="majorBidi" w:cstheme="majorBidi"/>
                <w:sz w:val="20"/>
                <w:rtl/>
                <w:lang w:val="en-CA" w:eastAsia="ar" w:bidi="ar-LB"/>
              </w:rPr>
              <w:t>إجمالي الأموال</w:t>
            </w:r>
          </w:p>
        </w:tc>
        <w:tc>
          <w:tcPr>
            <w:tcW w:w="823" w:type="dxa"/>
            <w:shd w:val="clear" w:color="auto" w:fill="auto"/>
            <w:tcMar>
              <w:left w:w="57" w:type="dxa"/>
              <w:right w:w="85" w:type="dxa"/>
            </w:tcMar>
            <w:vAlign w:val="center"/>
          </w:tcPr>
          <w:p w14:paraId="1091EBB3" w14:textId="77777777" w:rsidR="00CB58E1" w:rsidRPr="00666D7F" w:rsidRDefault="00CB58E1" w:rsidP="00097FF5">
            <w:pPr>
              <w:tabs>
                <w:tab w:val="left" w:pos="8280"/>
              </w:tabs>
              <w:bidi/>
              <w:spacing w:after="60"/>
              <w:ind w:left="-254"/>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97,745</w:t>
            </w:r>
          </w:p>
        </w:tc>
        <w:tc>
          <w:tcPr>
            <w:tcW w:w="823" w:type="dxa"/>
            <w:tcBorders>
              <w:top w:val="nil"/>
              <w:left w:val="nil"/>
              <w:bottom w:val="single" w:sz="4" w:space="0" w:color="auto"/>
              <w:right w:val="single" w:sz="4" w:space="0" w:color="auto"/>
            </w:tcBorders>
            <w:shd w:val="clear" w:color="auto" w:fill="auto"/>
            <w:tcMar>
              <w:left w:w="57" w:type="dxa"/>
              <w:right w:w="85" w:type="dxa"/>
            </w:tcMar>
            <w:vAlign w:val="center"/>
          </w:tcPr>
          <w:p w14:paraId="490BDA30"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24" w:type="dxa"/>
            <w:shd w:val="clear" w:color="auto" w:fill="auto"/>
            <w:tcMar>
              <w:left w:w="57" w:type="dxa"/>
              <w:right w:w="85" w:type="dxa"/>
            </w:tcMar>
            <w:vAlign w:val="center"/>
          </w:tcPr>
          <w:p w14:paraId="66BE4B10"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23" w:type="dxa"/>
            <w:tcBorders>
              <w:top w:val="nil"/>
              <w:left w:val="nil"/>
              <w:bottom w:val="single" w:sz="4" w:space="0" w:color="auto"/>
              <w:right w:val="single" w:sz="4" w:space="0" w:color="auto"/>
            </w:tcBorders>
            <w:shd w:val="clear" w:color="auto" w:fill="auto"/>
            <w:tcMar>
              <w:left w:w="57" w:type="dxa"/>
              <w:right w:w="85" w:type="dxa"/>
            </w:tcMar>
            <w:vAlign w:val="center"/>
          </w:tcPr>
          <w:p w14:paraId="2D5286AC"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105,655</w:t>
            </w:r>
          </w:p>
        </w:tc>
        <w:tc>
          <w:tcPr>
            <w:tcW w:w="824" w:type="dxa"/>
            <w:shd w:val="clear" w:color="auto" w:fill="auto"/>
            <w:tcMar>
              <w:left w:w="57" w:type="dxa"/>
              <w:right w:w="85" w:type="dxa"/>
            </w:tcMar>
            <w:vAlign w:val="center"/>
          </w:tcPr>
          <w:p w14:paraId="52053080"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797" w:type="dxa"/>
            <w:shd w:val="clear" w:color="auto" w:fill="auto"/>
            <w:tcMar>
              <w:left w:w="57" w:type="dxa"/>
              <w:right w:w="85" w:type="dxa"/>
            </w:tcMar>
            <w:vAlign w:val="center"/>
          </w:tcPr>
          <w:p w14:paraId="2C228B4C"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0</w:t>
            </w:r>
          </w:p>
        </w:tc>
        <w:tc>
          <w:tcPr>
            <w:tcW w:w="850" w:type="dxa"/>
            <w:tcMar>
              <w:left w:w="57" w:type="dxa"/>
              <w:right w:w="85" w:type="dxa"/>
            </w:tcMar>
            <w:vAlign w:val="center"/>
          </w:tcPr>
          <w:p w14:paraId="4446B28F" w14:textId="77777777" w:rsidR="00CB58E1" w:rsidRPr="00666D7F" w:rsidRDefault="00CB58E1" w:rsidP="00097FF5">
            <w:pPr>
              <w:tabs>
                <w:tab w:val="left" w:pos="8280"/>
              </w:tabs>
              <w:bidi/>
              <w:spacing w:after="60"/>
              <w:jc w:val="right"/>
              <w:rPr>
                <w:rFonts w:asciiTheme="majorBidi" w:hAnsiTheme="majorBidi" w:cstheme="majorBidi"/>
                <w:sz w:val="20"/>
                <w:lang w:val="en-CA" w:bidi="ar-LB"/>
              </w:rPr>
            </w:pPr>
            <w:r w:rsidRPr="00666D7F">
              <w:rPr>
                <w:rFonts w:asciiTheme="majorBidi" w:hAnsiTheme="majorBidi" w:cstheme="majorBidi"/>
                <w:sz w:val="20"/>
                <w:rtl/>
                <w:lang w:val="en-CA" w:eastAsia="ar" w:bidi="ar-LB"/>
              </w:rPr>
              <w:t>203,400</w:t>
            </w:r>
          </w:p>
        </w:tc>
      </w:tr>
    </w:tbl>
    <w:p w14:paraId="26FDD09A" w14:textId="77777777" w:rsidR="00CB58E1" w:rsidRPr="00666D7F" w:rsidRDefault="00CB58E1" w:rsidP="00EA1C23">
      <w:pPr>
        <w:pStyle w:val="ListParagraph"/>
        <w:bidi/>
        <w:ind w:left="0"/>
        <w:rPr>
          <w:rFonts w:asciiTheme="majorBidi" w:hAnsiTheme="majorBidi" w:cstheme="majorBidi"/>
          <w:sz w:val="24"/>
          <w:szCs w:val="24"/>
          <w:lang w:val="en-CA" w:bidi="ar-LB"/>
        </w:rPr>
      </w:pPr>
      <w:r w:rsidRPr="00666D7F">
        <w:rPr>
          <w:rFonts w:asciiTheme="majorBidi" w:hAnsiTheme="majorBidi" w:cstheme="majorBidi"/>
          <w:sz w:val="20"/>
          <w:szCs w:val="20"/>
          <w:rtl/>
          <w:lang w:val="en-CA" w:eastAsia="ar" w:bidi="ar-LB"/>
        </w:rPr>
        <w:t>* الموصى بالموافقة عليها في الاجتماع الحالي</w:t>
      </w:r>
    </w:p>
    <w:p w14:paraId="72386714" w14:textId="77777777" w:rsidR="00CB58E1" w:rsidRPr="00666D7F" w:rsidRDefault="00CB58E1" w:rsidP="00CB58E1">
      <w:pPr>
        <w:bidi/>
        <w:ind w:right="-561"/>
        <w:rPr>
          <w:rFonts w:asciiTheme="majorBidi" w:hAnsiTheme="majorBidi" w:cstheme="majorBidi"/>
          <w:sz w:val="26"/>
          <w:szCs w:val="26"/>
          <w:lang w:val="en-CA" w:bidi="ar-LB"/>
        </w:rPr>
      </w:pPr>
    </w:p>
    <w:tbl>
      <w:tblPr>
        <w:tblStyle w:val="TableGrid"/>
        <w:bidiVisual/>
        <w:tblW w:w="0" w:type="auto"/>
        <w:tblLook w:val="04A0" w:firstRow="1" w:lastRow="0" w:firstColumn="1" w:lastColumn="0" w:noHBand="0" w:noVBand="1"/>
      </w:tblPr>
      <w:tblGrid>
        <w:gridCol w:w="5240"/>
        <w:gridCol w:w="4110"/>
      </w:tblGrid>
      <w:tr w:rsidR="00CB58E1" w:rsidRPr="00666D7F" w14:paraId="64E7AB08" w14:textId="77777777" w:rsidTr="00097FF5">
        <w:trPr>
          <w:trHeight w:val="138"/>
        </w:trPr>
        <w:tc>
          <w:tcPr>
            <w:tcW w:w="5240" w:type="dxa"/>
          </w:tcPr>
          <w:p w14:paraId="78D760E0" w14:textId="77777777" w:rsidR="00CB58E1" w:rsidRPr="00666D7F" w:rsidRDefault="00CB58E1" w:rsidP="00097FF5">
            <w:pPr>
              <w:bidi/>
              <w:spacing w:line="276" w:lineRule="auto"/>
              <w:ind w:right="-561"/>
              <w:jc w:val="lef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التخفيضات من المرحلة الأولى</w:t>
            </w:r>
          </w:p>
        </w:tc>
        <w:tc>
          <w:tcPr>
            <w:tcW w:w="4110" w:type="dxa"/>
            <w:shd w:val="clear" w:color="auto" w:fill="FFFFFF" w:themeFill="background1"/>
          </w:tcPr>
          <w:p w14:paraId="79AC5FE4" w14:textId="77777777" w:rsidR="00CB58E1" w:rsidRPr="00666D7F" w:rsidRDefault="00CB58E1" w:rsidP="00097FF5">
            <w:pPr>
              <w:bidi/>
              <w:ind w:left="655" w:right="36"/>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35,091 طناً من معادل ثاني أكسيد الكربون</w:t>
            </w:r>
          </w:p>
        </w:tc>
      </w:tr>
    </w:tbl>
    <w:p w14:paraId="26993FD4" w14:textId="77777777" w:rsidR="00CB58E1" w:rsidRPr="00666D7F" w:rsidRDefault="00CB58E1" w:rsidP="00CB58E1">
      <w:pPr>
        <w:bidi/>
        <w:jc w:val="center"/>
        <w:rPr>
          <w:rFonts w:asciiTheme="majorBidi" w:hAnsiTheme="majorBidi" w:cstheme="majorBidi"/>
          <w:sz w:val="26"/>
          <w:szCs w:val="26"/>
          <w:lang w:val="en-CA" w:bidi="ar-LB"/>
        </w:rPr>
      </w:pPr>
    </w:p>
    <w:tbl>
      <w:tblPr>
        <w:tblStyle w:val="TableGrid"/>
        <w:bidiVisual/>
        <w:tblW w:w="5000" w:type="pct"/>
        <w:tblLook w:val="04A0" w:firstRow="1" w:lastRow="0" w:firstColumn="1" w:lastColumn="0" w:noHBand="0" w:noVBand="1"/>
      </w:tblPr>
      <w:tblGrid>
        <w:gridCol w:w="2859"/>
        <w:gridCol w:w="6491"/>
      </w:tblGrid>
      <w:tr w:rsidR="00CB58E1" w:rsidRPr="00666D7F" w14:paraId="37A944AC" w14:textId="77777777" w:rsidTr="00EA1C23">
        <w:trPr>
          <w:trHeight w:hRule="exact" w:val="424"/>
        </w:trPr>
        <w:tc>
          <w:tcPr>
            <w:tcW w:w="1529" w:type="pct"/>
            <w:shd w:val="clear" w:color="auto" w:fill="auto"/>
          </w:tcPr>
          <w:p w14:paraId="60326D66" w14:textId="77777777" w:rsidR="00CB58E1" w:rsidRPr="00666D7F" w:rsidRDefault="00CB58E1" w:rsidP="00097FF5">
            <w:pPr>
              <w:bidi/>
              <w:jc w:val="left"/>
              <w:rPr>
                <w:rFonts w:asciiTheme="majorBidi" w:hAnsiTheme="majorBidi" w:cstheme="majorBidi"/>
                <w:b/>
                <w:color w:val="000000" w:themeColor="text1"/>
                <w:sz w:val="22"/>
                <w:szCs w:val="22"/>
                <w:lang w:val="en-CA" w:bidi="ar-LB"/>
              </w:rPr>
            </w:pPr>
            <w:r w:rsidRPr="00666D7F">
              <w:rPr>
                <w:rFonts w:asciiTheme="majorBidi" w:hAnsiTheme="majorBidi" w:cstheme="majorBidi"/>
                <w:b/>
                <w:bCs/>
                <w:color w:val="000000" w:themeColor="text1"/>
                <w:sz w:val="22"/>
                <w:szCs w:val="22"/>
                <w:rtl/>
                <w:lang w:val="en-CA" w:eastAsia="ar" w:bidi="ar-LB"/>
              </w:rPr>
              <w:t>توصية الأمانة:</w:t>
            </w:r>
          </w:p>
        </w:tc>
        <w:tc>
          <w:tcPr>
            <w:tcW w:w="3471" w:type="pct"/>
            <w:shd w:val="clear" w:color="auto" w:fill="auto"/>
          </w:tcPr>
          <w:p w14:paraId="099BC38A" w14:textId="37D74C4C" w:rsidR="00CB58E1" w:rsidRPr="00666D7F" w:rsidRDefault="00A5179B" w:rsidP="00097FF5">
            <w:pPr>
              <w:bidi/>
              <w:jc w:val="center"/>
              <w:rPr>
                <w:rFonts w:asciiTheme="majorBidi" w:hAnsiTheme="majorBidi" w:cstheme="majorBidi"/>
                <w:color w:val="000000" w:themeColor="text1"/>
                <w:sz w:val="22"/>
                <w:szCs w:val="22"/>
                <w:lang w:val="en-CA" w:bidi="ar-LB"/>
              </w:rPr>
            </w:pPr>
            <w:r w:rsidRPr="00666D7F">
              <w:rPr>
                <w:rtl/>
                <w:lang w:val="en-CA" w:bidi="ar-LB"/>
              </w:rPr>
              <w:t xml:space="preserve"> </w:t>
            </w:r>
            <w:r w:rsidRPr="00666D7F">
              <w:rPr>
                <w:rFonts w:asciiTheme="majorBidi" w:hAnsiTheme="majorBidi"/>
                <w:color w:val="000000" w:themeColor="text1"/>
                <w:sz w:val="22"/>
                <w:szCs w:val="22"/>
                <w:rtl/>
                <w:lang w:val="en-CA" w:eastAsia="ar" w:bidi="ar-LB"/>
              </w:rPr>
              <w:t>الدراﺳﺔ ﺑﺸﻜﻞ ﻓﺮدي (لا يلزم تقديم عرض إيضاحي من الأمانة)</w:t>
            </w:r>
          </w:p>
        </w:tc>
      </w:tr>
    </w:tbl>
    <w:p w14:paraId="73BC5585" w14:textId="77777777" w:rsidR="00CB58E1" w:rsidRPr="00666D7F" w:rsidRDefault="00CB58E1" w:rsidP="00CB58E1">
      <w:pPr>
        <w:bidi/>
        <w:rPr>
          <w:rFonts w:asciiTheme="majorBidi" w:hAnsiTheme="majorBidi" w:cstheme="majorBidi"/>
          <w:b/>
          <w:sz w:val="26"/>
          <w:szCs w:val="26"/>
          <w:lang w:val="en-CA" w:bidi="ar-LB"/>
        </w:rPr>
      </w:pPr>
      <w:r w:rsidRPr="00666D7F">
        <w:rPr>
          <w:rFonts w:asciiTheme="majorBidi" w:hAnsiTheme="majorBidi" w:cstheme="majorBidi"/>
          <w:b/>
          <w:bCs/>
          <w:sz w:val="26"/>
          <w:szCs w:val="26"/>
          <w:rtl/>
          <w:lang w:val="en-CA" w:eastAsia="ar" w:bidi="ar-LB"/>
        </w:rPr>
        <w:br w:type="page"/>
      </w:r>
    </w:p>
    <w:p w14:paraId="1B29C3C2" w14:textId="77777777" w:rsidR="00CB58E1" w:rsidRPr="00666D7F" w:rsidRDefault="00CB58E1" w:rsidP="00CB58E1">
      <w:pPr>
        <w:widowControl w:val="0"/>
        <w:tabs>
          <w:tab w:val="left" w:pos="2880"/>
          <w:tab w:val="left" w:pos="5760"/>
        </w:tabs>
        <w:bidi/>
        <w:spacing w:before="240" w:after="240"/>
        <w:jc w:val="center"/>
        <w:rPr>
          <w:rFonts w:asciiTheme="majorBidi" w:hAnsiTheme="majorBidi" w:cstheme="majorBidi"/>
          <w:b/>
          <w:sz w:val="26"/>
          <w:szCs w:val="26"/>
          <w:lang w:val="en-CA" w:bidi="ar-LB"/>
        </w:rPr>
      </w:pPr>
      <w:r w:rsidRPr="00666D7F">
        <w:rPr>
          <w:rFonts w:asciiTheme="majorBidi" w:hAnsiTheme="majorBidi" w:cstheme="majorBidi"/>
          <w:b/>
          <w:bCs/>
          <w:sz w:val="26"/>
          <w:szCs w:val="26"/>
          <w:rtl/>
          <w:lang w:val="en-CA" w:eastAsia="ar" w:bidi="ar-LB"/>
        </w:rPr>
        <w:lastRenderedPageBreak/>
        <w:t>وصف المشروع</w:t>
      </w:r>
    </w:p>
    <w:p w14:paraId="2C47A772" w14:textId="77777777" w:rsidR="00CB58E1" w:rsidRPr="00666D7F" w:rsidRDefault="00CB58E1" w:rsidP="00193239">
      <w:pPr>
        <w:pStyle w:val="Heading1"/>
        <w:numPr>
          <w:ilvl w:val="0"/>
          <w:numId w:val="38"/>
        </w:numPr>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تحتوي هذه الوثيقة على الأقسام التالية:</w:t>
      </w:r>
    </w:p>
    <w:p w14:paraId="6508ABF9" w14:textId="77777777" w:rsidR="00866123" w:rsidRPr="00666D7F" w:rsidRDefault="00866123" w:rsidP="00866123">
      <w:pPr>
        <w:pStyle w:val="ListParagraph"/>
        <w:bidi/>
        <w:spacing w:after="120"/>
        <w:ind w:left="855"/>
        <w:contextualSpacing w:val="0"/>
        <w:rPr>
          <w:sz w:val="26"/>
          <w:szCs w:val="26"/>
          <w:lang w:val="en-CA" w:bidi="ar-LB"/>
        </w:rPr>
      </w:pPr>
      <w:r w:rsidRPr="00666D7F">
        <w:rPr>
          <w:sz w:val="26"/>
          <w:szCs w:val="26"/>
          <w:rtl/>
          <w:lang w:val="en-CA" w:eastAsia="ar" w:bidi="ar-LB"/>
        </w:rPr>
        <w:t>أولاً: ملخص الاقتراح بالصيغة المقدمة</w:t>
      </w:r>
    </w:p>
    <w:p w14:paraId="18BA574F" w14:textId="77777777" w:rsidR="00866123" w:rsidRPr="00666D7F" w:rsidRDefault="00866123" w:rsidP="00866123">
      <w:pPr>
        <w:pStyle w:val="ListParagraph"/>
        <w:bidi/>
        <w:spacing w:after="120"/>
        <w:ind w:left="855"/>
        <w:contextualSpacing w:val="0"/>
        <w:rPr>
          <w:sz w:val="26"/>
          <w:szCs w:val="26"/>
          <w:lang w:val="en-CA" w:eastAsia="ar" w:bidi="ar-LB"/>
        </w:rPr>
      </w:pPr>
      <w:r w:rsidRPr="00666D7F">
        <w:rPr>
          <w:sz w:val="26"/>
          <w:szCs w:val="26"/>
          <w:rtl/>
          <w:lang w:val="en-CA" w:eastAsia="ar" w:bidi="ar-LB"/>
        </w:rPr>
        <w:t>ثانياً: معلومات أساسية: حالة تنفيذ خطة البلد لإدارة إزالة المواد الهيدروكلوروفلوروكربونية</w:t>
      </w:r>
    </w:p>
    <w:p w14:paraId="3FB44219" w14:textId="77777777" w:rsidR="00866123" w:rsidRPr="00666D7F" w:rsidRDefault="00866123" w:rsidP="00866123">
      <w:pPr>
        <w:pStyle w:val="ListParagraph"/>
        <w:bidi/>
        <w:spacing w:after="120"/>
        <w:ind w:left="1310" w:hanging="454"/>
        <w:contextualSpacing w:val="0"/>
        <w:rPr>
          <w:sz w:val="26"/>
          <w:szCs w:val="26"/>
          <w:lang w:val="en-CA" w:eastAsia="ar" w:bidi="ar-LB"/>
        </w:rPr>
      </w:pPr>
      <w:r w:rsidRPr="00666D7F">
        <w:rPr>
          <w:sz w:val="26"/>
          <w:szCs w:val="26"/>
          <w:rtl/>
          <w:lang w:val="en-CA" w:eastAsia="ar" w:bidi="ar-LB"/>
        </w:rPr>
        <w:t>ثالثاً: استهلاك الهيدروفلوروكربون: لمحة عامة عن مستويات استهلاك الهيدروفلوروكربون واتجاهاته والاستخدامات القطاعية في البلد</w:t>
      </w:r>
    </w:p>
    <w:p w14:paraId="01588F1B" w14:textId="77777777" w:rsidR="00866123" w:rsidRPr="00666D7F" w:rsidRDefault="00866123" w:rsidP="00866123">
      <w:pPr>
        <w:pStyle w:val="ListParagraph"/>
        <w:bidi/>
        <w:spacing w:after="120"/>
        <w:ind w:left="1310" w:hanging="454"/>
        <w:contextualSpacing w:val="0"/>
        <w:rPr>
          <w:sz w:val="26"/>
          <w:szCs w:val="26"/>
          <w:lang w:val="en-CA" w:eastAsia="ar" w:bidi="ar-LB"/>
        </w:rPr>
      </w:pPr>
      <w:r w:rsidRPr="00666D7F">
        <w:rPr>
          <w:sz w:val="26"/>
          <w:szCs w:val="26"/>
          <w:rtl/>
          <w:lang w:val="en-CA" w:eastAsia="ar" w:bidi="ar-LB"/>
        </w:rPr>
        <w:t>رابعاً: المرحلة الأولى من خطة تنفيذ تعديل كيغالي فيما يخص الهيدروفلوروكربون، بالصيغة المقدمة: الاستراتيجية الشاملة وخطة التنفيذ للشريحة الأولى</w:t>
      </w:r>
    </w:p>
    <w:p w14:paraId="3D76A001" w14:textId="77777777" w:rsidR="00866123" w:rsidRPr="00666D7F" w:rsidRDefault="00866123" w:rsidP="00866123">
      <w:pPr>
        <w:pStyle w:val="ListParagraph"/>
        <w:bidi/>
        <w:spacing w:after="120"/>
        <w:ind w:left="855"/>
        <w:contextualSpacing w:val="0"/>
        <w:rPr>
          <w:sz w:val="26"/>
          <w:szCs w:val="26"/>
          <w:lang w:val="en-CA" w:eastAsia="ar" w:bidi="ar-LB"/>
        </w:rPr>
      </w:pPr>
      <w:r w:rsidRPr="00666D7F">
        <w:rPr>
          <w:sz w:val="26"/>
          <w:szCs w:val="26"/>
          <w:rtl/>
          <w:lang w:val="en-CA" w:eastAsia="ar" w:bidi="ar-LB"/>
        </w:rPr>
        <w:t>خامساً: تعليقات الأمانة، بما يشمل تكلفة الأنشطة المتفق عليها</w:t>
      </w:r>
    </w:p>
    <w:p w14:paraId="7874B1B2" w14:textId="0981B69C" w:rsidR="00CB58E1" w:rsidRPr="00666D7F" w:rsidRDefault="00866123" w:rsidP="00193239">
      <w:pPr>
        <w:pStyle w:val="ListParagraph"/>
        <w:bidi/>
        <w:spacing w:after="120"/>
        <w:ind w:left="1276" w:hanging="421"/>
        <w:contextualSpacing w:val="0"/>
        <w:jc w:val="left"/>
        <w:rPr>
          <w:rFonts w:asciiTheme="majorBidi" w:hAnsiTheme="majorBidi" w:cstheme="majorBidi"/>
          <w:sz w:val="26"/>
          <w:szCs w:val="26"/>
          <w:lang w:val="en-CA" w:bidi="ar-LB"/>
        </w:rPr>
      </w:pPr>
      <w:r w:rsidRPr="00666D7F">
        <w:rPr>
          <w:sz w:val="26"/>
          <w:szCs w:val="26"/>
          <w:rtl/>
          <w:lang w:val="en-CA" w:eastAsia="ar" w:bidi="ar-LB"/>
        </w:rPr>
        <w:t>سادساً: التوصية</w:t>
      </w:r>
    </w:p>
    <w:p w14:paraId="2FD1EAA8" w14:textId="77777777" w:rsidR="00CB58E1" w:rsidRPr="00666D7F" w:rsidRDefault="00CB58E1" w:rsidP="00CB58E1">
      <w:pPr>
        <w:pStyle w:val="Heading1"/>
        <w:numPr>
          <w:ilvl w:val="0"/>
          <w:numId w:val="0"/>
        </w:numPr>
        <w:bidi/>
        <w:spacing w:before="240"/>
        <w:rPr>
          <w:rFonts w:asciiTheme="majorBidi" w:hAnsiTheme="majorBidi" w:cstheme="majorBidi"/>
          <w:b/>
          <w:bCs/>
          <w:sz w:val="26"/>
          <w:szCs w:val="26"/>
          <w:lang w:val="en-CA" w:bidi="ar-LB"/>
        </w:rPr>
      </w:pPr>
      <w:r w:rsidRPr="00666D7F">
        <w:rPr>
          <w:rFonts w:asciiTheme="majorBidi" w:hAnsiTheme="majorBidi" w:cstheme="majorBidi"/>
          <w:b/>
          <w:bCs/>
          <w:sz w:val="26"/>
          <w:szCs w:val="26"/>
          <w:rtl/>
          <w:lang w:val="en-CA" w:eastAsia="ar" w:bidi="ar-LB"/>
        </w:rPr>
        <w:t>أولاً:</w:t>
      </w:r>
      <w:r w:rsidRPr="00666D7F">
        <w:rPr>
          <w:rFonts w:asciiTheme="majorBidi" w:hAnsiTheme="majorBidi" w:cstheme="majorBidi"/>
          <w:b/>
          <w:bCs/>
          <w:sz w:val="26"/>
          <w:szCs w:val="26"/>
          <w:rtl/>
          <w:lang w:val="en-CA" w:eastAsia="ar" w:bidi="ar-LB"/>
        </w:rPr>
        <w:tab/>
        <w:t>ملخص الاقتراح بالصيغة المقدمة</w:t>
      </w:r>
    </w:p>
    <w:p w14:paraId="23240593"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بالنيابة عن حكومة سيراليون، قدم اليونيب، بوصفه الوكالة المنفذة الرئيسية، طلباً لتمويل المرحلة الأولى من خطة تنفيذ تعديل كيغالي فيما يخص الهيدروفلوروكربون بتكلفة إجمالية تبلغ 203,400 دولار أمريكي تتألف من 109,850 دولاراً أمريكياً، إضافة إلى 14,280 دولاراً أمريكياً لتكاليف دعم الوكالة فيما يخص اليونيب و70,150 دولاراً أمريكياً، إضافة إلى 9,120 دولاراً أمريكياً تكاليف دعم الوكالة فيما يخص اليونيدو، حسبما قُدم في الأصل.</w:t>
      </w:r>
      <w:r w:rsidRPr="00666D7F">
        <w:rPr>
          <w:rFonts w:asciiTheme="majorBidi" w:hAnsiTheme="majorBidi" w:cstheme="majorBidi"/>
          <w:sz w:val="26"/>
          <w:szCs w:val="26"/>
          <w:vertAlign w:val="superscript"/>
          <w:rtl/>
          <w:lang w:val="en-CA" w:eastAsia="ar" w:bidi="ar-LB"/>
        </w:rPr>
        <w:footnoteReference w:id="2"/>
      </w:r>
    </w:p>
    <w:p w14:paraId="37F6AA60"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وسيساعد تنفيذ المرحلة الأولى من الخطة حكومة سيراليون على تحقيق هدف التخفيض بنسبة 10 في المائة من خط أساس استهلاك الهيدروفلوروكربون بحلول 1 يناير/كانون الثاني 2029.</w:t>
      </w:r>
    </w:p>
    <w:p w14:paraId="0CF2F3C7" w14:textId="4BCCDB5D"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وتبلغ قيمة الشريحة الأولى من المرحلة الأولى من الخطة، المطلوبة في هذا الاجتماع، 100,005 دولارات أمريكية، تتألف من 72,750 دولاراً أمريكياً، إضافة إلى تكاليف دعم الوكالة البالغة 9,458 دولاراً أمريكياً، فيما يخص اليونيب، و15,750 دولاراً أمريكياً، إضافة إلى تكاليف دعم الوكالة البالغة 2,048 دولاراً أمريكياً، فيما يخص اليونيدو، حسبما قُدِّم في الأصل، للفترة من </w:t>
      </w:r>
      <w:r w:rsidR="00E87D56" w:rsidRPr="00666D7F">
        <w:rPr>
          <w:rFonts w:asciiTheme="majorBidi" w:hAnsiTheme="majorBidi" w:cstheme="majorBidi"/>
          <w:sz w:val="26"/>
          <w:szCs w:val="26"/>
          <w:rtl/>
          <w:lang w:val="en-CA" w:eastAsia="ar" w:bidi="ar-LB"/>
        </w:rPr>
        <w:t>يونيو</w:t>
      </w:r>
      <w:r w:rsidRPr="00666D7F">
        <w:rPr>
          <w:rFonts w:asciiTheme="majorBidi" w:hAnsiTheme="majorBidi" w:cstheme="majorBidi"/>
          <w:sz w:val="26"/>
          <w:szCs w:val="26"/>
          <w:rtl/>
          <w:lang w:val="en-CA" w:eastAsia="ar" w:bidi="ar-LB"/>
        </w:rPr>
        <w:t xml:space="preserve">/حزيران 2024 إلى </w:t>
      </w:r>
      <w:r w:rsidR="00E87D56" w:rsidRPr="00666D7F">
        <w:rPr>
          <w:rFonts w:asciiTheme="majorBidi" w:hAnsiTheme="majorBidi" w:cstheme="majorBidi"/>
          <w:sz w:val="26"/>
          <w:szCs w:val="26"/>
          <w:rtl/>
          <w:lang w:val="en-CA" w:eastAsia="ar" w:bidi="ar-LB"/>
        </w:rPr>
        <w:t>يونيو</w:t>
      </w:r>
      <w:r w:rsidRPr="00666D7F">
        <w:rPr>
          <w:rFonts w:asciiTheme="majorBidi" w:hAnsiTheme="majorBidi" w:cstheme="majorBidi"/>
          <w:sz w:val="26"/>
          <w:szCs w:val="26"/>
          <w:rtl/>
          <w:lang w:val="en-CA" w:eastAsia="ar" w:bidi="ar-LB"/>
        </w:rPr>
        <w:t>/حزيران 2026.</w:t>
      </w:r>
    </w:p>
    <w:p w14:paraId="5F7ED708" w14:textId="77777777" w:rsidR="00CB58E1" w:rsidRPr="00666D7F" w:rsidRDefault="00CB58E1" w:rsidP="00CB58E1">
      <w:pPr>
        <w:bidi/>
        <w:spacing w:after="240"/>
        <w:rPr>
          <w:rFonts w:asciiTheme="majorBidi" w:hAnsiTheme="majorBidi" w:cstheme="majorBidi"/>
          <w:b/>
          <w:sz w:val="26"/>
          <w:szCs w:val="26"/>
          <w:lang w:val="en-CA" w:bidi="ar-LB"/>
        </w:rPr>
      </w:pPr>
      <w:r w:rsidRPr="00666D7F">
        <w:rPr>
          <w:rFonts w:asciiTheme="majorBidi" w:hAnsiTheme="majorBidi" w:cstheme="majorBidi"/>
          <w:b/>
          <w:bCs/>
          <w:sz w:val="26"/>
          <w:szCs w:val="26"/>
          <w:rtl/>
          <w:lang w:val="en-CA" w:eastAsia="ar" w:bidi="ar-LB"/>
        </w:rPr>
        <w:t>ثانياً:</w:t>
      </w:r>
      <w:r w:rsidRPr="00666D7F">
        <w:rPr>
          <w:rFonts w:asciiTheme="majorBidi" w:hAnsiTheme="majorBidi" w:cstheme="majorBidi"/>
          <w:b/>
          <w:bCs/>
          <w:sz w:val="26"/>
          <w:szCs w:val="26"/>
          <w:rtl/>
          <w:lang w:val="en-CA" w:eastAsia="ar" w:bidi="ar-LB"/>
        </w:rPr>
        <w:tab/>
        <w:t>معلومات أساسية</w:t>
      </w:r>
    </w:p>
    <w:p w14:paraId="200C4186" w14:textId="77777777" w:rsidR="00CB58E1" w:rsidRPr="00666D7F" w:rsidRDefault="00CB58E1" w:rsidP="00CB58E1">
      <w:pPr>
        <w:bidi/>
        <w:spacing w:after="240"/>
        <w:outlineLvl w:val="0"/>
        <w:rPr>
          <w:rFonts w:asciiTheme="majorBidi" w:hAnsiTheme="majorBidi" w:cstheme="majorBidi"/>
          <w:bCs/>
          <w:sz w:val="26"/>
          <w:szCs w:val="26"/>
          <w:u w:val="single"/>
          <w:lang w:val="en-CA" w:bidi="ar-LB"/>
        </w:rPr>
      </w:pPr>
      <w:r w:rsidRPr="00666D7F">
        <w:rPr>
          <w:rFonts w:asciiTheme="majorBidi" w:hAnsiTheme="majorBidi" w:cstheme="majorBidi"/>
          <w:sz w:val="26"/>
          <w:szCs w:val="26"/>
          <w:u w:val="single"/>
          <w:rtl/>
          <w:lang w:val="en-CA" w:eastAsia="ar" w:bidi="ar-LB"/>
        </w:rPr>
        <w:t>حالة تنفيذ خطة إدارة إزالة المواد الهيدروكلوروفلوروكربونية</w:t>
      </w:r>
    </w:p>
    <w:p w14:paraId="113A6F93" w14:textId="77777777" w:rsidR="00CB58E1" w:rsidRPr="00666D7F" w:rsidRDefault="00CB58E1" w:rsidP="00CB58E1">
      <w:pPr>
        <w:pStyle w:val="Heading1"/>
        <w:keepNext/>
        <w:tabs>
          <w:tab w:val="num" w:pos="709"/>
        </w:tabs>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يعرض الجدول 1 معلومات عن خطة إدارة إزالة المواد الهيدروكلوروفلوروكربونية في سيراليون حتى أبريل/نيسان 2023.</w:t>
      </w:r>
    </w:p>
    <w:p w14:paraId="09D70F3B" w14:textId="77777777" w:rsidR="00CB58E1" w:rsidRPr="00666D7F" w:rsidRDefault="00CB58E1" w:rsidP="00CB58E1">
      <w:pPr>
        <w:bidi/>
        <w:rPr>
          <w:rFonts w:asciiTheme="majorBidi" w:hAnsiTheme="majorBidi" w:cstheme="majorBidi"/>
          <w:sz w:val="26"/>
          <w:szCs w:val="26"/>
          <w:lang w:val="en-CA" w:bidi="ar-LB"/>
        </w:rPr>
      </w:pPr>
      <w:r w:rsidRPr="00666D7F">
        <w:rPr>
          <w:rFonts w:asciiTheme="majorBidi" w:hAnsiTheme="majorBidi" w:cstheme="majorBidi"/>
          <w:b/>
          <w:bCs/>
          <w:sz w:val="26"/>
          <w:szCs w:val="26"/>
          <w:rtl/>
          <w:lang w:val="en-CA" w:eastAsia="ar" w:bidi="ar-LB"/>
        </w:rPr>
        <w:t>الجدول 1: حالة تنفيذ خطة إدارة إزالة المواد الهيدروكلوروفلوروكربونية في سيراليون</w:t>
      </w:r>
    </w:p>
    <w:tbl>
      <w:tblPr>
        <w:tblStyle w:val="TableGrid"/>
        <w:bidiVisual/>
        <w:tblW w:w="5000" w:type="pct"/>
        <w:tblLook w:val="04A0" w:firstRow="1" w:lastRow="0" w:firstColumn="1" w:lastColumn="0" w:noHBand="0" w:noVBand="1"/>
      </w:tblPr>
      <w:tblGrid>
        <w:gridCol w:w="3964"/>
        <w:gridCol w:w="2332"/>
        <w:gridCol w:w="3054"/>
      </w:tblGrid>
      <w:tr w:rsidR="00CB58E1" w:rsidRPr="00666D7F" w14:paraId="6B6B4F07" w14:textId="77777777" w:rsidTr="00097FF5">
        <w:trPr>
          <w:tblHeader/>
        </w:trPr>
        <w:tc>
          <w:tcPr>
            <w:tcW w:w="2120" w:type="pct"/>
          </w:tcPr>
          <w:p w14:paraId="1A700016" w14:textId="77777777" w:rsidR="00CB58E1" w:rsidRPr="00666D7F" w:rsidRDefault="00CB58E1" w:rsidP="00097FF5">
            <w:pPr>
              <w:bidi/>
              <w:jc w:val="center"/>
              <w:rPr>
                <w:rFonts w:asciiTheme="majorBidi" w:hAnsiTheme="majorBidi" w:cstheme="majorBidi"/>
                <w:b/>
                <w:bCs/>
                <w:sz w:val="22"/>
                <w:szCs w:val="22"/>
                <w:lang w:val="en-CA" w:bidi="ar-LB"/>
              </w:rPr>
            </w:pPr>
          </w:p>
        </w:tc>
        <w:tc>
          <w:tcPr>
            <w:tcW w:w="1247" w:type="pct"/>
          </w:tcPr>
          <w:p w14:paraId="55C00191" w14:textId="77777777" w:rsidR="00CB58E1" w:rsidRPr="00666D7F" w:rsidRDefault="00CB58E1" w:rsidP="00097FF5">
            <w:pPr>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المرحلة الأولى</w:t>
            </w:r>
          </w:p>
        </w:tc>
        <w:tc>
          <w:tcPr>
            <w:tcW w:w="1634" w:type="pct"/>
          </w:tcPr>
          <w:p w14:paraId="4208ECA5" w14:textId="77777777" w:rsidR="00CB58E1" w:rsidRPr="00666D7F" w:rsidRDefault="00CB58E1" w:rsidP="00097FF5">
            <w:pPr>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المرحلة الثانية</w:t>
            </w:r>
          </w:p>
        </w:tc>
      </w:tr>
      <w:tr w:rsidR="00CB58E1" w:rsidRPr="00666D7F" w14:paraId="5AC17F4A" w14:textId="77777777" w:rsidTr="00097FF5">
        <w:tc>
          <w:tcPr>
            <w:tcW w:w="2120" w:type="pct"/>
            <w:vAlign w:val="center"/>
          </w:tcPr>
          <w:p w14:paraId="0EC3BEA0" w14:textId="77777777" w:rsidR="00CB58E1" w:rsidRPr="00666D7F" w:rsidRDefault="00CB58E1" w:rsidP="00097FF5">
            <w:pPr>
              <w:bidi/>
              <w:jc w:val="lef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الاجتماع عند الموافقة على/تحديث الخطة</w:t>
            </w:r>
          </w:p>
        </w:tc>
        <w:tc>
          <w:tcPr>
            <w:tcW w:w="1247" w:type="pct"/>
            <w:vAlign w:val="center"/>
          </w:tcPr>
          <w:p w14:paraId="0674B601"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الخامس والستون</w:t>
            </w:r>
          </w:p>
        </w:tc>
        <w:tc>
          <w:tcPr>
            <w:tcW w:w="1634" w:type="pct"/>
            <w:vAlign w:val="center"/>
          </w:tcPr>
          <w:p w14:paraId="4676E87B"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السابع والثمانون/الثالث والتسعون</w:t>
            </w:r>
          </w:p>
        </w:tc>
      </w:tr>
      <w:tr w:rsidR="00CB58E1" w:rsidRPr="00666D7F" w14:paraId="08BFB73B" w14:textId="77777777" w:rsidTr="00097FF5">
        <w:tc>
          <w:tcPr>
            <w:tcW w:w="2120" w:type="pct"/>
            <w:vAlign w:val="center"/>
          </w:tcPr>
          <w:p w14:paraId="4C3D1419" w14:textId="77777777" w:rsidR="00CB58E1" w:rsidRPr="00666D7F" w:rsidRDefault="00CB58E1" w:rsidP="00097FF5">
            <w:pPr>
              <w:bidi/>
              <w:jc w:val="lef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التخفيض من خط الأساس</w:t>
            </w:r>
          </w:p>
        </w:tc>
        <w:tc>
          <w:tcPr>
            <w:tcW w:w="1247" w:type="pct"/>
            <w:vAlign w:val="center"/>
          </w:tcPr>
          <w:p w14:paraId="5E38D13B"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35% بحلول عام 2020</w:t>
            </w:r>
          </w:p>
        </w:tc>
        <w:tc>
          <w:tcPr>
            <w:tcW w:w="1634" w:type="pct"/>
            <w:vAlign w:val="center"/>
          </w:tcPr>
          <w:p w14:paraId="44BFAF95"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85% بحلول عام 2025 و100% بحلول عام 2030</w:t>
            </w:r>
          </w:p>
        </w:tc>
      </w:tr>
      <w:tr w:rsidR="00CB58E1" w:rsidRPr="00666D7F" w14:paraId="68D74332" w14:textId="77777777" w:rsidTr="00097FF5">
        <w:tc>
          <w:tcPr>
            <w:tcW w:w="2120" w:type="pct"/>
            <w:vAlign w:val="center"/>
          </w:tcPr>
          <w:p w14:paraId="3DE50C94" w14:textId="77777777" w:rsidR="00CB58E1" w:rsidRPr="00666D7F" w:rsidRDefault="00CB58E1" w:rsidP="00097FF5">
            <w:pPr>
              <w:bidi/>
              <w:jc w:val="lef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إجمالي تكلفة المشروع (دولار أمريكي)</w:t>
            </w:r>
          </w:p>
        </w:tc>
        <w:tc>
          <w:tcPr>
            <w:tcW w:w="1247" w:type="pct"/>
            <w:vAlign w:val="center"/>
          </w:tcPr>
          <w:p w14:paraId="172061CF"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210,000</w:t>
            </w:r>
          </w:p>
        </w:tc>
        <w:tc>
          <w:tcPr>
            <w:tcW w:w="1634" w:type="pct"/>
          </w:tcPr>
          <w:p w14:paraId="50550615"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640,000</w:t>
            </w:r>
          </w:p>
        </w:tc>
      </w:tr>
      <w:tr w:rsidR="00CB58E1" w:rsidRPr="00666D7F" w14:paraId="787FAEAC" w14:textId="77777777" w:rsidTr="00097FF5">
        <w:tc>
          <w:tcPr>
            <w:tcW w:w="2120" w:type="pct"/>
            <w:vAlign w:val="center"/>
          </w:tcPr>
          <w:p w14:paraId="2539C0C3" w14:textId="77777777" w:rsidR="00CB58E1" w:rsidRPr="00666D7F" w:rsidRDefault="00CB58E1" w:rsidP="00097FF5">
            <w:pPr>
              <w:bidi/>
              <w:jc w:val="lef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تاريخ الإنجاز</w:t>
            </w:r>
          </w:p>
        </w:tc>
        <w:tc>
          <w:tcPr>
            <w:tcW w:w="1247" w:type="pct"/>
            <w:shd w:val="clear" w:color="auto" w:fill="FFFFFF" w:themeFill="background1"/>
            <w:vAlign w:val="center"/>
          </w:tcPr>
          <w:p w14:paraId="33A4CC63" w14:textId="77777777" w:rsidR="00CB58E1" w:rsidRPr="00666D7F" w:rsidRDefault="00CB58E1" w:rsidP="00097FF5">
            <w:pPr>
              <w:bidi/>
              <w:jc w:val="center"/>
              <w:rPr>
                <w:rFonts w:asciiTheme="majorBidi" w:hAnsiTheme="majorBidi" w:cstheme="majorBidi"/>
                <w:sz w:val="22"/>
                <w:szCs w:val="22"/>
                <w:highlight w:val="cyan"/>
                <w:lang w:val="en-CA" w:bidi="ar-LB"/>
              </w:rPr>
            </w:pPr>
            <w:r w:rsidRPr="00666D7F">
              <w:rPr>
                <w:rFonts w:asciiTheme="majorBidi" w:hAnsiTheme="majorBidi" w:cstheme="majorBidi"/>
                <w:sz w:val="22"/>
                <w:szCs w:val="22"/>
                <w:rtl/>
                <w:lang w:val="en-CA" w:eastAsia="ar" w:bidi="ar-LB"/>
              </w:rPr>
              <w:t>31 أكتوبر/تشرين الأول 2021</w:t>
            </w:r>
          </w:p>
        </w:tc>
        <w:tc>
          <w:tcPr>
            <w:tcW w:w="1634" w:type="pct"/>
            <w:vAlign w:val="center"/>
          </w:tcPr>
          <w:p w14:paraId="4C2D16C4" w14:textId="77777777" w:rsidR="00D1299E" w:rsidRPr="00666D7F" w:rsidRDefault="00CB58E1" w:rsidP="00097FF5">
            <w:pPr>
              <w:bidi/>
              <w:jc w:val="center"/>
              <w:rPr>
                <w:rFonts w:asciiTheme="majorBidi" w:hAnsiTheme="majorBidi" w:cstheme="majorBidi"/>
                <w:sz w:val="22"/>
                <w:szCs w:val="22"/>
                <w:rtl/>
                <w:lang w:val="en-CA" w:eastAsia="ar" w:bidi="ar-LB"/>
              </w:rPr>
            </w:pPr>
            <w:r w:rsidRPr="00666D7F">
              <w:rPr>
                <w:rFonts w:asciiTheme="majorBidi" w:hAnsiTheme="majorBidi" w:cstheme="majorBidi"/>
                <w:sz w:val="22"/>
                <w:szCs w:val="22"/>
                <w:rtl/>
                <w:lang w:val="en-CA" w:eastAsia="ar" w:bidi="ar-LB"/>
              </w:rPr>
              <w:t>31 ديسمبر/كانون الأول 2031</w:t>
            </w:r>
          </w:p>
          <w:p w14:paraId="5441B9BF" w14:textId="43F94085" w:rsidR="00CB58E1" w:rsidRPr="00666D7F" w:rsidRDefault="00CB58E1" w:rsidP="00D1299E">
            <w:pPr>
              <w:bidi/>
              <w:jc w:val="center"/>
              <w:rPr>
                <w:rFonts w:asciiTheme="majorBidi" w:hAnsiTheme="majorBidi" w:cstheme="majorBidi"/>
                <w:sz w:val="22"/>
                <w:szCs w:val="22"/>
                <w:highlight w:val="cyan"/>
                <w:lang w:val="en-CA" w:bidi="ar-LB"/>
              </w:rPr>
            </w:pPr>
            <w:r w:rsidRPr="00666D7F">
              <w:rPr>
                <w:rFonts w:asciiTheme="majorBidi" w:hAnsiTheme="majorBidi" w:cstheme="majorBidi"/>
                <w:sz w:val="22"/>
                <w:szCs w:val="22"/>
                <w:rtl/>
                <w:lang w:val="en-CA" w:eastAsia="ar" w:bidi="ar-LB"/>
              </w:rPr>
              <w:t xml:space="preserve"> (المخطط له)</w:t>
            </w:r>
          </w:p>
        </w:tc>
      </w:tr>
    </w:tbl>
    <w:p w14:paraId="555CF7F7" w14:textId="77777777" w:rsidR="00CB58E1" w:rsidRPr="00666D7F" w:rsidRDefault="00CB58E1" w:rsidP="00CB58E1">
      <w:pPr>
        <w:pStyle w:val="Heading1"/>
        <w:keepNext/>
        <w:numPr>
          <w:ilvl w:val="0"/>
          <w:numId w:val="0"/>
        </w:numPr>
        <w:tabs>
          <w:tab w:val="num" w:pos="709"/>
        </w:tabs>
        <w:bidi/>
        <w:spacing w:before="240"/>
        <w:rPr>
          <w:rFonts w:asciiTheme="majorBidi" w:hAnsiTheme="majorBidi" w:cstheme="majorBidi"/>
          <w:sz w:val="26"/>
          <w:szCs w:val="26"/>
          <w:lang w:val="en-CA" w:bidi="ar-LB"/>
        </w:rPr>
      </w:pPr>
      <w:r w:rsidRPr="00666D7F">
        <w:rPr>
          <w:rFonts w:asciiTheme="majorBidi" w:hAnsiTheme="majorBidi" w:cstheme="majorBidi"/>
          <w:sz w:val="26"/>
          <w:szCs w:val="26"/>
          <w:u w:val="single"/>
          <w:rtl/>
          <w:lang w:val="en-CA" w:eastAsia="ar" w:bidi="ar-LB"/>
        </w:rPr>
        <w:lastRenderedPageBreak/>
        <w:t>حالة تنفيذ الأنشطة السابقة ذات الصلة بالهيدروفلوروكربون</w:t>
      </w:r>
    </w:p>
    <w:p w14:paraId="6AA1A5C1"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يقدم الجدول 2 لمحة عامة عن الأنشطة المنفذة في سيراليون في سياق تعديل كيغالي التي مولها الصندوق المتعدد الأطراف.</w:t>
      </w:r>
    </w:p>
    <w:p w14:paraId="5660D3F3" w14:textId="77777777" w:rsidR="00CB58E1" w:rsidRPr="00666D7F" w:rsidRDefault="00CB58E1" w:rsidP="00CB58E1">
      <w:pPr>
        <w:pStyle w:val="Heading1"/>
        <w:keepNext/>
        <w:keepLines/>
        <w:numPr>
          <w:ilvl w:val="0"/>
          <w:numId w:val="0"/>
        </w:numPr>
        <w:bidi/>
        <w:spacing w:after="0"/>
        <w:rPr>
          <w:rFonts w:asciiTheme="majorBidi" w:hAnsiTheme="majorBidi" w:cstheme="majorBidi"/>
          <w:sz w:val="26"/>
          <w:szCs w:val="26"/>
          <w:lang w:val="en-CA" w:bidi="ar-LB"/>
        </w:rPr>
      </w:pPr>
      <w:r w:rsidRPr="00666D7F">
        <w:rPr>
          <w:rFonts w:asciiTheme="majorBidi" w:hAnsiTheme="majorBidi" w:cstheme="majorBidi"/>
          <w:b/>
          <w:bCs/>
          <w:sz w:val="26"/>
          <w:szCs w:val="26"/>
          <w:rtl/>
          <w:lang w:val="en-CA" w:eastAsia="ar" w:bidi="ar-LB"/>
        </w:rPr>
        <w:t>الجدول 2: الأنشطة ذات الصلة بالهيدروفلوروكربون في سيراليون الحاصلة على موافقة سابقاً</w:t>
      </w:r>
    </w:p>
    <w:tbl>
      <w:tblPr>
        <w:tblStyle w:val="TableGrid"/>
        <w:bidiVisual/>
        <w:tblW w:w="5000" w:type="pct"/>
        <w:tblLook w:val="04A0" w:firstRow="1" w:lastRow="0" w:firstColumn="1" w:lastColumn="0" w:noHBand="0" w:noVBand="1"/>
      </w:tblPr>
      <w:tblGrid>
        <w:gridCol w:w="1271"/>
        <w:gridCol w:w="3944"/>
        <w:gridCol w:w="1530"/>
        <w:gridCol w:w="1081"/>
        <w:gridCol w:w="1524"/>
      </w:tblGrid>
      <w:tr w:rsidR="00CB58E1" w:rsidRPr="00666D7F" w14:paraId="3D0DA1D9" w14:textId="77777777" w:rsidTr="00097FF5">
        <w:trPr>
          <w:tblHeader/>
        </w:trPr>
        <w:tc>
          <w:tcPr>
            <w:tcW w:w="680" w:type="pct"/>
            <w:vAlign w:val="center"/>
          </w:tcPr>
          <w:p w14:paraId="5BAFEE43" w14:textId="77777777" w:rsidR="00CB58E1" w:rsidRPr="00666D7F" w:rsidRDefault="00CB58E1" w:rsidP="00097FF5">
            <w:pPr>
              <w:bidi/>
              <w:ind w:left="-109" w:right="-72"/>
              <w:jc w:val="center"/>
              <w:rPr>
                <w:rFonts w:asciiTheme="majorBidi" w:hAnsiTheme="majorBidi" w:cstheme="majorBidi"/>
                <w:b/>
                <w:sz w:val="22"/>
                <w:szCs w:val="22"/>
                <w:highlight w:val="cyan"/>
                <w:lang w:val="en-CA" w:bidi="ar-LB"/>
              </w:rPr>
            </w:pPr>
            <w:r w:rsidRPr="00666D7F">
              <w:rPr>
                <w:rFonts w:asciiTheme="majorBidi" w:hAnsiTheme="majorBidi" w:cstheme="majorBidi"/>
                <w:b/>
                <w:bCs/>
                <w:sz w:val="22"/>
                <w:szCs w:val="22"/>
                <w:rtl/>
                <w:lang w:val="en-CA" w:eastAsia="ar" w:bidi="ar-LB"/>
              </w:rPr>
              <w:t>الاجتماع الذي صدرت فيه الموافقة</w:t>
            </w:r>
          </w:p>
        </w:tc>
        <w:tc>
          <w:tcPr>
            <w:tcW w:w="2109" w:type="pct"/>
            <w:vAlign w:val="center"/>
          </w:tcPr>
          <w:p w14:paraId="07546A24" w14:textId="70C5E55B" w:rsidR="00CB58E1" w:rsidRPr="00666D7F" w:rsidRDefault="00CB58E1" w:rsidP="00097FF5">
            <w:pPr>
              <w:keepNext/>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 xml:space="preserve">اسم </w:t>
            </w:r>
            <w:r w:rsidR="00907F2D" w:rsidRPr="00666D7F">
              <w:rPr>
                <w:sz w:val="22"/>
                <w:szCs w:val="22"/>
                <w:rtl/>
                <w:lang w:val="en-CA" w:bidi="ar-LB"/>
              </w:rPr>
              <w:t xml:space="preserve"> </w:t>
            </w:r>
            <w:r w:rsidR="00907F2D" w:rsidRPr="00666D7F">
              <w:rPr>
                <w:rFonts w:asciiTheme="majorBidi" w:hAnsiTheme="majorBidi"/>
                <w:b/>
                <w:bCs/>
                <w:sz w:val="22"/>
                <w:szCs w:val="22"/>
                <w:rtl/>
                <w:lang w:val="en-CA" w:eastAsia="ar" w:bidi="ar-LB"/>
              </w:rPr>
              <w:t>اﻟﻤﺸﺮوع</w:t>
            </w:r>
          </w:p>
        </w:tc>
        <w:tc>
          <w:tcPr>
            <w:tcW w:w="818" w:type="pct"/>
            <w:vAlign w:val="center"/>
          </w:tcPr>
          <w:p w14:paraId="4C78ACD6" w14:textId="77777777" w:rsidR="00CB58E1" w:rsidRPr="00666D7F" w:rsidRDefault="00CB58E1" w:rsidP="00097FF5">
            <w:pPr>
              <w:keepNext/>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الوكالة المنفذة</w:t>
            </w:r>
          </w:p>
        </w:tc>
        <w:tc>
          <w:tcPr>
            <w:tcW w:w="578" w:type="pct"/>
            <w:vAlign w:val="center"/>
          </w:tcPr>
          <w:p w14:paraId="4C8B6BB4" w14:textId="77777777" w:rsidR="00CB58E1" w:rsidRPr="00666D7F" w:rsidRDefault="00CB58E1" w:rsidP="00097FF5">
            <w:pPr>
              <w:keepNext/>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التكلفة (دولار أمريكي)</w:t>
            </w:r>
          </w:p>
        </w:tc>
        <w:tc>
          <w:tcPr>
            <w:tcW w:w="816" w:type="pct"/>
            <w:vAlign w:val="center"/>
          </w:tcPr>
          <w:p w14:paraId="1BAFA9B1" w14:textId="77777777" w:rsidR="00CB58E1" w:rsidRPr="00666D7F" w:rsidRDefault="00CB58E1" w:rsidP="00097FF5">
            <w:pPr>
              <w:keepNext/>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تاريخ الإنجاز</w:t>
            </w:r>
          </w:p>
        </w:tc>
      </w:tr>
      <w:tr w:rsidR="00CB58E1" w:rsidRPr="00666D7F" w14:paraId="7ADF0002" w14:textId="77777777" w:rsidTr="00097FF5">
        <w:trPr>
          <w:tblHeader/>
        </w:trPr>
        <w:tc>
          <w:tcPr>
            <w:tcW w:w="680" w:type="pct"/>
          </w:tcPr>
          <w:p w14:paraId="4F06E4A9" w14:textId="77777777" w:rsidR="00CB58E1" w:rsidRPr="00666D7F" w:rsidRDefault="00CB58E1" w:rsidP="00097FF5">
            <w:pPr>
              <w:bidi/>
              <w:ind w:left="-109" w:right="-72"/>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الرابع والسبعون</w:t>
            </w:r>
          </w:p>
        </w:tc>
        <w:tc>
          <w:tcPr>
            <w:tcW w:w="2109" w:type="pct"/>
            <w:shd w:val="clear" w:color="auto" w:fill="auto"/>
          </w:tcPr>
          <w:p w14:paraId="567F17A3" w14:textId="77777777" w:rsidR="00CB58E1" w:rsidRPr="00666D7F" w:rsidRDefault="00CB58E1" w:rsidP="00097FF5">
            <w:pPr>
              <w:bidi/>
              <w:jc w:val="lef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مشروع استقصاء بدائل المواد المستنفدة للأوزون</w:t>
            </w:r>
          </w:p>
        </w:tc>
        <w:tc>
          <w:tcPr>
            <w:tcW w:w="818" w:type="pct"/>
            <w:shd w:val="clear" w:color="auto" w:fill="auto"/>
          </w:tcPr>
          <w:p w14:paraId="64BAA5CC" w14:textId="77777777" w:rsidR="00CB58E1" w:rsidRPr="00666D7F" w:rsidRDefault="00CB58E1" w:rsidP="00097FF5">
            <w:pPr>
              <w:bidi/>
              <w:jc w:val="center"/>
              <w:rPr>
                <w:rFonts w:asciiTheme="majorBidi" w:hAnsiTheme="majorBidi" w:cstheme="majorBidi"/>
                <w:sz w:val="22"/>
                <w:szCs w:val="22"/>
                <w:highlight w:val="cyan"/>
                <w:lang w:val="en-CA" w:bidi="ar-LB"/>
              </w:rPr>
            </w:pPr>
            <w:r w:rsidRPr="00666D7F">
              <w:rPr>
                <w:rFonts w:asciiTheme="majorBidi" w:hAnsiTheme="majorBidi" w:cstheme="majorBidi"/>
                <w:sz w:val="22"/>
                <w:szCs w:val="22"/>
                <w:rtl/>
                <w:lang w:val="en-CA" w:eastAsia="ar" w:bidi="ar-LB"/>
              </w:rPr>
              <w:t>اليونيب</w:t>
            </w:r>
          </w:p>
        </w:tc>
        <w:tc>
          <w:tcPr>
            <w:tcW w:w="578" w:type="pct"/>
            <w:shd w:val="clear" w:color="auto" w:fill="auto"/>
          </w:tcPr>
          <w:p w14:paraId="67777E4A" w14:textId="77777777" w:rsidR="00CB58E1" w:rsidRPr="00666D7F" w:rsidRDefault="00CB58E1" w:rsidP="00097FF5">
            <w:pPr>
              <w:bidi/>
              <w:ind w:left="-129" w:right="5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40,000</w:t>
            </w:r>
          </w:p>
        </w:tc>
        <w:tc>
          <w:tcPr>
            <w:tcW w:w="816" w:type="pct"/>
            <w:shd w:val="clear" w:color="auto" w:fill="auto"/>
          </w:tcPr>
          <w:p w14:paraId="6E34CE66"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مايو/أيار 2017</w:t>
            </w:r>
          </w:p>
        </w:tc>
      </w:tr>
      <w:tr w:rsidR="00CB58E1" w:rsidRPr="00666D7F" w14:paraId="64ED1276" w14:textId="77777777" w:rsidTr="00097FF5">
        <w:trPr>
          <w:tblHeader/>
        </w:trPr>
        <w:tc>
          <w:tcPr>
            <w:tcW w:w="680" w:type="pct"/>
          </w:tcPr>
          <w:p w14:paraId="58104EBA" w14:textId="77777777" w:rsidR="00CB58E1" w:rsidRPr="00666D7F" w:rsidRDefault="00CB58E1" w:rsidP="00097FF5">
            <w:pPr>
              <w:bidi/>
              <w:ind w:left="-109" w:right="-72"/>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الحادي والثمانون</w:t>
            </w:r>
          </w:p>
        </w:tc>
        <w:tc>
          <w:tcPr>
            <w:tcW w:w="2109" w:type="pct"/>
            <w:shd w:val="clear" w:color="auto" w:fill="auto"/>
          </w:tcPr>
          <w:p w14:paraId="04A9151C" w14:textId="77777777" w:rsidR="00CB58E1" w:rsidRPr="00666D7F" w:rsidRDefault="00CB58E1" w:rsidP="00097FF5">
            <w:pPr>
              <w:bidi/>
              <w:jc w:val="lef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الأنشطة التمكينية للتخفيض التدريجي للهيدروفلوروكربون</w:t>
            </w:r>
          </w:p>
        </w:tc>
        <w:tc>
          <w:tcPr>
            <w:tcW w:w="818" w:type="pct"/>
            <w:shd w:val="clear" w:color="auto" w:fill="auto"/>
          </w:tcPr>
          <w:p w14:paraId="659B76FC"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اليونيب</w:t>
            </w:r>
          </w:p>
        </w:tc>
        <w:tc>
          <w:tcPr>
            <w:tcW w:w="578" w:type="pct"/>
            <w:shd w:val="clear" w:color="auto" w:fill="auto"/>
          </w:tcPr>
          <w:p w14:paraId="18309B02" w14:textId="77777777" w:rsidR="00CB58E1" w:rsidRPr="00666D7F" w:rsidRDefault="00CB58E1" w:rsidP="00097FF5">
            <w:pPr>
              <w:bidi/>
              <w:ind w:left="-129" w:right="5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95,000</w:t>
            </w:r>
          </w:p>
        </w:tc>
        <w:tc>
          <w:tcPr>
            <w:tcW w:w="816" w:type="pct"/>
            <w:shd w:val="clear" w:color="auto" w:fill="auto"/>
          </w:tcPr>
          <w:p w14:paraId="1BB76010" w14:textId="77777777" w:rsidR="00CB58E1" w:rsidRPr="00666D7F" w:rsidRDefault="00CB58E1" w:rsidP="00097FF5">
            <w:pPr>
              <w:bidi/>
              <w:jc w:val="center"/>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ديسمبر/كانون الأول 2021</w:t>
            </w:r>
          </w:p>
        </w:tc>
      </w:tr>
    </w:tbl>
    <w:p w14:paraId="75EA3219" w14:textId="77777777" w:rsidR="00CB58E1" w:rsidRPr="00666D7F" w:rsidRDefault="00CB58E1" w:rsidP="00CB58E1">
      <w:pPr>
        <w:keepNext/>
        <w:keepLines/>
        <w:bidi/>
        <w:spacing w:before="240" w:after="240"/>
        <w:outlineLvl w:val="0"/>
        <w:rPr>
          <w:rFonts w:asciiTheme="majorBidi" w:hAnsiTheme="majorBidi" w:cstheme="majorBidi"/>
          <w:b/>
          <w:bCs/>
          <w:sz w:val="26"/>
          <w:szCs w:val="26"/>
          <w:lang w:val="en-CA" w:bidi="ar-LB"/>
        </w:rPr>
      </w:pPr>
      <w:r w:rsidRPr="00666D7F">
        <w:rPr>
          <w:rFonts w:asciiTheme="majorBidi" w:hAnsiTheme="majorBidi" w:cstheme="majorBidi"/>
          <w:b/>
          <w:bCs/>
          <w:sz w:val="26"/>
          <w:szCs w:val="26"/>
          <w:rtl/>
          <w:lang w:val="en-CA" w:eastAsia="ar" w:bidi="ar-LB"/>
        </w:rPr>
        <w:t>ثالثاً:</w:t>
      </w:r>
      <w:r w:rsidRPr="00666D7F">
        <w:rPr>
          <w:rFonts w:asciiTheme="majorBidi" w:hAnsiTheme="majorBidi" w:cstheme="majorBidi"/>
          <w:b/>
          <w:bCs/>
          <w:sz w:val="26"/>
          <w:szCs w:val="26"/>
          <w:rtl/>
          <w:lang w:val="en-CA" w:eastAsia="ar" w:bidi="ar-LB"/>
        </w:rPr>
        <w:tab/>
        <w:t>لمحة عامة عن استهلاك الهيدروفلوروكربون</w:t>
      </w:r>
    </w:p>
    <w:p w14:paraId="3490E53D" w14:textId="77777777" w:rsidR="00CB58E1" w:rsidRPr="00666D7F" w:rsidRDefault="00CB58E1" w:rsidP="00CB58E1">
      <w:pPr>
        <w:keepNext/>
        <w:keepLines/>
        <w:bidi/>
        <w:spacing w:before="240" w:after="240"/>
        <w:outlineLvl w:val="0"/>
        <w:rPr>
          <w:rFonts w:asciiTheme="majorBidi" w:hAnsiTheme="majorBidi" w:cstheme="majorBidi"/>
          <w:sz w:val="26"/>
          <w:szCs w:val="26"/>
          <w:u w:val="single"/>
          <w:lang w:val="en-CA" w:bidi="ar-LB"/>
        </w:rPr>
      </w:pPr>
      <w:r w:rsidRPr="00666D7F">
        <w:rPr>
          <w:rFonts w:asciiTheme="majorBidi" w:hAnsiTheme="majorBidi" w:cstheme="majorBidi"/>
          <w:sz w:val="26"/>
          <w:szCs w:val="26"/>
          <w:u w:val="single"/>
          <w:rtl/>
          <w:lang w:val="en-CA" w:eastAsia="ar" w:bidi="ar-LB"/>
        </w:rPr>
        <w:t>مستويات استهلاك الهيدروفلوروكربون</w:t>
      </w:r>
    </w:p>
    <w:p w14:paraId="35B72E40"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يقتصر استيراد سيراليون للمواد الهيدروفلوروكربونية على الاستخدام في قطاعات خدمة التبريد وتكييف الهواء. وكانت المواد الأكثر استهلاكاً في عام 2022 هي </w:t>
      </w:r>
      <w:r w:rsidRPr="00666D7F">
        <w:rPr>
          <w:rFonts w:asciiTheme="majorBidi" w:hAnsiTheme="majorBidi" w:cstheme="majorBidi"/>
          <w:sz w:val="26"/>
          <w:szCs w:val="26"/>
          <w:shd w:val="clear" w:color="auto" w:fill="FFFFFF" w:themeFill="background1"/>
          <w:rtl/>
          <w:lang w:val="en-CA" w:eastAsia="ar" w:bidi="ar-LB"/>
        </w:rPr>
        <w:t>الهيدروفلوروكربون-134أ (</w:t>
      </w:r>
      <w:r w:rsidRPr="00666D7F">
        <w:rPr>
          <w:rFonts w:asciiTheme="majorBidi" w:hAnsiTheme="majorBidi" w:cstheme="majorBidi"/>
          <w:sz w:val="26"/>
          <w:szCs w:val="26"/>
          <w:rtl/>
          <w:lang w:val="en-CA" w:eastAsia="ar" w:bidi="ar-LB"/>
        </w:rPr>
        <w:t>29.6 في المائة من إجمالي استهلاك الهيدروفلوروكربون بأطنان معادل ثاني أكسيد الكربون)، و</w:t>
      </w:r>
      <w:r w:rsidRPr="00666D7F">
        <w:rPr>
          <w:rFonts w:asciiTheme="majorBidi" w:hAnsiTheme="majorBidi" w:cstheme="majorBidi"/>
          <w:sz w:val="26"/>
          <w:szCs w:val="26"/>
          <w:lang w:val="en-CA" w:eastAsia="ar" w:bidi="ar-LB"/>
        </w:rPr>
        <w:t>R-404A</w:t>
      </w:r>
      <w:r w:rsidRPr="00666D7F">
        <w:rPr>
          <w:rFonts w:asciiTheme="majorBidi" w:hAnsiTheme="majorBidi" w:cstheme="majorBidi"/>
          <w:sz w:val="26"/>
          <w:szCs w:val="26"/>
          <w:rtl/>
          <w:lang w:val="en-CA" w:eastAsia="ar" w:bidi="ar-LB"/>
        </w:rPr>
        <w:t xml:space="preserve"> (22.1 في المائة)، و</w:t>
      </w:r>
      <w:r w:rsidRPr="00666D7F">
        <w:rPr>
          <w:rFonts w:asciiTheme="majorBidi" w:hAnsiTheme="majorBidi" w:cstheme="majorBidi"/>
          <w:sz w:val="26"/>
          <w:szCs w:val="26"/>
          <w:lang w:val="en-CA" w:eastAsia="ar" w:bidi="ar-LB"/>
        </w:rPr>
        <w:t>R-508B</w:t>
      </w:r>
      <w:r w:rsidRPr="00666D7F">
        <w:rPr>
          <w:rFonts w:asciiTheme="majorBidi" w:hAnsiTheme="majorBidi" w:cstheme="majorBidi"/>
          <w:sz w:val="26"/>
          <w:szCs w:val="26"/>
          <w:rtl/>
          <w:lang w:val="en-CA" w:eastAsia="ar" w:bidi="ar-LB"/>
        </w:rPr>
        <w:t xml:space="preserve"> (13.2 في المائة)، و</w:t>
      </w:r>
      <w:r w:rsidRPr="00666D7F">
        <w:rPr>
          <w:rFonts w:asciiTheme="majorBidi" w:hAnsiTheme="majorBidi" w:cstheme="majorBidi"/>
          <w:sz w:val="26"/>
          <w:szCs w:val="26"/>
          <w:lang w:val="en-CA" w:eastAsia="ar" w:bidi="ar-LB"/>
        </w:rPr>
        <w:t>R-507A</w:t>
      </w:r>
      <w:r w:rsidRPr="00666D7F">
        <w:rPr>
          <w:rFonts w:asciiTheme="majorBidi" w:hAnsiTheme="majorBidi" w:cstheme="majorBidi"/>
          <w:sz w:val="26"/>
          <w:szCs w:val="26"/>
          <w:rtl/>
          <w:lang w:val="en-CA" w:eastAsia="ar" w:bidi="ar-LB"/>
        </w:rPr>
        <w:t xml:space="preserve"> (11.1 في المائة)، و</w:t>
      </w:r>
      <w:r w:rsidRPr="00666D7F">
        <w:rPr>
          <w:rFonts w:asciiTheme="majorBidi" w:hAnsiTheme="majorBidi" w:cstheme="majorBidi"/>
          <w:sz w:val="26"/>
          <w:szCs w:val="26"/>
          <w:lang w:val="en-CA" w:eastAsia="ar" w:bidi="ar-LB"/>
        </w:rPr>
        <w:t>R-410A</w:t>
      </w:r>
      <w:r w:rsidRPr="00666D7F">
        <w:rPr>
          <w:rFonts w:asciiTheme="majorBidi" w:hAnsiTheme="majorBidi" w:cstheme="majorBidi"/>
          <w:sz w:val="26"/>
          <w:szCs w:val="26"/>
          <w:rtl/>
          <w:lang w:val="en-CA" w:eastAsia="ar" w:bidi="ar-LB"/>
        </w:rPr>
        <w:t xml:space="preserve"> (10.3 في المائة) والمواد الهيدروفلوروكربونية الأخرى (13.7 في المائة). يعرض الجدول 3 استهلاك البلد من الهيدروفلوروكربون على النحو الذي أُبلغت به أمانة الأوزون بموجب المادة 7 من بروتوكول مونتريال.</w:t>
      </w:r>
    </w:p>
    <w:p w14:paraId="22E5FD17" w14:textId="77777777" w:rsidR="00193239" w:rsidRPr="00666D7F" w:rsidRDefault="00193239">
      <w:pPr>
        <w:jc w:val="left"/>
        <w:rPr>
          <w:rFonts w:asciiTheme="majorBidi" w:hAnsiTheme="majorBidi" w:cstheme="majorBidi"/>
          <w:b/>
          <w:bCs/>
          <w:sz w:val="26"/>
          <w:szCs w:val="26"/>
          <w:rtl/>
          <w:lang w:val="en-CA" w:eastAsia="ar" w:bidi="ar-LB"/>
        </w:rPr>
      </w:pPr>
      <w:r w:rsidRPr="00666D7F">
        <w:rPr>
          <w:rFonts w:asciiTheme="majorBidi" w:hAnsiTheme="majorBidi" w:cstheme="majorBidi"/>
          <w:b/>
          <w:bCs/>
          <w:sz w:val="26"/>
          <w:szCs w:val="26"/>
          <w:rtl/>
          <w:lang w:val="en-CA" w:eastAsia="ar" w:bidi="ar-LB"/>
        </w:rPr>
        <w:br w:type="page"/>
      </w:r>
    </w:p>
    <w:p w14:paraId="4F7625F7" w14:textId="1F693A15" w:rsidR="00CB58E1" w:rsidRPr="00666D7F" w:rsidRDefault="00CB58E1" w:rsidP="00CB58E1">
      <w:pPr>
        <w:pStyle w:val="Heading1"/>
        <w:numPr>
          <w:ilvl w:val="0"/>
          <w:numId w:val="0"/>
        </w:numPr>
        <w:bidi/>
        <w:spacing w:after="0"/>
        <w:rPr>
          <w:rFonts w:asciiTheme="majorBidi" w:hAnsiTheme="majorBidi" w:cstheme="majorBidi"/>
          <w:sz w:val="26"/>
          <w:szCs w:val="26"/>
          <w:lang w:val="en-CA" w:bidi="ar-LB"/>
        </w:rPr>
      </w:pPr>
      <w:r w:rsidRPr="00666D7F">
        <w:rPr>
          <w:rFonts w:asciiTheme="majorBidi" w:hAnsiTheme="majorBidi" w:cstheme="majorBidi"/>
          <w:b/>
          <w:bCs/>
          <w:sz w:val="26"/>
          <w:szCs w:val="26"/>
          <w:rtl/>
          <w:lang w:val="en-CA" w:eastAsia="ar" w:bidi="ar-LB"/>
        </w:rPr>
        <w:lastRenderedPageBreak/>
        <w:t xml:space="preserve">الجدول 3: </w:t>
      </w:r>
      <w:r w:rsidRPr="00666D7F">
        <w:rPr>
          <w:rFonts w:asciiTheme="majorBidi" w:hAnsiTheme="majorBidi" w:cstheme="majorBidi"/>
          <w:sz w:val="26"/>
          <w:szCs w:val="26"/>
          <w:rtl/>
          <w:lang w:val="en-CA" w:eastAsia="ar" w:bidi="ar-LB"/>
        </w:rPr>
        <w:t>استهلاك الهيدروكلوروفلوروكربون في سيراليون (بيانات المادة 7 للفترة 2019-2022)</w:t>
      </w:r>
    </w:p>
    <w:tbl>
      <w:tblPr>
        <w:tblStyle w:val="TableGrid"/>
        <w:bidiVisual/>
        <w:tblW w:w="5000" w:type="pct"/>
        <w:tblLayout w:type="fixed"/>
        <w:tblLook w:val="04A0" w:firstRow="1" w:lastRow="0" w:firstColumn="1" w:lastColumn="0" w:noHBand="0" w:noVBand="1"/>
      </w:tblPr>
      <w:tblGrid>
        <w:gridCol w:w="1706"/>
        <w:gridCol w:w="1020"/>
        <w:gridCol w:w="1316"/>
        <w:gridCol w:w="15"/>
        <w:gridCol w:w="1320"/>
        <w:gridCol w:w="11"/>
        <w:gridCol w:w="1324"/>
        <w:gridCol w:w="7"/>
        <w:gridCol w:w="1333"/>
        <w:gridCol w:w="1298"/>
      </w:tblGrid>
      <w:tr w:rsidR="00CB58E1" w:rsidRPr="00666D7F" w14:paraId="7DC49133" w14:textId="77777777" w:rsidTr="00193239">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29B50F9" w14:textId="77777777" w:rsidR="00CB58E1" w:rsidRPr="00666D7F" w:rsidRDefault="00CB58E1" w:rsidP="00097FF5">
            <w:pPr>
              <w:keepNext/>
              <w:keepLines/>
              <w:tabs>
                <w:tab w:val="left" w:pos="3141"/>
              </w:tabs>
              <w:suppressAutoHyphens/>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المادة الهيدروفلوروكربونية</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tcPr>
          <w:p w14:paraId="1B7E0493" w14:textId="77777777" w:rsidR="00CB58E1" w:rsidRPr="00666D7F" w:rsidRDefault="00CB58E1" w:rsidP="00097FF5">
            <w:pPr>
              <w:keepNext/>
              <w:keepLines/>
              <w:tabs>
                <w:tab w:val="left" w:pos="3141"/>
              </w:tabs>
              <w:suppressAutoHyphens/>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إمكانية الاحترار العالمي</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4C824402" w14:textId="77777777" w:rsidR="00CB58E1" w:rsidRPr="00666D7F" w:rsidRDefault="00CB58E1" w:rsidP="00097FF5">
            <w:pPr>
              <w:keepNext/>
              <w:keepLines/>
              <w:tabs>
                <w:tab w:val="left" w:pos="3141"/>
              </w:tabs>
              <w:suppressAutoHyphens/>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77F1F2" w14:textId="77777777" w:rsidR="00CB58E1" w:rsidRPr="00666D7F" w:rsidRDefault="00CB58E1" w:rsidP="00097FF5">
            <w:pPr>
              <w:keepNext/>
              <w:keepLines/>
              <w:tabs>
                <w:tab w:val="left" w:pos="3141"/>
              </w:tabs>
              <w:suppressAutoHyphens/>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8995FF" w14:textId="77777777" w:rsidR="00CB58E1" w:rsidRPr="00666D7F" w:rsidRDefault="00CB58E1" w:rsidP="00097FF5">
            <w:pPr>
              <w:keepNext/>
              <w:keepLines/>
              <w:tabs>
                <w:tab w:val="left" w:pos="3141"/>
              </w:tabs>
              <w:suppressAutoHyphens/>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194C439C" w14:textId="77777777" w:rsidR="00CB58E1" w:rsidRPr="00666D7F" w:rsidRDefault="00CB58E1" w:rsidP="00097FF5">
            <w:pPr>
              <w:keepNext/>
              <w:keepLines/>
              <w:tabs>
                <w:tab w:val="left" w:pos="3141"/>
              </w:tabs>
              <w:suppressAutoHyphens/>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2022</w:t>
            </w:r>
          </w:p>
        </w:tc>
        <w:tc>
          <w:tcPr>
            <w:tcW w:w="695" w:type="pct"/>
            <w:tcBorders>
              <w:top w:val="single" w:sz="4" w:space="0" w:color="auto"/>
              <w:left w:val="single" w:sz="4" w:space="0" w:color="auto"/>
              <w:bottom w:val="single" w:sz="4" w:space="0" w:color="auto"/>
              <w:right w:val="single" w:sz="4" w:space="0" w:color="auto"/>
            </w:tcBorders>
            <w:vAlign w:val="center"/>
          </w:tcPr>
          <w:p w14:paraId="1DCA87B3" w14:textId="77777777" w:rsidR="00CB58E1" w:rsidRPr="00666D7F" w:rsidRDefault="00CB58E1" w:rsidP="00193239">
            <w:pPr>
              <w:keepNext/>
              <w:keepLines/>
              <w:tabs>
                <w:tab w:val="left" w:pos="3141"/>
              </w:tabs>
              <w:suppressAutoHyphens/>
              <w:bidi/>
              <w:jc w:val="center"/>
              <w:rPr>
                <w:rFonts w:asciiTheme="majorBidi" w:hAnsiTheme="majorBidi" w:cstheme="majorBidi"/>
                <w:b/>
                <w:bCs/>
                <w:sz w:val="22"/>
                <w:szCs w:val="22"/>
                <w:lang w:val="en-CA" w:eastAsia="ar" w:bidi="ar-LB"/>
              </w:rPr>
            </w:pPr>
            <w:r w:rsidRPr="00666D7F">
              <w:rPr>
                <w:rFonts w:asciiTheme="majorBidi" w:hAnsiTheme="majorBidi" w:cstheme="majorBidi"/>
                <w:b/>
                <w:bCs/>
                <w:sz w:val="22"/>
                <w:szCs w:val="22"/>
                <w:rtl/>
                <w:lang w:val="en-CA" w:eastAsia="ar" w:bidi="ar-LB"/>
              </w:rPr>
              <w:t>2023*</w:t>
            </w:r>
          </w:p>
        </w:tc>
      </w:tr>
      <w:tr w:rsidR="00CB58E1" w:rsidRPr="00666D7F" w14:paraId="0FBC60C0" w14:textId="77777777" w:rsidTr="00097FF5">
        <w:tc>
          <w:tcPr>
            <w:tcW w:w="5000" w:type="pct"/>
            <w:gridSpan w:val="10"/>
            <w:tcBorders>
              <w:top w:val="single" w:sz="4" w:space="0" w:color="auto"/>
              <w:left w:val="single" w:sz="4" w:space="0" w:color="auto"/>
              <w:bottom w:val="single" w:sz="4" w:space="0" w:color="auto"/>
              <w:right w:val="single" w:sz="4" w:space="0" w:color="auto"/>
            </w:tcBorders>
          </w:tcPr>
          <w:p w14:paraId="7903540D" w14:textId="77777777" w:rsidR="00CB58E1" w:rsidRPr="00666D7F" w:rsidRDefault="00CB58E1" w:rsidP="00097FF5">
            <w:pPr>
              <w:keepNext/>
              <w:keepLines/>
              <w:tabs>
                <w:tab w:val="left" w:pos="3141"/>
              </w:tabs>
              <w:suppressAutoHyphens/>
              <w:bidi/>
              <w:jc w:val="center"/>
              <w:rPr>
                <w:rFonts w:asciiTheme="majorBidi" w:hAnsiTheme="majorBidi" w:cstheme="majorBidi"/>
                <w:sz w:val="22"/>
                <w:szCs w:val="22"/>
                <w:lang w:val="en-CA" w:bidi="ar-LB"/>
              </w:rPr>
            </w:pPr>
            <w:r w:rsidRPr="00666D7F">
              <w:rPr>
                <w:rFonts w:asciiTheme="majorBidi" w:hAnsiTheme="majorBidi" w:cstheme="majorBidi"/>
                <w:b/>
                <w:bCs/>
                <w:sz w:val="22"/>
                <w:szCs w:val="22"/>
                <w:rtl/>
                <w:lang w:val="en-CA" w:eastAsia="ar" w:bidi="ar-LB"/>
              </w:rPr>
              <w:t>طن متري</w:t>
            </w:r>
          </w:p>
        </w:tc>
      </w:tr>
      <w:tr w:rsidR="00CB58E1" w:rsidRPr="00666D7F" w14:paraId="02F48052"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48D85A20"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الهيدروفلوروكربون-32</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2F065631" w14:textId="77777777" w:rsidR="00CB58E1" w:rsidRPr="00666D7F" w:rsidRDefault="00CB58E1" w:rsidP="00097FF5">
            <w:pPr>
              <w:keepNext/>
              <w:keepLines/>
              <w:tabs>
                <w:tab w:val="left" w:pos="3141"/>
              </w:tab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25641A"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27E0C2B"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8A5957B"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713" w:type="pct"/>
            <w:tcBorders>
              <w:top w:val="single" w:sz="4" w:space="0" w:color="auto"/>
              <w:left w:val="single" w:sz="4" w:space="0" w:color="auto"/>
              <w:bottom w:val="single" w:sz="4" w:space="0" w:color="auto"/>
              <w:right w:val="single" w:sz="4" w:space="0" w:color="auto"/>
            </w:tcBorders>
          </w:tcPr>
          <w:p w14:paraId="73644A93"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10.50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98DE0C3"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6.90</w:t>
            </w:r>
          </w:p>
        </w:tc>
      </w:tr>
      <w:tr w:rsidR="00CB58E1" w:rsidRPr="00666D7F" w14:paraId="26590694"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78EB7758"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الهيدروفلوروكربون‑134أ</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C4E5597" w14:textId="77777777" w:rsidR="00CB58E1" w:rsidRPr="00666D7F" w:rsidRDefault="00CB58E1" w:rsidP="00097FF5">
            <w:pPr>
              <w:keepNext/>
              <w:keepLines/>
              <w:tabs>
                <w:tab w:val="left" w:pos="3141"/>
              </w:tab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3684E7"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40.30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A958649"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65.96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54D555D"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70.58</w:t>
            </w:r>
          </w:p>
        </w:tc>
        <w:tc>
          <w:tcPr>
            <w:tcW w:w="713" w:type="pct"/>
            <w:tcBorders>
              <w:top w:val="single" w:sz="4" w:space="0" w:color="auto"/>
              <w:left w:val="single" w:sz="4" w:space="0" w:color="auto"/>
              <w:bottom w:val="single" w:sz="4" w:space="0" w:color="auto"/>
              <w:right w:val="single" w:sz="4" w:space="0" w:color="auto"/>
            </w:tcBorders>
          </w:tcPr>
          <w:p w14:paraId="32D0CF7D"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80.09</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FB4CE3F"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63.47</w:t>
            </w:r>
          </w:p>
        </w:tc>
      </w:tr>
      <w:tr w:rsidR="00CB58E1" w:rsidRPr="00666D7F" w14:paraId="765AD953"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405E1E61"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lang w:val="en-CA" w:eastAsia="ar" w:bidi="ar-LB"/>
              </w:rPr>
              <w:t>R-404A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5C03512" w14:textId="77777777" w:rsidR="00CB58E1" w:rsidRPr="00666D7F" w:rsidRDefault="00CB58E1" w:rsidP="00097FF5">
            <w:pPr>
              <w:keepNext/>
              <w:keepLine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9C0D877"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12.00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63D40D9"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14.65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6ED82BA"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17.85</w:t>
            </w:r>
          </w:p>
        </w:tc>
        <w:tc>
          <w:tcPr>
            <w:tcW w:w="713" w:type="pct"/>
            <w:tcBorders>
              <w:top w:val="single" w:sz="4" w:space="0" w:color="auto"/>
              <w:left w:val="single" w:sz="4" w:space="0" w:color="auto"/>
              <w:bottom w:val="single" w:sz="4" w:space="0" w:color="auto"/>
              <w:right w:val="single" w:sz="4" w:space="0" w:color="auto"/>
            </w:tcBorders>
          </w:tcPr>
          <w:p w14:paraId="30BCCE65"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21.78</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5646D4B4"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18.20</w:t>
            </w:r>
          </w:p>
        </w:tc>
      </w:tr>
      <w:tr w:rsidR="00CB58E1" w:rsidRPr="00666D7F" w14:paraId="1B9B8B2E"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1650407D"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lang w:val="en-CA" w:eastAsia="ar" w:bidi="ar-LB"/>
              </w:rPr>
              <w:t>R-407A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FC6AE4A" w14:textId="77777777" w:rsidR="00CB58E1" w:rsidRPr="00666D7F" w:rsidRDefault="00CB58E1" w:rsidP="00097FF5">
            <w:pPr>
              <w:keepNext/>
              <w:keepLine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2,107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190D2C"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6.30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01B24FA"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6.50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C667C69"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10.50</w:t>
            </w:r>
          </w:p>
        </w:tc>
        <w:tc>
          <w:tcPr>
            <w:tcW w:w="713" w:type="pct"/>
            <w:tcBorders>
              <w:top w:val="single" w:sz="4" w:space="0" w:color="auto"/>
              <w:left w:val="single" w:sz="4" w:space="0" w:color="auto"/>
              <w:bottom w:val="single" w:sz="4" w:space="0" w:color="auto"/>
              <w:right w:val="single" w:sz="4" w:space="0" w:color="auto"/>
            </w:tcBorders>
          </w:tcPr>
          <w:p w14:paraId="62BFB011"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15.00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ED279E7"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16.10</w:t>
            </w:r>
          </w:p>
        </w:tc>
      </w:tr>
      <w:tr w:rsidR="00CB58E1" w:rsidRPr="00666D7F" w14:paraId="2A63F946"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39372BB8"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lang w:val="en-CA" w:eastAsia="ar" w:bidi="ar-LB"/>
              </w:rPr>
              <w:t>R-407C</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494FAAD" w14:textId="77777777" w:rsidR="00CB58E1" w:rsidRPr="00666D7F" w:rsidRDefault="00CB58E1" w:rsidP="00097FF5">
            <w:pPr>
              <w:keepNext/>
              <w:keepLine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261879B"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5.70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9C0718"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5.10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6C90FFE"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7.16</w:t>
            </w:r>
          </w:p>
        </w:tc>
        <w:tc>
          <w:tcPr>
            <w:tcW w:w="713" w:type="pct"/>
            <w:tcBorders>
              <w:top w:val="single" w:sz="4" w:space="0" w:color="auto"/>
              <w:left w:val="single" w:sz="4" w:space="0" w:color="auto"/>
              <w:bottom w:val="single" w:sz="4" w:space="0" w:color="auto"/>
              <w:right w:val="single" w:sz="4" w:space="0" w:color="auto"/>
            </w:tcBorders>
          </w:tcPr>
          <w:p w14:paraId="3A7748CF"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8.00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D30F642"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5.30</w:t>
            </w:r>
          </w:p>
        </w:tc>
      </w:tr>
      <w:tr w:rsidR="00CB58E1" w:rsidRPr="00666D7F" w14:paraId="29D7CA12"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585ECE37"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lang w:val="en-CA" w:eastAsia="ar" w:bidi="ar-LB"/>
              </w:rPr>
              <w:t>R-410A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481A0160" w14:textId="77777777" w:rsidR="00CB58E1" w:rsidRPr="00666D7F" w:rsidRDefault="00CB58E1" w:rsidP="00097FF5">
            <w:pPr>
              <w:keepNext/>
              <w:keepLine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2,087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8B3A135"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8.90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E3C4639"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14.50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95EB5A0"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18.34</w:t>
            </w:r>
          </w:p>
        </w:tc>
        <w:tc>
          <w:tcPr>
            <w:tcW w:w="713" w:type="pct"/>
            <w:tcBorders>
              <w:top w:val="single" w:sz="4" w:space="0" w:color="auto"/>
              <w:left w:val="single" w:sz="4" w:space="0" w:color="auto"/>
              <w:bottom w:val="single" w:sz="4" w:space="0" w:color="auto"/>
              <w:right w:val="single" w:sz="4" w:space="0" w:color="auto"/>
            </w:tcBorders>
          </w:tcPr>
          <w:p w14:paraId="016A8875"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19.15</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F018EFF"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23.87</w:t>
            </w:r>
          </w:p>
        </w:tc>
      </w:tr>
      <w:tr w:rsidR="00CB58E1" w:rsidRPr="00666D7F" w14:paraId="355D8F05"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566FD61A"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lang w:val="en-CA" w:eastAsia="ar" w:bidi="ar-LB"/>
              </w:rPr>
              <w:t>R-507A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B757AD0" w14:textId="77777777" w:rsidR="00CB58E1" w:rsidRPr="00666D7F" w:rsidRDefault="00CB58E1" w:rsidP="00097FF5">
            <w:pPr>
              <w:keepNext/>
              <w:keepLine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F54F77"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F629CC"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6.23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BAE5F55"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7.23</w:t>
            </w:r>
          </w:p>
        </w:tc>
        <w:tc>
          <w:tcPr>
            <w:tcW w:w="713" w:type="pct"/>
            <w:tcBorders>
              <w:top w:val="single" w:sz="4" w:space="0" w:color="auto"/>
              <w:left w:val="single" w:sz="4" w:space="0" w:color="auto"/>
              <w:bottom w:val="single" w:sz="4" w:space="0" w:color="auto"/>
              <w:right w:val="single" w:sz="4" w:space="0" w:color="auto"/>
            </w:tcBorders>
          </w:tcPr>
          <w:p w14:paraId="1B8C331F"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10.80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C91EDD2"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9.67</w:t>
            </w:r>
          </w:p>
        </w:tc>
      </w:tr>
      <w:tr w:rsidR="00CB58E1" w:rsidRPr="00666D7F" w14:paraId="39994F2F"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614484DC"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lang w:val="en-CA" w:eastAsia="ar" w:bidi="ar-LB"/>
              </w:rPr>
              <w:t>R-508B</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CA9E828" w14:textId="77777777" w:rsidR="00CB58E1" w:rsidRPr="00666D7F" w:rsidRDefault="00CB58E1" w:rsidP="00097FF5">
            <w:pPr>
              <w:keepNext/>
              <w:keepLine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6,808</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3C0027"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1DEA5CB"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3.05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58B3D7B"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5.20</w:t>
            </w:r>
          </w:p>
        </w:tc>
        <w:tc>
          <w:tcPr>
            <w:tcW w:w="713" w:type="pct"/>
            <w:tcBorders>
              <w:top w:val="single" w:sz="4" w:space="0" w:color="auto"/>
              <w:left w:val="single" w:sz="4" w:space="0" w:color="auto"/>
              <w:bottom w:val="single" w:sz="4" w:space="0" w:color="auto"/>
              <w:right w:val="single" w:sz="4" w:space="0" w:color="auto"/>
            </w:tcBorders>
          </w:tcPr>
          <w:p w14:paraId="19C25E45"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7.50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50A73496"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r>
      <w:tr w:rsidR="00CB58E1" w:rsidRPr="00666D7F" w14:paraId="1483853A" w14:textId="77777777" w:rsidTr="00097FF5">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497F9F1B" w14:textId="77777777" w:rsidR="00CB58E1" w:rsidRPr="00666D7F" w:rsidRDefault="00CB58E1" w:rsidP="00097FF5">
            <w:pPr>
              <w:keepNext/>
              <w:keepLines/>
              <w:suppressAutoHyphens/>
              <w:bidi/>
              <w:ind w:right="25"/>
              <w:jc w:val="left"/>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المجموع (طن متري)</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007B144" w14:textId="77777777" w:rsidR="00CB58E1" w:rsidRPr="00666D7F" w:rsidRDefault="00CB58E1" w:rsidP="00097FF5">
            <w:pPr>
              <w:keepNext/>
              <w:keepLines/>
              <w:tabs>
                <w:tab w:val="left" w:pos="3141"/>
              </w:tabs>
              <w:suppressAutoHyphens/>
              <w:bidi/>
              <w:ind w:right="109"/>
              <w:jc w:val="right"/>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73.22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2284B1C" w14:textId="77777777" w:rsidR="00CB58E1" w:rsidRPr="00666D7F" w:rsidRDefault="00CB58E1" w:rsidP="00097FF5">
            <w:pPr>
              <w:keepNext/>
              <w:keepLines/>
              <w:tabs>
                <w:tab w:val="left" w:pos="3141"/>
              </w:tabs>
              <w:suppressAutoHyphens/>
              <w:bidi/>
              <w:ind w:right="24"/>
              <w:jc w:val="right"/>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115.99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ED616A2" w14:textId="77777777" w:rsidR="00CB58E1" w:rsidRPr="00666D7F" w:rsidRDefault="00CB58E1" w:rsidP="00097FF5">
            <w:pPr>
              <w:keepNext/>
              <w:keepLines/>
              <w:tabs>
                <w:tab w:val="left" w:pos="3141"/>
              </w:tabs>
              <w:suppressAutoHyphens/>
              <w:bidi/>
              <w:ind w:right="80"/>
              <w:jc w:val="right"/>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136.86</w:t>
            </w:r>
          </w:p>
        </w:tc>
        <w:tc>
          <w:tcPr>
            <w:tcW w:w="713" w:type="pct"/>
            <w:tcBorders>
              <w:top w:val="single" w:sz="4" w:space="0" w:color="auto"/>
              <w:left w:val="single" w:sz="4" w:space="0" w:color="auto"/>
              <w:bottom w:val="single" w:sz="4" w:space="0" w:color="auto"/>
              <w:right w:val="single" w:sz="4" w:space="0" w:color="auto"/>
            </w:tcBorders>
          </w:tcPr>
          <w:p w14:paraId="562F3E29" w14:textId="77777777" w:rsidR="00CB58E1" w:rsidRPr="00666D7F" w:rsidRDefault="00CB58E1" w:rsidP="00097FF5">
            <w:pPr>
              <w:keepNext/>
              <w:keepLines/>
              <w:tabs>
                <w:tab w:val="left" w:pos="3141"/>
              </w:tabs>
              <w:suppressAutoHyphens/>
              <w:bidi/>
              <w:ind w:right="135"/>
              <w:jc w:val="right"/>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172.83</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D709EA8" w14:textId="77777777" w:rsidR="00CB58E1" w:rsidRPr="00666D7F" w:rsidRDefault="00CB58E1" w:rsidP="00097FF5">
            <w:pPr>
              <w:keepNext/>
              <w:keepLines/>
              <w:tabs>
                <w:tab w:val="left" w:pos="3141"/>
              </w:tabs>
              <w:suppressAutoHyphens/>
              <w:bidi/>
              <w:ind w:right="34"/>
              <w:jc w:val="right"/>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143.51</w:t>
            </w:r>
          </w:p>
        </w:tc>
      </w:tr>
      <w:tr w:rsidR="00CB58E1" w:rsidRPr="00666D7F" w14:paraId="0D2B196F" w14:textId="77777777" w:rsidTr="00097FF5">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14:paraId="149AAEA8" w14:textId="77777777" w:rsidR="00CB58E1" w:rsidRPr="00666D7F" w:rsidRDefault="00CB58E1" w:rsidP="00097FF5">
            <w:pPr>
              <w:keepNext/>
              <w:keepLines/>
              <w:tabs>
                <w:tab w:val="left" w:pos="3141"/>
              </w:tabs>
              <w:suppressAutoHyphens/>
              <w:bidi/>
              <w:ind w:right="34"/>
              <w:jc w:val="center"/>
              <w:rPr>
                <w:rFonts w:asciiTheme="majorBidi" w:hAnsiTheme="majorBidi" w:cstheme="majorBidi"/>
                <w:sz w:val="22"/>
                <w:szCs w:val="22"/>
                <w:lang w:val="en-CA" w:bidi="ar-LB"/>
              </w:rPr>
            </w:pPr>
            <w:r w:rsidRPr="00666D7F">
              <w:rPr>
                <w:rFonts w:asciiTheme="majorBidi" w:hAnsiTheme="majorBidi" w:cstheme="majorBidi"/>
                <w:b/>
                <w:bCs/>
                <w:sz w:val="22"/>
                <w:szCs w:val="22"/>
                <w:rtl/>
                <w:lang w:val="en-CA" w:eastAsia="ar" w:bidi="ar-LB"/>
              </w:rPr>
              <w:t>طن من معادل ثاني أكسيد الكربون</w:t>
            </w:r>
          </w:p>
        </w:tc>
      </w:tr>
      <w:tr w:rsidR="00CB58E1" w:rsidRPr="00666D7F" w14:paraId="46C10830"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497B65DB"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الهيدروفلوروكربون-32</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DFF54AF" w14:textId="77777777" w:rsidR="00CB58E1" w:rsidRPr="00666D7F" w:rsidRDefault="00CB58E1" w:rsidP="00097FF5">
            <w:pPr>
              <w:keepNext/>
              <w:keepLine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60740C"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A50CC38"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8B774B6"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713" w:type="pct"/>
            <w:tcBorders>
              <w:top w:val="single" w:sz="4" w:space="0" w:color="auto"/>
              <w:left w:val="single" w:sz="4" w:space="0" w:color="auto"/>
              <w:bottom w:val="single" w:sz="4" w:space="0" w:color="auto"/>
              <w:right w:val="single" w:sz="4" w:space="0" w:color="auto"/>
            </w:tcBorders>
          </w:tcPr>
          <w:p w14:paraId="0105210B"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7,088</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3CD15BF1"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4,658</w:t>
            </w:r>
          </w:p>
        </w:tc>
      </w:tr>
      <w:tr w:rsidR="00CB58E1" w:rsidRPr="00666D7F" w14:paraId="5C1C4AC0"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7664045B"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الهيدروفلوروكربون‑134أ</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6081EFA" w14:textId="77777777" w:rsidR="00CB58E1" w:rsidRPr="00666D7F" w:rsidRDefault="00CB58E1" w:rsidP="00097FF5">
            <w:pPr>
              <w:keepNext/>
              <w:keepLine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9949D8"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57,629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3B2A20A"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94,323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6FF0071"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100,929</w:t>
            </w:r>
          </w:p>
        </w:tc>
        <w:tc>
          <w:tcPr>
            <w:tcW w:w="713" w:type="pct"/>
            <w:tcBorders>
              <w:top w:val="single" w:sz="4" w:space="0" w:color="auto"/>
              <w:left w:val="single" w:sz="4" w:space="0" w:color="auto"/>
              <w:bottom w:val="single" w:sz="4" w:space="0" w:color="auto"/>
              <w:right w:val="single" w:sz="4" w:space="0" w:color="auto"/>
            </w:tcBorders>
          </w:tcPr>
          <w:p w14:paraId="2FC0F2B3"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114,543</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182B9C6A"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90,762</w:t>
            </w:r>
          </w:p>
        </w:tc>
      </w:tr>
      <w:tr w:rsidR="00CB58E1" w:rsidRPr="00666D7F" w14:paraId="4A8DEA54"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446C8316"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lang w:val="en-CA" w:eastAsia="ar" w:bidi="ar-LB"/>
              </w:rPr>
              <w:t>R-404A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1EDCCF2" w14:textId="77777777" w:rsidR="00CB58E1" w:rsidRPr="00666D7F" w:rsidRDefault="00CB58E1" w:rsidP="00097FF5">
            <w:pPr>
              <w:keepNext/>
              <w:keepLine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DC0D3E"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47,059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6F4FF9C"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57,451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FFEAF5B"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70,001</w:t>
            </w:r>
          </w:p>
        </w:tc>
        <w:tc>
          <w:tcPr>
            <w:tcW w:w="713" w:type="pct"/>
            <w:tcBorders>
              <w:top w:val="single" w:sz="4" w:space="0" w:color="auto"/>
              <w:left w:val="single" w:sz="4" w:space="0" w:color="auto"/>
              <w:bottom w:val="single" w:sz="4" w:space="0" w:color="auto"/>
              <w:right w:val="single" w:sz="4" w:space="0" w:color="auto"/>
            </w:tcBorders>
          </w:tcPr>
          <w:p w14:paraId="789A0BEC"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85,412</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48C86315"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71,373</w:t>
            </w:r>
          </w:p>
        </w:tc>
      </w:tr>
      <w:tr w:rsidR="00CB58E1" w:rsidRPr="00666D7F" w14:paraId="66369AA5"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41638037"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lang w:val="en-CA" w:eastAsia="ar" w:bidi="ar-LB"/>
              </w:rPr>
              <w:t>R-407A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213AA6CF" w14:textId="77777777" w:rsidR="00CB58E1" w:rsidRPr="00666D7F" w:rsidRDefault="00CB58E1" w:rsidP="00097FF5">
            <w:pPr>
              <w:keepNext/>
              <w:keepLine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2,107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1E0B18"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13,274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9C84E4"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13,696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0A2EB41"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22,124</w:t>
            </w:r>
          </w:p>
        </w:tc>
        <w:tc>
          <w:tcPr>
            <w:tcW w:w="713" w:type="pct"/>
            <w:tcBorders>
              <w:top w:val="single" w:sz="4" w:space="0" w:color="auto"/>
              <w:left w:val="single" w:sz="4" w:space="0" w:color="auto"/>
              <w:bottom w:val="single" w:sz="4" w:space="0" w:color="auto"/>
              <w:right w:val="single" w:sz="4" w:space="0" w:color="auto"/>
            </w:tcBorders>
          </w:tcPr>
          <w:p w14:paraId="152800F2"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31,605</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3AB8FFB5"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33,923</w:t>
            </w:r>
          </w:p>
        </w:tc>
      </w:tr>
      <w:tr w:rsidR="00CB58E1" w:rsidRPr="00666D7F" w14:paraId="0CB6C16B"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57D78840"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lang w:val="en-CA" w:eastAsia="ar" w:bidi="ar-LB"/>
              </w:rPr>
              <w:t>R-407C</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0292F710" w14:textId="77777777" w:rsidR="00CB58E1" w:rsidRPr="00666D7F" w:rsidRDefault="00CB58E1" w:rsidP="00097FF5">
            <w:pPr>
              <w:keepNext/>
              <w:keepLine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1CE54C"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10,111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E956F32"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9,047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5D7D929"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12,701</w:t>
            </w:r>
          </w:p>
        </w:tc>
        <w:tc>
          <w:tcPr>
            <w:tcW w:w="713" w:type="pct"/>
            <w:tcBorders>
              <w:top w:val="single" w:sz="4" w:space="0" w:color="auto"/>
              <w:left w:val="single" w:sz="4" w:space="0" w:color="auto"/>
              <w:bottom w:val="single" w:sz="4" w:space="0" w:color="auto"/>
              <w:right w:val="single" w:sz="4" w:space="0" w:color="auto"/>
            </w:tcBorders>
          </w:tcPr>
          <w:p w14:paraId="04B2C773"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14,191</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599A3A2D"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9,401</w:t>
            </w:r>
          </w:p>
        </w:tc>
      </w:tr>
      <w:tr w:rsidR="00CB58E1" w:rsidRPr="00666D7F" w14:paraId="07B291F1"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5A26DD04"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lang w:val="en-CA" w:eastAsia="ar" w:bidi="ar-LB"/>
              </w:rPr>
              <w:t>R-410A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FF9D6AB" w14:textId="77777777" w:rsidR="00CB58E1" w:rsidRPr="00666D7F" w:rsidRDefault="00CB58E1" w:rsidP="00097FF5">
            <w:pPr>
              <w:keepNext/>
              <w:keepLine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2,087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AD2D65"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18,579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4B35C46"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30,269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FE7C870"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38,285</w:t>
            </w:r>
          </w:p>
        </w:tc>
        <w:tc>
          <w:tcPr>
            <w:tcW w:w="713" w:type="pct"/>
            <w:tcBorders>
              <w:top w:val="single" w:sz="4" w:space="0" w:color="auto"/>
              <w:left w:val="single" w:sz="4" w:space="0" w:color="auto"/>
              <w:bottom w:val="single" w:sz="4" w:space="0" w:color="auto"/>
              <w:right w:val="single" w:sz="4" w:space="0" w:color="auto"/>
            </w:tcBorders>
          </w:tcPr>
          <w:p w14:paraId="0A0156D2"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39,976</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706C5981"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49,829</w:t>
            </w:r>
          </w:p>
        </w:tc>
      </w:tr>
      <w:tr w:rsidR="00CB58E1" w:rsidRPr="00666D7F" w14:paraId="5A05B336"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68958990"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lang w:val="en-CA" w:eastAsia="ar" w:bidi="ar-LB"/>
              </w:rPr>
              <w:t>R-507A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4BCB504C" w14:textId="77777777" w:rsidR="00CB58E1" w:rsidRPr="00666D7F" w:rsidRDefault="00CB58E1" w:rsidP="00097FF5">
            <w:pPr>
              <w:keepNext/>
              <w:keepLine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D45E88"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B3B68F6"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24,827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136923E"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28,812</w:t>
            </w:r>
          </w:p>
        </w:tc>
        <w:tc>
          <w:tcPr>
            <w:tcW w:w="713" w:type="pct"/>
            <w:tcBorders>
              <w:top w:val="single" w:sz="4" w:space="0" w:color="auto"/>
              <w:left w:val="single" w:sz="4" w:space="0" w:color="auto"/>
              <w:bottom w:val="single" w:sz="4" w:space="0" w:color="auto"/>
              <w:right w:val="single" w:sz="4" w:space="0" w:color="auto"/>
            </w:tcBorders>
          </w:tcPr>
          <w:p w14:paraId="75950513"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43,038</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70F09EB7"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38,535</w:t>
            </w:r>
          </w:p>
        </w:tc>
      </w:tr>
      <w:tr w:rsidR="00CB58E1" w:rsidRPr="00666D7F" w14:paraId="755444A3" w14:textId="77777777" w:rsidTr="00097FF5">
        <w:tc>
          <w:tcPr>
            <w:tcW w:w="912" w:type="pct"/>
            <w:tcBorders>
              <w:top w:val="single" w:sz="4" w:space="0" w:color="auto"/>
              <w:left w:val="single" w:sz="4" w:space="0" w:color="auto"/>
              <w:bottom w:val="single" w:sz="4" w:space="0" w:color="auto"/>
              <w:right w:val="single" w:sz="4" w:space="0" w:color="auto"/>
            </w:tcBorders>
            <w:shd w:val="clear" w:color="auto" w:fill="auto"/>
          </w:tcPr>
          <w:p w14:paraId="27B90BA4" w14:textId="77777777" w:rsidR="00CB58E1" w:rsidRPr="00666D7F" w:rsidRDefault="00CB58E1" w:rsidP="00097FF5">
            <w:pPr>
              <w:keepNext/>
              <w:keepLines/>
              <w:tabs>
                <w:tab w:val="left" w:pos="3141"/>
              </w:tabs>
              <w:suppressAutoHyphens/>
              <w:bidi/>
              <w:rPr>
                <w:rFonts w:asciiTheme="majorBidi" w:hAnsiTheme="majorBidi" w:cstheme="majorBidi"/>
                <w:sz w:val="22"/>
                <w:szCs w:val="22"/>
                <w:lang w:val="en-CA" w:bidi="ar-LB"/>
              </w:rPr>
            </w:pPr>
            <w:r w:rsidRPr="00666D7F">
              <w:rPr>
                <w:rFonts w:asciiTheme="majorBidi" w:hAnsiTheme="majorBidi" w:cstheme="majorBidi"/>
                <w:sz w:val="22"/>
                <w:szCs w:val="22"/>
                <w:lang w:val="en-CA" w:eastAsia="ar" w:bidi="ar-LB"/>
              </w:rPr>
              <w:t>R-508B</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01005113" w14:textId="77777777" w:rsidR="00CB58E1" w:rsidRPr="00666D7F" w:rsidRDefault="00CB58E1" w:rsidP="00097FF5">
            <w:pPr>
              <w:keepNext/>
              <w:keepLines/>
              <w:suppressAutoHyphens/>
              <w:bidi/>
              <w:ind w:right="2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6,808</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32E5C0" w14:textId="77777777" w:rsidR="00CB58E1" w:rsidRPr="00666D7F" w:rsidRDefault="00CB58E1" w:rsidP="00097FF5">
            <w:pPr>
              <w:keepNext/>
              <w:keepLines/>
              <w:tabs>
                <w:tab w:val="left" w:pos="3141"/>
              </w:tabs>
              <w:suppressAutoHyphens/>
              <w:bidi/>
              <w:ind w:right="109"/>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136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FA4B1CC" w14:textId="77777777" w:rsidR="00CB58E1" w:rsidRPr="00666D7F" w:rsidRDefault="00CB58E1" w:rsidP="00097FF5">
            <w:pPr>
              <w:keepNext/>
              <w:keepLines/>
              <w:tabs>
                <w:tab w:val="left" w:pos="3141"/>
              </w:tabs>
              <w:suppressAutoHyphens/>
              <w:bidi/>
              <w:ind w:right="2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20,764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C45A32D" w14:textId="77777777" w:rsidR="00CB58E1" w:rsidRPr="00666D7F" w:rsidRDefault="00CB58E1" w:rsidP="00097FF5">
            <w:pPr>
              <w:keepNext/>
              <w:keepLines/>
              <w:tabs>
                <w:tab w:val="left" w:pos="3141"/>
              </w:tabs>
              <w:suppressAutoHyphens/>
              <w:bidi/>
              <w:ind w:right="8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35,402</w:t>
            </w:r>
          </w:p>
        </w:tc>
        <w:tc>
          <w:tcPr>
            <w:tcW w:w="713" w:type="pct"/>
            <w:tcBorders>
              <w:top w:val="single" w:sz="4" w:space="0" w:color="auto"/>
              <w:left w:val="single" w:sz="4" w:space="0" w:color="auto"/>
              <w:bottom w:val="single" w:sz="4" w:space="0" w:color="auto"/>
              <w:right w:val="single" w:sz="4" w:space="0" w:color="auto"/>
            </w:tcBorders>
          </w:tcPr>
          <w:p w14:paraId="7691DB82" w14:textId="77777777" w:rsidR="00CB58E1" w:rsidRPr="00666D7F" w:rsidRDefault="00CB58E1" w:rsidP="00097FF5">
            <w:pPr>
              <w:keepNext/>
              <w:keepLines/>
              <w:tabs>
                <w:tab w:val="left" w:pos="3141"/>
              </w:tabs>
              <w:suppressAutoHyphens/>
              <w:bidi/>
              <w:ind w:right="135"/>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51,060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549F10CC" w14:textId="77777777" w:rsidR="00CB58E1" w:rsidRPr="00666D7F" w:rsidRDefault="00CB58E1" w:rsidP="00097FF5">
            <w:pPr>
              <w:keepNext/>
              <w:keepLines/>
              <w:tabs>
                <w:tab w:val="left" w:pos="3141"/>
              </w:tabs>
              <w:suppressAutoHyphens/>
              <w:bidi/>
              <w:ind w:right="34"/>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r>
      <w:tr w:rsidR="00CB58E1" w:rsidRPr="00666D7F" w14:paraId="70BFF63B" w14:textId="77777777" w:rsidTr="00097FF5">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3CDA1BF3" w14:textId="77777777" w:rsidR="00CB58E1" w:rsidRPr="00666D7F" w:rsidRDefault="00CB58E1" w:rsidP="00097FF5">
            <w:pPr>
              <w:keepNext/>
              <w:keepLines/>
              <w:suppressAutoHyphens/>
              <w:bidi/>
              <w:ind w:right="25"/>
              <w:jc w:val="left"/>
              <w:rPr>
                <w:rFonts w:asciiTheme="majorBidi" w:hAnsiTheme="majorBidi" w:cstheme="majorBidi"/>
                <w:sz w:val="22"/>
                <w:szCs w:val="22"/>
                <w:lang w:val="en-CA" w:bidi="ar-LB"/>
              </w:rPr>
            </w:pPr>
            <w:r w:rsidRPr="00666D7F">
              <w:rPr>
                <w:rFonts w:asciiTheme="majorBidi" w:hAnsiTheme="majorBidi" w:cstheme="majorBidi"/>
                <w:b/>
                <w:bCs/>
                <w:sz w:val="22"/>
                <w:szCs w:val="22"/>
                <w:rtl/>
                <w:lang w:val="en-CA" w:eastAsia="ar" w:bidi="ar-LB"/>
              </w:rPr>
              <w:t>المجموع (طن من معادل ثاني أكسيد الكربون)</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6F0123" w14:textId="77777777" w:rsidR="00CB58E1" w:rsidRPr="00666D7F" w:rsidRDefault="00CB58E1" w:rsidP="00097FF5">
            <w:pPr>
              <w:keepNext/>
              <w:keepLines/>
              <w:tabs>
                <w:tab w:val="left" w:pos="3141"/>
              </w:tabs>
              <w:suppressAutoHyphens/>
              <w:bidi/>
              <w:ind w:right="109"/>
              <w:jc w:val="right"/>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146,788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B8B569C" w14:textId="77777777" w:rsidR="00CB58E1" w:rsidRPr="00666D7F" w:rsidRDefault="00CB58E1" w:rsidP="00097FF5">
            <w:pPr>
              <w:keepNext/>
              <w:keepLines/>
              <w:tabs>
                <w:tab w:val="left" w:pos="3141"/>
              </w:tabs>
              <w:suppressAutoHyphens/>
              <w:bidi/>
              <w:ind w:right="24"/>
              <w:jc w:val="right"/>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250,376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B866FAB" w14:textId="77777777" w:rsidR="00CB58E1" w:rsidRPr="00666D7F" w:rsidRDefault="00CB58E1" w:rsidP="00097FF5">
            <w:pPr>
              <w:keepNext/>
              <w:keepLines/>
              <w:tabs>
                <w:tab w:val="left" w:pos="3141"/>
              </w:tabs>
              <w:suppressAutoHyphens/>
              <w:bidi/>
              <w:ind w:right="80"/>
              <w:jc w:val="right"/>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308,252</w:t>
            </w:r>
          </w:p>
        </w:tc>
        <w:tc>
          <w:tcPr>
            <w:tcW w:w="713" w:type="pct"/>
            <w:tcBorders>
              <w:top w:val="single" w:sz="4" w:space="0" w:color="auto"/>
              <w:left w:val="single" w:sz="4" w:space="0" w:color="auto"/>
              <w:bottom w:val="single" w:sz="4" w:space="0" w:color="auto"/>
              <w:right w:val="single" w:sz="4" w:space="0" w:color="auto"/>
            </w:tcBorders>
          </w:tcPr>
          <w:p w14:paraId="1F76DA86" w14:textId="77777777" w:rsidR="00CB58E1" w:rsidRPr="00666D7F" w:rsidRDefault="00CB58E1" w:rsidP="00097FF5">
            <w:pPr>
              <w:keepNext/>
              <w:keepLines/>
              <w:tabs>
                <w:tab w:val="left" w:pos="3141"/>
              </w:tabs>
              <w:suppressAutoHyphens/>
              <w:bidi/>
              <w:ind w:right="135"/>
              <w:jc w:val="right"/>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386,912</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2DAA13A2" w14:textId="77777777" w:rsidR="00CB58E1" w:rsidRPr="00666D7F" w:rsidRDefault="00CB58E1" w:rsidP="00097FF5">
            <w:pPr>
              <w:keepNext/>
              <w:keepLines/>
              <w:tabs>
                <w:tab w:val="left" w:pos="3141"/>
              </w:tabs>
              <w:suppressAutoHyphens/>
              <w:bidi/>
              <w:ind w:right="34"/>
              <w:jc w:val="right"/>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298,480</w:t>
            </w:r>
          </w:p>
        </w:tc>
      </w:tr>
    </w:tbl>
    <w:p w14:paraId="0F56211C" w14:textId="77777777" w:rsidR="00CB58E1" w:rsidRPr="00666D7F" w:rsidRDefault="00CB58E1" w:rsidP="00EA1C23">
      <w:pPr>
        <w:pStyle w:val="ListParagraph"/>
        <w:bidi/>
        <w:ind w:left="0"/>
        <w:rPr>
          <w:rFonts w:asciiTheme="majorBidi" w:hAnsiTheme="majorBidi" w:cstheme="majorBidi"/>
          <w:sz w:val="24"/>
          <w:szCs w:val="24"/>
          <w:lang w:val="en-CA" w:bidi="ar-LB"/>
        </w:rPr>
      </w:pPr>
      <w:r w:rsidRPr="00666D7F">
        <w:rPr>
          <w:rFonts w:asciiTheme="majorBidi" w:hAnsiTheme="majorBidi" w:cstheme="majorBidi"/>
          <w:sz w:val="20"/>
          <w:szCs w:val="20"/>
          <w:rtl/>
          <w:lang w:val="en-CA" w:eastAsia="ar" w:bidi="ar-LB"/>
        </w:rPr>
        <w:t>* قيم تقديرية لبيانات البرنامج القطري؛ ويُتوقع تقديم التقرير بحلول 1 مايو/أيار 2024.</w:t>
      </w:r>
    </w:p>
    <w:p w14:paraId="7640E365" w14:textId="77777777" w:rsidR="00CB58E1" w:rsidRPr="00666D7F" w:rsidRDefault="00CB58E1" w:rsidP="00CB58E1">
      <w:pPr>
        <w:keepNext/>
        <w:bidi/>
        <w:spacing w:before="240" w:after="240"/>
        <w:rPr>
          <w:rFonts w:asciiTheme="majorBidi" w:hAnsiTheme="majorBidi" w:cstheme="majorBidi"/>
          <w:i/>
          <w:iCs/>
          <w:sz w:val="26"/>
          <w:szCs w:val="26"/>
          <w:lang w:val="en-CA" w:bidi="ar-LB"/>
        </w:rPr>
      </w:pPr>
      <w:r w:rsidRPr="00666D7F">
        <w:rPr>
          <w:rFonts w:asciiTheme="majorBidi" w:hAnsiTheme="majorBidi" w:cstheme="majorBidi"/>
          <w:i/>
          <w:iCs/>
          <w:sz w:val="26"/>
          <w:szCs w:val="26"/>
          <w:rtl/>
          <w:lang w:val="en-CA" w:eastAsia="ar" w:bidi="ar-LB"/>
        </w:rPr>
        <w:t xml:space="preserve">خط أساس الهيدروفلوروكربون المحدد </w:t>
      </w:r>
    </w:p>
    <w:p w14:paraId="32608AAF"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أبلغت حكومة سيراليون عن بيانات المادة 7 للفترة 2020-2022. وحُدد خط أساس استهلاك الهيدروكلوروفلوروكربون للبلد عند 350,905 أطنان من معادل ثاني أكسيد الكربون بإضافة 65 في المائة من خط أساسها للهيدروكلوروفلوروكربون المعبر عنه بالأطنان من معادل ثاني أكسيد الكربون إلى متوسط </w:t>
      </w:r>
      <w:r w:rsidRPr="00666D7F">
        <w:rPr>
          <w:rFonts w:asciiTheme="majorBidi" w:hAnsiTheme="majorBidi" w:cstheme="majorBidi"/>
          <w:sz w:val="26"/>
          <w:szCs w:val="26"/>
          <w:lang w:val="en-CA" w:eastAsia="ar" w:bidi="ar-LB"/>
        </w:rPr>
        <w:t>​​</w:t>
      </w:r>
      <w:r w:rsidRPr="00666D7F">
        <w:rPr>
          <w:rFonts w:asciiTheme="majorBidi" w:hAnsiTheme="majorBidi" w:cstheme="majorBidi"/>
          <w:sz w:val="26"/>
          <w:szCs w:val="26"/>
          <w:rtl/>
          <w:lang w:val="en-CA" w:eastAsia="ar" w:bidi="ar-LB"/>
        </w:rPr>
        <w:t>استهلاكها من الهيدروفلوروكربون خلال الفترة 2020-2022، كما هو موضح في الجدول 4.</w:t>
      </w:r>
    </w:p>
    <w:p w14:paraId="3CB5321E" w14:textId="77777777" w:rsidR="00CB58E1" w:rsidRPr="00666D7F" w:rsidRDefault="00CB58E1" w:rsidP="00CB58E1">
      <w:pPr>
        <w:keepNext/>
        <w:suppressAutoHyphens/>
        <w:bidi/>
        <w:outlineLvl w:val="0"/>
        <w:rPr>
          <w:rFonts w:asciiTheme="majorBidi" w:hAnsiTheme="majorBidi" w:cstheme="majorBidi"/>
          <w:b/>
          <w:bCs/>
          <w:sz w:val="26"/>
          <w:szCs w:val="26"/>
          <w:lang w:val="en-CA" w:bidi="ar-LB"/>
        </w:rPr>
      </w:pPr>
      <w:r w:rsidRPr="00666D7F">
        <w:rPr>
          <w:rFonts w:asciiTheme="majorBidi" w:hAnsiTheme="majorBidi" w:cstheme="majorBidi"/>
          <w:b/>
          <w:bCs/>
          <w:sz w:val="26"/>
          <w:szCs w:val="26"/>
          <w:rtl/>
          <w:lang w:val="en-CA" w:eastAsia="ar" w:bidi="ar-LB"/>
        </w:rPr>
        <w:t xml:space="preserve">الجدول 4: </w:t>
      </w:r>
      <w:bookmarkStart w:id="0" w:name="_Hlk131922742"/>
      <w:r w:rsidRPr="00666D7F">
        <w:rPr>
          <w:rFonts w:asciiTheme="majorBidi" w:hAnsiTheme="majorBidi" w:cstheme="majorBidi"/>
          <w:b/>
          <w:bCs/>
          <w:sz w:val="26"/>
          <w:szCs w:val="26"/>
          <w:rtl/>
          <w:lang w:val="en-CA" w:eastAsia="ar" w:bidi="ar-LB"/>
        </w:rPr>
        <w:t>حساب خط أساس الهيدروفلوروكربون لسيراليون (طن من معادل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CB58E1" w:rsidRPr="00666D7F" w14:paraId="6AD0C040" w14:textId="77777777" w:rsidTr="00097FF5">
        <w:trPr>
          <w:trHeight w:val="208"/>
          <w:tblHeader/>
        </w:trPr>
        <w:tc>
          <w:tcPr>
            <w:tcW w:w="2425" w:type="pct"/>
            <w:shd w:val="clear" w:color="auto" w:fill="auto"/>
            <w:tcMar>
              <w:top w:w="17" w:type="dxa"/>
              <w:left w:w="108" w:type="dxa"/>
              <w:bottom w:w="17" w:type="dxa"/>
              <w:right w:w="108" w:type="dxa"/>
            </w:tcMar>
            <w:vAlign w:val="center"/>
          </w:tcPr>
          <w:p w14:paraId="0E507AE0" w14:textId="77777777" w:rsidR="00CB58E1" w:rsidRPr="00666D7F" w:rsidRDefault="00CB58E1" w:rsidP="00097FF5">
            <w:pPr>
              <w:suppressAutoHyphens/>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عناصر حساب خط الأساس</w:t>
            </w:r>
          </w:p>
        </w:tc>
        <w:tc>
          <w:tcPr>
            <w:tcW w:w="859" w:type="pct"/>
            <w:shd w:val="clear" w:color="auto" w:fill="auto"/>
            <w:tcMar>
              <w:top w:w="17" w:type="dxa"/>
              <w:left w:w="108" w:type="dxa"/>
              <w:bottom w:w="17" w:type="dxa"/>
              <w:right w:w="108" w:type="dxa"/>
            </w:tcMar>
            <w:vAlign w:val="center"/>
          </w:tcPr>
          <w:p w14:paraId="40868BE9" w14:textId="77777777" w:rsidR="00CB58E1" w:rsidRPr="00666D7F" w:rsidRDefault="00CB58E1" w:rsidP="00097FF5">
            <w:pPr>
              <w:suppressAutoHyphens/>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2020</w:t>
            </w:r>
          </w:p>
        </w:tc>
        <w:tc>
          <w:tcPr>
            <w:tcW w:w="859" w:type="pct"/>
            <w:shd w:val="clear" w:color="auto" w:fill="auto"/>
            <w:tcMar>
              <w:top w:w="17" w:type="dxa"/>
              <w:left w:w="108" w:type="dxa"/>
              <w:bottom w:w="17" w:type="dxa"/>
              <w:right w:w="108" w:type="dxa"/>
            </w:tcMar>
            <w:vAlign w:val="center"/>
          </w:tcPr>
          <w:p w14:paraId="04B24DC1" w14:textId="77777777" w:rsidR="00CB58E1" w:rsidRPr="00666D7F" w:rsidRDefault="00CB58E1" w:rsidP="00097FF5">
            <w:pPr>
              <w:suppressAutoHyphens/>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2021</w:t>
            </w:r>
          </w:p>
        </w:tc>
        <w:tc>
          <w:tcPr>
            <w:tcW w:w="857" w:type="pct"/>
            <w:shd w:val="clear" w:color="auto" w:fill="auto"/>
            <w:tcMar>
              <w:top w:w="17" w:type="dxa"/>
              <w:left w:w="108" w:type="dxa"/>
              <w:bottom w:w="17" w:type="dxa"/>
              <w:right w:w="108" w:type="dxa"/>
            </w:tcMar>
            <w:vAlign w:val="center"/>
          </w:tcPr>
          <w:p w14:paraId="475D8C00" w14:textId="77777777" w:rsidR="00CB58E1" w:rsidRPr="00666D7F" w:rsidRDefault="00CB58E1" w:rsidP="00097FF5">
            <w:pPr>
              <w:suppressAutoHyphens/>
              <w:bidi/>
              <w:jc w:val="center"/>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2022</w:t>
            </w:r>
          </w:p>
        </w:tc>
      </w:tr>
      <w:tr w:rsidR="00CB58E1" w:rsidRPr="00666D7F" w14:paraId="0812D540" w14:textId="77777777" w:rsidTr="00097FF5">
        <w:trPr>
          <w:trHeight w:val="83"/>
        </w:trPr>
        <w:tc>
          <w:tcPr>
            <w:tcW w:w="2425" w:type="pct"/>
            <w:shd w:val="clear" w:color="auto" w:fill="auto"/>
            <w:tcMar>
              <w:top w:w="17" w:type="dxa"/>
              <w:left w:w="108" w:type="dxa"/>
              <w:bottom w:w="17" w:type="dxa"/>
              <w:right w:w="108" w:type="dxa"/>
            </w:tcMar>
          </w:tcPr>
          <w:p w14:paraId="656C58CD" w14:textId="77777777" w:rsidR="00CB58E1" w:rsidRPr="00666D7F" w:rsidRDefault="00CB58E1" w:rsidP="00097FF5">
            <w:pPr>
              <w:suppressAutoHyphens/>
              <w:bidi/>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استهلاك الهيدروفلوروكربون السنوي</w:t>
            </w:r>
          </w:p>
        </w:tc>
        <w:tc>
          <w:tcPr>
            <w:tcW w:w="859" w:type="pct"/>
            <w:shd w:val="clear" w:color="auto" w:fill="auto"/>
            <w:tcMar>
              <w:top w:w="17" w:type="dxa"/>
              <w:left w:w="108" w:type="dxa"/>
              <w:bottom w:w="17" w:type="dxa"/>
              <w:right w:w="108" w:type="dxa"/>
            </w:tcMar>
          </w:tcPr>
          <w:p w14:paraId="08978C90" w14:textId="77777777" w:rsidR="00CB58E1" w:rsidRPr="00666D7F" w:rsidRDefault="00CB58E1" w:rsidP="00097FF5">
            <w:pPr>
              <w:suppressAutoHyphens/>
              <w:bidi/>
              <w:ind w:right="179"/>
              <w:jc w:val="right"/>
              <w:rPr>
                <w:rFonts w:asciiTheme="majorBidi" w:hAnsiTheme="majorBidi" w:cstheme="majorBidi"/>
                <w:sz w:val="22"/>
                <w:szCs w:val="22"/>
                <w:lang w:val="en-CA" w:bidi="ar-LB"/>
              </w:rPr>
            </w:pPr>
            <w:r w:rsidRPr="00666D7F">
              <w:rPr>
                <w:rFonts w:asciiTheme="majorBidi" w:hAnsiTheme="majorBidi" w:cstheme="majorBidi"/>
                <w:color w:val="000000" w:themeColor="text1"/>
                <w:sz w:val="22"/>
                <w:szCs w:val="22"/>
                <w:rtl/>
                <w:lang w:val="en-CA" w:eastAsia="ar" w:bidi="ar-LB"/>
              </w:rPr>
              <w:t>250,376</w:t>
            </w:r>
          </w:p>
        </w:tc>
        <w:tc>
          <w:tcPr>
            <w:tcW w:w="859" w:type="pct"/>
            <w:shd w:val="clear" w:color="auto" w:fill="auto"/>
            <w:tcMar>
              <w:top w:w="17" w:type="dxa"/>
              <w:left w:w="108" w:type="dxa"/>
              <w:bottom w:w="17" w:type="dxa"/>
              <w:right w:w="108" w:type="dxa"/>
            </w:tcMar>
          </w:tcPr>
          <w:p w14:paraId="38F82CDB" w14:textId="77777777" w:rsidR="00CB58E1" w:rsidRPr="00666D7F" w:rsidRDefault="00CB58E1" w:rsidP="00097FF5">
            <w:pPr>
              <w:suppressAutoHyphens/>
              <w:bidi/>
              <w:ind w:right="179"/>
              <w:jc w:val="right"/>
              <w:rPr>
                <w:rFonts w:asciiTheme="majorBidi" w:hAnsiTheme="majorBidi" w:cstheme="majorBidi"/>
                <w:sz w:val="22"/>
                <w:szCs w:val="22"/>
                <w:highlight w:val="cyan"/>
                <w:lang w:val="en-CA" w:bidi="ar-LB"/>
              </w:rPr>
            </w:pPr>
            <w:r w:rsidRPr="00666D7F">
              <w:rPr>
                <w:rFonts w:asciiTheme="majorBidi" w:hAnsiTheme="majorBidi" w:cstheme="majorBidi"/>
                <w:color w:val="000000" w:themeColor="text1"/>
                <w:sz w:val="22"/>
                <w:szCs w:val="22"/>
                <w:rtl/>
                <w:lang w:val="en-CA" w:eastAsia="ar" w:bidi="ar-LB"/>
              </w:rPr>
              <w:t>308,252</w:t>
            </w:r>
          </w:p>
        </w:tc>
        <w:tc>
          <w:tcPr>
            <w:tcW w:w="857" w:type="pct"/>
            <w:shd w:val="clear" w:color="auto" w:fill="auto"/>
            <w:tcMar>
              <w:top w:w="17" w:type="dxa"/>
              <w:left w:w="108" w:type="dxa"/>
              <w:bottom w:w="17" w:type="dxa"/>
              <w:right w:w="108" w:type="dxa"/>
            </w:tcMar>
          </w:tcPr>
          <w:p w14:paraId="23DD9E69" w14:textId="77777777" w:rsidR="00CB58E1" w:rsidRPr="00666D7F" w:rsidRDefault="00CB58E1" w:rsidP="00097FF5">
            <w:pPr>
              <w:suppressAutoHyphens/>
              <w:bidi/>
              <w:ind w:right="179"/>
              <w:jc w:val="right"/>
              <w:rPr>
                <w:rFonts w:asciiTheme="majorBidi" w:hAnsiTheme="majorBidi" w:cstheme="majorBidi"/>
                <w:sz w:val="22"/>
                <w:szCs w:val="22"/>
                <w:highlight w:val="cyan"/>
                <w:lang w:val="en-CA" w:bidi="ar-LB"/>
              </w:rPr>
            </w:pPr>
            <w:r w:rsidRPr="00666D7F">
              <w:rPr>
                <w:rFonts w:asciiTheme="majorBidi" w:hAnsiTheme="majorBidi" w:cstheme="majorBidi"/>
                <w:color w:val="000000" w:themeColor="text1"/>
                <w:sz w:val="22"/>
                <w:szCs w:val="22"/>
                <w:rtl/>
                <w:lang w:val="en-CA" w:eastAsia="ar" w:bidi="ar-LB"/>
              </w:rPr>
              <w:t>386,912</w:t>
            </w:r>
          </w:p>
        </w:tc>
      </w:tr>
      <w:tr w:rsidR="00CB58E1" w:rsidRPr="00666D7F" w14:paraId="2AFF0EB2" w14:textId="77777777" w:rsidTr="00097FF5">
        <w:trPr>
          <w:trHeight w:val="18"/>
        </w:trPr>
        <w:tc>
          <w:tcPr>
            <w:tcW w:w="2425" w:type="pct"/>
            <w:shd w:val="clear" w:color="auto" w:fill="auto"/>
            <w:tcMar>
              <w:top w:w="17" w:type="dxa"/>
              <w:left w:w="108" w:type="dxa"/>
              <w:bottom w:w="17" w:type="dxa"/>
              <w:right w:w="108" w:type="dxa"/>
            </w:tcMar>
          </w:tcPr>
          <w:p w14:paraId="558BA714" w14:textId="77777777" w:rsidR="00CB58E1" w:rsidRPr="00666D7F" w:rsidRDefault="00CB58E1" w:rsidP="00097FF5">
            <w:pPr>
              <w:suppressAutoHyphens/>
              <w:bidi/>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 xml:space="preserve">متوسط </w:t>
            </w:r>
            <w:r w:rsidRPr="00666D7F">
              <w:rPr>
                <w:rFonts w:asciiTheme="majorBidi" w:hAnsiTheme="majorBidi" w:cstheme="majorBidi"/>
                <w:sz w:val="22"/>
                <w:szCs w:val="22"/>
                <w:lang w:val="en-CA" w:eastAsia="ar" w:bidi="ar-LB"/>
              </w:rPr>
              <w:t>​​</w:t>
            </w:r>
            <w:r w:rsidRPr="00666D7F">
              <w:rPr>
                <w:rFonts w:asciiTheme="majorBidi" w:hAnsiTheme="majorBidi" w:cstheme="majorBidi"/>
                <w:sz w:val="22"/>
                <w:szCs w:val="22"/>
                <w:rtl/>
                <w:lang w:val="en-CA" w:eastAsia="ar" w:bidi="ar-LB"/>
              </w:rPr>
              <w:t>استهلاك الهيدروفلوروكربون في الفترة 2020-2022</w:t>
            </w:r>
          </w:p>
        </w:tc>
        <w:tc>
          <w:tcPr>
            <w:tcW w:w="2575" w:type="pct"/>
            <w:gridSpan w:val="3"/>
            <w:shd w:val="clear" w:color="auto" w:fill="auto"/>
            <w:tcMar>
              <w:top w:w="17" w:type="dxa"/>
              <w:left w:w="108" w:type="dxa"/>
              <w:bottom w:w="17" w:type="dxa"/>
              <w:right w:w="108" w:type="dxa"/>
            </w:tcMar>
          </w:tcPr>
          <w:p w14:paraId="69959842" w14:textId="77777777" w:rsidR="00CB58E1" w:rsidRPr="00666D7F" w:rsidRDefault="00CB58E1" w:rsidP="00097FF5">
            <w:pPr>
              <w:suppressAutoHyphens/>
              <w:bidi/>
              <w:ind w:left="819" w:right="179"/>
              <w:jc w:val="right"/>
              <w:rPr>
                <w:rFonts w:asciiTheme="majorBidi" w:hAnsiTheme="majorBidi" w:cstheme="majorBidi"/>
                <w:sz w:val="22"/>
                <w:szCs w:val="22"/>
                <w:highlight w:val="cyan"/>
                <w:lang w:val="en-CA" w:bidi="ar-LB"/>
              </w:rPr>
            </w:pPr>
            <w:r w:rsidRPr="00666D7F">
              <w:rPr>
                <w:rFonts w:asciiTheme="majorBidi" w:hAnsiTheme="majorBidi" w:cstheme="majorBidi"/>
                <w:sz w:val="22"/>
                <w:szCs w:val="22"/>
                <w:rtl/>
                <w:lang w:val="en-CA" w:eastAsia="ar" w:bidi="ar-LB"/>
              </w:rPr>
              <w:t>315,180</w:t>
            </w:r>
          </w:p>
        </w:tc>
      </w:tr>
      <w:tr w:rsidR="00CB58E1" w:rsidRPr="00666D7F" w14:paraId="0B6E5401" w14:textId="77777777" w:rsidTr="00097FF5">
        <w:trPr>
          <w:trHeight w:val="80"/>
        </w:trPr>
        <w:tc>
          <w:tcPr>
            <w:tcW w:w="2425" w:type="pct"/>
            <w:shd w:val="clear" w:color="auto" w:fill="auto"/>
            <w:tcMar>
              <w:top w:w="17" w:type="dxa"/>
              <w:left w:w="108" w:type="dxa"/>
              <w:bottom w:w="17" w:type="dxa"/>
              <w:right w:w="108" w:type="dxa"/>
            </w:tcMar>
          </w:tcPr>
          <w:p w14:paraId="15E379AA" w14:textId="77777777" w:rsidR="00CB58E1" w:rsidRPr="00666D7F" w:rsidRDefault="00CB58E1" w:rsidP="00097FF5">
            <w:pPr>
              <w:suppressAutoHyphens/>
              <w:bidi/>
              <w:ind w:right="1505"/>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 xml:space="preserve">خط أساس الهيدروكلوروفلوروكربون (65%) </w:t>
            </w:r>
          </w:p>
        </w:tc>
        <w:tc>
          <w:tcPr>
            <w:tcW w:w="2575" w:type="pct"/>
            <w:gridSpan w:val="3"/>
            <w:shd w:val="clear" w:color="auto" w:fill="auto"/>
          </w:tcPr>
          <w:p w14:paraId="52BF2EAC" w14:textId="77777777" w:rsidR="00CB58E1" w:rsidRPr="00666D7F" w:rsidRDefault="00CB58E1" w:rsidP="00097FF5">
            <w:pPr>
              <w:suppressAutoHyphens/>
              <w:bidi/>
              <w:ind w:left="819" w:right="253"/>
              <w:jc w:val="right"/>
              <w:rPr>
                <w:rFonts w:asciiTheme="majorBidi" w:hAnsiTheme="majorBidi" w:cstheme="majorBidi"/>
                <w:sz w:val="22"/>
                <w:szCs w:val="22"/>
                <w:highlight w:val="cyan"/>
                <w:lang w:val="en-CA" w:bidi="ar-LB"/>
              </w:rPr>
            </w:pPr>
            <w:r w:rsidRPr="00666D7F">
              <w:rPr>
                <w:rFonts w:asciiTheme="majorBidi" w:hAnsiTheme="majorBidi" w:cstheme="majorBidi"/>
                <w:color w:val="000000" w:themeColor="text1"/>
                <w:sz w:val="22"/>
                <w:szCs w:val="22"/>
                <w:rtl/>
                <w:lang w:val="en-CA" w:eastAsia="ar" w:bidi="ar-LB"/>
              </w:rPr>
              <w:t>35,725</w:t>
            </w:r>
          </w:p>
        </w:tc>
      </w:tr>
      <w:tr w:rsidR="00CB58E1" w:rsidRPr="00666D7F" w14:paraId="66F10CEF" w14:textId="77777777" w:rsidTr="00097FF5">
        <w:trPr>
          <w:trHeight w:val="221"/>
        </w:trPr>
        <w:tc>
          <w:tcPr>
            <w:tcW w:w="2425" w:type="pct"/>
            <w:shd w:val="clear" w:color="auto" w:fill="auto"/>
            <w:tcMar>
              <w:top w:w="17" w:type="dxa"/>
              <w:left w:w="108" w:type="dxa"/>
              <w:bottom w:w="17" w:type="dxa"/>
              <w:right w:w="108" w:type="dxa"/>
            </w:tcMar>
          </w:tcPr>
          <w:p w14:paraId="229963D6" w14:textId="77777777" w:rsidR="00CB58E1" w:rsidRPr="00666D7F" w:rsidRDefault="00CB58E1" w:rsidP="00097FF5">
            <w:pPr>
              <w:suppressAutoHyphens/>
              <w:bidi/>
              <w:ind w:right="1505"/>
              <w:rPr>
                <w:rFonts w:asciiTheme="majorBidi" w:hAnsiTheme="majorBidi" w:cstheme="majorBidi"/>
                <w:b/>
                <w:bCs/>
                <w:sz w:val="22"/>
                <w:szCs w:val="22"/>
                <w:lang w:val="en-CA" w:bidi="ar-LB"/>
              </w:rPr>
            </w:pPr>
            <w:r w:rsidRPr="00666D7F">
              <w:rPr>
                <w:rFonts w:asciiTheme="majorBidi" w:hAnsiTheme="majorBidi" w:cstheme="majorBidi"/>
                <w:b/>
                <w:bCs/>
                <w:sz w:val="22"/>
                <w:szCs w:val="22"/>
                <w:rtl/>
                <w:lang w:val="en-CA" w:eastAsia="ar" w:bidi="ar-LB"/>
              </w:rPr>
              <w:t>خط أساس الهيدروفلوروكربون</w:t>
            </w:r>
          </w:p>
        </w:tc>
        <w:tc>
          <w:tcPr>
            <w:tcW w:w="2575" w:type="pct"/>
            <w:gridSpan w:val="3"/>
            <w:shd w:val="clear" w:color="auto" w:fill="auto"/>
          </w:tcPr>
          <w:p w14:paraId="7197C86E" w14:textId="77777777" w:rsidR="00CB58E1" w:rsidRPr="00666D7F" w:rsidRDefault="00CB58E1" w:rsidP="00097FF5">
            <w:pPr>
              <w:suppressAutoHyphens/>
              <w:bidi/>
              <w:ind w:left="819" w:right="253"/>
              <w:jc w:val="right"/>
              <w:rPr>
                <w:rFonts w:asciiTheme="majorBidi" w:hAnsiTheme="majorBidi" w:cstheme="majorBidi"/>
                <w:b/>
                <w:bCs/>
                <w:sz w:val="22"/>
                <w:szCs w:val="22"/>
                <w:highlight w:val="cyan"/>
                <w:lang w:val="en-CA" w:bidi="ar-LB"/>
              </w:rPr>
            </w:pPr>
            <w:r w:rsidRPr="00666D7F">
              <w:rPr>
                <w:rFonts w:asciiTheme="majorBidi" w:hAnsiTheme="majorBidi" w:cstheme="majorBidi"/>
                <w:b/>
                <w:bCs/>
                <w:sz w:val="22"/>
                <w:szCs w:val="22"/>
                <w:rtl/>
                <w:lang w:val="en-CA" w:eastAsia="ar" w:bidi="ar-LB"/>
              </w:rPr>
              <w:t>350,905</w:t>
            </w:r>
          </w:p>
        </w:tc>
      </w:tr>
    </w:tbl>
    <w:bookmarkEnd w:id="0"/>
    <w:p w14:paraId="488A1918" w14:textId="77777777" w:rsidR="00CB58E1" w:rsidRPr="00666D7F" w:rsidRDefault="00CB58E1" w:rsidP="00CB58E1">
      <w:pPr>
        <w:keepNext/>
        <w:bidi/>
        <w:spacing w:before="240" w:after="240"/>
        <w:rPr>
          <w:rFonts w:asciiTheme="majorBidi" w:hAnsiTheme="majorBidi" w:cstheme="majorBidi"/>
          <w:i/>
          <w:iCs/>
          <w:sz w:val="26"/>
          <w:szCs w:val="26"/>
          <w:lang w:val="en-CA" w:bidi="ar-LB"/>
        </w:rPr>
      </w:pPr>
      <w:r w:rsidRPr="00666D7F">
        <w:rPr>
          <w:rFonts w:asciiTheme="majorBidi" w:hAnsiTheme="majorBidi" w:cstheme="majorBidi"/>
          <w:i/>
          <w:iCs/>
          <w:sz w:val="26"/>
          <w:szCs w:val="26"/>
          <w:rtl/>
          <w:lang w:val="en-CA" w:eastAsia="ar" w:bidi="ar-LB"/>
        </w:rPr>
        <w:t>تقرير تنفيذ البرنامج القطري</w:t>
      </w:r>
    </w:p>
    <w:p w14:paraId="74F1999D"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لم تكن بيانات استهلاك الهيدروفلوروكربون التي قدمتها حكومة سيراليون في تقرير تنفيذ برنامجها القطري لعام 2022 متسقة مع بيانات المادة 7 بسبب خطأ وقع في تسجيل استهلاك </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noBreakHyphen/>
        <w:t>507</w:t>
      </w:r>
      <w:r w:rsidRPr="00666D7F">
        <w:rPr>
          <w:rFonts w:asciiTheme="majorBidi" w:hAnsiTheme="majorBidi" w:cstheme="majorBidi"/>
          <w:sz w:val="26"/>
          <w:szCs w:val="26"/>
          <w:lang w:val="en-CA" w:eastAsia="ar" w:bidi="ar-LB"/>
        </w:rPr>
        <w:t>A</w:t>
      </w:r>
      <w:r w:rsidRPr="00666D7F">
        <w:rPr>
          <w:rFonts w:asciiTheme="majorBidi" w:hAnsiTheme="majorBidi" w:cstheme="majorBidi"/>
          <w:sz w:val="26"/>
          <w:szCs w:val="26"/>
          <w:rtl/>
          <w:lang w:val="en-CA" w:eastAsia="ar" w:bidi="ar-LB"/>
        </w:rPr>
        <w:t xml:space="preserve">. وبمجرد تنقيح تقرير البرنامج </w:t>
      </w:r>
      <w:r w:rsidRPr="00666D7F">
        <w:rPr>
          <w:rFonts w:asciiTheme="majorBidi" w:hAnsiTheme="majorBidi" w:cstheme="majorBidi"/>
          <w:sz w:val="26"/>
          <w:szCs w:val="26"/>
          <w:rtl/>
          <w:lang w:val="en-CA" w:eastAsia="ar" w:bidi="ar-LB"/>
        </w:rPr>
        <w:lastRenderedPageBreak/>
        <w:t>القطري لعام 2022 وفقاً لذلك، ستعيد حكومة سيراليون تقديمه إلى الأمانة العامة في مايو/أيار 2024، إلى جانب تقرير البرنامج القطري لعام 2023.</w:t>
      </w:r>
    </w:p>
    <w:p w14:paraId="739F0B73" w14:textId="77777777" w:rsidR="00CB58E1" w:rsidRPr="00666D7F" w:rsidRDefault="00CB58E1" w:rsidP="00CB58E1">
      <w:pPr>
        <w:keepNext/>
        <w:keepLines/>
        <w:bidi/>
        <w:spacing w:before="240" w:after="240"/>
        <w:outlineLvl w:val="0"/>
        <w:rPr>
          <w:rFonts w:asciiTheme="majorBidi" w:hAnsiTheme="majorBidi" w:cstheme="majorBidi"/>
          <w:sz w:val="26"/>
          <w:szCs w:val="26"/>
          <w:u w:val="single"/>
          <w:lang w:val="en-CA" w:bidi="ar-LB"/>
        </w:rPr>
      </w:pPr>
      <w:r w:rsidRPr="00666D7F">
        <w:rPr>
          <w:rFonts w:asciiTheme="majorBidi" w:hAnsiTheme="majorBidi" w:cstheme="majorBidi"/>
          <w:sz w:val="26"/>
          <w:szCs w:val="26"/>
          <w:u w:val="single"/>
          <w:rtl/>
          <w:lang w:val="en-CA" w:eastAsia="ar" w:bidi="ar-LB"/>
        </w:rPr>
        <w:t>اتجاهات استهلاك الهيدروفلوروكربون</w:t>
      </w:r>
    </w:p>
    <w:p w14:paraId="37873EE0"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نظراً إلى تنفيذ خطة إدارة إزالة المواد الهيدروكلوروفلوروكربونية واللوائح المرتبطة بها فيما يتعلق بواردات كل من معدات التبريد وتكييف الهواء الجديدة والمستعملة التي تحتوي على مواد هيدروكلوروفلوروكربونية، شهد البلد عملية متسارعة الوتيرة لإزالة المواد الهيدروكلوروفلوروكربونية. وقد تيسر إحراز هذا التقدم من خلال تسجيل ورش الخدمة واعتمادها، واستحداث نظام اعتماد للفنيين، وإنشاء نظام لإصدار تراخيص الاستيراد والتصدير. وقد استعيض عن المواد الهيدروكلوروفلوروكربونية إلى حد كبير بالمواد الهيدروفلوروكربونية في سيراليون، مما أسهم في نمو مطرد في استهلاك الهيدروفلوروكربون منذ عام 2016.</w:t>
      </w:r>
    </w:p>
    <w:p w14:paraId="5A83FA34" w14:textId="77777777" w:rsidR="00CB58E1" w:rsidRPr="00666D7F" w:rsidRDefault="00CB58E1" w:rsidP="00CB58E1">
      <w:pPr>
        <w:pStyle w:val="Heading1"/>
        <w:numPr>
          <w:ilvl w:val="0"/>
          <w:numId w:val="0"/>
        </w:numPr>
        <w:bidi/>
        <w:rPr>
          <w:rFonts w:asciiTheme="majorBidi" w:hAnsiTheme="majorBidi" w:cstheme="majorBidi"/>
          <w:sz w:val="26"/>
          <w:szCs w:val="26"/>
          <w:u w:val="single"/>
          <w:lang w:val="en-CA" w:bidi="ar-LB"/>
        </w:rPr>
      </w:pPr>
      <w:r w:rsidRPr="00666D7F">
        <w:rPr>
          <w:rFonts w:asciiTheme="majorBidi" w:hAnsiTheme="majorBidi" w:cstheme="majorBidi"/>
          <w:sz w:val="26"/>
          <w:szCs w:val="26"/>
          <w:u w:val="single"/>
          <w:rtl/>
          <w:lang w:val="en-CA" w:eastAsia="ar" w:bidi="ar-LB"/>
        </w:rPr>
        <w:t>استهلاك الهيدروفلوروكربون حسب القطاع</w:t>
      </w:r>
    </w:p>
    <w:p w14:paraId="14228D23"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تُستهلك المواد الهيدروفلوروكربونية لأغراض الخدمة في قطاعي تكييف الهواء الفرعيين السكني والتجاري (31.5 في المائة بالأطنان المترية و24.6 في المائة بالأطنان من معادل ثاني أكسيد الكربون)، يليهما التبريد التجاري والصناعي (23.6 في المائة بالأطنان المترية و43.5 في المائة بالأطنان من معادل ثاني أكسيد الكربون)، والتبريد المنزلي (21.7 في المائة بالأطنان المترية و13.9 في المائة بالأطنان من معادل ثاني أكسيد الكربون)، وتكييف الهواء المتنقل (20.2 في المائة بالأطنان المترية و12.9 في المائة في المائة بالأطنان من معادل ثاني أكسيد الكربون)، والتبريد البحري وتبريد وسائل النقل (3.0 في المائة بالأطنان المترية و5.2 في المائة بالأطنان من معادل ثاني أكسيد الكربون)، كما هو مبين في الجدولين 5 و6.</w:t>
      </w:r>
    </w:p>
    <w:p w14:paraId="0C8D2EF1" w14:textId="77777777" w:rsidR="00CB58E1" w:rsidRPr="00666D7F" w:rsidRDefault="00CB58E1" w:rsidP="00CB58E1">
      <w:pPr>
        <w:pStyle w:val="Heading1"/>
        <w:numPr>
          <w:ilvl w:val="0"/>
          <w:numId w:val="0"/>
        </w:numPr>
        <w:bidi/>
        <w:spacing w:before="240" w:after="40"/>
        <w:rPr>
          <w:rFonts w:asciiTheme="majorBidi" w:hAnsiTheme="majorBidi" w:cstheme="majorBidi"/>
          <w:b/>
          <w:bCs/>
          <w:sz w:val="26"/>
          <w:szCs w:val="26"/>
          <w:lang w:val="en-CA" w:bidi="ar-LB"/>
        </w:rPr>
      </w:pPr>
      <w:r w:rsidRPr="00666D7F">
        <w:rPr>
          <w:rFonts w:asciiTheme="majorBidi" w:hAnsiTheme="majorBidi" w:cstheme="majorBidi"/>
          <w:b/>
          <w:bCs/>
          <w:sz w:val="26"/>
          <w:szCs w:val="26"/>
          <w:rtl/>
          <w:lang w:val="en-CA" w:eastAsia="ar" w:bidi="ar-LB"/>
        </w:rPr>
        <w:t>الجدول 5: استهلاك الهيدروفلوروكربون في القطاعات الفرعية لخدمة التبريد وتكييف الهواء في سيراليون بالأطنان المترية (2022)</w:t>
      </w:r>
    </w:p>
    <w:tbl>
      <w:tblPr>
        <w:bidiVisual/>
        <w:tblW w:w="9644" w:type="dxa"/>
        <w:tblLayout w:type="fixed"/>
        <w:tblLook w:val="04A0" w:firstRow="1" w:lastRow="0" w:firstColumn="1" w:lastColumn="0" w:noHBand="0" w:noVBand="1"/>
      </w:tblPr>
      <w:tblGrid>
        <w:gridCol w:w="1110"/>
        <w:gridCol w:w="1345"/>
        <w:gridCol w:w="1750"/>
        <w:gridCol w:w="618"/>
        <w:gridCol w:w="636"/>
        <w:gridCol w:w="603"/>
        <w:gridCol w:w="657"/>
        <w:gridCol w:w="636"/>
        <w:gridCol w:w="671"/>
        <w:gridCol w:w="678"/>
        <w:gridCol w:w="940"/>
      </w:tblGrid>
      <w:tr w:rsidR="00193239" w:rsidRPr="00666D7F" w14:paraId="504A641B" w14:textId="77777777" w:rsidTr="00193239">
        <w:trPr>
          <w:trHeight w:val="444"/>
          <w:tblHeader/>
        </w:trPr>
        <w:tc>
          <w:tcPr>
            <w:tcW w:w="11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F4E8202" w14:textId="77777777" w:rsidR="00CB58E1" w:rsidRPr="00666D7F" w:rsidRDefault="00CB58E1" w:rsidP="00097FF5">
            <w:pPr>
              <w:keepNext/>
              <w:suppressAutoHyphens/>
              <w:bidi/>
              <w:jc w:val="center"/>
              <w:rPr>
                <w:rFonts w:asciiTheme="majorBidi" w:hAnsiTheme="majorBidi" w:cstheme="majorBidi"/>
                <w:b/>
                <w:bCs/>
                <w:sz w:val="18"/>
                <w:szCs w:val="18"/>
                <w:lang w:val="en-CA" w:eastAsia="en-CA" w:bidi="ar-LB"/>
              </w:rPr>
            </w:pPr>
            <w:r w:rsidRPr="00666D7F">
              <w:rPr>
                <w:rFonts w:asciiTheme="majorBidi" w:hAnsiTheme="majorBidi" w:cstheme="majorBidi"/>
                <w:b/>
                <w:bCs/>
                <w:sz w:val="18"/>
                <w:szCs w:val="18"/>
                <w:rtl/>
                <w:lang w:val="en-CA" w:eastAsia="ar" w:bidi="ar-LB"/>
              </w:rPr>
              <w:t>القطاع</w:t>
            </w:r>
          </w:p>
        </w:tc>
        <w:tc>
          <w:tcPr>
            <w:tcW w:w="1345"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E5BEE46" w14:textId="77777777" w:rsidR="00A93059" w:rsidRPr="00666D7F" w:rsidRDefault="00CB58E1" w:rsidP="00097FF5">
            <w:pPr>
              <w:keepNext/>
              <w:suppressAutoHyphens/>
              <w:bidi/>
              <w:ind w:left="-181" w:right="-136"/>
              <w:jc w:val="center"/>
              <w:rPr>
                <w:rFonts w:asciiTheme="majorBidi" w:hAnsiTheme="majorBidi" w:cstheme="majorBidi"/>
                <w:b/>
                <w:bCs/>
                <w:sz w:val="18"/>
                <w:szCs w:val="18"/>
                <w:lang w:val="en-CA" w:eastAsia="ar" w:bidi="ar-LB"/>
              </w:rPr>
            </w:pPr>
            <w:r w:rsidRPr="00666D7F">
              <w:rPr>
                <w:rFonts w:asciiTheme="majorBidi" w:hAnsiTheme="majorBidi" w:cstheme="majorBidi"/>
                <w:b/>
                <w:bCs/>
                <w:sz w:val="18"/>
                <w:szCs w:val="18"/>
                <w:rtl/>
                <w:lang w:val="en-CA" w:eastAsia="ar" w:bidi="ar-LB"/>
              </w:rPr>
              <w:t>الهيدروفلوروكربون</w:t>
            </w:r>
          </w:p>
          <w:p w14:paraId="21DE51E2" w14:textId="7AD2A6F5" w:rsidR="00CB58E1" w:rsidRPr="00666D7F" w:rsidRDefault="00CB58E1" w:rsidP="00A93059">
            <w:pPr>
              <w:keepNext/>
              <w:suppressAutoHyphens/>
              <w:bidi/>
              <w:ind w:left="-181" w:right="-136"/>
              <w:jc w:val="center"/>
              <w:rPr>
                <w:rFonts w:asciiTheme="majorBidi" w:hAnsiTheme="majorBidi" w:cstheme="majorBidi"/>
                <w:b/>
                <w:bCs/>
                <w:sz w:val="18"/>
                <w:szCs w:val="18"/>
                <w:lang w:val="en-CA" w:eastAsia="en-CA" w:bidi="ar-LB"/>
              </w:rPr>
            </w:pPr>
            <w:r w:rsidRPr="00666D7F">
              <w:rPr>
                <w:rFonts w:asciiTheme="majorBidi" w:hAnsiTheme="majorBidi" w:cstheme="majorBidi"/>
                <w:b/>
                <w:bCs/>
                <w:sz w:val="18"/>
                <w:szCs w:val="18"/>
                <w:rtl/>
                <w:lang w:val="en-CA" w:eastAsia="ar" w:bidi="ar-LB"/>
              </w:rPr>
              <w:t>-32</w:t>
            </w:r>
          </w:p>
        </w:tc>
        <w:tc>
          <w:tcPr>
            <w:tcW w:w="1750" w:type="dxa"/>
            <w:tcBorders>
              <w:top w:val="single" w:sz="4" w:space="0" w:color="auto"/>
              <w:left w:val="nil"/>
              <w:bottom w:val="single" w:sz="4" w:space="0" w:color="auto"/>
              <w:right w:val="single" w:sz="4" w:space="0" w:color="auto"/>
            </w:tcBorders>
            <w:tcMar>
              <w:left w:w="43" w:type="dxa"/>
              <w:right w:w="43" w:type="dxa"/>
            </w:tcMar>
            <w:vAlign w:val="center"/>
          </w:tcPr>
          <w:p w14:paraId="68F805B1" w14:textId="77777777" w:rsidR="00CB58E1" w:rsidRPr="00666D7F" w:rsidRDefault="00CB58E1" w:rsidP="00097FF5">
            <w:pPr>
              <w:keepNext/>
              <w:suppressAutoHyphens/>
              <w:bidi/>
              <w:ind w:left="-48" w:right="-39"/>
              <w:jc w:val="center"/>
              <w:rPr>
                <w:rFonts w:asciiTheme="majorBidi" w:hAnsiTheme="majorBidi" w:cstheme="majorBidi"/>
                <w:b/>
                <w:bCs/>
                <w:sz w:val="18"/>
                <w:szCs w:val="18"/>
                <w:lang w:val="en-CA" w:eastAsia="en-CA" w:bidi="ar-LB"/>
              </w:rPr>
            </w:pPr>
            <w:r w:rsidRPr="00666D7F">
              <w:rPr>
                <w:rFonts w:asciiTheme="majorBidi" w:hAnsiTheme="majorBidi" w:cstheme="majorBidi"/>
                <w:b/>
                <w:bCs/>
                <w:sz w:val="18"/>
                <w:szCs w:val="18"/>
                <w:rtl/>
                <w:lang w:val="en-CA" w:eastAsia="ar" w:bidi="ar-LB"/>
              </w:rPr>
              <w:t>الهيدروفلوروكربون‑134أ</w:t>
            </w:r>
          </w:p>
        </w:tc>
        <w:tc>
          <w:tcPr>
            <w:tcW w:w="618"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DFF5928" w14:textId="77777777" w:rsidR="00CB58E1" w:rsidRPr="00666D7F" w:rsidRDefault="00CB58E1" w:rsidP="00097FF5">
            <w:pPr>
              <w:keepNext/>
              <w:suppressAutoHyphens/>
              <w:bidi/>
              <w:ind w:left="-151" w:right="-170"/>
              <w:jc w:val="center"/>
              <w:rPr>
                <w:rFonts w:asciiTheme="majorBidi" w:hAnsiTheme="majorBidi" w:cstheme="majorBidi"/>
                <w:b/>
                <w:bCs/>
                <w:sz w:val="18"/>
                <w:szCs w:val="18"/>
                <w:lang w:val="en-CA" w:eastAsia="en-CA" w:bidi="ar-LB"/>
              </w:rPr>
            </w:pPr>
            <w:r w:rsidRPr="00666D7F">
              <w:rPr>
                <w:rFonts w:asciiTheme="majorBidi" w:hAnsiTheme="majorBidi" w:cstheme="majorBidi"/>
                <w:b/>
                <w:bCs/>
                <w:sz w:val="18"/>
                <w:szCs w:val="18"/>
                <w:lang w:val="en-CA" w:eastAsia="ar" w:bidi="ar-LB"/>
              </w:rPr>
              <w:t>R-404A</w:t>
            </w:r>
          </w:p>
        </w:tc>
        <w:tc>
          <w:tcPr>
            <w:tcW w:w="636"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80BFEB1" w14:textId="77777777" w:rsidR="00CB58E1" w:rsidRPr="00666D7F" w:rsidRDefault="00CB58E1" w:rsidP="00097FF5">
            <w:pPr>
              <w:keepNext/>
              <w:suppressAutoHyphens/>
              <w:bidi/>
              <w:jc w:val="center"/>
              <w:rPr>
                <w:rFonts w:asciiTheme="majorBidi" w:hAnsiTheme="majorBidi" w:cstheme="majorBidi"/>
                <w:b/>
                <w:bCs/>
                <w:sz w:val="18"/>
                <w:szCs w:val="18"/>
                <w:lang w:val="en-CA" w:eastAsia="en-CA" w:bidi="ar-LB"/>
              </w:rPr>
            </w:pPr>
            <w:r w:rsidRPr="00666D7F">
              <w:rPr>
                <w:rFonts w:asciiTheme="majorBidi" w:hAnsiTheme="majorBidi" w:cstheme="majorBidi"/>
                <w:b/>
                <w:bCs/>
                <w:sz w:val="18"/>
                <w:szCs w:val="18"/>
                <w:lang w:val="en-CA" w:eastAsia="ar" w:bidi="ar-LB"/>
              </w:rPr>
              <w:t>R-407A</w:t>
            </w:r>
          </w:p>
        </w:tc>
        <w:tc>
          <w:tcPr>
            <w:tcW w:w="60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F3697C2" w14:textId="77777777" w:rsidR="00CB58E1" w:rsidRPr="00666D7F" w:rsidRDefault="00CB58E1" w:rsidP="00097FF5">
            <w:pPr>
              <w:keepNext/>
              <w:suppressAutoHyphens/>
              <w:bidi/>
              <w:ind w:left="-38"/>
              <w:jc w:val="center"/>
              <w:rPr>
                <w:rFonts w:asciiTheme="majorBidi" w:hAnsiTheme="majorBidi" w:cstheme="majorBidi"/>
                <w:b/>
                <w:bCs/>
                <w:sz w:val="18"/>
                <w:szCs w:val="18"/>
                <w:lang w:val="en-CA" w:eastAsia="en-CA" w:bidi="ar-LB"/>
              </w:rPr>
            </w:pPr>
            <w:r w:rsidRPr="00666D7F">
              <w:rPr>
                <w:rFonts w:asciiTheme="majorBidi" w:hAnsiTheme="majorBidi" w:cstheme="majorBidi"/>
                <w:b/>
                <w:bCs/>
                <w:sz w:val="18"/>
                <w:szCs w:val="18"/>
                <w:lang w:val="en-CA" w:eastAsia="ar" w:bidi="ar-LB"/>
              </w:rPr>
              <w:t>R-407C</w:t>
            </w:r>
          </w:p>
        </w:tc>
        <w:tc>
          <w:tcPr>
            <w:tcW w:w="6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C689D96" w14:textId="77777777" w:rsidR="00CB58E1" w:rsidRPr="00666D7F" w:rsidRDefault="00CB58E1" w:rsidP="00097FF5">
            <w:pPr>
              <w:keepNext/>
              <w:suppressAutoHyphens/>
              <w:bidi/>
              <w:ind w:left="-42"/>
              <w:jc w:val="center"/>
              <w:rPr>
                <w:rFonts w:asciiTheme="majorBidi" w:hAnsiTheme="majorBidi" w:cstheme="majorBidi"/>
                <w:b/>
                <w:bCs/>
                <w:sz w:val="18"/>
                <w:szCs w:val="18"/>
                <w:lang w:val="en-CA" w:eastAsia="en-CA" w:bidi="ar-LB"/>
              </w:rPr>
            </w:pPr>
            <w:r w:rsidRPr="00666D7F">
              <w:rPr>
                <w:rFonts w:asciiTheme="majorBidi" w:hAnsiTheme="majorBidi" w:cstheme="majorBidi"/>
                <w:b/>
                <w:bCs/>
                <w:sz w:val="18"/>
                <w:szCs w:val="18"/>
                <w:lang w:val="en-CA" w:eastAsia="ar" w:bidi="ar-LB"/>
              </w:rPr>
              <w:t>R-410A</w:t>
            </w:r>
          </w:p>
        </w:tc>
        <w:tc>
          <w:tcPr>
            <w:tcW w:w="636" w:type="dxa"/>
            <w:tcBorders>
              <w:top w:val="single" w:sz="4" w:space="0" w:color="auto"/>
              <w:left w:val="nil"/>
              <w:bottom w:val="single" w:sz="4" w:space="0" w:color="auto"/>
              <w:right w:val="single" w:sz="4" w:space="0" w:color="auto"/>
            </w:tcBorders>
            <w:tcMar>
              <w:left w:w="43" w:type="dxa"/>
              <w:right w:w="43" w:type="dxa"/>
            </w:tcMar>
            <w:vAlign w:val="center"/>
          </w:tcPr>
          <w:p w14:paraId="24722822" w14:textId="77777777" w:rsidR="00CB58E1" w:rsidRPr="00666D7F" w:rsidRDefault="00CB58E1" w:rsidP="00097FF5">
            <w:pPr>
              <w:keepNext/>
              <w:suppressAutoHyphens/>
              <w:bidi/>
              <w:jc w:val="center"/>
              <w:rPr>
                <w:rFonts w:asciiTheme="majorBidi" w:hAnsiTheme="majorBidi" w:cstheme="majorBidi"/>
                <w:b/>
                <w:bCs/>
                <w:sz w:val="18"/>
                <w:szCs w:val="18"/>
                <w:lang w:val="en-CA" w:eastAsia="en-CA" w:bidi="ar-LB"/>
              </w:rPr>
            </w:pPr>
            <w:r w:rsidRPr="00666D7F">
              <w:rPr>
                <w:rFonts w:asciiTheme="majorBidi" w:hAnsiTheme="majorBidi" w:cstheme="majorBidi"/>
                <w:b/>
                <w:bCs/>
                <w:sz w:val="18"/>
                <w:szCs w:val="18"/>
                <w:lang w:val="en-CA" w:eastAsia="ar" w:bidi="ar-LB"/>
              </w:rPr>
              <w:t>R-507A</w:t>
            </w:r>
          </w:p>
        </w:tc>
        <w:tc>
          <w:tcPr>
            <w:tcW w:w="671" w:type="dxa"/>
            <w:tcBorders>
              <w:top w:val="single" w:sz="4" w:space="0" w:color="auto"/>
              <w:left w:val="single" w:sz="4" w:space="0" w:color="auto"/>
              <w:bottom w:val="single" w:sz="4" w:space="0" w:color="auto"/>
              <w:right w:val="single" w:sz="4" w:space="0" w:color="auto"/>
            </w:tcBorders>
            <w:vAlign w:val="center"/>
          </w:tcPr>
          <w:p w14:paraId="4A7A735F" w14:textId="77777777" w:rsidR="00CB58E1" w:rsidRPr="00666D7F" w:rsidRDefault="00CB58E1" w:rsidP="00097FF5">
            <w:pPr>
              <w:keepNext/>
              <w:suppressAutoHyphens/>
              <w:bidi/>
              <w:ind w:left="-89" w:right="-11"/>
              <w:jc w:val="center"/>
              <w:rPr>
                <w:rFonts w:asciiTheme="majorBidi" w:hAnsiTheme="majorBidi" w:cstheme="majorBidi"/>
                <w:b/>
                <w:bCs/>
                <w:sz w:val="18"/>
                <w:szCs w:val="18"/>
                <w:lang w:val="en-CA" w:eastAsia="en-CA" w:bidi="ar-LB"/>
              </w:rPr>
            </w:pPr>
            <w:r w:rsidRPr="00666D7F">
              <w:rPr>
                <w:rFonts w:asciiTheme="majorBidi" w:hAnsiTheme="majorBidi" w:cstheme="majorBidi"/>
                <w:b/>
                <w:bCs/>
                <w:sz w:val="18"/>
                <w:szCs w:val="18"/>
                <w:lang w:val="en-CA" w:eastAsia="ar" w:bidi="ar-LB"/>
              </w:rPr>
              <w:t>R-508B</w:t>
            </w:r>
          </w:p>
        </w:tc>
        <w:tc>
          <w:tcPr>
            <w:tcW w:w="67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6A8E73D" w14:textId="77777777" w:rsidR="00CB58E1" w:rsidRPr="00666D7F" w:rsidRDefault="00CB58E1" w:rsidP="00097FF5">
            <w:pPr>
              <w:keepNext/>
              <w:suppressAutoHyphens/>
              <w:bidi/>
              <w:jc w:val="center"/>
              <w:rPr>
                <w:rFonts w:asciiTheme="majorBidi" w:hAnsiTheme="majorBidi" w:cstheme="majorBidi"/>
                <w:b/>
                <w:bCs/>
                <w:sz w:val="18"/>
                <w:szCs w:val="18"/>
                <w:lang w:val="en-CA" w:eastAsia="en-CA" w:bidi="ar-LB"/>
              </w:rPr>
            </w:pPr>
            <w:r w:rsidRPr="00666D7F">
              <w:rPr>
                <w:rFonts w:asciiTheme="majorBidi" w:hAnsiTheme="majorBidi" w:cstheme="majorBidi"/>
                <w:b/>
                <w:bCs/>
                <w:sz w:val="18"/>
                <w:szCs w:val="18"/>
                <w:rtl/>
                <w:lang w:val="en-CA" w:eastAsia="ar" w:bidi="ar-LB"/>
              </w:rPr>
              <w:t>المجموع</w:t>
            </w:r>
          </w:p>
        </w:tc>
        <w:tc>
          <w:tcPr>
            <w:tcW w:w="94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8BC064C" w14:textId="77777777" w:rsidR="00CB58E1" w:rsidRPr="00666D7F" w:rsidRDefault="00CB58E1" w:rsidP="00097FF5">
            <w:pPr>
              <w:keepNext/>
              <w:suppressAutoHyphens/>
              <w:bidi/>
              <w:ind w:left="-192" w:right="-141"/>
              <w:jc w:val="center"/>
              <w:rPr>
                <w:rFonts w:asciiTheme="majorBidi" w:hAnsiTheme="majorBidi" w:cstheme="majorBidi"/>
                <w:b/>
                <w:bCs/>
                <w:sz w:val="18"/>
                <w:szCs w:val="18"/>
                <w:lang w:val="en-CA" w:eastAsia="en-CA" w:bidi="ar-LB"/>
              </w:rPr>
            </w:pPr>
            <w:r w:rsidRPr="00666D7F">
              <w:rPr>
                <w:rFonts w:asciiTheme="majorBidi" w:hAnsiTheme="majorBidi" w:cstheme="majorBidi"/>
                <w:b/>
                <w:bCs/>
                <w:sz w:val="18"/>
                <w:szCs w:val="18"/>
                <w:rtl/>
                <w:lang w:val="en-CA" w:eastAsia="ar" w:bidi="ar-LB"/>
              </w:rPr>
              <w:t>الحصة</w:t>
            </w:r>
            <w:r w:rsidRPr="00666D7F">
              <w:rPr>
                <w:rFonts w:asciiTheme="majorBidi" w:hAnsiTheme="majorBidi" w:cstheme="majorBidi"/>
                <w:b/>
                <w:bCs/>
                <w:sz w:val="18"/>
                <w:szCs w:val="18"/>
                <w:rtl/>
                <w:lang w:val="en-CA" w:eastAsia="ar" w:bidi="ar-LB"/>
              </w:rPr>
              <w:br/>
              <w:t>من المجموع</w:t>
            </w:r>
            <w:r w:rsidRPr="00666D7F">
              <w:rPr>
                <w:rFonts w:asciiTheme="majorBidi" w:hAnsiTheme="majorBidi" w:cstheme="majorBidi"/>
                <w:b/>
                <w:bCs/>
                <w:sz w:val="18"/>
                <w:szCs w:val="18"/>
                <w:rtl/>
                <w:lang w:val="en-CA" w:eastAsia="ar" w:bidi="ar-LB"/>
              </w:rPr>
              <w:br/>
              <w:t>(%)</w:t>
            </w:r>
          </w:p>
        </w:tc>
      </w:tr>
      <w:tr w:rsidR="00CB58E1" w:rsidRPr="00666D7F" w14:paraId="046F47E3" w14:textId="77777777" w:rsidTr="00193239">
        <w:trPr>
          <w:trHeight w:val="227"/>
        </w:trPr>
        <w:tc>
          <w:tcPr>
            <w:tcW w:w="9644" w:type="dxa"/>
            <w:gridSpan w:val="11"/>
            <w:tcBorders>
              <w:top w:val="nil"/>
              <w:left w:val="single" w:sz="4" w:space="0" w:color="auto"/>
              <w:bottom w:val="single" w:sz="4" w:space="0" w:color="auto"/>
              <w:right w:val="single" w:sz="4" w:space="0" w:color="auto"/>
            </w:tcBorders>
          </w:tcPr>
          <w:p w14:paraId="50EF391F" w14:textId="77777777" w:rsidR="00CB58E1" w:rsidRPr="00666D7F" w:rsidRDefault="00CB58E1" w:rsidP="00097FF5">
            <w:pPr>
              <w:suppressAutoHyphens/>
              <w:bidi/>
              <w:ind w:left="521"/>
              <w:rPr>
                <w:rFonts w:asciiTheme="majorBidi" w:hAnsiTheme="majorBidi" w:cstheme="majorBidi"/>
                <w:sz w:val="18"/>
                <w:szCs w:val="18"/>
                <w:lang w:val="en-CA" w:bidi="ar-LB"/>
              </w:rPr>
            </w:pPr>
            <w:r w:rsidRPr="00666D7F">
              <w:rPr>
                <w:rFonts w:asciiTheme="majorBidi" w:hAnsiTheme="majorBidi" w:cstheme="majorBidi"/>
                <w:b/>
                <w:bCs/>
                <w:sz w:val="18"/>
                <w:szCs w:val="18"/>
                <w:rtl/>
                <w:lang w:val="en-CA" w:eastAsia="ar" w:bidi="ar-LB"/>
              </w:rPr>
              <w:t>قطاعات التبريد الفرعية</w:t>
            </w:r>
          </w:p>
        </w:tc>
      </w:tr>
      <w:tr w:rsidR="00A522AA" w:rsidRPr="00666D7F" w14:paraId="5074C7A3" w14:textId="77777777" w:rsidTr="00193239">
        <w:trPr>
          <w:trHeight w:val="227"/>
        </w:trPr>
        <w:tc>
          <w:tcPr>
            <w:tcW w:w="1110"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C2578FA" w14:textId="77777777" w:rsidR="00CB58E1" w:rsidRPr="00666D7F" w:rsidRDefault="00CB58E1" w:rsidP="00097FF5">
            <w:pPr>
              <w:suppressAutoHyphens/>
              <w:bidi/>
              <w:ind w:left="96"/>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منزلي</w:t>
            </w:r>
          </w:p>
        </w:tc>
        <w:tc>
          <w:tcPr>
            <w:tcW w:w="1345" w:type="dxa"/>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049EDA6D"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1750" w:type="dxa"/>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D2E45A3"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37.55</w:t>
            </w:r>
          </w:p>
        </w:tc>
        <w:tc>
          <w:tcPr>
            <w:tcW w:w="618" w:type="dxa"/>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3326757"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0</w:t>
            </w:r>
          </w:p>
        </w:tc>
        <w:tc>
          <w:tcPr>
            <w:tcW w:w="636" w:type="dxa"/>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FB34860"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603" w:type="dxa"/>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BEC6790"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657" w:type="dxa"/>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74DCD3D"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636" w:type="dxa"/>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EC77366"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671" w:type="dxa"/>
            <w:tcBorders>
              <w:top w:val="single" w:sz="4" w:space="0" w:color="auto"/>
              <w:left w:val="nil"/>
              <w:bottom w:val="single" w:sz="4" w:space="0" w:color="auto"/>
              <w:right w:val="single" w:sz="4" w:space="0" w:color="auto"/>
            </w:tcBorders>
            <w:shd w:val="clear" w:color="auto" w:fill="auto"/>
            <w:tcMar>
              <w:right w:w="85" w:type="dxa"/>
            </w:tcMar>
            <w:vAlign w:val="center"/>
          </w:tcPr>
          <w:p w14:paraId="74A312E0"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0</w:t>
            </w:r>
          </w:p>
        </w:tc>
        <w:tc>
          <w:tcPr>
            <w:tcW w:w="678" w:type="dxa"/>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F182146"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37.55</w:t>
            </w:r>
          </w:p>
        </w:tc>
        <w:tc>
          <w:tcPr>
            <w:tcW w:w="940" w:type="dxa"/>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BC144AF" w14:textId="77777777" w:rsidR="00CB58E1" w:rsidRPr="00666D7F" w:rsidRDefault="00CB58E1" w:rsidP="00097FF5">
            <w:pPr>
              <w:suppressAutoHyphens/>
              <w:bidi/>
              <w:jc w:val="center"/>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21.7</w:t>
            </w:r>
          </w:p>
        </w:tc>
      </w:tr>
      <w:tr w:rsidR="00A522AA" w:rsidRPr="00666D7F" w14:paraId="012FB778" w14:textId="77777777" w:rsidTr="00193239">
        <w:trPr>
          <w:trHeight w:val="227"/>
        </w:trPr>
        <w:tc>
          <w:tcPr>
            <w:tcW w:w="111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B1B9ECB" w14:textId="77777777" w:rsidR="00CB58E1" w:rsidRPr="00666D7F" w:rsidRDefault="00CB58E1" w:rsidP="00097FF5">
            <w:pPr>
              <w:suppressAutoHyphens/>
              <w:bidi/>
              <w:ind w:left="96"/>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تجاري</w:t>
            </w:r>
          </w:p>
        </w:tc>
        <w:tc>
          <w:tcPr>
            <w:tcW w:w="1345" w:type="dxa"/>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5DA79EC5"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1750" w:type="dxa"/>
            <w:tcBorders>
              <w:top w:val="nil"/>
              <w:left w:val="nil"/>
              <w:bottom w:val="single" w:sz="4" w:space="0" w:color="auto"/>
              <w:right w:val="single" w:sz="4" w:space="0" w:color="auto"/>
            </w:tcBorders>
            <w:shd w:val="clear" w:color="auto" w:fill="auto"/>
            <w:tcMar>
              <w:left w:w="43" w:type="dxa"/>
              <w:right w:w="85" w:type="dxa"/>
            </w:tcMar>
            <w:vAlign w:val="center"/>
          </w:tcPr>
          <w:p w14:paraId="0282E148"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3.22</w:t>
            </w:r>
          </w:p>
        </w:tc>
        <w:tc>
          <w:tcPr>
            <w:tcW w:w="618" w:type="dxa"/>
            <w:tcBorders>
              <w:top w:val="nil"/>
              <w:left w:val="nil"/>
              <w:bottom w:val="single" w:sz="4" w:space="0" w:color="auto"/>
              <w:right w:val="single" w:sz="4" w:space="0" w:color="auto"/>
            </w:tcBorders>
            <w:shd w:val="clear" w:color="auto" w:fill="auto"/>
            <w:tcMar>
              <w:left w:w="43" w:type="dxa"/>
              <w:right w:w="85" w:type="dxa"/>
            </w:tcMar>
            <w:vAlign w:val="center"/>
          </w:tcPr>
          <w:p w14:paraId="72094857"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10.41</w:t>
            </w:r>
          </w:p>
        </w:tc>
        <w:tc>
          <w:tcPr>
            <w:tcW w:w="636" w:type="dxa"/>
            <w:tcBorders>
              <w:top w:val="nil"/>
              <w:left w:val="nil"/>
              <w:bottom w:val="single" w:sz="4" w:space="0" w:color="auto"/>
              <w:right w:val="single" w:sz="4" w:space="0" w:color="auto"/>
            </w:tcBorders>
            <w:shd w:val="clear" w:color="auto" w:fill="auto"/>
            <w:tcMar>
              <w:left w:w="43" w:type="dxa"/>
              <w:right w:w="85" w:type="dxa"/>
            </w:tcMar>
            <w:vAlign w:val="center"/>
          </w:tcPr>
          <w:p w14:paraId="692932DB"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603" w:type="dxa"/>
            <w:tcBorders>
              <w:top w:val="nil"/>
              <w:left w:val="nil"/>
              <w:bottom w:val="single" w:sz="4" w:space="0" w:color="auto"/>
              <w:right w:val="single" w:sz="4" w:space="0" w:color="auto"/>
            </w:tcBorders>
            <w:shd w:val="clear" w:color="auto" w:fill="auto"/>
            <w:tcMar>
              <w:left w:w="43" w:type="dxa"/>
              <w:right w:w="85" w:type="dxa"/>
            </w:tcMar>
            <w:vAlign w:val="center"/>
          </w:tcPr>
          <w:p w14:paraId="6C90F910"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0</w:t>
            </w:r>
          </w:p>
        </w:tc>
        <w:tc>
          <w:tcPr>
            <w:tcW w:w="657" w:type="dxa"/>
            <w:tcBorders>
              <w:top w:val="nil"/>
              <w:left w:val="nil"/>
              <w:bottom w:val="single" w:sz="4" w:space="0" w:color="auto"/>
              <w:right w:val="single" w:sz="4" w:space="0" w:color="auto"/>
            </w:tcBorders>
            <w:shd w:val="clear" w:color="auto" w:fill="auto"/>
            <w:tcMar>
              <w:left w:w="43" w:type="dxa"/>
              <w:right w:w="85" w:type="dxa"/>
            </w:tcMar>
            <w:vAlign w:val="center"/>
          </w:tcPr>
          <w:p w14:paraId="10AFBE2C"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0.32</w:t>
            </w:r>
          </w:p>
        </w:tc>
        <w:tc>
          <w:tcPr>
            <w:tcW w:w="636" w:type="dxa"/>
            <w:tcBorders>
              <w:top w:val="nil"/>
              <w:left w:val="nil"/>
              <w:bottom w:val="single" w:sz="4" w:space="0" w:color="auto"/>
              <w:right w:val="single" w:sz="4" w:space="0" w:color="auto"/>
            </w:tcBorders>
            <w:shd w:val="clear" w:color="auto" w:fill="auto"/>
            <w:tcMar>
              <w:left w:w="43" w:type="dxa"/>
              <w:right w:w="85" w:type="dxa"/>
            </w:tcMar>
            <w:vAlign w:val="center"/>
          </w:tcPr>
          <w:p w14:paraId="411F4C11"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5.72</w:t>
            </w:r>
          </w:p>
        </w:tc>
        <w:tc>
          <w:tcPr>
            <w:tcW w:w="671" w:type="dxa"/>
            <w:tcBorders>
              <w:top w:val="nil"/>
              <w:left w:val="nil"/>
              <w:bottom w:val="single" w:sz="4" w:space="0" w:color="auto"/>
              <w:right w:val="single" w:sz="4" w:space="0" w:color="auto"/>
            </w:tcBorders>
            <w:shd w:val="clear" w:color="auto" w:fill="auto"/>
            <w:tcMar>
              <w:right w:w="85" w:type="dxa"/>
            </w:tcMar>
            <w:vAlign w:val="center"/>
          </w:tcPr>
          <w:p w14:paraId="68B5F6D9"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7.50</w:t>
            </w:r>
          </w:p>
        </w:tc>
        <w:tc>
          <w:tcPr>
            <w:tcW w:w="678" w:type="dxa"/>
            <w:tcBorders>
              <w:top w:val="nil"/>
              <w:left w:val="nil"/>
              <w:bottom w:val="single" w:sz="4" w:space="0" w:color="auto"/>
              <w:right w:val="single" w:sz="4" w:space="0" w:color="auto"/>
            </w:tcBorders>
            <w:shd w:val="clear" w:color="auto" w:fill="auto"/>
            <w:tcMar>
              <w:left w:w="43" w:type="dxa"/>
              <w:right w:w="85" w:type="dxa"/>
            </w:tcMar>
            <w:vAlign w:val="center"/>
          </w:tcPr>
          <w:p w14:paraId="27CBD865"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27.17</w:t>
            </w:r>
          </w:p>
        </w:tc>
        <w:tc>
          <w:tcPr>
            <w:tcW w:w="940" w:type="dxa"/>
            <w:tcBorders>
              <w:top w:val="nil"/>
              <w:left w:val="nil"/>
              <w:bottom w:val="single" w:sz="4" w:space="0" w:color="auto"/>
              <w:right w:val="single" w:sz="4" w:space="0" w:color="auto"/>
            </w:tcBorders>
            <w:shd w:val="clear" w:color="auto" w:fill="auto"/>
            <w:tcMar>
              <w:left w:w="85" w:type="dxa"/>
              <w:right w:w="85" w:type="dxa"/>
            </w:tcMar>
            <w:vAlign w:val="center"/>
          </w:tcPr>
          <w:p w14:paraId="5239744E" w14:textId="5589974F" w:rsidR="00CB58E1" w:rsidRPr="00666D7F" w:rsidRDefault="00CB58E1" w:rsidP="00097FF5">
            <w:pPr>
              <w:suppressAutoHyphens/>
              <w:bidi/>
              <w:jc w:val="center"/>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15</w:t>
            </w:r>
            <w:r w:rsidR="000874C2" w:rsidRPr="00666D7F">
              <w:rPr>
                <w:rFonts w:asciiTheme="majorBidi" w:hAnsiTheme="majorBidi" w:cstheme="majorBidi"/>
                <w:color w:val="000000"/>
                <w:sz w:val="18"/>
                <w:szCs w:val="18"/>
                <w:lang w:val="en-CA" w:eastAsia="ar" w:bidi="ar-LB"/>
              </w:rPr>
              <w:t>.</w:t>
            </w:r>
            <w:r w:rsidRPr="00666D7F">
              <w:rPr>
                <w:rFonts w:asciiTheme="majorBidi" w:hAnsiTheme="majorBidi" w:cstheme="majorBidi"/>
                <w:color w:val="000000"/>
                <w:sz w:val="18"/>
                <w:szCs w:val="18"/>
                <w:rtl/>
                <w:lang w:val="en-CA" w:eastAsia="ar" w:bidi="ar-LB"/>
              </w:rPr>
              <w:t>7</w:t>
            </w:r>
          </w:p>
        </w:tc>
      </w:tr>
      <w:tr w:rsidR="00A522AA" w:rsidRPr="00666D7F" w14:paraId="4F53AEAA" w14:textId="77777777" w:rsidTr="00193239">
        <w:trPr>
          <w:trHeight w:val="227"/>
        </w:trPr>
        <w:tc>
          <w:tcPr>
            <w:tcW w:w="111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E9E35FC" w14:textId="77777777" w:rsidR="00CB58E1" w:rsidRPr="00666D7F" w:rsidRDefault="00CB58E1" w:rsidP="00097FF5">
            <w:pPr>
              <w:suppressAutoHyphens/>
              <w:bidi/>
              <w:ind w:left="96"/>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صناعي</w:t>
            </w:r>
          </w:p>
        </w:tc>
        <w:tc>
          <w:tcPr>
            <w:tcW w:w="1345" w:type="dxa"/>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3689D1A6"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0</w:t>
            </w:r>
          </w:p>
        </w:tc>
        <w:tc>
          <w:tcPr>
            <w:tcW w:w="1750" w:type="dxa"/>
            <w:tcBorders>
              <w:top w:val="nil"/>
              <w:left w:val="nil"/>
              <w:bottom w:val="single" w:sz="4" w:space="0" w:color="auto"/>
              <w:right w:val="single" w:sz="4" w:space="0" w:color="auto"/>
            </w:tcBorders>
            <w:shd w:val="clear" w:color="auto" w:fill="auto"/>
            <w:tcMar>
              <w:left w:w="43" w:type="dxa"/>
              <w:right w:w="85" w:type="dxa"/>
            </w:tcMar>
            <w:vAlign w:val="center"/>
          </w:tcPr>
          <w:p w14:paraId="603CAF1F"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2.23</w:t>
            </w:r>
          </w:p>
        </w:tc>
        <w:tc>
          <w:tcPr>
            <w:tcW w:w="618" w:type="dxa"/>
            <w:tcBorders>
              <w:top w:val="nil"/>
              <w:left w:val="nil"/>
              <w:bottom w:val="single" w:sz="4" w:space="0" w:color="auto"/>
              <w:right w:val="single" w:sz="4" w:space="0" w:color="auto"/>
            </w:tcBorders>
            <w:shd w:val="clear" w:color="auto" w:fill="auto"/>
            <w:tcMar>
              <w:left w:w="43" w:type="dxa"/>
              <w:right w:w="85" w:type="dxa"/>
            </w:tcMar>
            <w:vAlign w:val="center"/>
          </w:tcPr>
          <w:p w14:paraId="13172A4E"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7.44</w:t>
            </w:r>
          </w:p>
        </w:tc>
        <w:tc>
          <w:tcPr>
            <w:tcW w:w="636" w:type="dxa"/>
            <w:tcBorders>
              <w:top w:val="nil"/>
              <w:left w:val="nil"/>
              <w:bottom w:val="single" w:sz="4" w:space="0" w:color="auto"/>
              <w:right w:val="single" w:sz="4" w:space="0" w:color="auto"/>
            </w:tcBorders>
            <w:shd w:val="clear" w:color="auto" w:fill="auto"/>
            <w:tcMar>
              <w:left w:w="43" w:type="dxa"/>
              <w:right w:w="85" w:type="dxa"/>
            </w:tcMar>
            <w:vAlign w:val="center"/>
          </w:tcPr>
          <w:p w14:paraId="7ABEB757"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603" w:type="dxa"/>
            <w:tcBorders>
              <w:top w:val="nil"/>
              <w:left w:val="nil"/>
              <w:bottom w:val="single" w:sz="4" w:space="0" w:color="auto"/>
              <w:right w:val="single" w:sz="4" w:space="0" w:color="auto"/>
            </w:tcBorders>
            <w:shd w:val="clear" w:color="auto" w:fill="auto"/>
            <w:tcMar>
              <w:left w:w="43" w:type="dxa"/>
              <w:right w:w="85" w:type="dxa"/>
            </w:tcMar>
            <w:vAlign w:val="center"/>
          </w:tcPr>
          <w:p w14:paraId="018C8FFA"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0</w:t>
            </w:r>
          </w:p>
        </w:tc>
        <w:tc>
          <w:tcPr>
            <w:tcW w:w="657" w:type="dxa"/>
            <w:tcBorders>
              <w:top w:val="nil"/>
              <w:left w:val="nil"/>
              <w:bottom w:val="single" w:sz="4" w:space="0" w:color="auto"/>
              <w:right w:val="single" w:sz="4" w:space="0" w:color="auto"/>
            </w:tcBorders>
            <w:shd w:val="clear" w:color="auto" w:fill="auto"/>
            <w:tcMar>
              <w:left w:w="43" w:type="dxa"/>
              <w:right w:w="85" w:type="dxa"/>
            </w:tcMar>
            <w:vAlign w:val="center"/>
          </w:tcPr>
          <w:p w14:paraId="087C179B"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0</w:t>
            </w:r>
          </w:p>
        </w:tc>
        <w:tc>
          <w:tcPr>
            <w:tcW w:w="636" w:type="dxa"/>
            <w:tcBorders>
              <w:top w:val="nil"/>
              <w:left w:val="nil"/>
              <w:bottom w:val="single" w:sz="4" w:space="0" w:color="auto"/>
              <w:right w:val="single" w:sz="4" w:space="0" w:color="auto"/>
            </w:tcBorders>
            <w:shd w:val="clear" w:color="auto" w:fill="auto"/>
            <w:tcMar>
              <w:left w:w="43" w:type="dxa"/>
              <w:right w:w="85" w:type="dxa"/>
            </w:tcMar>
            <w:vAlign w:val="center"/>
          </w:tcPr>
          <w:p w14:paraId="1BA2481D"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3.97</w:t>
            </w:r>
          </w:p>
        </w:tc>
        <w:tc>
          <w:tcPr>
            <w:tcW w:w="671" w:type="dxa"/>
            <w:tcBorders>
              <w:top w:val="nil"/>
              <w:left w:val="nil"/>
              <w:bottom w:val="single" w:sz="4" w:space="0" w:color="auto"/>
              <w:right w:val="single" w:sz="4" w:space="0" w:color="auto"/>
            </w:tcBorders>
            <w:shd w:val="clear" w:color="auto" w:fill="auto"/>
            <w:tcMar>
              <w:right w:w="85" w:type="dxa"/>
            </w:tcMar>
            <w:vAlign w:val="center"/>
          </w:tcPr>
          <w:p w14:paraId="3BB5455B"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678" w:type="dxa"/>
            <w:tcBorders>
              <w:top w:val="nil"/>
              <w:left w:val="nil"/>
              <w:bottom w:val="single" w:sz="4" w:space="0" w:color="auto"/>
              <w:right w:val="single" w:sz="4" w:space="0" w:color="auto"/>
            </w:tcBorders>
            <w:shd w:val="clear" w:color="auto" w:fill="auto"/>
            <w:tcMar>
              <w:left w:w="43" w:type="dxa"/>
              <w:right w:w="85" w:type="dxa"/>
            </w:tcMar>
            <w:vAlign w:val="center"/>
          </w:tcPr>
          <w:p w14:paraId="34329AD3"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13.640</w:t>
            </w:r>
          </w:p>
        </w:tc>
        <w:tc>
          <w:tcPr>
            <w:tcW w:w="940" w:type="dxa"/>
            <w:tcBorders>
              <w:top w:val="nil"/>
              <w:left w:val="nil"/>
              <w:bottom w:val="single" w:sz="4" w:space="0" w:color="auto"/>
              <w:right w:val="single" w:sz="4" w:space="0" w:color="auto"/>
            </w:tcBorders>
            <w:shd w:val="clear" w:color="auto" w:fill="auto"/>
            <w:tcMar>
              <w:left w:w="85" w:type="dxa"/>
              <w:right w:w="85" w:type="dxa"/>
            </w:tcMar>
            <w:vAlign w:val="center"/>
          </w:tcPr>
          <w:p w14:paraId="146A5BE2" w14:textId="77777777" w:rsidR="00CB58E1" w:rsidRPr="00666D7F" w:rsidRDefault="00CB58E1" w:rsidP="00097FF5">
            <w:pPr>
              <w:suppressAutoHyphens/>
              <w:bidi/>
              <w:jc w:val="center"/>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7.9</w:t>
            </w:r>
          </w:p>
        </w:tc>
      </w:tr>
      <w:tr w:rsidR="00A522AA" w:rsidRPr="00666D7F" w14:paraId="5BED72FE" w14:textId="77777777" w:rsidTr="00193239">
        <w:trPr>
          <w:trHeight w:val="227"/>
        </w:trPr>
        <w:tc>
          <w:tcPr>
            <w:tcW w:w="1110"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5860871F" w14:textId="77777777" w:rsidR="00CB58E1" w:rsidRPr="00666D7F" w:rsidRDefault="00CB58E1" w:rsidP="00097FF5">
            <w:pPr>
              <w:suppressAutoHyphens/>
              <w:bidi/>
              <w:ind w:left="96"/>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بحري</w:t>
            </w:r>
          </w:p>
        </w:tc>
        <w:tc>
          <w:tcPr>
            <w:tcW w:w="1345" w:type="dxa"/>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0A2CA886"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sz w:val="18"/>
                <w:szCs w:val="18"/>
                <w:rtl/>
                <w:lang w:val="en-CA" w:eastAsia="ar" w:bidi="ar-LB"/>
              </w:rPr>
              <w:t>0</w:t>
            </w:r>
          </w:p>
        </w:tc>
        <w:tc>
          <w:tcPr>
            <w:tcW w:w="1750" w:type="dxa"/>
            <w:tcBorders>
              <w:top w:val="nil"/>
              <w:left w:val="nil"/>
              <w:bottom w:val="single" w:sz="4" w:space="0" w:color="auto"/>
              <w:right w:val="single" w:sz="4" w:space="0" w:color="auto"/>
            </w:tcBorders>
            <w:shd w:val="clear" w:color="auto" w:fill="auto"/>
            <w:tcMar>
              <w:left w:w="43" w:type="dxa"/>
              <w:right w:w="85" w:type="dxa"/>
            </w:tcMar>
            <w:vAlign w:val="center"/>
          </w:tcPr>
          <w:p w14:paraId="6E49E49C"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sz w:val="18"/>
                <w:szCs w:val="18"/>
                <w:rtl/>
                <w:lang w:val="en-CA" w:eastAsia="ar" w:bidi="ar-LB"/>
              </w:rPr>
              <w:t>0</w:t>
            </w:r>
          </w:p>
        </w:tc>
        <w:tc>
          <w:tcPr>
            <w:tcW w:w="618" w:type="dxa"/>
            <w:tcBorders>
              <w:top w:val="nil"/>
              <w:left w:val="nil"/>
              <w:bottom w:val="single" w:sz="4" w:space="0" w:color="auto"/>
              <w:right w:val="single" w:sz="4" w:space="0" w:color="auto"/>
            </w:tcBorders>
            <w:shd w:val="clear" w:color="auto" w:fill="auto"/>
            <w:tcMar>
              <w:left w:w="43" w:type="dxa"/>
              <w:right w:w="85" w:type="dxa"/>
            </w:tcMar>
            <w:vAlign w:val="center"/>
          </w:tcPr>
          <w:p w14:paraId="23D41CE6"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sz w:val="18"/>
                <w:szCs w:val="18"/>
                <w:rtl/>
                <w:lang w:val="en-CA" w:eastAsia="ar" w:bidi="ar-LB"/>
              </w:rPr>
              <w:t>1.15</w:t>
            </w:r>
          </w:p>
        </w:tc>
        <w:tc>
          <w:tcPr>
            <w:tcW w:w="636" w:type="dxa"/>
            <w:tcBorders>
              <w:top w:val="nil"/>
              <w:left w:val="nil"/>
              <w:bottom w:val="single" w:sz="4" w:space="0" w:color="auto"/>
              <w:right w:val="single" w:sz="4" w:space="0" w:color="auto"/>
            </w:tcBorders>
            <w:shd w:val="clear" w:color="auto" w:fill="auto"/>
            <w:tcMar>
              <w:left w:w="43" w:type="dxa"/>
              <w:right w:w="85" w:type="dxa"/>
            </w:tcMar>
            <w:vAlign w:val="center"/>
          </w:tcPr>
          <w:p w14:paraId="1B657082"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sz w:val="18"/>
                <w:szCs w:val="18"/>
                <w:rtl/>
                <w:lang w:val="en-CA" w:eastAsia="ar" w:bidi="ar-LB"/>
              </w:rPr>
              <w:t>0</w:t>
            </w:r>
          </w:p>
        </w:tc>
        <w:tc>
          <w:tcPr>
            <w:tcW w:w="603" w:type="dxa"/>
            <w:tcBorders>
              <w:top w:val="nil"/>
              <w:left w:val="nil"/>
              <w:bottom w:val="single" w:sz="4" w:space="0" w:color="auto"/>
              <w:right w:val="single" w:sz="4" w:space="0" w:color="auto"/>
            </w:tcBorders>
            <w:shd w:val="clear" w:color="auto" w:fill="auto"/>
            <w:tcMar>
              <w:left w:w="43" w:type="dxa"/>
              <w:right w:w="85" w:type="dxa"/>
            </w:tcMar>
            <w:vAlign w:val="center"/>
          </w:tcPr>
          <w:p w14:paraId="1D99F39C"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sz w:val="18"/>
                <w:szCs w:val="18"/>
                <w:rtl/>
                <w:lang w:val="en-CA" w:eastAsia="ar" w:bidi="ar-LB"/>
              </w:rPr>
              <w:t>0</w:t>
            </w:r>
          </w:p>
        </w:tc>
        <w:tc>
          <w:tcPr>
            <w:tcW w:w="657" w:type="dxa"/>
            <w:tcBorders>
              <w:top w:val="nil"/>
              <w:left w:val="nil"/>
              <w:bottom w:val="single" w:sz="4" w:space="0" w:color="auto"/>
              <w:right w:val="single" w:sz="4" w:space="0" w:color="auto"/>
            </w:tcBorders>
            <w:shd w:val="clear" w:color="auto" w:fill="auto"/>
            <w:tcMar>
              <w:left w:w="43" w:type="dxa"/>
              <w:right w:w="85" w:type="dxa"/>
            </w:tcMar>
            <w:vAlign w:val="center"/>
          </w:tcPr>
          <w:p w14:paraId="36236CFB"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sz w:val="18"/>
                <w:szCs w:val="18"/>
                <w:rtl/>
                <w:lang w:val="en-CA" w:eastAsia="ar" w:bidi="ar-LB"/>
              </w:rPr>
              <w:t>0</w:t>
            </w:r>
          </w:p>
        </w:tc>
        <w:tc>
          <w:tcPr>
            <w:tcW w:w="636" w:type="dxa"/>
            <w:tcBorders>
              <w:top w:val="nil"/>
              <w:left w:val="nil"/>
              <w:bottom w:val="single" w:sz="4" w:space="0" w:color="auto"/>
              <w:right w:val="single" w:sz="4" w:space="0" w:color="auto"/>
            </w:tcBorders>
            <w:shd w:val="clear" w:color="auto" w:fill="auto"/>
            <w:tcMar>
              <w:left w:w="43" w:type="dxa"/>
              <w:right w:w="85" w:type="dxa"/>
            </w:tcMar>
            <w:vAlign w:val="center"/>
          </w:tcPr>
          <w:p w14:paraId="0818B3B3"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sz w:val="18"/>
                <w:szCs w:val="18"/>
                <w:rtl/>
                <w:lang w:val="en-CA" w:eastAsia="ar" w:bidi="ar-LB"/>
              </w:rPr>
              <w:t>1,11</w:t>
            </w:r>
          </w:p>
        </w:tc>
        <w:tc>
          <w:tcPr>
            <w:tcW w:w="671" w:type="dxa"/>
            <w:tcBorders>
              <w:top w:val="nil"/>
              <w:left w:val="nil"/>
              <w:bottom w:val="single" w:sz="4" w:space="0" w:color="auto"/>
              <w:right w:val="single" w:sz="4" w:space="0" w:color="auto"/>
            </w:tcBorders>
            <w:shd w:val="clear" w:color="auto" w:fill="auto"/>
            <w:tcMar>
              <w:right w:w="85" w:type="dxa"/>
            </w:tcMar>
            <w:vAlign w:val="center"/>
          </w:tcPr>
          <w:p w14:paraId="36B29DB0"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0</w:t>
            </w:r>
          </w:p>
        </w:tc>
        <w:tc>
          <w:tcPr>
            <w:tcW w:w="678" w:type="dxa"/>
            <w:tcBorders>
              <w:top w:val="nil"/>
              <w:left w:val="nil"/>
              <w:bottom w:val="single" w:sz="4" w:space="0" w:color="auto"/>
              <w:right w:val="single" w:sz="4" w:space="0" w:color="auto"/>
            </w:tcBorders>
            <w:shd w:val="clear" w:color="auto" w:fill="auto"/>
            <w:tcMar>
              <w:left w:w="43" w:type="dxa"/>
              <w:right w:w="85" w:type="dxa"/>
            </w:tcMar>
            <w:vAlign w:val="center"/>
          </w:tcPr>
          <w:p w14:paraId="7D584399"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sz w:val="18"/>
                <w:szCs w:val="18"/>
                <w:rtl/>
                <w:lang w:val="en-CA" w:eastAsia="ar" w:bidi="ar-LB"/>
              </w:rPr>
              <w:t>1.11</w:t>
            </w:r>
          </w:p>
        </w:tc>
        <w:tc>
          <w:tcPr>
            <w:tcW w:w="940" w:type="dxa"/>
            <w:tcBorders>
              <w:top w:val="nil"/>
              <w:left w:val="nil"/>
              <w:bottom w:val="single" w:sz="4" w:space="0" w:color="auto"/>
              <w:right w:val="single" w:sz="4" w:space="0" w:color="auto"/>
            </w:tcBorders>
            <w:shd w:val="clear" w:color="auto" w:fill="auto"/>
            <w:tcMar>
              <w:left w:w="85" w:type="dxa"/>
              <w:right w:w="85" w:type="dxa"/>
            </w:tcMar>
            <w:vAlign w:val="center"/>
          </w:tcPr>
          <w:p w14:paraId="3E263C8B" w14:textId="77777777" w:rsidR="00CB58E1" w:rsidRPr="00666D7F" w:rsidRDefault="00CB58E1" w:rsidP="00097FF5">
            <w:pPr>
              <w:suppressAutoHyphens/>
              <w:bidi/>
              <w:jc w:val="center"/>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1.3</w:t>
            </w:r>
          </w:p>
        </w:tc>
      </w:tr>
      <w:tr w:rsidR="00A522AA" w:rsidRPr="00666D7F" w14:paraId="4CA63931" w14:textId="77777777" w:rsidTr="00193239">
        <w:trPr>
          <w:trHeight w:val="227"/>
        </w:trPr>
        <w:tc>
          <w:tcPr>
            <w:tcW w:w="1110"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F615397" w14:textId="77777777" w:rsidR="00CB58E1" w:rsidRPr="00666D7F" w:rsidRDefault="00CB58E1" w:rsidP="00097FF5">
            <w:pPr>
              <w:suppressAutoHyphens/>
              <w:bidi/>
              <w:ind w:left="96"/>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نقل</w:t>
            </w:r>
          </w:p>
        </w:tc>
        <w:tc>
          <w:tcPr>
            <w:tcW w:w="1345" w:type="dxa"/>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13D08F1E"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sz w:val="18"/>
                <w:szCs w:val="18"/>
                <w:rtl/>
                <w:lang w:val="en-CA" w:eastAsia="ar" w:bidi="ar-LB"/>
              </w:rPr>
              <w:t>0</w:t>
            </w:r>
          </w:p>
        </w:tc>
        <w:tc>
          <w:tcPr>
            <w:tcW w:w="1750" w:type="dxa"/>
            <w:tcBorders>
              <w:top w:val="nil"/>
              <w:left w:val="nil"/>
              <w:bottom w:val="single" w:sz="4" w:space="0" w:color="auto"/>
              <w:right w:val="single" w:sz="4" w:space="0" w:color="auto"/>
            </w:tcBorders>
            <w:shd w:val="clear" w:color="auto" w:fill="auto"/>
            <w:tcMar>
              <w:left w:w="43" w:type="dxa"/>
              <w:right w:w="85" w:type="dxa"/>
            </w:tcMar>
            <w:vAlign w:val="center"/>
          </w:tcPr>
          <w:p w14:paraId="430F1B69"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0.12</w:t>
            </w:r>
          </w:p>
        </w:tc>
        <w:tc>
          <w:tcPr>
            <w:tcW w:w="618" w:type="dxa"/>
            <w:tcBorders>
              <w:top w:val="nil"/>
              <w:left w:val="nil"/>
              <w:bottom w:val="single" w:sz="4" w:space="0" w:color="auto"/>
              <w:right w:val="single" w:sz="4" w:space="0" w:color="auto"/>
            </w:tcBorders>
            <w:shd w:val="clear" w:color="auto" w:fill="auto"/>
            <w:tcMar>
              <w:left w:w="43" w:type="dxa"/>
              <w:right w:w="85" w:type="dxa"/>
            </w:tcMar>
            <w:vAlign w:val="center"/>
          </w:tcPr>
          <w:p w14:paraId="359B56C0"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2.78</w:t>
            </w:r>
          </w:p>
        </w:tc>
        <w:tc>
          <w:tcPr>
            <w:tcW w:w="636" w:type="dxa"/>
            <w:tcBorders>
              <w:top w:val="nil"/>
              <w:left w:val="nil"/>
              <w:bottom w:val="single" w:sz="4" w:space="0" w:color="auto"/>
              <w:right w:val="single" w:sz="4" w:space="0" w:color="auto"/>
            </w:tcBorders>
            <w:shd w:val="clear" w:color="auto" w:fill="auto"/>
            <w:tcMar>
              <w:left w:w="43" w:type="dxa"/>
              <w:right w:w="85" w:type="dxa"/>
            </w:tcMar>
            <w:vAlign w:val="center"/>
          </w:tcPr>
          <w:p w14:paraId="235BC1CB"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sz w:val="18"/>
                <w:szCs w:val="18"/>
                <w:rtl/>
                <w:lang w:val="en-CA" w:eastAsia="ar" w:bidi="ar-LB"/>
              </w:rPr>
              <w:t>0</w:t>
            </w:r>
          </w:p>
        </w:tc>
        <w:tc>
          <w:tcPr>
            <w:tcW w:w="603" w:type="dxa"/>
            <w:tcBorders>
              <w:top w:val="nil"/>
              <w:left w:val="nil"/>
              <w:bottom w:val="single" w:sz="4" w:space="0" w:color="auto"/>
              <w:right w:val="single" w:sz="4" w:space="0" w:color="auto"/>
            </w:tcBorders>
            <w:shd w:val="clear" w:color="auto" w:fill="auto"/>
            <w:tcMar>
              <w:left w:w="43" w:type="dxa"/>
              <w:right w:w="85" w:type="dxa"/>
            </w:tcMar>
            <w:vAlign w:val="center"/>
          </w:tcPr>
          <w:p w14:paraId="12264B83"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sz w:val="18"/>
                <w:szCs w:val="18"/>
                <w:rtl/>
                <w:lang w:val="en-CA" w:eastAsia="ar" w:bidi="ar-LB"/>
              </w:rPr>
              <w:t>0</w:t>
            </w:r>
          </w:p>
        </w:tc>
        <w:tc>
          <w:tcPr>
            <w:tcW w:w="657" w:type="dxa"/>
            <w:tcBorders>
              <w:top w:val="nil"/>
              <w:left w:val="nil"/>
              <w:bottom w:val="single" w:sz="4" w:space="0" w:color="auto"/>
              <w:right w:val="single" w:sz="4" w:space="0" w:color="auto"/>
            </w:tcBorders>
            <w:shd w:val="clear" w:color="auto" w:fill="auto"/>
            <w:tcMar>
              <w:left w:w="43" w:type="dxa"/>
              <w:right w:w="85" w:type="dxa"/>
            </w:tcMar>
            <w:vAlign w:val="center"/>
          </w:tcPr>
          <w:p w14:paraId="622B8DFF"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0</w:t>
            </w:r>
          </w:p>
        </w:tc>
        <w:tc>
          <w:tcPr>
            <w:tcW w:w="636" w:type="dxa"/>
            <w:tcBorders>
              <w:top w:val="nil"/>
              <w:left w:val="nil"/>
              <w:bottom w:val="single" w:sz="4" w:space="0" w:color="auto"/>
              <w:right w:val="single" w:sz="4" w:space="0" w:color="auto"/>
            </w:tcBorders>
            <w:shd w:val="clear" w:color="auto" w:fill="auto"/>
            <w:tcMar>
              <w:left w:w="43" w:type="dxa"/>
              <w:right w:w="85" w:type="dxa"/>
            </w:tcMar>
            <w:vAlign w:val="center"/>
          </w:tcPr>
          <w:p w14:paraId="3BF34C53"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0</w:t>
            </w:r>
          </w:p>
        </w:tc>
        <w:tc>
          <w:tcPr>
            <w:tcW w:w="671" w:type="dxa"/>
            <w:tcBorders>
              <w:top w:val="nil"/>
              <w:left w:val="nil"/>
              <w:bottom w:val="single" w:sz="4" w:space="0" w:color="auto"/>
              <w:right w:val="single" w:sz="4" w:space="0" w:color="auto"/>
            </w:tcBorders>
            <w:shd w:val="clear" w:color="auto" w:fill="auto"/>
            <w:tcMar>
              <w:right w:w="85" w:type="dxa"/>
            </w:tcMar>
            <w:vAlign w:val="center"/>
          </w:tcPr>
          <w:p w14:paraId="7FC3DA13"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0</w:t>
            </w:r>
          </w:p>
        </w:tc>
        <w:tc>
          <w:tcPr>
            <w:tcW w:w="678" w:type="dxa"/>
            <w:tcBorders>
              <w:top w:val="nil"/>
              <w:left w:val="nil"/>
              <w:bottom w:val="single" w:sz="4" w:space="0" w:color="auto"/>
              <w:right w:val="single" w:sz="4" w:space="0" w:color="auto"/>
            </w:tcBorders>
            <w:shd w:val="clear" w:color="auto" w:fill="auto"/>
            <w:tcMar>
              <w:left w:w="43" w:type="dxa"/>
              <w:right w:w="85" w:type="dxa"/>
            </w:tcMar>
            <w:vAlign w:val="center"/>
          </w:tcPr>
          <w:p w14:paraId="17920783"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2.90</w:t>
            </w:r>
          </w:p>
        </w:tc>
        <w:tc>
          <w:tcPr>
            <w:tcW w:w="940" w:type="dxa"/>
            <w:tcBorders>
              <w:top w:val="nil"/>
              <w:left w:val="nil"/>
              <w:bottom w:val="single" w:sz="4" w:space="0" w:color="auto"/>
              <w:right w:val="single" w:sz="4" w:space="0" w:color="auto"/>
            </w:tcBorders>
            <w:shd w:val="clear" w:color="auto" w:fill="auto"/>
            <w:tcMar>
              <w:left w:w="85" w:type="dxa"/>
              <w:right w:w="85" w:type="dxa"/>
            </w:tcMar>
            <w:vAlign w:val="center"/>
          </w:tcPr>
          <w:p w14:paraId="5836E2C3" w14:textId="77777777" w:rsidR="00CB58E1" w:rsidRPr="00666D7F" w:rsidRDefault="00CB58E1" w:rsidP="00097FF5">
            <w:pPr>
              <w:suppressAutoHyphens/>
              <w:bidi/>
              <w:jc w:val="center"/>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1.7</w:t>
            </w:r>
          </w:p>
        </w:tc>
      </w:tr>
      <w:tr w:rsidR="00CB58E1" w:rsidRPr="00666D7F" w14:paraId="5F0B2B3B" w14:textId="77777777" w:rsidTr="00193239">
        <w:trPr>
          <w:trHeight w:val="227"/>
        </w:trPr>
        <w:tc>
          <w:tcPr>
            <w:tcW w:w="9644" w:type="dxa"/>
            <w:gridSpan w:val="11"/>
            <w:tcBorders>
              <w:top w:val="nil"/>
              <w:left w:val="single" w:sz="4" w:space="0" w:color="auto"/>
              <w:bottom w:val="single" w:sz="4" w:space="0" w:color="auto"/>
              <w:right w:val="single" w:sz="4" w:space="0" w:color="auto"/>
            </w:tcBorders>
          </w:tcPr>
          <w:p w14:paraId="1FECEB4A" w14:textId="77777777" w:rsidR="00CB58E1" w:rsidRPr="00666D7F" w:rsidRDefault="00CB58E1" w:rsidP="00097FF5">
            <w:pPr>
              <w:keepNext/>
              <w:suppressAutoHyphens/>
              <w:bidi/>
              <w:ind w:left="522"/>
              <w:rPr>
                <w:rFonts w:asciiTheme="majorBidi" w:hAnsiTheme="majorBidi" w:cstheme="majorBidi"/>
                <w:b/>
                <w:bCs/>
                <w:sz w:val="18"/>
                <w:szCs w:val="18"/>
                <w:lang w:val="en-CA" w:bidi="ar-LB"/>
              </w:rPr>
            </w:pPr>
            <w:r w:rsidRPr="00666D7F">
              <w:rPr>
                <w:rFonts w:asciiTheme="majorBidi" w:hAnsiTheme="majorBidi" w:cstheme="majorBidi"/>
                <w:b/>
                <w:bCs/>
                <w:sz w:val="18"/>
                <w:szCs w:val="18"/>
                <w:rtl/>
                <w:lang w:val="en-CA" w:eastAsia="ar" w:bidi="ar-LB"/>
              </w:rPr>
              <w:t>القطاعات الفرعية لتكييف الهواء</w:t>
            </w:r>
          </w:p>
        </w:tc>
      </w:tr>
      <w:tr w:rsidR="00A522AA" w:rsidRPr="00666D7F" w14:paraId="7DEE5C82" w14:textId="77777777" w:rsidTr="00193239">
        <w:trPr>
          <w:trHeight w:val="227"/>
        </w:trPr>
        <w:tc>
          <w:tcPr>
            <w:tcW w:w="111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A865CDC" w14:textId="77777777" w:rsidR="00CB58E1" w:rsidRPr="00666D7F" w:rsidRDefault="00CB58E1" w:rsidP="00097FF5">
            <w:pPr>
              <w:suppressAutoHyphens/>
              <w:bidi/>
              <w:ind w:left="96"/>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سكني</w:t>
            </w:r>
          </w:p>
        </w:tc>
        <w:tc>
          <w:tcPr>
            <w:tcW w:w="1345" w:type="dxa"/>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1FA54961"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10.50</w:t>
            </w:r>
          </w:p>
        </w:tc>
        <w:tc>
          <w:tcPr>
            <w:tcW w:w="1750" w:type="dxa"/>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2FCBF78"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sz w:val="18"/>
                <w:szCs w:val="18"/>
                <w:rtl/>
                <w:lang w:val="en-CA" w:eastAsia="ar" w:bidi="ar-LB"/>
              </w:rPr>
              <w:t>0</w:t>
            </w:r>
          </w:p>
        </w:tc>
        <w:tc>
          <w:tcPr>
            <w:tcW w:w="618" w:type="dxa"/>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54A1F08"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636" w:type="dxa"/>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79557D7"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0</w:t>
            </w:r>
          </w:p>
        </w:tc>
        <w:tc>
          <w:tcPr>
            <w:tcW w:w="603" w:type="dxa"/>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7579617"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0</w:t>
            </w:r>
          </w:p>
        </w:tc>
        <w:tc>
          <w:tcPr>
            <w:tcW w:w="657" w:type="dxa"/>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625D907"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6.74</w:t>
            </w:r>
          </w:p>
        </w:tc>
        <w:tc>
          <w:tcPr>
            <w:tcW w:w="636" w:type="dxa"/>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503D83C"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671" w:type="dxa"/>
            <w:tcBorders>
              <w:top w:val="single" w:sz="4" w:space="0" w:color="auto"/>
              <w:left w:val="nil"/>
              <w:bottom w:val="single" w:sz="4" w:space="0" w:color="auto"/>
              <w:right w:val="single" w:sz="4" w:space="0" w:color="auto"/>
            </w:tcBorders>
            <w:shd w:val="clear" w:color="auto" w:fill="auto"/>
            <w:tcMar>
              <w:right w:w="85" w:type="dxa"/>
            </w:tcMar>
            <w:vAlign w:val="center"/>
          </w:tcPr>
          <w:p w14:paraId="7F8B1E7B"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678" w:type="dxa"/>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71D46BA"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17.24</w:t>
            </w:r>
          </w:p>
        </w:tc>
        <w:tc>
          <w:tcPr>
            <w:tcW w:w="940" w:type="dxa"/>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92F12BA" w14:textId="77777777" w:rsidR="00CB58E1" w:rsidRPr="00666D7F" w:rsidRDefault="00CB58E1" w:rsidP="00097FF5">
            <w:pPr>
              <w:suppressAutoHyphens/>
              <w:bidi/>
              <w:jc w:val="center"/>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10.0</w:t>
            </w:r>
          </w:p>
        </w:tc>
      </w:tr>
      <w:tr w:rsidR="00A522AA" w:rsidRPr="00666D7F" w14:paraId="45C1543E" w14:textId="77777777" w:rsidTr="00193239">
        <w:trPr>
          <w:trHeight w:val="227"/>
        </w:trPr>
        <w:tc>
          <w:tcPr>
            <w:tcW w:w="1110"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C5FD97E" w14:textId="77777777" w:rsidR="00CB58E1" w:rsidRPr="00666D7F" w:rsidRDefault="00CB58E1" w:rsidP="00097FF5">
            <w:pPr>
              <w:suppressAutoHyphens/>
              <w:bidi/>
              <w:ind w:left="96"/>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تجاري</w:t>
            </w:r>
          </w:p>
        </w:tc>
        <w:tc>
          <w:tcPr>
            <w:tcW w:w="1345" w:type="dxa"/>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442790C3"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0</w:t>
            </w:r>
          </w:p>
        </w:tc>
        <w:tc>
          <w:tcPr>
            <w:tcW w:w="1750" w:type="dxa"/>
            <w:tcBorders>
              <w:top w:val="nil"/>
              <w:left w:val="nil"/>
              <w:bottom w:val="single" w:sz="4" w:space="0" w:color="auto"/>
              <w:right w:val="single" w:sz="4" w:space="0" w:color="auto"/>
            </w:tcBorders>
            <w:shd w:val="clear" w:color="auto" w:fill="auto"/>
            <w:tcMar>
              <w:left w:w="43" w:type="dxa"/>
              <w:right w:w="85" w:type="dxa"/>
            </w:tcMar>
            <w:vAlign w:val="center"/>
          </w:tcPr>
          <w:p w14:paraId="3CE96873"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2.04</w:t>
            </w:r>
          </w:p>
        </w:tc>
        <w:tc>
          <w:tcPr>
            <w:tcW w:w="618" w:type="dxa"/>
            <w:tcBorders>
              <w:top w:val="nil"/>
              <w:left w:val="nil"/>
              <w:bottom w:val="single" w:sz="4" w:space="0" w:color="auto"/>
              <w:right w:val="single" w:sz="4" w:space="0" w:color="auto"/>
            </w:tcBorders>
            <w:shd w:val="clear" w:color="auto" w:fill="auto"/>
            <w:tcMar>
              <w:left w:w="43" w:type="dxa"/>
              <w:right w:w="85" w:type="dxa"/>
            </w:tcMar>
            <w:vAlign w:val="center"/>
          </w:tcPr>
          <w:p w14:paraId="6158D4EC"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0</w:t>
            </w:r>
          </w:p>
        </w:tc>
        <w:tc>
          <w:tcPr>
            <w:tcW w:w="636" w:type="dxa"/>
            <w:tcBorders>
              <w:top w:val="nil"/>
              <w:left w:val="nil"/>
              <w:bottom w:val="single" w:sz="4" w:space="0" w:color="auto"/>
              <w:right w:val="single" w:sz="4" w:space="0" w:color="auto"/>
            </w:tcBorders>
            <w:shd w:val="clear" w:color="auto" w:fill="auto"/>
            <w:tcMar>
              <w:left w:w="43" w:type="dxa"/>
              <w:right w:w="85" w:type="dxa"/>
            </w:tcMar>
            <w:vAlign w:val="center"/>
          </w:tcPr>
          <w:p w14:paraId="27ED5713"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15.00</w:t>
            </w:r>
          </w:p>
        </w:tc>
        <w:tc>
          <w:tcPr>
            <w:tcW w:w="603" w:type="dxa"/>
            <w:tcBorders>
              <w:top w:val="nil"/>
              <w:left w:val="nil"/>
              <w:bottom w:val="single" w:sz="4" w:space="0" w:color="auto"/>
              <w:right w:val="single" w:sz="4" w:space="0" w:color="auto"/>
            </w:tcBorders>
            <w:shd w:val="clear" w:color="auto" w:fill="auto"/>
            <w:tcMar>
              <w:left w:w="43" w:type="dxa"/>
              <w:right w:w="85" w:type="dxa"/>
            </w:tcMar>
            <w:vAlign w:val="center"/>
          </w:tcPr>
          <w:p w14:paraId="5732389C"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8.00</w:t>
            </w:r>
          </w:p>
        </w:tc>
        <w:tc>
          <w:tcPr>
            <w:tcW w:w="657" w:type="dxa"/>
            <w:tcBorders>
              <w:top w:val="nil"/>
              <w:left w:val="nil"/>
              <w:bottom w:val="single" w:sz="4" w:space="0" w:color="auto"/>
              <w:right w:val="single" w:sz="4" w:space="0" w:color="auto"/>
            </w:tcBorders>
            <w:shd w:val="clear" w:color="auto" w:fill="auto"/>
            <w:tcMar>
              <w:left w:w="43" w:type="dxa"/>
              <w:right w:w="85" w:type="dxa"/>
            </w:tcMar>
            <w:vAlign w:val="center"/>
          </w:tcPr>
          <w:p w14:paraId="3CB2A82A"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12.09</w:t>
            </w:r>
          </w:p>
        </w:tc>
        <w:tc>
          <w:tcPr>
            <w:tcW w:w="636" w:type="dxa"/>
            <w:tcBorders>
              <w:top w:val="nil"/>
              <w:left w:val="nil"/>
              <w:bottom w:val="single" w:sz="4" w:space="0" w:color="auto"/>
              <w:right w:val="single" w:sz="4" w:space="0" w:color="auto"/>
            </w:tcBorders>
            <w:shd w:val="clear" w:color="auto" w:fill="auto"/>
            <w:tcMar>
              <w:left w:w="43" w:type="dxa"/>
              <w:right w:w="85" w:type="dxa"/>
            </w:tcMar>
            <w:vAlign w:val="center"/>
          </w:tcPr>
          <w:p w14:paraId="2CEA37E3"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671" w:type="dxa"/>
            <w:tcBorders>
              <w:top w:val="nil"/>
              <w:left w:val="nil"/>
              <w:bottom w:val="single" w:sz="4" w:space="0" w:color="auto"/>
              <w:right w:val="single" w:sz="4" w:space="0" w:color="auto"/>
            </w:tcBorders>
            <w:shd w:val="clear" w:color="auto" w:fill="auto"/>
            <w:tcMar>
              <w:right w:w="85" w:type="dxa"/>
            </w:tcMar>
            <w:vAlign w:val="center"/>
          </w:tcPr>
          <w:p w14:paraId="306ED722"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0</w:t>
            </w:r>
          </w:p>
        </w:tc>
        <w:tc>
          <w:tcPr>
            <w:tcW w:w="678" w:type="dxa"/>
            <w:tcBorders>
              <w:top w:val="nil"/>
              <w:left w:val="nil"/>
              <w:bottom w:val="single" w:sz="4" w:space="0" w:color="auto"/>
              <w:right w:val="single" w:sz="4" w:space="0" w:color="auto"/>
            </w:tcBorders>
            <w:shd w:val="clear" w:color="auto" w:fill="auto"/>
            <w:tcMar>
              <w:left w:w="43" w:type="dxa"/>
              <w:right w:w="85" w:type="dxa"/>
            </w:tcMar>
            <w:vAlign w:val="center"/>
          </w:tcPr>
          <w:p w14:paraId="273FFAC3"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37.13</w:t>
            </w:r>
          </w:p>
        </w:tc>
        <w:tc>
          <w:tcPr>
            <w:tcW w:w="940" w:type="dxa"/>
            <w:tcBorders>
              <w:top w:val="nil"/>
              <w:left w:val="nil"/>
              <w:bottom w:val="single" w:sz="4" w:space="0" w:color="auto"/>
              <w:right w:val="single" w:sz="4" w:space="0" w:color="auto"/>
            </w:tcBorders>
            <w:shd w:val="clear" w:color="auto" w:fill="auto"/>
            <w:tcMar>
              <w:left w:w="85" w:type="dxa"/>
              <w:right w:w="85" w:type="dxa"/>
            </w:tcMar>
            <w:vAlign w:val="center"/>
          </w:tcPr>
          <w:p w14:paraId="5C83C249" w14:textId="77777777" w:rsidR="00CB58E1" w:rsidRPr="00666D7F" w:rsidRDefault="00CB58E1" w:rsidP="00097FF5">
            <w:pPr>
              <w:suppressAutoHyphens/>
              <w:bidi/>
              <w:jc w:val="center"/>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21.5</w:t>
            </w:r>
          </w:p>
        </w:tc>
      </w:tr>
      <w:tr w:rsidR="00A522AA" w:rsidRPr="00666D7F" w14:paraId="6F80CA7A" w14:textId="77777777" w:rsidTr="00193239">
        <w:trPr>
          <w:trHeight w:val="227"/>
        </w:trPr>
        <w:tc>
          <w:tcPr>
            <w:tcW w:w="111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4C9B3AE" w14:textId="77777777" w:rsidR="00CB58E1" w:rsidRPr="00666D7F" w:rsidRDefault="00CB58E1" w:rsidP="00097FF5">
            <w:pPr>
              <w:suppressAutoHyphens/>
              <w:bidi/>
              <w:ind w:left="96"/>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متنقل</w:t>
            </w:r>
          </w:p>
        </w:tc>
        <w:tc>
          <w:tcPr>
            <w:tcW w:w="1345" w:type="dxa"/>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68FED5ED"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0</w:t>
            </w:r>
          </w:p>
        </w:tc>
        <w:tc>
          <w:tcPr>
            <w:tcW w:w="1750" w:type="dxa"/>
            <w:tcBorders>
              <w:top w:val="nil"/>
              <w:left w:val="nil"/>
              <w:bottom w:val="single" w:sz="4" w:space="0" w:color="auto"/>
              <w:right w:val="single" w:sz="4" w:space="0" w:color="auto"/>
            </w:tcBorders>
            <w:shd w:val="clear" w:color="auto" w:fill="auto"/>
            <w:tcMar>
              <w:left w:w="43" w:type="dxa"/>
              <w:right w:w="85" w:type="dxa"/>
            </w:tcMar>
            <w:vAlign w:val="center"/>
          </w:tcPr>
          <w:p w14:paraId="1361DC63"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34.94</w:t>
            </w:r>
          </w:p>
        </w:tc>
        <w:tc>
          <w:tcPr>
            <w:tcW w:w="618" w:type="dxa"/>
            <w:tcBorders>
              <w:top w:val="nil"/>
              <w:left w:val="nil"/>
              <w:bottom w:val="single" w:sz="4" w:space="0" w:color="auto"/>
              <w:right w:val="single" w:sz="4" w:space="0" w:color="auto"/>
            </w:tcBorders>
            <w:shd w:val="clear" w:color="auto" w:fill="auto"/>
            <w:tcMar>
              <w:left w:w="43" w:type="dxa"/>
              <w:right w:w="85" w:type="dxa"/>
            </w:tcMar>
            <w:vAlign w:val="center"/>
          </w:tcPr>
          <w:p w14:paraId="2C507C09"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0</w:t>
            </w:r>
          </w:p>
        </w:tc>
        <w:tc>
          <w:tcPr>
            <w:tcW w:w="636" w:type="dxa"/>
            <w:tcBorders>
              <w:top w:val="nil"/>
              <w:left w:val="nil"/>
              <w:bottom w:val="single" w:sz="4" w:space="0" w:color="auto"/>
              <w:right w:val="single" w:sz="4" w:space="0" w:color="auto"/>
            </w:tcBorders>
            <w:shd w:val="clear" w:color="auto" w:fill="auto"/>
            <w:tcMar>
              <w:left w:w="43" w:type="dxa"/>
              <w:right w:w="85" w:type="dxa"/>
            </w:tcMar>
            <w:vAlign w:val="center"/>
          </w:tcPr>
          <w:p w14:paraId="26B33658"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sz w:val="18"/>
                <w:szCs w:val="18"/>
                <w:rtl/>
                <w:lang w:val="en-CA" w:eastAsia="ar" w:bidi="ar-LB"/>
              </w:rPr>
              <w:t>0</w:t>
            </w:r>
          </w:p>
        </w:tc>
        <w:tc>
          <w:tcPr>
            <w:tcW w:w="603" w:type="dxa"/>
            <w:tcBorders>
              <w:top w:val="nil"/>
              <w:left w:val="nil"/>
              <w:bottom w:val="single" w:sz="4" w:space="0" w:color="auto"/>
              <w:right w:val="single" w:sz="4" w:space="0" w:color="auto"/>
            </w:tcBorders>
            <w:shd w:val="clear" w:color="auto" w:fill="auto"/>
            <w:tcMar>
              <w:left w:w="43" w:type="dxa"/>
              <w:right w:w="85" w:type="dxa"/>
            </w:tcMar>
            <w:vAlign w:val="center"/>
          </w:tcPr>
          <w:p w14:paraId="443895FA"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657" w:type="dxa"/>
            <w:tcBorders>
              <w:top w:val="nil"/>
              <w:left w:val="nil"/>
              <w:bottom w:val="single" w:sz="4" w:space="0" w:color="auto"/>
              <w:right w:val="single" w:sz="4" w:space="0" w:color="auto"/>
            </w:tcBorders>
            <w:shd w:val="clear" w:color="auto" w:fill="auto"/>
            <w:tcMar>
              <w:left w:w="43" w:type="dxa"/>
              <w:right w:w="85" w:type="dxa"/>
            </w:tcMar>
            <w:vAlign w:val="center"/>
          </w:tcPr>
          <w:p w14:paraId="49DE60A6" w14:textId="77777777" w:rsidR="00CB58E1" w:rsidRPr="00666D7F" w:rsidRDefault="00CB58E1" w:rsidP="00097FF5">
            <w:pPr>
              <w:suppressAutoHyphens/>
              <w:bidi/>
              <w:jc w:val="right"/>
              <w:rPr>
                <w:rFonts w:asciiTheme="majorBidi" w:hAnsiTheme="majorBidi" w:cstheme="majorBidi"/>
                <w:sz w:val="18"/>
                <w:szCs w:val="18"/>
                <w:lang w:val="en-CA" w:bidi="ar-LB"/>
              </w:rPr>
            </w:pPr>
            <w:r w:rsidRPr="00666D7F">
              <w:rPr>
                <w:rFonts w:asciiTheme="majorBidi" w:hAnsiTheme="majorBidi" w:cstheme="majorBidi"/>
                <w:color w:val="000000"/>
                <w:sz w:val="18"/>
                <w:szCs w:val="18"/>
                <w:rtl/>
                <w:lang w:val="en-CA" w:eastAsia="ar" w:bidi="ar-LB"/>
              </w:rPr>
              <w:t>0</w:t>
            </w:r>
          </w:p>
        </w:tc>
        <w:tc>
          <w:tcPr>
            <w:tcW w:w="636" w:type="dxa"/>
            <w:tcBorders>
              <w:top w:val="nil"/>
              <w:left w:val="nil"/>
              <w:bottom w:val="single" w:sz="4" w:space="0" w:color="auto"/>
              <w:right w:val="single" w:sz="4" w:space="0" w:color="auto"/>
            </w:tcBorders>
            <w:shd w:val="clear" w:color="auto" w:fill="auto"/>
            <w:tcMar>
              <w:left w:w="43" w:type="dxa"/>
              <w:right w:w="85" w:type="dxa"/>
            </w:tcMar>
            <w:vAlign w:val="center"/>
          </w:tcPr>
          <w:p w14:paraId="732EAF6C"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671" w:type="dxa"/>
            <w:tcBorders>
              <w:top w:val="nil"/>
              <w:left w:val="nil"/>
              <w:bottom w:val="single" w:sz="4" w:space="0" w:color="auto"/>
              <w:right w:val="single" w:sz="4" w:space="0" w:color="auto"/>
            </w:tcBorders>
            <w:shd w:val="clear" w:color="auto" w:fill="auto"/>
            <w:tcMar>
              <w:right w:w="85" w:type="dxa"/>
            </w:tcMar>
            <w:vAlign w:val="center"/>
          </w:tcPr>
          <w:p w14:paraId="610CAA62"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0</w:t>
            </w:r>
          </w:p>
        </w:tc>
        <w:tc>
          <w:tcPr>
            <w:tcW w:w="678" w:type="dxa"/>
            <w:tcBorders>
              <w:top w:val="nil"/>
              <w:left w:val="nil"/>
              <w:bottom w:val="single" w:sz="4" w:space="0" w:color="auto"/>
              <w:right w:val="single" w:sz="4" w:space="0" w:color="auto"/>
            </w:tcBorders>
            <w:shd w:val="clear" w:color="auto" w:fill="auto"/>
            <w:tcMar>
              <w:left w:w="43" w:type="dxa"/>
              <w:right w:w="85" w:type="dxa"/>
            </w:tcMar>
            <w:vAlign w:val="center"/>
          </w:tcPr>
          <w:p w14:paraId="3DF15E06" w14:textId="77777777" w:rsidR="00CB58E1" w:rsidRPr="00666D7F" w:rsidRDefault="00CB58E1" w:rsidP="00097FF5">
            <w:pPr>
              <w:suppressAutoHyphens/>
              <w:bidi/>
              <w:jc w:val="right"/>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34.94</w:t>
            </w:r>
          </w:p>
        </w:tc>
        <w:tc>
          <w:tcPr>
            <w:tcW w:w="940" w:type="dxa"/>
            <w:tcBorders>
              <w:top w:val="nil"/>
              <w:left w:val="nil"/>
              <w:bottom w:val="single" w:sz="4" w:space="0" w:color="auto"/>
              <w:right w:val="single" w:sz="4" w:space="0" w:color="auto"/>
            </w:tcBorders>
            <w:shd w:val="clear" w:color="auto" w:fill="auto"/>
            <w:tcMar>
              <w:left w:w="85" w:type="dxa"/>
              <w:right w:w="85" w:type="dxa"/>
            </w:tcMar>
            <w:vAlign w:val="center"/>
          </w:tcPr>
          <w:p w14:paraId="6FB0DFA6" w14:textId="77777777" w:rsidR="00CB58E1" w:rsidRPr="00666D7F" w:rsidRDefault="00CB58E1" w:rsidP="00097FF5">
            <w:pPr>
              <w:suppressAutoHyphens/>
              <w:bidi/>
              <w:jc w:val="center"/>
              <w:rPr>
                <w:rFonts w:asciiTheme="majorBidi" w:hAnsiTheme="majorBidi" w:cstheme="majorBidi"/>
                <w:sz w:val="18"/>
                <w:szCs w:val="18"/>
                <w:lang w:val="en-CA" w:eastAsia="en-CA" w:bidi="ar-LB"/>
              </w:rPr>
            </w:pPr>
            <w:r w:rsidRPr="00666D7F">
              <w:rPr>
                <w:rFonts w:asciiTheme="majorBidi" w:hAnsiTheme="majorBidi" w:cstheme="majorBidi"/>
                <w:color w:val="000000"/>
                <w:sz w:val="18"/>
                <w:szCs w:val="18"/>
                <w:rtl/>
                <w:lang w:val="en-CA" w:eastAsia="ar" w:bidi="ar-LB"/>
              </w:rPr>
              <w:t>20.2</w:t>
            </w:r>
          </w:p>
        </w:tc>
      </w:tr>
      <w:tr w:rsidR="00A522AA" w:rsidRPr="00666D7F" w14:paraId="266BC822" w14:textId="77777777" w:rsidTr="00193239">
        <w:trPr>
          <w:trHeight w:val="227"/>
        </w:trPr>
        <w:tc>
          <w:tcPr>
            <w:tcW w:w="1110"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AE4AF2B" w14:textId="77777777" w:rsidR="00CB58E1" w:rsidRPr="00666D7F" w:rsidRDefault="00CB58E1" w:rsidP="00097FF5">
            <w:pPr>
              <w:suppressAutoHyphens/>
              <w:bidi/>
              <w:ind w:left="96" w:right="84"/>
              <w:rPr>
                <w:rFonts w:asciiTheme="majorBidi" w:hAnsiTheme="majorBidi" w:cstheme="majorBidi"/>
                <w:sz w:val="18"/>
                <w:szCs w:val="18"/>
                <w:lang w:val="en-CA" w:eastAsia="en-CA" w:bidi="ar-LB"/>
              </w:rPr>
            </w:pPr>
            <w:r w:rsidRPr="00666D7F">
              <w:rPr>
                <w:rFonts w:asciiTheme="majorBidi" w:hAnsiTheme="majorBidi" w:cstheme="majorBidi"/>
                <w:b/>
                <w:bCs/>
                <w:sz w:val="18"/>
                <w:szCs w:val="18"/>
                <w:rtl/>
                <w:lang w:val="en-CA" w:eastAsia="ar" w:bidi="ar-LB"/>
              </w:rPr>
              <w:t>المجموع (طن متري)</w:t>
            </w:r>
          </w:p>
        </w:tc>
        <w:tc>
          <w:tcPr>
            <w:tcW w:w="1345" w:type="dxa"/>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7220E068" w14:textId="77777777" w:rsidR="00CB58E1" w:rsidRPr="00666D7F" w:rsidRDefault="00CB58E1" w:rsidP="00097FF5">
            <w:pPr>
              <w:suppressAutoHyphens/>
              <w:bidi/>
              <w:jc w:val="right"/>
              <w:rPr>
                <w:rFonts w:asciiTheme="majorBidi" w:hAnsiTheme="majorBidi" w:cstheme="majorBidi"/>
                <w:b/>
                <w:bCs/>
                <w:sz w:val="18"/>
                <w:szCs w:val="18"/>
                <w:lang w:val="en-CA" w:eastAsia="en-CA" w:bidi="ar-LB"/>
              </w:rPr>
            </w:pPr>
            <w:r w:rsidRPr="00666D7F">
              <w:rPr>
                <w:rFonts w:asciiTheme="majorBidi" w:hAnsiTheme="majorBidi" w:cstheme="majorBidi"/>
                <w:b/>
                <w:bCs/>
                <w:color w:val="000000"/>
                <w:sz w:val="18"/>
                <w:szCs w:val="18"/>
                <w:rtl/>
                <w:lang w:val="en-CA" w:eastAsia="ar" w:bidi="ar-LB"/>
              </w:rPr>
              <w:t>10.50</w:t>
            </w:r>
          </w:p>
        </w:tc>
        <w:tc>
          <w:tcPr>
            <w:tcW w:w="1750" w:type="dxa"/>
            <w:tcBorders>
              <w:top w:val="nil"/>
              <w:left w:val="nil"/>
              <w:bottom w:val="single" w:sz="4" w:space="0" w:color="auto"/>
              <w:right w:val="single" w:sz="4" w:space="0" w:color="auto"/>
            </w:tcBorders>
            <w:shd w:val="clear" w:color="auto" w:fill="auto"/>
            <w:tcMar>
              <w:left w:w="43" w:type="dxa"/>
              <w:right w:w="85" w:type="dxa"/>
            </w:tcMar>
            <w:vAlign w:val="center"/>
          </w:tcPr>
          <w:p w14:paraId="724DE32C" w14:textId="77777777" w:rsidR="00CB58E1" w:rsidRPr="00666D7F" w:rsidRDefault="00CB58E1" w:rsidP="00097FF5">
            <w:pPr>
              <w:suppressAutoHyphens/>
              <w:bidi/>
              <w:jc w:val="right"/>
              <w:rPr>
                <w:rFonts w:asciiTheme="majorBidi" w:hAnsiTheme="majorBidi" w:cstheme="majorBidi"/>
                <w:b/>
                <w:bCs/>
                <w:sz w:val="18"/>
                <w:szCs w:val="18"/>
                <w:lang w:val="en-CA" w:eastAsia="en-CA" w:bidi="ar-LB"/>
              </w:rPr>
            </w:pPr>
            <w:r w:rsidRPr="00666D7F">
              <w:rPr>
                <w:rFonts w:asciiTheme="majorBidi" w:hAnsiTheme="majorBidi" w:cstheme="majorBidi"/>
                <w:b/>
                <w:bCs/>
                <w:color w:val="000000"/>
                <w:sz w:val="18"/>
                <w:szCs w:val="18"/>
                <w:rtl/>
                <w:lang w:val="en-CA" w:eastAsia="ar" w:bidi="ar-LB"/>
              </w:rPr>
              <w:t>80.10</w:t>
            </w:r>
          </w:p>
        </w:tc>
        <w:tc>
          <w:tcPr>
            <w:tcW w:w="618" w:type="dxa"/>
            <w:tcBorders>
              <w:top w:val="nil"/>
              <w:left w:val="nil"/>
              <w:bottom w:val="single" w:sz="4" w:space="0" w:color="auto"/>
              <w:right w:val="single" w:sz="4" w:space="0" w:color="auto"/>
            </w:tcBorders>
            <w:shd w:val="clear" w:color="auto" w:fill="auto"/>
            <w:tcMar>
              <w:left w:w="43" w:type="dxa"/>
              <w:right w:w="85" w:type="dxa"/>
            </w:tcMar>
            <w:vAlign w:val="center"/>
          </w:tcPr>
          <w:p w14:paraId="311116AE" w14:textId="77777777" w:rsidR="00CB58E1" w:rsidRPr="00666D7F" w:rsidRDefault="00CB58E1" w:rsidP="00097FF5">
            <w:pPr>
              <w:suppressAutoHyphens/>
              <w:bidi/>
              <w:jc w:val="right"/>
              <w:rPr>
                <w:rFonts w:asciiTheme="majorBidi" w:hAnsiTheme="majorBidi" w:cstheme="majorBidi"/>
                <w:b/>
                <w:bCs/>
                <w:sz w:val="18"/>
                <w:szCs w:val="18"/>
                <w:lang w:val="en-CA" w:bidi="ar-LB"/>
              </w:rPr>
            </w:pPr>
            <w:r w:rsidRPr="00666D7F">
              <w:rPr>
                <w:rFonts w:asciiTheme="majorBidi" w:hAnsiTheme="majorBidi" w:cstheme="majorBidi"/>
                <w:b/>
                <w:bCs/>
                <w:color w:val="000000"/>
                <w:sz w:val="18"/>
                <w:szCs w:val="18"/>
                <w:rtl/>
                <w:lang w:val="en-CA" w:eastAsia="ar" w:bidi="ar-LB"/>
              </w:rPr>
              <w:t>21.78</w:t>
            </w:r>
          </w:p>
        </w:tc>
        <w:tc>
          <w:tcPr>
            <w:tcW w:w="636" w:type="dxa"/>
            <w:tcBorders>
              <w:top w:val="nil"/>
              <w:left w:val="nil"/>
              <w:bottom w:val="single" w:sz="4" w:space="0" w:color="auto"/>
              <w:right w:val="single" w:sz="4" w:space="0" w:color="auto"/>
            </w:tcBorders>
            <w:shd w:val="clear" w:color="auto" w:fill="auto"/>
            <w:tcMar>
              <w:left w:w="43" w:type="dxa"/>
              <w:right w:w="85" w:type="dxa"/>
            </w:tcMar>
            <w:vAlign w:val="center"/>
          </w:tcPr>
          <w:p w14:paraId="779FE940" w14:textId="77777777" w:rsidR="00CB58E1" w:rsidRPr="00666D7F" w:rsidRDefault="00CB58E1" w:rsidP="00097FF5">
            <w:pPr>
              <w:suppressAutoHyphens/>
              <w:bidi/>
              <w:jc w:val="right"/>
              <w:rPr>
                <w:rFonts w:asciiTheme="majorBidi" w:hAnsiTheme="majorBidi" w:cstheme="majorBidi"/>
                <w:b/>
                <w:bCs/>
                <w:sz w:val="18"/>
                <w:szCs w:val="18"/>
                <w:lang w:val="en-CA" w:eastAsia="en-CA" w:bidi="ar-LB"/>
              </w:rPr>
            </w:pPr>
            <w:r w:rsidRPr="00666D7F">
              <w:rPr>
                <w:rFonts w:asciiTheme="majorBidi" w:hAnsiTheme="majorBidi" w:cstheme="majorBidi"/>
                <w:b/>
                <w:bCs/>
                <w:color w:val="000000"/>
                <w:sz w:val="18"/>
                <w:szCs w:val="18"/>
                <w:rtl/>
                <w:lang w:val="en-CA" w:eastAsia="ar" w:bidi="ar-LB"/>
              </w:rPr>
              <w:t>15.00</w:t>
            </w:r>
          </w:p>
        </w:tc>
        <w:tc>
          <w:tcPr>
            <w:tcW w:w="603" w:type="dxa"/>
            <w:tcBorders>
              <w:top w:val="nil"/>
              <w:left w:val="nil"/>
              <w:bottom w:val="single" w:sz="4" w:space="0" w:color="auto"/>
              <w:right w:val="single" w:sz="4" w:space="0" w:color="auto"/>
            </w:tcBorders>
            <w:shd w:val="clear" w:color="auto" w:fill="auto"/>
            <w:tcMar>
              <w:left w:w="43" w:type="dxa"/>
              <w:right w:w="85" w:type="dxa"/>
            </w:tcMar>
            <w:vAlign w:val="center"/>
          </w:tcPr>
          <w:p w14:paraId="4CC4267F" w14:textId="77777777" w:rsidR="00CB58E1" w:rsidRPr="00666D7F" w:rsidRDefault="00CB58E1" w:rsidP="00097FF5">
            <w:pPr>
              <w:suppressAutoHyphens/>
              <w:bidi/>
              <w:jc w:val="right"/>
              <w:rPr>
                <w:rFonts w:asciiTheme="majorBidi" w:hAnsiTheme="majorBidi" w:cstheme="majorBidi"/>
                <w:b/>
                <w:bCs/>
                <w:sz w:val="18"/>
                <w:szCs w:val="18"/>
                <w:lang w:val="en-CA" w:eastAsia="en-CA" w:bidi="ar-LB"/>
              </w:rPr>
            </w:pPr>
            <w:r w:rsidRPr="00666D7F">
              <w:rPr>
                <w:rFonts w:asciiTheme="majorBidi" w:hAnsiTheme="majorBidi" w:cstheme="majorBidi"/>
                <w:b/>
                <w:bCs/>
                <w:color w:val="000000"/>
                <w:sz w:val="18"/>
                <w:szCs w:val="18"/>
                <w:rtl/>
                <w:lang w:val="en-CA" w:eastAsia="ar" w:bidi="ar-LB"/>
              </w:rPr>
              <w:t>8.00</w:t>
            </w:r>
          </w:p>
        </w:tc>
        <w:tc>
          <w:tcPr>
            <w:tcW w:w="657" w:type="dxa"/>
            <w:tcBorders>
              <w:top w:val="nil"/>
              <w:left w:val="nil"/>
              <w:bottom w:val="single" w:sz="4" w:space="0" w:color="auto"/>
              <w:right w:val="single" w:sz="4" w:space="0" w:color="auto"/>
            </w:tcBorders>
            <w:shd w:val="clear" w:color="auto" w:fill="auto"/>
            <w:tcMar>
              <w:left w:w="43" w:type="dxa"/>
              <w:right w:w="85" w:type="dxa"/>
            </w:tcMar>
            <w:vAlign w:val="center"/>
          </w:tcPr>
          <w:p w14:paraId="1C05C5DB" w14:textId="77777777" w:rsidR="00CB58E1" w:rsidRPr="00666D7F" w:rsidRDefault="00CB58E1" w:rsidP="00097FF5">
            <w:pPr>
              <w:suppressAutoHyphens/>
              <w:bidi/>
              <w:jc w:val="right"/>
              <w:rPr>
                <w:rFonts w:asciiTheme="majorBidi" w:hAnsiTheme="majorBidi" w:cstheme="majorBidi"/>
                <w:b/>
                <w:bCs/>
                <w:sz w:val="18"/>
                <w:szCs w:val="18"/>
                <w:lang w:val="en-CA" w:eastAsia="en-CA" w:bidi="ar-LB"/>
              </w:rPr>
            </w:pPr>
            <w:r w:rsidRPr="00666D7F">
              <w:rPr>
                <w:rFonts w:asciiTheme="majorBidi" w:hAnsiTheme="majorBidi" w:cstheme="majorBidi"/>
                <w:b/>
                <w:bCs/>
                <w:color w:val="000000"/>
                <w:sz w:val="18"/>
                <w:szCs w:val="18"/>
                <w:rtl/>
                <w:lang w:val="en-CA" w:eastAsia="ar" w:bidi="ar-LB"/>
              </w:rPr>
              <w:t>19.15</w:t>
            </w:r>
          </w:p>
        </w:tc>
        <w:tc>
          <w:tcPr>
            <w:tcW w:w="636" w:type="dxa"/>
            <w:tcBorders>
              <w:top w:val="nil"/>
              <w:left w:val="nil"/>
              <w:bottom w:val="single" w:sz="4" w:space="0" w:color="auto"/>
              <w:right w:val="single" w:sz="4" w:space="0" w:color="auto"/>
            </w:tcBorders>
            <w:shd w:val="clear" w:color="auto" w:fill="auto"/>
            <w:tcMar>
              <w:left w:w="43" w:type="dxa"/>
              <w:right w:w="85" w:type="dxa"/>
            </w:tcMar>
            <w:vAlign w:val="center"/>
          </w:tcPr>
          <w:p w14:paraId="248435BB" w14:textId="77777777" w:rsidR="00CB58E1" w:rsidRPr="00666D7F" w:rsidRDefault="00CB58E1" w:rsidP="00097FF5">
            <w:pPr>
              <w:suppressAutoHyphens/>
              <w:bidi/>
              <w:jc w:val="right"/>
              <w:rPr>
                <w:rFonts w:asciiTheme="majorBidi" w:hAnsiTheme="majorBidi" w:cstheme="majorBidi"/>
                <w:b/>
                <w:bCs/>
                <w:sz w:val="18"/>
                <w:szCs w:val="18"/>
                <w:lang w:val="en-CA" w:eastAsia="en-CA" w:bidi="ar-LB"/>
              </w:rPr>
            </w:pPr>
            <w:r w:rsidRPr="00666D7F">
              <w:rPr>
                <w:rFonts w:asciiTheme="majorBidi" w:hAnsiTheme="majorBidi" w:cstheme="majorBidi"/>
                <w:b/>
                <w:bCs/>
                <w:color w:val="000000"/>
                <w:sz w:val="18"/>
                <w:szCs w:val="18"/>
                <w:rtl/>
                <w:lang w:val="en-CA" w:eastAsia="ar" w:bidi="ar-LB"/>
              </w:rPr>
              <w:t>10.80</w:t>
            </w:r>
          </w:p>
        </w:tc>
        <w:tc>
          <w:tcPr>
            <w:tcW w:w="671" w:type="dxa"/>
            <w:tcBorders>
              <w:top w:val="nil"/>
              <w:left w:val="nil"/>
              <w:bottom w:val="single" w:sz="4" w:space="0" w:color="auto"/>
              <w:right w:val="single" w:sz="4" w:space="0" w:color="auto"/>
            </w:tcBorders>
            <w:shd w:val="clear" w:color="auto" w:fill="auto"/>
            <w:tcMar>
              <w:right w:w="85" w:type="dxa"/>
            </w:tcMar>
            <w:vAlign w:val="center"/>
          </w:tcPr>
          <w:p w14:paraId="7F0E123C" w14:textId="77777777" w:rsidR="00CB58E1" w:rsidRPr="00666D7F" w:rsidRDefault="00CB58E1" w:rsidP="00097FF5">
            <w:pPr>
              <w:suppressAutoHyphens/>
              <w:bidi/>
              <w:jc w:val="right"/>
              <w:rPr>
                <w:rFonts w:asciiTheme="majorBidi" w:hAnsiTheme="majorBidi" w:cstheme="majorBidi"/>
                <w:b/>
                <w:bCs/>
                <w:sz w:val="18"/>
                <w:szCs w:val="18"/>
                <w:lang w:val="en-CA" w:bidi="ar-LB"/>
              </w:rPr>
            </w:pPr>
            <w:r w:rsidRPr="00666D7F">
              <w:rPr>
                <w:rFonts w:asciiTheme="majorBidi" w:hAnsiTheme="majorBidi" w:cstheme="majorBidi"/>
                <w:b/>
                <w:bCs/>
                <w:color w:val="000000"/>
                <w:sz w:val="18"/>
                <w:szCs w:val="18"/>
                <w:rtl/>
                <w:lang w:val="en-CA" w:eastAsia="ar" w:bidi="ar-LB"/>
              </w:rPr>
              <w:t>7.50</w:t>
            </w:r>
          </w:p>
        </w:tc>
        <w:tc>
          <w:tcPr>
            <w:tcW w:w="678" w:type="dxa"/>
            <w:tcBorders>
              <w:top w:val="nil"/>
              <w:left w:val="nil"/>
              <w:bottom w:val="single" w:sz="4" w:space="0" w:color="auto"/>
              <w:right w:val="single" w:sz="4" w:space="0" w:color="auto"/>
            </w:tcBorders>
            <w:shd w:val="clear" w:color="auto" w:fill="auto"/>
            <w:tcMar>
              <w:left w:w="43" w:type="dxa"/>
              <w:right w:w="85" w:type="dxa"/>
            </w:tcMar>
            <w:vAlign w:val="center"/>
          </w:tcPr>
          <w:p w14:paraId="59DE76B1" w14:textId="77777777" w:rsidR="00CB58E1" w:rsidRPr="00666D7F" w:rsidRDefault="00CB58E1" w:rsidP="00097FF5">
            <w:pPr>
              <w:suppressAutoHyphens/>
              <w:bidi/>
              <w:jc w:val="right"/>
              <w:rPr>
                <w:rFonts w:asciiTheme="majorBidi" w:hAnsiTheme="majorBidi" w:cstheme="majorBidi"/>
                <w:b/>
                <w:bCs/>
                <w:sz w:val="18"/>
                <w:szCs w:val="18"/>
                <w:lang w:val="en-CA" w:eastAsia="en-CA" w:bidi="ar-LB"/>
              </w:rPr>
            </w:pPr>
            <w:r w:rsidRPr="00666D7F">
              <w:rPr>
                <w:rFonts w:asciiTheme="majorBidi" w:hAnsiTheme="majorBidi" w:cstheme="majorBidi"/>
                <w:b/>
                <w:bCs/>
                <w:color w:val="000000"/>
                <w:sz w:val="18"/>
                <w:szCs w:val="18"/>
                <w:rtl/>
                <w:lang w:val="en-CA" w:eastAsia="ar" w:bidi="ar-LB"/>
              </w:rPr>
              <w:t>172.83</w:t>
            </w:r>
          </w:p>
        </w:tc>
        <w:tc>
          <w:tcPr>
            <w:tcW w:w="940" w:type="dxa"/>
            <w:tcBorders>
              <w:top w:val="nil"/>
              <w:left w:val="nil"/>
              <w:bottom w:val="single" w:sz="4" w:space="0" w:color="auto"/>
              <w:right w:val="single" w:sz="4" w:space="0" w:color="auto"/>
            </w:tcBorders>
            <w:shd w:val="clear" w:color="auto" w:fill="auto"/>
            <w:tcMar>
              <w:left w:w="85" w:type="dxa"/>
              <w:right w:w="85" w:type="dxa"/>
            </w:tcMar>
            <w:vAlign w:val="center"/>
          </w:tcPr>
          <w:p w14:paraId="467C378C" w14:textId="77777777" w:rsidR="00CB58E1" w:rsidRPr="00666D7F" w:rsidRDefault="00CB58E1" w:rsidP="00097FF5">
            <w:pPr>
              <w:suppressAutoHyphens/>
              <w:bidi/>
              <w:jc w:val="center"/>
              <w:rPr>
                <w:rFonts w:asciiTheme="majorBidi" w:hAnsiTheme="majorBidi" w:cstheme="majorBidi"/>
                <w:b/>
                <w:bCs/>
                <w:sz w:val="18"/>
                <w:szCs w:val="18"/>
                <w:lang w:val="en-CA" w:eastAsia="en-CA" w:bidi="ar-LB"/>
              </w:rPr>
            </w:pPr>
            <w:r w:rsidRPr="00666D7F">
              <w:rPr>
                <w:rFonts w:asciiTheme="majorBidi" w:hAnsiTheme="majorBidi" w:cstheme="majorBidi"/>
                <w:b/>
                <w:bCs/>
                <w:color w:val="000000"/>
                <w:sz w:val="18"/>
                <w:szCs w:val="18"/>
                <w:rtl/>
                <w:lang w:val="en-CA" w:eastAsia="ar" w:bidi="ar-LB"/>
              </w:rPr>
              <w:t>100</w:t>
            </w:r>
          </w:p>
        </w:tc>
      </w:tr>
    </w:tbl>
    <w:p w14:paraId="0FE984C4" w14:textId="77777777" w:rsidR="00CB58E1" w:rsidRPr="00666D7F" w:rsidRDefault="00CB58E1" w:rsidP="00CB58E1">
      <w:pPr>
        <w:pStyle w:val="Heading1"/>
        <w:keepNext/>
        <w:keepLines/>
        <w:numPr>
          <w:ilvl w:val="0"/>
          <w:numId w:val="0"/>
        </w:numPr>
        <w:bidi/>
        <w:spacing w:before="240" w:after="40"/>
        <w:rPr>
          <w:rFonts w:asciiTheme="majorBidi" w:hAnsiTheme="majorBidi" w:cstheme="majorBidi"/>
          <w:b/>
          <w:bCs/>
          <w:sz w:val="26"/>
          <w:szCs w:val="26"/>
          <w:lang w:val="en-CA" w:bidi="ar-LB"/>
        </w:rPr>
      </w:pPr>
      <w:r w:rsidRPr="00666D7F">
        <w:rPr>
          <w:rFonts w:asciiTheme="majorBidi" w:hAnsiTheme="majorBidi" w:cstheme="majorBidi"/>
          <w:b/>
          <w:bCs/>
          <w:sz w:val="26"/>
          <w:szCs w:val="26"/>
          <w:rtl/>
          <w:lang w:val="en-CA" w:eastAsia="ar" w:bidi="ar-LB"/>
        </w:rPr>
        <w:t>الجدول 6: استهلاك الهيدروفلوروكربون في القطاعات الفرعية لخدمة التبريد وتكييف الهواء في سيراليون بالأطنان من معادل ثاني أكسيد الكربون (2022)</w:t>
      </w:r>
    </w:p>
    <w:tbl>
      <w:tblPr>
        <w:bidiVisual/>
        <w:tblW w:w="5122" w:type="pct"/>
        <w:tblLayout w:type="fixed"/>
        <w:tblLook w:val="04A0" w:firstRow="1" w:lastRow="0" w:firstColumn="1" w:lastColumn="0" w:noHBand="0" w:noVBand="1"/>
      </w:tblPr>
      <w:tblGrid>
        <w:gridCol w:w="682"/>
        <w:gridCol w:w="1262"/>
        <w:gridCol w:w="1268"/>
        <w:gridCol w:w="707"/>
        <w:gridCol w:w="713"/>
        <w:gridCol w:w="829"/>
        <w:gridCol w:w="818"/>
        <w:gridCol w:w="739"/>
        <w:gridCol w:w="872"/>
        <w:gridCol w:w="839"/>
        <w:gridCol w:w="849"/>
      </w:tblGrid>
      <w:tr w:rsidR="00B9168D" w:rsidRPr="00666D7F" w14:paraId="666AFD72" w14:textId="77777777" w:rsidTr="00BB068F">
        <w:trPr>
          <w:trHeight w:val="444"/>
          <w:tblHeader/>
        </w:trPr>
        <w:tc>
          <w:tcPr>
            <w:tcW w:w="3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C970077" w14:textId="77777777" w:rsidR="00CB58E1" w:rsidRPr="00666D7F" w:rsidRDefault="00CB58E1" w:rsidP="00097FF5">
            <w:pPr>
              <w:keepNext/>
              <w:keepLines/>
              <w:suppressAutoHyphens/>
              <w:bidi/>
              <w:jc w:val="center"/>
              <w:rPr>
                <w:rFonts w:asciiTheme="majorBidi" w:hAnsiTheme="majorBidi" w:cstheme="majorBidi"/>
                <w:b/>
                <w:bCs/>
                <w:sz w:val="17"/>
                <w:szCs w:val="17"/>
                <w:lang w:val="en-CA" w:eastAsia="en-CA" w:bidi="ar-LB"/>
              </w:rPr>
            </w:pPr>
            <w:r w:rsidRPr="00666D7F">
              <w:rPr>
                <w:rFonts w:asciiTheme="majorBidi" w:hAnsiTheme="majorBidi" w:cstheme="majorBidi"/>
                <w:b/>
                <w:bCs/>
                <w:sz w:val="17"/>
                <w:szCs w:val="17"/>
                <w:rtl/>
                <w:lang w:val="en-CA" w:eastAsia="ar" w:bidi="ar-LB"/>
              </w:rPr>
              <w:t>القطاع</w:t>
            </w:r>
          </w:p>
        </w:tc>
        <w:tc>
          <w:tcPr>
            <w:tcW w:w="65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D412D5D" w14:textId="77777777" w:rsidR="009D6F8A" w:rsidRPr="00666D7F" w:rsidRDefault="00CB58E1" w:rsidP="00097FF5">
            <w:pPr>
              <w:keepNext/>
              <w:keepLines/>
              <w:suppressAutoHyphens/>
              <w:bidi/>
              <w:ind w:left="-181" w:right="-136"/>
              <w:jc w:val="center"/>
              <w:rPr>
                <w:rFonts w:asciiTheme="majorBidi" w:hAnsiTheme="majorBidi" w:cstheme="majorBidi"/>
                <w:b/>
                <w:bCs/>
                <w:sz w:val="17"/>
                <w:szCs w:val="17"/>
                <w:lang w:val="en-CA" w:eastAsia="ar" w:bidi="ar-LB"/>
              </w:rPr>
            </w:pPr>
            <w:r w:rsidRPr="00666D7F">
              <w:rPr>
                <w:rFonts w:asciiTheme="majorBidi" w:hAnsiTheme="majorBidi" w:cstheme="majorBidi"/>
                <w:b/>
                <w:bCs/>
                <w:sz w:val="17"/>
                <w:szCs w:val="17"/>
                <w:rtl/>
                <w:lang w:val="en-CA" w:eastAsia="ar" w:bidi="ar-LB"/>
              </w:rPr>
              <w:t>الهيدروفلوروكربون</w:t>
            </w:r>
          </w:p>
          <w:p w14:paraId="17F97D9F" w14:textId="4BA11220" w:rsidR="00CB58E1" w:rsidRPr="00666D7F" w:rsidRDefault="00CB58E1" w:rsidP="009D6F8A">
            <w:pPr>
              <w:keepNext/>
              <w:keepLines/>
              <w:suppressAutoHyphens/>
              <w:bidi/>
              <w:ind w:left="-181" w:right="-136"/>
              <w:jc w:val="center"/>
              <w:rPr>
                <w:rFonts w:asciiTheme="majorBidi" w:hAnsiTheme="majorBidi" w:cstheme="majorBidi"/>
                <w:b/>
                <w:bCs/>
                <w:sz w:val="17"/>
                <w:szCs w:val="17"/>
                <w:lang w:val="en-CA" w:eastAsia="en-CA" w:bidi="ar-LB"/>
              </w:rPr>
            </w:pPr>
            <w:r w:rsidRPr="00666D7F">
              <w:rPr>
                <w:rFonts w:asciiTheme="majorBidi" w:hAnsiTheme="majorBidi" w:cstheme="majorBidi"/>
                <w:b/>
                <w:bCs/>
                <w:sz w:val="17"/>
                <w:szCs w:val="17"/>
                <w:rtl/>
                <w:lang w:val="en-CA" w:eastAsia="ar" w:bidi="ar-LB"/>
              </w:rPr>
              <w:t>-32</w:t>
            </w:r>
          </w:p>
        </w:tc>
        <w:tc>
          <w:tcPr>
            <w:tcW w:w="662" w:type="pct"/>
            <w:tcBorders>
              <w:top w:val="single" w:sz="4" w:space="0" w:color="auto"/>
              <w:left w:val="nil"/>
              <w:bottom w:val="single" w:sz="4" w:space="0" w:color="auto"/>
              <w:right w:val="single" w:sz="4" w:space="0" w:color="auto"/>
            </w:tcBorders>
            <w:tcMar>
              <w:left w:w="43" w:type="dxa"/>
              <w:right w:w="43" w:type="dxa"/>
            </w:tcMar>
            <w:vAlign w:val="center"/>
          </w:tcPr>
          <w:p w14:paraId="617AC1E2" w14:textId="77777777" w:rsidR="00B9168D" w:rsidRPr="00666D7F" w:rsidRDefault="00CB58E1" w:rsidP="00097FF5">
            <w:pPr>
              <w:keepNext/>
              <w:keepLines/>
              <w:suppressAutoHyphens/>
              <w:bidi/>
              <w:ind w:left="-109" w:right="-39"/>
              <w:jc w:val="center"/>
              <w:rPr>
                <w:rFonts w:asciiTheme="majorBidi" w:hAnsiTheme="majorBidi" w:cstheme="majorBidi"/>
                <w:b/>
                <w:bCs/>
                <w:sz w:val="17"/>
                <w:szCs w:val="17"/>
                <w:lang w:val="en-CA" w:eastAsia="ar" w:bidi="ar-LB"/>
              </w:rPr>
            </w:pPr>
            <w:r w:rsidRPr="00666D7F">
              <w:rPr>
                <w:rFonts w:asciiTheme="majorBidi" w:hAnsiTheme="majorBidi" w:cstheme="majorBidi"/>
                <w:b/>
                <w:bCs/>
                <w:sz w:val="17"/>
                <w:szCs w:val="17"/>
                <w:rtl/>
                <w:lang w:val="en-CA" w:eastAsia="ar" w:bidi="ar-LB"/>
              </w:rPr>
              <w:t>الهيدروفلوروكربون</w:t>
            </w:r>
          </w:p>
          <w:p w14:paraId="5954EC91" w14:textId="6DF81642" w:rsidR="00CB58E1" w:rsidRPr="00666D7F" w:rsidRDefault="00CB58E1" w:rsidP="00B9168D">
            <w:pPr>
              <w:keepNext/>
              <w:keepLines/>
              <w:suppressAutoHyphens/>
              <w:bidi/>
              <w:ind w:left="-109" w:right="-39"/>
              <w:jc w:val="center"/>
              <w:rPr>
                <w:rFonts w:asciiTheme="majorBidi" w:hAnsiTheme="majorBidi" w:cstheme="majorBidi"/>
                <w:b/>
                <w:bCs/>
                <w:sz w:val="17"/>
                <w:szCs w:val="17"/>
                <w:lang w:val="en-CA" w:eastAsia="en-CA" w:bidi="ar-LB"/>
              </w:rPr>
            </w:pPr>
            <w:r w:rsidRPr="00666D7F">
              <w:rPr>
                <w:rFonts w:asciiTheme="majorBidi" w:hAnsiTheme="majorBidi" w:cstheme="majorBidi"/>
                <w:b/>
                <w:bCs/>
                <w:sz w:val="17"/>
                <w:szCs w:val="17"/>
                <w:rtl/>
                <w:lang w:val="en-CA" w:eastAsia="ar" w:bidi="ar-LB"/>
              </w:rPr>
              <w:t>‑134أ</w:t>
            </w:r>
          </w:p>
        </w:tc>
        <w:tc>
          <w:tcPr>
            <w:tcW w:w="36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A044C2C" w14:textId="77777777" w:rsidR="00CB58E1" w:rsidRPr="00666D7F" w:rsidRDefault="00CB58E1" w:rsidP="00097FF5">
            <w:pPr>
              <w:keepNext/>
              <w:keepLines/>
              <w:suppressAutoHyphens/>
              <w:bidi/>
              <w:ind w:left="-151" w:right="-170"/>
              <w:jc w:val="center"/>
              <w:rPr>
                <w:rFonts w:asciiTheme="majorBidi" w:hAnsiTheme="majorBidi" w:cstheme="majorBidi"/>
                <w:b/>
                <w:bCs/>
                <w:sz w:val="17"/>
                <w:szCs w:val="17"/>
                <w:lang w:val="en-CA" w:eastAsia="en-CA" w:bidi="ar-LB"/>
              </w:rPr>
            </w:pPr>
            <w:r w:rsidRPr="00666D7F">
              <w:rPr>
                <w:rFonts w:asciiTheme="majorBidi" w:hAnsiTheme="majorBidi" w:cstheme="majorBidi"/>
                <w:b/>
                <w:bCs/>
                <w:sz w:val="17"/>
                <w:szCs w:val="17"/>
                <w:lang w:val="en-CA" w:eastAsia="ar" w:bidi="ar-LB"/>
              </w:rPr>
              <w:t>R-404A</w:t>
            </w:r>
          </w:p>
        </w:tc>
        <w:tc>
          <w:tcPr>
            <w:tcW w:w="37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1EAF121" w14:textId="77777777" w:rsidR="00CB58E1" w:rsidRPr="00666D7F" w:rsidRDefault="00CB58E1" w:rsidP="00097FF5">
            <w:pPr>
              <w:keepNext/>
              <w:keepLines/>
              <w:suppressAutoHyphens/>
              <w:bidi/>
              <w:jc w:val="center"/>
              <w:rPr>
                <w:rFonts w:asciiTheme="majorBidi" w:hAnsiTheme="majorBidi" w:cstheme="majorBidi"/>
                <w:b/>
                <w:bCs/>
                <w:sz w:val="17"/>
                <w:szCs w:val="17"/>
                <w:lang w:val="en-CA" w:eastAsia="en-CA" w:bidi="ar-LB"/>
              </w:rPr>
            </w:pPr>
            <w:r w:rsidRPr="00666D7F">
              <w:rPr>
                <w:rFonts w:asciiTheme="majorBidi" w:hAnsiTheme="majorBidi" w:cstheme="majorBidi"/>
                <w:b/>
                <w:bCs/>
                <w:sz w:val="17"/>
                <w:szCs w:val="17"/>
                <w:lang w:val="en-CA" w:eastAsia="ar" w:bidi="ar-LB"/>
              </w:rPr>
              <w:t>R-407A</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D313ADC" w14:textId="77777777" w:rsidR="00CB58E1" w:rsidRPr="00666D7F" w:rsidRDefault="00CB58E1" w:rsidP="00097FF5">
            <w:pPr>
              <w:keepNext/>
              <w:keepLines/>
              <w:suppressAutoHyphens/>
              <w:bidi/>
              <w:jc w:val="center"/>
              <w:rPr>
                <w:rFonts w:asciiTheme="majorBidi" w:hAnsiTheme="majorBidi" w:cstheme="majorBidi"/>
                <w:b/>
                <w:bCs/>
                <w:sz w:val="17"/>
                <w:szCs w:val="17"/>
                <w:lang w:val="en-CA" w:eastAsia="en-CA" w:bidi="ar-LB"/>
              </w:rPr>
            </w:pPr>
            <w:r w:rsidRPr="00666D7F">
              <w:rPr>
                <w:rFonts w:asciiTheme="majorBidi" w:hAnsiTheme="majorBidi" w:cstheme="majorBidi"/>
                <w:b/>
                <w:bCs/>
                <w:sz w:val="17"/>
                <w:szCs w:val="17"/>
                <w:lang w:val="en-CA" w:eastAsia="ar" w:bidi="ar-LB"/>
              </w:rPr>
              <w:t>R-407C</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4ABC26B" w14:textId="77777777" w:rsidR="00CB58E1" w:rsidRPr="00666D7F" w:rsidRDefault="00CB58E1" w:rsidP="00097FF5">
            <w:pPr>
              <w:keepNext/>
              <w:keepLines/>
              <w:suppressAutoHyphens/>
              <w:bidi/>
              <w:jc w:val="center"/>
              <w:rPr>
                <w:rFonts w:asciiTheme="majorBidi" w:hAnsiTheme="majorBidi" w:cstheme="majorBidi"/>
                <w:b/>
                <w:bCs/>
                <w:sz w:val="17"/>
                <w:szCs w:val="17"/>
                <w:lang w:val="en-CA" w:eastAsia="en-CA" w:bidi="ar-LB"/>
              </w:rPr>
            </w:pPr>
            <w:r w:rsidRPr="00666D7F">
              <w:rPr>
                <w:rFonts w:asciiTheme="majorBidi" w:hAnsiTheme="majorBidi" w:cstheme="majorBidi"/>
                <w:b/>
                <w:bCs/>
                <w:sz w:val="17"/>
                <w:szCs w:val="17"/>
                <w:lang w:val="en-CA" w:eastAsia="ar" w:bidi="ar-LB"/>
              </w:rPr>
              <w:t>R-410A</w:t>
            </w:r>
          </w:p>
        </w:tc>
        <w:tc>
          <w:tcPr>
            <w:tcW w:w="386" w:type="pct"/>
            <w:tcBorders>
              <w:top w:val="single" w:sz="4" w:space="0" w:color="auto"/>
              <w:left w:val="nil"/>
              <w:bottom w:val="single" w:sz="4" w:space="0" w:color="auto"/>
              <w:right w:val="single" w:sz="4" w:space="0" w:color="auto"/>
            </w:tcBorders>
            <w:tcMar>
              <w:left w:w="43" w:type="dxa"/>
              <w:right w:w="43" w:type="dxa"/>
            </w:tcMar>
            <w:vAlign w:val="center"/>
          </w:tcPr>
          <w:p w14:paraId="5C4E7210" w14:textId="77777777" w:rsidR="00CB58E1" w:rsidRPr="00666D7F" w:rsidRDefault="00CB58E1" w:rsidP="00097FF5">
            <w:pPr>
              <w:keepNext/>
              <w:keepLines/>
              <w:suppressAutoHyphens/>
              <w:bidi/>
              <w:jc w:val="center"/>
              <w:rPr>
                <w:rFonts w:asciiTheme="majorBidi" w:hAnsiTheme="majorBidi" w:cstheme="majorBidi"/>
                <w:b/>
                <w:bCs/>
                <w:sz w:val="17"/>
                <w:szCs w:val="17"/>
                <w:lang w:val="en-CA" w:eastAsia="en-CA" w:bidi="ar-LB"/>
              </w:rPr>
            </w:pPr>
            <w:r w:rsidRPr="00666D7F">
              <w:rPr>
                <w:rFonts w:asciiTheme="majorBidi" w:hAnsiTheme="majorBidi" w:cstheme="majorBidi"/>
                <w:b/>
                <w:bCs/>
                <w:sz w:val="17"/>
                <w:szCs w:val="17"/>
                <w:lang w:val="en-CA" w:eastAsia="ar" w:bidi="ar-LB"/>
              </w:rPr>
              <w:t>R-507A</w:t>
            </w:r>
          </w:p>
        </w:tc>
        <w:tc>
          <w:tcPr>
            <w:tcW w:w="455" w:type="pct"/>
            <w:tcBorders>
              <w:top w:val="single" w:sz="4" w:space="0" w:color="auto"/>
              <w:left w:val="single" w:sz="4" w:space="0" w:color="auto"/>
              <w:bottom w:val="single" w:sz="4" w:space="0" w:color="auto"/>
              <w:right w:val="single" w:sz="4" w:space="0" w:color="auto"/>
            </w:tcBorders>
            <w:vAlign w:val="center"/>
          </w:tcPr>
          <w:p w14:paraId="487ABEEE" w14:textId="77777777" w:rsidR="00CB58E1" w:rsidRPr="00666D7F" w:rsidRDefault="00CB58E1" w:rsidP="00097FF5">
            <w:pPr>
              <w:keepNext/>
              <w:keepLines/>
              <w:suppressAutoHyphens/>
              <w:bidi/>
              <w:ind w:left="-89"/>
              <w:jc w:val="center"/>
              <w:rPr>
                <w:rFonts w:asciiTheme="majorBidi" w:hAnsiTheme="majorBidi" w:cstheme="majorBidi"/>
                <w:b/>
                <w:bCs/>
                <w:sz w:val="17"/>
                <w:szCs w:val="17"/>
                <w:lang w:val="en-CA" w:eastAsia="en-CA" w:bidi="ar-LB"/>
              </w:rPr>
            </w:pPr>
            <w:r w:rsidRPr="00666D7F">
              <w:rPr>
                <w:rFonts w:asciiTheme="majorBidi" w:hAnsiTheme="majorBidi" w:cstheme="majorBidi"/>
                <w:b/>
                <w:bCs/>
                <w:sz w:val="17"/>
                <w:szCs w:val="17"/>
                <w:lang w:val="en-CA" w:eastAsia="ar" w:bidi="ar-LB"/>
              </w:rPr>
              <w:t>R-508B</w:t>
            </w:r>
          </w:p>
        </w:tc>
        <w:tc>
          <w:tcPr>
            <w:tcW w:w="4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7FB989D" w14:textId="77777777" w:rsidR="00CB58E1" w:rsidRPr="00666D7F" w:rsidRDefault="00CB58E1" w:rsidP="00097FF5">
            <w:pPr>
              <w:keepNext/>
              <w:keepLines/>
              <w:suppressAutoHyphens/>
              <w:bidi/>
              <w:jc w:val="center"/>
              <w:rPr>
                <w:rFonts w:asciiTheme="majorBidi" w:hAnsiTheme="majorBidi" w:cstheme="majorBidi"/>
                <w:b/>
                <w:bCs/>
                <w:sz w:val="17"/>
                <w:szCs w:val="17"/>
                <w:lang w:val="en-CA" w:eastAsia="en-CA" w:bidi="ar-LB"/>
              </w:rPr>
            </w:pPr>
            <w:r w:rsidRPr="00666D7F">
              <w:rPr>
                <w:rFonts w:asciiTheme="majorBidi" w:hAnsiTheme="majorBidi" w:cstheme="majorBidi"/>
                <w:b/>
                <w:bCs/>
                <w:sz w:val="17"/>
                <w:szCs w:val="17"/>
                <w:rtl/>
                <w:lang w:val="en-CA" w:eastAsia="ar" w:bidi="ar-LB"/>
              </w:rPr>
              <w:t>المجموع</w:t>
            </w:r>
          </w:p>
        </w:tc>
        <w:tc>
          <w:tcPr>
            <w:tcW w:w="44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A1A84F1" w14:textId="77777777" w:rsidR="00CB58E1" w:rsidRPr="00666D7F" w:rsidRDefault="00CB58E1" w:rsidP="00097FF5">
            <w:pPr>
              <w:keepNext/>
              <w:keepLines/>
              <w:suppressAutoHyphens/>
              <w:bidi/>
              <w:ind w:left="-192" w:right="-141"/>
              <w:jc w:val="center"/>
              <w:rPr>
                <w:rFonts w:asciiTheme="majorBidi" w:hAnsiTheme="majorBidi" w:cstheme="majorBidi"/>
                <w:b/>
                <w:bCs/>
                <w:sz w:val="17"/>
                <w:szCs w:val="17"/>
                <w:lang w:val="en-CA" w:eastAsia="en-CA" w:bidi="ar-LB"/>
              </w:rPr>
            </w:pPr>
            <w:r w:rsidRPr="00666D7F">
              <w:rPr>
                <w:rFonts w:asciiTheme="majorBidi" w:hAnsiTheme="majorBidi" w:cstheme="majorBidi"/>
                <w:b/>
                <w:bCs/>
                <w:sz w:val="17"/>
                <w:szCs w:val="17"/>
                <w:rtl/>
                <w:lang w:val="en-CA" w:eastAsia="ar" w:bidi="ar-LB"/>
              </w:rPr>
              <w:t>الحصة</w:t>
            </w:r>
            <w:r w:rsidRPr="00666D7F">
              <w:rPr>
                <w:rFonts w:asciiTheme="majorBidi" w:hAnsiTheme="majorBidi" w:cstheme="majorBidi"/>
                <w:b/>
                <w:bCs/>
                <w:sz w:val="17"/>
                <w:szCs w:val="17"/>
                <w:rtl/>
                <w:lang w:val="en-CA" w:eastAsia="ar" w:bidi="ar-LB"/>
              </w:rPr>
              <w:br/>
              <w:t>من المجموع</w:t>
            </w:r>
            <w:r w:rsidRPr="00666D7F">
              <w:rPr>
                <w:rFonts w:asciiTheme="majorBidi" w:hAnsiTheme="majorBidi" w:cstheme="majorBidi"/>
                <w:b/>
                <w:bCs/>
                <w:sz w:val="17"/>
                <w:szCs w:val="17"/>
                <w:rtl/>
                <w:lang w:val="en-CA" w:eastAsia="ar" w:bidi="ar-LB"/>
              </w:rPr>
              <w:br/>
              <w:t>(%)</w:t>
            </w:r>
          </w:p>
        </w:tc>
      </w:tr>
      <w:tr w:rsidR="00971546" w:rsidRPr="00666D7F" w14:paraId="1375E20B" w14:textId="77777777" w:rsidTr="00BB068F">
        <w:trPr>
          <w:cantSplit/>
          <w:trHeight w:val="227"/>
        </w:trPr>
        <w:tc>
          <w:tcPr>
            <w:tcW w:w="5000" w:type="pct"/>
            <w:gridSpan w:val="11"/>
            <w:tcBorders>
              <w:top w:val="nil"/>
              <w:left w:val="single" w:sz="4" w:space="0" w:color="auto"/>
              <w:bottom w:val="single" w:sz="4" w:space="0" w:color="auto"/>
              <w:right w:val="single" w:sz="4" w:space="0" w:color="auto"/>
            </w:tcBorders>
          </w:tcPr>
          <w:p w14:paraId="3189EDD5" w14:textId="77777777" w:rsidR="00CB58E1" w:rsidRPr="00666D7F" w:rsidRDefault="00CB58E1" w:rsidP="00097FF5">
            <w:pPr>
              <w:keepNext/>
              <w:keepLines/>
              <w:suppressAutoHyphens/>
              <w:bidi/>
              <w:ind w:left="521"/>
              <w:rPr>
                <w:rFonts w:asciiTheme="majorBidi" w:hAnsiTheme="majorBidi" w:cstheme="majorBidi"/>
                <w:sz w:val="17"/>
                <w:szCs w:val="17"/>
                <w:lang w:val="en-CA" w:bidi="ar-LB"/>
              </w:rPr>
            </w:pPr>
            <w:r w:rsidRPr="00666D7F">
              <w:rPr>
                <w:rFonts w:asciiTheme="majorBidi" w:hAnsiTheme="majorBidi" w:cstheme="majorBidi"/>
                <w:b/>
                <w:bCs/>
                <w:sz w:val="17"/>
                <w:szCs w:val="17"/>
                <w:rtl/>
                <w:lang w:val="en-CA" w:eastAsia="ar" w:bidi="ar-LB"/>
              </w:rPr>
              <w:t>قطاعات التبريد الفرعية</w:t>
            </w:r>
          </w:p>
        </w:tc>
      </w:tr>
      <w:tr w:rsidR="00B9168D" w:rsidRPr="00666D7F" w14:paraId="3AA696E3" w14:textId="77777777" w:rsidTr="00BB068F">
        <w:trPr>
          <w:trHeight w:val="227"/>
        </w:trPr>
        <w:tc>
          <w:tcPr>
            <w:tcW w:w="3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C6D756C" w14:textId="77777777" w:rsidR="00CB58E1" w:rsidRPr="00666D7F" w:rsidRDefault="00CB58E1" w:rsidP="00097FF5">
            <w:pPr>
              <w:keepNext/>
              <w:keepLines/>
              <w:suppressAutoHyphens/>
              <w:bidi/>
              <w:ind w:left="95"/>
              <w:rPr>
                <w:rFonts w:asciiTheme="majorBidi" w:hAnsiTheme="majorBidi" w:cstheme="majorBidi"/>
                <w:sz w:val="17"/>
                <w:szCs w:val="17"/>
                <w:lang w:val="en-CA" w:eastAsia="en-CA" w:bidi="ar-LB"/>
              </w:rPr>
            </w:pPr>
            <w:r w:rsidRPr="00666D7F">
              <w:rPr>
                <w:rFonts w:asciiTheme="majorBidi" w:hAnsiTheme="majorBidi" w:cstheme="majorBidi"/>
                <w:sz w:val="17"/>
                <w:szCs w:val="17"/>
                <w:rtl/>
                <w:lang w:val="en-CA" w:eastAsia="ar" w:bidi="ar-LB"/>
              </w:rPr>
              <w:t>منزلي</w:t>
            </w:r>
          </w:p>
        </w:tc>
        <w:tc>
          <w:tcPr>
            <w:tcW w:w="65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7E3E7743" w14:textId="77777777" w:rsidR="00CB58E1" w:rsidRPr="00666D7F" w:rsidRDefault="00CB58E1" w:rsidP="00097FF5">
            <w:pPr>
              <w:keepNext/>
              <w:keepLines/>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662"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D724D09" w14:textId="77777777" w:rsidR="00CB58E1" w:rsidRPr="00666D7F" w:rsidRDefault="00CB58E1" w:rsidP="00097FF5">
            <w:pPr>
              <w:keepNext/>
              <w:keepLines/>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53,697</w:t>
            </w:r>
          </w:p>
        </w:tc>
        <w:tc>
          <w:tcPr>
            <w:tcW w:w="369"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5022A4F" w14:textId="77777777" w:rsidR="00CB58E1" w:rsidRPr="00666D7F" w:rsidRDefault="00CB58E1" w:rsidP="00097FF5">
            <w:pPr>
              <w:keepNext/>
              <w:keepLines/>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372"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F1E02F3" w14:textId="77777777" w:rsidR="00CB58E1" w:rsidRPr="00666D7F" w:rsidRDefault="00CB58E1" w:rsidP="00097FF5">
            <w:pPr>
              <w:keepNext/>
              <w:keepLines/>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3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D63ED7B" w14:textId="77777777" w:rsidR="00CB58E1" w:rsidRPr="00666D7F" w:rsidRDefault="00CB58E1" w:rsidP="00097FF5">
            <w:pPr>
              <w:keepNext/>
              <w:keepLines/>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27"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D9A7347" w14:textId="77777777" w:rsidR="00CB58E1" w:rsidRPr="00666D7F" w:rsidRDefault="00CB58E1" w:rsidP="00097FF5">
            <w:pPr>
              <w:keepNext/>
              <w:keepLines/>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38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94564B4" w14:textId="77777777" w:rsidR="00CB58E1" w:rsidRPr="00666D7F" w:rsidRDefault="00CB58E1" w:rsidP="00097FF5">
            <w:pPr>
              <w:keepNext/>
              <w:keepLines/>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55" w:type="pct"/>
            <w:tcBorders>
              <w:top w:val="single" w:sz="4" w:space="0" w:color="auto"/>
              <w:left w:val="nil"/>
              <w:bottom w:val="single" w:sz="4" w:space="0" w:color="auto"/>
              <w:right w:val="single" w:sz="4" w:space="0" w:color="auto"/>
            </w:tcBorders>
            <w:shd w:val="clear" w:color="auto" w:fill="auto"/>
            <w:tcMar>
              <w:right w:w="85" w:type="dxa"/>
            </w:tcMar>
            <w:vAlign w:val="center"/>
          </w:tcPr>
          <w:p w14:paraId="4635152C" w14:textId="77777777" w:rsidR="00CB58E1" w:rsidRPr="00666D7F" w:rsidRDefault="00CB58E1" w:rsidP="00097FF5">
            <w:pPr>
              <w:keepNext/>
              <w:keepLines/>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0</w:t>
            </w:r>
          </w:p>
        </w:tc>
        <w:tc>
          <w:tcPr>
            <w:tcW w:w="43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D7A1345" w14:textId="77777777" w:rsidR="00CB58E1" w:rsidRPr="00666D7F" w:rsidRDefault="00CB58E1" w:rsidP="00097FF5">
            <w:pPr>
              <w:keepNext/>
              <w:keepLines/>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53,697</w:t>
            </w:r>
          </w:p>
        </w:tc>
        <w:tc>
          <w:tcPr>
            <w:tcW w:w="44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F42398C" w14:textId="77777777" w:rsidR="00CB58E1" w:rsidRPr="00666D7F" w:rsidRDefault="00CB58E1" w:rsidP="00097FF5">
            <w:pPr>
              <w:keepNext/>
              <w:keepLines/>
              <w:suppressAutoHyphens/>
              <w:bidi/>
              <w:jc w:val="center"/>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13.9</w:t>
            </w:r>
          </w:p>
        </w:tc>
      </w:tr>
      <w:tr w:rsidR="00B9168D" w:rsidRPr="00666D7F" w14:paraId="76E04E36" w14:textId="77777777" w:rsidTr="00BB068F">
        <w:trPr>
          <w:trHeight w:val="227"/>
        </w:trPr>
        <w:tc>
          <w:tcPr>
            <w:tcW w:w="35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3F752F1" w14:textId="77777777" w:rsidR="00CB58E1" w:rsidRPr="00666D7F" w:rsidRDefault="00CB58E1" w:rsidP="00097FF5">
            <w:pPr>
              <w:suppressAutoHyphens/>
              <w:bidi/>
              <w:ind w:left="95"/>
              <w:rPr>
                <w:rFonts w:asciiTheme="majorBidi" w:hAnsiTheme="majorBidi" w:cstheme="majorBidi"/>
                <w:sz w:val="17"/>
                <w:szCs w:val="17"/>
                <w:lang w:val="en-CA" w:eastAsia="en-CA" w:bidi="ar-LB"/>
              </w:rPr>
            </w:pPr>
            <w:r w:rsidRPr="00666D7F">
              <w:rPr>
                <w:rFonts w:asciiTheme="majorBidi" w:hAnsiTheme="majorBidi" w:cstheme="majorBidi"/>
                <w:sz w:val="17"/>
                <w:szCs w:val="17"/>
                <w:rtl/>
                <w:lang w:val="en-CA" w:eastAsia="ar" w:bidi="ar-LB"/>
              </w:rPr>
              <w:t>تجاري</w:t>
            </w:r>
          </w:p>
        </w:tc>
        <w:tc>
          <w:tcPr>
            <w:tcW w:w="65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62359E2C"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sz w:val="17"/>
                <w:szCs w:val="17"/>
                <w:rtl/>
                <w:lang w:val="en-CA" w:eastAsia="ar" w:bidi="ar-LB"/>
              </w:rPr>
              <w:t>0</w:t>
            </w:r>
          </w:p>
        </w:tc>
        <w:tc>
          <w:tcPr>
            <w:tcW w:w="662" w:type="pct"/>
            <w:tcBorders>
              <w:top w:val="nil"/>
              <w:left w:val="nil"/>
              <w:bottom w:val="single" w:sz="4" w:space="0" w:color="auto"/>
              <w:right w:val="single" w:sz="4" w:space="0" w:color="auto"/>
            </w:tcBorders>
            <w:shd w:val="clear" w:color="auto" w:fill="auto"/>
            <w:tcMar>
              <w:left w:w="43" w:type="dxa"/>
              <w:right w:w="85" w:type="dxa"/>
            </w:tcMar>
            <w:vAlign w:val="center"/>
          </w:tcPr>
          <w:p w14:paraId="3E01E7C9"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4,606</w:t>
            </w:r>
          </w:p>
        </w:tc>
        <w:tc>
          <w:tcPr>
            <w:tcW w:w="369" w:type="pct"/>
            <w:tcBorders>
              <w:top w:val="nil"/>
              <w:left w:val="nil"/>
              <w:bottom w:val="single" w:sz="4" w:space="0" w:color="auto"/>
              <w:right w:val="single" w:sz="4" w:space="0" w:color="auto"/>
            </w:tcBorders>
            <w:shd w:val="clear" w:color="auto" w:fill="auto"/>
            <w:tcMar>
              <w:left w:w="43" w:type="dxa"/>
              <w:right w:w="85" w:type="dxa"/>
            </w:tcMar>
            <w:vAlign w:val="center"/>
          </w:tcPr>
          <w:p w14:paraId="6A25CFC7"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40,824</w:t>
            </w:r>
          </w:p>
        </w:tc>
        <w:tc>
          <w:tcPr>
            <w:tcW w:w="372" w:type="pct"/>
            <w:tcBorders>
              <w:top w:val="nil"/>
              <w:left w:val="nil"/>
              <w:bottom w:val="single" w:sz="4" w:space="0" w:color="auto"/>
              <w:right w:val="single" w:sz="4" w:space="0" w:color="auto"/>
            </w:tcBorders>
            <w:shd w:val="clear" w:color="auto" w:fill="auto"/>
            <w:tcMar>
              <w:left w:w="43" w:type="dxa"/>
              <w:right w:w="85" w:type="dxa"/>
            </w:tcMar>
            <w:vAlign w:val="center"/>
          </w:tcPr>
          <w:p w14:paraId="47A0E341"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33" w:type="pct"/>
            <w:tcBorders>
              <w:top w:val="nil"/>
              <w:left w:val="nil"/>
              <w:bottom w:val="single" w:sz="4" w:space="0" w:color="auto"/>
              <w:right w:val="single" w:sz="4" w:space="0" w:color="auto"/>
            </w:tcBorders>
            <w:shd w:val="clear" w:color="auto" w:fill="auto"/>
            <w:tcMar>
              <w:left w:w="43" w:type="dxa"/>
              <w:right w:w="85" w:type="dxa"/>
            </w:tcMar>
            <w:vAlign w:val="center"/>
          </w:tcPr>
          <w:p w14:paraId="023B05EA"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27" w:type="pct"/>
            <w:tcBorders>
              <w:top w:val="nil"/>
              <w:left w:val="nil"/>
              <w:bottom w:val="single" w:sz="4" w:space="0" w:color="auto"/>
              <w:right w:val="single" w:sz="4" w:space="0" w:color="auto"/>
            </w:tcBorders>
            <w:shd w:val="clear" w:color="auto" w:fill="auto"/>
            <w:tcMar>
              <w:left w:w="43" w:type="dxa"/>
              <w:right w:w="85" w:type="dxa"/>
            </w:tcMar>
            <w:vAlign w:val="center"/>
          </w:tcPr>
          <w:p w14:paraId="2D5E988F"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668</w:t>
            </w:r>
          </w:p>
        </w:tc>
        <w:tc>
          <w:tcPr>
            <w:tcW w:w="386" w:type="pct"/>
            <w:tcBorders>
              <w:top w:val="nil"/>
              <w:left w:val="nil"/>
              <w:bottom w:val="single" w:sz="4" w:space="0" w:color="auto"/>
              <w:right w:val="single" w:sz="4" w:space="0" w:color="auto"/>
            </w:tcBorders>
            <w:shd w:val="clear" w:color="auto" w:fill="auto"/>
            <w:tcMar>
              <w:left w:w="43" w:type="dxa"/>
              <w:right w:w="85" w:type="dxa"/>
            </w:tcMar>
            <w:vAlign w:val="center"/>
          </w:tcPr>
          <w:p w14:paraId="210F626C"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22,794</w:t>
            </w:r>
          </w:p>
        </w:tc>
        <w:tc>
          <w:tcPr>
            <w:tcW w:w="455" w:type="pct"/>
            <w:tcBorders>
              <w:top w:val="nil"/>
              <w:left w:val="nil"/>
              <w:bottom w:val="single" w:sz="4" w:space="0" w:color="auto"/>
              <w:right w:val="single" w:sz="4" w:space="0" w:color="auto"/>
            </w:tcBorders>
            <w:shd w:val="clear" w:color="auto" w:fill="auto"/>
            <w:tcMar>
              <w:right w:w="85" w:type="dxa"/>
            </w:tcMar>
            <w:vAlign w:val="center"/>
          </w:tcPr>
          <w:p w14:paraId="663F83C0"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51,060</w:t>
            </w:r>
          </w:p>
        </w:tc>
        <w:tc>
          <w:tcPr>
            <w:tcW w:w="438" w:type="pct"/>
            <w:tcBorders>
              <w:top w:val="nil"/>
              <w:left w:val="nil"/>
              <w:bottom w:val="single" w:sz="4" w:space="0" w:color="auto"/>
              <w:right w:val="single" w:sz="4" w:space="0" w:color="auto"/>
            </w:tcBorders>
            <w:shd w:val="clear" w:color="auto" w:fill="auto"/>
            <w:tcMar>
              <w:left w:w="43" w:type="dxa"/>
              <w:right w:w="85" w:type="dxa"/>
            </w:tcMar>
            <w:vAlign w:val="center"/>
          </w:tcPr>
          <w:p w14:paraId="2DAE57A2"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119,952</w:t>
            </w:r>
          </w:p>
        </w:tc>
        <w:tc>
          <w:tcPr>
            <w:tcW w:w="443" w:type="pct"/>
            <w:tcBorders>
              <w:top w:val="nil"/>
              <w:left w:val="nil"/>
              <w:bottom w:val="single" w:sz="4" w:space="0" w:color="auto"/>
              <w:right w:val="single" w:sz="4" w:space="0" w:color="auto"/>
            </w:tcBorders>
            <w:shd w:val="clear" w:color="auto" w:fill="auto"/>
            <w:tcMar>
              <w:left w:w="43" w:type="dxa"/>
              <w:right w:w="85" w:type="dxa"/>
            </w:tcMar>
            <w:vAlign w:val="center"/>
          </w:tcPr>
          <w:p w14:paraId="1464B77F" w14:textId="77777777" w:rsidR="00CB58E1" w:rsidRPr="00666D7F" w:rsidRDefault="00CB58E1" w:rsidP="00097FF5">
            <w:pPr>
              <w:suppressAutoHyphens/>
              <w:bidi/>
              <w:jc w:val="center"/>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31.0</w:t>
            </w:r>
          </w:p>
        </w:tc>
      </w:tr>
      <w:tr w:rsidR="00B9168D" w:rsidRPr="00666D7F" w14:paraId="0C1FA459" w14:textId="77777777" w:rsidTr="00BB068F">
        <w:trPr>
          <w:trHeight w:val="227"/>
        </w:trPr>
        <w:tc>
          <w:tcPr>
            <w:tcW w:w="35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6256DF9" w14:textId="77777777" w:rsidR="00CB58E1" w:rsidRPr="00666D7F" w:rsidRDefault="00CB58E1" w:rsidP="00097FF5">
            <w:pPr>
              <w:suppressAutoHyphens/>
              <w:bidi/>
              <w:ind w:left="95"/>
              <w:rPr>
                <w:rFonts w:asciiTheme="majorBidi" w:hAnsiTheme="majorBidi" w:cstheme="majorBidi"/>
                <w:sz w:val="17"/>
                <w:szCs w:val="17"/>
                <w:lang w:val="en-CA" w:eastAsia="en-CA" w:bidi="ar-LB"/>
              </w:rPr>
            </w:pPr>
            <w:r w:rsidRPr="00666D7F">
              <w:rPr>
                <w:rFonts w:asciiTheme="majorBidi" w:hAnsiTheme="majorBidi" w:cstheme="majorBidi"/>
                <w:sz w:val="17"/>
                <w:szCs w:val="17"/>
                <w:rtl/>
                <w:lang w:val="en-CA" w:eastAsia="ar" w:bidi="ar-LB"/>
              </w:rPr>
              <w:t>صناعي</w:t>
            </w:r>
          </w:p>
        </w:tc>
        <w:tc>
          <w:tcPr>
            <w:tcW w:w="65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34F8A2C7"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sz w:val="17"/>
                <w:szCs w:val="17"/>
                <w:rtl/>
                <w:lang w:val="en-CA" w:eastAsia="ar" w:bidi="ar-LB"/>
              </w:rPr>
              <w:t>0</w:t>
            </w:r>
          </w:p>
        </w:tc>
        <w:tc>
          <w:tcPr>
            <w:tcW w:w="662" w:type="pct"/>
            <w:tcBorders>
              <w:top w:val="nil"/>
              <w:left w:val="nil"/>
              <w:bottom w:val="single" w:sz="4" w:space="0" w:color="auto"/>
              <w:right w:val="single" w:sz="4" w:space="0" w:color="auto"/>
            </w:tcBorders>
            <w:shd w:val="clear" w:color="auto" w:fill="auto"/>
            <w:tcMar>
              <w:left w:w="43" w:type="dxa"/>
              <w:right w:w="85" w:type="dxa"/>
            </w:tcMar>
            <w:vAlign w:val="center"/>
          </w:tcPr>
          <w:p w14:paraId="41898469"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3,189</w:t>
            </w:r>
          </w:p>
        </w:tc>
        <w:tc>
          <w:tcPr>
            <w:tcW w:w="369" w:type="pct"/>
            <w:tcBorders>
              <w:top w:val="nil"/>
              <w:left w:val="nil"/>
              <w:bottom w:val="single" w:sz="4" w:space="0" w:color="auto"/>
              <w:right w:val="single" w:sz="4" w:space="0" w:color="auto"/>
            </w:tcBorders>
            <w:shd w:val="clear" w:color="auto" w:fill="auto"/>
            <w:tcMar>
              <w:left w:w="43" w:type="dxa"/>
              <w:right w:w="85" w:type="dxa"/>
            </w:tcMar>
            <w:vAlign w:val="center"/>
          </w:tcPr>
          <w:p w14:paraId="53A97AFF"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29,177</w:t>
            </w:r>
          </w:p>
        </w:tc>
        <w:tc>
          <w:tcPr>
            <w:tcW w:w="372" w:type="pct"/>
            <w:tcBorders>
              <w:top w:val="nil"/>
              <w:left w:val="nil"/>
              <w:bottom w:val="single" w:sz="4" w:space="0" w:color="auto"/>
              <w:right w:val="single" w:sz="4" w:space="0" w:color="auto"/>
            </w:tcBorders>
            <w:shd w:val="clear" w:color="auto" w:fill="auto"/>
            <w:tcMar>
              <w:left w:w="43" w:type="dxa"/>
              <w:right w:w="85" w:type="dxa"/>
            </w:tcMar>
            <w:vAlign w:val="center"/>
          </w:tcPr>
          <w:p w14:paraId="27E07416"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33" w:type="pct"/>
            <w:tcBorders>
              <w:top w:val="nil"/>
              <w:left w:val="nil"/>
              <w:bottom w:val="single" w:sz="4" w:space="0" w:color="auto"/>
              <w:right w:val="single" w:sz="4" w:space="0" w:color="auto"/>
            </w:tcBorders>
            <w:shd w:val="clear" w:color="auto" w:fill="auto"/>
            <w:tcMar>
              <w:left w:w="43" w:type="dxa"/>
              <w:right w:w="85" w:type="dxa"/>
            </w:tcMar>
            <w:vAlign w:val="center"/>
          </w:tcPr>
          <w:p w14:paraId="68D23599"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27" w:type="pct"/>
            <w:tcBorders>
              <w:top w:val="nil"/>
              <w:left w:val="nil"/>
              <w:bottom w:val="single" w:sz="4" w:space="0" w:color="auto"/>
              <w:right w:val="single" w:sz="4" w:space="0" w:color="auto"/>
            </w:tcBorders>
            <w:shd w:val="clear" w:color="auto" w:fill="auto"/>
            <w:tcMar>
              <w:left w:w="43" w:type="dxa"/>
              <w:right w:w="85" w:type="dxa"/>
            </w:tcMar>
            <w:vAlign w:val="center"/>
          </w:tcPr>
          <w:p w14:paraId="635F24F8"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386" w:type="pct"/>
            <w:tcBorders>
              <w:top w:val="nil"/>
              <w:left w:val="nil"/>
              <w:bottom w:val="single" w:sz="4" w:space="0" w:color="auto"/>
              <w:right w:val="single" w:sz="4" w:space="0" w:color="auto"/>
            </w:tcBorders>
            <w:shd w:val="clear" w:color="auto" w:fill="auto"/>
            <w:tcMar>
              <w:left w:w="43" w:type="dxa"/>
              <w:right w:w="85" w:type="dxa"/>
            </w:tcMar>
            <w:vAlign w:val="center"/>
          </w:tcPr>
          <w:p w14:paraId="541A17A2"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15,820</w:t>
            </w:r>
          </w:p>
        </w:tc>
        <w:tc>
          <w:tcPr>
            <w:tcW w:w="455" w:type="pct"/>
            <w:tcBorders>
              <w:top w:val="nil"/>
              <w:left w:val="nil"/>
              <w:bottom w:val="single" w:sz="4" w:space="0" w:color="auto"/>
              <w:right w:val="single" w:sz="4" w:space="0" w:color="auto"/>
            </w:tcBorders>
            <w:shd w:val="clear" w:color="auto" w:fill="auto"/>
            <w:tcMar>
              <w:right w:w="85" w:type="dxa"/>
            </w:tcMar>
            <w:vAlign w:val="center"/>
          </w:tcPr>
          <w:p w14:paraId="08097E04"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38" w:type="pct"/>
            <w:tcBorders>
              <w:top w:val="nil"/>
              <w:left w:val="nil"/>
              <w:bottom w:val="single" w:sz="4" w:space="0" w:color="auto"/>
              <w:right w:val="single" w:sz="4" w:space="0" w:color="auto"/>
            </w:tcBorders>
            <w:shd w:val="clear" w:color="auto" w:fill="auto"/>
            <w:tcMar>
              <w:left w:w="43" w:type="dxa"/>
              <w:right w:w="85" w:type="dxa"/>
            </w:tcMar>
            <w:vAlign w:val="center"/>
          </w:tcPr>
          <w:p w14:paraId="6F3422F6"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48,186</w:t>
            </w:r>
          </w:p>
        </w:tc>
        <w:tc>
          <w:tcPr>
            <w:tcW w:w="443" w:type="pct"/>
            <w:tcBorders>
              <w:top w:val="nil"/>
              <w:left w:val="nil"/>
              <w:bottom w:val="single" w:sz="4" w:space="0" w:color="auto"/>
              <w:right w:val="single" w:sz="4" w:space="0" w:color="auto"/>
            </w:tcBorders>
            <w:shd w:val="clear" w:color="auto" w:fill="auto"/>
            <w:tcMar>
              <w:left w:w="43" w:type="dxa"/>
              <w:right w:w="85" w:type="dxa"/>
            </w:tcMar>
            <w:vAlign w:val="center"/>
          </w:tcPr>
          <w:p w14:paraId="3E2E2A75" w14:textId="77777777" w:rsidR="00CB58E1" w:rsidRPr="00666D7F" w:rsidRDefault="00CB58E1" w:rsidP="00097FF5">
            <w:pPr>
              <w:suppressAutoHyphens/>
              <w:bidi/>
              <w:jc w:val="center"/>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12.5</w:t>
            </w:r>
          </w:p>
        </w:tc>
      </w:tr>
      <w:tr w:rsidR="00B9168D" w:rsidRPr="00666D7F" w14:paraId="21B22FB0" w14:textId="77777777" w:rsidTr="00BB068F">
        <w:trPr>
          <w:trHeight w:val="227"/>
        </w:trPr>
        <w:tc>
          <w:tcPr>
            <w:tcW w:w="35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4F095A4" w14:textId="77777777" w:rsidR="00CB58E1" w:rsidRPr="00666D7F" w:rsidRDefault="00CB58E1" w:rsidP="00097FF5">
            <w:pPr>
              <w:suppressAutoHyphens/>
              <w:bidi/>
              <w:ind w:left="95"/>
              <w:rPr>
                <w:rFonts w:asciiTheme="majorBidi" w:hAnsiTheme="majorBidi" w:cstheme="majorBidi"/>
                <w:sz w:val="17"/>
                <w:szCs w:val="17"/>
                <w:lang w:val="en-CA" w:eastAsia="en-CA" w:bidi="ar-LB"/>
              </w:rPr>
            </w:pPr>
            <w:r w:rsidRPr="00666D7F">
              <w:rPr>
                <w:rFonts w:asciiTheme="majorBidi" w:hAnsiTheme="majorBidi" w:cstheme="majorBidi"/>
                <w:sz w:val="17"/>
                <w:szCs w:val="17"/>
                <w:rtl/>
                <w:lang w:val="en-CA" w:eastAsia="ar" w:bidi="ar-LB"/>
              </w:rPr>
              <w:t>بحري</w:t>
            </w:r>
          </w:p>
        </w:tc>
        <w:tc>
          <w:tcPr>
            <w:tcW w:w="65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0CA98DF9"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sz w:val="17"/>
                <w:szCs w:val="17"/>
                <w:rtl/>
                <w:lang w:val="en-CA" w:eastAsia="ar" w:bidi="ar-LB"/>
              </w:rPr>
              <w:t>0</w:t>
            </w:r>
          </w:p>
        </w:tc>
        <w:tc>
          <w:tcPr>
            <w:tcW w:w="662" w:type="pct"/>
            <w:tcBorders>
              <w:top w:val="nil"/>
              <w:left w:val="nil"/>
              <w:bottom w:val="single" w:sz="4" w:space="0" w:color="auto"/>
              <w:right w:val="single" w:sz="4" w:space="0" w:color="auto"/>
            </w:tcBorders>
            <w:shd w:val="clear" w:color="auto" w:fill="auto"/>
            <w:tcMar>
              <w:left w:w="43" w:type="dxa"/>
              <w:right w:w="85" w:type="dxa"/>
            </w:tcMar>
            <w:vAlign w:val="center"/>
          </w:tcPr>
          <w:p w14:paraId="5FB83151"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0</w:t>
            </w:r>
          </w:p>
        </w:tc>
        <w:tc>
          <w:tcPr>
            <w:tcW w:w="369" w:type="pct"/>
            <w:tcBorders>
              <w:top w:val="nil"/>
              <w:left w:val="nil"/>
              <w:bottom w:val="single" w:sz="4" w:space="0" w:color="auto"/>
              <w:right w:val="single" w:sz="4" w:space="0" w:color="auto"/>
            </w:tcBorders>
            <w:shd w:val="clear" w:color="auto" w:fill="auto"/>
            <w:tcMar>
              <w:left w:w="43" w:type="dxa"/>
              <w:right w:w="85" w:type="dxa"/>
            </w:tcMar>
            <w:vAlign w:val="center"/>
          </w:tcPr>
          <w:p w14:paraId="3848E28B"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sz w:val="17"/>
                <w:szCs w:val="17"/>
                <w:rtl/>
                <w:lang w:val="en-CA" w:eastAsia="ar" w:bidi="ar-LB"/>
              </w:rPr>
              <w:t>4,510</w:t>
            </w:r>
          </w:p>
        </w:tc>
        <w:tc>
          <w:tcPr>
            <w:tcW w:w="372" w:type="pct"/>
            <w:tcBorders>
              <w:top w:val="nil"/>
              <w:left w:val="nil"/>
              <w:bottom w:val="single" w:sz="4" w:space="0" w:color="auto"/>
              <w:right w:val="single" w:sz="4" w:space="0" w:color="auto"/>
            </w:tcBorders>
            <w:shd w:val="clear" w:color="auto" w:fill="auto"/>
            <w:tcMar>
              <w:left w:w="43" w:type="dxa"/>
              <w:right w:w="85" w:type="dxa"/>
            </w:tcMar>
            <w:vAlign w:val="center"/>
          </w:tcPr>
          <w:p w14:paraId="5F27BA79"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0</w:t>
            </w:r>
          </w:p>
        </w:tc>
        <w:tc>
          <w:tcPr>
            <w:tcW w:w="433" w:type="pct"/>
            <w:tcBorders>
              <w:top w:val="nil"/>
              <w:left w:val="nil"/>
              <w:bottom w:val="single" w:sz="4" w:space="0" w:color="auto"/>
              <w:right w:val="single" w:sz="4" w:space="0" w:color="auto"/>
            </w:tcBorders>
            <w:shd w:val="clear" w:color="auto" w:fill="auto"/>
            <w:tcMar>
              <w:left w:w="43" w:type="dxa"/>
              <w:right w:w="85" w:type="dxa"/>
            </w:tcMar>
            <w:vAlign w:val="center"/>
          </w:tcPr>
          <w:p w14:paraId="122994D8"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sz w:val="17"/>
                <w:szCs w:val="17"/>
                <w:rtl/>
                <w:lang w:val="en-CA" w:eastAsia="ar" w:bidi="ar-LB"/>
              </w:rPr>
              <w:t>0</w:t>
            </w:r>
          </w:p>
        </w:tc>
        <w:tc>
          <w:tcPr>
            <w:tcW w:w="427" w:type="pct"/>
            <w:tcBorders>
              <w:top w:val="nil"/>
              <w:left w:val="nil"/>
              <w:bottom w:val="single" w:sz="4" w:space="0" w:color="auto"/>
              <w:right w:val="single" w:sz="4" w:space="0" w:color="auto"/>
            </w:tcBorders>
            <w:shd w:val="clear" w:color="auto" w:fill="auto"/>
            <w:tcMar>
              <w:left w:w="43" w:type="dxa"/>
              <w:right w:w="85" w:type="dxa"/>
            </w:tcMar>
            <w:vAlign w:val="center"/>
          </w:tcPr>
          <w:p w14:paraId="603FD09F"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0</w:t>
            </w:r>
          </w:p>
        </w:tc>
        <w:tc>
          <w:tcPr>
            <w:tcW w:w="386" w:type="pct"/>
            <w:tcBorders>
              <w:top w:val="nil"/>
              <w:left w:val="nil"/>
              <w:bottom w:val="single" w:sz="4" w:space="0" w:color="auto"/>
              <w:right w:val="single" w:sz="4" w:space="0" w:color="auto"/>
            </w:tcBorders>
            <w:shd w:val="clear" w:color="auto" w:fill="auto"/>
            <w:tcMar>
              <w:left w:w="43" w:type="dxa"/>
              <w:right w:w="85" w:type="dxa"/>
            </w:tcMar>
            <w:vAlign w:val="center"/>
          </w:tcPr>
          <w:p w14:paraId="0B335FC6"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sz w:val="17"/>
                <w:szCs w:val="17"/>
                <w:rtl/>
                <w:lang w:val="en-CA" w:eastAsia="ar" w:bidi="ar-LB"/>
              </w:rPr>
              <w:t>4,423</w:t>
            </w:r>
          </w:p>
        </w:tc>
        <w:tc>
          <w:tcPr>
            <w:tcW w:w="455" w:type="pct"/>
            <w:tcBorders>
              <w:top w:val="nil"/>
              <w:left w:val="nil"/>
              <w:bottom w:val="single" w:sz="4" w:space="0" w:color="auto"/>
              <w:right w:val="single" w:sz="4" w:space="0" w:color="auto"/>
            </w:tcBorders>
            <w:shd w:val="clear" w:color="auto" w:fill="auto"/>
            <w:tcMar>
              <w:right w:w="85" w:type="dxa"/>
            </w:tcMar>
            <w:vAlign w:val="center"/>
          </w:tcPr>
          <w:p w14:paraId="4CEDD3A5"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0</w:t>
            </w:r>
          </w:p>
        </w:tc>
        <w:tc>
          <w:tcPr>
            <w:tcW w:w="438" w:type="pct"/>
            <w:tcBorders>
              <w:top w:val="nil"/>
              <w:left w:val="nil"/>
              <w:bottom w:val="single" w:sz="4" w:space="0" w:color="auto"/>
              <w:right w:val="single" w:sz="4" w:space="0" w:color="auto"/>
            </w:tcBorders>
            <w:shd w:val="clear" w:color="auto" w:fill="auto"/>
            <w:tcMar>
              <w:left w:w="43" w:type="dxa"/>
              <w:right w:w="85" w:type="dxa"/>
            </w:tcMar>
            <w:vAlign w:val="center"/>
          </w:tcPr>
          <w:p w14:paraId="5ADD3AEE"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sz w:val="17"/>
                <w:szCs w:val="17"/>
                <w:rtl/>
                <w:lang w:val="en-CA" w:eastAsia="ar" w:bidi="ar-LB"/>
              </w:rPr>
              <w:t>8,933</w:t>
            </w:r>
          </w:p>
        </w:tc>
        <w:tc>
          <w:tcPr>
            <w:tcW w:w="443" w:type="pct"/>
            <w:tcBorders>
              <w:top w:val="nil"/>
              <w:left w:val="nil"/>
              <w:bottom w:val="single" w:sz="4" w:space="0" w:color="auto"/>
              <w:right w:val="single" w:sz="4" w:space="0" w:color="auto"/>
            </w:tcBorders>
            <w:shd w:val="clear" w:color="auto" w:fill="auto"/>
            <w:tcMar>
              <w:left w:w="43" w:type="dxa"/>
              <w:right w:w="85" w:type="dxa"/>
            </w:tcMar>
            <w:vAlign w:val="center"/>
          </w:tcPr>
          <w:p w14:paraId="742A9C11" w14:textId="77777777" w:rsidR="00CB58E1" w:rsidRPr="00666D7F" w:rsidRDefault="00CB58E1" w:rsidP="00097FF5">
            <w:pPr>
              <w:suppressAutoHyphens/>
              <w:bidi/>
              <w:jc w:val="center"/>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2.3</w:t>
            </w:r>
          </w:p>
        </w:tc>
      </w:tr>
      <w:tr w:rsidR="00B9168D" w:rsidRPr="00666D7F" w14:paraId="7AF4836C" w14:textId="77777777" w:rsidTr="00BB068F">
        <w:trPr>
          <w:trHeight w:val="227"/>
        </w:trPr>
        <w:tc>
          <w:tcPr>
            <w:tcW w:w="35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BDC41FD" w14:textId="77777777" w:rsidR="00CB58E1" w:rsidRPr="00666D7F" w:rsidRDefault="00CB58E1" w:rsidP="00097FF5">
            <w:pPr>
              <w:suppressAutoHyphens/>
              <w:bidi/>
              <w:ind w:left="95"/>
              <w:rPr>
                <w:rFonts w:asciiTheme="majorBidi" w:hAnsiTheme="majorBidi" w:cstheme="majorBidi"/>
                <w:sz w:val="17"/>
                <w:szCs w:val="17"/>
                <w:lang w:val="en-CA" w:eastAsia="en-CA" w:bidi="ar-LB"/>
              </w:rPr>
            </w:pPr>
            <w:r w:rsidRPr="00666D7F">
              <w:rPr>
                <w:rFonts w:asciiTheme="majorBidi" w:hAnsiTheme="majorBidi" w:cstheme="majorBidi"/>
                <w:sz w:val="17"/>
                <w:szCs w:val="17"/>
                <w:rtl/>
                <w:lang w:val="en-CA" w:eastAsia="ar" w:bidi="ar-LB"/>
              </w:rPr>
              <w:t>نقل</w:t>
            </w:r>
          </w:p>
        </w:tc>
        <w:tc>
          <w:tcPr>
            <w:tcW w:w="65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5BDC5296"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sz w:val="17"/>
                <w:szCs w:val="17"/>
                <w:rtl/>
                <w:lang w:val="en-CA" w:eastAsia="ar" w:bidi="ar-LB"/>
              </w:rPr>
              <w:t>0</w:t>
            </w:r>
          </w:p>
        </w:tc>
        <w:tc>
          <w:tcPr>
            <w:tcW w:w="662" w:type="pct"/>
            <w:tcBorders>
              <w:top w:val="nil"/>
              <w:left w:val="nil"/>
              <w:bottom w:val="single" w:sz="4" w:space="0" w:color="auto"/>
              <w:right w:val="single" w:sz="4" w:space="0" w:color="auto"/>
            </w:tcBorders>
            <w:shd w:val="clear" w:color="auto" w:fill="auto"/>
            <w:tcMar>
              <w:left w:w="43" w:type="dxa"/>
              <w:right w:w="85" w:type="dxa"/>
            </w:tcMar>
            <w:vAlign w:val="center"/>
          </w:tcPr>
          <w:p w14:paraId="2E592FDE"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172</w:t>
            </w:r>
          </w:p>
        </w:tc>
        <w:tc>
          <w:tcPr>
            <w:tcW w:w="369" w:type="pct"/>
            <w:tcBorders>
              <w:top w:val="nil"/>
              <w:left w:val="nil"/>
              <w:bottom w:val="single" w:sz="4" w:space="0" w:color="auto"/>
              <w:right w:val="single" w:sz="4" w:space="0" w:color="auto"/>
            </w:tcBorders>
            <w:shd w:val="clear" w:color="auto" w:fill="auto"/>
            <w:tcMar>
              <w:left w:w="43" w:type="dxa"/>
              <w:right w:w="85" w:type="dxa"/>
            </w:tcMar>
            <w:vAlign w:val="center"/>
          </w:tcPr>
          <w:p w14:paraId="2E8E164A"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10,902</w:t>
            </w:r>
          </w:p>
        </w:tc>
        <w:tc>
          <w:tcPr>
            <w:tcW w:w="372" w:type="pct"/>
            <w:tcBorders>
              <w:top w:val="nil"/>
              <w:left w:val="nil"/>
              <w:bottom w:val="single" w:sz="4" w:space="0" w:color="auto"/>
              <w:right w:val="single" w:sz="4" w:space="0" w:color="auto"/>
            </w:tcBorders>
            <w:shd w:val="clear" w:color="auto" w:fill="auto"/>
            <w:tcMar>
              <w:left w:w="43" w:type="dxa"/>
              <w:right w:w="85" w:type="dxa"/>
            </w:tcMar>
            <w:vAlign w:val="center"/>
          </w:tcPr>
          <w:p w14:paraId="1BF9E908"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0</w:t>
            </w:r>
          </w:p>
        </w:tc>
        <w:tc>
          <w:tcPr>
            <w:tcW w:w="433" w:type="pct"/>
            <w:tcBorders>
              <w:top w:val="nil"/>
              <w:left w:val="nil"/>
              <w:bottom w:val="single" w:sz="4" w:space="0" w:color="auto"/>
              <w:right w:val="single" w:sz="4" w:space="0" w:color="auto"/>
            </w:tcBorders>
            <w:shd w:val="clear" w:color="auto" w:fill="auto"/>
            <w:tcMar>
              <w:left w:w="43" w:type="dxa"/>
              <w:right w:w="85" w:type="dxa"/>
            </w:tcMar>
            <w:vAlign w:val="center"/>
          </w:tcPr>
          <w:p w14:paraId="5D6D8AB5"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sz w:val="17"/>
                <w:szCs w:val="17"/>
                <w:rtl/>
                <w:lang w:val="en-CA" w:eastAsia="ar" w:bidi="ar-LB"/>
              </w:rPr>
              <w:t>0</w:t>
            </w:r>
          </w:p>
        </w:tc>
        <w:tc>
          <w:tcPr>
            <w:tcW w:w="427" w:type="pct"/>
            <w:tcBorders>
              <w:top w:val="nil"/>
              <w:left w:val="nil"/>
              <w:bottom w:val="single" w:sz="4" w:space="0" w:color="auto"/>
              <w:right w:val="single" w:sz="4" w:space="0" w:color="auto"/>
            </w:tcBorders>
            <w:shd w:val="clear" w:color="auto" w:fill="auto"/>
            <w:tcMar>
              <w:left w:w="43" w:type="dxa"/>
              <w:right w:w="85" w:type="dxa"/>
            </w:tcMar>
            <w:vAlign w:val="center"/>
          </w:tcPr>
          <w:p w14:paraId="4E6F2170"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0</w:t>
            </w:r>
          </w:p>
        </w:tc>
        <w:tc>
          <w:tcPr>
            <w:tcW w:w="386" w:type="pct"/>
            <w:tcBorders>
              <w:top w:val="nil"/>
              <w:left w:val="nil"/>
              <w:bottom w:val="single" w:sz="4" w:space="0" w:color="auto"/>
              <w:right w:val="single" w:sz="4" w:space="0" w:color="auto"/>
            </w:tcBorders>
            <w:shd w:val="clear" w:color="auto" w:fill="auto"/>
            <w:tcMar>
              <w:left w:w="43" w:type="dxa"/>
              <w:right w:w="85" w:type="dxa"/>
            </w:tcMar>
            <w:vAlign w:val="center"/>
          </w:tcPr>
          <w:p w14:paraId="18629DCE"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0</w:t>
            </w:r>
          </w:p>
        </w:tc>
        <w:tc>
          <w:tcPr>
            <w:tcW w:w="455" w:type="pct"/>
            <w:tcBorders>
              <w:top w:val="nil"/>
              <w:left w:val="nil"/>
              <w:bottom w:val="single" w:sz="4" w:space="0" w:color="auto"/>
              <w:right w:val="single" w:sz="4" w:space="0" w:color="auto"/>
            </w:tcBorders>
            <w:shd w:val="clear" w:color="auto" w:fill="auto"/>
            <w:tcMar>
              <w:right w:w="85" w:type="dxa"/>
            </w:tcMar>
            <w:vAlign w:val="center"/>
          </w:tcPr>
          <w:p w14:paraId="1A4CB2B1"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sz w:val="17"/>
                <w:szCs w:val="17"/>
                <w:rtl/>
                <w:lang w:val="en-CA" w:eastAsia="ar" w:bidi="ar-LB"/>
              </w:rPr>
              <w:t>0</w:t>
            </w:r>
          </w:p>
        </w:tc>
        <w:tc>
          <w:tcPr>
            <w:tcW w:w="438" w:type="pct"/>
            <w:tcBorders>
              <w:top w:val="nil"/>
              <w:left w:val="nil"/>
              <w:bottom w:val="single" w:sz="4" w:space="0" w:color="auto"/>
              <w:right w:val="single" w:sz="4" w:space="0" w:color="auto"/>
            </w:tcBorders>
            <w:shd w:val="clear" w:color="auto" w:fill="auto"/>
            <w:tcMar>
              <w:left w:w="43" w:type="dxa"/>
              <w:right w:w="85" w:type="dxa"/>
            </w:tcMar>
            <w:vAlign w:val="center"/>
          </w:tcPr>
          <w:p w14:paraId="0B6FF563"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11,074</w:t>
            </w:r>
          </w:p>
        </w:tc>
        <w:tc>
          <w:tcPr>
            <w:tcW w:w="443" w:type="pct"/>
            <w:tcBorders>
              <w:top w:val="nil"/>
              <w:left w:val="nil"/>
              <w:bottom w:val="single" w:sz="4" w:space="0" w:color="auto"/>
              <w:right w:val="single" w:sz="4" w:space="0" w:color="auto"/>
            </w:tcBorders>
            <w:shd w:val="clear" w:color="auto" w:fill="auto"/>
            <w:tcMar>
              <w:left w:w="43" w:type="dxa"/>
              <w:right w:w="85" w:type="dxa"/>
            </w:tcMar>
            <w:vAlign w:val="center"/>
          </w:tcPr>
          <w:p w14:paraId="61259C92" w14:textId="77777777" w:rsidR="00CB58E1" w:rsidRPr="00666D7F" w:rsidRDefault="00CB58E1" w:rsidP="00097FF5">
            <w:pPr>
              <w:suppressAutoHyphens/>
              <w:bidi/>
              <w:jc w:val="center"/>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2.9</w:t>
            </w:r>
          </w:p>
        </w:tc>
      </w:tr>
      <w:tr w:rsidR="00971546" w:rsidRPr="00666D7F" w14:paraId="155808F4" w14:textId="77777777" w:rsidTr="00BB068F">
        <w:trPr>
          <w:trHeight w:val="227"/>
        </w:trPr>
        <w:tc>
          <w:tcPr>
            <w:tcW w:w="5000" w:type="pct"/>
            <w:gridSpan w:val="11"/>
            <w:tcBorders>
              <w:top w:val="nil"/>
              <w:left w:val="single" w:sz="4" w:space="0" w:color="auto"/>
              <w:bottom w:val="single" w:sz="4" w:space="0" w:color="auto"/>
              <w:right w:val="single" w:sz="4" w:space="0" w:color="auto"/>
            </w:tcBorders>
          </w:tcPr>
          <w:p w14:paraId="1162C624" w14:textId="77777777" w:rsidR="00CB58E1" w:rsidRPr="00666D7F" w:rsidRDefault="00CB58E1" w:rsidP="00097FF5">
            <w:pPr>
              <w:keepNext/>
              <w:suppressAutoHyphens/>
              <w:bidi/>
              <w:ind w:left="522"/>
              <w:rPr>
                <w:rFonts w:asciiTheme="majorBidi" w:hAnsiTheme="majorBidi" w:cstheme="majorBidi"/>
                <w:b/>
                <w:bCs/>
                <w:sz w:val="17"/>
                <w:szCs w:val="17"/>
                <w:lang w:val="en-CA" w:bidi="ar-LB"/>
              </w:rPr>
            </w:pPr>
            <w:r w:rsidRPr="00666D7F">
              <w:rPr>
                <w:rFonts w:asciiTheme="majorBidi" w:hAnsiTheme="majorBidi" w:cstheme="majorBidi"/>
                <w:b/>
                <w:bCs/>
                <w:sz w:val="17"/>
                <w:szCs w:val="17"/>
                <w:rtl/>
                <w:lang w:val="en-CA" w:eastAsia="ar" w:bidi="ar-LB"/>
              </w:rPr>
              <w:lastRenderedPageBreak/>
              <w:t>القطاعات الفرعية لتكييف الهواء</w:t>
            </w:r>
          </w:p>
        </w:tc>
      </w:tr>
      <w:tr w:rsidR="00B9168D" w:rsidRPr="00666D7F" w14:paraId="73050874" w14:textId="77777777" w:rsidTr="00BB068F">
        <w:trPr>
          <w:trHeight w:val="227"/>
        </w:trPr>
        <w:tc>
          <w:tcPr>
            <w:tcW w:w="35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D5C431E" w14:textId="77777777" w:rsidR="00CB58E1" w:rsidRPr="00666D7F" w:rsidRDefault="00CB58E1" w:rsidP="00097FF5">
            <w:pPr>
              <w:suppressAutoHyphens/>
              <w:bidi/>
              <w:ind w:left="96"/>
              <w:rPr>
                <w:rFonts w:asciiTheme="majorBidi" w:hAnsiTheme="majorBidi" w:cstheme="majorBidi"/>
                <w:sz w:val="17"/>
                <w:szCs w:val="17"/>
                <w:lang w:val="en-CA" w:eastAsia="en-CA" w:bidi="ar-LB"/>
              </w:rPr>
            </w:pPr>
            <w:r w:rsidRPr="00666D7F">
              <w:rPr>
                <w:rFonts w:asciiTheme="majorBidi" w:hAnsiTheme="majorBidi" w:cstheme="majorBidi"/>
                <w:sz w:val="17"/>
                <w:szCs w:val="17"/>
                <w:rtl/>
                <w:lang w:val="en-CA" w:eastAsia="ar" w:bidi="ar-LB"/>
              </w:rPr>
              <w:t>سكني</w:t>
            </w:r>
          </w:p>
        </w:tc>
        <w:tc>
          <w:tcPr>
            <w:tcW w:w="6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787C4DF"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7,088</w:t>
            </w:r>
          </w:p>
        </w:tc>
        <w:tc>
          <w:tcPr>
            <w:tcW w:w="66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E9852EF"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0</w:t>
            </w:r>
          </w:p>
        </w:tc>
        <w:tc>
          <w:tcPr>
            <w:tcW w:w="36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4B2964F"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37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23D155D"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C696142"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0</w:t>
            </w:r>
          </w:p>
        </w:tc>
        <w:tc>
          <w:tcPr>
            <w:tcW w:w="42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1C4FDF7"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14,078</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D4FB02A"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55"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5262762"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38"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3C19246"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21,166</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4155FB1" w14:textId="77777777" w:rsidR="00CB58E1" w:rsidRPr="00666D7F" w:rsidRDefault="00CB58E1" w:rsidP="00097FF5">
            <w:pPr>
              <w:suppressAutoHyphens/>
              <w:bidi/>
              <w:jc w:val="center"/>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5.5</w:t>
            </w:r>
          </w:p>
        </w:tc>
      </w:tr>
      <w:tr w:rsidR="00B9168D" w:rsidRPr="00666D7F" w14:paraId="5C9CD69C" w14:textId="77777777" w:rsidTr="00BB068F">
        <w:trPr>
          <w:trHeight w:val="227"/>
        </w:trPr>
        <w:tc>
          <w:tcPr>
            <w:tcW w:w="35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3222D6C" w14:textId="77777777" w:rsidR="00CB58E1" w:rsidRPr="00666D7F" w:rsidRDefault="00CB58E1" w:rsidP="00097FF5">
            <w:pPr>
              <w:suppressAutoHyphens/>
              <w:bidi/>
              <w:ind w:left="96"/>
              <w:rPr>
                <w:rFonts w:asciiTheme="majorBidi" w:hAnsiTheme="majorBidi" w:cstheme="majorBidi"/>
                <w:sz w:val="17"/>
                <w:szCs w:val="17"/>
                <w:lang w:val="en-CA" w:eastAsia="en-CA" w:bidi="ar-LB"/>
              </w:rPr>
            </w:pPr>
            <w:r w:rsidRPr="00666D7F">
              <w:rPr>
                <w:rFonts w:asciiTheme="majorBidi" w:hAnsiTheme="majorBidi" w:cstheme="majorBidi"/>
                <w:sz w:val="17"/>
                <w:szCs w:val="17"/>
                <w:rtl/>
                <w:lang w:val="en-CA" w:eastAsia="ar" w:bidi="ar-LB"/>
              </w:rPr>
              <w:t>تجاري</w:t>
            </w:r>
          </w:p>
        </w:tc>
        <w:tc>
          <w:tcPr>
            <w:tcW w:w="659" w:type="pct"/>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713555A2"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662" w:type="pct"/>
            <w:tcBorders>
              <w:top w:val="nil"/>
              <w:left w:val="nil"/>
              <w:bottom w:val="single" w:sz="4" w:space="0" w:color="auto"/>
              <w:right w:val="single" w:sz="4" w:space="0" w:color="auto"/>
            </w:tcBorders>
            <w:shd w:val="clear" w:color="auto" w:fill="auto"/>
            <w:tcMar>
              <w:left w:w="85" w:type="dxa"/>
              <w:right w:w="85" w:type="dxa"/>
            </w:tcMar>
            <w:vAlign w:val="center"/>
          </w:tcPr>
          <w:p w14:paraId="26231A0B"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2,917</w:t>
            </w:r>
          </w:p>
        </w:tc>
        <w:tc>
          <w:tcPr>
            <w:tcW w:w="369" w:type="pct"/>
            <w:tcBorders>
              <w:top w:val="nil"/>
              <w:left w:val="nil"/>
              <w:bottom w:val="single" w:sz="4" w:space="0" w:color="auto"/>
              <w:right w:val="single" w:sz="4" w:space="0" w:color="auto"/>
            </w:tcBorders>
            <w:shd w:val="clear" w:color="auto" w:fill="auto"/>
            <w:tcMar>
              <w:left w:w="85" w:type="dxa"/>
              <w:right w:w="85" w:type="dxa"/>
            </w:tcMar>
            <w:vAlign w:val="center"/>
          </w:tcPr>
          <w:p w14:paraId="2BAAEAF1"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372" w:type="pct"/>
            <w:tcBorders>
              <w:top w:val="nil"/>
              <w:left w:val="nil"/>
              <w:bottom w:val="single" w:sz="4" w:space="0" w:color="auto"/>
              <w:right w:val="single" w:sz="4" w:space="0" w:color="auto"/>
            </w:tcBorders>
            <w:shd w:val="clear" w:color="auto" w:fill="auto"/>
            <w:tcMar>
              <w:left w:w="85" w:type="dxa"/>
              <w:right w:w="85" w:type="dxa"/>
            </w:tcMar>
            <w:vAlign w:val="center"/>
          </w:tcPr>
          <w:p w14:paraId="5703FC50"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31,605</w:t>
            </w:r>
          </w:p>
        </w:tc>
        <w:tc>
          <w:tcPr>
            <w:tcW w:w="433" w:type="pct"/>
            <w:tcBorders>
              <w:top w:val="nil"/>
              <w:left w:val="nil"/>
              <w:bottom w:val="single" w:sz="4" w:space="0" w:color="auto"/>
              <w:right w:val="single" w:sz="4" w:space="0" w:color="auto"/>
            </w:tcBorders>
            <w:shd w:val="clear" w:color="auto" w:fill="auto"/>
            <w:tcMar>
              <w:left w:w="85" w:type="dxa"/>
              <w:right w:w="85" w:type="dxa"/>
            </w:tcMar>
            <w:vAlign w:val="center"/>
          </w:tcPr>
          <w:p w14:paraId="4EF35DF5"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14,191</w:t>
            </w:r>
          </w:p>
        </w:tc>
        <w:tc>
          <w:tcPr>
            <w:tcW w:w="427" w:type="pct"/>
            <w:tcBorders>
              <w:top w:val="nil"/>
              <w:left w:val="nil"/>
              <w:bottom w:val="single" w:sz="4" w:space="0" w:color="auto"/>
              <w:right w:val="single" w:sz="4" w:space="0" w:color="auto"/>
            </w:tcBorders>
            <w:shd w:val="clear" w:color="auto" w:fill="auto"/>
            <w:tcMar>
              <w:left w:w="85" w:type="dxa"/>
              <w:right w:w="85" w:type="dxa"/>
            </w:tcMar>
            <w:vAlign w:val="center"/>
          </w:tcPr>
          <w:p w14:paraId="69685220"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25,230</w:t>
            </w:r>
          </w:p>
        </w:tc>
        <w:tc>
          <w:tcPr>
            <w:tcW w:w="386" w:type="pct"/>
            <w:tcBorders>
              <w:top w:val="nil"/>
              <w:left w:val="nil"/>
              <w:bottom w:val="single" w:sz="4" w:space="0" w:color="auto"/>
              <w:right w:val="single" w:sz="4" w:space="0" w:color="auto"/>
            </w:tcBorders>
            <w:shd w:val="clear" w:color="auto" w:fill="auto"/>
            <w:tcMar>
              <w:left w:w="85" w:type="dxa"/>
              <w:right w:w="85" w:type="dxa"/>
            </w:tcMar>
            <w:vAlign w:val="center"/>
          </w:tcPr>
          <w:p w14:paraId="62237276"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55" w:type="pct"/>
            <w:tcBorders>
              <w:top w:val="nil"/>
              <w:left w:val="nil"/>
              <w:bottom w:val="single" w:sz="4" w:space="0" w:color="auto"/>
              <w:right w:val="single" w:sz="4" w:space="0" w:color="auto"/>
            </w:tcBorders>
            <w:shd w:val="clear" w:color="auto" w:fill="auto"/>
            <w:tcMar>
              <w:left w:w="85" w:type="dxa"/>
              <w:right w:w="85" w:type="dxa"/>
            </w:tcMar>
            <w:vAlign w:val="center"/>
          </w:tcPr>
          <w:p w14:paraId="04EAF4BC"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38" w:type="pct"/>
            <w:tcBorders>
              <w:top w:val="nil"/>
              <w:left w:val="nil"/>
              <w:bottom w:val="single" w:sz="4" w:space="0" w:color="auto"/>
              <w:right w:val="single" w:sz="4" w:space="0" w:color="auto"/>
            </w:tcBorders>
            <w:shd w:val="clear" w:color="auto" w:fill="auto"/>
            <w:tcMar>
              <w:left w:w="85" w:type="dxa"/>
              <w:right w:w="85" w:type="dxa"/>
            </w:tcMar>
            <w:vAlign w:val="center"/>
          </w:tcPr>
          <w:p w14:paraId="44BB77EF"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73,943</w:t>
            </w:r>
          </w:p>
        </w:tc>
        <w:tc>
          <w:tcPr>
            <w:tcW w:w="443" w:type="pct"/>
            <w:tcBorders>
              <w:top w:val="nil"/>
              <w:left w:val="nil"/>
              <w:bottom w:val="single" w:sz="4" w:space="0" w:color="auto"/>
              <w:right w:val="single" w:sz="4" w:space="0" w:color="auto"/>
            </w:tcBorders>
            <w:shd w:val="clear" w:color="auto" w:fill="auto"/>
            <w:tcMar>
              <w:left w:w="85" w:type="dxa"/>
              <w:right w:w="85" w:type="dxa"/>
            </w:tcMar>
            <w:vAlign w:val="center"/>
          </w:tcPr>
          <w:p w14:paraId="66F4E908" w14:textId="77777777" w:rsidR="00CB58E1" w:rsidRPr="00666D7F" w:rsidRDefault="00CB58E1" w:rsidP="00097FF5">
            <w:pPr>
              <w:suppressAutoHyphens/>
              <w:bidi/>
              <w:jc w:val="center"/>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19.1</w:t>
            </w:r>
          </w:p>
        </w:tc>
      </w:tr>
      <w:tr w:rsidR="00B9168D" w:rsidRPr="00666D7F" w14:paraId="6E831F59" w14:textId="77777777" w:rsidTr="00BB068F">
        <w:trPr>
          <w:trHeight w:val="227"/>
        </w:trPr>
        <w:tc>
          <w:tcPr>
            <w:tcW w:w="356" w:type="pct"/>
            <w:tcBorders>
              <w:top w:val="nil"/>
              <w:left w:val="single" w:sz="4" w:space="0" w:color="auto"/>
              <w:bottom w:val="single" w:sz="2" w:space="0" w:color="auto"/>
              <w:right w:val="single" w:sz="4" w:space="0" w:color="auto"/>
            </w:tcBorders>
            <w:shd w:val="clear" w:color="auto" w:fill="auto"/>
            <w:tcMar>
              <w:left w:w="43" w:type="dxa"/>
              <w:right w:w="43" w:type="dxa"/>
            </w:tcMar>
            <w:hideMark/>
          </w:tcPr>
          <w:p w14:paraId="07E1FE6F" w14:textId="77777777" w:rsidR="00CB58E1" w:rsidRPr="00666D7F" w:rsidRDefault="00CB58E1" w:rsidP="00097FF5">
            <w:pPr>
              <w:suppressAutoHyphens/>
              <w:bidi/>
              <w:ind w:left="96"/>
              <w:rPr>
                <w:rFonts w:asciiTheme="majorBidi" w:hAnsiTheme="majorBidi" w:cstheme="majorBidi"/>
                <w:sz w:val="17"/>
                <w:szCs w:val="17"/>
                <w:lang w:val="en-CA" w:eastAsia="en-CA" w:bidi="ar-LB"/>
              </w:rPr>
            </w:pPr>
            <w:r w:rsidRPr="00666D7F">
              <w:rPr>
                <w:rFonts w:asciiTheme="majorBidi" w:hAnsiTheme="majorBidi" w:cstheme="majorBidi"/>
                <w:sz w:val="17"/>
                <w:szCs w:val="17"/>
                <w:rtl/>
                <w:lang w:val="en-CA" w:eastAsia="ar" w:bidi="ar-LB"/>
              </w:rPr>
              <w:t>متنقل</w:t>
            </w:r>
          </w:p>
        </w:tc>
        <w:tc>
          <w:tcPr>
            <w:tcW w:w="659" w:type="pct"/>
            <w:tcBorders>
              <w:top w:val="nil"/>
              <w:left w:val="single" w:sz="4" w:space="0" w:color="auto"/>
              <w:bottom w:val="single" w:sz="2" w:space="0" w:color="auto"/>
              <w:right w:val="single" w:sz="4" w:space="0" w:color="auto"/>
            </w:tcBorders>
            <w:shd w:val="clear" w:color="auto" w:fill="auto"/>
            <w:tcMar>
              <w:left w:w="85" w:type="dxa"/>
              <w:right w:w="85" w:type="dxa"/>
            </w:tcMar>
            <w:vAlign w:val="center"/>
          </w:tcPr>
          <w:p w14:paraId="03EAA10D"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662" w:type="pct"/>
            <w:tcBorders>
              <w:top w:val="nil"/>
              <w:left w:val="nil"/>
              <w:bottom w:val="single" w:sz="2" w:space="0" w:color="auto"/>
              <w:right w:val="single" w:sz="4" w:space="0" w:color="auto"/>
            </w:tcBorders>
            <w:shd w:val="clear" w:color="auto" w:fill="auto"/>
            <w:tcMar>
              <w:left w:w="85" w:type="dxa"/>
              <w:right w:w="85" w:type="dxa"/>
            </w:tcMar>
            <w:vAlign w:val="center"/>
          </w:tcPr>
          <w:p w14:paraId="5B311017"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49,963</w:t>
            </w:r>
          </w:p>
        </w:tc>
        <w:tc>
          <w:tcPr>
            <w:tcW w:w="369" w:type="pct"/>
            <w:tcBorders>
              <w:top w:val="nil"/>
              <w:left w:val="nil"/>
              <w:bottom w:val="single" w:sz="2" w:space="0" w:color="auto"/>
              <w:right w:val="single" w:sz="4" w:space="0" w:color="auto"/>
            </w:tcBorders>
            <w:shd w:val="clear" w:color="auto" w:fill="auto"/>
            <w:tcMar>
              <w:left w:w="85" w:type="dxa"/>
              <w:right w:w="85" w:type="dxa"/>
            </w:tcMar>
            <w:vAlign w:val="center"/>
          </w:tcPr>
          <w:p w14:paraId="04432E2E"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372" w:type="pct"/>
            <w:tcBorders>
              <w:top w:val="nil"/>
              <w:left w:val="nil"/>
              <w:bottom w:val="single" w:sz="2" w:space="0" w:color="auto"/>
              <w:right w:val="single" w:sz="4" w:space="0" w:color="auto"/>
            </w:tcBorders>
            <w:shd w:val="clear" w:color="auto" w:fill="auto"/>
            <w:tcMar>
              <w:left w:w="85" w:type="dxa"/>
              <w:right w:w="85" w:type="dxa"/>
            </w:tcMar>
            <w:vAlign w:val="center"/>
          </w:tcPr>
          <w:p w14:paraId="204F5CCD"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33" w:type="pct"/>
            <w:tcBorders>
              <w:top w:val="nil"/>
              <w:left w:val="nil"/>
              <w:bottom w:val="single" w:sz="2" w:space="0" w:color="auto"/>
              <w:right w:val="single" w:sz="4" w:space="0" w:color="auto"/>
            </w:tcBorders>
            <w:shd w:val="clear" w:color="auto" w:fill="auto"/>
            <w:tcMar>
              <w:left w:w="85" w:type="dxa"/>
              <w:right w:w="85" w:type="dxa"/>
            </w:tcMar>
            <w:vAlign w:val="center"/>
          </w:tcPr>
          <w:p w14:paraId="1FA7DFE5"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27" w:type="pct"/>
            <w:tcBorders>
              <w:top w:val="nil"/>
              <w:left w:val="nil"/>
              <w:bottom w:val="single" w:sz="2" w:space="0" w:color="auto"/>
              <w:right w:val="single" w:sz="4" w:space="0" w:color="auto"/>
            </w:tcBorders>
            <w:shd w:val="clear" w:color="auto" w:fill="auto"/>
            <w:tcMar>
              <w:left w:w="85" w:type="dxa"/>
              <w:right w:w="85" w:type="dxa"/>
            </w:tcMar>
            <w:vAlign w:val="center"/>
          </w:tcPr>
          <w:p w14:paraId="0645093F" w14:textId="77777777" w:rsidR="00CB58E1" w:rsidRPr="00666D7F" w:rsidRDefault="00CB58E1" w:rsidP="00097FF5">
            <w:pPr>
              <w:suppressAutoHyphens/>
              <w:bidi/>
              <w:jc w:val="right"/>
              <w:rPr>
                <w:rFonts w:asciiTheme="majorBidi" w:hAnsiTheme="majorBidi" w:cstheme="majorBidi"/>
                <w:sz w:val="17"/>
                <w:szCs w:val="17"/>
                <w:lang w:val="en-CA" w:bidi="ar-LB"/>
              </w:rPr>
            </w:pPr>
            <w:r w:rsidRPr="00666D7F">
              <w:rPr>
                <w:rFonts w:asciiTheme="majorBidi" w:hAnsiTheme="majorBidi" w:cstheme="majorBidi"/>
                <w:color w:val="000000"/>
                <w:sz w:val="17"/>
                <w:szCs w:val="17"/>
                <w:rtl/>
                <w:lang w:val="en-CA" w:eastAsia="ar" w:bidi="ar-LB"/>
              </w:rPr>
              <w:t>0</w:t>
            </w:r>
          </w:p>
        </w:tc>
        <w:tc>
          <w:tcPr>
            <w:tcW w:w="386" w:type="pct"/>
            <w:tcBorders>
              <w:top w:val="nil"/>
              <w:left w:val="nil"/>
              <w:bottom w:val="single" w:sz="2" w:space="0" w:color="auto"/>
              <w:right w:val="single" w:sz="4" w:space="0" w:color="auto"/>
            </w:tcBorders>
            <w:shd w:val="clear" w:color="auto" w:fill="auto"/>
            <w:tcMar>
              <w:left w:w="85" w:type="dxa"/>
              <w:right w:w="85" w:type="dxa"/>
            </w:tcMar>
            <w:vAlign w:val="center"/>
          </w:tcPr>
          <w:p w14:paraId="21805A14"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55" w:type="pct"/>
            <w:tcBorders>
              <w:top w:val="nil"/>
              <w:left w:val="nil"/>
              <w:bottom w:val="single" w:sz="2" w:space="0" w:color="auto"/>
              <w:right w:val="single" w:sz="4" w:space="0" w:color="auto"/>
            </w:tcBorders>
            <w:shd w:val="clear" w:color="auto" w:fill="auto"/>
            <w:tcMar>
              <w:left w:w="85" w:type="dxa"/>
              <w:right w:w="85" w:type="dxa"/>
            </w:tcMar>
            <w:vAlign w:val="center"/>
          </w:tcPr>
          <w:p w14:paraId="540C80D7"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0</w:t>
            </w:r>
          </w:p>
        </w:tc>
        <w:tc>
          <w:tcPr>
            <w:tcW w:w="438" w:type="pct"/>
            <w:tcBorders>
              <w:top w:val="nil"/>
              <w:left w:val="nil"/>
              <w:bottom w:val="single" w:sz="2" w:space="0" w:color="auto"/>
              <w:right w:val="single" w:sz="4" w:space="0" w:color="auto"/>
            </w:tcBorders>
            <w:shd w:val="clear" w:color="auto" w:fill="auto"/>
            <w:tcMar>
              <w:left w:w="85" w:type="dxa"/>
              <w:right w:w="85" w:type="dxa"/>
            </w:tcMar>
            <w:vAlign w:val="center"/>
          </w:tcPr>
          <w:p w14:paraId="7EB78E32" w14:textId="77777777" w:rsidR="00CB58E1" w:rsidRPr="00666D7F" w:rsidRDefault="00CB58E1" w:rsidP="00097FF5">
            <w:pPr>
              <w:suppressAutoHyphens/>
              <w:bidi/>
              <w:jc w:val="right"/>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49,963</w:t>
            </w:r>
          </w:p>
        </w:tc>
        <w:tc>
          <w:tcPr>
            <w:tcW w:w="443" w:type="pct"/>
            <w:tcBorders>
              <w:top w:val="nil"/>
              <w:left w:val="nil"/>
              <w:bottom w:val="single" w:sz="2" w:space="0" w:color="auto"/>
              <w:right w:val="single" w:sz="4" w:space="0" w:color="auto"/>
            </w:tcBorders>
            <w:shd w:val="clear" w:color="auto" w:fill="auto"/>
            <w:tcMar>
              <w:left w:w="85" w:type="dxa"/>
              <w:right w:w="85" w:type="dxa"/>
            </w:tcMar>
            <w:vAlign w:val="center"/>
          </w:tcPr>
          <w:p w14:paraId="62D7090D" w14:textId="77777777" w:rsidR="00CB58E1" w:rsidRPr="00666D7F" w:rsidRDefault="00CB58E1" w:rsidP="00097FF5">
            <w:pPr>
              <w:suppressAutoHyphens/>
              <w:bidi/>
              <w:jc w:val="center"/>
              <w:rPr>
                <w:rFonts w:asciiTheme="majorBidi" w:hAnsiTheme="majorBidi" w:cstheme="majorBidi"/>
                <w:sz w:val="17"/>
                <w:szCs w:val="17"/>
                <w:lang w:val="en-CA" w:eastAsia="en-CA" w:bidi="ar-LB"/>
              </w:rPr>
            </w:pPr>
            <w:r w:rsidRPr="00666D7F">
              <w:rPr>
                <w:rFonts w:asciiTheme="majorBidi" w:hAnsiTheme="majorBidi" w:cstheme="majorBidi"/>
                <w:color w:val="000000"/>
                <w:sz w:val="17"/>
                <w:szCs w:val="17"/>
                <w:rtl/>
                <w:lang w:val="en-CA" w:eastAsia="ar" w:bidi="ar-LB"/>
              </w:rPr>
              <w:t>12.9</w:t>
            </w:r>
          </w:p>
        </w:tc>
      </w:tr>
      <w:tr w:rsidR="00B9168D" w:rsidRPr="00666D7F" w14:paraId="08FD1899" w14:textId="77777777" w:rsidTr="00BB068F">
        <w:trPr>
          <w:trHeight w:val="227"/>
        </w:trPr>
        <w:tc>
          <w:tcPr>
            <w:tcW w:w="356" w:type="pct"/>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37567B30" w14:textId="77777777" w:rsidR="00CB58E1" w:rsidRPr="00666D7F" w:rsidRDefault="00CB58E1" w:rsidP="00097FF5">
            <w:pPr>
              <w:suppressAutoHyphens/>
              <w:bidi/>
              <w:ind w:left="96" w:right="84"/>
              <w:rPr>
                <w:rFonts w:asciiTheme="majorBidi" w:hAnsiTheme="majorBidi" w:cstheme="majorBidi"/>
                <w:sz w:val="17"/>
                <w:szCs w:val="17"/>
                <w:lang w:val="en-CA" w:eastAsia="en-CA" w:bidi="ar-LB"/>
              </w:rPr>
            </w:pPr>
            <w:r w:rsidRPr="00666D7F">
              <w:rPr>
                <w:rFonts w:asciiTheme="majorBidi" w:hAnsiTheme="majorBidi" w:cstheme="majorBidi"/>
                <w:b/>
                <w:bCs/>
                <w:sz w:val="17"/>
                <w:szCs w:val="17"/>
                <w:rtl/>
                <w:lang w:val="en-CA" w:eastAsia="ar" w:bidi="ar-LB"/>
              </w:rPr>
              <w:t>المجموع</w:t>
            </w:r>
          </w:p>
        </w:tc>
        <w:tc>
          <w:tcPr>
            <w:tcW w:w="659"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0BC0C2F9" w14:textId="77777777" w:rsidR="00CB58E1" w:rsidRPr="00666D7F" w:rsidRDefault="00CB58E1" w:rsidP="00097FF5">
            <w:pPr>
              <w:suppressAutoHyphens/>
              <w:bidi/>
              <w:jc w:val="right"/>
              <w:rPr>
                <w:rFonts w:asciiTheme="majorBidi" w:hAnsiTheme="majorBidi" w:cstheme="majorBidi"/>
                <w:b/>
                <w:bCs/>
                <w:sz w:val="17"/>
                <w:szCs w:val="17"/>
                <w:lang w:val="en-CA" w:eastAsia="en-CA" w:bidi="ar-LB"/>
              </w:rPr>
            </w:pPr>
            <w:r w:rsidRPr="00666D7F">
              <w:rPr>
                <w:rFonts w:asciiTheme="majorBidi" w:hAnsiTheme="majorBidi" w:cstheme="majorBidi"/>
                <w:b/>
                <w:bCs/>
                <w:color w:val="000000"/>
                <w:sz w:val="17"/>
                <w:szCs w:val="17"/>
                <w:rtl/>
                <w:lang w:val="en-CA" w:eastAsia="ar" w:bidi="ar-LB"/>
              </w:rPr>
              <w:t>7,088</w:t>
            </w:r>
          </w:p>
        </w:tc>
        <w:tc>
          <w:tcPr>
            <w:tcW w:w="662"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7D047876" w14:textId="77777777" w:rsidR="00CB58E1" w:rsidRPr="00666D7F" w:rsidRDefault="00CB58E1" w:rsidP="00097FF5">
            <w:pPr>
              <w:suppressAutoHyphens/>
              <w:bidi/>
              <w:jc w:val="right"/>
              <w:rPr>
                <w:rFonts w:asciiTheme="majorBidi" w:hAnsiTheme="majorBidi" w:cstheme="majorBidi"/>
                <w:b/>
                <w:bCs/>
                <w:sz w:val="17"/>
                <w:szCs w:val="17"/>
                <w:lang w:val="en-CA" w:eastAsia="en-CA" w:bidi="ar-LB"/>
              </w:rPr>
            </w:pPr>
            <w:r w:rsidRPr="00666D7F">
              <w:rPr>
                <w:rFonts w:asciiTheme="majorBidi" w:hAnsiTheme="majorBidi" w:cstheme="majorBidi"/>
                <w:b/>
                <w:bCs/>
                <w:color w:val="000000"/>
                <w:sz w:val="17"/>
                <w:szCs w:val="17"/>
                <w:rtl/>
                <w:lang w:val="en-CA" w:eastAsia="ar" w:bidi="ar-LB"/>
              </w:rPr>
              <w:t>114,543</w:t>
            </w:r>
          </w:p>
        </w:tc>
        <w:tc>
          <w:tcPr>
            <w:tcW w:w="369"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2F8E34F0" w14:textId="77777777" w:rsidR="00CB58E1" w:rsidRPr="00666D7F" w:rsidRDefault="00CB58E1" w:rsidP="00097FF5">
            <w:pPr>
              <w:suppressAutoHyphens/>
              <w:bidi/>
              <w:jc w:val="right"/>
              <w:rPr>
                <w:rFonts w:asciiTheme="majorBidi" w:hAnsiTheme="majorBidi" w:cstheme="majorBidi"/>
                <w:b/>
                <w:bCs/>
                <w:sz w:val="17"/>
                <w:szCs w:val="17"/>
                <w:lang w:val="en-CA" w:bidi="ar-LB"/>
              </w:rPr>
            </w:pPr>
            <w:r w:rsidRPr="00666D7F">
              <w:rPr>
                <w:rFonts w:asciiTheme="majorBidi" w:hAnsiTheme="majorBidi" w:cstheme="majorBidi"/>
                <w:b/>
                <w:bCs/>
                <w:color w:val="000000"/>
                <w:sz w:val="17"/>
                <w:szCs w:val="17"/>
                <w:rtl/>
                <w:lang w:val="en-CA" w:eastAsia="ar" w:bidi="ar-LB"/>
              </w:rPr>
              <w:t>85,412</w:t>
            </w:r>
          </w:p>
        </w:tc>
        <w:tc>
          <w:tcPr>
            <w:tcW w:w="372"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7D91AE94" w14:textId="77777777" w:rsidR="00CB58E1" w:rsidRPr="00666D7F" w:rsidRDefault="00CB58E1" w:rsidP="00097FF5">
            <w:pPr>
              <w:suppressAutoHyphens/>
              <w:bidi/>
              <w:jc w:val="right"/>
              <w:rPr>
                <w:rFonts w:asciiTheme="majorBidi" w:hAnsiTheme="majorBidi" w:cstheme="majorBidi"/>
                <w:b/>
                <w:bCs/>
                <w:sz w:val="17"/>
                <w:szCs w:val="17"/>
                <w:lang w:val="en-CA" w:eastAsia="en-CA" w:bidi="ar-LB"/>
              </w:rPr>
            </w:pPr>
            <w:r w:rsidRPr="00666D7F">
              <w:rPr>
                <w:rFonts w:asciiTheme="majorBidi" w:hAnsiTheme="majorBidi" w:cstheme="majorBidi"/>
                <w:b/>
                <w:bCs/>
                <w:color w:val="000000"/>
                <w:sz w:val="17"/>
                <w:szCs w:val="17"/>
                <w:rtl/>
                <w:lang w:val="en-CA" w:eastAsia="ar" w:bidi="ar-LB"/>
              </w:rPr>
              <w:t>31,605</w:t>
            </w:r>
          </w:p>
        </w:tc>
        <w:tc>
          <w:tcPr>
            <w:tcW w:w="433"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58E36A56" w14:textId="77777777" w:rsidR="00CB58E1" w:rsidRPr="00666D7F" w:rsidRDefault="00CB58E1" w:rsidP="00097FF5">
            <w:pPr>
              <w:suppressAutoHyphens/>
              <w:bidi/>
              <w:jc w:val="right"/>
              <w:rPr>
                <w:rFonts w:asciiTheme="majorBidi" w:hAnsiTheme="majorBidi" w:cstheme="majorBidi"/>
                <w:b/>
                <w:bCs/>
                <w:sz w:val="17"/>
                <w:szCs w:val="17"/>
                <w:lang w:val="en-CA" w:eastAsia="en-CA" w:bidi="ar-LB"/>
              </w:rPr>
            </w:pPr>
            <w:r w:rsidRPr="00666D7F">
              <w:rPr>
                <w:rFonts w:asciiTheme="majorBidi" w:hAnsiTheme="majorBidi" w:cstheme="majorBidi"/>
                <w:b/>
                <w:bCs/>
                <w:color w:val="000000"/>
                <w:sz w:val="17"/>
                <w:szCs w:val="17"/>
                <w:rtl/>
                <w:lang w:val="en-CA" w:eastAsia="ar" w:bidi="ar-LB"/>
              </w:rPr>
              <w:t>14,191</w:t>
            </w:r>
          </w:p>
        </w:tc>
        <w:tc>
          <w:tcPr>
            <w:tcW w:w="427"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277347C6" w14:textId="77777777" w:rsidR="00CB58E1" w:rsidRPr="00666D7F" w:rsidRDefault="00CB58E1" w:rsidP="00097FF5">
            <w:pPr>
              <w:suppressAutoHyphens/>
              <w:bidi/>
              <w:jc w:val="right"/>
              <w:rPr>
                <w:rFonts w:asciiTheme="majorBidi" w:hAnsiTheme="majorBidi" w:cstheme="majorBidi"/>
                <w:b/>
                <w:bCs/>
                <w:sz w:val="17"/>
                <w:szCs w:val="17"/>
                <w:lang w:val="en-CA" w:eastAsia="en-CA" w:bidi="ar-LB"/>
              </w:rPr>
            </w:pPr>
            <w:r w:rsidRPr="00666D7F">
              <w:rPr>
                <w:rFonts w:asciiTheme="majorBidi" w:hAnsiTheme="majorBidi" w:cstheme="majorBidi"/>
                <w:b/>
                <w:bCs/>
                <w:color w:val="000000"/>
                <w:sz w:val="17"/>
                <w:szCs w:val="17"/>
                <w:rtl/>
                <w:lang w:val="en-CA" w:eastAsia="ar" w:bidi="ar-LB"/>
              </w:rPr>
              <w:t>39,976</w:t>
            </w:r>
          </w:p>
        </w:tc>
        <w:tc>
          <w:tcPr>
            <w:tcW w:w="386"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0C954B4D" w14:textId="77777777" w:rsidR="00CB58E1" w:rsidRPr="00666D7F" w:rsidRDefault="00CB58E1" w:rsidP="00097FF5">
            <w:pPr>
              <w:suppressAutoHyphens/>
              <w:bidi/>
              <w:jc w:val="right"/>
              <w:rPr>
                <w:rFonts w:asciiTheme="majorBidi" w:hAnsiTheme="majorBidi" w:cstheme="majorBidi"/>
                <w:b/>
                <w:bCs/>
                <w:sz w:val="17"/>
                <w:szCs w:val="17"/>
                <w:lang w:val="en-CA" w:eastAsia="en-CA" w:bidi="ar-LB"/>
              </w:rPr>
            </w:pPr>
            <w:r w:rsidRPr="00666D7F">
              <w:rPr>
                <w:rFonts w:asciiTheme="majorBidi" w:hAnsiTheme="majorBidi" w:cstheme="majorBidi"/>
                <w:b/>
                <w:bCs/>
                <w:color w:val="000000"/>
                <w:sz w:val="17"/>
                <w:szCs w:val="17"/>
                <w:rtl/>
                <w:lang w:val="en-CA" w:eastAsia="ar" w:bidi="ar-LB"/>
              </w:rPr>
              <w:t>43,038</w:t>
            </w:r>
          </w:p>
        </w:tc>
        <w:tc>
          <w:tcPr>
            <w:tcW w:w="455"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567690AE" w14:textId="77777777" w:rsidR="00CB58E1" w:rsidRPr="00666D7F" w:rsidRDefault="00CB58E1" w:rsidP="00097FF5">
            <w:pPr>
              <w:suppressAutoHyphens/>
              <w:bidi/>
              <w:jc w:val="right"/>
              <w:rPr>
                <w:rFonts w:asciiTheme="majorBidi" w:hAnsiTheme="majorBidi" w:cstheme="majorBidi"/>
                <w:b/>
                <w:bCs/>
                <w:sz w:val="17"/>
                <w:szCs w:val="17"/>
                <w:lang w:val="en-CA" w:bidi="ar-LB"/>
              </w:rPr>
            </w:pPr>
            <w:r w:rsidRPr="00666D7F">
              <w:rPr>
                <w:rFonts w:asciiTheme="majorBidi" w:hAnsiTheme="majorBidi" w:cstheme="majorBidi"/>
                <w:b/>
                <w:bCs/>
                <w:color w:val="000000"/>
                <w:sz w:val="17"/>
                <w:szCs w:val="17"/>
                <w:rtl/>
                <w:lang w:val="en-CA" w:eastAsia="ar" w:bidi="ar-LB"/>
              </w:rPr>
              <w:t>51,060</w:t>
            </w:r>
          </w:p>
        </w:tc>
        <w:tc>
          <w:tcPr>
            <w:tcW w:w="438"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1D993689" w14:textId="77777777" w:rsidR="00CB58E1" w:rsidRPr="00666D7F" w:rsidRDefault="00CB58E1" w:rsidP="00097FF5">
            <w:pPr>
              <w:suppressAutoHyphens/>
              <w:bidi/>
              <w:jc w:val="right"/>
              <w:rPr>
                <w:rFonts w:asciiTheme="majorBidi" w:hAnsiTheme="majorBidi" w:cstheme="majorBidi"/>
                <w:b/>
                <w:bCs/>
                <w:sz w:val="17"/>
                <w:szCs w:val="17"/>
                <w:lang w:val="en-CA" w:eastAsia="en-CA" w:bidi="ar-LB"/>
              </w:rPr>
            </w:pPr>
            <w:r w:rsidRPr="00666D7F">
              <w:rPr>
                <w:rFonts w:asciiTheme="majorBidi" w:hAnsiTheme="majorBidi" w:cstheme="majorBidi"/>
                <w:b/>
                <w:bCs/>
                <w:color w:val="000000"/>
                <w:sz w:val="17"/>
                <w:szCs w:val="17"/>
                <w:rtl/>
                <w:lang w:val="en-CA" w:eastAsia="ar" w:bidi="ar-LB"/>
              </w:rPr>
              <w:t>386,912</w:t>
            </w:r>
          </w:p>
        </w:tc>
        <w:tc>
          <w:tcPr>
            <w:tcW w:w="443"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19CDD8A6" w14:textId="77777777" w:rsidR="00CB58E1" w:rsidRPr="00666D7F" w:rsidRDefault="00CB58E1" w:rsidP="00097FF5">
            <w:pPr>
              <w:suppressAutoHyphens/>
              <w:bidi/>
              <w:jc w:val="center"/>
              <w:rPr>
                <w:rFonts w:asciiTheme="majorBidi" w:hAnsiTheme="majorBidi" w:cstheme="majorBidi"/>
                <w:b/>
                <w:bCs/>
                <w:sz w:val="17"/>
                <w:szCs w:val="17"/>
                <w:lang w:val="en-CA" w:eastAsia="en-CA" w:bidi="ar-LB"/>
              </w:rPr>
            </w:pPr>
            <w:r w:rsidRPr="00666D7F">
              <w:rPr>
                <w:rFonts w:asciiTheme="majorBidi" w:hAnsiTheme="majorBidi" w:cstheme="majorBidi"/>
                <w:b/>
                <w:bCs/>
                <w:color w:val="000000"/>
                <w:sz w:val="17"/>
                <w:szCs w:val="17"/>
                <w:rtl/>
                <w:lang w:val="en-CA" w:eastAsia="ar" w:bidi="ar-LB"/>
              </w:rPr>
              <w:t>100</w:t>
            </w:r>
          </w:p>
        </w:tc>
      </w:tr>
    </w:tbl>
    <w:p w14:paraId="70A55336" w14:textId="77777777" w:rsidR="00CB58E1" w:rsidRPr="00666D7F" w:rsidRDefault="00CB58E1" w:rsidP="00CB58E1">
      <w:pPr>
        <w:pStyle w:val="Heading1"/>
        <w:keepNext/>
        <w:numPr>
          <w:ilvl w:val="0"/>
          <w:numId w:val="0"/>
        </w:numPr>
        <w:bidi/>
        <w:spacing w:before="240"/>
        <w:rPr>
          <w:rFonts w:asciiTheme="majorBidi" w:hAnsiTheme="majorBidi" w:cstheme="majorBidi"/>
          <w:i/>
          <w:iCs/>
          <w:sz w:val="26"/>
          <w:szCs w:val="26"/>
          <w:lang w:val="en-CA" w:bidi="ar-LB"/>
        </w:rPr>
      </w:pPr>
      <w:r w:rsidRPr="00666D7F">
        <w:rPr>
          <w:rFonts w:asciiTheme="majorBidi" w:hAnsiTheme="majorBidi" w:cstheme="majorBidi"/>
          <w:i/>
          <w:iCs/>
          <w:sz w:val="26"/>
          <w:szCs w:val="26"/>
          <w:rtl/>
          <w:lang w:val="en-CA" w:eastAsia="ar" w:bidi="ar-LB"/>
        </w:rPr>
        <w:t>قطاع خدمة التبريد وتكييف الهواء</w:t>
      </w:r>
    </w:p>
    <w:p w14:paraId="11763036" w14:textId="73DC90AD"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ثمة ما يقرب من 2,400 من فنيي التبريد وتكييف الهواء وأكثر من 300 ورشة خدمة تستهلك مواد هيدروفلوروكربونية في سيراليون. وي</w:t>
      </w:r>
      <w:r w:rsidR="00A07FF0" w:rsidRPr="00666D7F">
        <w:rPr>
          <w:rFonts w:asciiTheme="majorBidi" w:hAnsiTheme="majorBidi" w:cstheme="majorBidi"/>
          <w:sz w:val="26"/>
          <w:szCs w:val="26"/>
          <w:rtl/>
          <w:lang w:val="en-CA" w:eastAsia="ar" w:bidi="ar-LB"/>
        </w:rPr>
        <w:t>ُ</w:t>
      </w:r>
      <w:r w:rsidRPr="00666D7F">
        <w:rPr>
          <w:rFonts w:asciiTheme="majorBidi" w:hAnsiTheme="majorBidi" w:cstheme="majorBidi"/>
          <w:sz w:val="26"/>
          <w:szCs w:val="26"/>
          <w:rtl/>
          <w:lang w:val="en-CA" w:eastAsia="ar" w:bidi="ar-LB"/>
        </w:rPr>
        <w:t>عد نحو 84 في المائة من جميع الفنيين غير نظاميين. ومن بين إجمالي 377 فنياً نظامياً (مسجلاً)، تخرج 204 (من بينهم 21 امرأة) من معاهد تدريب معترف بها. وتقدم برامج التدريب الفني خمسُ مدارس فنية وأربع جامعات تنتشر في أنحاء البلد</w:t>
      </w:r>
      <w:r w:rsidR="00C50EEB" w:rsidRPr="00666D7F">
        <w:rPr>
          <w:rFonts w:asciiTheme="majorBidi" w:hAnsiTheme="majorBidi" w:cstheme="majorBidi"/>
          <w:sz w:val="26"/>
          <w:szCs w:val="26"/>
          <w:rtl/>
          <w:lang w:val="en-CA" w:eastAsia="ar" w:bidi="ar-LB"/>
        </w:rPr>
        <w:t>،</w:t>
      </w:r>
      <w:r w:rsidRPr="00666D7F">
        <w:rPr>
          <w:rFonts w:asciiTheme="majorBidi" w:hAnsiTheme="majorBidi" w:cstheme="majorBidi"/>
          <w:sz w:val="26"/>
          <w:szCs w:val="26"/>
          <w:rtl/>
          <w:lang w:val="en-CA" w:eastAsia="ar" w:bidi="ar-LB"/>
        </w:rPr>
        <w:t xml:space="preserve"> وتتراوح مدتها من سنتين إلى خمس سنوات؛ ويحصل الخريجون على الشهادات أو الدبلومات الوطنية المناسبة. ويُنفذ نظام اعتماد الفنيين من خلال خطة إدارة إزالة المواد الهيدروكلوروفلوروكربونية.</w:t>
      </w:r>
    </w:p>
    <w:p w14:paraId="7E24492D" w14:textId="77777777" w:rsidR="00CB58E1" w:rsidRPr="00666D7F" w:rsidRDefault="00CB58E1" w:rsidP="00CB58E1">
      <w:pPr>
        <w:suppressAutoHyphens/>
        <w:bidi/>
        <w:spacing w:after="240"/>
        <w:rPr>
          <w:rFonts w:asciiTheme="majorBidi" w:hAnsiTheme="majorBidi" w:cstheme="majorBidi"/>
          <w:i/>
          <w:iCs/>
          <w:sz w:val="26"/>
          <w:szCs w:val="26"/>
          <w:lang w:val="en-CA" w:bidi="ar-LB"/>
        </w:rPr>
      </w:pPr>
      <w:r w:rsidRPr="00666D7F">
        <w:rPr>
          <w:rFonts w:asciiTheme="majorBidi" w:hAnsiTheme="majorBidi" w:cstheme="majorBidi"/>
          <w:i/>
          <w:iCs/>
          <w:sz w:val="26"/>
          <w:szCs w:val="26"/>
          <w:u w:val="single"/>
          <w:rtl/>
          <w:lang w:val="en-CA" w:eastAsia="ar" w:bidi="ar-LB"/>
        </w:rPr>
        <w:t>التبريد المنزلي والتجاري والصناعي وتبريد سائل النقل</w:t>
      </w:r>
    </w:p>
    <w:p w14:paraId="51184114" w14:textId="2412E542" w:rsidR="00CB58E1" w:rsidRPr="00666D7F" w:rsidRDefault="00CB58E1" w:rsidP="00D0317C">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يشمل القطاع الفرعي المتمثل في التبريد المنزلي كلاً من الثلاجات والمجمدات الصندوقية وأنظمة التبريد المحمولة المستخدمة في المنازل السكنية والمباني التجارية والمكتبية والمطاعم ومتاجر السوبر ماركت. ويكون ستون في المائة من المخزون مشحوناً بالهيدروفلوروكربون-134أ، و35 في المائة بمادة </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t xml:space="preserve">-600، و5 في المائة بمادة </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t xml:space="preserve">-290. ويعد هذا القطاع </w:t>
      </w:r>
      <w:r w:rsidRPr="00666D7F">
        <w:rPr>
          <w:rFonts w:asciiTheme="majorBidi" w:eastAsia="SimSun" w:hAnsiTheme="majorBidi" w:cstheme="majorBidi"/>
          <w:sz w:val="26"/>
          <w:szCs w:val="26"/>
          <w:rtl/>
          <w:lang w:val="en-CA" w:eastAsia="ar" w:bidi="ar-LB"/>
        </w:rPr>
        <w:t>الأعلى استهلاكاً للهيدروفلوروكربون من بين جميع قطاعات التبريد وتكييف الهواء في البلد</w:t>
      </w:r>
      <w:r w:rsidRPr="00666D7F">
        <w:rPr>
          <w:rFonts w:asciiTheme="majorBidi" w:hAnsiTheme="majorBidi" w:cstheme="majorBidi"/>
          <w:sz w:val="26"/>
          <w:szCs w:val="26"/>
          <w:rtl/>
          <w:lang w:val="en-CA" w:eastAsia="ar" w:bidi="ar-LB"/>
        </w:rPr>
        <w:t>، بالأطنان المترية.</w:t>
      </w:r>
    </w:p>
    <w:p w14:paraId="2A856E50" w14:textId="56ED3C0E"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ويشهد قطاعا التبريد الفرعيان التجاري والصناعي </w:t>
      </w:r>
      <w:r w:rsidR="00C50EEB" w:rsidRPr="00666D7F">
        <w:rPr>
          <w:rFonts w:asciiTheme="majorBidi" w:hAnsiTheme="majorBidi" w:cstheme="majorBidi"/>
          <w:sz w:val="26"/>
          <w:szCs w:val="26"/>
          <w:rtl/>
          <w:lang w:val="en-CA" w:eastAsia="ar" w:bidi="ar-LB"/>
        </w:rPr>
        <w:t xml:space="preserve">مجتمعين </w:t>
      </w:r>
      <w:r w:rsidRPr="00666D7F">
        <w:rPr>
          <w:rFonts w:asciiTheme="majorBidi" w:hAnsiTheme="majorBidi" w:cstheme="majorBidi"/>
          <w:sz w:val="26"/>
          <w:szCs w:val="26"/>
          <w:rtl/>
          <w:lang w:val="en-CA" w:eastAsia="ar" w:bidi="ar-LB"/>
        </w:rPr>
        <w:t>أكبر حجم من استهلاك الهيدروفلوروكربون بالأطنان من معادل ثاني أكسيد الكربون</w:t>
      </w:r>
      <w:r w:rsidRPr="00666D7F">
        <w:rPr>
          <w:rFonts w:asciiTheme="majorBidi" w:eastAsia="SimSun" w:hAnsiTheme="majorBidi" w:cstheme="majorBidi"/>
          <w:sz w:val="26"/>
          <w:szCs w:val="26"/>
          <w:rtl/>
          <w:lang w:val="en-CA" w:eastAsia="ar" w:bidi="ar-LB"/>
        </w:rPr>
        <w:t xml:space="preserve">. </w:t>
      </w:r>
      <w:r w:rsidRPr="00666D7F">
        <w:rPr>
          <w:rFonts w:asciiTheme="majorBidi" w:hAnsiTheme="majorBidi" w:cstheme="majorBidi"/>
          <w:sz w:val="26"/>
          <w:szCs w:val="26"/>
          <w:rtl/>
          <w:lang w:val="en-CA" w:eastAsia="ar" w:bidi="ar-LB"/>
        </w:rPr>
        <w:t xml:space="preserve">ويشمل التبريد التجاري خزائن العرض المستقلة ووحدات التوزيع، إضافة إلى وحدات التكثيف المستخدمة في التخزين البارد ومتاجر السوبر ماركت، ويكون </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noBreakHyphen/>
        <w:t>508</w:t>
      </w:r>
      <w:r w:rsidRPr="00666D7F">
        <w:rPr>
          <w:rFonts w:asciiTheme="majorBidi" w:hAnsiTheme="majorBidi" w:cstheme="majorBidi"/>
          <w:sz w:val="26"/>
          <w:szCs w:val="26"/>
          <w:lang w:val="en-CA" w:eastAsia="ar" w:bidi="ar-LB"/>
        </w:rPr>
        <w:t>B</w:t>
      </w:r>
      <w:r w:rsidRPr="00666D7F">
        <w:rPr>
          <w:rFonts w:asciiTheme="majorBidi" w:hAnsiTheme="majorBidi" w:cstheme="majorBidi"/>
          <w:sz w:val="26"/>
          <w:szCs w:val="26"/>
          <w:rtl/>
          <w:lang w:val="en-CA" w:eastAsia="ar" w:bidi="ar-LB"/>
        </w:rPr>
        <w:t xml:space="preserve"> و </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noBreakHyphen/>
        <w:t>404</w:t>
      </w:r>
      <w:r w:rsidRPr="00666D7F">
        <w:rPr>
          <w:rFonts w:asciiTheme="majorBidi" w:hAnsiTheme="majorBidi" w:cstheme="majorBidi"/>
          <w:sz w:val="26"/>
          <w:szCs w:val="26"/>
          <w:lang w:val="en-CA" w:eastAsia="ar" w:bidi="ar-LB"/>
        </w:rPr>
        <w:t>A</w:t>
      </w:r>
      <w:r w:rsidRPr="00666D7F">
        <w:rPr>
          <w:rFonts w:asciiTheme="majorBidi" w:hAnsiTheme="majorBidi" w:cstheme="majorBidi"/>
          <w:sz w:val="26"/>
          <w:szCs w:val="26"/>
          <w:rtl/>
          <w:lang w:val="en-CA" w:eastAsia="ar" w:bidi="ar-LB"/>
        </w:rPr>
        <w:t xml:space="preserve"> غازي التبريد الأكثر استخداماً. ولا يوجد دليل على وجود شركات مستقلة تؤدي أعمال تركيب وتجميع أنظمة التبريد وتكييف الهواء الكبيرة، التي يتولى تجميعها وتركيبها وشحنها في الموقع الممثلون المحليون لصانعي المعدات.</w:t>
      </w:r>
    </w:p>
    <w:p w14:paraId="5BE5C8EE" w14:textId="6625C49E"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ويشمل التبريد الصناعي الأنظمة المركزية وأجهزة تبريد العمليات، وتُستخدم عادةً في العمليات الصناعية وتطبيقات التخزين البارد في قطاعي صناعة الخمور وصيد الأسماك، ويكون </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noBreakHyphen/>
        <w:t>404</w:t>
      </w:r>
      <w:r w:rsidRPr="00666D7F">
        <w:rPr>
          <w:rFonts w:asciiTheme="majorBidi" w:hAnsiTheme="majorBidi" w:cstheme="majorBidi"/>
          <w:sz w:val="26"/>
          <w:szCs w:val="26"/>
          <w:lang w:val="en-CA" w:eastAsia="ar" w:bidi="ar-LB"/>
        </w:rPr>
        <w:t>A</w:t>
      </w:r>
      <w:r w:rsidRPr="00666D7F">
        <w:rPr>
          <w:rFonts w:asciiTheme="majorBidi" w:hAnsiTheme="majorBidi" w:cstheme="majorBidi"/>
          <w:sz w:val="26"/>
          <w:szCs w:val="26"/>
          <w:rtl/>
          <w:lang w:val="en-CA" w:eastAsia="ar" w:bidi="ar-LB"/>
        </w:rPr>
        <w:t xml:space="preserve"> و</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noBreakHyphen/>
        <w:t>507</w:t>
      </w:r>
      <w:r w:rsidRPr="00666D7F">
        <w:rPr>
          <w:rFonts w:asciiTheme="majorBidi" w:hAnsiTheme="majorBidi" w:cstheme="majorBidi"/>
          <w:sz w:val="26"/>
          <w:szCs w:val="26"/>
          <w:lang w:val="en-CA" w:eastAsia="ar" w:bidi="ar-LB"/>
        </w:rPr>
        <w:t>A</w:t>
      </w:r>
      <w:r w:rsidRPr="00666D7F">
        <w:rPr>
          <w:rFonts w:asciiTheme="majorBidi" w:hAnsiTheme="majorBidi" w:cstheme="majorBidi"/>
          <w:sz w:val="26"/>
          <w:szCs w:val="26"/>
          <w:rtl/>
          <w:lang w:val="en-CA" w:eastAsia="ar" w:bidi="ar-LB"/>
        </w:rPr>
        <w:t xml:space="preserve"> غازي التبريد الأكثر استهلاكاً. وفي إطار القطاع الفرعي المتمثل في التبريد البحري، يُستخدم </w:t>
      </w:r>
      <w:r w:rsidRPr="00666D7F">
        <w:rPr>
          <w:rFonts w:asciiTheme="majorBidi" w:hAnsiTheme="majorBidi" w:cstheme="majorBidi"/>
          <w:sz w:val="26"/>
          <w:szCs w:val="26"/>
          <w:lang w:val="en-CA" w:eastAsia="ar" w:bidi="ar-LB"/>
        </w:rPr>
        <w:t>R-404A</w:t>
      </w:r>
      <w:r w:rsidRPr="00666D7F">
        <w:rPr>
          <w:rFonts w:asciiTheme="majorBidi" w:hAnsiTheme="majorBidi" w:cstheme="majorBidi"/>
          <w:sz w:val="26"/>
          <w:szCs w:val="26"/>
          <w:rtl/>
          <w:lang w:val="en-CA" w:eastAsia="ar" w:bidi="ar-LB"/>
        </w:rPr>
        <w:t xml:space="preserve"> و</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noBreakHyphen/>
        <w:t>507</w:t>
      </w:r>
      <w:r w:rsidRPr="00666D7F">
        <w:rPr>
          <w:rFonts w:asciiTheme="majorBidi" w:hAnsiTheme="majorBidi" w:cstheme="majorBidi"/>
          <w:sz w:val="26"/>
          <w:szCs w:val="26"/>
          <w:lang w:val="en-CA" w:eastAsia="ar" w:bidi="ar-LB"/>
        </w:rPr>
        <w:t>A</w:t>
      </w:r>
      <w:r w:rsidRPr="00666D7F">
        <w:rPr>
          <w:rFonts w:asciiTheme="majorBidi" w:hAnsiTheme="majorBidi" w:cstheme="majorBidi"/>
          <w:sz w:val="26"/>
          <w:szCs w:val="26"/>
          <w:rtl/>
          <w:lang w:val="en-CA" w:eastAsia="ar" w:bidi="ar-LB"/>
        </w:rPr>
        <w:t xml:space="preserve"> في الغالب في مرافق تصنيع الثلج، في حين يطغى على استهلاك سفن الصيد الأمونيا والهيدروكلوروفلوروكربون-22 في أنظمة التبريد التي على متنها. وفيما يخص تبريد وسائل النقل، يكون </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noBreakHyphen/>
        <w:t>404</w:t>
      </w:r>
      <w:r w:rsidRPr="00666D7F">
        <w:rPr>
          <w:rFonts w:asciiTheme="majorBidi" w:hAnsiTheme="majorBidi" w:cstheme="majorBidi"/>
          <w:sz w:val="26"/>
          <w:szCs w:val="26"/>
          <w:lang w:val="en-CA" w:eastAsia="ar" w:bidi="ar-LB"/>
        </w:rPr>
        <w:t>A</w:t>
      </w:r>
      <w:r w:rsidRPr="00666D7F">
        <w:rPr>
          <w:rFonts w:asciiTheme="majorBidi" w:hAnsiTheme="majorBidi" w:cstheme="majorBidi"/>
          <w:sz w:val="26"/>
          <w:szCs w:val="26"/>
          <w:rtl/>
          <w:lang w:val="en-CA" w:eastAsia="ar" w:bidi="ar-LB"/>
        </w:rPr>
        <w:t xml:space="preserve"> هو السائد في أنظمة تبريد الشاحنات والمقطورات المبرَّدة، مع قدر ضئيل للغاية من استخدام الهيدروفلوروكربون‑134أ والهيدروكلوروفلوروكربون</w:t>
      </w:r>
      <w:r w:rsidRPr="00666D7F">
        <w:rPr>
          <w:rFonts w:asciiTheme="majorBidi" w:hAnsiTheme="majorBidi" w:cstheme="majorBidi"/>
          <w:sz w:val="26"/>
          <w:szCs w:val="26"/>
          <w:rtl/>
          <w:lang w:val="en-CA" w:eastAsia="ar" w:bidi="ar-LB"/>
        </w:rPr>
        <w:noBreakHyphen/>
        <w:t>22.</w:t>
      </w:r>
    </w:p>
    <w:p w14:paraId="195A3272" w14:textId="77777777" w:rsidR="00CB58E1" w:rsidRPr="00666D7F" w:rsidRDefault="00CB58E1" w:rsidP="00CB58E1">
      <w:pPr>
        <w:suppressAutoHyphens/>
        <w:bidi/>
        <w:spacing w:after="240"/>
        <w:rPr>
          <w:rFonts w:asciiTheme="majorBidi" w:hAnsiTheme="majorBidi" w:cstheme="majorBidi"/>
          <w:sz w:val="26"/>
          <w:szCs w:val="26"/>
          <w:lang w:val="en-CA" w:bidi="ar-LB"/>
        </w:rPr>
      </w:pPr>
      <w:r w:rsidRPr="00666D7F">
        <w:rPr>
          <w:rFonts w:asciiTheme="majorBidi" w:hAnsiTheme="majorBidi" w:cstheme="majorBidi"/>
          <w:i/>
          <w:iCs/>
          <w:sz w:val="26"/>
          <w:szCs w:val="26"/>
          <w:u w:val="single"/>
          <w:rtl/>
          <w:lang w:val="en-CA" w:eastAsia="ar" w:bidi="ar-LB"/>
        </w:rPr>
        <w:t xml:space="preserve">تكييف الهواء السكني والتجاري </w:t>
      </w:r>
    </w:p>
    <w:p w14:paraId="344E0D0A" w14:textId="230C7C25"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تسيطر على القطاع الفرعي لتكييف الهواء السكني الوحدات المنفصلة المشحونة بالهيدروكلوروفلوروكربون-32، و</w:t>
      </w:r>
      <w:r w:rsidR="00635A7C" w:rsidRPr="00666D7F">
        <w:rPr>
          <w:rFonts w:asciiTheme="majorBidi" w:hAnsiTheme="majorBidi" w:cstheme="majorBidi"/>
          <w:sz w:val="26"/>
          <w:szCs w:val="26"/>
          <w:lang w:val="en-CA" w:eastAsia="ar" w:bidi="ar-LB"/>
        </w:rPr>
        <w:t>A</w:t>
      </w:r>
      <w:r w:rsidRPr="00666D7F">
        <w:rPr>
          <w:rFonts w:asciiTheme="majorBidi" w:hAnsiTheme="majorBidi" w:cstheme="majorBidi"/>
          <w:sz w:val="26"/>
          <w:szCs w:val="26"/>
          <w:lang w:val="en-CA" w:eastAsia="ar" w:bidi="ar-LB"/>
        </w:rPr>
        <w:t>410</w:t>
      </w:r>
      <w:r w:rsidR="00635A7C"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t>، والهيدروكلوروفلوروكربون</w:t>
      </w:r>
      <w:r w:rsidRPr="00666D7F">
        <w:rPr>
          <w:rFonts w:asciiTheme="majorBidi" w:hAnsiTheme="majorBidi" w:cstheme="majorBidi"/>
          <w:sz w:val="26"/>
          <w:szCs w:val="26"/>
          <w:rtl/>
          <w:lang w:val="en-CA" w:eastAsia="ar" w:bidi="ar-LB"/>
        </w:rPr>
        <w:noBreakHyphen/>
        <w:t xml:space="preserve">22 التي تُستخدم في جميع أنواع المنازل، بما في ذلك البنايات السكنية الكبيرة، علاوة على الكيانات التجارية بجميع أحجامها. وفي القطاع الفرعي المتمثل في تكييف الهواء التجاري، يشيع استخدام الوحدات المنفصلة المتعددة والوحدات المنفصلة المزودة بأنابيب ووحدات الأسطح ومبردات المباني والأنظمة المركزية في تبريد المباني التجارية والمساحات المكتبية الكبيرة والمطارات ومراكز التسوق والفنادق الكبيرة والمستشفيات ومتاجر السوبر ماركت الكبيرة. وتتمثل المواد الهيدروفلوروكربونية التي يكون استخدمها هو الأكثر شيوعاً في الوحدات المتعددة المنفصلة والوحدات المنفصلة المزودة بأنابيب ووحدات الأسطح في كل من </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noBreakHyphen/>
        <w:t>410</w:t>
      </w:r>
      <w:r w:rsidRPr="00666D7F">
        <w:rPr>
          <w:rFonts w:asciiTheme="majorBidi" w:hAnsiTheme="majorBidi" w:cstheme="majorBidi"/>
          <w:sz w:val="26"/>
          <w:szCs w:val="26"/>
          <w:lang w:val="en-CA" w:eastAsia="ar" w:bidi="ar-LB"/>
        </w:rPr>
        <w:t>A</w:t>
      </w:r>
      <w:r w:rsidRPr="00666D7F">
        <w:rPr>
          <w:rFonts w:asciiTheme="majorBidi" w:hAnsiTheme="majorBidi" w:cstheme="majorBidi"/>
          <w:sz w:val="26"/>
          <w:szCs w:val="26"/>
          <w:rtl/>
          <w:lang w:val="en-CA" w:eastAsia="ar" w:bidi="ar-LB"/>
        </w:rPr>
        <w:t xml:space="preserve"> </w:t>
      </w:r>
      <w:r w:rsidRPr="00666D7F">
        <w:rPr>
          <w:rFonts w:asciiTheme="majorBidi" w:hAnsiTheme="majorBidi" w:cstheme="majorBidi"/>
          <w:sz w:val="26"/>
          <w:szCs w:val="26"/>
          <w:rtl/>
          <w:lang w:val="en-CA" w:eastAsia="ar" w:bidi="ar-LB"/>
        </w:rPr>
        <w:lastRenderedPageBreak/>
        <w:t>و</w:t>
      </w:r>
      <w:r w:rsidR="009D583C" w:rsidRPr="00666D7F">
        <w:rPr>
          <w:rFonts w:asciiTheme="majorBidi" w:hAnsiTheme="majorBidi" w:cstheme="majorBidi"/>
          <w:sz w:val="26"/>
          <w:szCs w:val="26"/>
          <w:lang w:val="en-CA" w:eastAsia="ar" w:bidi="ar-LB"/>
        </w:rPr>
        <w:t>C</w:t>
      </w:r>
      <w:r w:rsidRPr="00666D7F">
        <w:rPr>
          <w:rFonts w:asciiTheme="majorBidi" w:hAnsiTheme="majorBidi" w:cstheme="majorBidi"/>
          <w:sz w:val="26"/>
          <w:szCs w:val="26"/>
          <w:lang w:val="en-CA" w:eastAsia="ar" w:bidi="ar-LB"/>
        </w:rPr>
        <w:t>407</w:t>
      </w:r>
      <w:r w:rsidR="009D583C"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t xml:space="preserve"> و</w:t>
      </w:r>
      <w:r w:rsidR="009D583C" w:rsidRPr="00666D7F">
        <w:rPr>
          <w:rFonts w:asciiTheme="majorBidi" w:hAnsiTheme="majorBidi" w:cstheme="majorBidi"/>
          <w:sz w:val="26"/>
          <w:szCs w:val="26"/>
          <w:lang w:val="en-CA" w:eastAsia="ar" w:bidi="ar-LB"/>
        </w:rPr>
        <w:t>A</w:t>
      </w:r>
      <w:r w:rsidRPr="00666D7F">
        <w:rPr>
          <w:rFonts w:asciiTheme="majorBidi" w:hAnsiTheme="majorBidi" w:cstheme="majorBidi"/>
          <w:sz w:val="26"/>
          <w:szCs w:val="26"/>
          <w:lang w:val="en-CA" w:eastAsia="ar" w:bidi="ar-LB"/>
        </w:rPr>
        <w:t>407</w:t>
      </w:r>
      <w:r w:rsidR="009D583C"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t xml:space="preserve">، أما أجهزة تبريد المباني فتشحن بصفة أساسية بكل من </w:t>
      </w:r>
      <w:r w:rsidR="009D583C" w:rsidRPr="00666D7F">
        <w:rPr>
          <w:rFonts w:asciiTheme="majorBidi" w:hAnsiTheme="majorBidi" w:cstheme="majorBidi"/>
          <w:sz w:val="26"/>
          <w:szCs w:val="26"/>
          <w:lang w:val="en-CA" w:eastAsia="ar" w:bidi="ar-LB"/>
        </w:rPr>
        <w:t>A</w:t>
      </w:r>
      <w:r w:rsidRPr="00666D7F">
        <w:rPr>
          <w:rFonts w:asciiTheme="majorBidi" w:hAnsiTheme="majorBidi" w:cstheme="majorBidi"/>
          <w:sz w:val="26"/>
          <w:szCs w:val="26"/>
          <w:lang w:val="en-CA" w:eastAsia="ar" w:bidi="ar-LB"/>
        </w:rPr>
        <w:t>410</w:t>
      </w:r>
      <w:r w:rsidR="009D583C"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t xml:space="preserve"> والهيدروفلوروكربون</w:t>
      </w:r>
      <w:r w:rsidRPr="00666D7F">
        <w:rPr>
          <w:rFonts w:asciiTheme="majorBidi" w:hAnsiTheme="majorBidi" w:cstheme="majorBidi"/>
          <w:sz w:val="26"/>
          <w:szCs w:val="26"/>
          <w:rtl/>
          <w:lang w:val="en-CA" w:eastAsia="ar" w:bidi="ar-LB"/>
        </w:rPr>
        <w:noBreakHyphen/>
        <w:t>134أ.</w:t>
      </w:r>
    </w:p>
    <w:p w14:paraId="3157195E" w14:textId="77777777" w:rsidR="00CB58E1" w:rsidRPr="00666D7F" w:rsidRDefault="00CB58E1" w:rsidP="00CB58E1">
      <w:pPr>
        <w:keepNext/>
        <w:suppressAutoHyphens/>
        <w:bidi/>
        <w:spacing w:after="240"/>
        <w:rPr>
          <w:rFonts w:asciiTheme="majorBidi" w:hAnsiTheme="majorBidi" w:cstheme="majorBidi"/>
          <w:sz w:val="26"/>
          <w:szCs w:val="26"/>
          <w:lang w:val="en-CA" w:bidi="ar-LB"/>
        </w:rPr>
      </w:pPr>
      <w:r w:rsidRPr="00666D7F">
        <w:rPr>
          <w:rFonts w:asciiTheme="majorBidi" w:hAnsiTheme="majorBidi" w:cstheme="majorBidi"/>
          <w:i/>
          <w:iCs/>
          <w:sz w:val="26"/>
          <w:szCs w:val="26"/>
          <w:u w:val="single"/>
          <w:rtl/>
          <w:lang w:val="en-CA" w:eastAsia="ar" w:bidi="ar-LB"/>
        </w:rPr>
        <w:t>تكييف الهواء المتنفل</w:t>
      </w:r>
    </w:p>
    <w:p w14:paraId="7574F1BA"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يقتصر اعتماد القطاع الفرعي المتمثل في تكييف الهواء المتنقل في سيراليون على الأنظمة القائمة على الهيدروفلوروكربون-134أ المستخدمة في المركبات الصغيرة، ومركبات الدفع الرباعي الرياضية، والشاحنات التجارية الخفيفة، علاوة على المركبات الكبيرة مثل الحافلات.</w:t>
      </w:r>
    </w:p>
    <w:p w14:paraId="226A70D2" w14:textId="77777777" w:rsidR="00CB58E1" w:rsidRPr="00666D7F" w:rsidRDefault="00CB58E1" w:rsidP="00CB58E1">
      <w:pPr>
        <w:keepNext/>
        <w:keepLines/>
        <w:bidi/>
        <w:spacing w:after="240"/>
        <w:rPr>
          <w:rFonts w:asciiTheme="majorBidi" w:hAnsiTheme="majorBidi" w:cstheme="majorBidi"/>
          <w:b/>
          <w:bCs/>
          <w:sz w:val="26"/>
          <w:szCs w:val="26"/>
          <w:lang w:val="en-CA" w:bidi="ar-LB"/>
        </w:rPr>
      </w:pPr>
      <w:r w:rsidRPr="00666D7F">
        <w:rPr>
          <w:rFonts w:asciiTheme="majorBidi" w:hAnsiTheme="majorBidi" w:cstheme="majorBidi"/>
          <w:b/>
          <w:bCs/>
          <w:sz w:val="26"/>
          <w:szCs w:val="26"/>
          <w:rtl/>
          <w:lang w:val="en-CA" w:eastAsia="ar" w:bidi="ar-LB"/>
        </w:rPr>
        <w:t>رابعاً:</w:t>
      </w:r>
      <w:r w:rsidRPr="00666D7F">
        <w:rPr>
          <w:rFonts w:asciiTheme="majorBidi" w:hAnsiTheme="majorBidi" w:cstheme="majorBidi"/>
          <w:b/>
          <w:bCs/>
          <w:sz w:val="26"/>
          <w:szCs w:val="26"/>
          <w:rtl/>
          <w:lang w:val="en-CA" w:eastAsia="ar" w:bidi="ar-LB"/>
        </w:rPr>
        <w:tab/>
        <w:t>المرحلة الأولى من خطة تنفيذ تعديل كيغالي فيما يخص الهيدروفلوروكربون، بالصيغة المقدمة</w:t>
      </w:r>
    </w:p>
    <w:p w14:paraId="6876F2B1" w14:textId="77777777" w:rsidR="00CB58E1" w:rsidRPr="00666D7F" w:rsidRDefault="00CB58E1" w:rsidP="00CB58E1">
      <w:pPr>
        <w:keepNext/>
        <w:keepLines/>
        <w:bidi/>
        <w:spacing w:after="240"/>
        <w:rPr>
          <w:rFonts w:asciiTheme="majorBidi" w:hAnsiTheme="majorBidi" w:cstheme="majorBidi"/>
          <w:sz w:val="26"/>
          <w:szCs w:val="26"/>
          <w:u w:val="single"/>
          <w:lang w:val="en-CA" w:bidi="ar-LB"/>
        </w:rPr>
      </w:pPr>
      <w:r w:rsidRPr="00666D7F">
        <w:rPr>
          <w:rFonts w:asciiTheme="majorBidi" w:hAnsiTheme="majorBidi" w:cstheme="majorBidi"/>
          <w:sz w:val="26"/>
          <w:szCs w:val="26"/>
          <w:u w:val="single"/>
          <w:rtl/>
          <w:lang w:val="en-CA" w:eastAsia="ar" w:bidi="ar-LB"/>
        </w:rPr>
        <w:t>الإطار المؤسسي والسياساتي والتنظيمي</w:t>
      </w:r>
    </w:p>
    <w:p w14:paraId="3649584D" w14:textId="77777777" w:rsidR="00CB58E1" w:rsidRPr="00666D7F" w:rsidRDefault="00CB58E1" w:rsidP="00CB58E1">
      <w:pPr>
        <w:pStyle w:val="Heading1"/>
        <w:keepNext/>
        <w:keepLines/>
        <w:bidi/>
        <w:rPr>
          <w:rFonts w:asciiTheme="majorBidi" w:eastAsia="SimSun" w:hAnsiTheme="majorBidi" w:cstheme="majorBidi"/>
          <w:sz w:val="26"/>
          <w:szCs w:val="26"/>
          <w:lang w:val="en-CA" w:bidi="ar-LB"/>
        </w:rPr>
      </w:pPr>
      <w:r w:rsidRPr="00666D7F">
        <w:rPr>
          <w:rFonts w:asciiTheme="majorBidi" w:hAnsiTheme="majorBidi" w:cstheme="majorBidi"/>
          <w:sz w:val="26"/>
          <w:szCs w:val="26"/>
          <w:rtl/>
          <w:lang w:val="en-CA" w:eastAsia="ar" w:bidi="ar-LB"/>
        </w:rPr>
        <w:t>تضطلع وحدة الأوزون الوطنية، التي أُنشئت تحت إشراف وكالة حماية البيئة التابعة لوزارة البيئة وتغير المناخ، بتنسيق ورصد الأنشطة المتعلقة بإزالة المواد الخاضعة للرقابة بموجب بروتوكول مونتريال</w:t>
      </w:r>
      <w:r w:rsidRPr="00666D7F">
        <w:rPr>
          <w:rFonts w:asciiTheme="majorBidi" w:eastAsia="SimSun" w:hAnsiTheme="majorBidi" w:cstheme="majorBidi"/>
          <w:sz w:val="26"/>
          <w:szCs w:val="26"/>
          <w:rtl/>
          <w:lang w:val="en-CA" w:eastAsia="ar" w:bidi="ar-LB"/>
        </w:rPr>
        <w:t xml:space="preserve">. وتعمل اللجنة الوطنية لإدارة المواد الكيميائية، التي تضم ممثلين عن الحكومة والقطاع الخاص والمنظمات غير الحكومية، بمثابة هيئة استشارية لوحدة الأوزون الوطنية وهي مسؤولة عن استعراض حصص استيراد الهيدروفلوروكربون السنوية والموافقة عليها. </w:t>
      </w:r>
      <w:r w:rsidRPr="00666D7F">
        <w:rPr>
          <w:rFonts w:asciiTheme="majorBidi" w:hAnsiTheme="majorBidi" w:cstheme="majorBidi"/>
          <w:sz w:val="26"/>
          <w:szCs w:val="26"/>
          <w:rtl/>
          <w:lang w:val="en-CA" w:eastAsia="ar" w:bidi="ar-LB"/>
        </w:rPr>
        <w:t>وهناك سبعة من مستوردي غازات التبريد المسجلين الذين يمكنهم الحصول على تصاريح استيراد الهيدروفلوروكربون من وكالة حماية البيئة عند الطلب. وتضطلع إدارة الجمارك برصد تنفيذ أنظمة التراخيص والحصص،</w:t>
      </w:r>
      <w:r w:rsidRPr="00666D7F">
        <w:rPr>
          <w:rFonts w:asciiTheme="majorBidi" w:eastAsia="SimSun" w:hAnsiTheme="majorBidi" w:cstheme="majorBidi"/>
          <w:sz w:val="26"/>
          <w:szCs w:val="26"/>
          <w:rtl/>
          <w:lang w:val="en-CA" w:eastAsia="ar" w:bidi="ar-LB"/>
        </w:rPr>
        <w:t>وتقدم اللجنة الوطنية التوجيهية للأوزون المشورة للحكومة في صياغة السياسات وتنفيذها، وكذلك في وضع وإنفاذ لوائح لحظر ومراقبة ورصد استيراد المواد الهيدروفلوروكربونية واستخدامها والتخلص منها وتصديرها.</w:t>
      </w:r>
    </w:p>
    <w:p w14:paraId="36CD604F"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وفي عام 2011، دخلت اللائحة المتعلقة بالمواد المستنفدة للأوزون حيز التنفيذ، لتستهدف واردات معدات التبريد وتكييف الهواء الجديدة والمستعملة التي تحتوي على مواد محظورة أو خاضعة للرقابة. وفي عام 2022، أصدرت وكالة حماية البيئة قانوناً بشأن المسائل المتعلقة بالأوزون، يغطي أموراً من بينها</w:t>
      </w:r>
      <w:r w:rsidRPr="00666D7F">
        <w:rPr>
          <w:rFonts w:asciiTheme="majorBidi" w:hAnsiTheme="majorBidi" w:cstheme="majorBidi"/>
          <w:i/>
          <w:iCs/>
          <w:sz w:val="26"/>
          <w:szCs w:val="26"/>
          <w:rtl/>
          <w:lang w:val="en-CA" w:eastAsia="ar" w:bidi="ar-LB"/>
        </w:rPr>
        <w:t xml:space="preserve"> </w:t>
      </w:r>
      <w:r w:rsidRPr="00666D7F">
        <w:rPr>
          <w:rFonts w:asciiTheme="majorBidi" w:hAnsiTheme="majorBidi" w:cstheme="majorBidi"/>
          <w:sz w:val="26"/>
          <w:szCs w:val="26"/>
          <w:rtl/>
          <w:lang w:val="en-CA" w:eastAsia="ar" w:bidi="ar-LB"/>
        </w:rPr>
        <w:t>تسجيل ورش الخدمة واعتمادها، وإنشاء نظام لاعتماد الفنيين، ونظام لإصدار تراخيص الاستيراد/التصدير. وأُنشئ نظام حصص استيراد الهيدروفلوروكربون في 1 أبريل/نيسان 2024 بناءً على قانون عام 2022. وواصلت وكالة حماية البيئة مراجعة اللوائح المتعلقة بالأوزون ومن المتوقع أن يدخل صك جديد (اللائحة المتعلقة بحماية طبقة الأوزون وبالمواد المشمولة ببروتوكول مونتريال لعام 2024)، يتضمن نظام حصص للهيدروفلوروكربون، حيز التنفيذ في مايو/أيار 2024.</w:t>
      </w:r>
    </w:p>
    <w:p w14:paraId="7FF48479" w14:textId="77777777" w:rsidR="00CB58E1" w:rsidRPr="00666D7F" w:rsidRDefault="00CB58E1" w:rsidP="00CB58E1">
      <w:pPr>
        <w:pStyle w:val="Heading1"/>
        <w:widowControl w:val="0"/>
        <w:shd w:val="clear" w:color="auto" w:fill="FFFFFF" w:themeFill="background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وما فتئ البلد ينفذ أيضاً المعايير الدنيا لأداء الطاقة لمعدات التبريد وتكييف الهواء المنزلية.</w:t>
      </w:r>
    </w:p>
    <w:p w14:paraId="628B04A0" w14:textId="77777777" w:rsidR="00CB58E1" w:rsidRPr="00666D7F" w:rsidRDefault="00CB58E1" w:rsidP="00CB58E1">
      <w:pPr>
        <w:keepNext/>
        <w:suppressAutoHyphens/>
        <w:bidi/>
        <w:spacing w:after="240"/>
        <w:rPr>
          <w:rFonts w:asciiTheme="majorBidi" w:hAnsiTheme="majorBidi" w:cstheme="majorBidi"/>
          <w:sz w:val="26"/>
          <w:szCs w:val="26"/>
          <w:u w:val="single"/>
          <w:lang w:val="en-CA" w:bidi="ar-LB"/>
        </w:rPr>
      </w:pPr>
      <w:r w:rsidRPr="00666D7F">
        <w:rPr>
          <w:rFonts w:asciiTheme="majorBidi" w:hAnsiTheme="majorBidi" w:cstheme="majorBidi"/>
          <w:sz w:val="26"/>
          <w:szCs w:val="26"/>
          <w:u w:val="single"/>
          <w:rtl/>
          <w:lang w:val="en-CA" w:eastAsia="ar" w:bidi="ar-LB"/>
        </w:rPr>
        <w:t>استراتيجية التخفيض التدريجي للمرحلة الأولى من خطة تنفيذ تعديل كيغالي فيما يخص الهيدروفلوروكربون</w:t>
      </w:r>
    </w:p>
    <w:p w14:paraId="0A3D52E8" w14:textId="77777777" w:rsidR="00CB58E1" w:rsidRPr="00666D7F" w:rsidRDefault="00CB58E1" w:rsidP="00CB58E1">
      <w:pPr>
        <w:suppressAutoHyphens/>
        <w:bidi/>
        <w:spacing w:before="240" w:after="240"/>
        <w:outlineLvl w:val="0"/>
        <w:rPr>
          <w:rFonts w:asciiTheme="majorBidi" w:hAnsiTheme="majorBidi" w:cstheme="majorBidi"/>
          <w:i/>
          <w:iCs/>
          <w:sz w:val="26"/>
          <w:szCs w:val="26"/>
          <w:lang w:val="en-CA" w:bidi="ar-LB"/>
        </w:rPr>
      </w:pPr>
      <w:r w:rsidRPr="00666D7F">
        <w:rPr>
          <w:rFonts w:asciiTheme="majorBidi" w:hAnsiTheme="majorBidi" w:cstheme="majorBidi"/>
          <w:i/>
          <w:iCs/>
          <w:sz w:val="26"/>
          <w:szCs w:val="26"/>
          <w:rtl/>
          <w:lang w:val="en-CA" w:eastAsia="ar" w:bidi="ar-LB"/>
        </w:rPr>
        <w:t>الاستراتيجية الشاملة</w:t>
      </w:r>
    </w:p>
    <w:p w14:paraId="6DA24D85"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تهدف حكومة سيراليون إلى اتباع الأهداف التي أرساها بروتوكول مونتريال لتخفيض المواد الهيدروفلوروكربونية بغية تحديد مراحل خطتها لتنفيذ تعديل كيغالي فيما يخص الهيدروفلوروكربون. وبناءً على ذلك، ستستهدف المرحلة الأولى خفضاً بنسبة 10 في المائة من خط أساس استهلاك الهيدروفلوروكربون بحلول عام 2029، بالتخلص من ما مقداره 35,091 طناً من معادل ثاني أكسيد الكربون من المواد الهيدروفلوروكربونية. وتتمثل استراتيجية المرحلة الأولى في إنشاء وإنفاذ الإطار القانوني اللازم لدعم التخفيض التدريجي للهيدروفلوروكربون، وبناء قدرات الفنيين ووكالات التطبيق لمعالجة التخفيض التدريجي للهيدروفلوروكربون والتعامل مع البدائل ذات إمكانية الاحترار العالمي المنخفضة، وتقديم توضيح للتكنولوجيات ذات إمكانية الاحترار العالمي المنخفضة في قطاع واحد، وضمان مشاركة أصحاب المصلحة في عملية التحول إلى التكنولوجيات ذات إمكانية الاحترار العالمي المنخفضة في قطاع التبريد وتكييف الهواء.</w:t>
      </w:r>
    </w:p>
    <w:p w14:paraId="0684CCD9" w14:textId="77777777" w:rsidR="00CB58E1" w:rsidRPr="00666D7F" w:rsidRDefault="00CB58E1" w:rsidP="00CB58E1">
      <w:pPr>
        <w:pStyle w:val="Heading1"/>
        <w:keepNext/>
        <w:numPr>
          <w:ilvl w:val="0"/>
          <w:numId w:val="0"/>
        </w:numPr>
        <w:bidi/>
        <w:spacing w:before="240"/>
        <w:rPr>
          <w:rFonts w:asciiTheme="majorBidi" w:hAnsiTheme="majorBidi" w:cstheme="majorBidi"/>
          <w:sz w:val="26"/>
          <w:szCs w:val="26"/>
          <w:u w:val="single"/>
          <w:lang w:val="en-CA" w:bidi="ar-LB"/>
        </w:rPr>
      </w:pPr>
      <w:r w:rsidRPr="00666D7F">
        <w:rPr>
          <w:rFonts w:asciiTheme="majorBidi" w:hAnsiTheme="majorBidi" w:cstheme="majorBidi"/>
          <w:sz w:val="26"/>
          <w:szCs w:val="26"/>
          <w:u w:val="single"/>
          <w:rtl/>
          <w:lang w:val="en-CA" w:eastAsia="ar" w:bidi="ar-LB"/>
        </w:rPr>
        <w:lastRenderedPageBreak/>
        <w:t>الأنشطة المقترحة والتكلفة الإجمالية</w:t>
      </w:r>
    </w:p>
    <w:p w14:paraId="2FB3591B"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اقتُرحت ميزانية المرحلة الأولى بمبلغ 180,000 دولار أمريكي. واقتُرحت تكاليف الأنشطة في قطاع خدمة التبريد بما يتماشى مع المقرر 92/37. ويلخص الجدول 7 الأنشطة المقترحة وتكاليفها.</w:t>
      </w:r>
    </w:p>
    <w:p w14:paraId="0E6E2419" w14:textId="77777777" w:rsidR="00CB58E1" w:rsidRPr="00666D7F" w:rsidRDefault="00CB58E1" w:rsidP="00CB58E1">
      <w:pPr>
        <w:keepNext/>
        <w:bidi/>
        <w:rPr>
          <w:rFonts w:asciiTheme="majorBidi" w:hAnsiTheme="majorBidi" w:cstheme="majorBidi"/>
          <w:b/>
          <w:bCs/>
          <w:sz w:val="26"/>
          <w:szCs w:val="26"/>
          <w:lang w:val="en-CA" w:bidi="ar-LB"/>
        </w:rPr>
      </w:pPr>
      <w:bookmarkStart w:id="1" w:name="_Hlk165040192"/>
      <w:r w:rsidRPr="00666D7F">
        <w:rPr>
          <w:rFonts w:asciiTheme="majorBidi" w:hAnsiTheme="majorBidi" w:cstheme="majorBidi"/>
          <w:b/>
          <w:bCs/>
          <w:sz w:val="26"/>
          <w:szCs w:val="26"/>
          <w:rtl/>
          <w:lang w:val="en-CA" w:eastAsia="ar" w:bidi="ar-LB"/>
        </w:rPr>
        <w:t>الجدول 7: الأنشطة المخطط لها في إطار المرحلة الأولى من خطة تنفيذ تعديل كيغالي فيما يخص الهيدروفلوروكربون لسيراليون (بالصيغة المقدمة)</w:t>
      </w:r>
    </w:p>
    <w:tbl>
      <w:tblPr>
        <w:tblStyle w:val="GridTable4-Accent5"/>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7228"/>
        <w:gridCol w:w="1134"/>
        <w:gridCol w:w="989"/>
      </w:tblGrid>
      <w:tr w:rsidR="00CB58E1" w:rsidRPr="00666D7F" w14:paraId="7A3DC3CE" w14:textId="77777777" w:rsidTr="00193239">
        <w:trPr>
          <w:cnfStyle w:val="100000000000" w:firstRow="1" w:lastRow="0" w:firstColumn="0" w:lastColumn="0" w:oddVBand="0" w:evenVBand="0" w:oddHBand="0" w:evenHBand="0" w:firstRowFirstColumn="0" w:firstRowLastColumn="0" w:lastRowFirstColumn="0" w:lastRowLastColumn="0"/>
          <w:trHeight w:val="287"/>
          <w:tblHeader/>
        </w:trPr>
        <w:tc>
          <w:tcPr>
            <w:cnfStyle w:val="001000000000" w:firstRow="0" w:lastRow="0" w:firstColumn="1" w:lastColumn="0" w:oddVBand="0" w:evenVBand="0" w:oddHBand="0" w:evenHBand="0" w:firstRowFirstColumn="0" w:firstRowLastColumn="0" w:lastRowFirstColumn="0" w:lastRowLastColumn="0"/>
            <w:tcW w:w="7228" w:type="dxa"/>
            <w:vMerge w:val="restart"/>
            <w:tcBorders>
              <w:top w:val="none" w:sz="0" w:space="0" w:color="auto"/>
              <w:left w:val="none" w:sz="0" w:space="0" w:color="auto"/>
              <w:bottom w:val="none" w:sz="0" w:space="0" w:color="auto"/>
              <w:right w:val="none" w:sz="0" w:space="0" w:color="auto"/>
            </w:tcBorders>
            <w:shd w:val="clear" w:color="auto" w:fill="FFFFFF" w:themeFill="background1"/>
            <w:vAlign w:val="center"/>
            <w:hideMark/>
          </w:tcPr>
          <w:bookmarkEnd w:id="1"/>
          <w:p w14:paraId="326B8AE8" w14:textId="77777777" w:rsidR="00CB58E1" w:rsidRPr="00666D7F" w:rsidRDefault="00CB58E1" w:rsidP="00097FF5">
            <w:pPr>
              <w:keepNext/>
              <w:bidi/>
              <w:spacing w:before="20" w:after="20"/>
              <w:jc w:val="center"/>
              <w:rPr>
                <w:rFonts w:asciiTheme="majorBidi" w:hAnsiTheme="majorBidi" w:cstheme="majorBidi"/>
                <w:color w:val="auto"/>
                <w:sz w:val="26"/>
                <w:szCs w:val="26"/>
                <w:lang w:val="en-CA" w:bidi="ar-LB"/>
              </w:rPr>
            </w:pPr>
            <w:r w:rsidRPr="00666D7F">
              <w:rPr>
                <w:rFonts w:asciiTheme="majorBidi" w:eastAsia="Times New Roman" w:hAnsiTheme="majorBidi" w:cstheme="majorBidi"/>
                <w:color w:val="auto"/>
                <w:sz w:val="26"/>
                <w:szCs w:val="26"/>
                <w:rtl/>
                <w:lang w:val="en-CA" w:eastAsia="ar" w:bidi="ar-LB"/>
              </w:rPr>
              <w:t>الأنشطة</w:t>
            </w:r>
          </w:p>
        </w:tc>
        <w:tc>
          <w:tcPr>
            <w:tcW w:w="2123" w:type="dxa"/>
            <w:gridSpan w:val="2"/>
            <w:tcBorders>
              <w:top w:val="none" w:sz="0" w:space="0" w:color="auto"/>
              <w:left w:val="none" w:sz="0" w:space="0" w:color="auto"/>
              <w:bottom w:val="none" w:sz="0" w:space="0" w:color="auto"/>
              <w:right w:val="none" w:sz="0" w:space="0" w:color="auto"/>
            </w:tcBorders>
            <w:shd w:val="clear" w:color="auto" w:fill="FFFFFF" w:themeFill="background1"/>
            <w:noWrap/>
            <w:vAlign w:val="center"/>
            <w:hideMark/>
          </w:tcPr>
          <w:p w14:paraId="62BCA61E" w14:textId="77777777" w:rsidR="00CB58E1" w:rsidRPr="00666D7F" w:rsidRDefault="00CB58E1" w:rsidP="00097FF5">
            <w:pPr>
              <w:keepNext/>
              <w:bidi/>
              <w:spacing w:before="20" w:after="2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6"/>
                <w:szCs w:val="26"/>
                <w:lang w:val="en-CA" w:bidi="ar-LB"/>
              </w:rPr>
            </w:pPr>
            <w:r w:rsidRPr="00666D7F">
              <w:rPr>
                <w:rFonts w:asciiTheme="majorBidi" w:eastAsia="Times New Roman" w:hAnsiTheme="majorBidi" w:cstheme="majorBidi"/>
                <w:color w:val="auto"/>
                <w:sz w:val="26"/>
                <w:szCs w:val="26"/>
                <w:rtl/>
                <w:lang w:val="en-CA" w:eastAsia="ar" w:bidi="ar-LB"/>
              </w:rPr>
              <w:t>التكلفة (دولار أمريكي)</w:t>
            </w:r>
          </w:p>
        </w:tc>
      </w:tr>
      <w:tr w:rsidR="00CB58E1" w:rsidRPr="00666D7F" w14:paraId="1132B8F4" w14:textId="77777777" w:rsidTr="00193239">
        <w:trPr>
          <w:cnfStyle w:val="100000000000" w:firstRow="1" w:lastRow="0" w:firstColumn="0" w:lastColumn="0" w:oddVBand="0" w:evenVBand="0" w:oddHBand="0" w:evenHBand="0" w:firstRowFirstColumn="0" w:firstRowLastColumn="0" w:lastRowFirstColumn="0" w:lastRowLastColumn="0"/>
          <w:trHeight w:val="179"/>
          <w:tblHeader/>
        </w:trPr>
        <w:tc>
          <w:tcPr>
            <w:cnfStyle w:val="001000000000" w:firstRow="0" w:lastRow="0" w:firstColumn="1" w:lastColumn="0" w:oddVBand="0" w:evenVBand="0" w:oddHBand="0" w:evenHBand="0" w:firstRowFirstColumn="0" w:firstRowLastColumn="0" w:lastRowFirstColumn="0" w:lastRowLastColumn="0"/>
            <w:tcW w:w="7228" w:type="dxa"/>
            <w:vMerge/>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14:paraId="2E8DC028" w14:textId="77777777" w:rsidR="00CB58E1" w:rsidRPr="00666D7F" w:rsidRDefault="00CB58E1" w:rsidP="00097FF5">
            <w:pPr>
              <w:keepNext/>
              <w:bidi/>
              <w:spacing w:before="20" w:after="20"/>
              <w:jc w:val="center"/>
              <w:rPr>
                <w:rFonts w:asciiTheme="majorBidi" w:hAnsiTheme="majorBidi" w:cstheme="majorBidi"/>
                <w:color w:val="auto"/>
                <w:sz w:val="26"/>
                <w:szCs w:val="26"/>
                <w:lang w:val="en-CA" w:bidi="ar-LB"/>
              </w:rPr>
            </w:pPr>
          </w:p>
        </w:tc>
        <w:tc>
          <w:tcPr>
            <w:tcW w:w="1134" w:type="dxa"/>
            <w:tcBorders>
              <w:top w:val="none" w:sz="0" w:space="0" w:color="auto"/>
              <w:left w:val="none" w:sz="0" w:space="0" w:color="auto"/>
              <w:bottom w:val="none" w:sz="0" w:space="0" w:color="auto"/>
              <w:right w:val="none" w:sz="0" w:space="0" w:color="auto"/>
            </w:tcBorders>
            <w:shd w:val="clear" w:color="auto" w:fill="FFFFFF" w:themeFill="background1"/>
            <w:noWrap/>
            <w:hideMark/>
          </w:tcPr>
          <w:p w14:paraId="0F117E00" w14:textId="77777777" w:rsidR="00CB58E1" w:rsidRPr="00666D7F" w:rsidRDefault="00CB58E1" w:rsidP="00097FF5">
            <w:pPr>
              <w:keepNext/>
              <w:bidi/>
              <w:spacing w:before="20" w:after="2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6"/>
                <w:szCs w:val="26"/>
                <w:lang w:val="en-CA" w:bidi="ar-LB"/>
              </w:rPr>
            </w:pPr>
            <w:r w:rsidRPr="00666D7F">
              <w:rPr>
                <w:rFonts w:asciiTheme="majorBidi" w:eastAsia="Times New Roman" w:hAnsiTheme="majorBidi" w:cstheme="majorBidi"/>
                <w:color w:val="auto"/>
                <w:sz w:val="26"/>
                <w:szCs w:val="26"/>
                <w:rtl/>
                <w:lang w:val="en-CA" w:eastAsia="ar" w:bidi="ar-LB"/>
              </w:rPr>
              <w:t>اليونيب</w:t>
            </w:r>
          </w:p>
        </w:tc>
        <w:tc>
          <w:tcPr>
            <w:tcW w:w="989" w:type="dxa"/>
            <w:tcBorders>
              <w:top w:val="none" w:sz="0" w:space="0" w:color="auto"/>
              <w:left w:val="none" w:sz="0" w:space="0" w:color="auto"/>
              <w:bottom w:val="none" w:sz="0" w:space="0" w:color="auto"/>
              <w:right w:val="none" w:sz="0" w:space="0" w:color="auto"/>
            </w:tcBorders>
            <w:shd w:val="clear" w:color="auto" w:fill="FFFFFF" w:themeFill="background1"/>
            <w:noWrap/>
            <w:hideMark/>
          </w:tcPr>
          <w:p w14:paraId="2D1B73B5" w14:textId="77777777" w:rsidR="00CB58E1" w:rsidRPr="00666D7F" w:rsidRDefault="00CB58E1" w:rsidP="00097FF5">
            <w:pPr>
              <w:keepNext/>
              <w:bidi/>
              <w:spacing w:before="20" w:after="2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6"/>
                <w:szCs w:val="26"/>
                <w:lang w:val="en-CA" w:bidi="ar-LB"/>
              </w:rPr>
            </w:pPr>
            <w:r w:rsidRPr="00666D7F">
              <w:rPr>
                <w:rFonts w:asciiTheme="majorBidi" w:eastAsia="Times New Roman" w:hAnsiTheme="majorBidi" w:cstheme="majorBidi"/>
                <w:color w:val="auto"/>
                <w:sz w:val="26"/>
                <w:szCs w:val="26"/>
                <w:rtl/>
                <w:lang w:val="en-CA" w:eastAsia="ar" w:bidi="ar-LB"/>
              </w:rPr>
              <w:t>اليونيدو</w:t>
            </w:r>
          </w:p>
        </w:tc>
      </w:tr>
      <w:tr w:rsidR="00CB58E1" w:rsidRPr="00666D7F" w14:paraId="0837CB60" w14:textId="77777777" w:rsidTr="00193239">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0" w:type="dxa"/>
            <w:gridSpan w:val="3"/>
            <w:shd w:val="clear" w:color="auto" w:fill="FFFFFF" w:themeFill="background1"/>
          </w:tcPr>
          <w:p w14:paraId="61EE2615" w14:textId="77777777" w:rsidR="00CB58E1" w:rsidRPr="00666D7F" w:rsidRDefault="00CB58E1" w:rsidP="00097FF5">
            <w:pPr>
              <w:keepNext/>
              <w:bidi/>
              <w:spacing w:before="20" w:after="20"/>
              <w:ind w:left="31" w:hanging="31"/>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التدابير القانونية والتنظيمية</w:t>
            </w:r>
          </w:p>
        </w:tc>
      </w:tr>
      <w:tr w:rsidR="00CB58E1" w:rsidRPr="00666D7F" w14:paraId="3AF6C756" w14:textId="77777777" w:rsidTr="00193239">
        <w:tc>
          <w:tcPr>
            <w:cnfStyle w:val="001000000000" w:firstRow="0" w:lastRow="0" w:firstColumn="1" w:lastColumn="0" w:oddVBand="0" w:evenVBand="0" w:oddHBand="0" w:evenHBand="0" w:firstRowFirstColumn="0" w:firstRowLastColumn="0" w:lastRowFirstColumn="0" w:lastRowLastColumn="0"/>
            <w:tcW w:w="7228" w:type="dxa"/>
            <w:shd w:val="clear" w:color="auto" w:fill="FFFFFF" w:themeFill="background1"/>
          </w:tcPr>
          <w:p w14:paraId="5F81C9E3" w14:textId="161CD38C" w:rsidR="00CB58E1" w:rsidRPr="00666D7F" w:rsidRDefault="00CB58E1" w:rsidP="0094400A">
            <w:pPr>
              <w:bidi/>
              <w:ind w:left="28" w:hanging="28"/>
              <w:rPr>
                <w:rFonts w:asciiTheme="majorBidi" w:hAnsiTheme="majorBidi" w:cstheme="majorBidi"/>
                <w:b w:val="0"/>
                <w:bCs w:val="0"/>
                <w:sz w:val="26"/>
                <w:szCs w:val="26"/>
                <w:lang w:val="en-CA" w:bidi="ar-LB"/>
              </w:rPr>
            </w:pPr>
            <w:r w:rsidRPr="00666D7F">
              <w:rPr>
                <w:rFonts w:asciiTheme="majorBidi" w:eastAsia="Times New Roman" w:hAnsiTheme="majorBidi" w:cstheme="majorBidi"/>
                <w:b w:val="0"/>
                <w:bCs w:val="0"/>
                <w:sz w:val="26"/>
                <w:szCs w:val="26"/>
                <w:rtl/>
                <w:lang w:val="en-CA" w:eastAsia="ar" w:bidi="ar-LB"/>
              </w:rPr>
              <w:t>تعزيز نظام حصص الهيدروفلوروكربون بمعايير إضافية لتخصيص الحصص ورصدها؛ وفرض حظر على استخدام المواد الهيدروفلوروكربونية في قطاعات إخماد الحرائق و</w:t>
            </w:r>
            <w:r w:rsidR="000E4983" w:rsidRPr="00666D7F">
              <w:rPr>
                <w:rFonts w:asciiTheme="majorBidi" w:eastAsia="Times New Roman" w:hAnsiTheme="majorBidi" w:cstheme="majorBidi"/>
                <w:b w:val="0"/>
                <w:bCs w:val="0"/>
                <w:sz w:val="26"/>
                <w:szCs w:val="26"/>
                <w:rtl/>
                <w:lang w:val="en-CA" w:eastAsia="ar" w:bidi="ar-LB"/>
              </w:rPr>
              <w:t>الرغاوى</w:t>
            </w:r>
            <w:r w:rsidRPr="00666D7F">
              <w:rPr>
                <w:rFonts w:asciiTheme="majorBidi" w:eastAsia="Times New Roman" w:hAnsiTheme="majorBidi" w:cstheme="majorBidi"/>
                <w:b w:val="0"/>
                <w:bCs w:val="0"/>
                <w:sz w:val="26"/>
                <w:szCs w:val="26"/>
                <w:rtl/>
                <w:lang w:val="en-CA" w:eastAsia="ar" w:bidi="ar-LB"/>
              </w:rPr>
              <w:t xml:space="preserve"> والأيروسول والمذيبات بحلول 1 يناير/كانون الثاني 2026؛ وتنقيح قوانين البناء لتشجيع استخدام غازات التبريد ذات إمكانية الاحترار العالمي المنخفضة وأنظمة التبريد وتكييف الهواء ذات الشحنات المنخفضة من غازات التبريد؛ وتحديث المعايير الدنيا لأداء الطاقة لتشمل الاعتبارات المتعلقة بنوع غاز التبريد؛ ووضع خطة وطنية للتبريد لمساعدة الحكومة في توسيع نطاق اعتماد البدائل ذات إمكانية الاحترار العالمي المنخفضة.</w:t>
            </w:r>
          </w:p>
        </w:tc>
        <w:tc>
          <w:tcPr>
            <w:tcW w:w="1134" w:type="dxa"/>
            <w:shd w:val="clear" w:color="auto" w:fill="FFFFFF" w:themeFill="background1"/>
            <w:noWrap/>
          </w:tcPr>
          <w:p w14:paraId="112AE328" w14:textId="77777777" w:rsidR="00CB58E1" w:rsidRPr="00666D7F" w:rsidRDefault="00CB58E1" w:rsidP="00097FF5">
            <w:pPr>
              <w:widowControl w:val="0"/>
              <w:bidi/>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40,450</w:t>
            </w:r>
          </w:p>
        </w:tc>
        <w:tc>
          <w:tcPr>
            <w:tcW w:w="989" w:type="dxa"/>
            <w:shd w:val="clear" w:color="auto" w:fill="FFFFFF" w:themeFill="background1"/>
            <w:noWrap/>
          </w:tcPr>
          <w:p w14:paraId="35593944" w14:textId="77777777" w:rsidR="00CB58E1" w:rsidRPr="00666D7F" w:rsidRDefault="00CB58E1" w:rsidP="00097FF5">
            <w:pPr>
              <w:widowControl w:val="0"/>
              <w:bidi/>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0</w:t>
            </w:r>
          </w:p>
        </w:tc>
      </w:tr>
      <w:tr w:rsidR="00CB58E1" w:rsidRPr="00666D7F" w14:paraId="7B0F1A8D" w14:textId="77777777" w:rsidTr="00193239">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7228" w:type="dxa"/>
            <w:shd w:val="clear" w:color="auto" w:fill="FFFFFF" w:themeFill="background1"/>
          </w:tcPr>
          <w:p w14:paraId="2849FBB8" w14:textId="77777777" w:rsidR="00CB58E1" w:rsidRPr="00666D7F" w:rsidRDefault="00CB58E1" w:rsidP="0094400A">
            <w:pPr>
              <w:widowControl w:val="0"/>
              <w:bidi/>
              <w:spacing w:before="20" w:after="20"/>
              <w:ind w:left="31" w:hanging="31"/>
              <w:rPr>
                <w:rFonts w:asciiTheme="majorBidi" w:hAnsiTheme="majorBidi" w:cstheme="majorBidi"/>
                <w:b w:val="0"/>
                <w:bCs w:val="0"/>
                <w:sz w:val="26"/>
                <w:szCs w:val="26"/>
                <w:lang w:val="en-CA" w:bidi="ar-LB"/>
              </w:rPr>
            </w:pPr>
            <w:r w:rsidRPr="00666D7F">
              <w:rPr>
                <w:rFonts w:asciiTheme="majorBidi" w:eastAsia="Times New Roman" w:hAnsiTheme="majorBidi" w:cstheme="majorBidi"/>
                <w:b w:val="0"/>
                <w:bCs w:val="0"/>
                <w:sz w:val="26"/>
                <w:szCs w:val="26"/>
                <w:rtl/>
                <w:lang w:val="en-CA" w:eastAsia="ar" w:bidi="ar-LB"/>
              </w:rPr>
              <w:t xml:space="preserve">فرض حظر على استيراد وحدات التبريد المنزلية والتجارية المستقلة القائمة على الهيدروفلوروكربون-134أ </w:t>
            </w:r>
            <w:bookmarkStart w:id="2" w:name="_Hlk164586924"/>
            <w:r w:rsidRPr="00666D7F">
              <w:rPr>
                <w:rFonts w:asciiTheme="majorBidi" w:eastAsia="Times New Roman" w:hAnsiTheme="majorBidi" w:cstheme="majorBidi"/>
                <w:b w:val="0"/>
                <w:bCs w:val="0"/>
                <w:sz w:val="26"/>
                <w:szCs w:val="26"/>
                <w:rtl/>
                <w:lang w:val="en-CA" w:eastAsia="ar" w:bidi="ar-LB"/>
              </w:rPr>
              <w:t xml:space="preserve">بحلول 1 يناير/كانون الثاني 2025 وحظر على استيراد وحدات التكييف المنفصلة القائمة على </w:t>
            </w:r>
            <w:r w:rsidRPr="00666D7F">
              <w:rPr>
                <w:rFonts w:asciiTheme="majorBidi" w:eastAsia="Times New Roman" w:hAnsiTheme="majorBidi" w:cstheme="majorBidi"/>
                <w:b w:val="0"/>
                <w:bCs w:val="0"/>
                <w:sz w:val="26"/>
                <w:szCs w:val="26"/>
                <w:lang w:val="en-CA" w:eastAsia="ar" w:bidi="ar-LB"/>
              </w:rPr>
              <w:t>R</w:t>
            </w:r>
            <w:r w:rsidRPr="00666D7F">
              <w:rPr>
                <w:rFonts w:asciiTheme="majorBidi" w:eastAsia="Times New Roman" w:hAnsiTheme="majorBidi" w:cstheme="majorBidi"/>
                <w:b w:val="0"/>
                <w:bCs w:val="0"/>
                <w:sz w:val="26"/>
                <w:szCs w:val="26"/>
                <w:rtl/>
                <w:lang w:val="en-CA" w:eastAsia="ar" w:bidi="ar-LB"/>
              </w:rPr>
              <w:noBreakHyphen/>
              <w:t>410</w:t>
            </w:r>
            <w:r w:rsidRPr="00666D7F">
              <w:rPr>
                <w:rFonts w:asciiTheme="majorBidi" w:eastAsia="Times New Roman" w:hAnsiTheme="majorBidi" w:cstheme="majorBidi"/>
                <w:b w:val="0"/>
                <w:bCs w:val="0"/>
                <w:sz w:val="26"/>
                <w:szCs w:val="26"/>
                <w:lang w:val="en-CA" w:eastAsia="ar" w:bidi="ar-LB"/>
              </w:rPr>
              <w:t>A</w:t>
            </w:r>
            <w:r w:rsidRPr="00666D7F">
              <w:rPr>
                <w:rFonts w:asciiTheme="majorBidi" w:eastAsia="Times New Roman" w:hAnsiTheme="majorBidi" w:cstheme="majorBidi"/>
                <w:b w:val="0"/>
                <w:bCs w:val="0"/>
                <w:sz w:val="26"/>
                <w:szCs w:val="26"/>
                <w:rtl/>
                <w:lang w:val="en-CA" w:eastAsia="ar" w:bidi="ar-LB"/>
              </w:rPr>
              <w:t xml:space="preserve"> بحلول 1 يناير/كانون الثاني 2029</w:t>
            </w:r>
            <w:bookmarkEnd w:id="2"/>
            <w:r w:rsidRPr="00666D7F">
              <w:rPr>
                <w:rFonts w:asciiTheme="majorBidi" w:eastAsia="Times New Roman" w:hAnsiTheme="majorBidi" w:cstheme="majorBidi"/>
                <w:b w:val="0"/>
                <w:bCs w:val="0"/>
                <w:sz w:val="26"/>
                <w:szCs w:val="26"/>
                <w:rtl/>
                <w:lang w:val="en-CA" w:eastAsia="ar" w:bidi="ar-LB"/>
              </w:rPr>
              <w:t>؛ وصياغة تدابير تنظيمية لإجبار مشغلي التبريد وتكييف الهواء في القطاعين التجاري والصناعي على امتلاك معدات لاسترداد غاز التبريد داخل المنشآت لتقليل الطلب على المواد الهيدروفلوروكربونية إلى أدنى حد.</w:t>
            </w:r>
          </w:p>
        </w:tc>
        <w:tc>
          <w:tcPr>
            <w:tcW w:w="1134" w:type="dxa"/>
            <w:shd w:val="clear" w:color="auto" w:fill="FFFFFF" w:themeFill="background1"/>
            <w:noWrap/>
          </w:tcPr>
          <w:p w14:paraId="394A94A4" w14:textId="77777777" w:rsidR="00CB58E1" w:rsidRPr="00666D7F" w:rsidRDefault="00CB58E1" w:rsidP="00097FF5">
            <w:pPr>
              <w:widowControl w:val="0"/>
              <w:bidi/>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0</w:t>
            </w:r>
          </w:p>
        </w:tc>
        <w:tc>
          <w:tcPr>
            <w:tcW w:w="989" w:type="dxa"/>
            <w:shd w:val="clear" w:color="auto" w:fill="FFFFFF" w:themeFill="background1"/>
            <w:noWrap/>
          </w:tcPr>
          <w:p w14:paraId="7D352666" w14:textId="77777777" w:rsidR="00CB58E1" w:rsidRPr="00666D7F" w:rsidRDefault="00CB58E1" w:rsidP="00097FF5">
            <w:pPr>
              <w:widowControl w:val="0"/>
              <w:bidi/>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12,550</w:t>
            </w:r>
          </w:p>
        </w:tc>
      </w:tr>
      <w:tr w:rsidR="00CB58E1" w:rsidRPr="00666D7F" w14:paraId="31349CD5" w14:textId="77777777" w:rsidTr="00193239">
        <w:trPr>
          <w:trHeight w:val="122"/>
        </w:trPr>
        <w:tc>
          <w:tcPr>
            <w:cnfStyle w:val="001000000000" w:firstRow="0" w:lastRow="0" w:firstColumn="1" w:lastColumn="0" w:oddVBand="0" w:evenVBand="0" w:oddHBand="0" w:evenHBand="0" w:firstRowFirstColumn="0" w:firstRowLastColumn="0" w:lastRowFirstColumn="0" w:lastRowLastColumn="0"/>
            <w:tcW w:w="0" w:type="dxa"/>
            <w:gridSpan w:val="3"/>
            <w:shd w:val="clear" w:color="auto" w:fill="FFFFFF" w:themeFill="background1"/>
            <w:noWrap/>
          </w:tcPr>
          <w:p w14:paraId="0D7A8B09" w14:textId="77777777" w:rsidR="00CB58E1" w:rsidRPr="00666D7F" w:rsidRDefault="00CB58E1" w:rsidP="00097FF5">
            <w:pPr>
              <w:widowControl w:val="0"/>
              <w:bidi/>
              <w:spacing w:before="20" w:after="20"/>
              <w:ind w:left="31" w:hanging="31"/>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إنفاذ ضوابط الهيدروفلوروكربون</w:t>
            </w:r>
          </w:p>
        </w:tc>
      </w:tr>
      <w:tr w:rsidR="00CB58E1" w:rsidRPr="00666D7F" w14:paraId="17140EC4" w14:textId="77777777" w:rsidTr="00193239">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7228" w:type="dxa"/>
            <w:shd w:val="clear" w:color="auto" w:fill="FFFFFF" w:themeFill="background1"/>
            <w:hideMark/>
          </w:tcPr>
          <w:p w14:paraId="4A715292" w14:textId="77777777" w:rsidR="00CB58E1" w:rsidRPr="00666D7F" w:rsidRDefault="00CB58E1" w:rsidP="0094400A">
            <w:pPr>
              <w:bidi/>
              <w:ind w:left="31" w:hanging="31"/>
              <w:rPr>
                <w:rFonts w:asciiTheme="majorBidi" w:hAnsiTheme="majorBidi" w:cstheme="majorBidi"/>
                <w:b w:val="0"/>
                <w:bCs w:val="0"/>
                <w:sz w:val="26"/>
                <w:szCs w:val="26"/>
                <w:lang w:val="en-CA" w:bidi="ar-LB"/>
              </w:rPr>
            </w:pPr>
            <w:r w:rsidRPr="00666D7F">
              <w:rPr>
                <w:rFonts w:asciiTheme="majorBidi" w:eastAsia="Times New Roman" w:hAnsiTheme="majorBidi" w:cstheme="majorBidi"/>
                <w:b w:val="0"/>
                <w:bCs w:val="0"/>
                <w:sz w:val="26"/>
                <w:szCs w:val="26"/>
                <w:rtl/>
                <w:lang w:val="en-CA" w:eastAsia="ar" w:bidi="ar-LB"/>
              </w:rPr>
              <w:t>تنقيح وتحديث المناهج التدريبية للجمارك لتشمل المواد الهيدروفلوروكربونية، وغازات التبريد الطبيعية، ورموز النظام المنسق الجديدة؛ وتوفير تدريب محدَّث لـ 10 مدربين (من بينهم 5 نساء) و50 من موظفي الجمارك.</w:t>
            </w:r>
          </w:p>
        </w:tc>
        <w:tc>
          <w:tcPr>
            <w:tcW w:w="1134" w:type="dxa"/>
            <w:shd w:val="clear" w:color="auto" w:fill="FFFFFF" w:themeFill="background1"/>
            <w:noWrap/>
            <w:hideMark/>
          </w:tcPr>
          <w:p w14:paraId="787997E8" w14:textId="77777777" w:rsidR="00CB58E1" w:rsidRPr="00666D7F" w:rsidRDefault="00CB58E1" w:rsidP="00097FF5">
            <w:pPr>
              <w:widowControl w:val="0"/>
              <w:bidi/>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16,100</w:t>
            </w:r>
          </w:p>
        </w:tc>
        <w:tc>
          <w:tcPr>
            <w:tcW w:w="989" w:type="dxa"/>
            <w:shd w:val="clear" w:color="auto" w:fill="FFFFFF" w:themeFill="background1"/>
            <w:noWrap/>
            <w:hideMark/>
          </w:tcPr>
          <w:p w14:paraId="6BC59C8F" w14:textId="77777777" w:rsidR="00CB58E1" w:rsidRPr="00666D7F" w:rsidRDefault="00CB58E1" w:rsidP="00097FF5">
            <w:pPr>
              <w:widowControl w:val="0"/>
              <w:bidi/>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0</w:t>
            </w:r>
          </w:p>
        </w:tc>
      </w:tr>
      <w:tr w:rsidR="00CB58E1" w:rsidRPr="00666D7F" w14:paraId="1838E0FD" w14:textId="77777777" w:rsidTr="00193239">
        <w:trPr>
          <w:trHeight w:val="238"/>
        </w:trPr>
        <w:tc>
          <w:tcPr>
            <w:cnfStyle w:val="001000000000" w:firstRow="0" w:lastRow="0" w:firstColumn="1" w:lastColumn="0" w:oddVBand="0" w:evenVBand="0" w:oddHBand="0" w:evenHBand="0" w:firstRowFirstColumn="0" w:firstRowLastColumn="0" w:lastRowFirstColumn="0" w:lastRowLastColumn="0"/>
            <w:tcW w:w="0" w:type="dxa"/>
            <w:gridSpan w:val="3"/>
            <w:shd w:val="clear" w:color="auto" w:fill="FFFFFF" w:themeFill="background1"/>
            <w:noWrap/>
          </w:tcPr>
          <w:p w14:paraId="77872F92" w14:textId="77777777" w:rsidR="00CB58E1" w:rsidRPr="00666D7F" w:rsidRDefault="00CB58E1" w:rsidP="00097FF5">
            <w:pPr>
              <w:widowControl w:val="0"/>
              <w:bidi/>
              <w:spacing w:before="20" w:after="20"/>
              <w:ind w:left="31" w:hanging="31"/>
              <w:rPr>
                <w:rFonts w:asciiTheme="majorBidi" w:hAnsiTheme="majorBidi" w:cstheme="majorBidi"/>
                <w:b w:val="0"/>
                <w:bCs w:val="0"/>
                <w:sz w:val="26"/>
                <w:szCs w:val="26"/>
                <w:lang w:val="en-CA" w:bidi="ar-LB"/>
              </w:rPr>
            </w:pPr>
            <w:r w:rsidRPr="00666D7F">
              <w:rPr>
                <w:rFonts w:asciiTheme="majorBidi" w:eastAsia="Times New Roman" w:hAnsiTheme="majorBidi" w:cstheme="majorBidi"/>
                <w:sz w:val="26"/>
                <w:szCs w:val="26"/>
                <w:rtl/>
                <w:lang w:val="en-CA" w:eastAsia="ar" w:bidi="ar-LB"/>
              </w:rPr>
              <w:t>بناء القدرات</w:t>
            </w:r>
          </w:p>
        </w:tc>
      </w:tr>
      <w:tr w:rsidR="00CB58E1" w:rsidRPr="00666D7F" w14:paraId="26F911E4" w14:textId="77777777" w:rsidTr="00193239">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7228" w:type="dxa"/>
            <w:shd w:val="clear" w:color="auto" w:fill="FFFFFF" w:themeFill="background1"/>
            <w:hideMark/>
          </w:tcPr>
          <w:p w14:paraId="591C0195" w14:textId="077E2C79" w:rsidR="00CB58E1" w:rsidRPr="00666D7F" w:rsidRDefault="00CB58E1" w:rsidP="0094400A">
            <w:pPr>
              <w:bidi/>
              <w:ind w:left="31" w:hanging="31"/>
              <w:rPr>
                <w:rFonts w:asciiTheme="majorBidi" w:hAnsiTheme="majorBidi" w:cstheme="majorBidi"/>
                <w:sz w:val="26"/>
                <w:szCs w:val="26"/>
                <w:lang w:val="en-CA" w:bidi="ar-LB"/>
              </w:rPr>
            </w:pPr>
            <w:r w:rsidRPr="00666D7F">
              <w:rPr>
                <w:rFonts w:asciiTheme="majorBidi" w:eastAsia="Times New Roman" w:hAnsiTheme="majorBidi" w:cstheme="majorBidi"/>
                <w:b w:val="0"/>
                <w:bCs w:val="0"/>
                <w:sz w:val="26"/>
                <w:szCs w:val="26"/>
                <w:rtl/>
                <w:lang w:val="en-CA" w:eastAsia="ar" w:bidi="ar-LB"/>
              </w:rPr>
              <w:t>تحديث مناهج معاهد التدريب المهني في مجال التبريد وتكييف الهواء لتشمل المواد الهيدروفلوروكربونية وغازات التبريد الطبيعية؛ وإعداد برنامج تدريب متعلق بثاني أكسيد الكربون في أحد مراكز التميز وعقد حلقة عمل تدريبية ذات صلة لـ 30 فنياً؛ وعقد حلقات عمل لرفع مستوى الوعي بشأن المواد الهيدروفلوروكربونية وغازات التبريد الطبيعية وتعديل كيغالي لـ 50 من مستوردي وموزعي وتجار تجزئة معدات تبريد وتكييف الهواء وغازات التبريد و50 من مهنيي البيئات المبنية ومسؤولي المشتريات؛ وعقد حلقة عمل لـ 20 من كبار مستوردي المركبات لصياغة سياسة وطنية لقطاع تكييف الهواء المتنقل للتحول من استخدام مركب الهيدروفلوروكربون-134أ إلى</w:t>
            </w:r>
            <w:r w:rsidR="00666D7F" w:rsidRPr="00666D7F">
              <w:rPr>
                <w:rFonts w:asciiTheme="majorBidi" w:eastAsia="Times New Roman" w:hAnsiTheme="majorBidi" w:cs="Times New Roman"/>
                <w:b w:val="0"/>
                <w:bCs w:val="0"/>
                <w:sz w:val="26"/>
                <w:szCs w:val="26"/>
                <w:rtl/>
                <w:lang w:val="en-CA" w:eastAsia="ar" w:bidi="ar-LB"/>
              </w:rPr>
              <w:t xml:space="preserve"> الأوليفينات الهيدروفلورية،</w:t>
            </w:r>
            <w:r w:rsidRPr="00666D7F">
              <w:rPr>
                <w:rFonts w:asciiTheme="majorBidi" w:eastAsia="Times New Roman" w:hAnsiTheme="majorBidi" w:cstheme="majorBidi"/>
                <w:b w:val="0"/>
                <w:bCs w:val="0"/>
                <w:sz w:val="26"/>
                <w:szCs w:val="26"/>
                <w:rtl/>
                <w:lang w:val="en-CA" w:eastAsia="ar" w:bidi="ar-LB"/>
              </w:rPr>
              <w:t xml:space="preserve"> أو البدائل المقبولة الأخرى.</w:t>
            </w:r>
          </w:p>
        </w:tc>
        <w:tc>
          <w:tcPr>
            <w:tcW w:w="1134" w:type="dxa"/>
            <w:shd w:val="clear" w:color="auto" w:fill="FFFFFF" w:themeFill="background1"/>
            <w:noWrap/>
            <w:hideMark/>
          </w:tcPr>
          <w:p w14:paraId="22758966" w14:textId="77777777" w:rsidR="00CB58E1" w:rsidRPr="00666D7F" w:rsidRDefault="00CB58E1" w:rsidP="00097FF5">
            <w:pPr>
              <w:widowControl w:val="0"/>
              <w:bidi/>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28,100</w:t>
            </w:r>
          </w:p>
        </w:tc>
        <w:tc>
          <w:tcPr>
            <w:tcW w:w="989" w:type="dxa"/>
            <w:shd w:val="clear" w:color="auto" w:fill="FFFFFF" w:themeFill="background1"/>
            <w:noWrap/>
            <w:hideMark/>
          </w:tcPr>
          <w:p w14:paraId="1224C07C" w14:textId="77777777" w:rsidR="00CB58E1" w:rsidRPr="00666D7F" w:rsidRDefault="00CB58E1" w:rsidP="00097FF5">
            <w:pPr>
              <w:widowControl w:val="0"/>
              <w:bidi/>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0</w:t>
            </w:r>
          </w:p>
        </w:tc>
      </w:tr>
      <w:tr w:rsidR="00CB58E1" w:rsidRPr="00666D7F" w14:paraId="445B5739" w14:textId="77777777" w:rsidTr="00193239">
        <w:trPr>
          <w:trHeight w:val="528"/>
        </w:trPr>
        <w:tc>
          <w:tcPr>
            <w:cnfStyle w:val="001000000000" w:firstRow="0" w:lastRow="0" w:firstColumn="1" w:lastColumn="0" w:oddVBand="0" w:evenVBand="0" w:oddHBand="0" w:evenHBand="0" w:firstRowFirstColumn="0" w:firstRowLastColumn="0" w:lastRowFirstColumn="0" w:lastRowLastColumn="0"/>
            <w:tcW w:w="7228" w:type="dxa"/>
            <w:shd w:val="clear" w:color="auto" w:fill="FFFFFF" w:themeFill="background1"/>
          </w:tcPr>
          <w:p w14:paraId="3C301E30" w14:textId="77777777" w:rsidR="00CB58E1" w:rsidRPr="00666D7F" w:rsidRDefault="00CB58E1" w:rsidP="0094400A">
            <w:pPr>
              <w:bidi/>
              <w:ind w:left="31" w:hanging="31"/>
              <w:rPr>
                <w:rFonts w:asciiTheme="majorBidi" w:hAnsiTheme="majorBidi" w:cstheme="majorBidi"/>
                <w:b w:val="0"/>
                <w:bCs w:val="0"/>
                <w:sz w:val="26"/>
                <w:szCs w:val="26"/>
                <w:lang w:val="en-CA" w:bidi="ar-LB"/>
              </w:rPr>
            </w:pPr>
            <w:r w:rsidRPr="00666D7F">
              <w:rPr>
                <w:rFonts w:asciiTheme="majorBidi" w:eastAsia="Times New Roman" w:hAnsiTheme="majorBidi" w:cstheme="majorBidi"/>
                <w:b w:val="0"/>
                <w:bCs w:val="0"/>
                <w:sz w:val="26"/>
                <w:szCs w:val="26"/>
                <w:rtl/>
                <w:lang w:val="en-CA" w:eastAsia="ar" w:bidi="ar-LB"/>
              </w:rPr>
              <w:t>تقديم المساعدة الفنية لستة من المرائب المختارة المنتشرة في أنحاء البلد التي اختيرت لتصبح مراكز امتياز حاصلة على اعتماد وكالة حماية البيئة لتدريب فنيي تكييف الهواء المتنقل.</w:t>
            </w:r>
          </w:p>
        </w:tc>
        <w:tc>
          <w:tcPr>
            <w:tcW w:w="1134" w:type="dxa"/>
            <w:shd w:val="clear" w:color="auto" w:fill="FFFFFF" w:themeFill="background1"/>
            <w:noWrap/>
          </w:tcPr>
          <w:p w14:paraId="1D02E06C" w14:textId="77777777" w:rsidR="00CB58E1" w:rsidRPr="00666D7F" w:rsidRDefault="00CB58E1" w:rsidP="00097FF5">
            <w:pPr>
              <w:widowControl w:val="0"/>
              <w:bidi/>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0</w:t>
            </w:r>
          </w:p>
        </w:tc>
        <w:tc>
          <w:tcPr>
            <w:tcW w:w="989" w:type="dxa"/>
            <w:shd w:val="clear" w:color="auto" w:fill="FFFFFF" w:themeFill="background1"/>
            <w:noWrap/>
          </w:tcPr>
          <w:p w14:paraId="12683F91" w14:textId="77777777" w:rsidR="00CB58E1" w:rsidRPr="00666D7F" w:rsidRDefault="00CB58E1" w:rsidP="00097FF5">
            <w:pPr>
              <w:widowControl w:val="0"/>
              <w:bidi/>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6,200</w:t>
            </w:r>
          </w:p>
        </w:tc>
      </w:tr>
      <w:tr w:rsidR="00CB58E1" w:rsidRPr="00666D7F" w14:paraId="1FD190A4" w14:textId="77777777" w:rsidTr="00193239">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0" w:type="dxa"/>
            <w:gridSpan w:val="3"/>
            <w:shd w:val="clear" w:color="auto" w:fill="FFFFFF" w:themeFill="background1"/>
            <w:noWrap/>
          </w:tcPr>
          <w:p w14:paraId="7F2DEC5C" w14:textId="77777777" w:rsidR="00CB58E1" w:rsidRPr="00666D7F" w:rsidRDefault="00CB58E1" w:rsidP="0094400A">
            <w:pPr>
              <w:widowControl w:val="0"/>
              <w:bidi/>
              <w:spacing w:before="20" w:after="20"/>
              <w:ind w:left="31" w:hanging="31"/>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مشروع إيضاحي في قطاع التبريد التجاري</w:t>
            </w:r>
          </w:p>
        </w:tc>
      </w:tr>
      <w:tr w:rsidR="00CB58E1" w:rsidRPr="00666D7F" w14:paraId="401A11F9" w14:textId="77777777" w:rsidTr="00193239">
        <w:trPr>
          <w:trHeight w:val="384"/>
        </w:trPr>
        <w:tc>
          <w:tcPr>
            <w:cnfStyle w:val="001000000000" w:firstRow="0" w:lastRow="0" w:firstColumn="1" w:lastColumn="0" w:oddVBand="0" w:evenVBand="0" w:oddHBand="0" w:evenHBand="0" w:firstRowFirstColumn="0" w:firstRowLastColumn="0" w:lastRowFirstColumn="0" w:lastRowLastColumn="0"/>
            <w:tcW w:w="7228" w:type="dxa"/>
            <w:shd w:val="clear" w:color="auto" w:fill="FFFFFF" w:themeFill="background1"/>
            <w:hideMark/>
          </w:tcPr>
          <w:p w14:paraId="45A6A9F0" w14:textId="77777777" w:rsidR="00CB58E1" w:rsidRPr="00666D7F" w:rsidRDefault="00CB58E1" w:rsidP="0094400A">
            <w:pPr>
              <w:widowControl w:val="0"/>
              <w:bidi/>
              <w:spacing w:before="20" w:after="20"/>
              <w:ind w:left="31" w:hanging="31"/>
              <w:rPr>
                <w:rFonts w:asciiTheme="majorBidi" w:hAnsiTheme="majorBidi" w:cstheme="majorBidi"/>
                <w:b w:val="0"/>
                <w:bCs w:val="0"/>
                <w:sz w:val="26"/>
                <w:szCs w:val="26"/>
                <w:lang w:val="en-CA" w:bidi="ar-LB"/>
              </w:rPr>
            </w:pPr>
            <w:r w:rsidRPr="00666D7F">
              <w:rPr>
                <w:rFonts w:asciiTheme="majorBidi" w:eastAsia="Times New Roman" w:hAnsiTheme="majorBidi" w:cstheme="majorBidi"/>
                <w:b w:val="0"/>
                <w:bCs w:val="0"/>
                <w:sz w:val="26"/>
                <w:szCs w:val="26"/>
                <w:rtl/>
                <w:lang w:val="en-CA" w:eastAsia="ar" w:bidi="ar-LB"/>
              </w:rPr>
              <w:t xml:space="preserve">يوضح تركيب وتشغيل وأداء وصيانة واستخدام الطاقة لوحدات التبريد الأحادية الكتلة القائمة على </w:t>
            </w:r>
            <w:r w:rsidRPr="00666D7F">
              <w:rPr>
                <w:rFonts w:asciiTheme="majorBidi" w:eastAsia="Times New Roman" w:hAnsiTheme="majorBidi" w:cstheme="majorBidi"/>
                <w:b w:val="0"/>
                <w:bCs w:val="0"/>
                <w:sz w:val="26"/>
                <w:szCs w:val="26"/>
                <w:lang w:val="en-CA" w:eastAsia="ar" w:bidi="ar-LB"/>
              </w:rPr>
              <w:t>R</w:t>
            </w:r>
            <w:r w:rsidRPr="00666D7F">
              <w:rPr>
                <w:rFonts w:asciiTheme="majorBidi" w:eastAsia="Times New Roman" w:hAnsiTheme="majorBidi" w:cstheme="majorBidi"/>
                <w:b w:val="0"/>
                <w:bCs w:val="0"/>
                <w:sz w:val="26"/>
                <w:szCs w:val="26"/>
                <w:rtl/>
                <w:lang w:val="en-CA" w:eastAsia="ar" w:bidi="ar-LB"/>
              </w:rPr>
              <w:t>-290 في منشآت حفظ الأغذية.</w:t>
            </w:r>
          </w:p>
        </w:tc>
        <w:tc>
          <w:tcPr>
            <w:tcW w:w="1134" w:type="dxa"/>
            <w:shd w:val="clear" w:color="auto" w:fill="FFFFFF" w:themeFill="background1"/>
            <w:noWrap/>
            <w:hideMark/>
          </w:tcPr>
          <w:p w14:paraId="25D2252B" w14:textId="77777777" w:rsidR="00CB58E1" w:rsidRPr="00666D7F" w:rsidRDefault="00CB58E1" w:rsidP="00097FF5">
            <w:pPr>
              <w:widowControl w:val="0"/>
              <w:bidi/>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0</w:t>
            </w:r>
          </w:p>
        </w:tc>
        <w:tc>
          <w:tcPr>
            <w:tcW w:w="989" w:type="dxa"/>
            <w:shd w:val="clear" w:color="auto" w:fill="FFFFFF" w:themeFill="background1"/>
            <w:noWrap/>
            <w:hideMark/>
          </w:tcPr>
          <w:p w14:paraId="09E8B951" w14:textId="77777777" w:rsidR="00CB58E1" w:rsidRPr="00666D7F" w:rsidRDefault="00CB58E1" w:rsidP="00097FF5">
            <w:pPr>
              <w:widowControl w:val="0"/>
              <w:bidi/>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46,000</w:t>
            </w:r>
          </w:p>
        </w:tc>
      </w:tr>
      <w:tr w:rsidR="00CB58E1" w:rsidRPr="00666D7F" w14:paraId="2DB1F164" w14:textId="77777777" w:rsidTr="00193239">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0" w:type="dxa"/>
            <w:gridSpan w:val="3"/>
            <w:shd w:val="clear" w:color="auto" w:fill="FFFFFF" w:themeFill="background1"/>
            <w:noWrap/>
          </w:tcPr>
          <w:p w14:paraId="4330441D" w14:textId="77777777" w:rsidR="00CB58E1" w:rsidRPr="00666D7F" w:rsidRDefault="00CB58E1" w:rsidP="00097FF5">
            <w:pPr>
              <w:widowControl w:val="0"/>
              <w:bidi/>
              <w:spacing w:before="20" w:after="20"/>
              <w:ind w:left="31" w:hanging="31"/>
              <w:jc w:val="left"/>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lastRenderedPageBreak/>
              <w:t>تعميم مراعاة المنظور الجنساني</w:t>
            </w:r>
          </w:p>
        </w:tc>
      </w:tr>
      <w:tr w:rsidR="00CB58E1" w:rsidRPr="00666D7F" w14:paraId="4C9DAE51" w14:textId="77777777" w:rsidTr="00193239">
        <w:trPr>
          <w:trHeight w:val="284"/>
        </w:trPr>
        <w:tc>
          <w:tcPr>
            <w:cnfStyle w:val="001000000000" w:firstRow="0" w:lastRow="0" w:firstColumn="1" w:lastColumn="0" w:oddVBand="0" w:evenVBand="0" w:oddHBand="0" w:evenHBand="0" w:firstRowFirstColumn="0" w:firstRowLastColumn="0" w:lastRowFirstColumn="0" w:lastRowLastColumn="0"/>
            <w:tcW w:w="7228" w:type="dxa"/>
            <w:shd w:val="clear" w:color="auto" w:fill="FFFFFF" w:themeFill="background1"/>
            <w:hideMark/>
          </w:tcPr>
          <w:p w14:paraId="1E864F8A" w14:textId="77777777" w:rsidR="00CB58E1" w:rsidRPr="00666D7F" w:rsidRDefault="00CB58E1" w:rsidP="0094400A">
            <w:pPr>
              <w:widowControl w:val="0"/>
              <w:bidi/>
              <w:spacing w:before="20" w:after="20"/>
              <w:ind w:left="31" w:hanging="31"/>
              <w:rPr>
                <w:rFonts w:asciiTheme="majorBidi" w:hAnsiTheme="majorBidi" w:cstheme="majorBidi"/>
                <w:b w:val="0"/>
                <w:bCs w:val="0"/>
                <w:sz w:val="26"/>
                <w:szCs w:val="26"/>
                <w:lang w:val="en-CA" w:bidi="ar-LB"/>
              </w:rPr>
            </w:pPr>
            <w:r w:rsidRPr="00666D7F">
              <w:rPr>
                <w:rFonts w:asciiTheme="majorBidi" w:eastAsia="Times New Roman" w:hAnsiTheme="majorBidi" w:cstheme="majorBidi"/>
                <w:b w:val="0"/>
                <w:bCs w:val="0"/>
                <w:sz w:val="26"/>
                <w:szCs w:val="26"/>
                <w:rtl/>
                <w:lang w:val="en-CA" w:eastAsia="ar" w:bidi="ar-LB"/>
              </w:rPr>
              <w:t>إيجاد الوعي بقطاع التبريد وتكييف الهواء بين 100 من المستوى المبتدئ وتشجيع النساء كنماذج يحتذى بها في هذا القطاع من خلال إشراكهن للعمل مقدمات في جميع حلقات العمل المتعلقة بتنفيذ خطة تنفيذ تعديل كيغالي فيما يخص الهيدروفلوروكربون.</w:t>
            </w:r>
          </w:p>
        </w:tc>
        <w:tc>
          <w:tcPr>
            <w:tcW w:w="1134" w:type="dxa"/>
            <w:shd w:val="clear" w:color="auto" w:fill="FFFFFF" w:themeFill="background1"/>
            <w:noWrap/>
            <w:hideMark/>
          </w:tcPr>
          <w:p w14:paraId="21A61C2E" w14:textId="77777777" w:rsidR="00CB58E1" w:rsidRPr="00666D7F" w:rsidRDefault="00CB58E1" w:rsidP="00097FF5">
            <w:pPr>
              <w:widowControl w:val="0"/>
              <w:bidi/>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12,600</w:t>
            </w:r>
          </w:p>
        </w:tc>
        <w:tc>
          <w:tcPr>
            <w:tcW w:w="989" w:type="dxa"/>
            <w:shd w:val="clear" w:color="auto" w:fill="FFFFFF" w:themeFill="background1"/>
            <w:noWrap/>
            <w:hideMark/>
          </w:tcPr>
          <w:p w14:paraId="7C93C947" w14:textId="77777777" w:rsidR="00CB58E1" w:rsidRPr="00666D7F" w:rsidRDefault="00CB58E1" w:rsidP="00097FF5">
            <w:pPr>
              <w:widowControl w:val="0"/>
              <w:bidi/>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0</w:t>
            </w:r>
          </w:p>
        </w:tc>
      </w:tr>
      <w:tr w:rsidR="00CB58E1" w:rsidRPr="00666D7F" w14:paraId="0A309E12" w14:textId="77777777" w:rsidTr="00193239">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0" w:type="dxa"/>
            <w:gridSpan w:val="3"/>
            <w:shd w:val="clear" w:color="auto" w:fill="FFFFFF" w:themeFill="background1"/>
          </w:tcPr>
          <w:p w14:paraId="58352746" w14:textId="77777777" w:rsidR="00CB58E1" w:rsidRPr="00666D7F" w:rsidRDefault="00CB58E1" w:rsidP="00097FF5">
            <w:pPr>
              <w:widowControl w:val="0"/>
              <w:bidi/>
              <w:spacing w:before="20" w:after="20"/>
              <w:ind w:left="31" w:hanging="31"/>
              <w:jc w:val="left"/>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تنسيق المشروع ورصده</w:t>
            </w:r>
          </w:p>
        </w:tc>
      </w:tr>
      <w:tr w:rsidR="00CB58E1" w:rsidRPr="00666D7F" w14:paraId="749089ED" w14:textId="77777777" w:rsidTr="00193239">
        <w:trPr>
          <w:trHeight w:val="88"/>
        </w:trPr>
        <w:tc>
          <w:tcPr>
            <w:cnfStyle w:val="001000000000" w:firstRow="0" w:lastRow="0" w:firstColumn="1" w:lastColumn="0" w:oddVBand="0" w:evenVBand="0" w:oddHBand="0" w:evenHBand="0" w:firstRowFirstColumn="0" w:firstRowLastColumn="0" w:lastRowFirstColumn="0" w:lastRowLastColumn="0"/>
            <w:tcW w:w="7228" w:type="dxa"/>
            <w:shd w:val="clear" w:color="auto" w:fill="FFFFFF" w:themeFill="background1"/>
            <w:hideMark/>
          </w:tcPr>
          <w:p w14:paraId="062CD2C3" w14:textId="77777777" w:rsidR="00CB58E1" w:rsidRPr="00666D7F" w:rsidRDefault="00CB58E1" w:rsidP="00097FF5">
            <w:pPr>
              <w:widowControl w:val="0"/>
              <w:bidi/>
              <w:spacing w:before="20" w:after="20"/>
              <w:ind w:left="31" w:hanging="31"/>
              <w:jc w:val="left"/>
              <w:rPr>
                <w:rFonts w:asciiTheme="majorBidi" w:hAnsiTheme="majorBidi" w:cstheme="majorBidi"/>
                <w:b w:val="0"/>
                <w:bCs w:val="0"/>
                <w:sz w:val="26"/>
                <w:szCs w:val="26"/>
                <w:lang w:val="en-CA" w:bidi="ar-LB"/>
              </w:rPr>
            </w:pPr>
            <w:r w:rsidRPr="00666D7F">
              <w:rPr>
                <w:rFonts w:asciiTheme="majorBidi" w:eastAsia="Times New Roman" w:hAnsiTheme="majorBidi" w:cstheme="majorBidi"/>
                <w:b w:val="0"/>
                <w:bCs w:val="0"/>
                <w:sz w:val="26"/>
                <w:szCs w:val="26"/>
                <w:rtl/>
                <w:lang w:val="en-CA" w:eastAsia="ar" w:bidi="ar-LB"/>
              </w:rPr>
              <w:t>رصد المشروع وتنسيقه</w:t>
            </w:r>
          </w:p>
        </w:tc>
        <w:tc>
          <w:tcPr>
            <w:tcW w:w="1134" w:type="dxa"/>
            <w:shd w:val="clear" w:color="auto" w:fill="FFFFFF" w:themeFill="background1"/>
            <w:noWrap/>
            <w:hideMark/>
          </w:tcPr>
          <w:p w14:paraId="009E3B7D" w14:textId="77777777" w:rsidR="00CB58E1" w:rsidRPr="00666D7F" w:rsidRDefault="00CB58E1" w:rsidP="00097FF5">
            <w:pPr>
              <w:widowControl w:val="0"/>
              <w:bidi/>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12,600</w:t>
            </w:r>
          </w:p>
        </w:tc>
        <w:tc>
          <w:tcPr>
            <w:tcW w:w="989" w:type="dxa"/>
            <w:shd w:val="clear" w:color="auto" w:fill="FFFFFF" w:themeFill="background1"/>
            <w:noWrap/>
            <w:hideMark/>
          </w:tcPr>
          <w:p w14:paraId="515CEA2C" w14:textId="77777777" w:rsidR="00CB58E1" w:rsidRPr="00666D7F" w:rsidRDefault="00CB58E1" w:rsidP="00097FF5">
            <w:pPr>
              <w:widowControl w:val="0"/>
              <w:bidi/>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5,400</w:t>
            </w:r>
          </w:p>
        </w:tc>
      </w:tr>
      <w:tr w:rsidR="00CB58E1" w:rsidRPr="00666D7F" w14:paraId="0D3DB39F" w14:textId="77777777" w:rsidTr="00193239">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7228" w:type="dxa"/>
            <w:shd w:val="clear" w:color="auto" w:fill="FFFFFF" w:themeFill="background1"/>
            <w:noWrap/>
            <w:hideMark/>
          </w:tcPr>
          <w:p w14:paraId="68083CA3" w14:textId="77777777" w:rsidR="00CB58E1" w:rsidRPr="00666D7F" w:rsidRDefault="00CB58E1" w:rsidP="00097FF5">
            <w:pPr>
              <w:widowControl w:val="0"/>
              <w:bidi/>
              <w:spacing w:before="20" w:after="20"/>
              <w:ind w:left="31" w:hanging="31"/>
              <w:rPr>
                <w:rFonts w:asciiTheme="majorBidi" w:hAnsiTheme="majorBidi" w:cstheme="majorBidi"/>
                <w:sz w:val="26"/>
                <w:szCs w:val="26"/>
                <w:lang w:val="en-CA" w:bidi="ar-LB"/>
              </w:rPr>
            </w:pPr>
            <w:r w:rsidRPr="00666D7F">
              <w:rPr>
                <w:rFonts w:asciiTheme="majorBidi" w:eastAsia="Times New Roman" w:hAnsiTheme="majorBidi" w:cstheme="majorBidi"/>
                <w:sz w:val="26"/>
                <w:szCs w:val="26"/>
                <w:rtl/>
                <w:lang w:val="en-CA" w:eastAsia="ar" w:bidi="ar-LB"/>
              </w:rPr>
              <w:t>المجموع الفرعي لكل وكالة</w:t>
            </w:r>
          </w:p>
        </w:tc>
        <w:tc>
          <w:tcPr>
            <w:tcW w:w="1134" w:type="dxa"/>
            <w:shd w:val="clear" w:color="auto" w:fill="FFFFFF" w:themeFill="background1"/>
            <w:noWrap/>
            <w:hideMark/>
          </w:tcPr>
          <w:p w14:paraId="1F0B16A7" w14:textId="77777777" w:rsidR="00CB58E1" w:rsidRPr="00666D7F" w:rsidRDefault="00CB58E1" w:rsidP="00097FF5">
            <w:pPr>
              <w:widowControl w:val="0"/>
              <w:bidi/>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val="en-CA" w:bidi="ar-LB"/>
              </w:rPr>
            </w:pPr>
            <w:r w:rsidRPr="00666D7F">
              <w:rPr>
                <w:rFonts w:asciiTheme="majorBidi" w:eastAsia="Times New Roman" w:hAnsiTheme="majorBidi" w:cstheme="majorBidi"/>
                <w:b/>
                <w:bCs/>
                <w:sz w:val="26"/>
                <w:szCs w:val="26"/>
                <w:rtl/>
                <w:lang w:val="en-CA" w:eastAsia="ar" w:bidi="ar-LB"/>
              </w:rPr>
              <w:t>109,850</w:t>
            </w:r>
          </w:p>
        </w:tc>
        <w:tc>
          <w:tcPr>
            <w:tcW w:w="989" w:type="dxa"/>
            <w:shd w:val="clear" w:color="auto" w:fill="FFFFFF" w:themeFill="background1"/>
            <w:noWrap/>
            <w:hideMark/>
          </w:tcPr>
          <w:p w14:paraId="0770CB8E" w14:textId="77777777" w:rsidR="00CB58E1" w:rsidRPr="00666D7F" w:rsidRDefault="00CB58E1" w:rsidP="00097FF5">
            <w:pPr>
              <w:widowControl w:val="0"/>
              <w:bidi/>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val="en-CA" w:bidi="ar-LB"/>
              </w:rPr>
            </w:pPr>
            <w:r w:rsidRPr="00666D7F">
              <w:rPr>
                <w:rFonts w:asciiTheme="majorBidi" w:eastAsia="Times New Roman" w:hAnsiTheme="majorBidi" w:cstheme="majorBidi"/>
                <w:b/>
                <w:bCs/>
                <w:sz w:val="26"/>
                <w:szCs w:val="26"/>
                <w:rtl/>
                <w:lang w:val="en-CA" w:eastAsia="ar" w:bidi="ar-LB"/>
              </w:rPr>
              <w:t>70,150</w:t>
            </w:r>
          </w:p>
        </w:tc>
      </w:tr>
      <w:tr w:rsidR="00CB58E1" w:rsidRPr="00666D7F" w14:paraId="514B6C79" w14:textId="77777777" w:rsidTr="00193239">
        <w:trPr>
          <w:trHeight w:val="176"/>
        </w:trPr>
        <w:tc>
          <w:tcPr>
            <w:cnfStyle w:val="001000000000" w:firstRow="0" w:lastRow="0" w:firstColumn="1" w:lastColumn="0" w:oddVBand="0" w:evenVBand="0" w:oddHBand="0" w:evenHBand="0" w:firstRowFirstColumn="0" w:firstRowLastColumn="0" w:lastRowFirstColumn="0" w:lastRowLastColumn="0"/>
            <w:tcW w:w="7228" w:type="dxa"/>
            <w:shd w:val="clear" w:color="auto" w:fill="FFFFFF" w:themeFill="background1"/>
            <w:noWrap/>
          </w:tcPr>
          <w:p w14:paraId="1320949C" w14:textId="77777777" w:rsidR="00CB58E1" w:rsidRPr="00666D7F" w:rsidRDefault="00CB58E1" w:rsidP="00097FF5">
            <w:pPr>
              <w:widowControl w:val="0"/>
              <w:bidi/>
              <w:spacing w:before="20" w:after="20"/>
              <w:rPr>
                <w:rFonts w:asciiTheme="majorBidi" w:hAnsiTheme="majorBidi" w:cstheme="majorBidi"/>
                <w:b w:val="0"/>
                <w:bCs w:val="0"/>
                <w:sz w:val="26"/>
                <w:szCs w:val="26"/>
                <w:lang w:val="en-CA" w:bidi="ar-LB"/>
              </w:rPr>
            </w:pPr>
            <w:r w:rsidRPr="00666D7F">
              <w:rPr>
                <w:rFonts w:asciiTheme="majorBidi" w:eastAsia="Times New Roman" w:hAnsiTheme="majorBidi" w:cstheme="majorBidi"/>
                <w:sz w:val="26"/>
                <w:szCs w:val="26"/>
                <w:rtl/>
                <w:lang w:val="en-CA" w:eastAsia="ar" w:bidi="ar-LB"/>
              </w:rPr>
              <w:t>المجموع</w:t>
            </w:r>
          </w:p>
        </w:tc>
        <w:tc>
          <w:tcPr>
            <w:tcW w:w="2123" w:type="dxa"/>
            <w:gridSpan w:val="2"/>
            <w:shd w:val="clear" w:color="auto" w:fill="FFFFFF" w:themeFill="background1"/>
            <w:noWrap/>
          </w:tcPr>
          <w:p w14:paraId="63F1E0D6" w14:textId="77777777" w:rsidR="00CB58E1" w:rsidRPr="00666D7F" w:rsidRDefault="00CB58E1" w:rsidP="00097FF5">
            <w:pPr>
              <w:widowControl w:val="0"/>
              <w:bidi/>
              <w:spacing w:before="20" w:after="2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val="en-CA" w:bidi="ar-LB"/>
              </w:rPr>
            </w:pPr>
            <w:r w:rsidRPr="00666D7F">
              <w:rPr>
                <w:rFonts w:asciiTheme="majorBidi" w:eastAsia="Times New Roman" w:hAnsiTheme="majorBidi" w:cstheme="majorBidi"/>
                <w:b/>
                <w:bCs/>
                <w:sz w:val="26"/>
                <w:szCs w:val="26"/>
                <w:rtl/>
                <w:lang w:val="en-CA" w:eastAsia="ar" w:bidi="ar-LB"/>
              </w:rPr>
              <w:t>180,000</w:t>
            </w:r>
          </w:p>
        </w:tc>
      </w:tr>
    </w:tbl>
    <w:p w14:paraId="558D4C07" w14:textId="77777777" w:rsidR="00CB58E1" w:rsidRPr="00666D7F" w:rsidRDefault="00CB58E1" w:rsidP="00CB58E1">
      <w:pPr>
        <w:keepNext/>
        <w:bidi/>
        <w:spacing w:before="240" w:after="240"/>
        <w:rPr>
          <w:rFonts w:asciiTheme="majorBidi" w:hAnsiTheme="majorBidi" w:cstheme="majorBidi"/>
          <w:i/>
          <w:iCs/>
          <w:sz w:val="26"/>
          <w:szCs w:val="26"/>
          <w:lang w:val="en-CA" w:bidi="ar-LB"/>
        </w:rPr>
      </w:pPr>
      <w:r w:rsidRPr="00666D7F">
        <w:rPr>
          <w:rFonts w:asciiTheme="majorBidi" w:hAnsiTheme="majorBidi" w:cstheme="majorBidi"/>
          <w:i/>
          <w:iCs/>
          <w:sz w:val="26"/>
          <w:szCs w:val="26"/>
          <w:rtl/>
          <w:lang w:val="en-CA" w:eastAsia="ar" w:bidi="ar-LB"/>
        </w:rPr>
        <w:t>تنفيذ المشروع وتنسيقه ورصده</w:t>
      </w:r>
    </w:p>
    <w:p w14:paraId="28AA7BDD"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يتولى فريق تنسيق وإدارة مشروع خطة تنفيذ تعديل كيغالي فيما يخص الهيدروفلوروكربون أيضاً إدارة وتنسيق المرحلة الثانية من خطة إدارة إزالة المواد الهيدروكلوروفلوروكربونية، مع وحدة الأوزون الوطنية (المؤلفة من ثلاثة موظفين) المسؤولة عن التنفيذ الشامل لكلتا الخطتين في سيراليون.</w:t>
      </w:r>
    </w:p>
    <w:p w14:paraId="2F5EA687" w14:textId="77777777" w:rsidR="00CB58E1" w:rsidRPr="00666D7F" w:rsidRDefault="00CB58E1" w:rsidP="00CB58E1">
      <w:pPr>
        <w:widowControl w:val="0"/>
        <w:bidi/>
        <w:spacing w:after="240"/>
        <w:rPr>
          <w:rFonts w:asciiTheme="majorBidi" w:hAnsiTheme="majorBidi" w:cstheme="majorBidi"/>
          <w:i/>
          <w:sz w:val="26"/>
          <w:szCs w:val="26"/>
          <w:lang w:val="en-CA" w:bidi="ar-LB"/>
        </w:rPr>
      </w:pPr>
      <w:r w:rsidRPr="00666D7F">
        <w:rPr>
          <w:rFonts w:asciiTheme="majorBidi" w:hAnsiTheme="majorBidi" w:cstheme="majorBidi"/>
          <w:i/>
          <w:iCs/>
          <w:sz w:val="26"/>
          <w:szCs w:val="26"/>
          <w:rtl/>
          <w:lang w:val="en-CA" w:eastAsia="ar" w:bidi="ar-LB"/>
        </w:rPr>
        <w:t>تنفيذ السياسة الجنسانية</w:t>
      </w:r>
    </w:p>
    <w:p w14:paraId="5D274954"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تمشياً مع المقررات 84/92 (د)، و90/48 (ج)، و92/40 (ب)، وسياسات اليونيب واليونيدو لتعميم مراعاة المنظور الجنساني وتوجيهات الحكومة فيما يتعلق بإدماج الإناث بمعدل 30 في المائة، أدرجت وحدة الأوزون الوطنية المنظور الجنساني في كافة أنشطتها وبرامجها. وبموجب خطة إدارة إزالة المواد الهيدروكلوروفلوروكربونية، خُصص بند في الميزانية لتوفير التدريب المتخصص والمعدات للفنيات، إضافة إلى جعل نظام إصدار التراخيص والاعتماد مجانياً لجميع الفنيات و(الفنيين ذوي الإعاقة) في مجال التبريد وتكييف الهواء. وأثناء تنفيذ المرحلة الأولى من خطة تنفيذ تعديل كيغالي فيما يخص الهيدروفلوروكربون، ستسعى وحدة الأوزون الوطنية إلى الحصول على مساهمات من أصحاب المصلحة بشأن دمج المؤشرات الخاصة بالمسائل الجنسانية في عمليات التخطيط والتنفيذ والإبلاغ لكل عنصر، مع التركيز على المشاركة المتوازنة في أنشطة التدريب وبناء القدرات. وستُستخدم الصلات القائمة مع الوكالات الحكومية ذات الصلة والمنظمات غير الحكومية والقطاع الخاص والمنظمات المجتمعية والرابطات النسائية لتجسيد الإجراءات الخاصة بالبلد التي تراعي الفوارق بين الجنسين في عناصر المشروع. وستعمل الاجتماعات والجلسات التدريبية على توعية المشاركين من خلال التعريف بأهمية تعميم مراعاة المنظور الجنساني.</w:t>
      </w:r>
    </w:p>
    <w:p w14:paraId="473515E0"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وأكد اليونيب أن حكومة سيراليون ستدرج مؤشرات الصندوق المتعدد الأطراف الإلزامية المتعلقة بتعميم مراعاة المنظور الجنساني</w:t>
      </w:r>
      <w:r w:rsidRPr="00666D7F">
        <w:rPr>
          <w:rFonts w:asciiTheme="majorBidi" w:hAnsiTheme="majorBidi" w:cstheme="majorBidi"/>
          <w:sz w:val="26"/>
          <w:szCs w:val="26"/>
          <w:vertAlign w:val="superscript"/>
          <w:rtl/>
          <w:lang w:val="en-CA" w:eastAsia="ar" w:bidi="ar-LB"/>
        </w:rPr>
        <w:footnoteReference w:id="3"/>
      </w:r>
      <w:r w:rsidRPr="00666D7F">
        <w:rPr>
          <w:rFonts w:asciiTheme="majorBidi" w:hAnsiTheme="majorBidi" w:cstheme="majorBidi"/>
          <w:sz w:val="26"/>
          <w:szCs w:val="26"/>
          <w:vertAlign w:val="superscript"/>
          <w:rtl/>
          <w:lang w:val="en-CA" w:eastAsia="ar" w:bidi="ar-LB"/>
        </w:rPr>
        <w:t xml:space="preserve"> </w:t>
      </w:r>
      <w:r w:rsidRPr="00666D7F">
        <w:rPr>
          <w:rFonts w:asciiTheme="majorBidi" w:hAnsiTheme="majorBidi" w:cstheme="majorBidi"/>
          <w:sz w:val="26"/>
          <w:szCs w:val="26"/>
          <w:rtl/>
          <w:lang w:val="en-CA" w:eastAsia="ar" w:bidi="ar-LB"/>
        </w:rPr>
        <w:t>في التقارير المرحلية وطلبات الشرائح المرتبطة بخطة تنفيذ تعديل كيغالي فيما يخص الهيدروفلوروكربون، وتشمل أموراً منها عدد النساء والرجال العاملين طوال المشروع، والتقدم المحرز في أنشطة تعميم مراعاة المنظور الجنساني المدرجة في الخطة، والبيانات الكمية المصنفة حسب نوع الجنس عن الأنشطة المنفذة، والمنتجات المعرفية، والممارسات الجيدة والدروس المستفادة، وتخصيص الموارد المالية للأنشطة ذات الصلة بالنوع الاجتماعي.</w:t>
      </w:r>
    </w:p>
    <w:p w14:paraId="5A94FD9A" w14:textId="77777777" w:rsidR="00CB58E1" w:rsidRPr="00666D7F" w:rsidRDefault="00CB58E1" w:rsidP="00CB58E1">
      <w:pPr>
        <w:pStyle w:val="Heading1"/>
        <w:keepNext/>
        <w:numPr>
          <w:ilvl w:val="0"/>
          <w:numId w:val="0"/>
        </w:numPr>
        <w:suppressAutoHyphens/>
        <w:bidi/>
        <w:spacing w:before="240"/>
        <w:rPr>
          <w:rFonts w:asciiTheme="majorBidi" w:hAnsiTheme="majorBidi" w:cstheme="majorBidi"/>
          <w:i/>
          <w:sz w:val="26"/>
          <w:szCs w:val="26"/>
          <w:lang w:val="en-CA" w:bidi="ar-LB"/>
        </w:rPr>
      </w:pPr>
      <w:r w:rsidRPr="00666D7F">
        <w:rPr>
          <w:rFonts w:asciiTheme="majorBidi" w:hAnsiTheme="majorBidi" w:cstheme="majorBidi"/>
          <w:i/>
          <w:iCs/>
          <w:sz w:val="26"/>
          <w:szCs w:val="26"/>
          <w:rtl/>
          <w:lang w:val="en-CA" w:eastAsia="ar" w:bidi="ar-LB"/>
        </w:rPr>
        <w:t>تنسيق الأنشطة في قطاع الخدمة في إطار خطتي إزالة الهيدروكلوروفلوروكربون والتخفيض التدريجي للهيدروفلوروكربون</w:t>
      </w:r>
    </w:p>
    <w:p w14:paraId="20D1E4E0" w14:textId="48ED9EF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تم</w:t>
      </w:r>
      <w:r w:rsidR="007E054B" w:rsidRPr="00666D7F">
        <w:rPr>
          <w:rFonts w:asciiTheme="majorBidi" w:hAnsiTheme="majorBidi" w:cstheme="majorBidi"/>
          <w:sz w:val="26"/>
          <w:szCs w:val="26"/>
          <w:rtl/>
          <w:lang w:val="en-CA" w:eastAsia="ar" w:bidi="ar-LB"/>
        </w:rPr>
        <w:t>ا</w:t>
      </w:r>
      <w:r w:rsidRPr="00666D7F">
        <w:rPr>
          <w:rFonts w:asciiTheme="majorBidi" w:hAnsiTheme="majorBidi" w:cstheme="majorBidi"/>
          <w:sz w:val="26"/>
          <w:szCs w:val="26"/>
          <w:rtl/>
          <w:lang w:val="en-CA" w:eastAsia="ar" w:bidi="ar-LB"/>
        </w:rPr>
        <w:t xml:space="preserve">شياً مع المقرر 92/37 (ب) (1) د، يلتزم البلد بتحسين التنفيذ المتزامن للمرحلة الثانية من خطة إدارة إزالة المواد الهيدروكلوروفلوروكربونية والمرحلة الأولى من خطة تنفيذ تعديل كيغالي فيما يخص الهيدروفلوروكربون مع </w:t>
      </w:r>
      <w:r w:rsidRPr="00666D7F">
        <w:rPr>
          <w:rFonts w:asciiTheme="majorBidi" w:hAnsiTheme="majorBidi" w:cstheme="majorBidi"/>
          <w:sz w:val="26"/>
          <w:szCs w:val="26"/>
          <w:rtl/>
          <w:lang w:val="en-CA" w:eastAsia="ar" w:bidi="ar-LB"/>
        </w:rPr>
        <w:lastRenderedPageBreak/>
        <w:t>تجنب ازدواجية الجهود. وفي حين أن الأنشطة المنفذة في إطار خطة إدارة إزالة المواد الهيدروكلوروفلوروكربونية ركزت على تدريب موظفي الجمارك، وتدريب فنيي التبريد وتكييف الهواء واعتمادهم فيما يتعلق بممارسات الخدمة الجيدة، وتوفير الأدوات والمعدات لمراكز التدريب والرابطات، وتدابير استرداد غازات التبريد واستصلاحها، ينصب تركيز أنشطة خطة تنفيذ تعديل كيغالي فيما يخص الهيدروفلوروكربون على تهيئة بيئة مواتية لاعتماد البدائل ذات إمكانية الاحترار العالمي المنخفضة وعلى توسيع نطاق ممارسات الخدمة الجيدة لتشمل القطاعات التي لم تتناولها خطة إدارة إزالة المواد الهيدروكلوروفلوروكربونية. ويشمل ذلك اعتماد تدابير تنظيمية لدعم التخفيض التدريجي للهيدروفلوروكربون، وإدراج المواد الهيدروفلوروكربونية والبدائل ذات إمكانية الاحترار العالمي المنخفضة في مناهج المعاهد المهنية المختصة بمجالي الجمارك والتبريد وتكييف الهواء، والتدريب والتوعية بشأن المواد الهيدروفلوروكربونية وغازات التبريد الطبيعية، وتقديم مشروعات إيضاحية للمعدات القائمة على البدائل ذات إمكانية الاحترار العالمي المنخفضة، وإنشاء مراكز تميز في قطاع تكييف الهواء المتنقل.</w:t>
      </w:r>
    </w:p>
    <w:p w14:paraId="2F461661"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وستُنفذ المرحلة الأولى من خطة تنفيذ تعديل كيغالي فيما يخص الهيدروفلوروكربون على شريحتين. ويرد الجدول الزمني للالتزامات المتعلقة بالتخفيض التدريجي للهيدروفلوروكربون وإزالة الهيدروكلوروفلوروكربون في المرفق الأول لهذه الوثيقة، كما ترد أنشطة الخطتين التي تنفذ بالتزامن والتكاليف النهائية المرتبطة بها في المرفق الثاني.</w:t>
      </w:r>
    </w:p>
    <w:p w14:paraId="2ED55923" w14:textId="77777777" w:rsidR="00CB58E1" w:rsidRPr="00666D7F" w:rsidRDefault="00CB58E1" w:rsidP="00CB58E1">
      <w:pPr>
        <w:keepNext/>
        <w:suppressAutoHyphens/>
        <w:bidi/>
        <w:spacing w:after="240"/>
        <w:outlineLvl w:val="0"/>
        <w:rPr>
          <w:rFonts w:asciiTheme="majorBidi" w:hAnsiTheme="majorBidi" w:cstheme="majorBidi"/>
          <w:sz w:val="26"/>
          <w:szCs w:val="26"/>
          <w:u w:val="single"/>
          <w:lang w:val="en-CA" w:bidi="ar-LB"/>
        </w:rPr>
      </w:pPr>
      <w:r w:rsidRPr="00666D7F">
        <w:rPr>
          <w:rFonts w:asciiTheme="majorBidi" w:hAnsiTheme="majorBidi" w:cstheme="majorBidi"/>
          <w:sz w:val="26"/>
          <w:szCs w:val="26"/>
          <w:u w:val="single"/>
          <w:rtl/>
          <w:lang w:val="en-CA" w:eastAsia="ar" w:bidi="ar-LB"/>
        </w:rPr>
        <w:t>تنفيذ الشريحة الأولى من المرحلة الأولى من خطة تنفيذ تعديل كيغالي فيما يخص الهيدروفلوروكربون</w:t>
      </w:r>
    </w:p>
    <w:p w14:paraId="49C95BA5" w14:textId="54235C5F"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ستنفذ شريحة التمويل الأولى من المرحلة الثانية من خطة تنفيذ تعديل كيغالي فيما يخص الهيدروفلوروكربون بمبلغ إجمالي قدره 88,500 دولار أمريكي ما بين </w:t>
      </w:r>
      <w:r w:rsidR="00E87D56" w:rsidRPr="00666D7F">
        <w:rPr>
          <w:rFonts w:asciiTheme="majorBidi" w:hAnsiTheme="majorBidi" w:cstheme="majorBidi"/>
          <w:sz w:val="26"/>
          <w:szCs w:val="26"/>
          <w:rtl/>
          <w:lang w:val="en-CA" w:eastAsia="ar" w:bidi="ar-LB"/>
        </w:rPr>
        <w:t>يونيو</w:t>
      </w:r>
      <w:r w:rsidRPr="00666D7F">
        <w:rPr>
          <w:rFonts w:asciiTheme="majorBidi" w:hAnsiTheme="majorBidi" w:cstheme="majorBidi"/>
          <w:sz w:val="26"/>
          <w:szCs w:val="26"/>
          <w:rtl/>
          <w:lang w:val="en-CA" w:eastAsia="ar" w:bidi="ar-LB"/>
        </w:rPr>
        <w:t>/حزيران 2024 وديسمبر/كانون الأول 2026، وسوف تتضمن الأنشطة التالية:</w:t>
      </w:r>
    </w:p>
    <w:p w14:paraId="4CCDB12B" w14:textId="77777777" w:rsidR="00CB58E1" w:rsidRPr="00666D7F" w:rsidRDefault="00CB58E1" w:rsidP="00CB58E1">
      <w:pPr>
        <w:pStyle w:val="Heading2"/>
        <w:bidi/>
        <w:rPr>
          <w:rFonts w:asciiTheme="majorBidi" w:hAnsiTheme="majorBidi" w:cstheme="majorBidi"/>
          <w:i/>
          <w:iCs/>
          <w:sz w:val="26"/>
          <w:szCs w:val="26"/>
          <w:lang w:val="en-CA" w:bidi="ar-LB"/>
        </w:rPr>
      </w:pPr>
      <w:r w:rsidRPr="00666D7F">
        <w:rPr>
          <w:rFonts w:asciiTheme="majorBidi" w:hAnsiTheme="majorBidi" w:cstheme="majorBidi"/>
          <w:i/>
          <w:iCs/>
          <w:sz w:val="26"/>
          <w:szCs w:val="26"/>
          <w:rtl/>
          <w:lang w:val="en-CA" w:eastAsia="ar" w:bidi="ar-LB"/>
        </w:rPr>
        <w:t>التدابير القانونية والتنظيمية لدعم التخفيض التدريجي للهيدروفلوروكربون (32,100 دولار أمريكي):</w:t>
      </w:r>
    </w:p>
    <w:p w14:paraId="0A128B80" w14:textId="098F5F07" w:rsidR="00CB58E1" w:rsidRPr="00666D7F" w:rsidRDefault="00D71F23" w:rsidP="00193239">
      <w:pPr>
        <w:pStyle w:val="Heading3"/>
        <w:numPr>
          <w:ilvl w:val="0"/>
          <w:numId w:val="0"/>
        </w:numPr>
        <w:bidi/>
        <w:ind w:left="1705" w:hanging="397"/>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أولاً: </w:t>
      </w:r>
      <w:r w:rsidR="00CB58E1" w:rsidRPr="00666D7F">
        <w:rPr>
          <w:rFonts w:asciiTheme="majorBidi" w:hAnsiTheme="majorBidi" w:cstheme="majorBidi"/>
          <w:sz w:val="26"/>
          <w:szCs w:val="26"/>
          <w:rtl/>
          <w:lang w:val="en-CA" w:eastAsia="ar" w:bidi="ar-LB"/>
        </w:rPr>
        <w:t>تعزيز نظام حصص الهيدروفلوروكربون بمعايير إضافية لتخصيص الحصص ورصدها؛ وفرض حظر على استخدام المواد الهيدروفلوروكربونية في قطاعات إخماد الحرائق و</w:t>
      </w:r>
      <w:r w:rsidR="000E4983" w:rsidRPr="00666D7F">
        <w:rPr>
          <w:rFonts w:asciiTheme="majorBidi" w:hAnsiTheme="majorBidi" w:cstheme="majorBidi"/>
          <w:sz w:val="26"/>
          <w:szCs w:val="26"/>
          <w:rtl/>
          <w:lang w:val="en-CA" w:eastAsia="ar" w:bidi="ar-LB"/>
        </w:rPr>
        <w:t>الرغاوى</w:t>
      </w:r>
      <w:r w:rsidR="00CB58E1" w:rsidRPr="00666D7F">
        <w:rPr>
          <w:rFonts w:asciiTheme="majorBidi" w:hAnsiTheme="majorBidi" w:cstheme="majorBidi"/>
          <w:sz w:val="26"/>
          <w:szCs w:val="26"/>
          <w:rtl/>
          <w:lang w:val="en-CA" w:eastAsia="ar" w:bidi="ar-LB"/>
        </w:rPr>
        <w:t xml:space="preserve"> والأيروسول والمذيبات بحلول 1 يناير/كانون الثاني 2026؛ وتنقيح قوانين البناء للتشجيع على استخدام غازات التبريد ذات إمكانية الاحترار العالمي المنخفضة وأنظمة التبريد وتكييف الهواء ذات الشحنات المنخفضة من غازات التبريد؛ وتحديث المعايير الدنيا لأداء الطاقة لتشمل الاعتبارات المتعلقة بنوع غاز التبريد (اليونيب) (25,550 دولاراً أمريكياً)؛</w:t>
      </w:r>
    </w:p>
    <w:p w14:paraId="047E6EEB" w14:textId="682AACC6" w:rsidR="00CB58E1" w:rsidRPr="00666D7F" w:rsidRDefault="00D71F23" w:rsidP="00193239">
      <w:pPr>
        <w:pStyle w:val="Heading3"/>
        <w:numPr>
          <w:ilvl w:val="0"/>
          <w:numId w:val="0"/>
        </w:numPr>
        <w:bidi/>
        <w:ind w:left="1705" w:hanging="397"/>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ثانياً: </w:t>
      </w:r>
      <w:r w:rsidR="00CB58E1" w:rsidRPr="00666D7F">
        <w:rPr>
          <w:rFonts w:asciiTheme="majorBidi" w:hAnsiTheme="majorBidi" w:cstheme="majorBidi"/>
          <w:sz w:val="26"/>
          <w:szCs w:val="26"/>
          <w:rtl/>
          <w:lang w:val="en-CA" w:eastAsia="ar" w:bidi="ar-LB"/>
        </w:rPr>
        <w:t>فرض حظر على استيراد وحدات التبريد المنزلية والتجارية المستقلة القائمة على الهيدروفلوروكربون-134أ بحلول 1 يناير/كانون الثاني 2025؛ وصياغة تدابير تنظيمية لإجبار مشغلي التبريد وتكييف الهواء في القطاعين التجاري والصناعي على امتلاك معدات استرداد داخل المنشآت (اليونيدو) (6,550 دولاراً أمريكياً)؛</w:t>
      </w:r>
    </w:p>
    <w:p w14:paraId="0171D071" w14:textId="77777777" w:rsidR="00CB58E1" w:rsidRPr="00666D7F" w:rsidRDefault="00CB58E1" w:rsidP="00CB58E1">
      <w:pPr>
        <w:pStyle w:val="Heading2"/>
        <w:bidi/>
        <w:rPr>
          <w:rFonts w:asciiTheme="majorBidi" w:hAnsiTheme="majorBidi" w:cstheme="majorBidi"/>
          <w:sz w:val="26"/>
          <w:szCs w:val="26"/>
          <w:lang w:val="en-CA" w:bidi="ar-LB"/>
        </w:rPr>
      </w:pPr>
      <w:r w:rsidRPr="00666D7F">
        <w:rPr>
          <w:rFonts w:asciiTheme="majorBidi" w:hAnsiTheme="majorBidi" w:cstheme="majorBidi"/>
          <w:i/>
          <w:iCs/>
          <w:sz w:val="26"/>
          <w:szCs w:val="26"/>
          <w:rtl/>
          <w:lang w:val="en-CA" w:eastAsia="ar" w:bidi="ar-LB"/>
        </w:rPr>
        <w:t>إنفاذ ضوابط الهيدروفلوروكربون:</w:t>
      </w:r>
      <w:r w:rsidRPr="00666D7F">
        <w:rPr>
          <w:rFonts w:asciiTheme="majorBidi" w:hAnsiTheme="majorBidi" w:cstheme="majorBidi"/>
          <w:sz w:val="26"/>
          <w:szCs w:val="26"/>
          <w:rtl/>
          <w:lang w:val="en-CA" w:eastAsia="ar" w:bidi="ar-LB"/>
        </w:rPr>
        <w:t xml:space="preserve"> تنقيح وتحديث المناهج التدريبية في مجال الجمارك لتشمل المواد الهيدروفلوروكربونية، وغازات التبريد الطبيعية، ورموز النظام المنسق الجديدة؛ وتوفير تدريب محدث لـ 50 من موظفي الجمارك (اليونيب) (12,600 دولار أمريكي)؛</w:t>
      </w:r>
    </w:p>
    <w:p w14:paraId="065632D5" w14:textId="77777777" w:rsidR="00CB58E1" w:rsidRPr="00666D7F" w:rsidRDefault="00CB58E1" w:rsidP="00CB58E1">
      <w:pPr>
        <w:pStyle w:val="Heading2"/>
        <w:bidi/>
        <w:rPr>
          <w:rFonts w:asciiTheme="majorBidi" w:hAnsiTheme="majorBidi" w:cstheme="majorBidi"/>
          <w:sz w:val="26"/>
          <w:szCs w:val="26"/>
          <w:lang w:val="en-CA" w:bidi="ar-LB"/>
        </w:rPr>
      </w:pPr>
      <w:r w:rsidRPr="00666D7F">
        <w:rPr>
          <w:rFonts w:asciiTheme="majorBidi" w:hAnsiTheme="majorBidi" w:cstheme="majorBidi"/>
          <w:i/>
          <w:iCs/>
          <w:sz w:val="26"/>
          <w:szCs w:val="26"/>
          <w:rtl/>
          <w:lang w:val="en-CA" w:eastAsia="ar" w:bidi="ar-LB"/>
        </w:rPr>
        <w:t>بناء القدرات (31,500 دولار أمريكي):</w:t>
      </w:r>
    </w:p>
    <w:p w14:paraId="33E8B633" w14:textId="4AA03337" w:rsidR="00CB58E1" w:rsidRPr="00666D7F" w:rsidRDefault="00410130" w:rsidP="00193239">
      <w:pPr>
        <w:pStyle w:val="Heading3"/>
        <w:numPr>
          <w:ilvl w:val="0"/>
          <w:numId w:val="0"/>
        </w:numPr>
        <w:bidi/>
        <w:ind w:left="1705" w:hanging="397"/>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أولاً: </w:t>
      </w:r>
      <w:r w:rsidR="00CB58E1" w:rsidRPr="00666D7F">
        <w:rPr>
          <w:rFonts w:asciiTheme="majorBidi" w:hAnsiTheme="majorBidi" w:cstheme="majorBidi"/>
          <w:sz w:val="26"/>
          <w:szCs w:val="26"/>
          <w:rtl/>
          <w:lang w:val="en-CA" w:eastAsia="ar" w:bidi="ar-LB"/>
        </w:rPr>
        <w:t xml:space="preserve">تحديث مناهج التدريب للمؤسسات المهنية المختصة بمجال التبريد وتكييف الهواء لتتضمن المواد الهيدروفلوروكربونية وغازات التبريد ذات إمكانية الاحترار العالمي المنخفضة/المنعدمة؛ وإعداد برنامج تدريبي متعلق بثاني أكسيد الكربون في مركز واحد من مراكز التميز وعقد حلقة عمل تدريبية ذات صلة لـ 30 فنياً؛ وتنظيم حلقات عمل لرفع مستوى الوعي بالمواد </w:t>
      </w:r>
      <w:r w:rsidR="00CB58E1" w:rsidRPr="00666D7F">
        <w:rPr>
          <w:rFonts w:asciiTheme="majorBidi" w:hAnsiTheme="majorBidi" w:cstheme="majorBidi"/>
          <w:sz w:val="26"/>
          <w:szCs w:val="26"/>
          <w:rtl/>
          <w:lang w:val="en-CA" w:eastAsia="ar" w:bidi="ar-LB"/>
        </w:rPr>
        <w:lastRenderedPageBreak/>
        <w:t>الهيدروفلوروكربونية وغازات التبريد ذات إمكانية الاحترار العالمي المنخفضة/المنعدمة</w:t>
      </w:r>
      <w:r w:rsidRPr="00666D7F">
        <w:rPr>
          <w:rFonts w:asciiTheme="majorBidi" w:hAnsiTheme="majorBidi" w:cstheme="majorBidi"/>
          <w:sz w:val="26"/>
          <w:szCs w:val="26"/>
          <w:rtl/>
          <w:lang w:val="en-CA" w:eastAsia="ar" w:bidi="ar-LB"/>
        </w:rPr>
        <w:t>،</w:t>
      </w:r>
      <w:r w:rsidR="00CB58E1" w:rsidRPr="00666D7F">
        <w:rPr>
          <w:rFonts w:asciiTheme="majorBidi" w:hAnsiTheme="majorBidi" w:cstheme="majorBidi"/>
          <w:sz w:val="26"/>
          <w:szCs w:val="26"/>
          <w:rtl/>
          <w:lang w:val="en-CA" w:eastAsia="ar" w:bidi="ar-LB"/>
        </w:rPr>
        <w:t xml:space="preserve"> وتعديل كيغالي لـ 25 من المستوردين والموزعين وتجار التجزئة و25 من مهنيي البيئات المبنية وموظفي المشتريات؛ وعقد حلقة عمل لـ 20 من مستوردي المركبات لصياغة سياسة وطنية لقطاع تكييف الهواء المتنقل (اليونيب) (25,300 دولار أمريكي)؛</w:t>
      </w:r>
    </w:p>
    <w:p w14:paraId="01A296EF" w14:textId="7C39E1D2" w:rsidR="00CB58E1" w:rsidRPr="00666D7F" w:rsidRDefault="00410130" w:rsidP="00193239">
      <w:pPr>
        <w:pStyle w:val="Heading3"/>
        <w:numPr>
          <w:ilvl w:val="0"/>
          <w:numId w:val="0"/>
        </w:numPr>
        <w:bidi/>
        <w:ind w:left="1705" w:hanging="397"/>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ثانياً: </w:t>
      </w:r>
      <w:r w:rsidR="00CB58E1" w:rsidRPr="00666D7F">
        <w:rPr>
          <w:rFonts w:asciiTheme="majorBidi" w:hAnsiTheme="majorBidi" w:cstheme="majorBidi"/>
          <w:sz w:val="26"/>
          <w:szCs w:val="26"/>
          <w:rtl/>
          <w:lang w:val="en-CA" w:eastAsia="ar" w:bidi="ar-LB"/>
        </w:rPr>
        <w:t>تقديم المساعدة وإصدار التراخيص لاثنين من المرائب المختارة ليكونا مركزي امتياز لتدريب فنيي تكييف الهواء المتنقل (اليونيدو) (6,200 دولار أمريكي)؛</w:t>
      </w:r>
    </w:p>
    <w:p w14:paraId="5584FF30" w14:textId="77777777" w:rsidR="00CB58E1" w:rsidRPr="00666D7F" w:rsidRDefault="00CB58E1" w:rsidP="00CB58E1">
      <w:pPr>
        <w:pStyle w:val="Heading2"/>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تعميم مراعاة المنظور الجنساني:</w:t>
      </w:r>
      <w:r w:rsidRPr="00666D7F">
        <w:rPr>
          <w:rFonts w:asciiTheme="majorBidi" w:hAnsiTheme="majorBidi" w:cstheme="majorBidi"/>
          <w:i/>
          <w:iCs/>
          <w:sz w:val="26"/>
          <w:szCs w:val="26"/>
          <w:rtl/>
          <w:lang w:val="en-CA" w:eastAsia="ar" w:bidi="ar-LB"/>
        </w:rPr>
        <w:t xml:space="preserve"> </w:t>
      </w:r>
      <w:r w:rsidRPr="00666D7F">
        <w:rPr>
          <w:rFonts w:asciiTheme="majorBidi" w:hAnsiTheme="majorBidi" w:cstheme="majorBidi"/>
          <w:sz w:val="26"/>
          <w:szCs w:val="26"/>
          <w:rtl/>
          <w:lang w:val="en-CA" w:eastAsia="ar" w:bidi="ar-LB"/>
        </w:rPr>
        <w:t>إيجاد الوعي بشأن قطاع التبريد وتكييف الهواء بين 50 طالباً من المستوى المبتدئ وتشجيع النساء ليصبحن نماذج يحتذى بها في هذا القطاع من خلال إشراكهن كمقدمات للعروض الإيضاحية في جميع حلقات العمل المتعلقة بتنفيذ خطة تنفيذ تعديل كيغالي فيما يخص الهيدروفلوروكربون (اليونيب) (5,300 دولار أمريكي)؛</w:t>
      </w:r>
    </w:p>
    <w:p w14:paraId="6A3ECB03" w14:textId="77777777" w:rsidR="00CB58E1" w:rsidRPr="00666D7F" w:rsidRDefault="00CB58E1" w:rsidP="00CB58E1">
      <w:pPr>
        <w:pStyle w:val="Heading2"/>
        <w:bidi/>
        <w:rPr>
          <w:rFonts w:asciiTheme="majorBidi" w:hAnsiTheme="majorBidi" w:cstheme="majorBidi"/>
          <w:sz w:val="26"/>
          <w:szCs w:val="26"/>
          <w:lang w:val="en-CA" w:bidi="ar-LB"/>
        </w:rPr>
      </w:pPr>
      <w:r w:rsidRPr="00666D7F">
        <w:rPr>
          <w:rFonts w:asciiTheme="majorBidi" w:hAnsiTheme="majorBidi" w:cstheme="majorBidi"/>
          <w:i/>
          <w:iCs/>
          <w:sz w:val="26"/>
          <w:szCs w:val="26"/>
          <w:rtl/>
          <w:lang w:val="en-CA" w:eastAsia="ar" w:bidi="ar-LB"/>
        </w:rPr>
        <w:t>تنسيق المشروع ورصده (7,000 دولار أمريكي)</w:t>
      </w:r>
      <w:r w:rsidRPr="00666D7F">
        <w:rPr>
          <w:rFonts w:asciiTheme="majorBidi" w:hAnsiTheme="majorBidi" w:cstheme="majorBidi"/>
          <w:sz w:val="26"/>
          <w:szCs w:val="26"/>
          <w:rtl/>
          <w:lang w:val="en-CA" w:eastAsia="ar" w:bidi="ar-LB"/>
        </w:rPr>
        <w:t>: تمويل موظفين لدعم تنفيذ المشروع (اليونيب (4,000 دولار أمريكي) واليونيدو (3,000 دولار أمريكي)).</w:t>
      </w:r>
    </w:p>
    <w:p w14:paraId="05FF1560" w14:textId="77777777" w:rsidR="00CB58E1" w:rsidRPr="00666D7F" w:rsidRDefault="00CB58E1" w:rsidP="00CB58E1">
      <w:pPr>
        <w:widowControl w:val="0"/>
        <w:bidi/>
        <w:spacing w:before="360" w:after="240"/>
        <w:jc w:val="center"/>
        <w:rPr>
          <w:rFonts w:asciiTheme="majorBidi" w:hAnsiTheme="majorBidi" w:cstheme="majorBidi"/>
          <w:b/>
          <w:sz w:val="26"/>
          <w:szCs w:val="26"/>
          <w:lang w:val="en-CA" w:bidi="ar-LB"/>
        </w:rPr>
      </w:pPr>
      <w:bookmarkStart w:id="3" w:name="_Hlk126916095"/>
      <w:r w:rsidRPr="00666D7F">
        <w:rPr>
          <w:rFonts w:asciiTheme="majorBidi" w:hAnsiTheme="majorBidi" w:cstheme="majorBidi"/>
          <w:b/>
          <w:bCs/>
          <w:sz w:val="26"/>
          <w:szCs w:val="26"/>
          <w:rtl/>
          <w:lang w:val="en-CA" w:eastAsia="ar" w:bidi="ar-LB"/>
        </w:rPr>
        <w:t>تعليقات الأمانة وتوصيتها</w:t>
      </w:r>
    </w:p>
    <w:p w14:paraId="25E3AAD7" w14:textId="77777777" w:rsidR="00CB58E1" w:rsidRPr="00666D7F" w:rsidRDefault="00CB58E1" w:rsidP="00CB58E1">
      <w:pPr>
        <w:pStyle w:val="Heading2"/>
        <w:numPr>
          <w:ilvl w:val="0"/>
          <w:numId w:val="0"/>
        </w:numPr>
        <w:bidi/>
        <w:rPr>
          <w:rFonts w:asciiTheme="majorBidi" w:hAnsiTheme="majorBidi" w:cstheme="majorBidi"/>
          <w:b/>
          <w:bCs/>
          <w:sz w:val="26"/>
          <w:szCs w:val="26"/>
          <w:lang w:val="en-CA" w:bidi="ar-LB"/>
        </w:rPr>
      </w:pPr>
      <w:r w:rsidRPr="00666D7F">
        <w:rPr>
          <w:rFonts w:asciiTheme="majorBidi" w:hAnsiTheme="majorBidi" w:cstheme="majorBidi"/>
          <w:b/>
          <w:bCs/>
          <w:sz w:val="26"/>
          <w:szCs w:val="26"/>
          <w:rtl/>
          <w:lang w:val="en-CA" w:eastAsia="ar" w:bidi="ar-LB"/>
        </w:rPr>
        <w:t>خامساً:</w:t>
      </w:r>
      <w:r w:rsidRPr="00666D7F">
        <w:rPr>
          <w:rFonts w:asciiTheme="majorBidi" w:hAnsiTheme="majorBidi" w:cstheme="majorBidi"/>
          <w:b/>
          <w:bCs/>
          <w:sz w:val="26"/>
          <w:szCs w:val="26"/>
          <w:rtl/>
          <w:lang w:val="en-CA" w:eastAsia="ar" w:bidi="ar-LB"/>
        </w:rPr>
        <w:tab/>
        <w:t>التعليقـات</w:t>
      </w:r>
    </w:p>
    <w:p w14:paraId="2A1DBEF7" w14:textId="77777777" w:rsidR="00CB58E1" w:rsidRPr="00666D7F" w:rsidRDefault="00CB58E1" w:rsidP="00CB58E1">
      <w:pPr>
        <w:pStyle w:val="Heading1"/>
        <w:numPr>
          <w:ilvl w:val="0"/>
          <w:numId w:val="0"/>
        </w:numPr>
        <w:bidi/>
        <w:rPr>
          <w:rFonts w:asciiTheme="majorBidi" w:hAnsiTheme="majorBidi" w:cstheme="majorBidi"/>
          <w:sz w:val="26"/>
          <w:szCs w:val="26"/>
          <w:lang w:val="en-CA" w:bidi="ar-LB"/>
        </w:rPr>
      </w:pPr>
      <w:bookmarkStart w:id="4" w:name="_Hlk126916111"/>
      <w:bookmarkEnd w:id="3"/>
      <w:r w:rsidRPr="00666D7F">
        <w:rPr>
          <w:rFonts w:asciiTheme="majorBidi" w:hAnsiTheme="majorBidi" w:cstheme="majorBidi"/>
          <w:sz w:val="26"/>
          <w:szCs w:val="26"/>
          <w:u w:val="single"/>
          <w:rtl/>
          <w:lang w:val="en-CA" w:eastAsia="ar" w:bidi="ar-LB"/>
        </w:rPr>
        <w:t>الاستراتيجية الشاملة</w:t>
      </w:r>
      <w:r w:rsidRPr="00666D7F">
        <w:rPr>
          <w:rFonts w:asciiTheme="majorBidi" w:hAnsiTheme="majorBidi" w:cstheme="majorBidi"/>
          <w:sz w:val="26"/>
          <w:szCs w:val="26"/>
          <w:rtl/>
          <w:lang w:val="en-CA" w:eastAsia="ar" w:bidi="ar-LB"/>
        </w:rPr>
        <w:t xml:space="preserve"> </w:t>
      </w:r>
    </w:p>
    <w:p w14:paraId="5233E0CC" w14:textId="600BD155"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أشارت الأمانة إلى ارتفاع كبير في استهلاك الهيدروفلوروكربون من عام 2020 إلى عام 2022، بزيادة تفوق ضعف مستويات عام 2019. وأرجع اليونيدو هذه الزيادة إلى كل من النمو السريع في قطاعي الصناعة وصيد الأسماك، الذين يعتمدان إلى حد كبير على المعدات القائمة على الهيدروفلوروكربون، وإلى زيادة الواردات المدفوعة بالشواغل المتعلقة بسلاسل الإمداد خلال جائحة كوفيد-19. ومن المُعترف به أن هذا النمو غير معتاد، لذا فمن الصعب معرفة ما إذا كانت تلك الواردات تتجاوز احتياجات البلد العادية. وفي غياب أحدث تقرير للبرنامج الق</w:t>
      </w:r>
      <w:r w:rsidR="0054506B" w:rsidRPr="00666D7F">
        <w:rPr>
          <w:rFonts w:asciiTheme="majorBidi" w:hAnsiTheme="majorBidi" w:cstheme="majorBidi"/>
          <w:sz w:val="26"/>
          <w:szCs w:val="26"/>
          <w:rtl/>
          <w:lang w:val="en-CA" w:eastAsia="ar" w:bidi="ar-LB"/>
        </w:rPr>
        <w:t>ُ</w:t>
      </w:r>
      <w:r w:rsidRPr="00666D7F">
        <w:rPr>
          <w:rFonts w:asciiTheme="majorBidi" w:hAnsiTheme="majorBidi" w:cstheme="majorBidi"/>
          <w:sz w:val="26"/>
          <w:szCs w:val="26"/>
          <w:rtl/>
          <w:lang w:val="en-CA" w:eastAsia="ar" w:bidi="ar-LB"/>
        </w:rPr>
        <w:t>طري، قدم اليونيب تقديراً أولياً لبيانات عام 2023 (المعروضة في الجدول 3)، يُظهر أن مستويات الاستهلاك أقل مما كانت عليه في عام 2022 لكنها لا تزال مرتفعة مقارنة بالسنوات السابقة.</w:t>
      </w:r>
    </w:p>
    <w:p w14:paraId="2B43CE7F" w14:textId="51F4D1F1"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وتهدف المرحلة الأولى من خطة تنفيذ تعديل كيغالي فيما يخص الهيدروفلوروكربون إلى تحقيق حد أقصى لمستوى الاستهلاك المسموح به قدره 315,815 طناً من معادل ثاني أكسيد الكربون بحلول عام 2029، وهو ما يقل بنسبة 10 في المائة عن خط أساس الهيدروفلوروكربون لكنه يزيد قليلاً </w:t>
      </w:r>
      <w:r w:rsidR="006A3326" w:rsidRPr="00666D7F">
        <w:rPr>
          <w:rFonts w:asciiTheme="majorBidi" w:hAnsiTheme="majorBidi" w:cstheme="majorBidi"/>
          <w:sz w:val="26"/>
          <w:szCs w:val="26"/>
          <w:rtl/>
          <w:lang w:val="en-CA" w:eastAsia="ar" w:bidi="ar-LB"/>
        </w:rPr>
        <w:t xml:space="preserve">على </w:t>
      </w:r>
      <w:r w:rsidRPr="00666D7F">
        <w:rPr>
          <w:rFonts w:asciiTheme="majorBidi" w:hAnsiTheme="majorBidi" w:cstheme="majorBidi"/>
          <w:sz w:val="26"/>
          <w:szCs w:val="26"/>
          <w:rtl/>
          <w:lang w:val="en-CA" w:eastAsia="ar" w:bidi="ar-LB"/>
        </w:rPr>
        <w:t xml:space="preserve">متوسط </w:t>
      </w:r>
      <w:r w:rsidRPr="00666D7F">
        <w:rPr>
          <w:rFonts w:asciiTheme="majorBidi" w:hAnsiTheme="majorBidi" w:cstheme="majorBidi"/>
          <w:sz w:val="26"/>
          <w:szCs w:val="26"/>
          <w:lang w:val="en-CA" w:eastAsia="ar" w:bidi="ar-LB"/>
        </w:rPr>
        <w:t>​​</w:t>
      </w:r>
      <w:r w:rsidRPr="00666D7F">
        <w:rPr>
          <w:rFonts w:asciiTheme="majorBidi" w:hAnsiTheme="majorBidi" w:cstheme="majorBidi"/>
          <w:sz w:val="26"/>
          <w:szCs w:val="26"/>
          <w:rtl/>
          <w:lang w:val="en-CA" w:eastAsia="ar" w:bidi="ar-LB"/>
        </w:rPr>
        <w:t>الاستهلاك للفترة 2020-2022 (البالغ 315,180 طناً من معادل ثاني أكسيد الكربون). وأبلغ اليونيب الأمانة بأن حكومة سيراليون لم تنظر في اعتماد هدف يتمثل في خفض الاستهلاك لعام 2029؛ ومع ذلك، فقد وافقت على تعديل مستويات القصوى للاستهلاك المسموح به بين عامي 2024 و2028</w:t>
      </w:r>
      <w:r w:rsidR="006A3326" w:rsidRPr="00666D7F">
        <w:rPr>
          <w:rFonts w:asciiTheme="majorBidi" w:hAnsiTheme="majorBidi" w:cstheme="majorBidi"/>
          <w:sz w:val="26"/>
          <w:szCs w:val="26"/>
          <w:rtl/>
          <w:lang w:val="en-CA" w:eastAsia="ar" w:bidi="ar-LB"/>
        </w:rPr>
        <w:t>،</w:t>
      </w:r>
      <w:r w:rsidRPr="00666D7F">
        <w:rPr>
          <w:rFonts w:asciiTheme="majorBidi" w:hAnsiTheme="majorBidi" w:cstheme="majorBidi"/>
          <w:sz w:val="26"/>
          <w:szCs w:val="26"/>
          <w:rtl/>
          <w:lang w:val="en-CA" w:eastAsia="ar" w:bidi="ar-LB"/>
        </w:rPr>
        <w:t xml:space="preserve"> لتتناسب مع التخفيضات المخطط لها في حصص استيراد الهيدروفلوروكربون السنوية، مع خفضها تدريجياً حتى الوصول إلى تخفيض بنسبة 10 في المائة في عام 2029، على النحو المبين في الصف 1-2 من الجدول الأول في المرفق الأول.</w:t>
      </w:r>
    </w:p>
    <w:p w14:paraId="6355B68D"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وتسلم الأمانة بأن اتجاهات استهلاك الهيدروفلوروكربون خلال السنوات المرجعية قد شوهتها جائحة كوفيد-19، وتحيط علماً مع التقدير بالتخفيضات التدريجية التي اقترحتها الحكومة بين عامي 2024 و2028. وبملاحظ أن جزءاً غير معروف من استهلاك الهيدروفلوروكربون المُبلغ عنه خلال السنوات المرجعية ربما يظل لا يمثل احتياجات الاستهلاك المنتظم في السوق المحلية، وتماشياً مع الحالات المماثلة من مشروعات خطط تنفيذ تعديل كيغالي الأخرى فيما يخص الهيدروفلوروكربون التي جرى النظر فيها في الاجتماع الثالث والتسعين، اتفقت الأمانة واليونيب على أن تواصل حكومة سيراليون رصد استهلاك البلد من الهيدروفلوروكربون لفهم مدى تمثيل الاستهلاك المبلغ عنه في السنوات المرجعية لاحتياجات السوق المحلية، ولتقييم الطلب على الهيدروفلوروكربون في المستقبل، وأن تقدم هذا </w:t>
      </w:r>
      <w:r w:rsidRPr="00666D7F">
        <w:rPr>
          <w:rFonts w:asciiTheme="majorBidi" w:hAnsiTheme="majorBidi" w:cstheme="majorBidi"/>
          <w:sz w:val="26"/>
          <w:szCs w:val="26"/>
          <w:rtl/>
          <w:lang w:val="en-CA" w:eastAsia="ar" w:bidi="ar-LB"/>
        </w:rPr>
        <w:lastRenderedPageBreak/>
        <w:t>التحليل عند تقديم الشريحة الثانية من خطتها لتنفيذ تعديل كيغالي فيما يخص الهيدروفلوروكربون. وبناءً على المعلومات المقدمة، سيجري تنقيح الحدود القصوى للاستهلاك المسموح به للسنوات المتبقية من المرحلة الأولى من خطة تنفيذ تعديل كيغالي فيما يخص الهيدروفلوروكربون، الواردة في الملحق 2-أ للاتفاق المستقبلي بين حكومة سيراليون واللجنة التنفيذية، حسب الضرورة عند نظر اللجنة في الشريحة الثانية من خطة تنفيذ تعديل كيغالي فيما يخص الهيدروفلوروكربون.</w:t>
      </w:r>
    </w:p>
    <w:p w14:paraId="6A4925F2" w14:textId="77777777" w:rsidR="00CB58E1" w:rsidRPr="00666D7F" w:rsidRDefault="00CB58E1" w:rsidP="00CB58E1">
      <w:pPr>
        <w:keepNext/>
        <w:keepLines/>
        <w:bidi/>
        <w:spacing w:after="240"/>
        <w:rPr>
          <w:rFonts w:asciiTheme="majorBidi" w:hAnsiTheme="majorBidi" w:cstheme="majorBidi"/>
          <w:sz w:val="26"/>
          <w:szCs w:val="26"/>
          <w:u w:val="single"/>
          <w:lang w:val="en-CA" w:bidi="ar-LB"/>
        </w:rPr>
      </w:pPr>
      <w:r w:rsidRPr="00666D7F">
        <w:rPr>
          <w:rFonts w:asciiTheme="majorBidi" w:hAnsiTheme="majorBidi" w:cstheme="majorBidi"/>
          <w:sz w:val="26"/>
          <w:szCs w:val="26"/>
          <w:u w:val="single"/>
          <w:rtl/>
          <w:lang w:val="en-CA" w:eastAsia="ar" w:bidi="ar-LB"/>
        </w:rPr>
        <w:t>الإطار المؤسسي والسياساتي والتنظيمي</w:t>
      </w:r>
    </w:p>
    <w:p w14:paraId="1341B63E" w14:textId="77777777" w:rsidR="00CB58E1" w:rsidRPr="00666D7F" w:rsidRDefault="00CB58E1" w:rsidP="00CB58E1">
      <w:pPr>
        <w:keepNext/>
        <w:keepLines/>
        <w:suppressAutoHyphens/>
        <w:bidi/>
        <w:spacing w:after="240"/>
        <w:rPr>
          <w:rFonts w:asciiTheme="majorBidi" w:hAnsiTheme="majorBidi" w:cstheme="majorBidi"/>
          <w:i/>
          <w:iCs/>
          <w:sz w:val="26"/>
          <w:szCs w:val="26"/>
          <w:lang w:val="en-CA" w:bidi="ar-LB"/>
        </w:rPr>
      </w:pPr>
      <w:r w:rsidRPr="00666D7F">
        <w:rPr>
          <w:rFonts w:asciiTheme="majorBidi" w:hAnsiTheme="majorBidi" w:cstheme="majorBidi"/>
          <w:i/>
          <w:iCs/>
          <w:sz w:val="26"/>
          <w:szCs w:val="26"/>
          <w:rtl/>
          <w:lang w:val="en-CA" w:eastAsia="ar" w:bidi="ar-LB"/>
        </w:rPr>
        <w:t>نظام تراخيص وحصص الهيدروفلوروكربون</w:t>
      </w:r>
    </w:p>
    <w:p w14:paraId="5AF92FA1"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تمشياً مع المقرر 87/50 (ز)، لدى سيراليون نظام راسخ وقابل للإنفاذ لإصدار التراخيص لواردات وصادرات الهيدروفلوروكربون. وأحاطت الأمانة علماً بأن من المتوقع أن تدخل اللائحة التي ستشمل نظام حصص الهيدروفلوروكربون حيز التنفيذ في مايو/أيار 2024، فطلبت توضيحاً بشأن حالة تطبيق نظام الحصص.</w:t>
      </w:r>
    </w:p>
    <w:p w14:paraId="24A51BCA"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وأوضح اليونيب أن نظام حصص استيراد الهيدروفلوروكربون يستند إلى نظام حصص الهيدروكلوروفلوروكربون القائم حالياً، مستفيداً من كون مستوردي الهيدروفلوروكربون والهيدروكلوروفلوروكربون هم نفس الشركات. وتحدد وكالة حماية البيئة، من خلال اللجنة التوجيهية الوطنية، حصصاً لجميع المواد الخاضعة للرقابة بما في ذلك المواد الهيدروفلوروكربونية، وتلزم المستوردين بإدراج المواد المحددة التي سيجري استيرادها في طلبات التصريح. وجرى تحديد حصة 2024 بواقع 345,641.50 طناً من معادل ثاني أكسيد الكربون، وهو ما يقل بنسبة 1.5 في المائة عن خط أساس الهيدروفلوروكربون في البلد. وخلال المرحلة الأولى من خطة تنفيذ تعديل كيغالي فيما يخص الهيدروفلوروكربون، ستنخفض حصة الاستيراد تدريجياً كل عام، لتصل إلى تخفيض نسبته 10 في المائة في عام 2029. وستدخل اللائحة المتعلقة بحماية طبقة الأوزون وبالمواد المشمولة ببروتوكول مونتريال، التي تقدم الدعم القانوني لنظام حصص الهيدروفلوروكربون، حيز التنفيذ في مايو/أيار 2024.</w:t>
      </w:r>
    </w:p>
    <w:p w14:paraId="6D27E83A" w14:textId="77777777" w:rsidR="00CB58E1" w:rsidRPr="00666D7F" w:rsidRDefault="00CB58E1" w:rsidP="00CB58E1">
      <w:pPr>
        <w:pStyle w:val="Heading1"/>
        <w:numPr>
          <w:ilvl w:val="0"/>
          <w:numId w:val="0"/>
        </w:numPr>
        <w:bidi/>
        <w:rPr>
          <w:rFonts w:asciiTheme="majorBidi" w:hAnsiTheme="majorBidi" w:cstheme="majorBidi"/>
          <w:i/>
          <w:iCs/>
          <w:sz w:val="26"/>
          <w:szCs w:val="26"/>
          <w:lang w:val="en-CA" w:bidi="ar-LB"/>
        </w:rPr>
      </w:pPr>
      <w:r w:rsidRPr="00666D7F">
        <w:rPr>
          <w:rFonts w:asciiTheme="majorBidi" w:hAnsiTheme="majorBidi" w:cstheme="majorBidi"/>
          <w:i/>
          <w:iCs/>
          <w:sz w:val="26"/>
          <w:szCs w:val="26"/>
          <w:rtl/>
          <w:lang w:val="en-CA" w:eastAsia="ar" w:bidi="ar-LB"/>
        </w:rPr>
        <w:t>التدابير القانونية والتنظيمية لدعم التخفيض التدريجي للهيدروفلوروكربون</w:t>
      </w:r>
    </w:p>
    <w:p w14:paraId="2F04DCBA" w14:textId="351E6A0B"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أحاطت الأمانة علماً مع التقدير بالحظر المقترح على استيراد وحدات التبريد المنزلية والتجارية المستقلة القائمة على الهيدروفلوروكربون-134أ بحلول 1 يناير/كانون الثاني 2025؛ وعلى استخدام المواد الهيدروفلوروكربونية في قطاعات إخماد الحرائق و</w:t>
      </w:r>
      <w:r w:rsidR="000E4983" w:rsidRPr="00666D7F">
        <w:rPr>
          <w:rFonts w:asciiTheme="majorBidi" w:hAnsiTheme="majorBidi" w:cstheme="majorBidi"/>
          <w:sz w:val="26"/>
          <w:szCs w:val="26"/>
          <w:rtl/>
          <w:lang w:val="en-CA" w:eastAsia="ar" w:bidi="ar-LB"/>
        </w:rPr>
        <w:t>الرغاوى</w:t>
      </w:r>
      <w:r w:rsidRPr="00666D7F">
        <w:rPr>
          <w:rFonts w:asciiTheme="majorBidi" w:hAnsiTheme="majorBidi" w:cstheme="majorBidi"/>
          <w:sz w:val="26"/>
          <w:szCs w:val="26"/>
          <w:rtl/>
          <w:lang w:val="en-CA" w:eastAsia="ar" w:bidi="ar-LB"/>
        </w:rPr>
        <w:t xml:space="preserve"> والأيروسول والمذيبات بحلول 1 يناير/كانون الثاني 2026؛ وعلى واردات وحدات تكييف الهواء المنفصلة القائمة على </w:t>
      </w:r>
      <w:r w:rsidRPr="00666D7F">
        <w:rPr>
          <w:rFonts w:asciiTheme="majorBidi" w:hAnsiTheme="majorBidi" w:cstheme="majorBidi"/>
          <w:sz w:val="26"/>
          <w:szCs w:val="26"/>
          <w:lang w:val="en-CA" w:eastAsia="ar" w:bidi="ar-LB"/>
        </w:rPr>
        <w:t>R-410A</w:t>
      </w:r>
      <w:r w:rsidRPr="00666D7F">
        <w:rPr>
          <w:rFonts w:asciiTheme="majorBidi" w:hAnsiTheme="majorBidi" w:cstheme="majorBidi"/>
          <w:sz w:val="26"/>
          <w:szCs w:val="26"/>
          <w:rtl/>
          <w:lang w:val="en-CA" w:eastAsia="ar" w:bidi="ar-LB"/>
        </w:rPr>
        <w:t xml:space="preserve"> بحلول 1 يناير/كانون الثاني 2029. ومن المرجح أن تمنع هذه التدابير الاستخدام غير المنظور للمواد الهيدروفلوروكربونية ذات إمكانية الاحترار العالمي المرتفعة في المستقبل وتسهم في الحد من مخزون المعدات القائمة على الهيدروفلوروكربون التي ستحتاج إلى الخدمة.</w:t>
      </w:r>
    </w:p>
    <w:p w14:paraId="68949586"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ويرى اليونيب أن ظروف تنفيذ الحظر على كل من معدات التبريد المنزلية والتجارية المستقلة ظروف مواتية، لأن الأجهزة القائمة على </w:t>
      </w:r>
      <w:r w:rsidRPr="00666D7F">
        <w:rPr>
          <w:rFonts w:asciiTheme="majorBidi" w:hAnsiTheme="majorBidi" w:cstheme="majorBidi"/>
          <w:sz w:val="26"/>
          <w:szCs w:val="26"/>
          <w:lang w:val="en-CA" w:eastAsia="ar" w:bidi="ar-LB"/>
        </w:rPr>
        <w:t>R-600a</w:t>
      </w:r>
      <w:r w:rsidRPr="00666D7F">
        <w:rPr>
          <w:rFonts w:asciiTheme="majorBidi" w:hAnsiTheme="majorBidi" w:cstheme="majorBidi"/>
          <w:sz w:val="26"/>
          <w:szCs w:val="26"/>
          <w:rtl/>
          <w:lang w:val="en-CA" w:eastAsia="ar" w:bidi="ar-LB"/>
        </w:rPr>
        <w:t xml:space="preserve"> و</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t>-290 متاحة بسهولة، ولأن فنيي الخدمة قد حصلوا على التدريب المناسب من الموردين. وقد دفع النمو السريع في استخدام وحدات تكييف الهواء المنفصلة السكنية القائمة على الهيدروفلوروكربون</w:t>
      </w:r>
      <w:r w:rsidRPr="00666D7F">
        <w:rPr>
          <w:rFonts w:asciiTheme="majorBidi" w:hAnsiTheme="majorBidi" w:cstheme="majorBidi"/>
          <w:sz w:val="26"/>
          <w:szCs w:val="26"/>
          <w:rtl/>
          <w:lang w:val="en-CA" w:eastAsia="ar" w:bidi="ar-LB"/>
        </w:rPr>
        <w:noBreakHyphen/>
        <w:t xml:space="preserve">32 الحكومة إلى النظر أيضاً في حظر الوحدات القائمة على </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noBreakHyphen/>
        <w:t>410</w:t>
      </w:r>
      <w:r w:rsidRPr="00666D7F">
        <w:rPr>
          <w:rFonts w:asciiTheme="majorBidi" w:hAnsiTheme="majorBidi" w:cstheme="majorBidi"/>
          <w:sz w:val="26"/>
          <w:szCs w:val="26"/>
          <w:lang w:val="en-CA" w:eastAsia="ar" w:bidi="ar-LB"/>
        </w:rPr>
        <w:t>A</w:t>
      </w:r>
      <w:r w:rsidRPr="00666D7F">
        <w:rPr>
          <w:rFonts w:asciiTheme="majorBidi" w:hAnsiTheme="majorBidi" w:cstheme="majorBidi"/>
          <w:sz w:val="26"/>
          <w:szCs w:val="26"/>
          <w:rtl/>
          <w:lang w:val="en-CA" w:eastAsia="ar" w:bidi="ar-LB"/>
        </w:rPr>
        <w:t xml:space="preserve"> بحلول نهاية المرحلة الأولى من خطة تنفيذ تعديل كيغالي فيما يخص الهيدروفلوروكربون. وقد نوقش كذلك احتمال فرض حظر على </w:t>
      </w:r>
      <w:r w:rsidRPr="00666D7F">
        <w:rPr>
          <w:rFonts w:asciiTheme="majorBidi" w:hAnsiTheme="majorBidi" w:cstheme="majorBidi"/>
          <w:sz w:val="26"/>
          <w:szCs w:val="26"/>
          <w:lang w:val="en-CA" w:eastAsia="ar" w:bidi="ar-LB"/>
        </w:rPr>
        <w:t>R-404A</w:t>
      </w:r>
      <w:r w:rsidRPr="00666D7F">
        <w:rPr>
          <w:rFonts w:asciiTheme="majorBidi" w:hAnsiTheme="majorBidi" w:cstheme="majorBidi"/>
          <w:sz w:val="26"/>
          <w:szCs w:val="26"/>
          <w:rtl/>
          <w:lang w:val="en-CA" w:eastAsia="ar" w:bidi="ar-LB"/>
        </w:rPr>
        <w:t xml:space="preserve">، ولكن تأجل في نهاية المطاف إلى المرحلة الثانية بسبب التعقيدات المسلم بها التي تكمن في عملية تحويل المعدات الأكبر حجماً إلى التكنولوجيات ذات إمكانية الاحترار العالمي المنخفضة. وسيوفر مشروع الغرف المبردة الإيضاحي المتضمن في المرحلة الأولى رؤية متعمقة إضافية حول تطبيق التدابير المستهدفة بدلاً من التدابير العامة في قطاع التبريد التجاري، نظراً إلى تنوع أنظمة التبريد وتكييف الهواء التي تستخدم </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noBreakHyphen/>
        <w:t>404</w:t>
      </w:r>
      <w:r w:rsidRPr="00666D7F">
        <w:rPr>
          <w:rFonts w:asciiTheme="majorBidi" w:hAnsiTheme="majorBidi" w:cstheme="majorBidi"/>
          <w:sz w:val="26"/>
          <w:szCs w:val="26"/>
          <w:lang w:val="en-CA" w:eastAsia="ar" w:bidi="ar-LB"/>
        </w:rPr>
        <w:t>A</w:t>
      </w:r>
      <w:r w:rsidRPr="00666D7F">
        <w:rPr>
          <w:rFonts w:asciiTheme="majorBidi" w:hAnsiTheme="majorBidi" w:cstheme="majorBidi"/>
          <w:sz w:val="26"/>
          <w:szCs w:val="26"/>
          <w:rtl/>
          <w:lang w:val="en-CA" w:eastAsia="ar" w:bidi="ar-LB"/>
        </w:rPr>
        <w:t>.</w:t>
      </w:r>
    </w:p>
    <w:p w14:paraId="27391A3C" w14:textId="666FDE03"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وفيما يتعلق بطلب التمويل لإعداد الخطة الوطنية للتبريد، أشارت الأمانة إلى أنه يتعلق بعملية أوسع نطاقاً ما فتئت العديد من البلدان تسعى إليها بمختلف مصادر التمويل المتاح. ونتيجة لذلك، وافق اليونيب على تقسيم مبلغ 14,900 </w:t>
      </w:r>
      <w:r w:rsidRPr="00666D7F">
        <w:rPr>
          <w:rFonts w:asciiTheme="majorBidi" w:hAnsiTheme="majorBidi" w:cstheme="majorBidi"/>
          <w:sz w:val="26"/>
          <w:szCs w:val="26"/>
          <w:rtl/>
          <w:lang w:val="en-CA" w:eastAsia="ar" w:bidi="ar-LB"/>
        </w:rPr>
        <w:lastRenderedPageBreak/>
        <w:t xml:space="preserve">دولار أمريكي المبرمج لهذا النشاط بين العنصر المتعلق برصد استخدام </w:t>
      </w:r>
      <w:r w:rsidR="00D910B7" w:rsidRPr="00666D7F">
        <w:rPr>
          <w:rFonts w:asciiTheme="majorBidi" w:hAnsiTheme="majorBidi" w:cstheme="majorBidi"/>
          <w:sz w:val="26"/>
          <w:szCs w:val="26"/>
          <w:lang w:val="en-CA" w:eastAsia="ar" w:bidi="ar-LB"/>
        </w:rPr>
        <w:t>R</w:t>
      </w:r>
      <w:r w:rsidR="00D910B7" w:rsidRPr="00666D7F">
        <w:rPr>
          <w:rFonts w:asciiTheme="majorBidi" w:hAnsiTheme="majorBidi" w:cstheme="majorBidi"/>
          <w:sz w:val="26"/>
          <w:szCs w:val="26"/>
          <w:rtl/>
          <w:lang w:val="en-CA" w:eastAsia="ar" w:bidi="ar-LB"/>
        </w:rPr>
        <w:noBreakHyphen/>
        <w:t>508</w:t>
      </w:r>
      <w:r w:rsidR="00D910B7" w:rsidRPr="00666D7F">
        <w:rPr>
          <w:rFonts w:asciiTheme="majorBidi" w:hAnsiTheme="majorBidi" w:cstheme="majorBidi"/>
          <w:sz w:val="26"/>
          <w:szCs w:val="26"/>
          <w:lang w:val="en-CA" w:eastAsia="ar" w:bidi="ar-LB"/>
        </w:rPr>
        <w:t>B</w:t>
      </w:r>
      <w:r w:rsidR="00D910B7" w:rsidRPr="00666D7F">
        <w:rPr>
          <w:rFonts w:asciiTheme="majorBidi" w:hAnsiTheme="majorBidi" w:cstheme="majorBidi"/>
          <w:sz w:val="26"/>
          <w:szCs w:val="26"/>
          <w:rtl/>
          <w:lang w:val="en-CA" w:eastAsia="ar" w:bidi="ar-LB"/>
        </w:rPr>
        <w:t xml:space="preserve"> </w:t>
      </w:r>
      <w:r w:rsidRPr="00666D7F">
        <w:rPr>
          <w:rFonts w:asciiTheme="majorBidi" w:hAnsiTheme="majorBidi" w:cstheme="majorBidi"/>
          <w:sz w:val="26"/>
          <w:szCs w:val="26"/>
          <w:rtl/>
          <w:lang w:val="en-CA" w:eastAsia="ar" w:bidi="ar-LB"/>
        </w:rPr>
        <w:t>في التبريد التجاري والمشروع الإيضاحي في الغرف المبردة، كما هو موضح بمزيد من التفصيل أدناه.</w:t>
      </w:r>
    </w:p>
    <w:p w14:paraId="54B0407E" w14:textId="77777777" w:rsidR="00CB58E1" w:rsidRPr="00666D7F" w:rsidRDefault="00CB58E1" w:rsidP="00CB58E1">
      <w:pPr>
        <w:keepNext/>
        <w:bidi/>
        <w:spacing w:after="240"/>
        <w:rPr>
          <w:rFonts w:asciiTheme="majorBidi" w:hAnsiTheme="majorBidi" w:cstheme="majorBidi"/>
          <w:sz w:val="26"/>
          <w:szCs w:val="26"/>
          <w:u w:val="single"/>
          <w:lang w:val="en-CA" w:bidi="ar-LB"/>
        </w:rPr>
      </w:pPr>
      <w:r w:rsidRPr="00666D7F">
        <w:rPr>
          <w:rFonts w:asciiTheme="majorBidi" w:hAnsiTheme="majorBidi" w:cstheme="majorBidi"/>
          <w:sz w:val="26"/>
          <w:szCs w:val="26"/>
          <w:u w:val="single"/>
          <w:rtl/>
          <w:lang w:val="en-CA" w:eastAsia="ar" w:bidi="ar-LB"/>
        </w:rPr>
        <w:t>المسائل الفنية والمسائل المتصلة بالتكلفة</w:t>
      </w:r>
    </w:p>
    <w:p w14:paraId="08A713AB" w14:textId="77777777" w:rsidR="00CB58E1" w:rsidRPr="00666D7F" w:rsidRDefault="00CB58E1" w:rsidP="00CB58E1">
      <w:pPr>
        <w:keepNext/>
        <w:bidi/>
        <w:spacing w:after="240"/>
        <w:rPr>
          <w:rFonts w:asciiTheme="majorBidi" w:hAnsiTheme="majorBidi" w:cstheme="majorBidi"/>
          <w:i/>
          <w:iCs/>
          <w:sz w:val="26"/>
          <w:szCs w:val="26"/>
          <w:lang w:val="en-CA" w:bidi="ar-LB"/>
        </w:rPr>
      </w:pPr>
      <w:r w:rsidRPr="00666D7F">
        <w:rPr>
          <w:rFonts w:asciiTheme="majorBidi" w:hAnsiTheme="majorBidi" w:cstheme="majorBidi"/>
          <w:i/>
          <w:iCs/>
          <w:sz w:val="26"/>
          <w:szCs w:val="26"/>
          <w:rtl/>
          <w:lang w:val="en-CA" w:eastAsia="ar" w:bidi="ar-LB"/>
        </w:rPr>
        <w:t xml:space="preserve">استهلاك </w:t>
      </w:r>
      <w:r w:rsidRPr="00666D7F">
        <w:rPr>
          <w:rFonts w:asciiTheme="majorBidi" w:hAnsiTheme="majorBidi" w:cstheme="majorBidi"/>
          <w:i/>
          <w:iCs/>
          <w:sz w:val="26"/>
          <w:szCs w:val="26"/>
          <w:lang w:val="en-CA" w:eastAsia="ar" w:bidi="ar-LB"/>
        </w:rPr>
        <w:t>R-508B</w:t>
      </w:r>
      <w:r w:rsidRPr="00666D7F">
        <w:rPr>
          <w:rFonts w:asciiTheme="majorBidi" w:hAnsiTheme="majorBidi" w:cstheme="majorBidi"/>
          <w:i/>
          <w:iCs/>
          <w:sz w:val="26"/>
          <w:szCs w:val="26"/>
          <w:rtl/>
          <w:lang w:val="en-CA" w:eastAsia="ar" w:bidi="ar-LB"/>
        </w:rPr>
        <w:t xml:space="preserve"> في القطاع الصحي</w:t>
      </w:r>
    </w:p>
    <w:p w14:paraId="0CAA3E32" w14:textId="02F28CD5" w:rsidR="00CB58E1" w:rsidRPr="00666D7F" w:rsidRDefault="00CB58E1" w:rsidP="00CB58E1">
      <w:pPr>
        <w:pStyle w:val="Heading1"/>
        <w:keepNext/>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لاحظت الأمانة مستوى مرتفعاً على غير المعتاد من استهلاك مادة </w:t>
      </w:r>
      <w:r w:rsidR="00D910B7" w:rsidRPr="00666D7F">
        <w:rPr>
          <w:rFonts w:asciiTheme="majorBidi" w:hAnsiTheme="majorBidi" w:cstheme="majorBidi"/>
          <w:sz w:val="26"/>
          <w:szCs w:val="26"/>
          <w:lang w:val="en-CA" w:eastAsia="ar" w:bidi="ar-LB"/>
        </w:rPr>
        <w:t>R</w:t>
      </w:r>
      <w:r w:rsidR="00D910B7" w:rsidRPr="00666D7F">
        <w:rPr>
          <w:rFonts w:asciiTheme="majorBidi" w:hAnsiTheme="majorBidi" w:cstheme="majorBidi"/>
          <w:sz w:val="26"/>
          <w:szCs w:val="26"/>
          <w:rtl/>
          <w:lang w:val="en-CA" w:eastAsia="ar" w:bidi="ar-LB"/>
        </w:rPr>
        <w:noBreakHyphen/>
        <w:t>508</w:t>
      </w:r>
      <w:r w:rsidR="00D910B7" w:rsidRPr="00666D7F">
        <w:rPr>
          <w:rFonts w:asciiTheme="majorBidi" w:hAnsiTheme="majorBidi" w:cstheme="majorBidi"/>
          <w:sz w:val="26"/>
          <w:szCs w:val="26"/>
          <w:lang w:val="en-CA" w:eastAsia="ar" w:bidi="ar-LB"/>
        </w:rPr>
        <w:t>B</w:t>
      </w:r>
      <w:r w:rsidR="00D910B7" w:rsidRPr="00666D7F">
        <w:rPr>
          <w:rFonts w:asciiTheme="majorBidi" w:hAnsiTheme="majorBidi" w:cstheme="majorBidi"/>
          <w:sz w:val="26"/>
          <w:szCs w:val="26"/>
          <w:rtl/>
          <w:lang w:val="en-CA" w:eastAsia="ar" w:bidi="ar-LB"/>
        </w:rPr>
        <w:t xml:space="preserve"> </w:t>
      </w:r>
      <w:r w:rsidRPr="00666D7F">
        <w:rPr>
          <w:rFonts w:asciiTheme="majorBidi" w:hAnsiTheme="majorBidi" w:cstheme="majorBidi"/>
          <w:sz w:val="26"/>
          <w:szCs w:val="26"/>
          <w:rtl/>
          <w:lang w:val="en-CA" w:eastAsia="ar" w:bidi="ar-LB"/>
        </w:rPr>
        <w:t xml:space="preserve">في سيراليون، مقارنة بالبلدان الأخرى العاملة بالمادة 5. ولم تبلغ سوى حوالي 10 بلدان أخرى من البلدان العاملة بالمادة 5 عن استخدام هذه المادة في عام 2022، وتجاوز استهلاك سيراليون استهلاك بعض البلدان الأكبر من غير ذات حجم الاستهلاك المنخفض. وأوضح اليونيب أن </w:t>
      </w:r>
      <w:r w:rsidR="00D910B7" w:rsidRPr="00666D7F">
        <w:rPr>
          <w:rFonts w:asciiTheme="majorBidi" w:hAnsiTheme="majorBidi" w:cstheme="majorBidi"/>
          <w:sz w:val="26"/>
          <w:szCs w:val="26"/>
          <w:lang w:val="en-CA" w:eastAsia="ar" w:bidi="ar-LB"/>
        </w:rPr>
        <w:t>R</w:t>
      </w:r>
      <w:r w:rsidR="00D910B7" w:rsidRPr="00666D7F">
        <w:rPr>
          <w:rFonts w:asciiTheme="majorBidi" w:hAnsiTheme="majorBidi" w:cstheme="majorBidi"/>
          <w:sz w:val="26"/>
          <w:szCs w:val="26"/>
          <w:rtl/>
          <w:lang w:val="en-CA" w:eastAsia="ar" w:bidi="ar-LB"/>
        </w:rPr>
        <w:noBreakHyphen/>
        <w:t>508</w:t>
      </w:r>
      <w:r w:rsidR="00D910B7" w:rsidRPr="00666D7F">
        <w:rPr>
          <w:rFonts w:asciiTheme="majorBidi" w:hAnsiTheme="majorBidi" w:cstheme="majorBidi"/>
          <w:sz w:val="26"/>
          <w:szCs w:val="26"/>
          <w:lang w:val="en-CA" w:eastAsia="ar" w:bidi="ar-LB"/>
        </w:rPr>
        <w:t>B</w:t>
      </w:r>
      <w:r w:rsidR="00D910B7" w:rsidRPr="00666D7F">
        <w:rPr>
          <w:rFonts w:asciiTheme="majorBidi" w:hAnsiTheme="majorBidi" w:cstheme="majorBidi"/>
          <w:sz w:val="26"/>
          <w:szCs w:val="26"/>
          <w:rtl/>
          <w:lang w:val="en-CA" w:eastAsia="ar" w:bidi="ar-LB"/>
        </w:rPr>
        <w:t xml:space="preserve"> </w:t>
      </w:r>
      <w:r w:rsidRPr="00666D7F">
        <w:rPr>
          <w:rFonts w:asciiTheme="majorBidi" w:hAnsiTheme="majorBidi" w:cstheme="majorBidi"/>
          <w:sz w:val="26"/>
          <w:szCs w:val="26"/>
          <w:rtl/>
          <w:lang w:val="en-CA" w:eastAsia="ar" w:bidi="ar-LB"/>
        </w:rPr>
        <w:t xml:space="preserve">استُخدمت في المكثفات المبردة بالهواء ضمن القطاع الصحي في البلد. وكان </w:t>
      </w:r>
      <w:r w:rsidR="00D910B7" w:rsidRPr="00666D7F">
        <w:rPr>
          <w:rFonts w:asciiTheme="majorBidi" w:hAnsiTheme="majorBidi" w:cstheme="majorBidi"/>
          <w:sz w:val="26"/>
          <w:szCs w:val="26"/>
          <w:lang w:val="en-CA" w:eastAsia="ar" w:bidi="ar-LB"/>
        </w:rPr>
        <w:t>R</w:t>
      </w:r>
      <w:r w:rsidR="00D910B7" w:rsidRPr="00666D7F">
        <w:rPr>
          <w:rFonts w:asciiTheme="majorBidi" w:hAnsiTheme="majorBidi" w:cstheme="majorBidi"/>
          <w:sz w:val="26"/>
          <w:szCs w:val="26"/>
          <w:rtl/>
          <w:lang w:val="en-CA" w:eastAsia="ar" w:bidi="ar-LB"/>
        </w:rPr>
        <w:noBreakHyphen/>
        <w:t>508</w:t>
      </w:r>
      <w:r w:rsidR="00D910B7" w:rsidRPr="00666D7F">
        <w:rPr>
          <w:rFonts w:asciiTheme="majorBidi" w:hAnsiTheme="majorBidi" w:cstheme="majorBidi"/>
          <w:sz w:val="26"/>
          <w:szCs w:val="26"/>
          <w:lang w:val="en-CA" w:eastAsia="ar" w:bidi="ar-LB"/>
        </w:rPr>
        <w:t>B</w:t>
      </w:r>
      <w:r w:rsidR="00D910B7" w:rsidRPr="00666D7F">
        <w:rPr>
          <w:rFonts w:asciiTheme="majorBidi" w:hAnsiTheme="majorBidi" w:cstheme="majorBidi"/>
          <w:sz w:val="26"/>
          <w:szCs w:val="26"/>
          <w:rtl/>
          <w:lang w:val="en-CA" w:eastAsia="ar" w:bidi="ar-LB"/>
        </w:rPr>
        <w:t xml:space="preserve"> </w:t>
      </w:r>
      <w:r w:rsidRPr="00666D7F">
        <w:rPr>
          <w:rFonts w:asciiTheme="majorBidi" w:hAnsiTheme="majorBidi" w:cstheme="majorBidi"/>
          <w:sz w:val="26"/>
          <w:szCs w:val="26"/>
          <w:rtl/>
          <w:lang w:val="en-CA" w:eastAsia="ar" w:bidi="ar-LB"/>
        </w:rPr>
        <w:t>، الذي يُستورد أساساً لاستخدامه في وحدات التبريد وتكييف الهواء الطبية التي تخزن عينات الإيبولا والعينات الفيروسية الأخرى، مخزناً أيضاً تحسباً لتعطل سلاسل التوريد بفعل جائحة فيروس كورونا</w:t>
      </w:r>
      <w:r w:rsidRPr="00666D7F">
        <w:rPr>
          <w:rFonts w:asciiTheme="majorBidi" w:hAnsiTheme="majorBidi" w:cstheme="majorBidi"/>
          <w:sz w:val="26"/>
          <w:szCs w:val="26"/>
          <w:rtl/>
          <w:lang w:val="en-CA" w:eastAsia="ar" w:bidi="ar-LB"/>
        </w:rPr>
        <w:noBreakHyphen/>
        <w:t xml:space="preserve">19. وأكد اليونيب دقة الإبلاغ لكن لم تكن لديه معلومات عن مزودي المعدات أو عن الخيارات البديلة لتلك التطبيقات. وعلى الرغم من عدم الإبلاغ عن واردات من </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noBreakHyphen/>
        <w:t>508</w:t>
      </w:r>
      <w:r w:rsidRPr="00666D7F">
        <w:rPr>
          <w:rFonts w:asciiTheme="majorBidi" w:hAnsiTheme="majorBidi" w:cstheme="majorBidi"/>
          <w:sz w:val="26"/>
          <w:szCs w:val="26"/>
          <w:lang w:val="en-CA" w:eastAsia="ar" w:bidi="ar-LB"/>
        </w:rPr>
        <w:t>B</w:t>
      </w:r>
      <w:r w:rsidRPr="00666D7F">
        <w:rPr>
          <w:rFonts w:asciiTheme="majorBidi" w:hAnsiTheme="majorBidi" w:cstheme="majorBidi"/>
          <w:sz w:val="26"/>
          <w:szCs w:val="26"/>
          <w:rtl/>
          <w:lang w:val="en-CA" w:eastAsia="ar" w:bidi="ar-LB"/>
        </w:rPr>
        <w:t xml:space="preserve"> لعام 2023 (استناداً إلى تقديرات اليونيب الموضحة في الجدول 3)، يبدو من المرجح أن تحدث واردات مستقبلية مع استمرار تشغيل المعدات الحالية، وقد تُدخل معدات جديدة إلى السوق.</w:t>
      </w:r>
    </w:p>
    <w:p w14:paraId="7A20CB0B" w14:textId="6D97CCC5"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ونظراً إلى إمكانية الاحترار العالمي المرتفعة لهذه المادة، اتفقت الأمانة واليونيب على أهمية الحصول على فهم أفضل لأنواع المعدات ذات الصلة واستكشاف تكنولوجيات بديلة للحيلولة دون مزيد من الاعتماد على </w:t>
      </w:r>
      <w:r w:rsidR="00D910B7" w:rsidRPr="00666D7F">
        <w:rPr>
          <w:rFonts w:asciiTheme="majorBidi" w:hAnsiTheme="majorBidi" w:cstheme="majorBidi"/>
          <w:sz w:val="26"/>
          <w:szCs w:val="26"/>
          <w:lang w:val="en-CA" w:eastAsia="ar" w:bidi="ar-LB"/>
        </w:rPr>
        <w:t>R</w:t>
      </w:r>
      <w:r w:rsidR="00D910B7" w:rsidRPr="00666D7F">
        <w:rPr>
          <w:rFonts w:asciiTheme="majorBidi" w:hAnsiTheme="majorBidi" w:cstheme="majorBidi"/>
          <w:sz w:val="26"/>
          <w:szCs w:val="26"/>
          <w:rtl/>
          <w:lang w:val="en-CA" w:eastAsia="ar" w:bidi="ar-LB"/>
        </w:rPr>
        <w:noBreakHyphen/>
        <w:t>508</w:t>
      </w:r>
      <w:r w:rsidR="00D910B7" w:rsidRPr="00666D7F">
        <w:rPr>
          <w:rFonts w:asciiTheme="majorBidi" w:hAnsiTheme="majorBidi" w:cstheme="majorBidi"/>
          <w:sz w:val="26"/>
          <w:szCs w:val="26"/>
          <w:lang w:val="en-CA" w:eastAsia="ar" w:bidi="ar-LB"/>
        </w:rPr>
        <w:t>B</w:t>
      </w:r>
      <w:r w:rsidRPr="00666D7F">
        <w:rPr>
          <w:rFonts w:asciiTheme="majorBidi" w:hAnsiTheme="majorBidi" w:cstheme="majorBidi"/>
          <w:sz w:val="26"/>
          <w:szCs w:val="26"/>
          <w:rtl/>
          <w:lang w:val="en-CA" w:eastAsia="ar" w:bidi="ar-LB"/>
        </w:rPr>
        <w:t>. وقد وافق اليونيب على رصد استخدام هذه المادة والبحث عن بدائل لها، وإعادة تخصيص جزء من التمويل المطلوب في البداية لهذا المسعى لوضع الخطة الوطنية للتبريد.</w:t>
      </w:r>
    </w:p>
    <w:p w14:paraId="571A5EC1" w14:textId="77777777" w:rsidR="00CB58E1" w:rsidRPr="00666D7F" w:rsidRDefault="00CB58E1" w:rsidP="00CB58E1">
      <w:pPr>
        <w:pStyle w:val="Heading1"/>
        <w:numPr>
          <w:ilvl w:val="0"/>
          <w:numId w:val="0"/>
        </w:numPr>
        <w:bidi/>
        <w:rPr>
          <w:rFonts w:asciiTheme="majorBidi" w:hAnsiTheme="majorBidi" w:cstheme="majorBidi"/>
          <w:i/>
          <w:iCs/>
          <w:sz w:val="26"/>
          <w:szCs w:val="26"/>
          <w:lang w:val="en-CA" w:bidi="ar-LB"/>
        </w:rPr>
      </w:pPr>
      <w:r w:rsidRPr="00666D7F">
        <w:rPr>
          <w:rFonts w:asciiTheme="majorBidi" w:hAnsiTheme="majorBidi" w:cstheme="majorBidi"/>
          <w:i/>
          <w:iCs/>
          <w:sz w:val="26"/>
          <w:szCs w:val="26"/>
          <w:rtl/>
          <w:lang w:val="en-CA" w:eastAsia="ar" w:bidi="ar-LB"/>
        </w:rPr>
        <w:t>مشروع إيضاحي في قطاع التبريد التجاري</w:t>
      </w:r>
    </w:p>
    <w:p w14:paraId="29B1F266"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تتضمن المرحلة الأولى من خطة تنفيذ تعديل كيغالي فيما يخص الهيدروفلوروكربون مشروعاً إيضاحياً مشابهاً لمشروعات أخرى مقترحة في المنطقة دون الإقليمية. وهدفها هو تقييم وعرض عملية الإحلال الفعالة للأنظمة القائمة على الهيدروفلوروكربون في حفظ الأغذية والتخزين المبرَّد باستخدام الوحدات أحادية الكتلة.</w:t>
      </w:r>
      <w:r w:rsidRPr="00666D7F">
        <w:rPr>
          <w:rStyle w:val="FootnoteReference"/>
          <w:rFonts w:asciiTheme="majorBidi" w:hAnsiTheme="majorBidi" w:cstheme="majorBidi"/>
          <w:sz w:val="26"/>
          <w:szCs w:val="26"/>
          <w:rtl/>
          <w:lang w:val="en-CA" w:eastAsia="ar" w:bidi="ar-LB"/>
        </w:rPr>
        <w:footnoteReference w:id="4"/>
      </w:r>
      <w:r w:rsidRPr="00666D7F">
        <w:rPr>
          <w:rStyle w:val="FootnoteReference"/>
          <w:rFonts w:asciiTheme="majorBidi" w:hAnsiTheme="majorBidi" w:cstheme="majorBidi"/>
          <w:sz w:val="26"/>
          <w:szCs w:val="26"/>
          <w:rtl/>
          <w:lang w:val="en-CA" w:eastAsia="ar" w:bidi="ar-LB"/>
        </w:rPr>
        <w:t xml:space="preserve"> </w:t>
      </w:r>
      <w:r w:rsidRPr="00666D7F">
        <w:rPr>
          <w:sz w:val="26"/>
          <w:szCs w:val="26"/>
          <w:rtl/>
          <w:lang w:val="en-CA" w:bidi="ar-LB"/>
        </w:rPr>
        <w:t xml:space="preserve">وأوضح اليونيب أن المشروع الإيضاحي يتضمن الاستعاضة عن نظامين حاليين قائمين على </w:t>
      </w:r>
      <w:r w:rsidRPr="00666D7F">
        <w:rPr>
          <w:rFonts w:asciiTheme="majorBidi" w:hAnsiTheme="majorBidi" w:cstheme="majorBidi"/>
          <w:sz w:val="26"/>
          <w:szCs w:val="26"/>
          <w:lang w:val="en-CA" w:eastAsia="ar" w:bidi="ar-LB"/>
        </w:rPr>
        <w:t>R-404A</w:t>
      </w:r>
      <w:r w:rsidRPr="00666D7F">
        <w:rPr>
          <w:rFonts w:asciiTheme="majorBidi" w:hAnsiTheme="majorBidi" w:cstheme="majorBidi"/>
          <w:sz w:val="26"/>
          <w:szCs w:val="26"/>
          <w:rtl/>
          <w:lang w:val="en-CA" w:eastAsia="ar" w:bidi="ar-LB"/>
        </w:rPr>
        <w:t xml:space="preserve"> بأنظمة مفردة مغلقة قائمة على </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noBreakHyphen/>
        <w:t>290</w:t>
      </w:r>
      <w:r w:rsidRPr="00666D7F">
        <w:rPr>
          <w:rFonts w:asciiTheme="majorBidi" w:hAnsiTheme="majorBidi" w:cstheme="majorBidi"/>
          <w:sz w:val="26"/>
          <w:szCs w:val="26"/>
          <w:rtl/>
          <w:lang w:val="en-CA" w:eastAsia="ar" w:bidi="ar-LB"/>
        </w:rPr>
        <w:noBreakHyphen/>
        <w:t xml:space="preserve"> تقل سعتها الكهربائية عن 20 كيلو واط. وسيوفر المستخدم النهائي ما يلزم من البنية التحتية والأعمال المدنية، في حين سيتولى المشروع تمويل المعدات. وأبرز اليونيب إمكانية تكرار المشروع، خاصة في قطاع حفظ الأغذية الفرعي، الذي يعمل فيه حالياً ما يقرب من 100 نظام مماثل </w:t>
      </w:r>
      <w:r w:rsidRPr="00666D7F">
        <w:rPr>
          <w:rFonts w:asciiTheme="majorBidi" w:hAnsiTheme="majorBidi" w:cstheme="majorBidi"/>
          <w:sz w:val="26"/>
          <w:szCs w:val="26"/>
          <w:shd w:val="clear" w:color="auto" w:fill="FFFFFF" w:themeFill="background1"/>
          <w:rtl/>
          <w:lang w:val="en-CA" w:eastAsia="ar" w:bidi="ar-LB"/>
        </w:rPr>
        <w:t>قائم على الهيدروفلوروكربون</w:t>
      </w:r>
      <w:r w:rsidRPr="00666D7F">
        <w:rPr>
          <w:rFonts w:asciiTheme="majorBidi" w:hAnsiTheme="majorBidi" w:cstheme="majorBidi"/>
          <w:sz w:val="26"/>
          <w:szCs w:val="26"/>
          <w:rtl/>
          <w:lang w:val="en-CA" w:eastAsia="ar" w:bidi="ar-LB"/>
        </w:rPr>
        <w:t>.</w:t>
      </w:r>
    </w:p>
    <w:p w14:paraId="2AACF631"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وبعد المناقشة، وافق اليونيب على أن يدرج في المشروع التجريبي تحليلاً مقارناً لأداء واستخدام الطاقة لكل من معدات خط الأساس والمعدات المركبة حديثاً على مدار عام واحد، لضمان رصد النتائج وتسجيلها وتوثيقها على نحو سليم. ولهذا الغرض، أُعيد تخصيص جزء من التمويل من العنصر الخاص بالإجراءات القانونية والتنظيمية (وضع الخطة الوطنية للتبريد). وفي حين أن تركيز اليونيدو سينصب على تصميم الأنظمة وتركيبها، سيشرف اليونيدو على عنصر الرصد، علاوة على إنتاج المعلومات ونشر النتائج بين المستخدمين النهائيين والفنيين.</w:t>
      </w:r>
    </w:p>
    <w:p w14:paraId="486D860C" w14:textId="57BCA068"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وات</w:t>
      </w:r>
      <w:r w:rsidR="001E761E" w:rsidRPr="00666D7F">
        <w:rPr>
          <w:rFonts w:asciiTheme="majorBidi" w:hAnsiTheme="majorBidi" w:cstheme="majorBidi"/>
          <w:sz w:val="26"/>
          <w:szCs w:val="26"/>
          <w:rtl/>
          <w:lang w:val="en-CA" w:eastAsia="ar" w:bidi="ar-LB"/>
        </w:rPr>
        <w:t>ّ</w:t>
      </w:r>
      <w:r w:rsidRPr="00666D7F">
        <w:rPr>
          <w:rFonts w:asciiTheme="majorBidi" w:hAnsiTheme="majorBidi" w:cstheme="majorBidi"/>
          <w:sz w:val="26"/>
          <w:szCs w:val="26"/>
          <w:rtl/>
          <w:lang w:val="en-CA" w:eastAsia="ar" w:bidi="ar-LB"/>
        </w:rPr>
        <w:t>ُفق كذلك على أن تجري الحكومة تقييماً لجدوى التدابير التنظيمية المستقبلية الرامية إلى تقييد استخدام المواد الهيدروفلوروكربونية ذات إمكانية الاحترار العالمي المرتفعة في هذا الاستخدام تحديداً</w:t>
      </w:r>
      <w:r w:rsidR="001E761E" w:rsidRPr="00666D7F">
        <w:rPr>
          <w:rFonts w:asciiTheme="majorBidi" w:hAnsiTheme="majorBidi" w:cstheme="majorBidi"/>
          <w:sz w:val="26"/>
          <w:szCs w:val="26"/>
          <w:rtl/>
          <w:lang w:val="en-CA" w:eastAsia="ar" w:bidi="ar-LB"/>
        </w:rPr>
        <w:t>،</w:t>
      </w:r>
      <w:r w:rsidRPr="00666D7F">
        <w:rPr>
          <w:rFonts w:asciiTheme="majorBidi" w:hAnsiTheme="majorBidi" w:cstheme="majorBidi"/>
          <w:sz w:val="26"/>
          <w:szCs w:val="26"/>
          <w:rtl/>
          <w:lang w:val="en-CA" w:eastAsia="ar" w:bidi="ar-LB"/>
        </w:rPr>
        <w:t xml:space="preserve"> لدعم التحول إلى التكنولوجيات ذات إمكانية الاحترار العالمي المرتفعة عقب إنجاز المشروع.</w:t>
      </w:r>
    </w:p>
    <w:p w14:paraId="2CBC68CE" w14:textId="1C889E09"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وتم</w:t>
      </w:r>
      <w:r w:rsidR="006C239E" w:rsidRPr="00666D7F">
        <w:rPr>
          <w:rFonts w:asciiTheme="majorBidi" w:hAnsiTheme="majorBidi" w:cstheme="majorBidi"/>
          <w:sz w:val="26"/>
          <w:szCs w:val="26"/>
          <w:rtl/>
          <w:lang w:val="en-CA" w:eastAsia="ar" w:bidi="ar-LB"/>
        </w:rPr>
        <w:t>ا</w:t>
      </w:r>
      <w:r w:rsidRPr="00666D7F">
        <w:rPr>
          <w:rFonts w:asciiTheme="majorBidi" w:hAnsiTheme="majorBidi" w:cstheme="majorBidi"/>
          <w:sz w:val="26"/>
          <w:szCs w:val="26"/>
          <w:rtl/>
          <w:lang w:val="en-CA" w:eastAsia="ar" w:bidi="ar-LB"/>
        </w:rPr>
        <w:t>شياً مع المقرر 92/36 (ز)، طلبت الأمانة إلى اليونيب واليونيدو، لدى إنجاز المشروع، تقديم تقرير نهائي عن تنفيذه، بما يشمل المكاسب المتحققة في إزالة الهيدروفلوروكربون والكفاءة في استخدام الطاقة.</w:t>
      </w:r>
    </w:p>
    <w:p w14:paraId="530D76A2" w14:textId="77777777" w:rsidR="00CB58E1" w:rsidRPr="00666D7F" w:rsidRDefault="00CB58E1" w:rsidP="00CB58E1">
      <w:pPr>
        <w:widowControl w:val="0"/>
        <w:bidi/>
        <w:spacing w:after="240"/>
        <w:rPr>
          <w:rFonts w:asciiTheme="majorBidi" w:hAnsiTheme="majorBidi" w:cstheme="majorBidi"/>
          <w:sz w:val="26"/>
          <w:szCs w:val="26"/>
          <w:lang w:val="en-CA" w:bidi="ar-LB"/>
        </w:rPr>
      </w:pPr>
      <w:r w:rsidRPr="00666D7F">
        <w:rPr>
          <w:rFonts w:asciiTheme="majorBidi" w:hAnsiTheme="majorBidi" w:cstheme="majorBidi"/>
          <w:sz w:val="26"/>
          <w:szCs w:val="26"/>
          <w:u w:val="single"/>
          <w:rtl/>
          <w:lang w:val="en-CA" w:eastAsia="ar" w:bidi="ar-LB"/>
        </w:rPr>
        <w:lastRenderedPageBreak/>
        <w:t>التكلفة الإجمالية للمشروع</w:t>
      </w:r>
      <w:r w:rsidRPr="00666D7F">
        <w:rPr>
          <w:rFonts w:asciiTheme="majorBidi" w:hAnsiTheme="majorBidi" w:cstheme="majorBidi"/>
          <w:sz w:val="26"/>
          <w:szCs w:val="26"/>
          <w:rtl/>
          <w:lang w:val="en-CA" w:eastAsia="ar" w:bidi="ar-LB"/>
        </w:rPr>
        <w:t xml:space="preserve"> </w:t>
      </w:r>
    </w:p>
    <w:p w14:paraId="468D0FD9" w14:textId="77777777" w:rsidR="00CB58E1" w:rsidRPr="00666D7F" w:rsidRDefault="00CB58E1" w:rsidP="00CB58E1">
      <w:pPr>
        <w:pStyle w:val="Heading1"/>
        <w:widowControl w:val="0"/>
        <w:suppressAutoHyphens/>
        <w:bidi/>
        <w:rPr>
          <w:rFonts w:asciiTheme="majorBidi" w:hAnsiTheme="majorBidi" w:cstheme="majorBidi"/>
          <w:sz w:val="26"/>
          <w:szCs w:val="26"/>
          <w:lang w:val="en-CA" w:bidi="ar-LB"/>
        </w:rPr>
      </w:pPr>
      <w:bookmarkStart w:id="5" w:name="_Hlk160092713"/>
      <w:r w:rsidRPr="00666D7F">
        <w:rPr>
          <w:rFonts w:asciiTheme="majorBidi" w:hAnsiTheme="majorBidi" w:cstheme="majorBidi"/>
          <w:sz w:val="26"/>
          <w:szCs w:val="26"/>
          <w:rtl/>
          <w:lang w:val="en-CA" w:eastAsia="ar" w:bidi="ar-LB"/>
        </w:rPr>
        <w:t xml:space="preserve">تبلغ التكلفة الإجمالية للمرحلة الأولى من خطة تنفيذ تعديل كيغالي فيما يخص الهيدروفلوروكربون لسيراليون (دون تكاليف دعم الوكالة) 180,000 دولار أمريكي، بناءً على متوسط </w:t>
      </w:r>
      <w:r w:rsidRPr="00666D7F">
        <w:rPr>
          <w:rFonts w:asciiTheme="majorBidi" w:hAnsiTheme="majorBidi" w:cstheme="majorBidi"/>
          <w:sz w:val="26"/>
          <w:szCs w:val="26"/>
          <w:lang w:val="en-CA" w:eastAsia="ar" w:bidi="ar-LB"/>
        </w:rPr>
        <w:t>​​</w:t>
      </w:r>
      <w:r w:rsidRPr="00666D7F">
        <w:rPr>
          <w:rFonts w:asciiTheme="majorBidi" w:hAnsiTheme="majorBidi" w:cstheme="majorBidi"/>
          <w:sz w:val="26"/>
          <w:szCs w:val="26"/>
          <w:rtl/>
          <w:lang w:val="en-CA" w:eastAsia="ar" w:bidi="ar-LB"/>
        </w:rPr>
        <w:t xml:space="preserve">استهلاك الهيدروفلوروكربون في قطاع خدمة التبريد في الفترة 2020-2022، تمشياً مع المقرر 92/37. </w:t>
      </w:r>
      <w:bookmarkEnd w:id="5"/>
      <w:r w:rsidRPr="00666D7F">
        <w:rPr>
          <w:rFonts w:asciiTheme="majorBidi" w:hAnsiTheme="majorBidi" w:cstheme="majorBidi"/>
          <w:sz w:val="26"/>
          <w:szCs w:val="26"/>
          <w:rtl/>
          <w:lang w:val="en-CA" w:eastAsia="ar" w:bidi="ar-LB"/>
        </w:rPr>
        <w:t>ويظل مستوى الأموال الموصى به كما هو مطلوب، مع إجراء قدر من إعادة تخصيص التمويل بين الأنشطة، على النحو الموضح في الأقسام ذات الصلة أعلاه ويلخصه الجدول 8.</w:t>
      </w:r>
    </w:p>
    <w:p w14:paraId="2CA5E05C" w14:textId="77777777" w:rsidR="00CB58E1" w:rsidRPr="00666D7F" w:rsidRDefault="00CB58E1" w:rsidP="00CB58E1">
      <w:pPr>
        <w:pStyle w:val="Heading1"/>
        <w:keepNext/>
        <w:numPr>
          <w:ilvl w:val="0"/>
          <w:numId w:val="0"/>
        </w:numPr>
        <w:bidi/>
        <w:spacing w:after="0"/>
        <w:rPr>
          <w:rFonts w:asciiTheme="majorBidi" w:hAnsiTheme="majorBidi" w:cstheme="majorBidi"/>
          <w:b/>
          <w:bCs/>
          <w:sz w:val="26"/>
          <w:szCs w:val="26"/>
          <w:lang w:val="en-CA" w:bidi="ar-LB"/>
        </w:rPr>
      </w:pPr>
      <w:r w:rsidRPr="00666D7F">
        <w:rPr>
          <w:rFonts w:asciiTheme="majorBidi" w:hAnsiTheme="majorBidi" w:cstheme="majorBidi"/>
          <w:b/>
          <w:bCs/>
          <w:sz w:val="26"/>
          <w:szCs w:val="26"/>
          <w:rtl/>
          <w:lang w:val="en-CA" w:eastAsia="ar" w:bidi="ar-LB"/>
        </w:rPr>
        <w:t>الجدول 8: الأنشطة المخطط لها في إطار المرحلة الأولى من خطة تنفيذ تعديل كيغالي فيما يخص الهيدروفلوروكربون لسيراليون وتكاليفها (على النحو المتفق عليه</w:t>
      </w:r>
      <w:r w:rsidRPr="00666D7F">
        <w:rPr>
          <w:rFonts w:asciiTheme="majorBidi" w:hAnsiTheme="majorBidi" w:cstheme="majorBidi"/>
          <w:sz w:val="26"/>
          <w:szCs w:val="26"/>
          <w:rtl/>
          <w:lang w:val="en-CA" w:eastAsia="ar" w:bidi="ar-LB"/>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735"/>
        <w:gridCol w:w="931"/>
        <w:gridCol w:w="896"/>
        <w:gridCol w:w="894"/>
        <w:gridCol w:w="894"/>
      </w:tblGrid>
      <w:tr w:rsidR="00CB58E1" w:rsidRPr="00666D7F" w14:paraId="09B87451" w14:textId="77777777" w:rsidTr="00097FF5">
        <w:trPr>
          <w:trHeight w:val="296"/>
          <w:tblHeader/>
        </w:trPr>
        <w:tc>
          <w:tcPr>
            <w:tcW w:w="3071" w:type="pct"/>
            <w:vMerge w:val="restart"/>
            <w:shd w:val="clear" w:color="auto" w:fill="FFFFFF" w:themeFill="background1"/>
            <w:vAlign w:val="center"/>
          </w:tcPr>
          <w:p w14:paraId="729CEBCE" w14:textId="3826DDA6" w:rsidR="00CB58E1" w:rsidRPr="00666D7F" w:rsidRDefault="00CB58E1" w:rsidP="00097FF5">
            <w:pPr>
              <w:bidi/>
              <w:jc w:val="center"/>
              <w:rPr>
                <w:rFonts w:asciiTheme="majorBidi" w:hAnsiTheme="majorBidi" w:cstheme="majorBidi"/>
                <w:b/>
                <w:bCs/>
                <w:color w:val="000000"/>
                <w:sz w:val="22"/>
                <w:szCs w:val="22"/>
                <w:lang w:val="en-CA" w:bidi="ar-LB"/>
              </w:rPr>
            </w:pPr>
            <w:bookmarkStart w:id="6" w:name="_Hlk164721610"/>
            <w:r w:rsidRPr="00666D7F">
              <w:rPr>
                <w:rFonts w:asciiTheme="majorBidi" w:hAnsiTheme="majorBidi" w:cstheme="majorBidi"/>
                <w:b/>
                <w:bCs/>
                <w:color w:val="000000"/>
                <w:sz w:val="22"/>
                <w:szCs w:val="22"/>
                <w:rtl/>
                <w:lang w:val="en-CA" w:eastAsia="ar" w:bidi="ar-LB"/>
              </w:rPr>
              <w:t xml:space="preserve">عنصر المشروع </w:t>
            </w:r>
            <w:r w:rsidR="00C97945" w:rsidRPr="00666D7F">
              <w:rPr>
                <w:rFonts w:asciiTheme="majorBidi" w:hAnsiTheme="majorBidi" w:cstheme="majorBidi"/>
                <w:b/>
                <w:bCs/>
                <w:color w:val="000000"/>
                <w:sz w:val="22"/>
                <w:szCs w:val="22"/>
                <w:rtl/>
                <w:lang w:val="en-CA" w:eastAsia="ar" w:bidi="ar-LB"/>
              </w:rPr>
              <w:t>/</w:t>
            </w:r>
            <w:r w:rsidRPr="00666D7F">
              <w:rPr>
                <w:rFonts w:asciiTheme="majorBidi" w:hAnsiTheme="majorBidi" w:cstheme="majorBidi"/>
                <w:b/>
                <w:bCs/>
                <w:color w:val="000000"/>
                <w:sz w:val="22"/>
                <w:szCs w:val="22"/>
                <w:rtl/>
                <w:lang w:val="en-CA" w:eastAsia="ar" w:bidi="ar-LB"/>
              </w:rPr>
              <w:t>الأنشطة المخطط لها</w:t>
            </w:r>
          </w:p>
        </w:tc>
        <w:tc>
          <w:tcPr>
            <w:tcW w:w="965" w:type="pct"/>
            <w:gridSpan w:val="2"/>
            <w:shd w:val="clear" w:color="auto" w:fill="FFFFFF" w:themeFill="background1"/>
            <w:vAlign w:val="center"/>
          </w:tcPr>
          <w:p w14:paraId="090F3B7F" w14:textId="77777777" w:rsidR="00CB58E1" w:rsidRPr="00666D7F" w:rsidRDefault="00CB58E1" w:rsidP="00097FF5">
            <w:pPr>
              <w:bidi/>
              <w:ind w:left="-107" w:right="-54"/>
              <w:jc w:val="center"/>
              <w:rPr>
                <w:rFonts w:asciiTheme="majorBidi" w:hAnsiTheme="majorBidi" w:cstheme="majorBidi"/>
                <w:b/>
                <w:bCs/>
                <w:color w:val="000000"/>
                <w:sz w:val="22"/>
                <w:szCs w:val="22"/>
                <w:lang w:val="en-CA" w:bidi="ar-LB"/>
              </w:rPr>
            </w:pPr>
            <w:r w:rsidRPr="00666D7F">
              <w:rPr>
                <w:rFonts w:asciiTheme="majorBidi" w:hAnsiTheme="majorBidi" w:cstheme="majorBidi"/>
                <w:b/>
                <w:bCs/>
                <w:color w:val="000000"/>
                <w:sz w:val="22"/>
                <w:szCs w:val="22"/>
                <w:rtl/>
                <w:lang w:val="en-CA" w:eastAsia="ar" w:bidi="ar-LB"/>
              </w:rPr>
              <w:t>تكلفة المرحلة الأولى</w:t>
            </w:r>
            <w:r w:rsidRPr="00666D7F">
              <w:rPr>
                <w:rFonts w:asciiTheme="majorBidi" w:hAnsiTheme="majorBidi" w:cstheme="majorBidi"/>
                <w:b/>
                <w:bCs/>
                <w:color w:val="000000"/>
                <w:sz w:val="22"/>
                <w:szCs w:val="22"/>
                <w:rtl/>
                <w:lang w:val="en-CA" w:eastAsia="ar" w:bidi="ar-LB"/>
              </w:rPr>
              <w:br/>
              <w:t>(دولار أمريكي)</w:t>
            </w:r>
          </w:p>
        </w:tc>
        <w:tc>
          <w:tcPr>
            <w:tcW w:w="965" w:type="pct"/>
            <w:gridSpan w:val="2"/>
            <w:shd w:val="clear" w:color="auto" w:fill="FFFFFF" w:themeFill="background1"/>
          </w:tcPr>
          <w:p w14:paraId="286A1BC7" w14:textId="77777777" w:rsidR="00CB58E1" w:rsidRPr="00666D7F" w:rsidRDefault="00CB58E1" w:rsidP="00097FF5">
            <w:pPr>
              <w:bidi/>
              <w:ind w:left="-31"/>
              <w:jc w:val="center"/>
              <w:rPr>
                <w:rFonts w:asciiTheme="majorBidi" w:hAnsiTheme="majorBidi" w:cstheme="majorBidi"/>
                <w:b/>
                <w:bCs/>
                <w:color w:val="000000"/>
                <w:sz w:val="22"/>
                <w:szCs w:val="22"/>
                <w:lang w:val="en-CA" w:bidi="ar-LB"/>
              </w:rPr>
            </w:pPr>
            <w:r w:rsidRPr="00666D7F">
              <w:rPr>
                <w:rFonts w:asciiTheme="majorBidi" w:hAnsiTheme="majorBidi" w:cstheme="majorBidi"/>
                <w:b/>
                <w:bCs/>
                <w:color w:val="000000"/>
                <w:sz w:val="22"/>
                <w:szCs w:val="22"/>
                <w:rtl/>
                <w:lang w:val="en-CA" w:eastAsia="ar" w:bidi="ar-LB"/>
              </w:rPr>
              <w:t>تكاليف الشريحة الأولى</w:t>
            </w:r>
            <w:r w:rsidRPr="00666D7F">
              <w:rPr>
                <w:rFonts w:asciiTheme="majorBidi" w:hAnsiTheme="majorBidi" w:cstheme="majorBidi"/>
                <w:b/>
                <w:bCs/>
                <w:color w:val="000000"/>
                <w:sz w:val="22"/>
                <w:szCs w:val="22"/>
                <w:rtl/>
                <w:lang w:val="en-CA" w:eastAsia="ar" w:bidi="ar-LB"/>
              </w:rPr>
              <w:br/>
              <w:t>(دولار أمريكي)</w:t>
            </w:r>
          </w:p>
        </w:tc>
      </w:tr>
      <w:tr w:rsidR="00CB58E1" w:rsidRPr="00666D7F" w14:paraId="4172CA67" w14:textId="77777777" w:rsidTr="00097FF5">
        <w:trPr>
          <w:trHeight w:val="342"/>
          <w:tblHeader/>
        </w:trPr>
        <w:tc>
          <w:tcPr>
            <w:tcW w:w="3071" w:type="pct"/>
            <w:vMerge/>
            <w:shd w:val="clear" w:color="auto" w:fill="FFFFFF" w:themeFill="background1"/>
            <w:vAlign w:val="center"/>
          </w:tcPr>
          <w:p w14:paraId="045304CC" w14:textId="77777777" w:rsidR="00CB58E1" w:rsidRPr="00666D7F" w:rsidRDefault="00CB58E1" w:rsidP="00097FF5">
            <w:pPr>
              <w:bidi/>
              <w:ind w:right="-106"/>
              <w:jc w:val="center"/>
              <w:rPr>
                <w:rFonts w:asciiTheme="majorBidi" w:hAnsiTheme="majorBidi" w:cstheme="majorBidi"/>
                <w:color w:val="000000"/>
                <w:sz w:val="22"/>
                <w:szCs w:val="22"/>
                <w:lang w:val="en-CA" w:bidi="ar-LB"/>
              </w:rPr>
            </w:pPr>
          </w:p>
        </w:tc>
        <w:tc>
          <w:tcPr>
            <w:tcW w:w="482" w:type="pct"/>
            <w:shd w:val="clear" w:color="auto" w:fill="FFFFFF" w:themeFill="background1"/>
            <w:vAlign w:val="center"/>
          </w:tcPr>
          <w:p w14:paraId="7FEBB084" w14:textId="77777777" w:rsidR="00CB58E1" w:rsidRPr="00666D7F" w:rsidRDefault="00CB58E1" w:rsidP="00097FF5">
            <w:pPr>
              <w:bidi/>
              <w:jc w:val="center"/>
              <w:rPr>
                <w:rFonts w:asciiTheme="majorBidi" w:hAnsiTheme="majorBidi" w:cstheme="majorBidi"/>
                <w:color w:val="000000"/>
                <w:sz w:val="22"/>
                <w:szCs w:val="22"/>
                <w:lang w:val="en-CA" w:bidi="ar-LB"/>
              </w:rPr>
            </w:pPr>
            <w:r w:rsidRPr="00666D7F">
              <w:rPr>
                <w:rFonts w:asciiTheme="majorBidi" w:hAnsiTheme="majorBidi" w:cstheme="majorBidi"/>
                <w:b/>
                <w:bCs/>
                <w:color w:val="000000"/>
                <w:sz w:val="22"/>
                <w:szCs w:val="22"/>
                <w:rtl/>
                <w:lang w:val="en-CA" w:eastAsia="ar" w:bidi="ar-LB"/>
              </w:rPr>
              <w:t>اليونيب</w:t>
            </w:r>
          </w:p>
        </w:tc>
        <w:tc>
          <w:tcPr>
            <w:tcW w:w="483" w:type="pct"/>
            <w:shd w:val="clear" w:color="auto" w:fill="FFFFFF" w:themeFill="background1"/>
            <w:vAlign w:val="center"/>
          </w:tcPr>
          <w:p w14:paraId="0FDFB0D1" w14:textId="77777777" w:rsidR="00CB58E1" w:rsidRPr="00666D7F" w:rsidRDefault="00CB58E1" w:rsidP="00097FF5">
            <w:pPr>
              <w:bidi/>
              <w:jc w:val="center"/>
              <w:rPr>
                <w:rFonts w:asciiTheme="majorBidi" w:hAnsiTheme="majorBidi" w:cstheme="majorBidi"/>
                <w:color w:val="000000"/>
                <w:sz w:val="22"/>
                <w:szCs w:val="22"/>
                <w:lang w:val="en-CA" w:bidi="ar-LB"/>
              </w:rPr>
            </w:pPr>
            <w:r w:rsidRPr="00666D7F">
              <w:rPr>
                <w:rFonts w:asciiTheme="majorBidi" w:hAnsiTheme="majorBidi" w:cstheme="majorBidi"/>
                <w:b/>
                <w:bCs/>
                <w:color w:val="000000"/>
                <w:sz w:val="22"/>
                <w:szCs w:val="22"/>
                <w:rtl/>
                <w:lang w:val="en-CA" w:eastAsia="ar" w:bidi="ar-LB"/>
              </w:rPr>
              <w:t>اليونيدو</w:t>
            </w:r>
          </w:p>
        </w:tc>
        <w:tc>
          <w:tcPr>
            <w:tcW w:w="482" w:type="pct"/>
            <w:shd w:val="clear" w:color="auto" w:fill="FFFFFF" w:themeFill="background1"/>
            <w:vAlign w:val="center"/>
          </w:tcPr>
          <w:p w14:paraId="138EF4F4" w14:textId="77777777" w:rsidR="00CB58E1" w:rsidRPr="00666D7F" w:rsidRDefault="00CB58E1" w:rsidP="00097FF5">
            <w:pPr>
              <w:bidi/>
              <w:jc w:val="center"/>
              <w:rPr>
                <w:rFonts w:asciiTheme="majorBidi" w:hAnsiTheme="majorBidi" w:cstheme="majorBidi"/>
                <w:b/>
                <w:bCs/>
                <w:color w:val="000000"/>
                <w:sz w:val="22"/>
                <w:szCs w:val="22"/>
                <w:lang w:val="en-CA" w:bidi="ar-LB"/>
              </w:rPr>
            </w:pPr>
            <w:r w:rsidRPr="00666D7F">
              <w:rPr>
                <w:rFonts w:asciiTheme="majorBidi" w:hAnsiTheme="majorBidi" w:cstheme="majorBidi"/>
                <w:b/>
                <w:bCs/>
                <w:color w:val="000000"/>
                <w:sz w:val="22"/>
                <w:szCs w:val="22"/>
                <w:rtl/>
                <w:lang w:val="en-CA" w:eastAsia="ar" w:bidi="ar-LB"/>
              </w:rPr>
              <w:t>اليونيب</w:t>
            </w:r>
          </w:p>
        </w:tc>
        <w:tc>
          <w:tcPr>
            <w:tcW w:w="483" w:type="pct"/>
            <w:shd w:val="clear" w:color="auto" w:fill="FFFFFF" w:themeFill="background1"/>
            <w:vAlign w:val="center"/>
          </w:tcPr>
          <w:p w14:paraId="6E5802DD" w14:textId="77777777" w:rsidR="00CB58E1" w:rsidRPr="00666D7F" w:rsidRDefault="00CB58E1" w:rsidP="00097FF5">
            <w:pPr>
              <w:bidi/>
              <w:jc w:val="center"/>
              <w:rPr>
                <w:rFonts w:asciiTheme="majorBidi" w:hAnsiTheme="majorBidi" w:cstheme="majorBidi"/>
                <w:b/>
                <w:bCs/>
                <w:color w:val="000000"/>
                <w:sz w:val="22"/>
                <w:szCs w:val="22"/>
                <w:lang w:val="en-CA" w:bidi="ar-LB"/>
              </w:rPr>
            </w:pPr>
            <w:r w:rsidRPr="00666D7F">
              <w:rPr>
                <w:rFonts w:asciiTheme="majorBidi" w:hAnsiTheme="majorBidi" w:cstheme="majorBidi"/>
                <w:b/>
                <w:bCs/>
                <w:color w:val="000000"/>
                <w:sz w:val="22"/>
                <w:szCs w:val="22"/>
                <w:rtl/>
                <w:lang w:val="en-CA" w:eastAsia="ar" w:bidi="ar-LB"/>
              </w:rPr>
              <w:t>اليونيدو</w:t>
            </w:r>
          </w:p>
        </w:tc>
      </w:tr>
      <w:tr w:rsidR="00CB58E1" w:rsidRPr="00666D7F" w14:paraId="4EE8ECC4" w14:textId="77777777" w:rsidTr="00097FF5">
        <w:trPr>
          <w:trHeight w:val="95"/>
        </w:trPr>
        <w:tc>
          <w:tcPr>
            <w:tcW w:w="3071" w:type="pct"/>
            <w:shd w:val="clear" w:color="auto" w:fill="FFFFFF" w:themeFill="background1"/>
            <w:vAlign w:val="center"/>
            <w:hideMark/>
          </w:tcPr>
          <w:p w14:paraId="6BCB9D78" w14:textId="77777777" w:rsidR="00CB58E1" w:rsidRPr="00666D7F" w:rsidRDefault="00CB58E1" w:rsidP="00097FF5">
            <w:pPr>
              <w:bidi/>
              <w:ind w:right="-32"/>
              <w:jc w:val="lef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التدابير القانونية والتنظيمية (أموال مخصصة لوضع الخطة الوطنية للتبريد اُعيد تخصيصها لأنشطة أخرى)</w:t>
            </w:r>
          </w:p>
        </w:tc>
        <w:tc>
          <w:tcPr>
            <w:tcW w:w="482" w:type="pct"/>
            <w:shd w:val="clear" w:color="auto" w:fill="FFFFFF" w:themeFill="background1"/>
          </w:tcPr>
          <w:p w14:paraId="7D64EC71"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27,500</w:t>
            </w:r>
          </w:p>
        </w:tc>
        <w:tc>
          <w:tcPr>
            <w:tcW w:w="483" w:type="pct"/>
            <w:shd w:val="clear" w:color="auto" w:fill="FFFFFF" w:themeFill="background1"/>
          </w:tcPr>
          <w:p w14:paraId="23CFA1F7"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12,600</w:t>
            </w:r>
          </w:p>
        </w:tc>
        <w:tc>
          <w:tcPr>
            <w:tcW w:w="482" w:type="pct"/>
            <w:shd w:val="clear" w:color="auto" w:fill="FFFFFF" w:themeFill="background1"/>
          </w:tcPr>
          <w:p w14:paraId="6F853E65"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20,100</w:t>
            </w:r>
          </w:p>
        </w:tc>
        <w:tc>
          <w:tcPr>
            <w:tcW w:w="483" w:type="pct"/>
            <w:shd w:val="clear" w:color="auto" w:fill="FFFFFF" w:themeFill="background1"/>
          </w:tcPr>
          <w:p w14:paraId="65B79556"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12,050</w:t>
            </w:r>
          </w:p>
        </w:tc>
      </w:tr>
      <w:tr w:rsidR="00CB58E1" w:rsidRPr="00666D7F" w14:paraId="6DCDE691" w14:textId="77777777" w:rsidTr="00097FF5">
        <w:trPr>
          <w:trHeight w:val="97"/>
        </w:trPr>
        <w:tc>
          <w:tcPr>
            <w:tcW w:w="3071" w:type="pct"/>
            <w:shd w:val="clear" w:color="auto" w:fill="FFFFFF" w:themeFill="background1"/>
            <w:vAlign w:val="center"/>
            <w:hideMark/>
          </w:tcPr>
          <w:p w14:paraId="58D003F4" w14:textId="77777777" w:rsidR="00CB58E1" w:rsidRPr="00666D7F" w:rsidRDefault="00CB58E1" w:rsidP="00097FF5">
            <w:pPr>
              <w:bidi/>
              <w:jc w:val="lef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إنفاذ ضوابط الهيدروفلوروكربون (بدون تسويات)</w:t>
            </w:r>
          </w:p>
        </w:tc>
        <w:tc>
          <w:tcPr>
            <w:tcW w:w="482" w:type="pct"/>
            <w:shd w:val="clear" w:color="auto" w:fill="FFFFFF" w:themeFill="background1"/>
            <w:hideMark/>
          </w:tcPr>
          <w:p w14:paraId="3F347EEF"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16,100</w:t>
            </w:r>
          </w:p>
        </w:tc>
        <w:tc>
          <w:tcPr>
            <w:tcW w:w="483" w:type="pct"/>
            <w:shd w:val="clear" w:color="auto" w:fill="FFFFFF" w:themeFill="background1"/>
          </w:tcPr>
          <w:p w14:paraId="5BF661C0"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0</w:t>
            </w:r>
          </w:p>
        </w:tc>
        <w:tc>
          <w:tcPr>
            <w:tcW w:w="482" w:type="pct"/>
            <w:shd w:val="clear" w:color="auto" w:fill="FFFFFF" w:themeFill="background1"/>
          </w:tcPr>
          <w:p w14:paraId="1610F52B"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13,100</w:t>
            </w:r>
          </w:p>
        </w:tc>
        <w:tc>
          <w:tcPr>
            <w:tcW w:w="483" w:type="pct"/>
            <w:shd w:val="clear" w:color="auto" w:fill="FFFFFF" w:themeFill="background1"/>
          </w:tcPr>
          <w:p w14:paraId="239A341C"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0</w:t>
            </w:r>
          </w:p>
        </w:tc>
      </w:tr>
      <w:tr w:rsidR="00CB58E1" w:rsidRPr="00666D7F" w14:paraId="15D728DC" w14:textId="77777777" w:rsidTr="00097FF5">
        <w:trPr>
          <w:trHeight w:val="186"/>
        </w:trPr>
        <w:tc>
          <w:tcPr>
            <w:tcW w:w="3071" w:type="pct"/>
            <w:shd w:val="clear" w:color="auto" w:fill="FFFFFF" w:themeFill="background1"/>
            <w:vAlign w:val="center"/>
            <w:hideMark/>
          </w:tcPr>
          <w:p w14:paraId="0F13450F" w14:textId="77777777" w:rsidR="00CB58E1" w:rsidRPr="00666D7F" w:rsidRDefault="00CB58E1" w:rsidP="00097FF5">
            <w:pPr>
              <w:bidi/>
              <w:ind w:right="33"/>
              <w:jc w:val="lef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 xml:space="preserve">بناء القدرات (أموال إضافية مخصصة لرصد استخدام </w:t>
            </w:r>
            <w:r w:rsidRPr="00666D7F">
              <w:rPr>
                <w:rFonts w:asciiTheme="majorBidi" w:hAnsiTheme="majorBidi" w:cstheme="majorBidi"/>
                <w:color w:val="000000"/>
                <w:sz w:val="22"/>
                <w:szCs w:val="22"/>
                <w:lang w:val="en-CA" w:eastAsia="ar" w:bidi="ar-LB"/>
              </w:rPr>
              <w:t>R</w:t>
            </w:r>
            <w:r w:rsidRPr="00666D7F">
              <w:rPr>
                <w:rFonts w:asciiTheme="majorBidi" w:hAnsiTheme="majorBidi" w:cstheme="majorBidi"/>
                <w:color w:val="000000"/>
                <w:sz w:val="22"/>
                <w:szCs w:val="22"/>
                <w:rtl/>
                <w:lang w:val="en-CA" w:eastAsia="ar" w:bidi="ar-LB"/>
              </w:rPr>
              <w:noBreakHyphen/>
              <w:t>508</w:t>
            </w:r>
            <w:r w:rsidRPr="00666D7F">
              <w:rPr>
                <w:rFonts w:asciiTheme="majorBidi" w:hAnsiTheme="majorBidi" w:cstheme="majorBidi"/>
                <w:color w:val="000000"/>
                <w:sz w:val="22"/>
                <w:szCs w:val="22"/>
                <w:lang w:val="en-CA" w:eastAsia="ar" w:bidi="ar-LB"/>
              </w:rPr>
              <w:t>B</w:t>
            </w:r>
            <w:r w:rsidRPr="00666D7F">
              <w:rPr>
                <w:rFonts w:asciiTheme="majorBidi" w:hAnsiTheme="majorBidi" w:cstheme="majorBidi"/>
                <w:color w:val="000000"/>
                <w:sz w:val="22"/>
                <w:szCs w:val="22"/>
                <w:rtl/>
                <w:lang w:val="en-CA" w:eastAsia="ar" w:bidi="ar-LB"/>
              </w:rPr>
              <w:t xml:space="preserve"> في قطاع التبريد التجاري)</w:t>
            </w:r>
          </w:p>
        </w:tc>
        <w:tc>
          <w:tcPr>
            <w:tcW w:w="482" w:type="pct"/>
            <w:shd w:val="clear" w:color="auto" w:fill="FFFFFF" w:themeFill="background1"/>
          </w:tcPr>
          <w:p w14:paraId="714D1801"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31,400</w:t>
            </w:r>
          </w:p>
        </w:tc>
        <w:tc>
          <w:tcPr>
            <w:tcW w:w="483" w:type="pct"/>
            <w:shd w:val="clear" w:color="auto" w:fill="FFFFFF" w:themeFill="background1"/>
          </w:tcPr>
          <w:p w14:paraId="359ECA1C"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7,100</w:t>
            </w:r>
          </w:p>
        </w:tc>
        <w:tc>
          <w:tcPr>
            <w:tcW w:w="482" w:type="pct"/>
            <w:shd w:val="clear" w:color="auto" w:fill="FFFFFF" w:themeFill="background1"/>
          </w:tcPr>
          <w:p w14:paraId="27BC75CE"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18,000</w:t>
            </w:r>
          </w:p>
        </w:tc>
        <w:tc>
          <w:tcPr>
            <w:tcW w:w="483" w:type="pct"/>
            <w:shd w:val="clear" w:color="auto" w:fill="FFFFFF" w:themeFill="background1"/>
          </w:tcPr>
          <w:p w14:paraId="04002D51"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3,100</w:t>
            </w:r>
          </w:p>
        </w:tc>
      </w:tr>
      <w:tr w:rsidR="00CB58E1" w:rsidRPr="00666D7F" w14:paraId="6D78E73A" w14:textId="77777777" w:rsidTr="00097FF5">
        <w:trPr>
          <w:trHeight w:val="219"/>
        </w:trPr>
        <w:tc>
          <w:tcPr>
            <w:tcW w:w="3071" w:type="pct"/>
            <w:shd w:val="clear" w:color="auto" w:fill="FFFFFF" w:themeFill="background1"/>
            <w:vAlign w:val="center"/>
            <w:hideMark/>
          </w:tcPr>
          <w:p w14:paraId="7A474EBE" w14:textId="77777777" w:rsidR="00CB58E1" w:rsidRPr="00666D7F" w:rsidRDefault="00CB58E1" w:rsidP="00097FF5">
            <w:pPr>
              <w:bidi/>
              <w:ind w:right="33"/>
              <w:jc w:val="lef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مشروع إيضاحي في قطاع التبريد التجاري (أموال إضافية مخصصة لرصد الأداء واستخدام الطاقة على مدار عام واحد، وتسجيل النتائج وتوثيقها ونشرها بين المستخدمين النهائيين، وتقييم جدوى التدابير التنظيمية المحتملة للحد من استخدام المواد الهيدروفلوروكربونية ذات إمكانية الاحترار العالمي المرتفعة في الاستخدام محل الإيضاح)</w:t>
            </w:r>
          </w:p>
        </w:tc>
        <w:tc>
          <w:tcPr>
            <w:tcW w:w="482" w:type="pct"/>
            <w:shd w:val="clear" w:color="auto" w:fill="FFFFFF" w:themeFill="background1"/>
            <w:hideMark/>
          </w:tcPr>
          <w:p w14:paraId="1CA4D286"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14,300</w:t>
            </w:r>
          </w:p>
        </w:tc>
        <w:tc>
          <w:tcPr>
            <w:tcW w:w="483" w:type="pct"/>
            <w:shd w:val="clear" w:color="auto" w:fill="FFFFFF" w:themeFill="background1"/>
          </w:tcPr>
          <w:p w14:paraId="7A2D3020"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43,000</w:t>
            </w:r>
          </w:p>
        </w:tc>
        <w:tc>
          <w:tcPr>
            <w:tcW w:w="482" w:type="pct"/>
            <w:shd w:val="clear" w:color="auto" w:fill="FFFFFF" w:themeFill="background1"/>
          </w:tcPr>
          <w:p w14:paraId="329C2679"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5,000</w:t>
            </w:r>
          </w:p>
        </w:tc>
        <w:tc>
          <w:tcPr>
            <w:tcW w:w="483" w:type="pct"/>
            <w:shd w:val="clear" w:color="auto" w:fill="FFFFFF" w:themeFill="background1"/>
          </w:tcPr>
          <w:p w14:paraId="2B7CCAB2"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3,000</w:t>
            </w:r>
          </w:p>
        </w:tc>
      </w:tr>
      <w:tr w:rsidR="00CB58E1" w:rsidRPr="00666D7F" w14:paraId="0ACFA197" w14:textId="77777777" w:rsidTr="00097FF5">
        <w:trPr>
          <w:trHeight w:val="219"/>
        </w:trPr>
        <w:tc>
          <w:tcPr>
            <w:tcW w:w="3071" w:type="pct"/>
            <w:shd w:val="clear" w:color="auto" w:fill="FFFFFF" w:themeFill="background1"/>
            <w:vAlign w:val="center"/>
          </w:tcPr>
          <w:p w14:paraId="524B90BC" w14:textId="77777777" w:rsidR="00CB58E1" w:rsidRPr="00666D7F" w:rsidRDefault="00CB58E1" w:rsidP="00097FF5">
            <w:pPr>
              <w:bidi/>
              <w:jc w:val="lef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تعميم مراعاة المنظور الجنساني (جزء صغير من الأموال المعاد تخصيصها للمشروع الإيضاحي)</w:t>
            </w:r>
          </w:p>
        </w:tc>
        <w:tc>
          <w:tcPr>
            <w:tcW w:w="482" w:type="pct"/>
            <w:shd w:val="clear" w:color="auto" w:fill="FFFFFF" w:themeFill="background1"/>
          </w:tcPr>
          <w:p w14:paraId="37FC4F18"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10,000</w:t>
            </w:r>
          </w:p>
        </w:tc>
        <w:tc>
          <w:tcPr>
            <w:tcW w:w="483" w:type="pct"/>
            <w:shd w:val="clear" w:color="auto" w:fill="FFFFFF" w:themeFill="background1"/>
          </w:tcPr>
          <w:p w14:paraId="65731A8B"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0</w:t>
            </w:r>
          </w:p>
        </w:tc>
        <w:tc>
          <w:tcPr>
            <w:tcW w:w="482" w:type="pct"/>
            <w:shd w:val="clear" w:color="auto" w:fill="FFFFFF" w:themeFill="background1"/>
          </w:tcPr>
          <w:p w14:paraId="0BCE23A3"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5,300</w:t>
            </w:r>
          </w:p>
        </w:tc>
        <w:tc>
          <w:tcPr>
            <w:tcW w:w="483" w:type="pct"/>
            <w:shd w:val="clear" w:color="auto" w:fill="FFFFFF" w:themeFill="background1"/>
          </w:tcPr>
          <w:p w14:paraId="7E39CF38"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0</w:t>
            </w:r>
          </w:p>
        </w:tc>
      </w:tr>
      <w:tr w:rsidR="00CB58E1" w:rsidRPr="00666D7F" w14:paraId="66396C85" w14:textId="77777777" w:rsidTr="00097FF5">
        <w:trPr>
          <w:trHeight w:val="219"/>
        </w:trPr>
        <w:tc>
          <w:tcPr>
            <w:tcW w:w="3071" w:type="pct"/>
            <w:shd w:val="clear" w:color="auto" w:fill="FFFFFF" w:themeFill="background1"/>
            <w:vAlign w:val="center"/>
          </w:tcPr>
          <w:p w14:paraId="5A76D646" w14:textId="77777777" w:rsidR="00CB58E1" w:rsidRPr="00666D7F" w:rsidRDefault="00CB58E1" w:rsidP="00097FF5">
            <w:pPr>
              <w:bidi/>
              <w:jc w:val="lef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تنسيق المشروع ورصده (أُبقي على مجمل مستوى التمويل، مع تسوية النسب بين اليونيب واليونيدو)</w:t>
            </w:r>
          </w:p>
        </w:tc>
        <w:tc>
          <w:tcPr>
            <w:tcW w:w="482" w:type="pct"/>
            <w:shd w:val="clear" w:color="auto" w:fill="FFFFFF" w:themeFill="background1"/>
          </w:tcPr>
          <w:p w14:paraId="1C073305"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5,017</w:t>
            </w:r>
          </w:p>
        </w:tc>
        <w:tc>
          <w:tcPr>
            <w:tcW w:w="483" w:type="pct"/>
            <w:shd w:val="clear" w:color="auto" w:fill="FFFFFF" w:themeFill="background1"/>
          </w:tcPr>
          <w:p w14:paraId="5B3CF665"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12,983</w:t>
            </w:r>
          </w:p>
        </w:tc>
        <w:tc>
          <w:tcPr>
            <w:tcW w:w="482" w:type="pct"/>
            <w:shd w:val="clear" w:color="auto" w:fill="FFFFFF" w:themeFill="background1"/>
          </w:tcPr>
          <w:p w14:paraId="4CC567A4"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4,000</w:t>
            </w:r>
          </w:p>
        </w:tc>
        <w:tc>
          <w:tcPr>
            <w:tcW w:w="483" w:type="pct"/>
            <w:shd w:val="clear" w:color="auto" w:fill="FFFFFF" w:themeFill="background1"/>
          </w:tcPr>
          <w:p w14:paraId="4C25EE72" w14:textId="77777777" w:rsidR="00CB58E1" w:rsidRPr="00666D7F" w:rsidRDefault="00CB58E1" w:rsidP="00097FF5">
            <w:pPr>
              <w:bidi/>
              <w:jc w:val="right"/>
              <w:rPr>
                <w:rFonts w:asciiTheme="majorBidi" w:hAnsiTheme="majorBidi" w:cstheme="majorBidi"/>
                <w:color w:val="000000"/>
                <w:sz w:val="22"/>
                <w:szCs w:val="22"/>
                <w:lang w:val="en-CA" w:bidi="ar-LB"/>
              </w:rPr>
            </w:pPr>
            <w:r w:rsidRPr="00666D7F">
              <w:rPr>
                <w:rFonts w:asciiTheme="majorBidi" w:hAnsiTheme="majorBidi" w:cstheme="majorBidi"/>
                <w:color w:val="000000"/>
                <w:sz w:val="22"/>
                <w:szCs w:val="22"/>
                <w:rtl/>
                <w:lang w:val="en-CA" w:eastAsia="ar" w:bidi="ar-LB"/>
              </w:rPr>
              <w:t>2,850</w:t>
            </w:r>
          </w:p>
        </w:tc>
      </w:tr>
      <w:tr w:rsidR="00CB58E1" w:rsidRPr="00666D7F" w14:paraId="53548A93" w14:textId="77777777" w:rsidTr="00097FF5">
        <w:trPr>
          <w:trHeight w:val="219"/>
        </w:trPr>
        <w:tc>
          <w:tcPr>
            <w:tcW w:w="3071" w:type="pct"/>
            <w:shd w:val="clear" w:color="auto" w:fill="FFFFFF" w:themeFill="background1"/>
            <w:vAlign w:val="center"/>
          </w:tcPr>
          <w:p w14:paraId="440513BE" w14:textId="77777777" w:rsidR="00CB58E1" w:rsidRPr="00666D7F" w:rsidRDefault="00CB58E1" w:rsidP="00097FF5">
            <w:pPr>
              <w:bidi/>
              <w:jc w:val="left"/>
              <w:rPr>
                <w:rFonts w:asciiTheme="majorBidi" w:hAnsiTheme="majorBidi" w:cstheme="majorBidi"/>
                <w:b/>
                <w:bCs/>
                <w:color w:val="000000"/>
                <w:sz w:val="22"/>
                <w:szCs w:val="22"/>
                <w:lang w:val="en-CA" w:bidi="ar-LB"/>
              </w:rPr>
            </w:pPr>
            <w:r w:rsidRPr="00666D7F">
              <w:rPr>
                <w:rFonts w:asciiTheme="majorBidi" w:hAnsiTheme="majorBidi" w:cstheme="majorBidi"/>
                <w:b/>
                <w:bCs/>
                <w:color w:val="000000"/>
                <w:sz w:val="22"/>
                <w:szCs w:val="22"/>
                <w:rtl/>
                <w:lang w:val="en-CA" w:eastAsia="ar" w:bidi="ar-LB"/>
              </w:rPr>
              <w:t>المجموع الفرعي لكل وكالة</w:t>
            </w:r>
          </w:p>
        </w:tc>
        <w:tc>
          <w:tcPr>
            <w:tcW w:w="482" w:type="pct"/>
            <w:shd w:val="clear" w:color="auto" w:fill="FFFFFF" w:themeFill="background1"/>
          </w:tcPr>
          <w:p w14:paraId="11D3294E" w14:textId="77777777" w:rsidR="00CB58E1" w:rsidRPr="00666D7F" w:rsidRDefault="00CB58E1" w:rsidP="00097FF5">
            <w:pPr>
              <w:bidi/>
              <w:jc w:val="right"/>
              <w:rPr>
                <w:rFonts w:asciiTheme="majorBidi" w:hAnsiTheme="majorBidi" w:cstheme="majorBidi"/>
                <w:b/>
                <w:bCs/>
                <w:color w:val="000000"/>
                <w:sz w:val="22"/>
                <w:szCs w:val="22"/>
                <w:lang w:val="en-CA" w:bidi="ar-LB"/>
              </w:rPr>
            </w:pPr>
            <w:r w:rsidRPr="00666D7F">
              <w:rPr>
                <w:rFonts w:asciiTheme="majorBidi" w:hAnsiTheme="majorBidi" w:cstheme="majorBidi"/>
                <w:b/>
                <w:bCs/>
                <w:color w:val="000000"/>
                <w:sz w:val="22"/>
                <w:szCs w:val="22"/>
                <w:rtl/>
                <w:lang w:val="en-CA" w:eastAsia="ar" w:bidi="ar-LB"/>
              </w:rPr>
              <w:t>104,317</w:t>
            </w:r>
          </w:p>
        </w:tc>
        <w:tc>
          <w:tcPr>
            <w:tcW w:w="483" w:type="pct"/>
            <w:shd w:val="clear" w:color="auto" w:fill="FFFFFF" w:themeFill="background1"/>
          </w:tcPr>
          <w:p w14:paraId="6CE46189" w14:textId="77777777" w:rsidR="00CB58E1" w:rsidRPr="00666D7F" w:rsidRDefault="00CB58E1" w:rsidP="00097FF5">
            <w:pPr>
              <w:bidi/>
              <w:jc w:val="right"/>
              <w:rPr>
                <w:rFonts w:asciiTheme="majorBidi" w:hAnsiTheme="majorBidi" w:cstheme="majorBidi"/>
                <w:b/>
                <w:bCs/>
                <w:color w:val="000000"/>
                <w:sz w:val="22"/>
                <w:szCs w:val="22"/>
                <w:lang w:val="en-CA" w:bidi="ar-LB"/>
              </w:rPr>
            </w:pPr>
            <w:r w:rsidRPr="00666D7F">
              <w:rPr>
                <w:rFonts w:asciiTheme="majorBidi" w:hAnsiTheme="majorBidi" w:cstheme="majorBidi"/>
                <w:b/>
                <w:bCs/>
                <w:color w:val="000000"/>
                <w:sz w:val="22"/>
                <w:szCs w:val="22"/>
                <w:rtl/>
                <w:lang w:val="en-CA" w:eastAsia="ar" w:bidi="ar-LB"/>
              </w:rPr>
              <w:t>75,683</w:t>
            </w:r>
          </w:p>
        </w:tc>
        <w:tc>
          <w:tcPr>
            <w:tcW w:w="482" w:type="pct"/>
            <w:shd w:val="clear" w:color="auto" w:fill="FFFFFF" w:themeFill="background1"/>
          </w:tcPr>
          <w:p w14:paraId="107EBA8F" w14:textId="77777777" w:rsidR="00CB58E1" w:rsidRPr="00666D7F" w:rsidRDefault="00CB58E1" w:rsidP="00097FF5">
            <w:pPr>
              <w:bidi/>
              <w:jc w:val="right"/>
              <w:rPr>
                <w:rFonts w:asciiTheme="majorBidi" w:hAnsiTheme="majorBidi" w:cstheme="majorBidi"/>
                <w:b/>
                <w:bCs/>
                <w:color w:val="000000"/>
                <w:sz w:val="22"/>
                <w:szCs w:val="22"/>
                <w:lang w:val="en-CA" w:bidi="ar-LB"/>
              </w:rPr>
            </w:pPr>
            <w:r w:rsidRPr="00666D7F">
              <w:rPr>
                <w:rFonts w:asciiTheme="majorBidi" w:hAnsiTheme="majorBidi" w:cstheme="majorBidi"/>
                <w:b/>
                <w:bCs/>
                <w:color w:val="000000"/>
                <w:sz w:val="22"/>
                <w:szCs w:val="22"/>
                <w:rtl/>
                <w:lang w:val="en-CA" w:eastAsia="ar" w:bidi="ar-LB"/>
              </w:rPr>
              <w:t>65,500</w:t>
            </w:r>
          </w:p>
        </w:tc>
        <w:tc>
          <w:tcPr>
            <w:tcW w:w="483" w:type="pct"/>
            <w:shd w:val="clear" w:color="auto" w:fill="FFFFFF" w:themeFill="background1"/>
          </w:tcPr>
          <w:p w14:paraId="68C7C81A" w14:textId="77777777" w:rsidR="00CB58E1" w:rsidRPr="00666D7F" w:rsidRDefault="00CB58E1" w:rsidP="00097FF5">
            <w:pPr>
              <w:bidi/>
              <w:jc w:val="right"/>
              <w:rPr>
                <w:rFonts w:asciiTheme="majorBidi" w:hAnsiTheme="majorBidi" w:cstheme="majorBidi"/>
                <w:b/>
                <w:bCs/>
                <w:color w:val="000000"/>
                <w:sz w:val="22"/>
                <w:szCs w:val="22"/>
                <w:lang w:val="en-CA" w:bidi="ar-LB"/>
              </w:rPr>
            </w:pPr>
            <w:r w:rsidRPr="00666D7F">
              <w:rPr>
                <w:rFonts w:asciiTheme="majorBidi" w:hAnsiTheme="majorBidi" w:cstheme="majorBidi"/>
                <w:b/>
                <w:bCs/>
                <w:color w:val="000000"/>
                <w:sz w:val="22"/>
                <w:szCs w:val="22"/>
                <w:rtl/>
                <w:lang w:val="en-CA" w:eastAsia="ar" w:bidi="ar-LB"/>
              </w:rPr>
              <w:t>21,000</w:t>
            </w:r>
          </w:p>
        </w:tc>
      </w:tr>
      <w:tr w:rsidR="00CB58E1" w:rsidRPr="00666D7F" w14:paraId="35573F2B" w14:textId="77777777" w:rsidTr="00097FF5">
        <w:trPr>
          <w:trHeight w:val="77"/>
        </w:trPr>
        <w:tc>
          <w:tcPr>
            <w:tcW w:w="3071" w:type="pct"/>
            <w:shd w:val="clear" w:color="auto" w:fill="FFFFFF" w:themeFill="background1"/>
            <w:vAlign w:val="center"/>
          </w:tcPr>
          <w:p w14:paraId="6D551047" w14:textId="77777777" w:rsidR="00CB58E1" w:rsidRPr="00666D7F" w:rsidRDefault="00CB58E1" w:rsidP="00097FF5">
            <w:pPr>
              <w:bidi/>
              <w:jc w:val="left"/>
              <w:rPr>
                <w:rFonts w:asciiTheme="majorBidi" w:hAnsiTheme="majorBidi" w:cstheme="majorBidi"/>
                <w:b/>
                <w:bCs/>
                <w:color w:val="000000"/>
                <w:sz w:val="22"/>
                <w:szCs w:val="22"/>
                <w:lang w:val="en-CA" w:bidi="ar-LB"/>
              </w:rPr>
            </w:pPr>
            <w:r w:rsidRPr="00666D7F">
              <w:rPr>
                <w:rFonts w:asciiTheme="majorBidi" w:hAnsiTheme="majorBidi" w:cstheme="majorBidi"/>
                <w:b/>
                <w:bCs/>
                <w:color w:val="000000"/>
                <w:sz w:val="22"/>
                <w:szCs w:val="22"/>
                <w:rtl/>
                <w:lang w:val="en-CA" w:eastAsia="ar" w:bidi="ar-LB"/>
              </w:rPr>
              <w:t>المجموع</w:t>
            </w:r>
          </w:p>
        </w:tc>
        <w:tc>
          <w:tcPr>
            <w:tcW w:w="965" w:type="pct"/>
            <w:gridSpan w:val="2"/>
            <w:shd w:val="clear" w:color="auto" w:fill="FFFFFF" w:themeFill="background1"/>
            <w:noWrap/>
          </w:tcPr>
          <w:p w14:paraId="735E5CB1" w14:textId="77777777" w:rsidR="00CB58E1" w:rsidRPr="00666D7F" w:rsidRDefault="00CB58E1" w:rsidP="00097FF5">
            <w:pPr>
              <w:bidi/>
              <w:jc w:val="right"/>
              <w:rPr>
                <w:rFonts w:asciiTheme="majorBidi" w:hAnsiTheme="majorBidi" w:cstheme="majorBidi"/>
                <w:b/>
                <w:bCs/>
                <w:color w:val="000000"/>
                <w:sz w:val="22"/>
                <w:szCs w:val="22"/>
                <w:lang w:val="en-CA" w:bidi="ar-LB"/>
              </w:rPr>
            </w:pPr>
            <w:r w:rsidRPr="00666D7F">
              <w:rPr>
                <w:rFonts w:asciiTheme="majorBidi" w:hAnsiTheme="majorBidi" w:cstheme="majorBidi"/>
                <w:b/>
                <w:bCs/>
                <w:color w:val="000000"/>
                <w:sz w:val="22"/>
                <w:szCs w:val="22"/>
                <w:rtl/>
                <w:lang w:val="en-CA" w:eastAsia="ar" w:bidi="ar-LB"/>
              </w:rPr>
              <w:t>180,000</w:t>
            </w:r>
          </w:p>
        </w:tc>
        <w:tc>
          <w:tcPr>
            <w:tcW w:w="965" w:type="pct"/>
            <w:gridSpan w:val="2"/>
            <w:shd w:val="clear" w:color="auto" w:fill="FFFFFF" w:themeFill="background1"/>
          </w:tcPr>
          <w:p w14:paraId="0616D788" w14:textId="77777777" w:rsidR="00CB58E1" w:rsidRPr="00666D7F" w:rsidRDefault="00CB58E1" w:rsidP="00097FF5">
            <w:pPr>
              <w:bidi/>
              <w:jc w:val="right"/>
              <w:rPr>
                <w:rFonts w:asciiTheme="majorBidi" w:hAnsiTheme="majorBidi" w:cstheme="majorBidi"/>
                <w:b/>
                <w:bCs/>
                <w:color w:val="000000"/>
                <w:sz w:val="22"/>
                <w:szCs w:val="22"/>
                <w:lang w:val="en-CA" w:bidi="ar-LB"/>
              </w:rPr>
            </w:pPr>
            <w:r w:rsidRPr="00666D7F">
              <w:rPr>
                <w:rFonts w:asciiTheme="majorBidi" w:hAnsiTheme="majorBidi" w:cstheme="majorBidi"/>
                <w:b/>
                <w:bCs/>
                <w:color w:val="000000"/>
                <w:sz w:val="22"/>
                <w:szCs w:val="22"/>
                <w:rtl/>
                <w:lang w:val="en-CA" w:eastAsia="ar" w:bidi="ar-LB"/>
              </w:rPr>
              <w:t>86,500</w:t>
            </w:r>
          </w:p>
        </w:tc>
      </w:tr>
    </w:tbl>
    <w:bookmarkEnd w:id="6"/>
    <w:p w14:paraId="6F1F2863" w14:textId="77777777" w:rsidR="00CB58E1" w:rsidRPr="00666D7F" w:rsidRDefault="00CB58E1" w:rsidP="00CB58E1">
      <w:pPr>
        <w:pStyle w:val="Heading1"/>
        <w:bidi/>
        <w:spacing w:before="240"/>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وستُنفذ المرحلة الأولى من خطة تنفيذ تعديل كيغالي فيما يخص الهيدروفلوروكربون على شريحتين، مما يسمح بالتنفيذ الفعال للأنشطة على فترات تنفيذ أطول لكل شريحة وتقليل التكاليف الإدارية المترتبة على معالجة شرائح أقل.</w:t>
      </w:r>
    </w:p>
    <w:p w14:paraId="195D6104" w14:textId="77777777" w:rsidR="00CB58E1" w:rsidRPr="00666D7F" w:rsidRDefault="00CB58E1" w:rsidP="00CB58E1">
      <w:pPr>
        <w:pStyle w:val="Heading1"/>
        <w:bidi/>
        <w:spacing w:before="240"/>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وتمشياً مع المقرر 93/105، نظرت الأمانة في توزيع الشرائح التي اقترحها اليونيب على أساس كل حالة على حدة. وتتوافق طريقة الشريحتين مع طرائق توزيع الشرائح لخطط تنفيذ تعديل كيغالي فيما يخص الهيدروفلوروكربون المقترحة في الوثيقة </w:t>
      </w:r>
      <w:r w:rsidRPr="00666D7F">
        <w:rPr>
          <w:rFonts w:asciiTheme="majorBidi" w:hAnsiTheme="majorBidi" w:cstheme="majorBidi"/>
          <w:sz w:val="26"/>
          <w:szCs w:val="26"/>
          <w:lang w:val="en-CA" w:eastAsia="ar" w:bidi="ar-LB"/>
        </w:rPr>
        <w:t>UNEP/OzL.Pro/ExCom/94/59</w:t>
      </w:r>
      <w:r w:rsidRPr="00666D7F">
        <w:rPr>
          <w:rFonts w:asciiTheme="majorBidi" w:hAnsiTheme="majorBidi" w:cstheme="majorBidi"/>
          <w:sz w:val="26"/>
          <w:szCs w:val="26"/>
          <w:rtl/>
          <w:lang w:val="en-CA" w:eastAsia="ar" w:bidi="ar-LB"/>
        </w:rPr>
        <w:t>. وفي حالة عدم امتثال البلد للحد الأقصى للاستهلاك المسموح به المستهدف لأي سنة بعد الموافقة على الشريحة الأخيرة، سيُنظر في المسائل بما يتماشى مع الملحق 7-أ من الخطة المستقبلية لتنفيذ تعديل كيغالي فيما يخص الهيدروفلوروكربون («التخفيضات في التمويل لعدم الامتثال للأهداف المحددة في الاتفاق»)، مع ملاحظة أن أي تخفيض في التمويل، إذا كان ممكناً، سيُطبق عند الموافقة على المرحلة الثانية من خطة تنفيذ تعديل كيغالي فيما يخص الهيدروفلوروكربون.</w:t>
      </w:r>
    </w:p>
    <w:p w14:paraId="2E5FA474" w14:textId="77777777" w:rsidR="00CB58E1" w:rsidRPr="00666D7F" w:rsidRDefault="00CB58E1" w:rsidP="00CB58E1">
      <w:pPr>
        <w:keepNext/>
        <w:bidi/>
        <w:spacing w:after="240"/>
        <w:outlineLvl w:val="0"/>
        <w:rPr>
          <w:rFonts w:asciiTheme="majorBidi" w:hAnsiTheme="majorBidi" w:cstheme="majorBidi"/>
          <w:bCs/>
          <w:sz w:val="26"/>
          <w:szCs w:val="26"/>
          <w:lang w:val="en-CA" w:bidi="ar-LB"/>
        </w:rPr>
      </w:pPr>
      <w:bookmarkStart w:id="7" w:name="_Hlk126916207"/>
      <w:bookmarkStart w:id="8" w:name="_Hlk126916178"/>
      <w:bookmarkEnd w:id="4"/>
      <w:r w:rsidRPr="00666D7F">
        <w:rPr>
          <w:rFonts w:asciiTheme="majorBidi" w:hAnsiTheme="majorBidi" w:cstheme="majorBidi"/>
          <w:sz w:val="26"/>
          <w:szCs w:val="26"/>
          <w:u w:val="single"/>
          <w:rtl/>
          <w:lang w:val="en-CA" w:eastAsia="ar" w:bidi="ar-LB"/>
        </w:rPr>
        <w:t>التمويل المشترك</w:t>
      </w:r>
    </w:p>
    <w:bookmarkEnd w:id="7"/>
    <w:p w14:paraId="2634D35A" w14:textId="1D662FA4"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ستستمر خطة تنفيذ تعديل كيغالي فيما يخص الهيدروفلوروكربون في تدابير التمويل المشترك المطبقة سابقاً في إطار خطة إدارة إزالة المواد الهيدروكلوروفلوروكربونية وستوسع نطاق هذه التدابير، بما يشمل التمويل المشترك لحلقات العمل التي تقدمها الحكومة؛ واستخدام مرائب التبريد وتكييف الهواء المختارة لتكون مرافق تدريب لعقد جلسات تدريب للفنيين؛ وأعمال السباكة والكهرباء والأعمال المدنية التي يقدمها المستفيدون من المشروعات الإيضاحية؛ واستخدام ما هو قائم من المواقع الإلكترونية ومنصات التواصل الاجتماعي والمنتديات والرسائل الإخبارية لدى أصحاب </w:t>
      </w:r>
      <w:r w:rsidRPr="00666D7F">
        <w:rPr>
          <w:rFonts w:asciiTheme="majorBidi" w:hAnsiTheme="majorBidi" w:cstheme="majorBidi"/>
          <w:sz w:val="26"/>
          <w:szCs w:val="26"/>
          <w:rtl/>
          <w:lang w:val="en-CA" w:eastAsia="ar" w:bidi="ar-LB"/>
        </w:rPr>
        <w:lastRenderedPageBreak/>
        <w:t>المصلحة من القطاع الحكومي والخاص على السواء للتوعية بشأن أنشطة خطة تنفيذ تعديل كيغالي فيما يخص الهيدروفلوروكربون وأهدافها ومبادراتها.</w:t>
      </w:r>
    </w:p>
    <w:p w14:paraId="539CFC09" w14:textId="77777777" w:rsidR="00CB58E1" w:rsidRPr="00666D7F" w:rsidRDefault="00CB58E1" w:rsidP="00CB58E1">
      <w:pPr>
        <w:keepNext/>
        <w:widowControl w:val="0"/>
        <w:bidi/>
        <w:spacing w:before="240" w:after="240"/>
        <w:outlineLvl w:val="0"/>
        <w:rPr>
          <w:rFonts w:asciiTheme="majorBidi" w:hAnsiTheme="majorBidi" w:cstheme="majorBidi"/>
          <w:bCs/>
          <w:sz w:val="26"/>
          <w:szCs w:val="26"/>
          <w:u w:val="single"/>
          <w:lang w:val="en-CA" w:bidi="ar-LB"/>
        </w:rPr>
      </w:pPr>
      <w:r w:rsidRPr="00666D7F">
        <w:rPr>
          <w:rFonts w:asciiTheme="majorBidi" w:hAnsiTheme="majorBidi" w:cstheme="majorBidi"/>
          <w:sz w:val="26"/>
          <w:szCs w:val="26"/>
          <w:u w:val="single"/>
          <w:rtl/>
          <w:lang w:val="en-CA" w:eastAsia="ar" w:bidi="ar-LB"/>
        </w:rPr>
        <w:t xml:space="preserve">خطة أعمال الصندوق المتعدد الأطراف للفترة </w:t>
      </w:r>
      <w:bookmarkStart w:id="9" w:name="_Hlk126916238"/>
      <w:r w:rsidRPr="00666D7F">
        <w:rPr>
          <w:rFonts w:asciiTheme="majorBidi" w:hAnsiTheme="majorBidi" w:cstheme="majorBidi"/>
          <w:sz w:val="26"/>
          <w:szCs w:val="26"/>
          <w:u w:val="single"/>
          <w:rtl/>
          <w:lang w:val="en-CA" w:eastAsia="ar" w:bidi="ar-LB"/>
        </w:rPr>
        <w:t>2024</w:t>
      </w:r>
      <w:r w:rsidRPr="00666D7F">
        <w:rPr>
          <w:rFonts w:asciiTheme="majorBidi" w:hAnsiTheme="majorBidi" w:cstheme="majorBidi"/>
          <w:sz w:val="26"/>
          <w:szCs w:val="26"/>
          <w:u w:val="single"/>
          <w:rtl/>
          <w:lang w:val="en-CA" w:eastAsia="ar" w:bidi="ar-LB"/>
        </w:rPr>
        <w:noBreakHyphen/>
        <w:t xml:space="preserve">2026 </w:t>
      </w:r>
    </w:p>
    <w:bookmarkEnd w:id="9"/>
    <w:p w14:paraId="487DC507" w14:textId="0CC1EC94"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يطلب اليونيب واليونيدو مبلغ </w:t>
      </w:r>
      <w:r w:rsidR="001C7879" w:rsidRPr="00666D7F">
        <w:rPr>
          <w:rFonts w:asciiTheme="majorBidi" w:hAnsiTheme="majorBidi" w:cstheme="majorBidi"/>
          <w:sz w:val="26"/>
          <w:szCs w:val="26"/>
          <w:lang w:val="en-CA" w:eastAsia="ar" w:bidi="ar-LB"/>
        </w:rPr>
        <w:t>180,000</w:t>
      </w:r>
      <w:r w:rsidRPr="00666D7F">
        <w:rPr>
          <w:rFonts w:asciiTheme="majorBidi" w:hAnsiTheme="majorBidi" w:cstheme="majorBidi"/>
          <w:sz w:val="26"/>
          <w:szCs w:val="26"/>
          <w:rtl/>
          <w:lang w:val="en-CA" w:eastAsia="ar" w:bidi="ar-LB"/>
        </w:rPr>
        <w:t xml:space="preserve">، إضافة إلى تكاليف دعم الوكالة، لتنفيذ المرحلة الأولى من خطة تنفيذ تعديل كيغالي فيما يخص الهيدروفلوروكربون لسيراليون. وتزيد القيمة الإجمالية البالغة 97,745 دولاراً أمريكياً، شاملة تكاليف دعم الوكالة، المطلوبة للفترة 2024-2026، بواقع 12,317 دولاراً أمريكياً عن المبلغ الوارد في خطة الأعمال. </w:t>
      </w:r>
      <w:bookmarkStart w:id="10" w:name="_Hlk126916186"/>
      <w:bookmarkEnd w:id="8"/>
    </w:p>
    <w:p w14:paraId="1BFC7CA1" w14:textId="77777777" w:rsidR="00CB58E1" w:rsidRPr="00666D7F" w:rsidRDefault="00CB58E1" w:rsidP="00CB58E1">
      <w:pPr>
        <w:pStyle w:val="Heading1"/>
        <w:keepNext/>
        <w:numPr>
          <w:ilvl w:val="0"/>
          <w:numId w:val="0"/>
        </w:numPr>
        <w:bidi/>
        <w:rPr>
          <w:rFonts w:asciiTheme="majorBidi" w:hAnsiTheme="majorBidi" w:cstheme="majorBidi"/>
          <w:sz w:val="26"/>
          <w:szCs w:val="26"/>
          <w:lang w:val="en-CA" w:bidi="ar-LB"/>
        </w:rPr>
      </w:pPr>
      <w:r w:rsidRPr="00666D7F">
        <w:rPr>
          <w:rFonts w:asciiTheme="majorBidi" w:hAnsiTheme="majorBidi" w:cstheme="majorBidi"/>
          <w:sz w:val="26"/>
          <w:szCs w:val="26"/>
          <w:u w:val="single"/>
          <w:rtl/>
          <w:lang w:val="en-CA" w:eastAsia="ar" w:bidi="ar-LB"/>
        </w:rPr>
        <w:t>استدامة التخفيض التدريجي للهيدروفلوروكربون وتقييم المخاطر</w:t>
      </w:r>
    </w:p>
    <w:p w14:paraId="4045F339" w14:textId="77777777" w:rsidR="00CB58E1" w:rsidRPr="00666D7F" w:rsidRDefault="00CB58E1" w:rsidP="00CB58E1">
      <w:pPr>
        <w:pStyle w:val="Heading1"/>
        <w:bidi/>
        <w:rPr>
          <w:rFonts w:asciiTheme="majorBidi" w:hAnsiTheme="majorBidi" w:cstheme="majorBidi"/>
          <w:sz w:val="26"/>
          <w:szCs w:val="26"/>
          <w:lang w:val="en-CA" w:bidi="ar-LB"/>
        </w:rPr>
      </w:pPr>
      <w:bookmarkStart w:id="11" w:name="_Hlk126916245"/>
      <w:bookmarkEnd w:id="10"/>
      <w:r w:rsidRPr="00666D7F">
        <w:rPr>
          <w:rFonts w:asciiTheme="majorBidi" w:hAnsiTheme="majorBidi" w:cstheme="majorBidi"/>
          <w:sz w:val="26"/>
          <w:szCs w:val="26"/>
          <w:rtl/>
          <w:lang w:val="en-CA" w:eastAsia="ar" w:bidi="ar-LB"/>
        </w:rPr>
        <w:t>تشمل المخاطر الرئيسية المحتملة التي تهدد استدامة التخفيض التدريجي للهيدروفلوروكربون في سيراليون التأخر في إصدار الموافقة على اللائحة الداعمة لنظام حصص الهيدروفلوروكربون، والقيود المفروضة على سلاسل التوريد التي تحد من التوافر المحلي للتكنولوجيات ذات إمكانية الاحترار العالمي المنخفضة، وتزايد الطلب على معدات تكييف الهواء الميسورة التكلفة، وتدفق معدات التبريد وتكييف الهواء القائمة على الهيدروفلوروكربون إلى البلد. ويُضاف إلى ذلك أن عدم وجود غازات تبريد أو تكنولوجيات بديلة ميسورة التكلفة يمكن أن يؤدي إلى تفاقم استخدام المواد الهيدروفلوروكربونية.</w:t>
      </w:r>
    </w:p>
    <w:p w14:paraId="5690972A"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وللتصدي لهذه المخاطر، يخطط البلد لتنفيذ حظر على معدات التبريد المنزلية والتجارية المستقلة القائمة على الهيدروفلوروكربون-134أ ووحدات تكييف الهواء القائمة على </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noBreakHyphen/>
        <w:t>410</w:t>
      </w:r>
      <w:r w:rsidRPr="00666D7F">
        <w:rPr>
          <w:rFonts w:asciiTheme="majorBidi" w:hAnsiTheme="majorBidi" w:cstheme="majorBidi"/>
          <w:sz w:val="26"/>
          <w:szCs w:val="26"/>
          <w:lang w:val="en-CA" w:eastAsia="ar" w:bidi="ar-LB"/>
        </w:rPr>
        <w:t>A</w:t>
      </w:r>
      <w:r w:rsidRPr="00666D7F">
        <w:rPr>
          <w:rFonts w:asciiTheme="majorBidi" w:hAnsiTheme="majorBidi" w:cstheme="majorBidi"/>
          <w:sz w:val="26"/>
          <w:szCs w:val="26"/>
          <w:rtl/>
          <w:lang w:val="en-CA" w:eastAsia="ar" w:bidi="ar-LB"/>
        </w:rPr>
        <w:noBreakHyphen/>
        <w:t xml:space="preserve">، إضافة إلى إدخال تدابير تنظيمية أخرى والاستثمارات الجارية في نظام استصلاح غازات التبريد واعتماد وتدريب الفنيين في إطار خطة إدارة إزالة المواد الهيدروكلوروفلوروكربونية. ويُتوقع من المشروع الإيضاحي المتعلق بالوحدات الأحادية الكتلة القائمة على </w:t>
      </w:r>
      <w:r w:rsidRPr="00666D7F">
        <w:rPr>
          <w:rFonts w:asciiTheme="majorBidi" w:hAnsiTheme="majorBidi" w:cstheme="majorBidi"/>
          <w:sz w:val="26"/>
          <w:szCs w:val="26"/>
          <w:lang w:val="en-CA" w:eastAsia="ar" w:bidi="ar-LB"/>
        </w:rPr>
        <w:t>R</w:t>
      </w:r>
      <w:r w:rsidRPr="00666D7F">
        <w:rPr>
          <w:rFonts w:asciiTheme="majorBidi" w:hAnsiTheme="majorBidi" w:cstheme="majorBidi"/>
          <w:sz w:val="26"/>
          <w:szCs w:val="26"/>
          <w:rtl/>
          <w:lang w:val="en-CA" w:eastAsia="ar" w:bidi="ar-LB"/>
        </w:rPr>
        <w:t>-290</w:t>
      </w:r>
      <w:r w:rsidRPr="00666D7F">
        <w:rPr>
          <w:rFonts w:asciiTheme="majorBidi" w:hAnsiTheme="majorBidi" w:cstheme="majorBidi"/>
          <w:sz w:val="26"/>
          <w:szCs w:val="26"/>
          <w:rtl/>
          <w:lang w:val="en-CA" w:eastAsia="ar" w:bidi="ar-LB"/>
        </w:rPr>
        <w:noBreakHyphen/>
        <w:t xml:space="preserve"> والتدريب ذي الصلة الذي سيُقدم لمعاهد التدريب المحلية والفنيين والشركات، تعميم التكنولوجيات ذات إمكانية الاحترار العالمي المنخفضة في شتى أنحاء البلد، وضمان استدامة المهارات والخبرات في القوى العاملة على المدى الطويل، وتعزيز مشاركة مستوردي الأجهزة المنزلية وأصحاب المصلحة في سلاسل التوريد في التخفيض التدريجي للهيدروفلوروكربون.</w:t>
      </w:r>
    </w:p>
    <w:p w14:paraId="04040EB6" w14:textId="77777777" w:rsidR="00CB58E1" w:rsidRPr="00666D7F" w:rsidRDefault="00CB58E1" w:rsidP="00CB58E1">
      <w:pPr>
        <w:pStyle w:val="Heading1"/>
        <w:numPr>
          <w:ilvl w:val="0"/>
          <w:numId w:val="0"/>
        </w:numPr>
        <w:bidi/>
        <w:spacing w:before="240"/>
        <w:rPr>
          <w:rFonts w:asciiTheme="majorBidi" w:hAnsiTheme="majorBidi" w:cstheme="majorBidi"/>
          <w:sz w:val="26"/>
          <w:szCs w:val="26"/>
          <w:lang w:val="en-CA" w:bidi="ar-LB"/>
        </w:rPr>
      </w:pPr>
      <w:r w:rsidRPr="00666D7F">
        <w:rPr>
          <w:rFonts w:asciiTheme="majorBidi" w:hAnsiTheme="majorBidi" w:cstheme="majorBidi"/>
          <w:sz w:val="26"/>
          <w:szCs w:val="26"/>
          <w:u w:val="single"/>
          <w:rtl/>
          <w:lang w:val="en-CA" w:eastAsia="ar" w:bidi="ar-LB"/>
        </w:rPr>
        <w:t>التأثير على المناخ</w:t>
      </w:r>
    </w:p>
    <w:p w14:paraId="2AB51789" w14:textId="757F7EB0" w:rsidR="00CB58E1" w:rsidRPr="00666D7F" w:rsidRDefault="00CB58E1" w:rsidP="00CB58E1">
      <w:pPr>
        <w:pStyle w:val="Heading1"/>
        <w:bidi/>
        <w:rPr>
          <w:rFonts w:asciiTheme="majorBidi" w:hAnsiTheme="majorBidi" w:cstheme="majorBidi"/>
          <w:sz w:val="26"/>
          <w:szCs w:val="26"/>
          <w:lang w:val="en-CA" w:eastAsia="ar" w:bidi="ar-LB"/>
        </w:rPr>
      </w:pPr>
      <w:r w:rsidRPr="00666D7F">
        <w:rPr>
          <w:rFonts w:asciiTheme="majorBidi" w:hAnsiTheme="majorBidi" w:cstheme="majorBidi"/>
          <w:sz w:val="26"/>
          <w:szCs w:val="26"/>
          <w:rtl/>
          <w:lang w:val="en-CA" w:eastAsia="ar" w:bidi="ar-LB"/>
        </w:rPr>
        <w:t>إن الأنشطة المقترحة، بما في ذلك إنفاذ نظام حصص الهيدروفلوروكربون، وتدابير لتقييد واردات المعدات القائمة على الهيدروفلوروكربون في بعض التطبيقات وتشجيع إجراء المشغلين التجاريين والصناعيين في مجال التبريد وتكييف الهواء لعملية الاسترداد داخل المنشأة، وتدريب الفنيين على ممارسات الخدمة الجيدة وإظهار وتقديم إيضاح للتكنولوجيات ذات إمكانية الاحترار العالمي المنخفضة في قطاع التبريد التجاري تشير إلى أن تنفيذ المرحلة الأولى من خطة تنفيذ تعديل كيغالي فيما يخص الهيدروفلوروكربون سيقلل من انبعاثات غازات التبريد في الغلاف الجوي، مما ينتج عنه فوائد تتعلق بالمناخ. ورغم أن الأمانة غير قادرة على تقديم تقدير للانبعاثات المتجنبة نتيجة تنفيذ خطة تنفيذ تعديل كيغالي فيما يخص الهيدروفلوروكربون في الاجتماع الحالي،</w:t>
      </w:r>
      <w:r w:rsidRPr="00666D7F">
        <w:rPr>
          <w:rFonts w:asciiTheme="majorBidi" w:hAnsiTheme="majorBidi" w:cstheme="majorBidi"/>
          <w:sz w:val="26"/>
          <w:szCs w:val="26"/>
          <w:vertAlign w:val="superscript"/>
          <w:rtl/>
          <w:lang w:val="en-CA" w:eastAsia="ar" w:bidi="ar-LB"/>
        </w:rPr>
        <w:footnoteReference w:id="5"/>
      </w:r>
      <w:r w:rsidRPr="00666D7F">
        <w:rPr>
          <w:rFonts w:asciiTheme="majorBidi" w:hAnsiTheme="majorBidi" w:cstheme="majorBidi"/>
          <w:sz w:val="26"/>
          <w:szCs w:val="26"/>
          <w:vertAlign w:val="superscript"/>
          <w:rtl/>
          <w:lang w:val="en-CA" w:eastAsia="ar" w:bidi="ar-LB"/>
        </w:rPr>
        <w:t xml:space="preserve"> </w:t>
      </w:r>
      <w:r w:rsidRPr="00666D7F">
        <w:rPr>
          <w:rFonts w:asciiTheme="majorBidi" w:hAnsiTheme="majorBidi" w:cstheme="majorBidi"/>
          <w:sz w:val="26"/>
          <w:szCs w:val="26"/>
          <w:rtl/>
          <w:lang w:val="en-CA" w:eastAsia="ar" w:bidi="ar-LB"/>
        </w:rPr>
        <w:t>فإن سيراليون ستكون بحلول عام 2029 قد خفضت انبعاثاتها السنوية من الهيدروفلوروكربون بنحو 35,091 طناً من معادل ثاني أكسيد الكربون، محتسبة في صورة الفرق بين خط أساس الهيدروفلوروكربون المحدد للامتثال والهدف المحدد لعام 2029، على افتراض أن جميع المواد الهيدروفلوروكربونية المستهلكة ستكون قد انبعثت في نهاية المطاف.</w:t>
      </w:r>
    </w:p>
    <w:p w14:paraId="0054BE30" w14:textId="77777777" w:rsidR="00CB58E1" w:rsidRPr="00666D7F" w:rsidRDefault="00CB58E1" w:rsidP="00CB58E1">
      <w:pPr>
        <w:keepNext/>
        <w:bidi/>
        <w:spacing w:after="240"/>
        <w:outlineLvl w:val="0"/>
        <w:rPr>
          <w:rFonts w:asciiTheme="majorBidi" w:hAnsiTheme="majorBidi" w:cstheme="majorBidi"/>
          <w:bCs/>
          <w:sz w:val="26"/>
          <w:szCs w:val="26"/>
          <w:u w:val="single"/>
          <w:lang w:val="en-CA" w:bidi="ar-LB"/>
        </w:rPr>
      </w:pPr>
      <w:r w:rsidRPr="00666D7F">
        <w:rPr>
          <w:rFonts w:asciiTheme="majorBidi" w:hAnsiTheme="majorBidi" w:cstheme="majorBidi"/>
          <w:sz w:val="26"/>
          <w:szCs w:val="26"/>
          <w:u w:val="single"/>
          <w:rtl/>
          <w:lang w:val="en-CA" w:eastAsia="ar" w:bidi="ar-LB"/>
        </w:rPr>
        <w:lastRenderedPageBreak/>
        <w:t xml:space="preserve">مشروع الاتفاق </w:t>
      </w:r>
    </w:p>
    <w:bookmarkEnd w:id="11"/>
    <w:p w14:paraId="4E10DBA1" w14:textId="027AFF03"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لم يجرِ إعداد مشروع اتفاق بين حكومة سيراليون واللجنة التنفيذية فيم</w:t>
      </w:r>
      <w:r w:rsidR="00AC622C" w:rsidRPr="00666D7F">
        <w:rPr>
          <w:rFonts w:asciiTheme="majorBidi" w:hAnsiTheme="majorBidi" w:cstheme="majorBidi"/>
          <w:sz w:val="26"/>
          <w:szCs w:val="26"/>
          <w:rtl/>
          <w:lang w:val="en-CA" w:eastAsia="ar" w:bidi="ar-LB"/>
        </w:rPr>
        <w:t>ا</w:t>
      </w:r>
      <w:r w:rsidRPr="00666D7F">
        <w:rPr>
          <w:rFonts w:asciiTheme="majorBidi" w:hAnsiTheme="majorBidi" w:cstheme="majorBidi"/>
          <w:sz w:val="26"/>
          <w:szCs w:val="26"/>
          <w:rtl/>
          <w:lang w:val="en-CA" w:eastAsia="ar" w:bidi="ar-LB"/>
        </w:rPr>
        <w:t xml:space="preserve"> يخص المرحلة الأولى من خطة تنفيذ تعديل كيغالي فيما يخص الهيدروفلوروكربون ؛ لأن نموذج الاتفاقية لا يزال قيد نظر اللجنة التنفيذية.</w:t>
      </w:r>
    </w:p>
    <w:p w14:paraId="77C67F0F"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وفي حال رغبت اللجنة التنفيذية، يمكن الموافقة من حيث المبدأ على الأموال المخصصة للمرحلة الأولى من خطة تنفيذ تعديل كيغالي فيما يخص الهيدروفلوروكربون، ويمكن الموافقة على أموال الشريحة الأولى على أساس أن الاتفاق سيُعد ويُقدم في اجتماع مقبل قبل تقديم الشريحة الثانية، وبمجرد الموافقة على نموذج الاتفاق.</w:t>
      </w:r>
    </w:p>
    <w:p w14:paraId="15056D4B" w14:textId="77777777" w:rsidR="00CB58E1" w:rsidRPr="00666D7F" w:rsidRDefault="00CB58E1" w:rsidP="00CB58E1">
      <w:pPr>
        <w:pStyle w:val="Heading1"/>
        <w:keepNext/>
        <w:numPr>
          <w:ilvl w:val="0"/>
          <w:numId w:val="0"/>
        </w:numPr>
        <w:autoSpaceDE w:val="0"/>
        <w:autoSpaceDN w:val="0"/>
        <w:bidi/>
        <w:adjustRightInd w:val="0"/>
        <w:spacing w:before="360"/>
        <w:rPr>
          <w:rFonts w:asciiTheme="majorBidi" w:hAnsiTheme="majorBidi" w:cstheme="majorBidi"/>
          <w:b/>
          <w:sz w:val="26"/>
          <w:szCs w:val="26"/>
          <w:lang w:val="en-CA" w:bidi="ar-LB"/>
        </w:rPr>
      </w:pPr>
      <w:r w:rsidRPr="00666D7F">
        <w:rPr>
          <w:rFonts w:asciiTheme="majorBidi" w:hAnsiTheme="majorBidi" w:cstheme="majorBidi"/>
          <w:b/>
          <w:bCs/>
          <w:sz w:val="26"/>
          <w:szCs w:val="26"/>
          <w:rtl/>
          <w:lang w:val="en-CA" w:eastAsia="ar" w:bidi="ar-LB"/>
        </w:rPr>
        <w:t>سادساً-</w:t>
      </w:r>
      <w:r w:rsidRPr="00666D7F">
        <w:rPr>
          <w:rFonts w:asciiTheme="majorBidi" w:hAnsiTheme="majorBidi" w:cstheme="majorBidi"/>
          <w:b/>
          <w:bCs/>
          <w:sz w:val="26"/>
          <w:szCs w:val="26"/>
          <w:rtl/>
          <w:lang w:val="en-CA" w:eastAsia="ar" w:bidi="ar-LB"/>
        </w:rPr>
        <w:tab/>
        <w:t>التوصية</w:t>
      </w:r>
    </w:p>
    <w:p w14:paraId="0C3EA00E" w14:textId="77777777" w:rsidR="00CB58E1" w:rsidRPr="00666D7F" w:rsidRDefault="00CB58E1" w:rsidP="00CB58E1">
      <w:pPr>
        <w:pStyle w:val="Heading1"/>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قد ترغب اللجنة التنفيذية في النظر فيما يلي:</w:t>
      </w:r>
    </w:p>
    <w:p w14:paraId="598EE957" w14:textId="77777777" w:rsidR="00CB58E1" w:rsidRPr="00666D7F" w:rsidRDefault="00CB58E1" w:rsidP="00CB58E1">
      <w:pPr>
        <w:pStyle w:val="Heading2"/>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الموافقة، من حيث المبدأ، على المرحلة الأولى من خطة تنفيذ تعديل كيغالي فيما يخص الهيدروفلوروكربون لسيراليون للفترة 2024-2029 لخفض استهلاك الهيدروفلوروكربون بنسبة 10 في المائة من خط أساس البلد بحلول عام 2029، بمبلغ 203,400 دولار أمريكي، يتألف من </w:t>
      </w:r>
      <w:r w:rsidRPr="00666D7F">
        <w:rPr>
          <w:rFonts w:asciiTheme="majorBidi" w:hAnsiTheme="majorBidi" w:cstheme="majorBidi"/>
          <w:color w:val="0D0D0D"/>
          <w:sz w:val="26"/>
          <w:szCs w:val="26"/>
          <w:rtl/>
          <w:lang w:val="en-CA" w:eastAsia="ar" w:bidi="ar-LB"/>
        </w:rPr>
        <w:t>104,317</w:t>
      </w:r>
      <w:r w:rsidRPr="00666D7F">
        <w:rPr>
          <w:rFonts w:asciiTheme="majorBidi" w:hAnsiTheme="majorBidi" w:cstheme="majorBidi"/>
          <w:sz w:val="26"/>
          <w:szCs w:val="26"/>
          <w:rtl/>
          <w:lang w:val="en-CA" w:eastAsia="ar" w:bidi="ar-LB"/>
        </w:rPr>
        <w:t xml:space="preserve">دولاراً أمريكياً، إضافة إلى تكاليف دعم الوكالة البالغة </w:t>
      </w:r>
      <w:r w:rsidRPr="00666D7F">
        <w:rPr>
          <w:rFonts w:asciiTheme="majorBidi" w:hAnsiTheme="majorBidi" w:cstheme="majorBidi"/>
          <w:color w:val="0D0D0D"/>
          <w:sz w:val="26"/>
          <w:szCs w:val="26"/>
          <w:rtl/>
          <w:lang w:val="en-CA" w:eastAsia="ar" w:bidi="ar-LB"/>
        </w:rPr>
        <w:t>13,561</w:t>
      </w:r>
      <w:r w:rsidRPr="00666D7F">
        <w:rPr>
          <w:rFonts w:asciiTheme="majorBidi" w:hAnsiTheme="majorBidi" w:cstheme="majorBidi"/>
          <w:sz w:val="26"/>
          <w:szCs w:val="26"/>
          <w:rtl/>
          <w:lang w:val="en-CA" w:eastAsia="ar" w:bidi="ar-LB"/>
        </w:rPr>
        <w:t xml:space="preserve"> دولاراً أمريكياً، فيما يخص اليونيب، و75</w:t>
      </w:r>
      <w:r w:rsidRPr="00666D7F">
        <w:rPr>
          <w:rFonts w:asciiTheme="majorBidi" w:hAnsiTheme="majorBidi" w:cstheme="majorBidi"/>
          <w:color w:val="0D0D0D"/>
          <w:sz w:val="26"/>
          <w:szCs w:val="26"/>
          <w:rtl/>
          <w:lang w:val="en-CA" w:eastAsia="ar" w:bidi="ar-LB"/>
        </w:rPr>
        <w:t>,683</w:t>
      </w:r>
      <w:r w:rsidRPr="00666D7F">
        <w:rPr>
          <w:rFonts w:asciiTheme="majorBidi" w:hAnsiTheme="majorBidi" w:cstheme="majorBidi"/>
          <w:sz w:val="26"/>
          <w:szCs w:val="26"/>
          <w:rtl/>
          <w:lang w:val="en-CA" w:eastAsia="ar" w:bidi="ar-LB"/>
        </w:rPr>
        <w:t xml:space="preserve"> دولاراً أمريكياً، إضافة إلى تكاليف دعم الوكالة البالغة 9</w:t>
      </w:r>
      <w:r w:rsidRPr="00666D7F">
        <w:rPr>
          <w:rFonts w:asciiTheme="majorBidi" w:hAnsiTheme="majorBidi" w:cstheme="majorBidi"/>
          <w:color w:val="0D0D0D"/>
          <w:sz w:val="26"/>
          <w:szCs w:val="26"/>
          <w:rtl/>
          <w:lang w:val="en-CA" w:eastAsia="ar" w:bidi="ar-LB"/>
        </w:rPr>
        <w:t>,839</w:t>
      </w:r>
      <w:r w:rsidRPr="00666D7F">
        <w:rPr>
          <w:rFonts w:asciiTheme="majorBidi" w:hAnsiTheme="majorBidi" w:cstheme="majorBidi"/>
          <w:sz w:val="26"/>
          <w:szCs w:val="26"/>
          <w:rtl/>
          <w:lang w:val="en-CA" w:eastAsia="ar" w:bidi="ar-LB"/>
        </w:rPr>
        <w:t xml:space="preserve"> دولاراً أمريكياً، فيما يخص اليونيدو، على النحو الذي يجسده الجدول الوارد في المرفق الأول بهذه الوثيقة؛</w:t>
      </w:r>
    </w:p>
    <w:p w14:paraId="5A9A878B" w14:textId="77777777" w:rsidR="00CB58E1" w:rsidRPr="00666D7F" w:rsidRDefault="00CB58E1" w:rsidP="00CB58E1">
      <w:pPr>
        <w:pStyle w:val="Heading2"/>
        <w:keepNext/>
        <w:widowControl/>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الإحاطة علماً بما يلي:</w:t>
      </w:r>
    </w:p>
    <w:p w14:paraId="754ED0A3" w14:textId="339CF0FC" w:rsidR="00CB58E1" w:rsidRPr="00666D7F" w:rsidRDefault="00B155D0" w:rsidP="00193239">
      <w:pPr>
        <w:pStyle w:val="Heading3"/>
        <w:numPr>
          <w:ilvl w:val="0"/>
          <w:numId w:val="0"/>
        </w:numPr>
        <w:bidi/>
        <w:ind w:left="1705" w:hanging="397"/>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أولاً: </w:t>
      </w:r>
      <w:r w:rsidR="00CB58E1" w:rsidRPr="00666D7F">
        <w:rPr>
          <w:rFonts w:asciiTheme="majorBidi" w:hAnsiTheme="majorBidi" w:cstheme="majorBidi"/>
          <w:sz w:val="26"/>
          <w:szCs w:val="26"/>
          <w:rtl/>
          <w:lang w:val="en-CA" w:eastAsia="ar" w:bidi="ar-LB"/>
        </w:rPr>
        <w:t>التزام حكومة سيراليون بفرض حظر على استيراد وحدات التبريد المنزلية ووحدات التبريد التجارية المستقلة القائمة على الهيدروفلوروكربون-134أ بحلول 1 يناير/كانون الثاني 2025، وحظر استخدام المواد الهيدروفلوروكربونية في قطاعات إخماد الحرائق و</w:t>
      </w:r>
      <w:r w:rsidR="000E4983" w:rsidRPr="00666D7F">
        <w:rPr>
          <w:rFonts w:asciiTheme="majorBidi" w:hAnsiTheme="majorBidi" w:cstheme="majorBidi"/>
          <w:sz w:val="26"/>
          <w:szCs w:val="26"/>
          <w:rtl/>
          <w:lang w:val="en-CA" w:eastAsia="ar" w:bidi="ar-LB"/>
        </w:rPr>
        <w:t>الرغاوى</w:t>
      </w:r>
      <w:r w:rsidR="00CB58E1" w:rsidRPr="00666D7F">
        <w:rPr>
          <w:rFonts w:asciiTheme="majorBidi" w:hAnsiTheme="majorBidi" w:cstheme="majorBidi"/>
          <w:sz w:val="26"/>
          <w:szCs w:val="26"/>
          <w:rtl/>
          <w:lang w:val="en-CA" w:eastAsia="ar" w:bidi="ar-LB"/>
        </w:rPr>
        <w:t xml:space="preserve"> والأيروسول والمذيبات بحلول 1 يناير/كانون الثاني 2026، وفرض حظر على استيراد أجهزة تكييف الهواء المنفصلة القائمة على </w:t>
      </w:r>
      <w:r w:rsidR="001C7879" w:rsidRPr="00666D7F">
        <w:rPr>
          <w:rFonts w:asciiTheme="majorBidi" w:hAnsiTheme="majorBidi" w:cstheme="majorBidi"/>
          <w:sz w:val="26"/>
          <w:szCs w:val="26"/>
          <w:lang w:val="en-CA" w:eastAsia="ar" w:bidi="ar-LB"/>
        </w:rPr>
        <w:t xml:space="preserve"> A410-R</w:t>
      </w:r>
      <w:r w:rsidR="00CB58E1" w:rsidRPr="00666D7F">
        <w:rPr>
          <w:rFonts w:asciiTheme="majorBidi" w:hAnsiTheme="majorBidi" w:cstheme="majorBidi"/>
          <w:sz w:val="26"/>
          <w:szCs w:val="26"/>
          <w:rtl/>
          <w:lang w:val="en-CA" w:eastAsia="ar" w:bidi="ar-LB"/>
        </w:rPr>
        <w:t>بحلول 1 يناير/كانون الثاني 2029؛</w:t>
      </w:r>
    </w:p>
    <w:p w14:paraId="6BA6E1B1" w14:textId="3D2216EE" w:rsidR="00CB58E1" w:rsidRPr="00666D7F" w:rsidRDefault="00B155D0" w:rsidP="00193239">
      <w:pPr>
        <w:pStyle w:val="Heading3"/>
        <w:numPr>
          <w:ilvl w:val="0"/>
          <w:numId w:val="0"/>
        </w:numPr>
        <w:bidi/>
        <w:ind w:left="1705" w:hanging="397"/>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ثانياً: </w:t>
      </w:r>
      <w:r w:rsidR="00CB58E1" w:rsidRPr="00666D7F">
        <w:rPr>
          <w:rFonts w:asciiTheme="majorBidi" w:hAnsiTheme="majorBidi" w:cstheme="majorBidi"/>
          <w:sz w:val="26"/>
          <w:szCs w:val="26"/>
          <w:rtl/>
          <w:lang w:val="en-CA" w:eastAsia="ar" w:bidi="ar-LB"/>
        </w:rPr>
        <w:t>عند الانتهاء من المشروع الإيضاحي لتكنولوجيا المستخدم النهائي في قطاع التبريد التجاري المدرج في المرحلة الأولى من خطة تنفيذ تعديل كيغالي فيما يخص الهيدروفلوروكربون، ستقدم اليونيدو تقريراً نهائياً عن تنفيذه، يشمل المكاسب المتحققة في إزالة الهيدروفلوروكربون والكفاءة في استخدام الطاقة، تمشيا</w:t>
      </w:r>
      <w:r w:rsidRPr="00666D7F">
        <w:rPr>
          <w:rFonts w:asciiTheme="majorBidi" w:hAnsiTheme="majorBidi" w:cstheme="majorBidi"/>
          <w:sz w:val="26"/>
          <w:szCs w:val="26"/>
          <w:rtl/>
          <w:lang w:val="en-CA" w:eastAsia="ar" w:bidi="ar-LB"/>
        </w:rPr>
        <w:t>ً</w:t>
      </w:r>
      <w:r w:rsidR="00CB58E1" w:rsidRPr="00666D7F">
        <w:rPr>
          <w:rFonts w:asciiTheme="majorBidi" w:hAnsiTheme="majorBidi" w:cstheme="majorBidi"/>
          <w:sz w:val="26"/>
          <w:szCs w:val="26"/>
          <w:rtl/>
          <w:lang w:val="en-CA" w:eastAsia="ar" w:bidi="ar-LB"/>
        </w:rPr>
        <w:t xml:space="preserve"> مع المقرر 92/36(ز)؛</w:t>
      </w:r>
    </w:p>
    <w:p w14:paraId="7C2D3377" w14:textId="77777777" w:rsidR="00CB58E1" w:rsidRPr="00666D7F" w:rsidRDefault="00CB58E1" w:rsidP="00CB58E1">
      <w:pPr>
        <w:pStyle w:val="Heading2"/>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الإحاطة علماً أيضاً بما يلي:</w:t>
      </w:r>
    </w:p>
    <w:p w14:paraId="6D1C5949" w14:textId="7E788BBF" w:rsidR="00CB58E1" w:rsidRPr="00666D7F" w:rsidRDefault="00B155D0" w:rsidP="00193239">
      <w:pPr>
        <w:pStyle w:val="Heading3"/>
        <w:numPr>
          <w:ilvl w:val="0"/>
          <w:numId w:val="0"/>
        </w:numPr>
        <w:bidi/>
        <w:ind w:left="1705" w:hanging="397"/>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أولًا: </w:t>
      </w:r>
      <w:r w:rsidR="00CB58E1" w:rsidRPr="00666D7F">
        <w:rPr>
          <w:rFonts w:asciiTheme="majorBidi" w:hAnsiTheme="majorBidi" w:cstheme="majorBidi"/>
          <w:sz w:val="26"/>
          <w:szCs w:val="26"/>
          <w:rtl/>
          <w:lang w:val="en-CA" w:eastAsia="ar" w:bidi="ar-LB"/>
        </w:rPr>
        <w:t>أن حكومة سيراليون ستواصل رصد استهلاكها من الهيدروفلوروكربون لفهم مدى تمثيل الاستهلاك المبلغ عنه في السنوات المرجعية لاحتياجات السوق المحلية ولتقييم الطلب على الهيدروفلوروكربون في المستقبل، وأنها ستقدم هذا التحليل عند تقديم الشريحة الثانية من خطة تنفيذ تعديل كيغالي فيما يخص الهيدروفلوروكربون.</w:t>
      </w:r>
    </w:p>
    <w:p w14:paraId="739A2580" w14:textId="64CB402A" w:rsidR="00CB58E1" w:rsidRPr="00666D7F" w:rsidRDefault="00B155D0" w:rsidP="00193239">
      <w:pPr>
        <w:pStyle w:val="Heading3"/>
        <w:numPr>
          <w:ilvl w:val="0"/>
          <w:numId w:val="0"/>
        </w:numPr>
        <w:bidi/>
        <w:ind w:left="1705" w:hanging="397"/>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ثانياً: </w:t>
      </w:r>
      <w:r w:rsidR="00CB58E1" w:rsidRPr="00666D7F">
        <w:rPr>
          <w:rFonts w:asciiTheme="majorBidi" w:hAnsiTheme="majorBidi" w:cstheme="majorBidi"/>
          <w:sz w:val="26"/>
          <w:szCs w:val="26"/>
          <w:rtl/>
          <w:lang w:val="en-CA" w:eastAsia="ar" w:bidi="ar-LB"/>
        </w:rPr>
        <w:t>أن الحدود القصوى للاستهلاك المسموح به للسنوات المتبقية من المرحلة الأولى من خطة تنفيذ تعديل كيغالي فيما يخص الهيدروفلوروكربون، على النحو الوارد في الملحق 2-أ من الاتفاق المستقبلي بين حكومة سيراليون واللجنة التنفيذية، ستخضع، على أساس المعلومات المقدمة في الفقرة الفرعية (ج)(ط) أعلاه،  للتنقيح عند الاقتضاء، عند نظر اللجنة في الشريحة الثانية من خطة تنفيذ تعديل كيغالي فيما يخص الهيدروفلوروكربون؛</w:t>
      </w:r>
    </w:p>
    <w:p w14:paraId="7B9D9390" w14:textId="77777777" w:rsidR="00CB58E1" w:rsidRPr="00666D7F" w:rsidRDefault="00CB58E1" w:rsidP="00CB58E1">
      <w:pPr>
        <w:pStyle w:val="Heading2"/>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 xml:space="preserve">الموافقة على الشريحة الأولى من المرحلة الأولى من خطة تنفيذ تعديل كيغالي فيما يخص </w:t>
      </w:r>
      <w:r w:rsidRPr="00666D7F">
        <w:rPr>
          <w:rFonts w:asciiTheme="majorBidi" w:hAnsiTheme="majorBidi" w:cstheme="majorBidi"/>
          <w:sz w:val="26"/>
          <w:szCs w:val="26"/>
          <w:rtl/>
          <w:lang w:val="en-CA" w:eastAsia="ar" w:bidi="ar-LB"/>
        </w:rPr>
        <w:lastRenderedPageBreak/>
        <w:t xml:space="preserve">الهيدروفلوروكربون لسيراليون، وخطة تنفيذ الشريحة المناظرة، بمبلغ </w:t>
      </w:r>
      <w:r w:rsidRPr="00666D7F">
        <w:rPr>
          <w:rFonts w:asciiTheme="majorBidi" w:hAnsiTheme="majorBidi" w:cstheme="majorBidi"/>
          <w:color w:val="0D0D0D"/>
          <w:sz w:val="26"/>
          <w:szCs w:val="26"/>
          <w:rtl/>
          <w:lang w:val="en-CA" w:eastAsia="ar" w:bidi="ar-LB"/>
        </w:rPr>
        <w:t>97,745</w:t>
      </w:r>
      <w:r w:rsidRPr="00666D7F">
        <w:rPr>
          <w:rFonts w:asciiTheme="majorBidi" w:hAnsiTheme="majorBidi" w:cstheme="majorBidi"/>
          <w:sz w:val="26"/>
          <w:szCs w:val="26"/>
          <w:rtl/>
          <w:lang w:val="en-CA" w:eastAsia="ar" w:bidi="ar-LB"/>
        </w:rPr>
        <w:t xml:space="preserve"> دولار أمريكي، يتألف من 65,500 دولار أمريكي، إضافة إلى تكاليف دعم الوكالة البالغة 8,515 دولاراً أمريكياً فيما يخص اليونيب، و</w:t>
      </w:r>
      <w:r w:rsidRPr="00666D7F">
        <w:rPr>
          <w:rFonts w:asciiTheme="majorBidi" w:hAnsiTheme="majorBidi" w:cstheme="majorBidi"/>
          <w:color w:val="0D0D0D"/>
          <w:sz w:val="26"/>
          <w:szCs w:val="26"/>
          <w:rtl/>
          <w:lang w:val="en-CA" w:eastAsia="ar" w:bidi="ar-LB"/>
        </w:rPr>
        <w:t>21,000</w:t>
      </w:r>
      <w:r w:rsidRPr="00666D7F">
        <w:rPr>
          <w:rFonts w:asciiTheme="majorBidi" w:hAnsiTheme="majorBidi" w:cstheme="majorBidi"/>
          <w:sz w:val="26"/>
          <w:szCs w:val="26"/>
          <w:rtl/>
          <w:lang w:val="en-CA" w:eastAsia="ar" w:bidi="ar-LB"/>
        </w:rPr>
        <w:t xml:space="preserve"> ألف دولار أمريكي، إضافة إلى تكاليف دعم الوكالة البالغة </w:t>
      </w:r>
      <w:r w:rsidRPr="00666D7F">
        <w:rPr>
          <w:rFonts w:asciiTheme="majorBidi" w:hAnsiTheme="majorBidi" w:cstheme="majorBidi"/>
          <w:color w:val="0D0D0D"/>
          <w:sz w:val="26"/>
          <w:szCs w:val="26"/>
          <w:rtl/>
          <w:lang w:val="en-CA" w:eastAsia="ar" w:bidi="ar-LB"/>
        </w:rPr>
        <w:t>2,730</w:t>
      </w:r>
      <w:r w:rsidRPr="00666D7F">
        <w:rPr>
          <w:rFonts w:asciiTheme="majorBidi" w:hAnsiTheme="majorBidi" w:cstheme="majorBidi"/>
          <w:sz w:val="26"/>
          <w:szCs w:val="26"/>
          <w:rtl/>
          <w:lang w:val="en-CA" w:eastAsia="ar" w:bidi="ar-LB"/>
        </w:rPr>
        <w:t xml:space="preserve"> دولاراً أمريكياً فيما يخص اليونيدو؛</w:t>
      </w:r>
    </w:p>
    <w:p w14:paraId="6732E316" w14:textId="77777777" w:rsidR="00CB58E1" w:rsidRPr="00666D7F" w:rsidRDefault="00CB58E1" w:rsidP="00CB58E1">
      <w:pPr>
        <w:pStyle w:val="Heading2"/>
        <w:bidi/>
        <w:rPr>
          <w:rFonts w:asciiTheme="majorBidi" w:hAnsiTheme="majorBidi" w:cstheme="majorBidi"/>
          <w:sz w:val="26"/>
          <w:szCs w:val="26"/>
          <w:lang w:val="en-CA" w:bidi="ar-LB"/>
        </w:rPr>
      </w:pPr>
      <w:r w:rsidRPr="00666D7F">
        <w:rPr>
          <w:rFonts w:asciiTheme="majorBidi" w:hAnsiTheme="majorBidi" w:cstheme="majorBidi"/>
          <w:sz w:val="26"/>
          <w:szCs w:val="26"/>
          <w:rtl/>
          <w:lang w:val="en-CA" w:eastAsia="ar" w:bidi="ar-LB"/>
        </w:rPr>
        <w:t>توجيه طلب إلى حكومة سيراليون واليونيب واليونيدو والأمانة بوضع الصيغة النهائية لمشروع الاتفاق بين حكومة سيراليون واللجنة التنفيذية لخفض استهلاك المواد الهيدروفلوروكربونية، بما في ذلك المعلومات الواردة في المرفق المشار إليه في الفقرة الفرعية (أ) أعلاه، وتقديمه إلى أحد الاجتماعات في المستقبل بمجرد موافقة اللجنة التنفيذية على نموذج اتفاق خطة تنفيذ تعديل كيغالي فيما يخص الهيدروفلوروكربون.</w:t>
      </w:r>
    </w:p>
    <w:p w14:paraId="263EB2DD" w14:textId="77777777" w:rsidR="00CB58E1" w:rsidRPr="00666D7F" w:rsidRDefault="00CB58E1" w:rsidP="00CB58E1">
      <w:pPr>
        <w:bidi/>
        <w:rPr>
          <w:rFonts w:asciiTheme="majorBidi" w:hAnsiTheme="majorBidi" w:cstheme="majorBidi"/>
          <w:sz w:val="26"/>
          <w:szCs w:val="26"/>
          <w:lang w:val="en-CA" w:bidi="ar-LB"/>
        </w:rPr>
      </w:pPr>
    </w:p>
    <w:p w14:paraId="4E608307" w14:textId="77777777" w:rsidR="00CB58E1" w:rsidRPr="00666D7F" w:rsidRDefault="00CB58E1" w:rsidP="00CB58E1">
      <w:pPr>
        <w:bidi/>
        <w:rPr>
          <w:rFonts w:asciiTheme="majorBidi" w:hAnsiTheme="majorBidi" w:cstheme="majorBidi"/>
          <w:sz w:val="26"/>
          <w:szCs w:val="26"/>
          <w:lang w:val="en-CA" w:bidi="ar-LB"/>
        </w:rPr>
        <w:sectPr w:rsidR="00CB58E1" w:rsidRPr="00666D7F" w:rsidSect="00B16E8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78F8CF7" w14:textId="77777777" w:rsidR="00CB58E1" w:rsidRPr="00666D7F" w:rsidRDefault="00CB58E1" w:rsidP="00CB58E1">
      <w:pPr>
        <w:widowControl w:val="0"/>
        <w:tabs>
          <w:tab w:val="center" w:pos="7128"/>
          <w:tab w:val="left" w:pos="8385"/>
        </w:tabs>
        <w:bidi/>
        <w:spacing w:after="240"/>
        <w:jc w:val="center"/>
        <w:rPr>
          <w:rFonts w:asciiTheme="majorBidi" w:hAnsiTheme="majorBidi" w:cstheme="majorBidi"/>
          <w:b/>
          <w:bCs/>
          <w:sz w:val="26"/>
          <w:szCs w:val="26"/>
          <w:lang w:val="en-CA" w:bidi="ar-LB"/>
        </w:rPr>
      </w:pPr>
      <w:r w:rsidRPr="00666D7F">
        <w:rPr>
          <w:rFonts w:asciiTheme="majorBidi" w:hAnsiTheme="majorBidi" w:cstheme="majorBidi"/>
          <w:b/>
          <w:bCs/>
          <w:sz w:val="26"/>
          <w:szCs w:val="26"/>
          <w:rtl/>
          <w:lang w:val="en-CA" w:eastAsia="ar" w:bidi="ar-LB"/>
        </w:rPr>
        <w:lastRenderedPageBreak/>
        <w:t>المرفق</w:t>
      </w:r>
      <w:r w:rsidRPr="00666D7F">
        <w:rPr>
          <w:rFonts w:asciiTheme="majorBidi" w:hAnsiTheme="majorBidi" w:cstheme="majorBidi"/>
          <w:b/>
          <w:bCs/>
          <w:sz w:val="26"/>
          <w:szCs w:val="26"/>
          <w:shd w:val="clear" w:color="auto" w:fill="FFFFFF" w:themeFill="background1"/>
          <w:rtl/>
          <w:lang w:val="en-CA" w:eastAsia="ar" w:bidi="ar-LB"/>
        </w:rPr>
        <w:t xml:space="preserve"> </w:t>
      </w:r>
      <w:r w:rsidRPr="00666D7F">
        <w:rPr>
          <w:rFonts w:asciiTheme="majorBidi" w:hAnsiTheme="majorBidi" w:cstheme="majorBidi"/>
          <w:b/>
          <w:bCs/>
          <w:sz w:val="26"/>
          <w:szCs w:val="26"/>
          <w:rtl/>
          <w:lang w:val="en-CA" w:eastAsia="ar" w:bidi="ar-LB"/>
        </w:rPr>
        <w:t>الأول</w:t>
      </w:r>
    </w:p>
    <w:p w14:paraId="091FCF61" w14:textId="77777777" w:rsidR="00CB58E1" w:rsidRPr="00666D7F" w:rsidRDefault="00CB58E1" w:rsidP="00CB58E1">
      <w:pPr>
        <w:suppressAutoHyphens/>
        <w:bidi/>
        <w:jc w:val="center"/>
        <w:rPr>
          <w:rFonts w:asciiTheme="majorBidi" w:hAnsiTheme="majorBidi" w:cstheme="majorBidi"/>
          <w:b/>
          <w:bCs/>
          <w:sz w:val="26"/>
          <w:szCs w:val="26"/>
          <w:lang w:val="en-CA" w:bidi="ar-LB"/>
        </w:rPr>
      </w:pPr>
      <w:r w:rsidRPr="00666D7F">
        <w:rPr>
          <w:rFonts w:asciiTheme="majorBidi" w:hAnsiTheme="majorBidi" w:cstheme="majorBidi"/>
          <w:b/>
          <w:bCs/>
          <w:sz w:val="26"/>
          <w:szCs w:val="26"/>
          <w:rtl/>
          <w:lang w:val="en-CA" w:eastAsia="ar" w:bidi="ar-LB"/>
        </w:rPr>
        <w:t>الجدول الزمني للالتزامات المتعلقة بالتخفيض التدريجي للهيدروفلوروكربون وإزالة الهيدروكلوروفلوروكربون وشرائح التمويل</w:t>
      </w:r>
      <w:r w:rsidRPr="00666D7F">
        <w:rPr>
          <w:rFonts w:asciiTheme="majorBidi" w:hAnsiTheme="majorBidi" w:cstheme="majorBidi"/>
          <w:b/>
          <w:bCs/>
          <w:sz w:val="26"/>
          <w:szCs w:val="26"/>
          <w:rtl/>
          <w:lang w:val="en-CA" w:eastAsia="ar" w:bidi="ar-LB"/>
        </w:rPr>
        <w:br/>
        <w:t>بموجب خطة تنفيذ تعديل كيغالي فيما يخص الهيدروفلوروكربون وخطة إدارة إزالة المواد الهيدروكلوروفلوروكربونية في سيراليون</w:t>
      </w:r>
    </w:p>
    <w:p w14:paraId="24636214" w14:textId="77777777" w:rsidR="00CB58E1" w:rsidRPr="00666D7F" w:rsidRDefault="00CB58E1" w:rsidP="00CB58E1">
      <w:pPr>
        <w:suppressAutoHyphens/>
        <w:bidi/>
        <w:spacing w:before="240"/>
        <w:rPr>
          <w:rFonts w:asciiTheme="majorBidi" w:hAnsiTheme="majorBidi" w:cstheme="majorBidi"/>
          <w:b/>
          <w:bCs/>
          <w:sz w:val="26"/>
          <w:szCs w:val="26"/>
          <w:lang w:val="en-CA" w:bidi="ar-LB"/>
        </w:rPr>
      </w:pPr>
      <w:bookmarkStart w:id="12" w:name="_Hlk165203890"/>
      <w:r w:rsidRPr="00666D7F">
        <w:rPr>
          <w:rFonts w:asciiTheme="majorBidi" w:hAnsiTheme="majorBidi" w:cstheme="majorBidi"/>
          <w:b/>
          <w:bCs/>
          <w:sz w:val="26"/>
          <w:szCs w:val="26"/>
          <w:rtl/>
          <w:lang w:val="en-CA" w:eastAsia="ar" w:bidi="ar-LB"/>
        </w:rPr>
        <w:t>خطة تنفيذ تعديل كيغالي فيما يخص الهيدروفلوروكربون (المرحلة الأولى)</w:t>
      </w:r>
    </w:p>
    <w:tbl>
      <w:tblPr>
        <w:bidiVisual/>
        <w:tblW w:w="5000" w:type="pct"/>
        <w:tblCellMar>
          <w:left w:w="85" w:type="dxa"/>
          <w:right w:w="113" w:type="dxa"/>
        </w:tblCellMar>
        <w:tblLook w:val="04A0" w:firstRow="1" w:lastRow="0" w:firstColumn="1" w:lastColumn="0" w:noHBand="0" w:noVBand="1"/>
      </w:tblPr>
      <w:tblGrid>
        <w:gridCol w:w="550"/>
        <w:gridCol w:w="5242"/>
        <w:gridCol w:w="1208"/>
        <w:gridCol w:w="1208"/>
        <w:gridCol w:w="1208"/>
        <w:gridCol w:w="1208"/>
        <w:gridCol w:w="1208"/>
        <w:gridCol w:w="1208"/>
        <w:gridCol w:w="1206"/>
      </w:tblGrid>
      <w:tr w:rsidR="00CB58E1" w:rsidRPr="00666D7F" w14:paraId="286CF5C9" w14:textId="77777777" w:rsidTr="00097FF5">
        <w:trPr>
          <w:trHeight w:val="111"/>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bookmarkEnd w:id="12"/>
          <w:p w14:paraId="13B668B1" w14:textId="77777777" w:rsidR="00CB58E1" w:rsidRPr="00666D7F" w:rsidRDefault="00CB58E1" w:rsidP="00097FF5">
            <w:pPr>
              <w:suppressAutoHyphens/>
              <w:bidi/>
              <w:spacing w:after="20"/>
              <w:jc w:val="center"/>
              <w:rPr>
                <w:rFonts w:asciiTheme="majorBidi" w:hAnsiTheme="majorBidi" w:cstheme="majorBidi"/>
                <w:b/>
                <w:bCs/>
                <w:sz w:val="22"/>
                <w:szCs w:val="22"/>
                <w:lang w:val="en-CA" w:eastAsia="en-CA" w:bidi="ar-LB"/>
              </w:rPr>
            </w:pPr>
            <w:r w:rsidRPr="00666D7F">
              <w:rPr>
                <w:rFonts w:asciiTheme="majorBidi" w:hAnsiTheme="majorBidi" w:cstheme="majorBidi"/>
                <w:b/>
                <w:bCs/>
                <w:sz w:val="22"/>
                <w:szCs w:val="22"/>
                <w:rtl/>
                <w:lang w:val="en-CA" w:eastAsia="ar" w:bidi="ar-LB"/>
              </w:rPr>
              <w:t>الصف</w:t>
            </w:r>
          </w:p>
        </w:tc>
        <w:tc>
          <w:tcPr>
            <w:tcW w:w="1842" w:type="pct"/>
            <w:tcBorders>
              <w:top w:val="single" w:sz="4" w:space="0" w:color="auto"/>
              <w:left w:val="nil"/>
              <w:bottom w:val="single" w:sz="4" w:space="0" w:color="auto"/>
              <w:right w:val="single" w:sz="4" w:space="0" w:color="auto"/>
            </w:tcBorders>
            <w:vAlign w:val="center"/>
            <w:hideMark/>
          </w:tcPr>
          <w:p w14:paraId="57DB1675" w14:textId="77777777" w:rsidR="00CB58E1" w:rsidRPr="00666D7F" w:rsidRDefault="00CB58E1" w:rsidP="00097FF5">
            <w:pPr>
              <w:suppressAutoHyphens/>
              <w:bidi/>
              <w:spacing w:after="20"/>
              <w:jc w:val="center"/>
              <w:rPr>
                <w:rFonts w:asciiTheme="majorBidi" w:hAnsiTheme="majorBidi" w:cstheme="majorBidi"/>
                <w:b/>
                <w:bCs/>
                <w:sz w:val="22"/>
                <w:szCs w:val="22"/>
                <w:lang w:val="en-CA" w:eastAsia="en-CA" w:bidi="ar-LB"/>
              </w:rPr>
            </w:pPr>
            <w:r w:rsidRPr="00666D7F">
              <w:rPr>
                <w:rFonts w:asciiTheme="majorBidi" w:hAnsiTheme="majorBidi" w:cstheme="majorBidi"/>
                <w:b/>
                <w:bCs/>
                <w:sz w:val="22"/>
                <w:szCs w:val="22"/>
                <w:rtl/>
                <w:lang w:val="en-CA" w:eastAsia="ar" w:bidi="ar-LB"/>
              </w:rPr>
              <w:t>التفاصيل</w:t>
            </w:r>
          </w:p>
        </w:tc>
        <w:tc>
          <w:tcPr>
            <w:tcW w:w="426" w:type="pct"/>
            <w:tcBorders>
              <w:top w:val="single" w:sz="4" w:space="0" w:color="auto"/>
              <w:left w:val="nil"/>
              <w:bottom w:val="single" w:sz="4" w:space="0" w:color="auto"/>
              <w:right w:val="single" w:sz="4" w:space="0" w:color="auto"/>
            </w:tcBorders>
            <w:vAlign w:val="center"/>
            <w:hideMark/>
          </w:tcPr>
          <w:p w14:paraId="0AF95D46" w14:textId="77777777" w:rsidR="00CB58E1" w:rsidRPr="00666D7F" w:rsidRDefault="00CB58E1" w:rsidP="00097FF5">
            <w:pPr>
              <w:suppressAutoHyphens/>
              <w:bidi/>
              <w:spacing w:after="20"/>
              <w:jc w:val="center"/>
              <w:rPr>
                <w:rFonts w:asciiTheme="majorBidi" w:hAnsiTheme="majorBidi" w:cstheme="majorBidi"/>
                <w:b/>
                <w:bCs/>
                <w:sz w:val="22"/>
                <w:szCs w:val="22"/>
                <w:lang w:val="en-CA" w:eastAsia="en-CA" w:bidi="ar-LB"/>
              </w:rPr>
            </w:pPr>
            <w:r w:rsidRPr="00666D7F">
              <w:rPr>
                <w:rFonts w:asciiTheme="majorBidi" w:hAnsiTheme="majorBidi" w:cstheme="majorBidi"/>
                <w:b/>
                <w:bCs/>
                <w:sz w:val="22"/>
                <w:szCs w:val="22"/>
                <w:rtl/>
                <w:lang w:val="en-CA" w:eastAsia="ar" w:bidi="ar-LB"/>
              </w:rPr>
              <w:t>2024</w:t>
            </w:r>
          </w:p>
        </w:tc>
        <w:tc>
          <w:tcPr>
            <w:tcW w:w="426" w:type="pct"/>
            <w:tcBorders>
              <w:top w:val="single" w:sz="4" w:space="0" w:color="auto"/>
              <w:left w:val="nil"/>
              <w:bottom w:val="single" w:sz="4" w:space="0" w:color="auto"/>
              <w:right w:val="single" w:sz="4" w:space="0" w:color="auto"/>
            </w:tcBorders>
            <w:vAlign w:val="center"/>
            <w:hideMark/>
          </w:tcPr>
          <w:p w14:paraId="1B7C06F2" w14:textId="77777777" w:rsidR="00CB58E1" w:rsidRPr="00666D7F" w:rsidRDefault="00CB58E1" w:rsidP="00097FF5">
            <w:pPr>
              <w:suppressAutoHyphens/>
              <w:bidi/>
              <w:spacing w:after="20"/>
              <w:jc w:val="center"/>
              <w:rPr>
                <w:rFonts w:asciiTheme="majorBidi" w:hAnsiTheme="majorBidi" w:cstheme="majorBidi"/>
                <w:b/>
                <w:bCs/>
                <w:sz w:val="22"/>
                <w:szCs w:val="22"/>
                <w:lang w:val="en-CA" w:eastAsia="en-CA" w:bidi="ar-LB"/>
              </w:rPr>
            </w:pPr>
            <w:r w:rsidRPr="00666D7F">
              <w:rPr>
                <w:rFonts w:asciiTheme="majorBidi" w:hAnsiTheme="majorBidi" w:cstheme="majorBidi"/>
                <w:b/>
                <w:bCs/>
                <w:sz w:val="22"/>
                <w:szCs w:val="22"/>
                <w:rtl/>
                <w:lang w:val="en-CA" w:eastAsia="ar" w:bidi="ar-LB"/>
              </w:rPr>
              <w:t>2025</w:t>
            </w:r>
          </w:p>
        </w:tc>
        <w:tc>
          <w:tcPr>
            <w:tcW w:w="426" w:type="pct"/>
            <w:tcBorders>
              <w:top w:val="single" w:sz="4" w:space="0" w:color="auto"/>
              <w:left w:val="nil"/>
              <w:bottom w:val="single" w:sz="4" w:space="0" w:color="auto"/>
              <w:right w:val="single" w:sz="4" w:space="0" w:color="auto"/>
            </w:tcBorders>
            <w:vAlign w:val="center"/>
            <w:hideMark/>
          </w:tcPr>
          <w:p w14:paraId="00233474" w14:textId="77777777" w:rsidR="00CB58E1" w:rsidRPr="00666D7F" w:rsidRDefault="00CB58E1" w:rsidP="00097FF5">
            <w:pPr>
              <w:suppressAutoHyphens/>
              <w:bidi/>
              <w:spacing w:after="20"/>
              <w:jc w:val="center"/>
              <w:rPr>
                <w:rFonts w:asciiTheme="majorBidi" w:hAnsiTheme="majorBidi" w:cstheme="majorBidi"/>
                <w:b/>
                <w:bCs/>
                <w:sz w:val="22"/>
                <w:szCs w:val="22"/>
                <w:lang w:val="en-CA" w:eastAsia="en-CA" w:bidi="ar-LB"/>
              </w:rPr>
            </w:pPr>
            <w:r w:rsidRPr="00666D7F">
              <w:rPr>
                <w:rFonts w:asciiTheme="majorBidi" w:hAnsiTheme="majorBidi" w:cstheme="majorBidi"/>
                <w:b/>
                <w:bCs/>
                <w:sz w:val="22"/>
                <w:szCs w:val="22"/>
                <w:rtl/>
                <w:lang w:val="en-CA" w:eastAsia="ar" w:bidi="ar-LB"/>
              </w:rPr>
              <w:t>2026</w:t>
            </w:r>
          </w:p>
        </w:tc>
        <w:tc>
          <w:tcPr>
            <w:tcW w:w="426" w:type="pct"/>
            <w:tcBorders>
              <w:top w:val="single" w:sz="4" w:space="0" w:color="auto"/>
              <w:left w:val="nil"/>
              <w:bottom w:val="single" w:sz="4" w:space="0" w:color="auto"/>
              <w:right w:val="single" w:sz="4" w:space="0" w:color="auto"/>
            </w:tcBorders>
            <w:vAlign w:val="center"/>
            <w:hideMark/>
          </w:tcPr>
          <w:p w14:paraId="61A00501" w14:textId="77777777" w:rsidR="00CB58E1" w:rsidRPr="00666D7F" w:rsidRDefault="00CB58E1" w:rsidP="00097FF5">
            <w:pPr>
              <w:suppressAutoHyphens/>
              <w:bidi/>
              <w:spacing w:after="20"/>
              <w:jc w:val="center"/>
              <w:rPr>
                <w:rFonts w:asciiTheme="majorBidi" w:hAnsiTheme="majorBidi" w:cstheme="majorBidi"/>
                <w:b/>
                <w:bCs/>
                <w:sz w:val="22"/>
                <w:szCs w:val="22"/>
                <w:lang w:val="en-CA" w:eastAsia="en-CA" w:bidi="ar-LB"/>
              </w:rPr>
            </w:pPr>
            <w:r w:rsidRPr="00666D7F">
              <w:rPr>
                <w:rFonts w:asciiTheme="majorBidi" w:hAnsiTheme="majorBidi" w:cstheme="majorBidi"/>
                <w:b/>
                <w:bCs/>
                <w:sz w:val="22"/>
                <w:szCs w:val="22"/>
                <w:rtl/>
                <w:lang w:val="en-CA" w:eastAsia="ar" w:bidi="ar-LB"/>
              </w:rPr>
              <w:t>2027</w:t>
            </w:r>
          </w:p>
        </w:tc>
        <w:tc>
          <w:tcPr>
            <w:tcW w:w="426" w:type="pct"/>
            <w:tcBorders>
              <w:top w:val="single" w:sz="4" w:space="0" w:color="auto"/>
              <w:left w:val="nil"/>
              <w:bottom w:val="single" w:sz="4" w:space="0" w:color="auto"/>
              <w:right w:val="single" w:sz="4" w:space="0" w:color="auto"/>
            </w:tcBorders>
            <w:vAlign w:val="center"/>
            <w:hideMark/>
          </w:tcPr>
          <w:p w14:paraId="52ECE06A" w14:textId="77777777" w:rsidR="00CB58E1" w:rsidRPr="00666D7F" w:rsidRDefault="00CB58E1" w:rsidP="00097FF5">
            <w:pPr>
              <w:suppressAutoHyphens/>
              <w:bidi/>
              <w:spacing w:after="20"/>
              <w:jc w:val="center"/>
              <w:rPr>
                <w:rFonts w:asciiTheme="majorBidi" w:hAnsiTheme="majorBidi" w:cstheme="majorBidi"/>
                <w:b/>
                <w:bCs/>
                <w:sz w:val="22"/>
                <w:szCs w:val="22"/>
                <w:lang w:val="en-CA" w:eastAsia="en-CA" w:bidi="ar-LB"/>
              </w:rPr>
            </w:pPr>
            <w:r w:rsidRPr="00666D7F">
              <w:rPr>
                <w:rFonts w:asciiTheme="majorBidi" w:hAnsiTheme="majorBidi" w:cstheme="majorBidi"/>
                <w:b/>
                <w:bCs/>
                <w:sz w:val="22"/>
                <w:szCs w:val="22"/>
                <w:rtl/>
                <w:lang w:val="en-CA" w:eastAsia="ar" w:bidi="ar-LB"/>
              </w:rPr>
              <w:t>2028</w:t>
            </w:r>
          </w:p>
        </w:tc>
        <w:tc>
          <w:tcPr>
            <w:tcW w:w="426" w:type="pct"/>
            <w:tcBorders>
              <w:top w:val="single" w:sz="4" w:space="0" w:color="auto"/>
              <w:left w:val="nil"/>
              <w:bottom w:val="single" w:sz="4" w:space="0" w:color="auto"/>
              <w:right w:val="single" w:sz="4" w:space="0" w:color="auto"/>
            </w:tcBorders>
            <w:vAlign w:val="center"/>
            <w:hideMark/>
          </w:tcPr>
          <w:p w14:paraId="646A1DB2" w14:textId="77777777" w:rsidR="00CB58E1" w:rsidRPr="00666D7F" w:rsidRDefault="00CB58E1" w:rsidP="00097FF5">
            <w:pPr>
              <w:suppressAutoHyphens/>
              <w:bidi/>
              <w:spacing w:after="20"/>
              <w:jc w:val="center"/>
              <w:rPr>
                <w:rFonts w:asciiTheme="majorBidi" w:hAnsiTheme="majorBidi" w:cstheme="majorBidi"/>
                <w:b/>
                <w:bCs/>
                <w:sz w:val="22"/>
                <w:szCs w:val="22"/>
                <w:lang w:val="en-CA" w:eastAsia="en-CA" w:bidi="ar-LB"/>
              </w:rPr>
            </w:pPr>
            <w:r w:rsidRPr="00666D7F">
              <w:rPr>
                <w:rFonts w:asciiTheme="majorBidi" w:hAnsiTheme="majorBidi" w:cstheme="majorBidi"/>
                <w:b/>
                <w:bCs/>
                <w:sz w:val="22"/>
                <w:szCs w:val="22"/>
                <w:rtl/>
                <w:lang w:val="en-CA" w:eastAsia="ar" w:bidi="ar-LB"/>
              </w:rPr>
              <w:t>2029</w:t>
            </w:r>
          </w:p>
        </w:tc>
        <w:tc>
          <w:tcPr>
            <w:tcW w:w="425" w:type="pct"/>
            <w:tcBorders>
              <w:top w:val="single" w:sz="4" w:space="0" w:color="auto"/>
              <w:left w:val="nil"/>
              <w:bottom w:val="single" w:sz="4" w:space="0" w:color="auto"/>
              <w:right w:val="single" w:sz="4" w:space="0" w:color="auto"/>
            </w:tcBorders>
            <w:vAlign w:val="center"/>
            <w:hideMark/>
          </w:tcPr>
          <w:p w14:paraId="560211AD" w14:textId="77777777" w:rsidR="00CB58E1" w:rsidRPr="00666D7F" w:rsidRDefault="00CB58E1" w:rsidP="00097FF5">
            <w:pPr>
              <w:suppressAutoHyphens/>
              <w:bidi/>
              <w:spacing w:after="20"/>
              <w:jc w:val="center"/>
              <w:rPr>
                <w:rFonts w:asciiTheme="majorBidi" w:hAnsiTheme="majorBidi" w:cstheme="majorBidi"/>
                <w:b/>
                <w:bCs/>
                <w:sz w:val="22"/>
                <w:szCs w:val="22"/>
                <w:lang w:val="en-CA" w:eastAsia="en-CA" w:bidi="ar-LB"/>
              </w:rPr>
            </w:pPr>
            <w:r w:rsidRPr="00666D7F">
              <w:rPr>
                <w:rFonts w:asciiTheme="majorBidi" w:hAnsiTheme="majorBidi" w:cstheme="majorBidi"/>
                <w:b/>
                <w:bCs/>
                <w:sz w:val="22"/>
                <w:szCs w:val="22"/>
                <w:rtl/>
                <w:lang w:val="en-CA" w:eastAsia="ar" w:bidi="ar-LB"/>
              </w:rPr>
              <w:t>المجموع</w:t>
            </w:r>
          </w:p>
        </w:tc>
      </w:tr>
      <w:tr w:rsidR="00CB58E1" w:rsidRPr="00666D7F" w14:paraId="6A044894" w14:textId="77777777" w:rsidTr="00097FF5">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71DF4FC"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1-1</w:t>
            </w:r>
          </w:p>
        </w:tc>
        <w:tc>
          <w:tcPr>
            <w:tcW w:w="1842" w:type="pct"/>
            <w:tcBorders>
              <w:top w:val="nil"/>
              <w:left w:val="nil"/>
              <w:bottom w:val="single" w:sz="4" w:space="0" w:color="auto"/>
              <w:right w:val="single" w:sz="4" w:space="0" w:color="auto"/>
            </w:tcBorders>
            <w:hideMark/>
          </w:tcPr>
          <w:p w14:paraId="534C6700"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 xml:space="preserve">الجدول الزمني لتخفيض مواد المرفق واو في بروتوكول مونتريال (طن من معادل ثاني أكسيد الكربون) </w:t>
            </w:r>
          </w:p>
        </w:tc>
        <w:tc>
          <w:tcPr>
            <w:tcW w:w="426" w:type="pct"/>
            <w:tcBorders>
              <w:top w:val="nil"/>
              <w:left w:val="nil"/>
              <w:bottom w:val="single" w:sz="4" w:space="0" w:color="auto"/>
              <w:right w:val="single" w:sz="4" w:space="0" w:color="auto"/>
            </w:tcBorders>
          </w:tcPr>
          <w:p w14:paraId="351843CB"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350,905</w:t>
            </w:r>
          </w:p>
        </w:tc>
        <w:tc>
          <w:tcPr>
            <w:tcW w:w="426" w:type="pct"/>
            <w:tcBorders>
              <w:top w:val="nil"/>
              <w:left w:val="nil"/>
              <w:bottom w:val="single" w:sz="4" w:space="0" w:color="auto"/>
              <w:right w:val="single" w:sz="4" w:space="0" w:color="auto"/>
            </w:tcBorders>
          </w:tcPr>
          <w:p w14:paraId="7EED7F96"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350,905</w:t>
            </w:r>
          </w:p>
        </w:tc>
        <w:tc>
          <w:tcPr>
            <w:tcW w:w="426" w:type="pct"/>
            <w:tcBorders>
              <w:top w:val="nil"/>
              <w:left w:val="nil"/>
              <w:bottom w:val="single" w:sz="4" w:space="0" w:color="auto"/>
              <w:right w:val="single" w:sz="4" w:space="0" w:color="auto"/>
            </w:tcBorders>
          </w:tcPr>
          <w:p w14:paraId="78448A36"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350,905</w:t>
            </w:r>
          </w:p>
        </w:tc>
        <w:tc>
          <w:tcPr>
            <w:tcW w:w="426" w:type="pct"/>
            <w:tcBorders>
              <w:top w:val="nil"/>
              <w:left w:val="nil"/>
              <w:bottom w:val="single" w:sz="4" w:space="0" w:color="auto"/>
              <w:right w:val="single" w:sz="4" w:space="0" w:color="auto"/>
            </w:tcBorders>
          </w:tcPr>
          <w:p w14:paraId="78772908"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350,905</w:t>
            </w:r>
          </w:p>
        </w:tc>
        <w:tc>
          <w:tcPr>
            <w:tcW w:w="426" w:type="pct"/>
            <w:tcBorders>
              <w:top w:val="nil"/>
              <w:left w:val="nil"/>
              <w:bottom w:val="single" w:sz="4" w:space="0" w:color="auto"/>
              <w:right w:val="single" w:sz="4" w:space="0" w:color="auto"/>
            </w:tcBorders>
          </w:tcPr>
          <w:p w14:paraId="0E6E1C02"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350,905</w:t>
            </w:r>
          </w:p>
        </w:tc>
        <w:tc>
          <w:tcPr>
            <w:tcW w:w="426" w:type="pct"/>
            <w:tcBorders>
              <w:top w:val="nil"/>
              <w:left w:val="nil"/>
              <w:bottom w:val="single" w:sz="4" w:space="0" w:color="auto"/>
              <w:right w:val="single" w:sz="4" w:space="0" w:color="auto"/>
            </w:tcBorders>
          </w:tcPr>
          <w:p w14:paraId="31353532"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315,815</w:t>
            </w:r>
          </w:p>
        </w:tc>
        <w:tc>
          <w:tcPr>
            <w:tcW w:w="425" w:type="pct"/>
            <w:tcBorders>
              <w:top w:val="nil"/>
              <w:left w:val="nil"/>
              <w:bottom w:val="single" w:sz="4" w:space="0" w:color="auto"/>
              <w:right w:val="single" w:sz="4" w:space="0" w:color="auto"/>
            </w:tcBorders>
          </w:tcPr>
          <w:p w14:paraId="6146890B"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لا ينطبق</w:t>
            </w:r>
          </w:p>
        </w:tc>
      </w:tr>
      <w:tr w:rsidR="00CB58E1" w:rsidRPr="00666D7F" w14:paraId="66D20AEA" w14:textId="77777777" w:rsidTr="00097FF5">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150F3"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1-2</w:t>
            </w:r>
          </w:p>
        </w:tc>
        <w:tc>
          <w:tcPr>
            <w:tcW w:w="1842" w:type="pct"/>
            <w:tcBorders>
              <w:top w:val="nil"/>
              <w:left w:val="nil"/>
              <w:bottom w:val="single" w:sz="4" w:space="0" w:color="auto"/>
              <w:right w:val="single" w:sz="4" w:space="0" w:color="auto"/>
            </w:tcBorders>
            <w:hideMark/>
          </w:tcPr>
          <w:p w14:paraId="4D6B456E"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الحد الأقصى للاستهلاك المسموح به لمواد المرفق واو (طن من معادل ثاني أكسيد الكربون)</w:t>
            </w:r>
          </w:p>
        </w:tc>
        <w:tc>
          <w:tcPr>
            <w:tcW w:w="426" w:type="pct"/>
            <w:tcBorders>
              <w:top w:val="nil"/>
              <w:left w:val="nil"/>
              <w:bottom w:val="single" w:sz="4" w:space="0" w:color="auto"/>
              <w:right w:val="single" w:sz="4" w:space="0" w:color="auto"/>
            </w:tcBorders>
          </w:tcPr>
          <w:p w14:paraId="27536DEC"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345,642</w:t>
            </w:r>
          </w:p>
        </w:tc>
        <w:tc>
          <w:tcPr>
            <w:tcW w:w="426" w:type="pct"/>
            <w:tcBorders>
              <w:top w:val="nil"/>
              <w:left w:val="nil"/>
              <w:bottom w:val="single" w:sz="4" w:space="0" w:color="auto"/>
              <w:right w:val="single" w:sz="4" w:space="0" w:color="auto"/>
            </w:tcBorders>
          </w:tcPr>
          <w:p w14:paraId="46ACABDC" w14:textId="77777777" w:rsidR="00CB58E1" w:rsidRPr="00666D7F" w:rsidRDefault="00CB58E1" w:rsidP="00097FF5">
            <w:pPr>
              <w:suppressAutoHyphens/>
              <w:bidi/>
              <w:spacing w:after="20"/>
              <w:ind w:left="-139"/>
              <w:jc w:val="right"/>
              <w:rPr>
                <w:rFonts w:asciiTheme="majorBidi" w:hAnsiTheme="majorBidi" w:cstheme="majorBidi"/>
                <w:sz w:val="22"/>
                <w:szCs w:val="22"/>
                <w:highlight w:val="yellow"/>
                <w:lang w:val="en-CA" w:eastAsia="en-CA" w:bidi="ar-LB"/>
              </w:rPr>
            </w:pPr>
            <w:r w:rsidRPr="00666D7F">
              <w:rPr>
                <w:rFonts w:asciiTheme="majorBidi" w:hAnsiTheme="majorBidi" w:cstheme="majorBidi"/>
                <w:sz w:val="22"/>
                <w:szCs w:val="22"/>
                <w:rtl/>
                <w:lang w:val="en-CA" w:eastAsia="ar" w:bidi="ar-LB"/>
              </w:rPr>
              <w:t>339,676</w:t>
            </w:r>
          </w:p>
        </w:tc>
        <w:tc>
          <w:tcPr>
            <w:tcW w:w="426" w:type="pct"/>
            <w:tcBorders>
              <w:top w:val="nil"/>
              <w:left w:val="nil"/>
              <w:bottom w:val="single" w:sz="4" w:space="0" w:color="auto"/>
              <w:right w:val="single" w:sz="4" w:space="0" w:color="auto"/>
            </w:tcBorders>
          </w:tcPr>
          <w:p w14:paraId="6949E871" w14:textId="77777777" w:rsidR="00CB58E1" w:rsidRPr="00666D7F" w:rsidRDefault="00CB58E1" w:rsidP="00097FF5">
            <w:pPr>
              <w:suppressAutoHyphens/>
              <w:bidi/>
              <w:spacing w:after="20"/>
              <w:ind w:left="-139"/>
              <w:jc w:val="right"/>
              <w:rPr>
                <w:rFonts w:asciiTheme="majorBidi" w:hAnsiTheme="majorBidi" w:cstheme="majorBidi"/>
                <w:sz w:val="22"/>
                <w:szCs w:val="22"/>
                <w:highlight w:val="yellow"/>
                <w:lang w:val="en-CA" w:eastAsia="en-CA" w:bidi="ar-LB"/>
              </w:rPr>
            </w:pPr>
            <w:r w:rsidRPr="00666D7F">
              <w:rPr>
                <w:rFonts w:asciiTheme="majorBidi" w:hAnsiTheme="majorBidi" w:cstheme="majorBidi"/>
                <w:sz w:val="22"/>
                <w:szCs w:val="22"/>
                <w:rtl/>
                <w:lang w:val="en-CA" w:eastAsia="ar" w:bidi="ar-LB"/>
              </w:rPr>
              <w:t>333,711</w:t>
            </w:r>
          </w:p>
        </w:tc>
        <w:tc>
          <w:tcPr>
            <w:tcW w:w="426" w:type="pct"/>
            <w:tcBorders>
              <w:top w:val="nil"/>
              <w:left w:val="nil"/>
              <w:bottom w:val="single" w:sz="4" w:space="0" w:color="auto"/>
              <w:right w:val="single" w:sz="4" w:space="0" w:color="auto"/>
            </w:tcBorders>
          </w:tcPr>
          <w:p w14:paraId="536728DE" w14:textId="77777777" w:rsidR="00CB58E1" w:rsidRPr="00666D7F" w:rsidRDefault="00CB58E1" w:rsidP="00097FF5">
            <w:pPr>
              <w:suppressAutoHyphens/>
              <w:bidi/>
              <w:spacing w:after="20"/>
              <w:ind w:left="-139"/>
              <w:jc w:val="right"/>
              <w:rPr>
                <w:rFonts w:asciiTheme="majorBidi" w:hAnsiTheme="majorBidi" w:cstheme="majorBidi"/>
                <w:sz w:val="22"/>
                <w:szCs w:val="22"/>
                <w:highlight w:val="yellow"/>
                <w:lang w:val="en-CA" w:eastAsia="en-CA" w:bidi="ar-LB"/>
              </w:rPr>
            </w:pPr>
            <w:r w:rsidRPr="00666D7F">
              <w:rPr>
                <w:rFonts w:asciiTheme="majorBidi" w:hAnsiTheme="majorBidi" w:cstheme="majorBidi"/>
                <w:sz w:val="22"/>
                <w:szCs w:val="22"/>
                <w:rtl/>
                <w:lang w:val="en-CA" w:eastAsia="ar" w:bidi="ar-LB"/>
              </w:rPr>
              <w:t>327,746</w:t>
            </w:r>
          </w:p>
        </w:tc>
        <w:tc>
          <w:tcPr>
            <w:tcW w:w="426" w:type="pct"/>
            <w:tcBorders>
              <w:top w:val="nil"/>
              <w:left w:val="nil"/>
              <w:bottom w:val="single" w:sz="4" w:space="0" w:color="auto"/>
              <w:right w:val="single" w:sz="4" w:space="0" w:color="auto"/>
            </w:tcBorders>
          </w:tcPr>
          <w:p w14:paraId="3797A31E" w14:textId="77777777" w:rsidR="00CB58E1" w:rsidRPr="00666D7F" w:rsidRDefault="00CB58E1" w:rsidP="00097FF5">
            <w:pPr>
              <w:suppressAutoHyphens/>
              <w:bidi/>
              <w:spacing w:after="20"/>
              <w:ind w:left="-139"/>
              <w:jc w:val="right"/>
              <w:rPr>
                <w:rFonts w:asciiTheme="majorBidi" w:hAnsiTheme="majorBidi" w:cstheme="majorBidi"/>
                <w:sz w:val="22"/>
                <w:szCs w:val="22"/>
                <w:highlight w:val="yellow"/>
                <w:lang w:val="en-CA" w:eastAsia="en-CA" w:bidi="ar-LB"/>
              </w:rPr>
            </w:pPr>
            <w:r w:rsidRPr="00666D7F">
              <w:rPr>
                <w:rFonts w:asciiTheme="majorBidi" w:hAnsiTheme="majorBidi" w:cstheme="majorBidi"/>
                <w:sz w:val="22"/>
                <w:szCs w:val="22"/>
                <w:rtl/>
                <w:lang w:val="en-CA" w:eastAsia="ar" w:bidi="ar-LB"/>
              </w:rPr>
              <w:t>321,780</w:t>
            </w:r>
          </w:p>
        </w:tc>
        <w:tc>
          <w:tcPr>
            <w:tcW w:w="426" w:type="pct"/>
            <w:tcBorders>
              <w:top w:val="nil"/>
              <w:left w:val="nil"/>
              <w:bottom w:val="single" w:sz="4" w:space="0" w:color="auto"/>
              <w:right w:val="single" w:sz="4" w:space="0" w:color="auto"/>
            </w:tcBorders>
          </w:tcPr>
          <w:p w14:paraId="4F5980E7"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315,815</w:t>
            </w:r>
          </w:p>
        </w:tc>
        <w:tc>
          <w:tcPr>
            <w:tcW w:w="425" w:type="pct"/>
            <w:tcBorders>
              <w:top w:val="nil"/>
              <w:left w:val="nil"/>
              <w:bottom w:val="single" w:sz="4" w:space="0" w:color="auto"/>
              <w:right w:val="single" w:sz="4" w:space="0" w:color="auto"/>
            </w:tcBorders>
          </w:tcPr>
          <w:p w14:paraId="37B2F0F0"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لا ينطبق</w:t>
            </w:r>
          </w:p>
        </w:tc>
      </w:tr>
      <w:tr w:rsidR="00CB58E1" w:rsidRPr="00666D7F" w14:paraId="33642064" w14:textId="77777777" w:rsidTr="00097FF5">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2F9AA25"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1-2</w:t>
            </w:r>
          </w:p>
        </w:tc>
        <w:tc>
          <w:tcPr>
            <w:tcW w:w="1842" w:type="pct"/>
            <w:tcBorders>
              <w:top w:val="nil"/>
              <w:left w:val="nil"/>
              <w:bottom w:val="single" w:sz="4" w:space="0" w:color="auto"/>
              <w:right w:val="single" w:sz="4" w:space="0" w:color="auto"/>
            </w:tcBorders>
            <w:hideMark/>
          </w:tcPr>
          <w:p w14:paraId="5F011FF0"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التمويل المتفق عليه للوكالة المنفذة الرئيسية (اليونيب) (دولار أمريكي)</w:t>
            </w:r>
          </w:p>
        </w:tc>
        <w:tc>
          <w:tcPr>
            <w:tcW w:w="426" w:type="pct"/>
            <w:tcBorders>
              <w:top w:val="nil"/>
              <w:left w:val="nil"/>
              <w:bottom w:val="single" w:sz="4" w:space="0" w:color="auto"/>
              <w:right w:val="single" w:sz="4" w:space="0" w:color="auto"/>
            </w:tcBorders>
          </w:tcPr>
          <w:p w14:paraId="49331380" w14:textId="77777777" w:rsidR="00CB58E1" w:rsidRPr="00666D7F" w:rsidRDefault="00CB58E1" w:rsidP="00097FF5">
            <w:pPr>
              <w:suppressAutoHyphens/>
              <w:bidi/>
              <w:spacing w:after="20"/>
              <w:ind w:left="-139"/>
              <w:jc w:val="right"/>
              <w:rPr>
                <w:rFonts w:asciiTheme="majorBidi" w:hAnsiTheme="majorBidi" w:cstheme="majorBidi"/>
                <w:sz w:val="22"/>
                <w:szCs w:val="22"/>
                <w:highlight w:val="yellow"/>
                <w:lang w:val="en-CA" w:eastAsia="en-CA" w:bidi="ar-LB"/>
              </w:rPr>
            </w:pPr>
            <w:r w:rsidRPr="00666D7F">
              <w:rPr>
                <w:rFonts w:asciiTheme="majorBidi" w:hAnsiTheme="majorBidi" w:cstheme="majorBidi"/>
                <w:sz w:val="22"/>
                <w:szCs w:val="22"/>
                <w:rtl/>
                <w:lang w:val="en-CA" w:eastAsia="ar" w:bidi="ar-LB"/>
              </w:rPr>
              <w:t>65,500</w:t>
            </w:r>
          </w:p>
        </w:tc>
        <w:tc>
          <w:tcPr>
            <w:tcW w:w="426" w:type="pct"/>
            <w:tcBorders>
              <w:top w:val="nil"/>
              <w:left w:val="nil"/>
              <w:bottom w:val="single" w:sz="4" w:space="0" w:color="auto"/>
              <w:right w:val="single" w:sz="4" w:space="0" w:color="auto"/>
            </w:tcBorders>
          </w:tcPr>
          <w:p w14:paraId="4780031F"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15048C23"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6A80E651"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38,817</w:t>
            </w:r>
          </w:p>
        </w:tc>
        <w:tc>
          <w:tcPr>
            <w:tcW w:w="426" w:type="pct"/>
            <w:tcBorders>
              <w:top w:val="nil"/>
              <w:left w:val="nil"/>
              <w:bottom w:val="single" w:sz="4" w:space="0" w:color="auto"/>
              <w:right w:val="single" w:sz="4" w:space="0" w:color="auto"/>
            </w:tcBorders>
            <w:shd w:val="clear" w:color="auto" w:fill="auto"/>
          </w:tcPr>
          <w:p w14:paraId="6E1095D4"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0D50CF25" w14:textId="77777777" w:rsidR="00CB58E1" w:rsidRPr="00666D7F" w:rsidRDefault="00CB58E1" w:rsidP="00097FF5">
            <w:pPr>
              <w:suppressAutoHyphens/>
              <w:bidi/>
              <w:spacing w:after="20"/>
              <w:ind w:left="-139"/>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5" w:type="pct"/>
            <w:tcBorders>
              <w:top w:val="nil"/>
              <w:left w:val="nil"/>
              <w:bottom w:val="single" w:sz="4" w:space="0" w:color="auto"/>
              <w:right w:val="single" w:sz="4" w:space="0" w:color="auto"/>
            </w:tcBorders>
          </w:tcPr>
          <w:p w14:paraId="70276BEC" w14:textId="77777777" w:rsidR="00CB58E1" w:rsidRPr="00666D7F" w:rsidRDefault="00CB58E1" w:rsidP="00097FF5">
            <w:pPr>
              <w:suppressAutoHyphens/>
              <w:bidi/>
              <w:spacing w:after="20"/>
              <w:ind w:left="-139"/>
              <w:jc w:val="right"/>
              <w:rPr>
                <w:rFonts w:asciiTheme="majorBidi" w:hAnsiTheme="majorBidi" w:cstheme="majorBidi"/>
                <w:b/>
                <w:bCs/>
                <w:sz w:val="22"/>
                <w:szCs w:val="22"/>
                <w:lang w:val="en-CA" w:eastAsia="en-CA" w:bidi="ar-LB"/>
              </w:rPr>
            </w:pPr>
            <w:r w:rsidRPr="00666D7F">
              <w:rPr>
                <w:rFonts w:asciiTheme="majorBidi" w:hAnsiTheme="majorBidi" w:cstheme="majorBidi"/>
                <w:sz w:val="22"/>
                <w:szCs w:val="22"/>
                <w:rtl/>
                <w:lang w:val="en-CA" w:eastAsia="ar" w:bidi="ar-LB"/>
              </w:rPr>
              <w:t>104,317</w:t>
            </w:r>
          </w:p>
        </w:tc>
      </w:tr>
      <w:tr w:rsidR="00CB58E1" w:rsidRPr="00666D7F" w14:paraId="33AAA4C7" w14:textId="77777777" w:rsidTr="00097FF5">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33B6649"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2-2</w:t>
            </w:r>
          </w:p>
        </w:tc>
        <w:tc>
          <w:tcPr>
            <w:tcW w:w="1842" w:type="pct"/>
            <w:tcBorders>
              <w:top w:val="nil"/>
              <w:left w:val="nil"/>
              <w:bottom w:val="single" w:sz="4" w:space="0" w:color="auto"/>
              <w:right w:val="single" w:sz="4" w:space="0" w:color="auto"/>
            </w:tcBorders>
            <w:hideMark/>
          </w:tcPr>
          <w:p w14:paraId="38CFBCB6"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تكاليف دعم الوكالة المنفذة الرئيسية (دولار أمريكي)</w:t>
            </w:r>
          </w:p>
        </w:tc>
        <w:tc>
          <w:tcPr>
            <w:tcW w:w="426" w:type="pct"/>
            <w:tcBorders>
              <w:top w:val="nil"/>
              <w:left w:val="nil"/>
              <w:bottom w:val="single" w:sz="4" w:space="0" w:color="auto"/>
              <w:right w:val="single" w:sz="4" w:space="0" w:color="auto"/>
            </w:tcBorders>
          </w:tcPr>
          <w:p w14:paraId="148762D1" w14:textId="77777777" w:rsidR="00CB58E1" w:rsidRPr="00666D7F" w:rsidRDefault="00CB58E1" w:rsidP="00097FF5">
            <w:pPr>
              <w:suppressAutoHyphens/>
              <w:bidi/>
              <w:spacing w:after="20"/>
              <w:jc w:val="right"/>
              <w:rPr>
                <w:rFonts w:asciiTheme="majorBidi" w:hAnsiTheme="majorBidi" w:cstheme="majorBidi"/>
                <w:sz w:val="22"/>
                <w:szCs w:val="22"/>
                <w:highlight w:val="yellow"/>
                <w:lang w:val="en-CA" w:eastAsia="en-CA" w:bidi="ar-LB"/>
              </w:rPr>
            </w:pPr>
            <w:r w:rsidRPr="00666D7F">
              <w:rPr>
                <w:rFonts w:asciiTheme="majorBidi" w:hAnsiTheme="majorBidi" w:cstheme="majorBidi"/>
                <w:sz w:val="22"/>
                <w:szCs w:val="22"/>
                <w:rtl/>
                <w:lang w:val="en-CA" w:eastAsia="ar" w:bidi="ar-LB"/>
              </w:rPr>
              <w:t>8,515</w:t>
            </w:r>
          </w:p>
        </w:tc>
        <w:tc>
          <w:tcPr>
            <w:tcW w:w="426" w:type="pct"/>
            <w:tcBorders>
              <w:top w:val="nil"/>
              <w:left w:val="nil"/>
              <w:bottom w:val="single" w:sz="4" w:space="0" w:color="auto"/>
              <w:right w:val="single" w:sz="4" w:space="0" w:color="auto"/>
            </w:tcBorders>
          </w:tcPr>
          <w:p w14:paraId="28E6B775"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3618BA94"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6DBA86A5"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5,046</w:t>
            </w:r>
          </w:p>
        </w:tc>
        <w:tc>
          <w:tcPr>
            <w:tcW w:w="426" w:type="pct"/>
            <w:tcBorders>
              <w:top w:val="nil"/>
              <w:left w:val="nil"/>
              <w:bottom w:val="single" w:sz="4" w:space="0" w:color="auto"/>
              <w:right w:val="single" w:sz="4" w:space="0" w:color="auto"/>
            </w:tcBorders>
            <w:shd w:val="clear" w:color="auto" w:fill="auto"/>
          </w:tcPr>
          <w:p w14:paraId="27CC61B4"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66CCF04F"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5" w:type="pct"/>
            <w:tcBorders>
              <w:top w:val="nil"/>
              <w:left w:val="nil"/>
              <w:bottom w:val="single" w:sz="4" w:space="0" w:color="auto"/>
              <w:right w:val="single" w:sz="4" w:space="0" w:color="auto"/>
            </w:tcBorders>
          </w:tcPr>
          <w:p w14:paraId="5F2BF032" w14:textId="77777777" w:rsidR="00CB58E1" w:rsidRPr="00666D7F" w:rsidRDefault="00CB58E1" w:rsidP="00097FF5">
            <w:pPr>
              <w:suppressAutoHyphens/>
              <w:bidi/>
              <w:spacing w:after="20"/>
              <w:jc w:val="right"/>
              <w:rPr>
                <w:rFonts w:asciiTheme="majorBidi" w:hAnsiTheme="majorBidi" w:cstheme="majorBidi"/>
                <w:b/>
                <w:bCs/>
                <w:sz w:val="22"/>
                <w:szCs w:val="22"/>
                <w:lang w:val="en-CA" w:eastAsia="en-CA" w:bidi="ar-LB"/>
              </w:rPr>
            </w:pPr>
            <w:r w:rsidRPr="00666D7F">
              <w:rPr>
                <w:rFonts w:asciiTheme="majorBidi" w:hAnsiTheme="majorBidi" w:cstheme="majorBidi"/>
                <w:sz w:val="22"/>
                <w:szCs w:val="22"/>
                <w:rtl/>
                <w:lang w:val="en-CA" w:eastAsia="ar" w:bidi="ar-LB"/>
              </w:rPr>
              <w:t>13,561</w:t>
            </w:r>
          </w:p>
        </w:tc>
      </w:tr>
      <w:tr w:rsidR="00CB58E1" w:rsidRPr="00666D7F" w14:paraId="3E901737" w14:textId="77777777" w:rsidTr="00097FF5">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4802E60"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2.3</w:t>
            </w:r>
          </w:p>
        </w:tc>
        <w:tc>
          <w:tcPr>
            <w:tcW w:w="1842" w:type="pct"/>
            <w:tcBorders>
              <w:top w:val="nil"/>
              <w:left w:val="nil"/>
              <w:bottom w:val="single" w:sz="4" w:space="0" w:color="auto"/>
              <w:right w:val="single" w:sz="4" w:space="0" w:color="auto"/>
            </w:tcBorders>
            <w:shd w:val="clear" w:color="auto" w:fill="auto"/>
          </w:tcPr>
          <w:p w14:paraId="347FE8AD"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color w:val="0D0D0D" w:themeColor="text1" w:themeTint="F2"/>
                <w:sz w:val="22"/>
                <w:szCs w:val="22"/>
                <w:rtl/>
                <w:lang w:val="en-CA" w:eastAsia="ar" w:bidi="ar-LB"/>
              </w:rPr>
              <w:t>التمويل المتفق عليه للوكالة المنفذة المتعاونة (اليونيدو) (دولار أمريكي)</w:t>
            </w:r>
          </w:p>
        </w:tc>
        <w:tc>
          <w:tcPr>
            <w:tcW w:w="426" w:type="pct"/>
            <w:tcBorders>
              <w:top w:val="nil"/>
              <w:left w:val="nil"/>
              <w:bottom w:val="single" w:sz="4" w:space="0" w:color="auto"/>
              <w:right w:val="single" w:sz="4" w:space="0" w:color="auto"/>
            </w:tcBorders>
          </w:tcPr>
          <w:p w14:paraId="2A0DF97C" w14:textId="77777777" w:rsidR="00CB58E1" w:rsidRPr="00666D7F" w:rsidRDefault="00CB58E1" w:rsidP="00097FF5">
            <w:pPr>
              <w:suppressAutoHyphens/>
              <w:bidi/>
              <w:spacing w:after="20"/>
              <w:jc w:val="right"/>
              <w:rPr>
                <w:rFonts w:asciiTheme="majorBidi" w:hAnsiTheme="majorBidi" w:cstheme="majorBidi"/>
                <w:sz w:val="22"/>
                <w:szCs w:val="22"/>
                <w:highlight w:val="yellow"/>
                <w:lang w:val="en-CA" w:eastAsia="en-CA" w:bidi="ar-LB"/>
              </w:rPr>
            </w:pPr>
            <w:r w:rsidRPr="00666D7F">
              <w:rPr>
                <w:rFonts w:asciiTheme="majorBidi" w:hAnsiTheme="majorBidi" w:cstheme="majorBidi"/>
                <w:sz w:val="22"/>
                <w:szCs w:val="22"/>
                <w:rtl/>
                <w:lang w:val="en-CA" w:eastAsia="ar" w:bidi="ar-LB"/>
              </w:rPr>
              <w:t>21,000</w:t>
            </w:r>
          </w:p>
        </w:tc>
        <w:tc>
          <w:tcPr>
            <w:tcW w:w="426" w:type="pct"/>
            <w:tcBorders>
              <w:top w:val="nil"/>
              <w:left w:val="nil"/>
              <w:bottom w:val="single" w:sz="4" w:space="0" w:color="auto"/>
              <w:right w:val="single" w:sz="4" w:space="0" w:color="auto"/>
            </w:tcBorders>
          </w:tcPr>
          <w:p w14:paraId="7528CC35"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392EF601" w14:textId="77777777" w:rsidR="00CB58E1" w:rsidRPr="00666D7F" w:rsidRDefault="00CB58E1" w:rsidP="00097FF5">
            <w:pPr>
              <w:suppressAutoHyphens/>
              <w:bidi/>
              <w:spacing w:after="2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59A05BCE"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54,683</w:t>
            </w:r>
          </w:p>
        </w:tc>
        <w:tc>
          <w:tcPr>
            <w:tcW w:w="426" w:type="pct"/>
            <w:tcBorders>
              <w:top w:val="nil"/>
              <w:left w:val="nil"/>
              <w:bottom w:val="single" w:sz="4" w:space="0" w:color="auto"/>
              <w:right w:val="single" w:sz="4" w:space="0" w:color="auto"/>
            </w:tcBorders>
            <w:shd w:val="clear" w:color="auto" w:fill="auto"/>
          </w:tcPr>
          <w:p w14:paraId="77EEC6B3" w14:textId="77777777" w:rsidR="00CB58E1" w:rsidRPr="00666D7F" w:rsidRDefault="00CB58E1" w:rsidP="00097FF5">
            <w:pPr>
              <w:suppressAutoHyphens/>
              <w:bidi/>
              <w:spacing w:after="2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1E49AB34"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5" w:type="pct"/>
            <w:tcBorders>
              <w:top w:val="nil"/>
              <w:left w:val="nil"/>
              <w:bottom w:val="single" w:sz="4" w:space="0" w:color="auto"/>
              <w:right w:val="single" w:sz="4" w:space="0" w:color="auto"/>
            </w:tcBorders>
          </w:tcPr>
          <w:p w14:paraId="0B39AC35" w14:textId="77777777" w:rsidR="00CB58E1" w:rsidRPr="00666D7F" w:rsidRDefault="00CB58E1" w:rsidP="00097FF5">
            <w:pPr>
              <w:suppressAutoHyphens/>
              <w:bidi/>
              <w:spacing w:after="20"/>
              <w:jc w:val="right"/>
              <w:rPr>
                <w:rFonts w:asciiTheme="majorBidi" w:hAnsiTheme="majorBidi" w:cstheme="majorBidi"/>
                <w:b/>
                <w:bCs/>
                <w:sz w:val="22"/>
                <w:szCs w:val="22"/>
                <w:lang w:val="en-CA" w:bidi="ar-LB"/>
              </w:rPr>
            </w:pPr>
            <w:r w:rsidRPr="00666D7F">
              <w:rPr>
                <w:rFonts w:asciiTheme="majorBidi" w:hAnsiTheme="majorBidi" w:cstheme="majorBidi"/>
                <w:sz w:val="22"/>
                <w:szCs w:val="22"/>
                <w:rtl/>
                <w:lang w:val="en-CA" w:eastAsia="ar" w:bidi="ar-LB"/>
              </w:rPr>
              <w:t>75,683</w:t>
            </w:r>
          </w:p>
        </w:tc>
      </w:tr>
      <w:tr w:rsidR="00CB58E1" w:rsidRPr="00666D7F" w14:paraId="04F9B12A" w14:textId="77777777" w:rsidTr="00097FF5">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8D76808"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2-4</w:t>
            </w:r>
          </w:p>
        </w:tc>
        <w:tc>
          <w:tcPr>
            <w:tcW w:w="1842" w:type="pct"/>
            <w:tcBorders>
              <w:top w:val="nil"/>
              <w:left w:val="nil"/>
              <w:bottom w:val="single" w:sz="4" w:space="0" w:color="auto"/>
              <w:right w:val="single" w:sz="4" w:space="0" w:color="auto"/>
            </w:tcBorders>
            <w:shd w:val="clear" w:color="auto" w:fill="auto"/>
          </w:tcPr>
          <w:p w14:paraId="3ABEC696"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color w:val="0D0D0D" w:themeColor="text1" w:themeTint="F2"/>
                <w:sz w:val="22"/>
                <w:szCs w:val="22"/>
                <w:rtl/>
                <w:lang w:val="en-CA" w:eastAsia="ar" w:bidi="ar-LB"/>
              </w:rPr>
              <w:t>تكاليف دعم الوكالة المنفذة المتعاونة (دولار أمريكي)</w:t>
            </w:r>
          </w:p>
        </w:tc>
        <w:tc>
          <w:tcPr>
            <w:tcW w:w="426" w:type="pct"/>
            <w:tcBorders>
              <w:top w:val="nil"/>
              <w:left w:val="nil"/>
              <w:bottom w:val="single" w:sz="4" w:space="0" w:color="auto"/>
              <w:right w:val="single" w:sz="4" w:space="0" w:color="auto"/>
            </w:tcBorders>
          </w:tcPr>
          <w:p w14:paraId="43D52D80" w14:textId="77777777" w:rsidR="00CB58E1" w:rsidRPr="00666D7F" w:rsidRDefault="00CB58E1" w:rsidP="00097FF5">
            <w:pPr>
              <w:suppressAutoHyphens/>
              <w:bidi/>
              <w:spacing w:after="20"/>
              <w:jc w:val="right"/>
              <w:rPr>
                <w:rFonts w:asciiTheme="majorBidi" w:hAnsiTheme="majorBidi" w:cstheme="majorBidi"/>
                <w:sz w:val="22"/>
                <w:szCs w:val="22"/>
                <w:highlight w:val="yellow"/>
                <w:lang w:val="en-CA" w:eastAsia="en-CA" w:bidi="ar-LB"/>
              </w:rPr>
            </w:pPr>
            <w:r w:rsidRPr="00666D7F">
              <w:rPr>
                <w:rFonts w:asciiTheme="majorBidi" w:hAnsiTheme="majorBidi" w:cstheme="majorBidi"/>
                <w:sz w:val="22"/>
                <w:szCs w:val="22"/>
                <w:rtl/>
                <w:lang w:val="en-CA" w:eastAsia="ar" w:bidi="ar-LB"/>
              </w:rPr>
              <w:t>2,730</w:t>
            </w:r>
          </w:p>
        </w:tc>
        <w:tc>
          <w:tcPr>
            <w:tcW w:w="426" w:type="pct"/>
            <w:tcBorders>
              <w:top w:val="nil"/>
              <w:left w:val="nil"/>
              <w:bottom w:val="single" w:sz="4" w:space="0" w:color="auto"/>
              <w:right w:val="single" w:sz="4" w:space="0" w:color="auto"/>
            </w:tcBorders>
          </w:tcPr>
          <w:p w14:paraId="643F6C80"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70326501" w14:textId="77777777" w:rsidR="00CB58E1" w:rsidRPr="00666D7F" w:rsidRDefault="00CB58E1" w:rsidP="00097FF5">
            <w:pPr>
              <w:suppressAutoHyphens/>
              <w:bidi/>
              <w:spacing w:after="20"/>
              <w:jc w:val="right"/>
              <w:rPr>
                <w:rFonts w:asciiTheme="majorBidi" w:hAnsiTheme="majorBidi" w:cstheme="majorBidi"/>
                <w:sz w:val="22"/>
                <w:szCs w:val="22"/>
                <w:lang w:val="en-CA" w:bidi="ar-LB"/>
              </w:rPr>
            </w:pPr>
            <w:r w:rsidRPr="00666D7F">
              <w:rPr>
                <w:rFonts w:asciiTheme="majorBidi" w:hAnsiTheme="majorBidi" w:cstheme="majorBidi"/>
                <w:color w:val="0D0D0D"/>
                <w:sz w:val="22"/>
                <w:szCs w:val="22"/>
                <w:rtl/>
                <w:lang w:val="en-CA" w:eastAsia="ar" w:bidi="ar-LB"/>
              </w:rPr>
              <w:t>0</w:t>
            </w:r>
          </w:p>
        </w:tc>
        <w:tc>
          <w:tcPr>
            <w:tcW w:w="426" w:type="pct"/>
            <w:tcBorders>
              <w:top w:val="nil"/>
              <w:left w:val="nil"/>
              <w:bottom w:val="single" w:sz="4" w:space="0" w:color="auto"/>
              <w:right w:val="single" w:sz="4" w:space="0" w:color="auto"/>
            </w:tcBorders>
          </w:tcPr>
          <w:p w14:paraId="5859D6E4"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7,109</w:t>
            </w:r>
          </w:p>
        </w:tc>
        <w:tc>
          <w:tcPr>
            <w:tcW w:w="426" w:type="pct"/>
            <w:tcBorders>
              <w:top w:val="nil"/>
              <w:left w:val="nil"/>
              <w:bottom w:val="single" w:sz="4" w:space="0" w:color="auto"/>
              <w:right w:val="single" w:sz="4" w:space="0" w:color="auto"/>
            </w:tcBorders>
            <w:shd w:val="clear" w:color="auto" w:fill="auto"/>
          </w:tcPr>
          <w:p w14:paraId="0995C8AA" w14:textId="77777777" w:rsidR="00CB58E1" w:rsidRPr="00666D7F" w:rsidRDefault="00CB58E1" w:rsidP="00097FF5">
            <w:pPr>
              <w:suppressAutoHyphens/>
              <w:bidi/>
              <w:spacing w:after="2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523FE172"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5" w:type="pct"/>
            <w:tcBorders>
              <w:top w:val="nil"/>
              <w:left w:val="nil"/>
              <w:bottom w:val="single" w:sz="4" w:space="0" w:color="auto"/>
              <w:right w:val="single" w:sz="4" w:space="0" w:color="auto"/>
            </w:tcBorders>
          </w:tcPr>
          <w:p w14:paraId="77B8BB63" w14:textId="77777777" w:rsidR="00CB58E1" w:rsidRPr="00666D7F" w:rsidRDefault="00CB58E1" w:rsidP="00097FF5">
            <w:pPr>
              <w:suppressAutoHyphens/>
              <w:bidi/>
              <w:spacing w:after="20"/>
              <w:jc w:val="right"/>
              <w:rPr>
                <w:rFonts w:asciiTheme="majorBidi" w:hAnsiTheme="majorBidi" w:cstheme="majorBidi"/>
                <w:b/>
                <w:bCs/>
                <w:sz w:val="22"/>
                <w:szCs w:val="22"/>
                <w:lang w:val="en-CA" w:bidi="ar-LB"/>
              </w:rPr>
            </w:pPr>
            <w:r w:rsidRPr="00666D7F">
              <w:rPr>
                <w:rFonts w:asciiTheme="majorBidi" w:hAnsiTheme="majorBidi" w:cstheme="majorBidi"/>
                <w:sz w:val="22"/>
                <w:szCs w:val="22"/>
                <w:rtl/>
                <w:lang w:val="en-CA" w:eastAsia="ar" w:bidi="ar-LB"/>
              </w:rPr>
              <w:t>9,839</w:t>
            </w:r>
          </w:p>
        </w:tc>
      </w:tr>
      <w:tr w:rsidR="00CB58E1" w:rsidRPr="00666D7F" w14:paraId="6D9CE991" w14:textId="77777777" w:rsidTr="00097FF5">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A0E56D2"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3-1</w:t>
            </w:r>
          </w:p>
        </w:tc>
        <w:tc>
          <w:tcPr>
            <w:tcW w:w="1842" w:type="pct"/>
            <w:tcBorders>
              <w:top w:val="nil"/>
              <w:left w:val="nil"/>
              <w:bottom w:val="single" w:sz="4" w:space="0" w:color="auto"/>
              <w:right w:val="single" w:sz="4" w:space="0" w:color="auto"/>
            </w:tcBorders>
          </w:tcPr>
          <w:p w14:paraId="1325A9D5"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إجمالي التمويل المتفق عليه (دولار أمريكي)</w:t>
            </w:r>
          </w:p>
        </w:tc>
        <w:tc>
          <w:tcPr>
            <w:tcW w:w="426" w:type="pct"/>
            <w:tcBorders>
              <w:top w:val="nil"/>
              <w:left w:val="nil"/>
              <w:bottom w:val="single" w:sz="4" w:space="0" w:color="auto"/>
              <w:right w:val="single" w:sz="4" w:space="0" w:color="auto"/>
            </w:tcBorders>
          </w:tcPr>
          <w:p w14:paraId="26F10774" w14:textId="77777777" w:rsidR="00CB58E1" w:rsidRPr="00666D7F" w:rsidRDefault="00CB58E1" w:rsidP="00097FF5">
            <w:pPr>
              <w:suppressAutoHyphens/>
              <w:bidi/>
              <w:spacing w:after="20"/>
              <w:jc w:val="right"/>
              <w:rPr>
                <w:rFonts w:asciiTheme="majorBidi" w:hAnsiTheme="majorBidi" w:cstheme="majorBidi"/>
                <w:sz w:val="22"/>
                <w:szCs w:val="22"/>
                <w:highlight w:val="yellow"/>
                <w:lang w:val="en-CA" w:eastAsia="en-CA" w:bidi="ar-LB"/>
              </w:rPr>
            </w:pPr>
            <w:r w:rsidRPr="00666D7F">
              <w:rPr>
                <w:rFonts w:asciiTheme="majorBidi" w:hAnsiTheme="majorBidi" w:cstheme="majorBidi"/>
                <w:sz w:val="22"/>
                <w:szCs w:val="22"/>
                <w:rtl/>
                <w:lang w:val="en-CA" w:eastAsia="ar" w:bidi="ar-LB"/>
              </w:rPr>
              <w:t>86,500</w:t>
            </w:r>
          </w:p>
        </w:tc>
        <w:tc>
          <w:tcPr>
            <w:tcW w:w="426" w:type="pct"/>
            <w:tcBorders>
              <w:top w:val="nil"/>
              <w:left w:val="nil"/>
              <w:bottom w:val="single" w:sz="4" w:space="0" w:color="auto"/>
              <w:right w:val="single" w:sz="4" w:space="0" w:color="auto"/>
            </w:tcBorders>
          </w:tcPr>
          <w:p w14:paraId="07B7B407"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2D821D94" w14:textId="77777777" w:rsidR="00CB58E1" w:rsidRPr="00666D7F" w:rsidRDefault="00CB58E1" w:rsidP="00097FF5">
            <w:pPr>
              <w:suppressAutoHyphens/>
              <w:bidi/>
              <w:spacing w:after="2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73B5709C"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93,500</w:t>
            </w:r>
          </w:p>
        </w:tc>
        <w:tc>
          <w:tcPr>
            <w:tcW w:w="426" w:type="pct"/>
            <w:tcBorders>
              <w:top w:val="nil"/>
              <w:left w:val="nil"/>
              <w:bottom w:val="single" w:sz="4" w:space="0" w:color="auto"/>
              <w:right w:val="single" w:sz="4" w:space="0" w:color="auto"/>
            </w:tcBorders>
            <w:shd w:val="clear" w:color="auto" w:fill="auto"/>
          </w:tcPr>
          <w:p w14:paraId="12ADF335" w14:textId="77777777" w:rsidR="00CB58E1" w:rsidRPr="00666D7F" w:rsidRDefault="00CB58E1" w:rsidP="00097FF5">
            <w:pPr>
              <w:suppressAutoHyphens/>
              <w:bidi/>
              <w:spacing w:after="2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3657E656"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5" w:type="pct"/>
            <w:tcBorders>
              <w:top w:val="nil"/>
              <w:left w:val="nil"/>
              <w:bottom w:val="single" w:sz="4" w:space="0" w:color="auto"/>
              <w:right w:val="single" w:sz="4" w:space="0" w:color="auto"/>
            </w:tcBorders>
          </w:tcPr>
          <w:p w14:paraId="652C3FEA" w14:textId="77777777" w:rsidR="00CB58E1" w:rsidRPr="00666D7F" w:rsidRDefault="00CB58E1" w:rsidP="00097FF5">
            <w:pPr>
              <w:suppressAutoHyphens/>
              <w:bidi/>
              <w:spacing w:after="20"/>
              <w:jc w:val="right"/>
              <w:rPr>
                <w:rFonts w:asciiTheme="majorBidi" w:hAnsiTheme="majorBidi" w:cstheme="majorBidi"/>
                <w:b/>
                <w:bCs/>
                <w:sz w:val="22"/>
                <w:szCs w:val="22"/>
                <w:lang w:val="en-CA" w:bidi="ar-LB"/>
              </w:rPr>
            </w:pPr>
            <w:r w:rsidRPr="00666D7F">
              <w:rPr>
                <w:rFonts w:asciiTheme="majorBidi" w:hAnsiTheme="majorBidi" w:cstheme="majorBidi"/>
                <w:sz w:val="22"/>
                <w:szCs w:val="22"/>
                <w:rtl/>
                <w:lang w:val="en-CA" w:eastAsia="ar" w:bidi="ar-LB"/>
              </w:rPr>
              <w:t>180,000</w:t>
            </w:r>
          </w:p>
        </w:tc>
      </w:tr>
      <w:tr w:rsidR="00CB58E1" w:rsidRPr="00666D7F" w14:paraId="2967581D" w14:textId="77777777" w:rsidTr="00097FF5">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7B95FA7"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3-2</w:t>
            </w:r>
          </w:p>
        </w:tc>
        <w:tc>
          <w:tcPr>
            <w:tcW w:w="1842" w:type="pct"/>
            <w:tcBorders>
              <w:top w:val="nil"/>
              <w:left w:val="nil"/>
              <w:bottom w:val="single" w:sz="4" w:space="0" w:color="auto"/>
              <w:right w:val="single" w:sz="4" w:space="0" w:color="auto"/>
            </w:tcBorders>
          </w:tcPr>
          <w:p w14:paraId="5D976CCC"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إجمالي تكاليف الدعم (دولار أمريكي)</w:t>
            </w:r>
          </w:p>
        </w:tc>
        <w:tc>
          <w:tcPr>
            <w:tcW w:w="426" w:type="pct"/>
            <w:tcBorders>
              <w:top w:val="nil"/>
              <w:left w:val="nil"/>
              <w:bottom w:val="single" w:sz="4" w:space="0" w:color="auto"/>
              <w:right w:val="single" w:sz="4" w:space="0" w:color="auto"/>
            </w:tcBorders>
          </w:tcPr>
          <w:p w14:paraId="1535B3DD" w14:textId="77777777" w:rsidR="00CB58E1" w:rsidRPr="00666D7F" w:rsidRDefault="00CB58E1" w:rsidP="00097FF5">
            <w:pPr>
              <w:suppressAutoHyphens/>
              <w:bidi/>
              <w:spacing w:after="20"/>
              <w:jc w:val="right"/>
              <w:rPr>
                <w:rFonts w:asciiTheme="majorBidi" w:hAnsiTheme="majorBidi" w:cstheme="majorBidi"/>
                <w:sz w:val="22"/>
                <w:szCs w:val="22"/>
                <w:highlight w:val="yellow"/>
                <w:lang w:val="en-CA" w:eastAsia="en-CA" w:bidi="ar-LB"/>
              </w:rPr>
            </w:pPr>
            <w:r w:rsidRPr="00666D7F">
              <w:rPr>
                <w:rFonts w:asciiTheme="majorBidi" w:hAnsiTheme="majorBidi" w:cstheme="majorBidi"/>
                <w:sz w:val="22"/>
                <w:szCs w:val="22"/>
                <w:rtl/>
                <w:lang w:val="en-CA" w:eastAsia="ar" w:bidi="ar-LB"/>
              </w:rPr>
              <w:t>11,245</w:t>
            </w:r>
          </w:p>
        </w:tc>
        <w:tc>
          <w:tcPr>
            <w:tcW w:w="426" w:type="pct"/>
            <w:tcBorders>
              <w:top w:val="nil"/>
              <w:left w:val="nil"/>
              <w:bottom w:val="single" w:sz="4" w:space="0" w:color="auto"/>
              <w:right w:val="single" w:sz="4" w:space="0" w:color="auto"/>
            </w:tcBorders>
          </w:tcPr>
          <w:p w14:paraId="4841F263"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24FC9649" w14:textId="77777777" w:rsidR="00CB58E1" w:rsidRPr="00666D7F" w:rsidRDefault="00CB58E1" w:rsidP="00097FF5">
            <w:pPr>
              <w:suppressAutoHyphens/>
              <w:bidi/>
              <w:spacing w:after="2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091E2B97"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12,155</w:t>
            </w:r>
          </w:p>
        </w:tc>
        <w:tc>
          <w:tcPr>
            <w:tcW w:w="426" w:type="pct"/>
            <w:tcBorders>
              <w:top w:val="nil"/>
              <w:left w:val="nil"/>
              <w:bottom w:val="single" w:sz="4" w:space="0" w:color="auto"/>
              <w:right w:val="single" w:sz="4" w:space="0" w:color="auto"/>
            </w:tcBorders>
            <w:shd w:val="clear" w:color="auto" w:fill="auto"/>
          </w:tcPr>
          <w:p w14:paraId="657AF4C1" w14:textId="77777777" w:rsidR="00CB58E1" w:rsidRPr="00666D7F" w:rsidRDefault="00CB58E1" w:rsidP="00097FF5">
            <w:pPr>
              <w:suppressAutoHyphens/>
              <w:bidi/>
              <w:spacing w:after="20"/>
              <w:jc w:val="right"/>
              <w:rPr>
                <w:rFonts w:asciiTheme="majorBidi" w:hAnsiTheme="majorBidi" w:cstheme="majorBidi"/>
                <w:sz w:val="22"/>
                <w:szCs w:val="22"/>
                <w:lang w:val="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390C7318"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5" w:type="pct"/>
            <w:tcBorders>
              <w:top w:val="nil"/>
              <w:left w:val="nil"/>
              <w:bottom w:val="single" w:sz="4" w:space="0" w:color="auto"/>
              <w:right w:val="single" w:sz="4" w:space="0" w:color="auto"/>
            </w:tcBorders>
          </w:tcPr>
          <w:p w14:paraId="2DA83789" w14:textId="77777777" w:rsidR="00CB58E1" w:rsidRPr="00666D7F" w:rsidRDefault="00CB58E1" w:rsidP="00097FF5">
            <w:pPr>
              <w:suppressAutoHyphens/>
              <w:bidi/>
              <w:spacing w:after="20"/>
              <w:jc w:val="right"/>
              <w:rPr>
                <w:rFonts w:asciiTheme="majorBidi" w:hAnsiTheme="majorBidi" w:cstheme="majorBidi"/>
                <w:b/>
                <w:bCs/>
                <w:sz w:val="22"/>
                <w:szCs w:val="22"/>
                <w:lang w:val="en-CA" w:bidi="ar-LB"/>
              </w:rPr>
            </w:pPr>
            <w:r w:rsidRPr="00666D7F">
              <w:rPr>
                <w:rFonts w:asciiTheme="majorBidi" w:hAnsiTheme="majorBidi" w:cstheme="majorBidi"/>
                <w:sz w:val="22"/>
                <w:szCs w:val="22"/>
                <w:rtl/>
                <w:lang w:val="en-CA" w:eastAsia="ar" w:bidi="ar-LB"/>
              </w:rPr>
              <w:t>23,400</w:t>
            </w:r>
          </w:p>
        </w:tc>
      </w:tr>
      <w:tr w:rsidR="00CB58E1" w:rsidRPr="00666D7F" w14:paraId="0BABEB89" w14:textId="77777777" w:rsidTr="00097FF5">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AC261A"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3-3</w:t>
            </w:r>
          </w:p>
        </w:tc>
        <w:tc>
          <w:tcPr>
            <w:tcW w:w="1842" w:type="pct"/>
            <w:tcBorders>
              <w:top w:val="nil"/>
              <w:left w:val="nil"/>
              <w:bottom w:val="single" w:sz="4" w:space="0" w:color="auto"/>
              <w:right w:val="single" w:sz="4" w:space="0" w:color="auto"/>
            </w:tcBorders>
            <w:hideMark/>
          </w:tcPr>
          <w:p w14:paraId="733E9DEA" w14:textId="77777777" w:rsidR="00CB58E1" w:rsidRPr="00666D7F" w:rsidRDefault="00CB58E1" w:rsidP="00097FF5">
            <w:pPr>
              <w:suppressAutoHyphens/>
              <w:bidi/>
              <w:spacing w:after="20"/>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إجمالي التكاليف المتفق عليها (دولار أمريكي)</w:t>
            </w:r>
          </w:p>
        </w:tc>
        <w:tc>
          <w:tcPr>
            <w:tcW w:w="426" w:type="pct"/>
            <w:tcBorders>
              <w:top w:val="nil"/>
              <w:left w:val="nil"/>
              <w:bottom w:val="single" w:sz="4" w:space="0" w:color="auto"/>
              <w:right w:val="single" w:sz="4" w:space="0" w:color="auto"/>
            </w:tcBorders>
          </w:tcPr>
          <w:p w14:paraId="443D1E8E" w14:textId="77777777" w:rsidR="00CB58E1" w:rsidRPr="00666D7F" w:rsidRDefault="00CB58E1" w:rsidP="00097FF5">
            <w:pPr>
              <w:suppressAutoHyphens/>
              <w:bidi/>
              <w:spacing w:after="20"/>
              <w:jc w:val="right"/>
              <w:rPr>
                <w:rFonts w:asciiTheme="majorBidi" w:hAnsiTheme="majorBidi" w:cstheme="majorBidi"/>
                <w:sz w:val="22"/>
                <w:szCs w:val="22"/>
                <w:highlight w:val="yellow"/>
                <w:lang w:val="en-CA" w:eastAsia="en-CA" w:bidi="ar-LB"/>
              </w:rPr>
            </w:pPr>
            <w:r w:rsidRPr="00666D7F">
              <w:rPr>
                <w:rFonts w:asciiTheme="majorBidi" w:hAnsiTheme="majorBidi" w:cstheme="majorBidi"/>
                <w:sz w:val="22"/>
                <w:szCs w:val="22"/>
                <w:rtl/>
                <w:lang w:val="en-CA" w:eastAsia="ar" w:bidi="ar-LB"/>
              </w:rPr>
              <w:t>97,745</w:t>
            </w:r>
          </w:p>
        </w:tc>
        <w:tc>
          <w:tcPr>
            <w:tcW w:w="426" w:type="pct"/>
            <w:tcBorders>
              <w:top w:val="nil"/>
              <w:left w:val="nil"/>
              <w:bottom w:val="single" w:sz="4" w:space="0" w:color="auto"/>
              <w:right w:val="single" w:sz="4" w:space="0" w:color="auto"/>
            </w:tcBorders>
          </w:tcPr>
          <w:p w14:paraId="77CA13DC"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1E68DCCE"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37EB844F"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105,655</w:t>
            </w:r>
          </w:p>
        </w:tc>
        <w:tc>
          <w:tcPr>
            <w:tcW w:w="426" w:type="pct"/>
            <w:tcBorders>
              <w:top w:val="nil"/>
              <w:left w:val="nil"/>
              <w:bottom w:val="single" w:sz="4" w:space="0" w:color="auto"/>
              <w:right w:val="single" w:sz="4" w:space="0" w:color="auto"/>
            </w:tcBorders>
            <w:shd w:val="clear" w:color="auto" w:fill="auto"/>
          </w:tcPr>
          <w:p w14:paraId="613F8A63"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6" w:type="pct"/>
            <w:tcBorders>
              <w:top w:val="nil"/>
              <w:left w:val="nil"/>
              <w:bottom w:val="single" w:sz="4" w:space="0" w:color="auto"/>
              <w:right w:val="single" w:sz="4" w:space="0" w:color="auto"/>
            </w:tcBorders>
          </w:tcPr>
          <w:p w14:paraId="5DACE0F0" w14:textId="77777777" w:rsidR="00CB58E1" w:rsidRPr="00666D7F" w:rsidRDefault="00CB58E1" w:rsidP="00097FF5">
            <w:pPr>
              <w:suppressAutoHyphens/>
              <w:bidi/>
              <w:spacing w:after="20"/>
              <w:jc w:val="right"/>
              <w:rPr>
                <w:rFonts w:asciiTheme="majorBidi" w:hAnsiTheme="majorBidi" w:cstheme="majorBidi"/>
                <w:sz w:val="22"/>
                <w:szCs w:val="22"/>
                <w:lang w:val="en-CA" w:eastAsia="en-CA" w:bidi="ar-LB"/>
              </w:rPr>
            </w:pPr>
            <w:r w:rsidRPr="00666D7F">
              <w:rPr>
                <w:rFonts w:asciiTheme="majorBidi" w:hAnsiTheme="majorBidi" w:cstheme="majorBidi"/>
                <w:sz w:val="22"/>
                <w:szCs w:val="22"/>
                <w:rtl/>
                <w:lang w:val="en-CA" w:eastAsia="ar" w:bidi="ar-LB"/>
              </w:rPr>
              <w:t>0</w:t>
            </w:r>
          </w:p>
        </w:tc>
        <w:tc>
          <w:tcPr>
            <w:tcW w:w="425" w:type="pct"/>
            <w:tcBorders>
              <w:top w:val="nil"/>
              <w:left w:val="nil"/>
              <w:bottom w:val="single" w:sz="4" w:space="0" w:color="auto"/>
              <w:right w:val="single" w:sz="4" w:space="0" w:color="auto"/>
            </w:tcBorders>
          </w:tcPr>
          <w:p w14:paraId="4C3E4362" w14:textId="77777777" w:rsidR="00CB58E1" w:rsidRPr="00666D7F" w:rsidRDefault="00CB58E1" w:rsidP="00097FF5">
            <w:pPr>
              <w:suppressAutoHyphens/>
              <w:bidi/>
              <w:spacing w:after="20"/>
              <w:jc w:val="right"/>
              <w:rPr>
                <w:rFonts w:asciiTheme="majorBidi" w:hAnsiTheme="majorBidi" w:cstheme="majorBidi"/>
                <w:b/>
                <w:bCs/>
                <w:sz w:val="22"/>
                <w:szCs w:val="22"/>
                <w:lang w:val="en-CA" w:eastAsia="en-CA" w:bidi="ar-LB"/>
              </w:rPr>
            </w:pPr>
            <w:r w:rsidRPr="00666D7F">
              <w:rPr>
                <w:rFonts w:asciiTheme="majorBidi" w:hAnsiTheme="majorBidi" w:cstheme="majorBidi"/>
                <w:sz w:val="22"/>
                <w:szCs w:val="22"/>
                <w:rtl/>
                <w:lang w:val="en-CA" w:eastAsia="ar" w:bidi="ar-LB"/>
              </w:rPr>
              <w:t>203,400</w:t>
            </w:r>
          </w:p>
        </w:tc>
      </w:tr>
    </w:tbl>
    <w:p w14:paraId="081A69D7" w14:textId="77777777" w:rsidR="009F769C" w:rsidRPr="00666D7F" w:rsidRDefault="009F769C" w:rsidP="009F769C">
      <w:pPr>
        <w:shd w:val="clear" w:color="auto" w:fill="FFFFFF" w:themeFill="background1"/>
        <w:spacing w:before="360"/>
        <w:rPr>
          <w:b/>
          <w:bCs/>
          <w:lang w:val="en-CA" w:eastAsia="en-CA" w:bidi="ar-LB"/>
        </w:rPr>
      </w:pPr>
      <w:bookmarkStart w:id="13" w:name="_Hlk165203939"/>
      <w:r w:rsidRPr="00666D7F">
        <w:rPr>
          <w:b/>
          <w:bCs/>
          <w:lang w:val="en-CA" w:eastAsia="en-CA" w:bidi="ar-LB"/>
        </w:rPr>
        <w:t>HCFC phase-out management plan (stage II) (only remaining tranches)</w:t>
      </w:r>
    </w:p>
    <w:tbl>
      <w:tblPr>
        <w:tblW w:w="5000" w:type="pct"/>
        <w:tblLook w:val="04A0" w:firstRow="1" w:lastRow="0" w:firstColumn="1" w:lastColumn="0" w:noHBand="0" w:noVBand="1"/>
      </w:tblPr>
      <w:tblGrid>
        <w:gridCol w:w="534"/>
        <w:gridCol w:w="5278"/>
        <w:gridCol w:w="1055"/>
        <w:gridCol w:w="1055"/>
        <w:gridCol w:w="1054"/>
        <w:gridCol w:w="1054"/>
        <w:gridCol w:w="1054"/>
        <w:gridCol w:w="1054"/>
        <w:gridCol w:w="1054"/>
        <w:gridCol w:w="1054"/>
      </w:tblGrid>
      <w:tr w:rsidR="009F769C" w:rsidRPr="00666D7F" w14:paraId="1DDAC04B" w14:textId="77777777" w:rsidTr="00097FF5">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bookmarkEnd w:id="13"/>
          <w:p w14:paraId="785B02F1" w14:textId="77777777" w:rsidR="009F769C" w:rsidRPr="00666D7F" w:rsidRDefault="009F769C" w:rsidP="00097FF5">
            <w:pPr>
              <w:suppressAutoHyphens/>
              <w:spacing w:after="20"/>
              <w:jc w:val="center"/>
              <w:rPr>
                <w:rFonts w:asciiTheme="majorBidi" w:hAnsiTheme="majorBidi" w:cstheme="majorBidi"/>
                <w:b/>
                <w:bCs/>
                <w:sz w:val="20"/>
                <w:lang w:val="en-CA" w:eastAsia="en-CA" w:bidi="ar-LB"/>
              </w:rPr>
            </w:pPr>
            <w:r w:rsidRPr="00666D7F">
              <w:rPr>
                <w:rFonts w:asciiTheme="majorBidi" w:hAnsiTheme="majorBidi" w:cstheme="majorBidi"/>
                <w:b/>
                <w:bCs/>
                <w:sz w:val="20"/>
                <w:lang w:val="en-CA" w:eastAsia="en-CA" w:bidi="ar-LB"/>
              </w:rPr>
              <w:t>Row</w:t>
            </w:r>
          </w:p>
        </w:tc>
        <w:tc>
          <w:tcPr>
            <w:tcW w:w="1852" w:type="pct"/>
            <w:tcBorders>
              <w:top w:val="single" w:sz="4" w:space="0" w:color="auto"/>
              <w:left w:val="nil"/>
              <w:bottom w:val="single" w:sz="4" w:space="0" w:color="auto"/>
              <w:right w:val="single" w:sz="4" w:space="0" w:color="auto"/>
            </w:tcBorders>
            <w:vAlign w:val="center"/>
            <w:hideMark/>
          </w:tcPr>
          <w:p w14:paraId="568CCD56" w14:textId="77777777" w:rsidR="009F769C" w:rsidRPr="00666D7F" w:rsidRDefault="009F769C" w:rsidP="00097FF5">
            <w:pPr>
              <w:suppressAutoHyphens/>
              <w:spacing w:after="20"/>
              <w:jc w:val="center"/>
              <w:rPr>
                <w:rFonts w:asciiTheme="majorBidi" w:hAnsiTheme="majorBidi" w:cstheme="majorBidi"/>
                <w:b/>
                <w:bCs/>
                <w:sz w:val="20"/>
                <w:lang w:val="en-CA" w:eastAsia="en-CA" w:bidi="ar-LB"/>
              </w:rPr>
            </w:pPr>
            <w:r w:rsidRPr="00666D7F">
              <w:rPr>
                <w:rFonts w:asciiTheme="majorBidi" w:hAnsiTheme="majorBidi" w:cstheme="majorBidi"/>
                <w:b/>
                <w:bCs/>
                <w:sz w:val="20"/>
                <w:lang w:val="en-CA" w:eastAsia="en-CA" w:bidi="ar-LB"/>
              </w:rPr>
              <w:t>Particulars</w:t>
            </w:r>
          </w:p>
        </w:tc>
        <w:tc>
          <w:tcPr>
            <w:tcW w:w="370" w:type="pct"/>
            <w:tcBorders>
              <w:top w:val="single" w:sz="4" w:space="0" w:color="auto"/>
              <w:left w:val="nil"/>
              <w:bottom w:val="single" w:sz="4" w:space="0" w:color="auto"/>
              <w:right w:val="single" w:sz="4" w:space="0" w:color="auto"/>
            </w:tcBorders>
            <w:vAlign w:val="center"/>
            <w:hideMark/>
          </w:tcPr>
          <w:p w14:paraId="72AE4AC2" w14:textId="77777777" w:rsidR="009F769C" w:rsidRPr="00666D7F" w:rsidRDefault="009F769C" w:rsidP="00097FF5">
            <w:pPr>
              <w:suppressAutoHyphens/>
              <w:spacing w:after="20"/>
              <w:jc w:val="center"/>
              <w:rPr>
                <w:rFonts w:asciiTheme="majorBidi" w:hAnsiTheme="majorBidi" w:cstheme="majorBidi"/>
                <w:b/>
                <w:bCs/>
                <w:sz w:val="20"/>
                <w:lang w:val="en-CA" w:eastAsia="en-CA" w:bidi="ar-LB"/>
              </w:rPr>
            </w:pPr>
            <w:r w:rsidRPr="00666D7F">
              <w:rPr>
                <w:rFonts w:asciiTheme="majorBidi" w:hAnsiTheme="majorBidi" w:cstheme="majorBidi"/>
                <w:b/>
                <w:bCs/>
                <w:sz w:val="20"/>
                <w:lang w:val="en-CA" w:eastAsia="en-CA" w:bidi="ar-LB"/>
              </w:rPr>
              <w:t>2024</w:t>
            </w:r>
          </w:p>
        </w:tc>
        <w:tc>
          <w:tcPr>
            <w:tcW w:w="370" w:type="pct"/>
            <w:tcBorders>
              <w:top w:val="single" w:sz="4" w:space="0" w:color="auto"/>
              <w:left w:val="nil"/>
              <w:bottom w:val="single" w:sz="4" w:space="0" w:color="auto"/>
              <w:right w:val="single" w:sz="4" w:space="0" w:color="auto"/>
            </w:tcBorders>
            <w:vAlign w:val="center"/>
            <w:hideMark/>
          </w:tcPr>
          <w:p w14:paraId="2376F19C" w14:textId="77777777" w:rsidR="009F769C" w:rsidRPr="00666D7F" w:rsidRDefault="009F769C" w:rsidP="00097FF5">
            <w:pPr>
              <w:suppressAutoHyphens/>
              <w:spacing w:after="20"/>
              <w:ind w:left="-115"/>
              <w:jc w:val="center"/>
              <w:rPr>
                <w:rFonts w:asciiTheme="majorBidi" w:hAnsiTheme="majorBidi" w:cstheme="majorBidi"/>
                <w:b/>
                <w:bCs/>
                <w:sz w:val="20"/>
                <w:lang w:val="en-CA" w:eastAsia="en-CA" w:bidi="ar-LB"/>
              </w:rPr>
            </w:pPr>
            <w:r w:rsidRPr="00666D7F">
              <w:rPr>
                <w:rFonts w:asciiTheme="majorBidi" w:hAnsiTheme="majorBidi" w:cstheme="majorBidi"/>
                <w:b/>
                <w:bCs/>
                <w:sz w:val="20"/>
                <w:lang w:val="en-CA" w:eastAsia="en-CA" w:bidi="ar-LB"/>
              </w:rPr>
              <w:t>2025</w:t>
            </w:r>
          </w:p>
        </w:tc>
        <w:tc>
          <w:tcPr>
            <w:tcW w:w="370" w:type="pct"/>
            <w:tcBorders>
              <w:top w:val="single" w:sz="4" w:space="0" w:color="auto"/>
              <w:left w:val="nil"/>
              <w:bottom w:val="single" w:sz="4" w:space="0" w:color="auto"/>
              <w:right w:val="single" w:sz="4" w:space="0" w:color="auto"/>
            </w:tcBorders>
            <w:vAlign w:val="center"/>
            <w:hideMark/>
          </w:tcPr>
          <w:p w14:paraId="251FAE56" w14:textId="77777777" w:rsidR="009F769C" w:rsidRPr="00666D7F" w:rsidRDefault="009F769C" w:rsidP="00097FF5">
            <w:pPr>
              <w:suppressAutoHyphens/>
              <w:spacing w:after="20"/>
              <w:ind w:left="-115"/>
              <w:jc w:val="center"/>
              <w:rPr>
                <w:rFonts w:asciiTheme="majorBidi" w:hAnsiTheme="majorBidi" w:cstheme="majorBidi"/>
                <w:b/>
                <w:bCs/>
                <w:sz w:val="20"/>
                <w:lang w:val="en-CA" w:eastAsia="en-CA" w:bidi="ar-LB"/>
              </w:rPr>
            </w:pPr>
            <w:r w:rsidRPr="00666D7F">
              <w:rPr>
                <w:rFonts w:asciiTheme="majorBidi" w:hAnsiTheme="majorBidi" w:cstheme="majorBidi"/>
                <w:b/>
                <w:bCs/>
                <w:sz w:val="20"/>
                <w:lang w:val="en-CA" w:eastAsia="en-CA" w:bidi="ar-LB"/>
              </w:rPr>
              <w:t>2026</w:t>
            </w:r>
          </w:p>
        </w:tc>
        <w:tc>
          <w:tcPr>
            <w:tcW w:w="370" w:type="pct"/>
            <w:tcBorders>
              <w:top w:val="single" w:sz="4" w:space="0" w:color="auto"/>
              <w:left w:val="nil"/>
              <w:bottom w:val="single" w:sz="4" w:space="0" w:color="auto"/>
              <w:right w:val="single" w:sz="4" w:space="0" w:color="auto"/>
            </w:tcBorders>
            <w:vAlign w:val="center"/>
            <w:hideMark/>
          </w:tcPr>
          <w:p w14:paraId="4B6FE9B7" w14:textId="77777777" w:rsidR="009F769C" w:rsidRPr="00666D7F" w:rsidRDefault="009F769C" w:rsidP="00097FF5">
            <w:pPr>
              <w:suppressAutoHyphens/>
              <w:spacing w:after="20"/>
              <w:ind w:left="-115"/>
              <w:jc w:val="center"/>
              <w:rPr>
                <w:rFonts w:asciiTheme="majorBidi" w:hAnsiTheme="majorBidi" w:cstheme="majorBidi"/>
                <w:b/>
                <w:bCs/>
                <w:sz w:val="20"/>
                <w:lang w:val="en-CA" w:eastAsia="en-CA" w:bidi="ar-LB"/>
              </w:rPr>
            </w:pPr>
            <w:r w:rsidRPr="00666D7F">
              <w:rPr>
                <w:rFonts w:asciiTheme="majorBidi" w:hAnsiTheme="majorBidi" w:cstheme="majorBidi"/>
                <w:b/>
                <w:bCs/>
                <w:sz w:val="20"/>
                <w:lang w:val="en-CA" w:eastAsia="en-CA" w:bidi="ar-LB"/>
              </w:rPr>
              <w:t>2027</w:t>
            </w:r>
          </w:p>
        </w:tc>
        <w:tc>
          <w:tcPr>
            <w:tcW w:w="370" w:type="pct"/>
            <w:tcBorders>
              <w:top w:val="single" w:sz="4" w:space="0" w:color="auto"/>
              <w:left w:val="nil"/>
              <w:bottom w:val="single" w:sz="4" w:space="0" w:color="auto"/>
              <w:right w:val="single" w:sz="4" w:space="0" w:color="auto"/>
            </w:tcBorders>
            <w:vAlign w:val="center"/>
            <w:hideMark/>
          </w:tcPr>
          <w:p w14:paraId="1F65EE78" w14:textId="77777777" w:rsidR="009F769C" w:rsidRPr="00666D7F" w:rsidRDefault="009F769C" w:rsidP="00097FF5">
            <w:pPr>
              <w:suppressAutoHyphens/>
              <w:spacing w:after="20"/>
              <w:ind w:left="-115"/>
              <w:jc w:val="center"/>
              <w:rPr>
                <w:rFonts w:asciiTheme="majorBidi" w:hAnsiTheme="majorBidi" w:cstheme="majorBidi"/>
                <w:b/>
                <w:bCs/>
                <w:sz w:val="20"/>
                <w:lang w:val="en-CA" w:eastAsia="en-CA" w:bidi="ar-LB"/>
              </w:rPr>
            </w:pPr>
            <w:r w:rsidRPr="00666D7F">
              <w:rPr>
                <w:rFonts w:asciiTheme="majorBidi" w:hAnsiTheme="majorBidi" w:cstheme="majorBidi"/>
                <w:b/>
                <w:bCs/>
                <w:sz w:val="20"/>
                <w:lang w:val="en-CA" w:eastAsia="en-CA" w:bidi="ar-LB"/>
              </w:rPr>
              <w:t>2028</w:t>
            </w:r>
          </w:p>
        </w:tc>
        <w:tc>
          <w:tcPr>
            <w:tcW w:w="370" w:type="pct"/>
            <w:tcBorders>
              <w:top w:val="single" w:sz="4" w:space="0" w:color="auto"/>
              <w:left w:val="nil"/>
              <w:bottom w:val="single" w:sz="4" w:space="0" w:color="auto"/>
              <w:right w:val="single" w:sz="4" w:space="0" w:color="auto"/>
            </w:tcBorders>
            <w:vAlign w:val="center"/>
            <w:hideMark/>
          </w:tcPr>
          <w:p w14:paraId="247A3508" w14:textId="77777777" w:rsidR="009F769C" w:rsidRPr="00666D7F" w:rsidRDefault="009F769C" w:rsidP="00097FF5">
            <w:pPr>
              <w:suppressAutoHyphens/>
              <w:spacing w:after="20"/>
              <w:ind w:left="-115"/>
              <w:jc w:val="center"/>
              <w:rPr>
                <w:rFonts w:asciiTheme="majorBidi" w:hAnsiTheme="majorBidi" w:cstheme="majorBidi"/>
                <w:b/>
                <w:bCs/>
                <w:sz w:val="20"/>
                <w:lang w:val="en-CA" w:eastAsia="en-CA" w:bidi="ar-LB"/>
              </w:rPr>
            </w:pPr>
            <w:r w:rsidRPr="00666D7F">
              <w:rPr>
                <w:rFonts w:asciiTheme="majorBidi" w:hAnsiTheme="majorBidi" w:cstheme="majorBidi"/>
                <w:b/>
                <w:bCs/>
                <w:sz w:val="20"/>
                <w:lang w:val="en-CA" w:eastAsia="en-CA" w:bidi="ar-LB"/>
              </w:rPr>
              <w:t>2029</w:t>
            </w:r>
          </w:p>
        </w:tc>
        <w:tc>
          <w:tcPr>
            <w:tcW w:w="370" w:type="pct"/>
            <w:tcBorders>
              <w:top w:val="single" w:sz="4" w:space="0" w:color="auto"/>
              <w:left w:val="nil"/>
              <w:bottom w:val="single" w:sz="4" w:space="0" w:color="auto"/>
              <w:right w:val="single" w:sz="4" w:space="0" w:color="auto"/>
            </w:tcBorders>
            <w:vAlign w:val="center"/>
            <w:hideMark/>
          </w:tcPr>
          <w:p w14:paraId="7F5139A9" w14:textId="77777777" w:rsidR="009F769C" w:rsidRPr="00666D7F" w:rsidRDefault="009F769C" w:rsidP="00097FF5">
            <w:pPr>
              <w:suppressAutoHyphens/>
              <w:spacing w:after="20"/>
              <w:ind w:left="-115"/>
              <w:jc w:val="center"/>
              <w:rPr>
                <w:rFonts w:asciiTheme="majorBidi" w:hAnsiTheme="majorBidi" w:cstheme="majorBidi"/>
                <w:b/>
                <w:bCs/>
                <w:sz w:val="20"/>
                <w:lang w:val="en-CA" w:eastAsia="en-CA" w:bidi="ar-LB"/>
              </w:rPr>
            </w:pPr>
            <w:r w:rsidRPr="00666D7F">
              <w:rPr>
                <w:rFonts w:asciiTheme="majorBidi" w:hAnsiTheme="majorBidi" w:cstheme="majorBidi"/>
                <w:b/>
                <w:bCs/>
                <w:sz w:val="20"/>
                <w:lang w:val="en-CA" w:eastAsia="en-CA" w:bidi="ar-LB"/>
              </w:rPr>
              <w:t>2030</w:t>
            </w:r>
          </w:p>
        </w:tc>
        <w:tc>
          <w:tcPr>
            <w:tcW w:w="370" w:type="pct"/>
            <w:tcBorders>
              <w:top w:val="single" w:sz="4" w:space="0" w:color="auto"/>
              <w:left w:val="nil"/>
              <w:bottom w:val="single" w:sz="4" w:space="0" w:color="auto"/>
              <w:right w:val="single" w:sz="4" w:space="0" w:color="auto"/>
            </w:tcBorders>
            <w:vAlign w:val="center"/>
            <w:hideMark/>
          </w:tcPr>
          <w:p w14:paraId="6A1E0CB7" w14:textId="77777777" w:rsidR="009F769C" w:rsidRPr="00666D7F" w:rsidRDefault="009F769C" w:rsidP="00097FF5">
            <w:pPr>
              <w:suppressAutoHyphens/>
              <w:spacing w:after="20"/>
              <w:jc w:val="center"/>
              <w:rPr>
                <w:rFonts w:asciiTheme="majorBidi" w:hAnsiTheme="majorBidi" w:cstheme="majorBidi"/>
                <w:b/>
                <w:bCs/>
                <w:sz w:val="20"/>
                <w:lang w:val="en-CA" w:eastAsia="en-CA" w:bidi="ar-LB"/>
              </w:rPr>
            </w:pPr>
            <w:r w:rsidRPr="00666D7F">
              <w:rPr>
                <w:rFonts w:asciiTheme="majorBidi" w:hAnsiTheme="majorBidi" w:cstheme="majorBidi"/>
                <w:b/>
                <w:bCs/>
                <w:sz w:val="20"/>
                <w:lang w:val="en-CA" w:eastAsia="en-CA" w:bidi="ar-LB"/>
              </w:rPr>
              <w:t>Total</w:t>
            </w:r>
          </w:p>
        </w:tc>
      </w:tr>
      <w:tr w:rsidR="009F769C" w:rsidRPr="00666D7F" w14:paraId="6E31702F" w14:textId="77777777" w:rsidTr="00097FF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0FC1BA" w14:textId="77777777" w:rsidR="009F769C" w:rsidRPr="00666D7F" w:rsidRDefault="009F769C" w:rsidP="00097FF5">
            <w:pPr>
              <w:suppressAutoHyphens/>
              <w:spacing w:after="20"/>
              <w:ind w:left="-19"/>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1.1</w:t>
            </w:r>
          </w:p>
        </w:tc>
        <w:tc>
          <w:tcPr>
            <w:tcW w:w="1852" w:type="pct"/>
            <w:tcBorders>
              <w:top w:val="nil"/>
              <w:left w:val="nil"/>
              <w:bottom w:val="single" w:sz="4" w:space="0" w:color="auto"/>
              <w:right w:val="single" w:sz="4" w:space="0" w:color="auto"/>
            </w:tcBorders>
            <w:hideMark/>
          </w:tcPr>
          <w:p w14:paraId="3387FD86"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Montreal Protocol reduction schedule of Annex C, Group I substances (ODP tonnes)</w:t>
            </w:r>
          </w:p>
        </w:tc>
        <w:tc>
          <w:tcPr>
            <w:tcW w:w="370" w:type="pct"/>
            <w:tcBorders>
              <w:top w:val="nil"/>
              <w:left w:val="nil"/>
              <w:bottom w:val="single" w:sz="4" w:space="0" w:color="auto"/>
              <w:right w:val="single" w:sz="4" w:space="0" w:color="auto"/>
            </w:tcBorders>
          </w:tcPr>
          <w:p w14:paraId="0315C863" w14:textId="77777777" w:rsidR="009F769C" w:rsidRPr="00666D7F" w:rsidRDefault="009F769C" w:rsidP="00097FF5">
            <w:pPr>
              <w:suppressAutoHyphens/>
              <w:spacing w:after="20"/>
              <w:ind w:left="-90" w:right="-6"/>
              <w:jc w:val="right"/>
              <w:rPr>
                <w:rFonts w:asciiTheme="majorBidi" w:hAnsiTheme="majorBidi" w:cstheme="majorBidi"/>
                <w:sz w:val="20"/>
                <w:lang w:val="en-CA" w:eastAsia="en-CA" w:bidi="ar-LB"/>
              </w:rPr>
            </w:pPr>
            <w:r w:rsidRPr="00666D7F">
              <w:rPr>
                <w:bCs/>
                <w:spacing w:val="-4"/>
                <w:sz w:val="20"/>
                <w:lang w:val="en-CA" w:bidi="ar-LB"/>
              </w:rPr>
              <w:t>1.10</w:t>
            </w:r>
          </w:p>
        </w:tc>
        <w:tc>
          <w:tcPr>
            <w:tcW w:w="370" w:type="pct"/>
            <w:tcBorders>
              <w:top w:val="nil"/>
              <w:left w:val="nil"/>
              <w:bottom w:val="single" w:sz="4" w:space="0" w:color="auto"/>
              <w:right w:val="single" w:sz="4" w:space="0" w:color="auto"/>
            </w:tcBorders>
          </w:tcPr>
          <w:p w14:paraId="75B5351C" w14:textId="77777777" w:rsidR="009F769C" w:rsidRPr="00666D7F" w:rsidRDefault="009F769C" w:rsidP="00097FF5">
            <w:pPr>
              <w:suppressAutoHyphens/>
              <w:spacing w:after="20"/>
              <w:ind w:left="-115"/>
              <w:jc w:val="right"/>
              <w:rPr>
                <w:rFonts w:asciiTheme="majorBidi" w:hAnsiTheme="majorBidi" w:cstheme="majorBidi"/>
                <w:sz w:val="20"/>
                <w:lang w:val="en-CA" w:eastAsia="en-CA" w:bidi="ar-LB"/>
              </w:rPr>
            </w:pPr>
            <w:r w:rsidRPr="00666D7F">
              <w:rPr>
                <w:bCs/>
                <w:spacing w:val="-4"/>
                <w:sz w:val="20"/>
                <w:lang w:val="en-CA" w:bidi="ar-LB"/>
              </w:rPr>
              <w:t>0.55</w:t>
            </w:r>
          </w:p>
        </w:tc>
        <w:tc>
          <w:tcPr>
            <w:tcW w:w="370" w:type="pct"/>
            <w:tcBorders>
              <w:top w:val="nil"/>
              <w:left w:val="nil"/>
              <w:bottom w:val="single" w:sz="4" w:space="0" w:color="auto"/>
              <w:right w:val="single" w:sz="4" w:space="0" w:color="auto"/>
            </w:tcBorders>
          </w:tcPr>
          <w:p w14:paraId="43C36763" w14:textId="77777777" w:rsidR="009F769C" w:rsidRPr="00666D7F" w:rsidRDefault="009F769C" w:rsidP="00097FF5">
            <w:pPr>
              <w:suppressAutoHyphens/>
              <w:spacing w:after="20"/>
              <w:ind w:left="-115"/>
              <w:jc w:val="right"/>
              <w:rPr>
                <w:rFonts w:asciiTheme="majorBidi" w:hAnsiTheme="majorBidi" w:cstheme="majorBidi"/>
                <w:sz w:val="20"/>
                <w:lang w:val="en-CA" w:eastAsia="en-CA" w:bidi="ar-LB"/>
              </w:rPr>
            </w:pPr>
            <w:r w:rsidRPr="00666D7F">
              <w:rPr>
                <w:bCs/>
                <w:spacing w:val="-4"/>
                <w:sz w:val="20"/>
                <w:lang w:val="en-CA" w:bidi="ar-LB"/>
              </w:rPr>
              <w:t>0.55</w:t>
            </w:r>
          </w:p>
        </w:tc>
        <w:tc>
          <w:tcPr>
            <w:tcW w:w="370" w:type="pct"/>
            <w:tcBorders>
              <w:top w:val="nil"/>
              <w:left w:val="nil"/>
              <w:bottom w:val="single" w:sz="4" w:space="0" w:color="auto"/>
              <w:right w:val="single" w:sz="4" w:space="0" w:color="auto"/>
            </w:tcBorders>
          </w:tcPr>
          <w:p w14:paraId="3A62273E" w14:textId="77777777" w:rsidR="009F769C" w:rsidRPr="00666D7F" w:rsidRDefault="009F769C" w:rsidP="00097FF5">
            <w:pPr>
              <w:suppressAutoHyphens/>
              <w:spacing w:after="20"/>
              <w:ind w:left="-115"/>
              <w:jc w:val="right"/>
              <w:rPr>
                <w:rFonts w:asciiTheme="majorBidi" w:hAnsiTheme="majorBidi" w:cstheme="majorBidi"/>
                <w:sz w:val="20"/>
                <w:lang w:val="en-CA" w:eastAsia="en-CA" w:bidi="ar-LB"/>
              </w:rPr>
            </w:pPr>
            <w:r w:rsidRPr="00666D7F">
              <w:rPr>
                <w:bCs/>
                <w:spacing w:val="-4"/>
                <w:sz w:val="20"/>
                <w:lang w:val="en-CA" w:bidi="ar-LB"/>
              </w:rPr>
              <w:t>0.55</w:t>
            </w:r>
          </w:p>
        </w:tc>
        <w:tc>
          <w:tcPr>
            <w:tcW w:w="370" w:type="pct"/>
            <w:tcBorders>
              <w:top w:val="nil"/>
              <w:left w:val="nil"/>
              <w:bottom w:val="single" w:sz="4" w:space="0" w:color="auto"/>
              <w:right w:val="single" w:sz="4" w:space="0" w:color="auto"/>
            </w:tcBorders>
          </w:tcPr>
          <w:p w14:paraId="62884D0A" w14:textId="77777777" w:rsidR="009F769C" w:rsidRPr="00666D7F" w:rsidRDefault="009F769C" w:rsidP="00097FF5">
            <w:pPr>
              <w:suppressAutoHyphens/>
              <w:spacing w:after="20"/>
              <w:ind w:left="-115" w:right="-33"/>
              <w:jc w:val="right"/>
              <w:rPr>
                <w:rFonts w:asciiTheme="majorBidi" w:hAnsiTheme="majorBidi" w:cstheme="majorBidi"/>
                <w:sz w:val="20"/>
                <w:lang w:val="en-CA" w:eastAsia="en-CA" w:bidi="ar-LB"/>
              </w:rPr>
            </w:pPr>
            <w:r w:rsidRPr="00666D7F">
              <w:rPr>
                <w:bCs/>
                <w:spacing w:val="-4"/>
                <w:sz w:val="20"/>
                <w:lang w:val="en-CA" w:bidi="ar-LB"/>
              </w:rPr>
              <w:t>0.55</w:t>
            </w:r>
          </w:p>
        </w:tc>
        <w:tc>
          <w:tcPr>
            <w:tcW w:w="370" w:type="pct"/>
            <w:tcBorders>
              <w:top w:val="nil"/>
              <w:left w:val="nil"/>
              <w:bottom w:val="single" w:sz="4" w:space="0" w:color="auto"/>
              <w:right w:val="single" w:sz="4" w:space="0" w:color="auto"/>
            </w:tcBorders>
          </w:tcPr>
          <w:p w14:paraId="22005878" w14:textId="77777777" w:rsidR="009F769C" w:rsidRPr="00666D7F" w:rsidRDefault="009F769C" w:rsidP="00097FF5">
            <w:pPr>
              <w:suppressAutoHyphens/>
              <w:spacing w:after="20"/>
              <w:ind w:left="-349"/>
              <w:jc w:val="right"/>
              <w:rPr>
                <w:rFonts w:asciiTheme="majorBidi" w:hAnsiTheme="majorBidi" w:cstheme="majorBidi"/>
                <w:sz w:val="20"/>
                <w:lang w:val="en-CA" w:eastAsia="en-CA" w:bidi="ar-LB"/>
              </w:rPr>
            </w:pPr>
            <w:r w:rsidRPr="00666D7F">
              <w:rPr>
                <w:bCs/>
                <w:spacing w:val="-4"/>
                <w:sz w:val="20"/>
                <w:lang w:val="en-CA" w:bidi="ar-LB"/>
              </w:rPr>
              <w:t>0.55</w:t>
            </w:r>
          </w:p>
        </w:tc>
        <w:tc>
          <w:tcPr>
            <w:tcW w:w="370" w:type="pct"/>
            <w:tcBorders>
              <w:top w:val="nil"/>
              <w:left w:val="nil"/>
              <w:bottom w:val="single" w:sz="4" w:space="0" w:color="auto"/>
              <w:right w:val="single" w:sz="4" w:space="0" w:color="auto"/>
            </w:tcBorders>
            <w:shd w:val="clear" w:color="auto" w:fill="FFFFFF" w:themeFill="background1"/>
          </w:tcPr>
          <w:p w14:paraId="024EB349" w14:textId="77777777" w:rsidR="009F769C" w:rsidRPr="00666D7F" w:rsidRDefault="009F769C" w:rsidP="00097FF5">
            <w:pPr>
              <w:suppressAutoHyphens/>
              <w:spacing w:after="20"/>
              <w:ind w:left="-115"/>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shd w:val="clear" w:color="auto" w:fill="FFFFFF" w:themeFill="background1"/>
          </w:tcPr>
          <w:p w14:paraId="2040BA22" w14:textId="77777777" w:rsidR="009F769C" w:rsidRPr="00666D7F" w:rsidRDefault="009F769C" w:rsidP="00097FF5">
            <w:pPr>
              <w:suppressAutoHyphens/>
              <w:spacing w:after="20"/>
              <w:jc w:val="right"/>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n/a</w:t>
            </w:r>
          </w:p>
        </w:tc>
      </w:tr>
      <w:tr w:rsidR="009F769C" w:rsidRPr="00666D7F" w14:paraId="4A83B1A6" w14:textId="77777777" w:rsidTr="00097FF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9A9B701" w14:textId="77777777" w:rsidR="009F769C" w:rsidRPr="00666D7F" w:rsidRDefault="009F769C" w:rsidP="00097FF5">
            <w:pPr>
              <w:suppressAutoHyphens/>
              <w:spacing w:after="20"/>
              <w:ind w:left="-19"/>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1.2</w:t>
            </w:r>
          </w:p>
        </w:tc>
        <w:tc>
          <w:tcPr>
            <w:tcW w:w="1852" w:type="pct"/>
            <w:tcBorders>
              <w:top w:val="nil"/>
              <w:left w:val="nil"/>
              <w:bottom w:val="single" w:sz="4" w:space="0" w:color="auto"/>
              <w:right w:val="single" w:sz="4" w:space="0" w:color="auto"/>
            </w:tcBorders>
            <w:hideMark/>
          </w:tcPr>
          <w:p w14:paraId="7EDE8BFC"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Maximum allowable total consumption of Annex C, Group I substances (ODP tonnes)</w:t>
            </w:r>
          </w:p>
        </w:tc>
        <w:tc>
          <w:tcPr>
            <w:tcW w:w="370" w:type="pct"/>
            <w:tcBorders>
              <w:top w:val="nil"/>
              <w:left w:val="nil"/>
              <w:bottom w:val="single" w:sz="4" w:space="0" w:color="auto"/>
              <w:right w:val="single" w:sz="4" w:space="0" w:color="auto"/>
            </w:tcBorders>
          </w:tcPr>
          <w:p w14:paraId="3AAD2EAB" w14:textId="77777777" w:rsidR="009F769C" w:rsidRPr="00666D7F" w:rsidRDefault="009F769C" w:rsidP="00097FF5">
            <w:pPr>
              <w:suppressAutoHyphens/>
              <w:spacing w:after="20"/>
              <w:ind w:left="-90"/>
              <w:jc w:val="right"/>
              <w:rPr>
                <w:rFonts w:asciiTheme="majorBidi" w:hAnsiTheme="majorBidi" w:cstheme="majorBidi"/>
                <w:sz w:val="20"/>
                <w:lang w:val="en-CA" w:eastAsia="en-CA" w:bidi="ar-LB"/>
              </w:rPr>
            </w:pPr>
            <w:r w:rsidRPr="00666D7F">
              <w:rPr>
                <w:bCs/>
                <w:spacing w:val="-4"/>
                <w:sz w:val="20"/>
                <w:lang w:val="en-CA" w:bidi="ar-LB"/>
              </w:rPr>
              <w:t>0.56</w:t>
            </w:r>
          </w:p>
        </w:tc>
        <w:tc>
          <w:tcPr>
            <w:tcW w:w="370" w:type="pct"/>
            <w:tcBorders>
              <w:top w:val="nil"/>
              <w:left w:val="nil"/>
              <w:bottom w:val="single" w:sz="4" w:space="0" w:color="auto"/>
              <w:right w:val="single" w:sz="4" w:space="0" w:color="auto"/>
            </w:tcBorders>
          </w:tcPr>
          <w:p w14:paraId="20E43429" w14:textId="77777777" w:rsidR="009F769C" w:rsidRPr="00666D7F" w:rsidRDefault="009F769C" w:rsidP="00097FF5">
            <w:pPr>
              <w:suppressAutoHyphens/>
              <w:spacing w:after="20"/>
              <w:ind w:left="-115"/>
              <w:jc w:val="right"/>
              <w:rPr>
                <w:rFonts w:asciiTheme="majorBidi" w:hAnsiTheme="majorBidi" w:cstheme="majorBidi"/>
                <w:sz w:val="20"/>
                <w:lang w:val="en-CA" w:eastAsia="en-CA" w:bidi="ar-LB"/>
              </w:rPr>
            </w:pPr>
            <w:r w:rsidRPr="00666D7F">
              <w:rPr>
                <w:bCs/>
                <w:spacing w:val="-4"/>
                <w:sz w:val="20"/>
                <w:lang w:val="en-CA" w:bidi="ar-LB"/>
              </w:rPr>
              <w:t>0.26</w:t>
            </w:r>
          </w:p>
        </w:tc>
        <w:tc>
          <w:tcPr>
            <w:tcW w:w="370" w:type="pct"/>
            <w:tcBorders>
              <w:top w:val="nil"/>
              <w:left w:val="nil"/>
              <w:bottom w:val="single" w:sz="4" w:space="0" w:color="auto"/>
              <w:right w:val="single" w:sz="4" w:space="0" w:color="auto"/>
            </w:tcBorders>
          </w:tcPr>
          <w:p w14:paraId="6DB1BACB" w14:textId="77777777" w:rsidR="009F769C" w:rsidRPr="00666D7F" w:rsidRDefault="009F769C" w:rsidP="00097FF5">
            <w:pPr>
              <w:suppressAutoHyphens/>
              <w:spacing w:after="20"/>
              <w:ind w:left="-115"/>
              <w:jc w:val="right"/>
              <w:rPr>
                <w:rFonts w:asciiTheme="majorBidi" w:hAnsiTheme="majorBidi" w:cstheme="majorBidi"/>
                <w:sz w:val="20"/>
                <w:lang w:val="en-CA" w:eastAsia="en-CA" w:bidi="ar-LB"/>
              </w:rPr>
            </w:pPr>
            <w:r w:rsidRPr="00666D7F">
              <w:rPr>
                <w:bCs/>
                <w:spacing w:val="-4"/>
                <w:sz w:val="20"/>
                <w:lang w:val="en-CA" w:bidi="ar-LB"/>
              </w:rPr>
              <w:t>0.26</w:t>
            </w:r>
          </w:p>
        </w:tc>
        <w:tc>
          <w:tcPr>
            <w:tcW w:w="370" w:type="pct"/>
            <w:tcBorders>
              <w:top w:val="nil"/>
              <w:left w:val="nil"/>
              <w:bottom w:val="single" w:sz="4" w:space="0" w:color="auto"/>
              <w:right w:val="single" w:sz="4" w:space="0" w:color="auto"/>
            </w:tcBorders>
          </w:tcPr>
          <w:p w14:paraId="5657FCE6" w14:textId="77777777" w:rsidR="009F769C" w:rsidRPr="00666D7F" w:rsidRDefault="009F769C" w:rsidP="00097FF5">
            <w:pPr>
              <w:suppressAutoHyphens/>
              <w:spacing w:after="20"/>
              <w:ind w:left="-115"/>
              <w:jc w:val="right"/>
              <w:rPr>
                <w:rFonts w:asciiTheme="majorBidi" w:hAnsiTheme="majorBidi" w:cstheme="majorBidi"/>
                <w:sz w:val="20"/>
                <w:lang w:val="en-CA" w:eastAsia="en-CA" w:bidi="ar-LB"/>
              </w:rPr>
            </w:pPr>
            <w:r w:rsidRPr="00666D7F">
              <w:rPr>
                <w:bCs/>
                <w:spacing w:val="-4"/>
                <w:sz w:val="20"/>
                <w:lang w:val="en-CA" w:bidi="ar-LB"/>
              </w:rPr>
              <w:t>0.26</w:t>
            </w:r>
          </w:p>
        </w:tc>
        <w:tc>
          <w:tcPr>
            <w:tcW w:w="370" w:type="pct"/>
            <w:tcBorders>
              <w:top w:val="nil"/>
              <w:left w:val="nil"/>
              <w:bottom w:val="single" w:sz="4" w:space="0" w:color="auto"/>
              <w:right w:val="single" w:sz="4" w:space="0" w:color="auto"/>
            </w:tcBorders>
          </w:tcPr>
          <w:p w14:paraId="088DE6D7" w14:textId="77777777" w:rsidR="009F769C" w:rsidRPr="00666D7F" w:rsidRDefault="009F769C" w:rsidP="00097FF5">
            <w:pPr>
              <w:suppressAutoHyphens/>
              <w:spacing w:after="20"/>
              <w:ind w:left="-115" w:right="-33"/>
              <w:jc w:val="right"/>
              <w:rPr>
                <w:rFonts w:asciiTheme="majorBidi" w:hAnsiTheme="majorBidi" w:cstheme="majorBidi"/>
                <w:sz w:val="20"/>
                <w:lang w:val="en-CA" w:eastAsia="en-CA" w:bidi="ar-LB"/>
              </w:rPr>
            </w:pPr>
            <w:r w:rsidRPr="00666D7F">
              <w:rPr>
                <w:bCs/>
                <w:spacing w:val="-4"/>
                <w:sz w:val="20"/>
                <w:lang w:val="en-CA" w:bidi="ar-LB"/>
              </w:rPr>
              <w:t>0.26</w:t>
            </w:r>
          </w:p>
        </w:tc>
        <w:tc>
          <w:tcPr>
            <w:tcW w:w="370" w:type="pct"/>
            <w:tcBorders>
              <w:top w:val="nil"/>
              <w:left w:val="nil"/>
              <w:bottom w:val="single" w:sz="4" w:space="0" w:color="auto"/>
              <w:right w:val="single" w:sz="4" w:space="0" w:color="auto"/>
            </w:tcBorders>
          </w:tcPr>
          <w:p w14:paraId="46DD6D11" w14:textId="77777777" w:rsidR="009F769C" w:rsidRPr="00666D7F" w:rsidRDefault="009F769C" w:rsidP="00097FF5">
            <w:pPr>
              <w:suppressAutoHyphens/>
              <w:spacing w:after="20"/>
              <w:ind w:left="-349"/>
              <w:jc w:val="right"/>
              <w:rPr>
                <w:rFonts w:asciiTheme="majorBidi" w:hAnsiTheme="majorBidi" w:cstheme="majorBidi"/>
                <w:sz w:val="20"/>
                <w:lang w:val="en-CA" w:eastAsia="en-CA" w:bidi="ar-LB"/>
              </w:rPr>
            </w:pPr>
            <w:r w:rsidRPr="00666D7F">
              <w:rPr>
                <w:bCs/>
                <w:spacing w:val="-4"/>
                <w:sz w:val="20"/>
                <w:lang w:val="en-CA" w:bidi="ar-LB"/>
              </w:rPr>
              <w:t>0.26</w:t>
            </w:r>
          </w:p>
        </w:tc>
        <w:tc>
          <w:tcPr>
            <w:tcW w:w="370" w:type="pct"/>
            <w:tcBorders>
              <w:top w:val="nil"/>
              <w:left w:val="nil"/>
              <w:bottom w:val="single" w:sz="4" w:space="0" w:color="auto"/>
              <w:right w:val="single" w:sz="4" w:space="0" w:color="auto"/>
            </w:tcBorders>
            <w:shd w:val="clear" w:color="auto" w:fill="FFFFFF" w:themeFill="background1"/>
          </w:tcPr>
          <w:p w14:paraId="37AE1066" w14:textId="77777777" w:rsidR="009F769C" w:rsidRPr="00666D7F" w:rsidRDefault="009F769C" w:rsidP="00097FF5">
            <w:pPr>
              <w:suppressAutoHyphens/>
              <w:spacing w:after="20"/>
              <w:ind w:left="-286"/>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shd w:val="clear" w:color="auto" w:fill="FFFFFF" w:themeFill="background1"/>
          </w:tcPr>
          <w:p w14:paraId="2BB7F01F" w14:textId="77777777" w:rsidR="009F769C" w:rsidRPr="00666D7F" w:rsidRDefault="009F769C" w:rsidP="00097FF5">
            <w:pPr>
              <w:suppressAutoHyphens/>
              <w:spacing w:after="20"/>
              <w:jc w:val="right"/>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n/a</w:t>
            </w:r>
          </w:p>
        </w:tc>
      </w:tr>
      <w:tr w:rsidR="009F769C" w:rsidRPr="00666D7F" w14:paraId="47AA5D4D" w14:textId="77777777" w:rsidTr="00097FF5">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94305B9"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2.1</w:t>
            </w:r>
          </w:p>
        </w:tc>
        <w:tc>
          <w:tcPr>
            <w:tcW w:w="1852" w:type="pct"/>
            <w:tcBorders>
              <w:top w:val="nil"/>
              <w:left w:val="nil"/>
              <w:bottom w:val="single" w:sz="4" w:space="0" w:color="auto"/>
              <w:right w:val="single" w:sz="4" w:space="0" w:color="auto"/>
            </w:tcBorders>
            <w:hideMark/>
          </w:tcPr>
          <w:p w14:paraId="5B3F4A92"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Lead IA (UNEP) agreed funding (US $)</w:t>
            </w:r>
          </w:p>
        </w:tc>
        <w:tc>
          <w:tcPr>
            <w:tcW w:w="370" w:type="pct"/>
            <w:tcBorders>
              <w:top w:val="nil"/>
              <w:left w:val="nil"/>
              <w:bottom w:val="single" w:sz="4" w:space="0" w:color="auto"/>
              <w:right w:val="single" w:sz="4" w:space="0" w:color="auto"/>
            </w:tcBorders>
          </w:tcPr>
          <w:p w14:paraId="261C9E01"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32E65379"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491D0AE5"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spacing w:val="-2"/>
                <w:sz w:val="20"/>
                <w:lang w:val="en-CA" w:bidi="ar-LB"/>
              </w:rPr>
              <w:t>70,000</w:t>
            </w:r>
          </w:p>
        </w:tc>
        <w:tc>
          <w:tcPr>
            <w:tcW w:w="370" w:type="pct"/>
            <w:tcBorders>
              <w:top w:val="nil"/>
              <w:left w:val="nil"/>
              <w:bottom w:val="single" w:sz="4" w:space="0" w:color="auto"/>
              <w:right w:val="single" w:sz="4" w:space="0" w:color="auto"/>
            </w:tcBorders>
          </w:tcPr>
          <w:p w14:paraId="7A37C708"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48DB87ED"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28FA590E"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27372C47"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spacing w:val="-2"/>
                <w:sz w:val="20"/>
                <w:lang w:val="en-CA" w:bidi="ar-LB"/>
              </w:rPr>
              <w:t>58,000</w:t>
            </w:r>
          </w:p>
        </w:tc>
        <w:tc>
          <w:tcPr>
            <w:tcW w:w="370" w:type="pct"/>
            <w:tcBorders>
              <w:top w:val="nil"/>
              <w:left w:val="nil"/>
              <w:bottom w:val="single" w:sz="4" w:space="0" w:color="auto"/>
              <w:right w:val="single" w:sz="4" w:space="0" w:color="auto"/>
            </w:tcBorders>
          </w:tcPr>
          <w:p w14:paraId="0AAA707F" w14:textId="77777777" w:rsidR="009F769C" w:rsidRPr="00666D7F" w:rsidRDefault="009F769C" w:rsidP="00097FF5">
            <w:pPr>
              <w:suppressAutoHyphens/>
              <w:spacing w:after="20"/>
              <w:jc w:val="right"/>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128,000</w:t>
            </w:r>
          </w:p>
        </w:tc>
      </w:tr>
      <w:tr w:rsidR="009F769C" w:rsidRPr="00666D7F" w14:paraId="2D6F2FD4" w14:textId="77777777" w:rsidTr="00097FF5">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CA3068"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2.2</w:t>
            </w:r>
          </w:p>
        </w:tc>
        <w:tc>
          <w:tcPr>
            <w:tcW w:w="1852" w:type="pct"/>
            <w:tcBorders>
              <w:top w:val="nil"/>
              <w:left w:val="nil"/>
              <w:bottom w:val="single" w:sz="4" w:space="0" w:color="auto"/>
              <w:right w:val="single" w:sz="4" w:space="0" w:color="auto"/>
            </w:tcBorders>
            <w:hideMark/>
          </w:tcPr>
          <w:p w14:paraId="00AFF308"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Support costs for Lead IA (US $)</w:t>
            </w:r>
          </w:p>
        </w:tc>
        <w:tc>
          <w:tcPr>
            <w:tcW w:w="370" w:type="pct"/>
            <w:tcBorders>
              <w:top w:val="nil"/>
              <w:left w:val="nil"/>
              <w:bottom w:val="single" w:sz="4" w:space="0" w:color="auto"/>
              <w:right w:val="single" w:sz="4" w:space="0" w:color="auto"/>
            </w:tcBorders>
          </w:tcPr>
          <w:p w14:paraId="790B2716"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3BE76523"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371FD58B"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spacing w:val="-2"/>
                <w:sz w:val="20"/>
                <w:lang w:val="en-CA" w:bidi="ar-LB"/>
              </w:rPr>
              <w:t>9,100</w:t>
            </w:r>
          </w:p>
        </w:tc>
        <w:tc>
          <w:tcPr>
            <w:tcW w:w="370" w:type="pct"/>
            <w:tcBorders>
              <w:top w:val="nil"/>
              <w:left w:val="nil"/>
              <w:bottom w:val="single" w:sz="4" w:space="0" w:color="auto"/>
              <w:right w:val="single" w:sz="4" w:space="0" w:color="auto"/>
            </w:tcBorders>
          </w:tcPr>
          <w:p w14:paraId="5B500990"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288BD1E0"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16FF3BD2"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58A698AA"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spacing w:val="-2"/>
                <w:sz w:val="20"/>
                <w:lang w:val="en-CA" w:bidi="ar-LB"/>
              </w:rPr>
              <w:t>7,540</w:t>
            </w:r>
          </w:p>
        </w:tc>
        <w:tc>
          <w:tcPr>
            <w:tcW w:w="370" w:type="pct"/>
            <w:tcBorders>
              <w:top w:val="nil"/>
              <w:left w:val="nil"/>
              <w:bottom w:val="single" w:sz="4" w:space="0" w:color="auto"/>
              <w:right w:val="single" w:sz="4" w:space="0" w:color="auto"/>
            </w:tcBorders>
          </w:tcPr>
          <w:p w14:paraId="0A3BA680" w14:textId="77777777" w:rsidR="009F769C" w:rsidRPr="00666D7F" w:rsidRDefault="009F769C" w:rsidP="00097FF5">
            <w:pPr>
              <w:suppressAutoHyphens/>
              <w:spacing w:after="20"/>
              <w:jc w:val="right"/>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16,640</w:t>
            </w:r>
          </w:p>
        </w:tc>
      </w:tr>
      <w:tr w:rsidR="009F769C" w:rsidRPr="00666D7F" w14:paraId="1C358DDA" w14:textId="77777777" w:rsidTr="00097FF5">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D8A9BC1"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2.3</w:t>
            </w:r>
          </w:p>
        </w:tc>
        <w:tc>
          <w:tcPr>
            <w:tcW w:w="1852" w:type="pct"/>
            <w:tcBorders>
              <w:top w:val="nil"/>
              <w:left w:val="nil"/>
              <w:bottom w:val="single" w:sz="4" w:space="0" w:color="auto"/>
              <w:right w:val="single" w:sz="4" w:space="0" w:color="auto"/>
            </w:tcBorders>
            <w:shd w:val="clear" w:color="auto" w:fill="auto"/>
          </w:tcPr>
          <w:p w14:paraId="6985F661"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color w:val="0D0D0D" w:themeColor="text1" w:themeTint="F2"/>
                <w:sz w:val="20"/>
                <w:lang w:val="en-CA" w:eastAsia="en-CA" w:bidi="ar-LB"/>
              </w:rPr>
              <w:t>Cooperating IA (UNIDO) agreed funding (US $)</w:t>
            </w:r>
          </w:p>
        </w:tc>
        <w:tc>
          <w:tcPr>
            <w:tcW w:w="370" w:type="pct"/>
            <w:tcBorders>
              <w:top w:val="nil"/>
              <w:left w:val="nil"/>
              <w:bottom w:val="single" w:sz="4" w:space="0" w:color="auto"/>
              <w:right w:val="single" w:sz="4" w:space="0" w:color="auto"/>
            </w:tcBorders>
          </w:tcPr>
          <w:p w14:paraId="5349DB14"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5366610F"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19A671A4"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2162575A"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54BDE911"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14A3150F"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4F6B98CB"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6DD1945C" w14:textId="77777777" w:rsidR="009F769C" w:rsidRPr="00666D7F" w:rsidRDefault="009F769C" w:rsidP="00097FF5">
            <w:pPr>
              <w:suppressAutoHyphens/>
              <w:spacing w:after="20"/>
              <w:jc w:val="right"/>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0</w:t>
            </w:r>
          </w:p>
        </w:tc>
      </w:tr>
      <w:tr w:rsidR="009F769C" w:rsidRPr="00666D7F" w14:paraId="52209170" w14:textId="77777777" w:rsidTr="00097FF5">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8FA48F"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2.4</w:t>
            </w:r>
          </w:p>
        </w:tc>
        <w:tc>
          <w:tcPr>
            <w:tcW w:w="1852" w:type="pct"/>
            <w:tcBorders>
              <w:top w:val="nil"/>
              <w:left w:val="nil"/>
              <w:bottom w:val="single" w:sz="4" w:space="0" w:color="auto"/>
              <w:right w:val="single" w:sz="4" w:space="0" w:color="auto"/>
            </w:tcBorders>
            <w:shd w:val="clear" w:color="auto" w:fill="auto"/>
          </w:tcPr>
          <w:p w14:paraId="1AA8DCEA"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color w:val="0D0D0D" w:themeColor="text1" w:themeTint="F2"/>
                <w:sz w:val="20"/>
                <w:lang w:val="en-CA" w:eastAsia="en-CA" w:bidi="ar-LB"/>
              </w:rPr>
              <w:t>Support costs for Cooperating IA (US $)</w:t>
            </w:r>
          </w:p>
        </w:tc>
        <w:tc>
          <w:tcPr>
            <w:tcW w:w="370" w:type="pct"/>
            <w:tcBorders>
              <w:top w:val="nil"/>
              <w:left w:val="nil"/>
              <w:bottom w:val="single" w:sz="4" w:space="0" w:color="auto"/>
              <w:right w:val="single" w:sz="4" w:space="0" w:color="auto"/>
            </w:tcBorders>
          </w:tcPr>
          <w:p w14:paraId="5B2FC41D"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528374D6"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18260997"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064AA327"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7861B29B"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570DE14A"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4A88ACD3"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785AE56D" w14:textId="77777777" w:rsidR="009F769C" w:rsidRPr="00666D7F" w:rsidRDefault="009F769C" w:rsidP="00097FF5">
            <w:pPr>
              <w:suppressAutoHyphens/>
              <w:spacing w:after="20"/>
              <w:jc w:val="right"/>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0</w:t>
            </w:r>
          </w:p>
        </w:tc>
      </w:tr>
      <w:tr w:rsidR="009F769C" w:rsidRPr="00666D7F" w14:paraId="091636B6" w14:textId="77777777" w:rsidTr="00097FF5">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7865DB"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3.1</w:t>
            </w:r>
          </w:p>
        </w:tc>
        <w:tc>
          <w:tcPr>
            <w:tcW w:w="1852" w:type="pct"/>
            <w:tcBorders>
              <w:top w:val="nil"/>
              <w:left w:val="nil"/>
              <w:bottom w:val="single" w:sz="4" w:space="0" w:color="auto"/>
              <w:right w:val="single" w:sz="4" w:space="0" w:color="auto"/>
            </w:tcBorders>
            <w:hideMark/>
          </w:tcPr>
          <w:p w14:paraId="13E8592E"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Total agreed funding (US $)</w:t>
            </w:r>
          </w:p>
        </w:tc>
        <w:tc>
          <w:tcPr>
            <w:tcW w:w="370" w:type="pct"/>
            <w:tcBorders>
              <w:top w:val="nil"/>
              <w:left w:val="nil"/>
              <w:bottom w:val="single" w:sz="4" w:space="0" w:color="auto"/>
              <w:right w:val="single" w:sz="4" w:space="0" w:color="auto"/>
            </w:tcBorders>
          </w:tcPr>
          <w:p w14:paraId="53B1EC49"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6BC29DA9"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242740E0"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spacing w:val="-2"/>
                <w:sz w:val="20"/>
                <w:lang w:val="en-CA" w:bidi="ar-LB"/>
              </w:rPr>
              <w:t>70,000</w:t>
            </w:r>
          </w:p>
        </w:tc>
        <w:tc>
          <w:tcPr>
            <w:tcW w:w="370" w:type="pct"/>
            <w:tcBorders>
              <w:top w:val="nil"/>
              <w:left w:val="nil"/>
              <w:bottom w:val="single" w:sz="4" w:space="0" w:color="auto"/>
              <w:right w:val="single" w:sz="4" w:space="0" w:color="auto"/>
            </w:tcBorders>
          </w:tcPr>
          <w:p w14:paraId="10F09B2F"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797E0A53"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735F1174"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212D805C"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spacing w:val="-2"/>
                <w:sz w:val="20"/>
                <w:lang w:val="en-CA" w:bidi="ar-LB"/>
              </w:rPr>
              <w:t>58,000</w:t>
            </w:r>
          </w:p>
        </w:tc>
        <w:tc>
          <w:tcPr>
            <w:tcW w:w="370" w:type="pct"/>
            <w:tcBorders>
              <w:top w:val="nil"/>
              <w:left w:val="nil"/>
              <w:bottom w:val="single" w:sz="4" w:space="0" w:color="auto"/>
              <w:right w:val="single" w:sz="4" w:space="0" w:color="auto"/>
            </w:tcBorders>
          </w:tcPr>
          <w:p w14:paraId="69A20E94" w14:textId="77777777" w:rsidR="009F769C" w:rsidRPr="00666D7F" w:rsidRDefault="009F769C" w:rsidP="00097FF5">
            <w:pPr>
              <w:suppressAutoHyphens/>
              <w:spacing w:after="20"/>
              <w:jc w:val="right"/>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128,000</w:t>
            </w:r>
          </w:p>
        </w:tc>
      </w:tr>
      <w:tr w:rsidR="009F769C" w:rsidRPr="00666D7F" w14:paraId="7309653D" w14:textId="77777777" w:rsidTr="00097FF5">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3D89A8"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3.2</w:t>
            </w:r>
          </w:p>
        </w:tc>
        <w:tc>
          <w:tcPr>
            <w:tcW w:w="1852" w:type="pct"/>
            <w:tcBorders>
              <w:top w:val="nil"/>
              <w:left w:val="nil"/>
              <w:bottom w:val="single" w:sz="4" w:space="0" w:color="auto"/>
              <w:right w:val="single" w:sz="4" w:space="0" w:color="auto"/>
            </w:tcBorders>
            <w:hideMark/>
          </w:tcPr>
          <w:p w14:paraId="37D6CBF2"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Total support costs (US $)</w:t>
            </w:r>
          </w:p>
        </w:tc>
        <w:tc>
          <w:tcPr>
            <w:tcW w:w="370" w:type="pct"/>
            <w:tcBorders>
              <w:top w:val="nil"/>
              <w:left w:val="nil"/>
              <w:bottom w:val="single" w:sz="4" w:space="0" w:color="auto"/>
              <w:right w:val="single" w:sz="4" w:space="0" w:color="auto"/>
            </w:tcBorders>
          </w:tcPr>
          <w:p w14:paraId="465ADB8E"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26A5ABDB"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3CBEBF29"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spacing w:val="-2"/>
                <w:sz w:val="20"/>
                <w:lang w:val="en-CA" w:bidi="ar-LB"/>
              </w:rPr>
              <w:t>9,100</w:t>
            </w:r>
          </w:p>
        </w:tc>
        <w:tc>
          <w:tcPr>
            <w:tcW w:w="370" w:type="pct"/>
            <w:tcBorders>
              <w:top w:val="nil"/>
              <w:left w:val="nil"/>
              <w:bottom w:val="single" w:sz="4" w:space="0" w:color="auto"/>
              <w:right w:val="single" w:sz="4" w:space="0" w:color="auto"/>
            </w:tcBorders>
          </w:tcPr>
          <w:p w14:paraId="7CB8501F"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45E6B95C"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3F61E141"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290B447F"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spacing w:val="-2"/>
                <w:sz w:val="20"/>
                <w:lang w:val="en-CA" w:bidi="ar-LB"/>
              </w:rPr>
              <w:t>7,540</w:t>
            </w:r>
          </w:p>
        </w:tc>
        <w:tc>
          <w:tcPr>
            <w:tcW w:w="370" w:type="pct"/>
            <w:tcBorders>
              <w:top w:val="nil"/>
              <w:left w:val="nil"/>
              <w:bottom w:val="single" w:sz="4" w:space="0" w:color="auto"/>
              <w:right w:val="single" w:sz="4" w:space="0" w:color="auto"/>
            </w:tcBorders>
          </w:tcPr>
          <w:p w14:paraId="304F735C" w14:textId="77777777" w:rsidR="009F769C" w:rsidRPr="00666D7F" w:rsidRDefault="009F769C" w:rsidP="00097FF5">
            <w:pPr>
              <w:suppressAutoHyphens/>
              <w:spacing w:after="20"/>
              <w:jc w:val="right"/>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16,640</w:t>
            </w:r>
          </w:p>
        </w:tc>
      </w:tr>
      <w:tr w:rsidR="009F769C" w:rsidRPr="00666D7F" w14:paraId="2D235CA9" w14:textId="77777777" w:rsidTr="00097FF5">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7DC6AD"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3.3</w:t>
            </w:r>
          </w:p>
        </w:tc>
        <w:tc>
          <w:tcPr>
            <w:tcW w:w="1852" w:type="pct"/>
            <w:tcBorders>
              <w:top w:val="nil"/>
              <w:left w:val="nil"/>
              <w:bottom w:val="single" w:sz="4" w:space="0" w:color="auto"/>
              <w:right w:val="single" w:sz="4" w:space="0" w:color="auto"/>
            </w:tcBorders>
            <w:hideMark/>
          </w:tcPr>
          <w:p w14:paraId="563BBBE1" w14:textId="77777777" w:rsidR="009F769C" w:rsidRPr="00666D7F" w:rsidRDefault="009F769C" w:rsidP="00097FF5">
            <w:pPr>
              <w:suppressAutoHyphens/>
              <w:spacing w:after="20"/>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Total agreed costs (US $)</w:t>
            </w:r>
          </w:p>
        </w:tc>
        <w:tc>
          <w:tcPr>
            <w:tcW w:w="370" w:type="pct"/>
            <w:tcBorders>
              <w:top w:val="nil"/>
              <w:left w:val="nil"/>
              <w:bottom w:val="single" w:sz="4" w:space="0" w:color="auto"/>
              <w:right w:val="single" w:sz="4" w:space="0" w:color="auto"/>
            </w:tcBorders>
          </w:tcPr>
          <w:p w14:paraId="4CA38932"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38D31091"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shd w:val="clear" w:color="auto" w:fill="FFFFFF" w:themeFill="background1"/>
          </w:tcPr>
          <w:p w14:paraId="142F5682"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spacing w:val="-2"/>
                <w:sz w:val="20"/>
                <w:lang w:val="en-CA" w:bidi="ar-LB"/>
              </w:rPr>
              <w:t>79,100</w:t>
            </w:r>
          </w:p>
        </w:tc>
        <w:tc>
          <w:tcPr>
            <w:tcW w:w="370" w:type="pct"/>
            <w:tcBorders>
              <w:top w:val="nil"/>
              <w:left w:val="nil"/>
              <w:bottom w:val="single" w:sz="4" w:space="0" w:color="auto"/>
              <w:right w:val="single" w:sz="4" w:space="0" w:color="auto"/>
            </w:tcBorders>
          </w:tcPr>
          <w:p w14:paraId="771665CE"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314C92F6"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tcPr>
          <w:p w14:paraId="61AEBC69"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w w:val="99"/>
                <w:sz w:val="20"/>
                <w:lang w:val="en-CA" w:bidi="ar-LB"/>
              </w:rPr>
              <w:t>0</w:t>
            </w:r>
          </w:p>
        </w:tc>
        <w:tc>
          <w:tcPr>
            <w:tcW w:w="370" w:type="pct"/>
            <w:tcBorders>
              <w:top w:val="nil"/>
              <w:left w:val="nil"/>
              <w:bottom w:val="single" w:sz="4" w:space="0" w:color="auto"/>
              <w:right w:val="single" w:sz="4" w:space="0" w:color="auto"/>
            </w:tcBorders>
            <w:shd w:val="clear" w:color="auto" w:fill="FFFFFF" w:themeFill="background1"/>
          </w:tcPr>
          <w:p w14:paraId="077EE835" w14:textId="77777777" w:rsidR="009F769C" w:rsidRPr="00666D7F" w:rsidRDefault="009F769C" w:rsidP="00097FF5">
            <w:pPr>
              <w:suppressAutoHyphens/>
              <w:spacing w:after="20"/>
              <w:ind w:left="-139"/>
              <w:jc w:val="right"/>
              <w:rPr>
                <w:rFonts w:asciiTheme="majorBidi" w:hAnsiTheme="majorBidi" w:cstheme="majorBidi"/>
                <w:sz w:val="20"/>
                <w:lang w:val="en-CA" w:eastAsia="en-CA" w:bidi="ar-LB"/>
              </w:rPr>
            </w:pPr>
            <w:r w:rsidRPr="00666D7F">
              <w:rPr>
                <w:bCs/>
                <w:spacing w:val="-2"/>
                <w:sz w:val="20"/>
                <w:lang w:val="en-CA" w:bidi="ar-LB"/>
              </w:rPr>
              <w:t>65,540</w:t>
            </w:r>
          </w:p>
        </w:tc>
        <w:tc>
          <w:tcPr>
            <w:tcW w:w="370" w:type="pct"/>
            <w:tcBorders>
              <w:top w:val="nil"/>
              <w:left w:val="nil"/>
              <w:bottom w:val="single" w:sz="4" w:space="0" w:color="auto"/>
              <w:right w:val="single" w:sz="4" w:space="0" w:color="auto"/>
            </w:tcBorders>
          </w:tcPr>
          <w:p w14:paraId="2A9EE77C" w14:textId="77777777" w:rsidR="009F769C" w:rsidRPr="00666D7F" w:rsidRDefault="009F769C" w:rsidP="00097FF5">
            <w:pPr>
              <w:suppressAutoHyphens/>
              <w:spacing w:after="20"/>
              <w:jc w:val="right"/>
              <w:rPr>
                <w:rFonts w:asciiTheme="majorBidi" w:hAnsiTheme="majorBidi" w:cstheme="majorBidi"/>
                <w:sz w:val="20"/>
                <w:lang w:val="en-CA" w:eastAsia="en-CA" w:bidi="ar-LB"/>
              </w:rPr>
            </w:pPr>
            <w:r w:rsidRPr="00666D7F">
              <w:rPr>
                <w:rFonts w:asciiTheme="majorBidi" w:hAnsiTheme="majorBidi" w:cstheme="majorBidi"/>
                <w:sz w:val="20"/>
                <w:lang w:val="en-CA" w:eastAsia="en-CA" w:bidi="ar-LB"/>
              </w:rPr>
              <w:t>144,640</w:t>
            </w:r>
          </w:p>
        </w:tc>
      </w:tr>
    </w:tbl>
    <w:p w14:paraId="40A6865A" w14:textId="77777777" w:rsidR="009F769C" w:rsidRPr="00666D7F" w:rsidRDefault="009F769C" w:rsidP="009F769C">
      <w:pPr>
        <w:suppressAutoHyphens/>
        <w:jc w:val="center"/>
        <w:rPr>
          <w:b/>
          <w:bCs/>
          <w:lang w:val="en-CA" w:bidi="ar-LB"/>
        </w:rPr>
        <w:sectPr w:rsidR="009F769C" w:rsidRPr="00666D7F" w:rsidSect="00B16E87">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4F7D050F" w14:textId="77777777" w:rsidR="009F769C" w:rsidRPr="00666D7F" w:rsidRDefault="009F769C" w:rsidP="009F769C">
      <w:pPr>
        <w:suppressAutoHyphens/>
        <w:spacing w:after="240"/>
        <w:jc w:val="center"/>
        <w:rPr>
          <w:b/>
          <w:bCs/>
          <w:lang w:val="en-CA" w:bidi="ar-LB"/>
        </w:rPr>
      </w:pPr>
      <w:r w:rsidRPr="00666D7F">
        <w:rPr>
          <w:b/>
          <w:bCs/>
          <w:lang w:val="en-CA" w:bidi="ar-LB"/>
        </w:rPr>
        <w:lastRenderedPageBreak/>
        <w:t>Annex II</w:t>
      </w:r>
    </w:p>
    <w:p w14:paraId="0A37EC8A" w14:textId="77777777" w:rsidR="009F769C" w:rsidRPr="00666D7F" w:rsidRDefault="009F769C" w:rsidP="009F769C">
      <w:pPr>
        <w:suppressAutoHyphens/>
        <w:jc w:val="center"/>
        <w:rPr>
          <w:b/>
          <w:bCs/>
          <w:lang w:val="en-CA" w:bidi="ar-LB"/>
        </w:rPr>
      </w:pPr>
      <w:r w:rsidRPr="00666D7F">
        <w:rPr>
          <w:b/>
          <w:bCs/>
          <w:lang w:val="en-CA" w:bidi="ar-LB"/>
        </w:rPr>
        <w:t>SIMULTANEOUS IMPLEMENTATION OF THE HCFC PHASE-OUT MANAGEMENT PLAN</w:t>
      </w:r>
    </w:p>
    <w:p w14:paraId="1E7A26AD" w14:textId="77777777" w:rsidR="009F769C" w:rsidRPr="00666D7F" w:rsidRDefault="009F769C" w:rsidP="009F769C">
      <w:pPr>
        <w:spacing w:after="240"/>
        <w:jc w:val="center"/>
        <w:rPr>
          <w:b/>
          <w:bCs/>
          <w:lang w:val="en-CA" w:bidi="ar-LB"/>
        </w:rPr>
      </w:pPr>
      <w:r w:rsidRPr="00666D7F">
        <w:rPr>
          <w:b/>
          <w:bCs/>
          <w:lang w:val="en-CA" w:bidi="ar-LB"/>
        </w:rPr>
        <w:t>AND THE KIGALI HFC IMPLEMENTATION PLAN IN SIERRA LEONE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4"/>
        <w:gridCol w:w="995"/>
        <w:gridCol w:w="5386"/>
        <w:gridCol w:w="992"/>
        <w:gridCol w:w="1211"/>
      </w:tblGrid>
      <w:tr w:rsidR="009F769C" w:rsidRPr="00666D7F" w14:paraId="67760AB4" w14:textId="77777777" w:rsidTr="00097FF5">
        <w:trPr>
          <w:trHeight w:val="47"/>
          <w:tblHeader/>
        </w:trPr>
        <w:tc>
          <w:tcPr>
            <w:tcW w:w="2337" w:type="pct"/>
            <w:gridSpan w:val="2"/>
            <w:vAlign w:val="center"/>
          </w:tcPr>
          <w:p w14:paraId="4F2A8BB2" w14:textId="77777777" w:rsidR="009F769C" w:rsidRPr="00666D7F" w:rsidRDefault="009F769C" w:rsidP="00097FF5">
            <w:pPr>
              <w:suppressAutoHyphens/>
              <w:jc w:val="center"/>
              <w:rPr>
                <w:b/>
                <w:bCs/>
                <w:sz w:val="20"/>
                <w:lang w:val="en-CA" w:eastAsia="en-CA" w:bidi="ar-LB"/>
              </w:rPr>
            </w:pPr>
            <w:r w:rsidRPr="00666D7F">
              <w:rPr>
                <w:b/>
                <w:bCs/>
                <w:sz w:val="20"/>
                <w:lang w:val="en-CA" w:eastAsia="en-CA" w:bidi="ar-LB"/>
              </w:rPr>
              <w:t>HPMP</w:t>
            </w:r>
            <w:r w:rsidRPr="00666D7F">
              <w:rPr>
                <w:b/>
                <w:bCs/>
                <w:sz w:val="20"/>
                <w:lang w:val="en-CA" w:bidi="ar-LB"/>
              </w:rPr>
              <w:t xml:space="preserve"> –</w:t>
            </w:r>
            <w:r w:rsidRPr="00666D7F">
              <w:rPr>
                <w:sz w:val="20"/>
                <w:lang w:val="en-CA" w:bidi="ar-LB"/>
              </w:rPr>
              <w:t xml:space="preserve"> </w:t>
            </w:r>
            <w:r w:rsidRPr="00666D7F">
              <w:rPr>
                <w:b/>
                <w:bCs/>
                <w:sz w:val="20"/>
                <w:lang w:val="en-CA" w:eastAsia="en-CA" w:bidi="ar-LB"/>
              </w:rPr>
              <w:t xml:space="preserve">stage II </w:t>
            </w:r>
          </w:p>
        </w:tc>
        <w:tc>
          <w:tcPr>
            <w:tcW w:w="2238" w:type="pct"/>
            <w:gridSpan w:val="2"/>
            <w:shd w:val="clear" w:color="auto" w:fill="auto"/>
            <w:vAlign w:val="center"/>
          </w:tcPr>
          <w:p w14:paraId="2E3E0521" w14:textId="77777777" w:rsidR="009F769C" w:rsidRPr="00666D7F" w:rsidRDefault="009F769C" w:rsidP="00097FF5">
            <w:pPr>
              <w:suppressAutoHyphens/>
              <w:jc w:val="center"/>
              <w:rPr>
                <w:b/>
                <w:bCs/>
                <w:sz w:val="20"/>
                <w:lang w:val="en-CA" w:eastAsia="en-CA" w:bidi="ar-LB"/>
              </w:rPr>
            </w:pPr>
            <w:r w:rsidRPr="00666D7F">
              <w:rPr>
                <w:b/>
                <w:bCs/>
                <w:sz w:val="20"/>
                <w:lang w:val="en-CA" w:eastAsia="en-CA" w:bidi="ar-LB"/>
              </w:rPr>
              <w:t>KIP – stage I</w:t>
            </w:r>
          </w:p>
        </w:tc>
        <w:tc>
          <w:tcPr>
            <w:tcW w:w="425" w:type="pct"/>
            <w:vMerge w:val="restart"/>
            <w:shd w:val="clear" w:color="auto" w:fill="auto"/>
            <w:vAlign w:val="center"/>
            <w:hideMark/>
          </w:tcPr>
          <w:p w14:paraId="1C57982F" w14:textId="77777777" w:rsidR="009F769C" w:rsidRPr="00666D7F" w:rsidRDefault="009F769C" w:rsidP="00097FF5">
            <w:pPr>
              <w:suppressAutoHyphens/>
              <w:ind w:left="-49" w:right="-29"/>
              <w:jc w:val="center"/>
              <w:rPr>
                <w:b/>
                <w:bCs/>
                <w:sz w:val="20"/>
                <w:lang w:val="en-CA" w:eastAsia="en-CA" w:bidi="ar-LB"/>
              </w:rPr>
            </w:pPr>
            <w:r w:rsidRPr="00666D7F">
              <w:rPr>
                <w:b/>
                <w:bCs/>
                <w:sz w:val="20"/>
                <w:lang w:val="en-CA" w:eastAsia="en-CA" w:bidi="ar-LB"/>
              </w:rPr>
              <w:t>HPMP+KIP combined cost</w:t>
            </w:r>
            <w:r w:rsidRPr="00666D7F">
              <w:rPr>
                <w:b/>
                <w:bCs/>
                <w:sz w:val="20"/>
                <w:lang w:val="en-CA" w:eastAsia="en-CA" w:bidi="ar-LB"/>
              </w:rPr>
              <w:br/>
            </w:r>
            <w:r w:rsidRPr="00666D7F">
              <w:rPr>
                <w:b/>
                <w:bCs/>
                <w:sz w:val="20"/>
                <w:lang w:val="en-CA" w:bidi="ar-LB"/>
              </w:rPr>
              <w:t>(US $)</w:t>
            </w:r>
          </w:p>
        </w:tc>
      </w:tr>
      <w:tr w:rsidR="009F769C" w:rsidRPr="00666D7F" w14:paraId="66B99590" w14:textId="77777777" w:rsidTr="00097FF5">
        <w:trPr>
          <w:trHeight w:val="289"/>
          <w:tblHeader/>
        </w:trPr>
        <w:tc>
          <w:tcPr>
            <w:tcW w:w="1988" w:type="pct"/>
            <w:vAlign w:val="center"/>
          </w:tcPr>
          <w:p w14:paraId="36858E1B" w14:textId="77777777" w:rsidR="009F769C" w:rsidRPr="00666D7F" w:rsidRDefault="009F769C" w:rsidP="00097FF5">
            <w:pPr>
              <w:suppressAutoHyphens/>
              <w:jc w:val="center"/>
              <w:rPr>
                <w:b/>
                <w:bCs/>
                <w:sz w:val="20"/>
                <w:lang w:val="en-CA" w:eastAsia="en-CA" w:bidi="ar-LB"/>
              </w:rPr>
            </w:pPr>
            <w:r w:rsidRPr="00666D7F">
              <w:rPr>
                <w:b/>
                <w:bCs/>
                <w:sz w:val="20"/>
                <w:lang w:val="en-CA" w:eastAsia="en-CA" w:bidi="ar-LB"/>
              </w:rPr>
              <w:t>Activity</w:t>
            </w:r>
          </w:p>
        </w:tc>
        <w:tc>
          <w:tcPr>
            <w:tcW w:w="349" w:type="pct"/>
            <w:vAlign w:val="center"/>
          </w:tcPr>
          <w:p w14:paraId="3CA97F2B" w14:textId="77777777" w:rsidR="009F769C" w:rsidRPr="00666D7F" w:rsidRDefault="009F769C" w:rsidP="00097FF5">
            <w:pPr>
              <w:suppressAutoHyphens/>
              <w:jc w:val="center"/>
              <w:rPr>
                <w:b/>
                <w:bCs/>
                <w:sz w:val="20"/>
                <w:lang w:val="en-CA" w:eastAsia="en-CA" w:bidi="ar-LB"/>
              </w:rPr>
            </w:pPr>
            <w:r w:rsidRPr="00666D7F">
              <w:rPr>
                <w:b/>
                <w:bCs/>
                <w:sz w:val="20"/>
                <w:lang w:val="en-CA" w:eastAsia="en-CA" w:bidi="ar-LB"/>
              </w:rPr>
              <w:t>Cost (US $)</w:t>
            </w:r>
          </w:p>
        </w:tc>
        <w:tc>
          <w:tcPr>
            <w:tcW w:w="1890" w:type="pct"/>
            <w:shd w:val="clear" w:color="auto" w:fill="auto"/>
            <w:vAlign w:val="center"/>
            <w:hideMark/>
          </w:tcPr>
          <w:p w14:paraId="4D807AE6" w14:textId="77777777" w:rsidR="009F769C" w:rsidRPr="00666D7F" w:rsidRDefault="009F769C" w:rsidP="00097FF5">
            <w:pPr>
              <w:suppressAutoHyphens/>
              <w:jc w:val="center"/>
              <w:rPr>
                <w:b/>
                <w:bCs/>
                <w:sz w:val="20"/>
                <w:lang w:val="en-CA" w:eastAsia="en-CA" w:bidi="ar-LB"/>
              </w:rPr>
            </w:pPr>
            <w:r w:rsidRPr="00666D7F">
              <w:rPr>
                <w:b/>
                <w:bCs/>
                <w:sz w:val="20"/>
                <w:lang w:val="en-CA" w:eastAsia="en-CA" w:bidi="ar-LB"/>
              </w:rPr>
              <w:t>Activity</w:t>
            </w:r>
          </w:p>
        </w:tc>
        <w:tc>
          <w:tcPr>
            <w:tcW w:w="348" w:type="pct"/>
            <w:shd w:val="clear" w:color="auto" w:fill="auto"/>
            <w:vAlign w:val="center"/>
            <w:hideMark/>
          </w:tcPr>
          <w:p w14:paraId="54F7A112" w14:textId="77777777" w:rsidR="009F769C" w:rsidRPr="00666D7F" w:rsidRDefault="009F769C" w:rsidP="00097FF5">
            <w:pPr>
              <w:suppressAutoHyphens/>
              <w:jc w:val="center"/>
              <w:rPr>
                <w:b/>
                <w:bCs/>
                <w:sz w:val="20"/>
                <w:lang w:val="en-CA" w:eastAsia="en-CA" w:bidi="ar-LB"/>
              </w:rPr>
            </w:pPr>
            <w:r w:rsidRPr="00666D7F">
              <w:rPr>
                <w:b/>
                <w:bCs/>
                <w:sz w:val="20"/>
                <w:lang w:val="en-CA" w:eastAsia="en-CA" w:bidi="ar-LB"/>
              </w:rPr>
              <w:t>Cost</w:t>
            </w:r>
            <w:r w:rsidRPr="00666D7F">
              <w:rPr>
                <w:b/>
                <w:bCs/>
                <w:sz w:val="20"/>
                <w:lang w:val="en-CA" w:eastAsia="en-CA" w:bidi="ar-LB"/>
              </w:rPr>
              <w:br/>
              <w:t>(US $)</w:t>
            </w:r>
          </w:p>
        </w:tc>
        <w:tc>
          <w:tcPr>
            <w:tcW w:w="425" w:type="pct"/>
            <w:vMerge/>
            <w:shd w:val="clear" w:color="auto" w:fill="auto"/>
            <w:vAlign w:val="center"/>
            <w:hideMark/>
          </w:tcPr>
          <w:p w14:paraId="3AEB0F5F" w14:textId="77777777" w:rsidR="009F769C" w:rsidRPr="00666D7F" w:rsidRDefault="009F769C" w:rsidP="00097FF5">
            <w:pPr>
              <w:suppressAutoHyphens/>
              <w:rPr>
                <w:b/>
                <w:bCs/>
                <w:sz w:val="20"/>
                <w:lang w:val="en-CA" w:eastAsia="en-CA" w:bidi="ar-LB"/>
              </w:rPr>
            </w:pPr>
          </w:p>
        </w:tc>
      </w:tr>
      <w:tr w:rsidR="009F769C" w:rsidRPr="00666D7F" w14:paraId="6AE442B7" w14:textId="77777777" w:rsidTr="00097FF5">
        <w:trPr>
          <w:trHeight w:val="47"/>
        </w:trPr>
        <w:tc>
          <w:tcPr>
            <w:tcW w:w="5000" w:type="pct"/>
            <w:gridSpan w:val="5"/>
            <w:vAlign w:val="center"/>
          </w:tcPr>
          <w:p w14:paraId="78AB9E49" w14:textId="77777777" w:rsidR="009F769C" w:rsidRPr="00666D7F" w:rsidRDefault="009F769C" w:rsidP="00097FF5">
            <w:pPr>
              <w:jc w:val="center"/>
              <w:rPr>
                <w:b/>
                <w:bCs/>
                <w:sz w:val="20"/>
                <w:lang w:val="en-CA" w:eastAsia="en-CA" w:bidi="ar-LB"/>
              </w:rPr>
            </w:pPr>
            <w:r w:rsidRPr="00666D7F">
              <w:rPr>
                <w:b/>
                <w:bCs/>
                <w:sz w:val="20"/>
                <w:lang w:val="en-CA" w:eastAsia="en-CA" w:bidi="ar-LB"/>
              </w:rPr>
              <w:t>Legal and regulatory measures and enforcement of control measures</w:t>
            </w:r>
          </w:p>
        </w:tc>
      </w:tr>
      <w:tr w:rsidR="009F769C" w:rsidRPr="00666D7F" w14:paraId="44AF3E71" w14:textId="77777777" w:rsidTr="00097FF5">
        <w:trPr>
          <w:trHeight w:val="289"/>
        </w:trPr>
        <w:tc>
          <w:tcPr>
            <w:tcW w:w="1988" w:type="pct"/>
            <w:vAlign w:val="center"/>
          </w:tcPr>
          <w:p w14:paraId="51E04B68" w14:textId="77777777" w:rsidR="009F769C" w:rsidRPr="00666D7F" w:rsidRDefault="009F769C" w:rsidP="00097FF5">
            <w:pPr>
              <w:ind w:right="-107"/>
              <w:rPr>
                <w:sz w:val="20"/>
                <w:lang w:val="en-CA" w:bidi="ar-LB"/>
              </w:rPr>
            </w:pPr>
            <w:r w:rsidRPr="00666D7F">
              <w:rPr>
                <w:sz w:val="20"/>
                <w:lang w:val="en-CA" w:bidi="ar-LB"/>
              </w:rPr>
              <w:t>Finalization of an online HCFC licensing and quota system</w:t>
            </w:r>
          </w:p>
        </w:tc>
        <w:tc>
          <w:tcPr>
            <w:tcW w:w="349" w:type="pct"/>
            <w:vMerge w:val="restart"/>
            <w:vAlign w:val="center"/>
          </w:tcPr>
          <w:p w14:paraId="24B9C866" w14:textId="77777777" w:rsidR="009F769C" w:rsidRPr="00666D7F" w:rsidRDefault="009F769C" w:rsidP="00097FF5">
            <w:pPr>
              <w:jc w:val="right"/>
              <w:rPr>
                <w:sz w:val="20"/>
                <w:lang w:val="en-CA" w:eastAsia="en-CA" w:bidi="ar-LB"/>
              </w:rPr>
            </w:pPr>
            <w:r w:rsidRPr="00666D7F">
              <w:rPr>
                <w:sz w:val="20"/>
                <w:lang w:val="en-CA" w:eastAsia="en-CA" w:bidi="ar-LB"/>
              </w:rPr>
              <w:t>200,000</w:t>
            </w:r>
          </w:p>
        </w:tc>
        <w:tc>
          <w:tcPr>
            <w:tcW w:w="1890" w:type="pct"/>
            <w:shd w:val="clear" w:color="auto" w:fill="auto"/>
            <w:vAlign w:val="center"/>
          </w:tcPr>
          <w:p w14:paraId="0649AEF3" w14:textId="77777777" w:rsidR="009F769C" w:rsidRPr="00666D7F" w:rsidRDefault="009F769C" w:rsidP="00097FF5">
            <w:pPr>
              <w:rPr>
                <w:sz w:val="20"/>
                <w:lang w:val="en-CA" w:bidi="ar-LB"/>
              </w:rPr>
            </w:pPr>
            <w:r w:rsidRPr="00666D7F">
              <w:rPr>
                <w:sz w:val="20"/>
                <w:lang w:val="en-CA" w:eastAsia="en-CA" w:bidi="ar-LB"/>
              </w:rPr>
              <w:t>Enhancing of the HFC quota system</w:t>
            </w:r>
          </w:p>
        </w:tc>
        <w:tc>
          <w:tcPr>
            <w:tcW w:w="348" w:type="pct"/>
            <w:vMerge w:val="restart"/>
            <w:shd w:val="clear" w:color="auto" w:fill="auto"/>
            <w:vAlign w:val="center"/>
          </w:tcPr>
          <w:p w14:paraId="53C9551A" w14:textId="77777777" w:rsidR="009F769C" w:rsidRPr="00666D7F" w:rsidRDefault="009F769C" w:rsidP="00097FF5">
            <w:pPr>
              <w:suppressAutoHyphens/>
              <w:jc w:val="right"/>
              <w:rPr>
                <w:sz w:val="20"/>
                <w:lang w:val="en-CA" w:bidi="ar-LB"/>
              </w:rPr>
            </w:pPr>
            <w:r w:rsidRPr="00666D7F">
              <w:rPr>
                <w:sz w:val="20"/>
                <w:lang w:val="en-CA" w:bidi="ar-LB"/>
              </w:rPr>
              <w:t>56,200</w:t>
            </w:r>
          </w:p>
        </w:tc>
        <w:tc>
          <w:tcPr>
            <w:tcW w:w="425" w:type="pct"/>
            <w:vMerge w:val="restart"/>
            <w:vAlign w:val="center"/>
          </w:tcPr>
          <w:p w14:paraId="6DD2A274" w14:textId="77777777" w:rsidR="009F769C" w:rsidRPr="00666D7F" w:rsidRDefault="009F769C" w:rsidP="00097FF5">
            <w:pPr>
              <w:jc w:val="right"/>
              <w:rPr>
                <w:sz w:val="20"/>
                <w:lang w:val="en-CA" w:eastAsia="en-CA" w:bidi="ar-LB"/>
              </w:rPr>
            </w:pPr>
            <w:r w:rsidRPr="00666D7F">
              <w:rPr>
                <w:b/>
                <w:bCs/>
                <w:sz w:val="20"/>
                <w:lang w:val="en-CA" w:eastAsia="en-CA" w:bidi="ar-LB"/>
              </w:rPr>
              <w:t>256,200</w:t>
            </w:r>
          </w:p>
        </w:tc>
      </w:tr>
      <w:tr w:rsidR="009F769C" w:rsidRPr="00666D7F" w14:paraId="68A11DF6" w14:textId="77777777" w:rsidTr="00097FF5">
        <w:trPr>
          <w:trHeight w:val="47"/>
        </w:trPr>
        <w:tc>
          <w:tcPr>
            <w:tcW w:w="1988" w:type="pct"/>
            <w:vAlign w:val="center"/>
          </w:tcPr>
          <w:p w14:paraId="11FB4A19" w14:textId="77777777" w:rsidR="009F769C" w:rsidRPr="00666D7F" w:rsidRDefault="009F769C" w:rsidP="00097FF5">
            <w:pPr>
              <w:ind w:right="-107"/>
              <w:jc w:val="left"/>
              <w:rPr>
                <w:sz w:val="20"/>
                <w:lang w:val="en-CA" w:bidi="ar-LB"/>
              </w:rPr>
            </w:pPr>
            <w:r w:rsidRPr="00666D7F">
              <w:rPr>
                <w:sz w:val="20"/>
                <w:lang w:val="en-CA" w:eastAsia="en-CA" w:bidi="ar-LB"/>
              </w:rPr>
              <w:t>Banning the imports of HCFC-based equipment by January 2025; reviewing and enforcing penalties for illegal trade in ODSs as of January 2023; a</w:t>
            </w:r>
            <w:r w:rsidRPr="00666D7F">
              <w:rPr>
                <w:color w:val="000000"/>
                <w:sz w:val="20"/>
                <w:lang w:val="en-CA" w:bidi="ar-LB"/>
              </w:rPr>
              <w:t>nnual inspections of imported RAC equipment</w:t>
            </w:r>
          </w:p>
        </w:tc>
        <w:tc>
          <w:tcPr>
            <w:tcW w:w="349" w:type="pct"/>
            <w:vMerge/>
            <w:vAlign w:val="center"/>
          </w:tcPr>
          <w:p w14:paraId="70565AC6" w14:textId="77777777" w:rsidR="009F769C" w:rsidRPr="00666D7F" w:rsidRDefault="009F769C" w:rsidP="00097FF5">
            <w:pPr>
              <w:suppressAutoHyphens/>
              <w:jc w:val="right"/>
              <w:rPr>
                <w:sz w:val="20"/>
                <w:lang w:val="en-CA" w:eastAsia="en-CA" w:bidi="ar-LB"/>
              </w:rPr>
            </w:pPr>
          </w:p>
        </w:tc>
        <w:tc>
          <w:tcPr>
            <w:tcW w:w="1890" w:type="pct"/>
            <w:shd w:val="clear" w:color="auto" w:fill="auto"/>
            <w:vAlign w:val="center"/>
          </w:tcPr>
          <w:p w14:paraId="3BE558E3" w14:textId="77777777" w:rsidR="009F769C" w:rsidRPr="00666D7F" w:rsidRDefault="009F769C" w:rsidP="00097FF5">
            <w:pPr>
              <w:jc w:val="left"/>
              <w:rPr>
                <w:sz w:val="20"/>
                <w:lang w:val="en-CA" w:eastAsia="en-CA" w:bidi="ar-LB"/>
              </w:rPr>
            </w:pPr>
            <w:r w:rsidRPr="00666D7F">
              <w:rPr>
                <w:sz w:val="20"/>
                <w:lang w:val="en-CA" w:eastAsia="en-CA" w:bidi="ar-LB"/>
              </w:rPr>
              <w:t>Banning the imports of domestic and commercial stand-alone refrigeration units based on HFC-134a by 1 January 2025 and of split AC units based on R-410A by 1 January 2029; banning the use of HFCs in the fire suppression, foam, aerosol and solvent sectors by 1 January 2026; regulatory measures to compel commercial and industrial RAC operators to have in-house refrigerant recovery equipment to minimise demand for HFC; and revision of building codes and MEPS to include refrigerant considerations</w:t>
            </w:r>
          </w:p>
        </w:tc>
        <w:tc>
          <w:tcPr>
            <w:tcW w:w="348" w:type="pct"/>
            <w:vMerge/>
            <w:shd w:val="clear" w:color="auto" w:fill="auto"/>
            <w:vAlign w:val="center"/>
          </w:tcPr>
          <w:p w14:paraId="688FD926" w14:textId="77777777" w:rsidR="009F769C" w:rsidRPr="00666D7F" w:rsidRDefault="009F769C" w:rsidP="00097FF5">
            <w:pPr>
              <w:suppressAutoHyphens/>
              <w:jc w:val="right"/>
              <w:rPr>
                <w:sz w:val="20"/>
                <w:lang w:val="en-CA" w:eastAsia="en-CA" w:bidi="ar-LB"/>
              </w:rPr>
            </w:pPr>
          </w:p>
        </w:tc>
        <w:tc>
          <w:tcPr>
            <w:tcW w:w="425" w:type="pct"/>
            <w:vMerge/>
          </w:tcPr>
          <w:p w14:paraId="718A7B17" w14:textId="77777777" w:rsidR="009F769C" w:rsidRPr="00666D7F" w:rsidRDefault="009F769C" w:rsidP="00097FF5">
            <w:pPr>
              <w:suppressAutoHyphens/>
              <w:jc w:val="right"/>
              <w:rPr>
                <w:sz w:val="20"/>
                <w:lang w:val="en-CA" w:eastAsia="en-CA" w:bidi="ar-LB"/>
              </w:rPr>
            </w:pPr>
          </w:p>
        </w:tc>
      </w:tr>
      <w:tr w:rsidR="009F769C" w:rsidRPr="00666D7F" w14:paraId="66A0BAB3" w14:textId="77777777" w:rsidTr="00097FF5">
        <w:trPr>
          <w:trHeight w:val="421"/>
        </w:trPr>
        <w:tc>
          <w:tcPr>
            <w:tcW w:w="1988" w:type="pct"/>
            <w:vAlign w:val="center"/>
          </w:tcPr>
          <w:p w14:paraId="080742E8" w14:textId="77777777" w:rsidR="009F769C" w:rsidRPr="00666D7F" w:rsidRDefault="009F769C" w:rsidP="00097FF5">
            <w:pPr>
              <w:ind w:right="-107"/>
              <w:jc w:val="left"/>
              <w:rPr>
                <w:sz w:val="20"/>
                <w:lang w:val="en-CA" w:bidi="ar-LB"/>
              </w:rPr>
            </w:pPr>
            <w:r w:rsidRPr="00666D7F">
              <w:rPr>
                <w:sz w:val="20"/>
                <w:lang w:val="en-CA" w:bidi="ar-LB"/>
              </w:rPr>
              <w:t>Revision of the customs’ training manual and training of 10 trainers</w:t>
            </w:r>
            <w:r w:rsidRPr="00666D7F">
              <w:rPr>
                <w:color w:val="000000"/>
                <w:sz w:val="20"/>
                <w:lang w:val="en-CA" w:bidi="ar-LB"/>
              </w:rPr>
              <w:t xml:space="preserve"> and 190 customs and other enforcement officers</w:t>
            </w:r>
          </w:p>
        </w:tc>
        <w:tc>
          <w:tcPr>
            <w:tcW w:w="349" w:type="pct"/>
            <w:vMerge/>
            <w:vAlign w:val="center"/>
          </w:tcPr>
          <w:p w14:paraId="199E7E46" w14:textId="77777777" w:rsidR="009F769C" w:rsidRPr="00666D7F" w:rsidRDefault="009F769C" w:rsidP="00097FF5">
            <w:pPr>
              <w:suppressAutoHyphens/>
              <w:jc w:val="right"/>
              <w:rPr>
                <w:sz w:val="20"/>
                <w:lang w:val="en-CA" w:eastAsia="en-CA" w:bidi="ar-LB"/>
              </w:rPr>
            </w:pPr>
          </w:p>
        </w:tc>
        <w:tc>
          <w:tcPr>
            <w:tcW w:w="1890" w:type="pct"/>
            <w:shd w:val="clear" w:color="auto" w:fill="auto"/>
            <w:vAlign w:val="center"/>
          </w:tcPr>
          <w:p w14:paraId="705EFB8C" w14:textId="77777777" w:rsidR="009F769C" w:rsidRPr="00666D7F" w:rsidRDefault="009F769C" w:rsidP="00097FF5">
            <w:pPr>
              <w:jc w:val="left"/>
              <w:rPr>
                <w:sz w:val="20"/>
                <w:lang w:val="en-CA" w:eastAsia="en-CA" w:bidi="ar-LB"/>
              </w:rPr>
            </w:pPr>
            <w:r w:rsidRPr="00666D7F">
              <w:rPr>
                <w:sz w:val="20"/>
                <w:lang w:val="en-CA" w:eastAsia="en-CA" w:bidi="ar-LB"/>
              </w:rPr>
              <w:t>Additional revisions and validation of the customs’ training curriculum and training of 10 trainers (including 5 women) and 50 customs officers</w:t>
            </w:r>
          </w:p>
        </w:tc>
        <w:tc>
          <w:tcPr>
            <w:tcW w:w="348" w:type="pct"/>
            <w:vMerge/>
            <w:shd w:val="clear" w:color="auto" w:fill="auto"/>
            <w:vAlign w:val="center"/>
          </w:tcPr>
          <w:p w14:paraId="06E52BF0" w14:textId="77777777" w:rsidR="009F769C" w:rsidRPr="00666D7F" w:rsidRDefault="009F769C" w:rsidP="00097FF5">
            <w:pPr>
              <w:suppressAutoHyphens/>
              <w:jc w:val="right"/>
              <w:rPr>
                <w:sz w:val="20"/>
                <w:lang w:val="en-CA" w:eastAsia="en-CA" w:bidi="ar-LB"/>
              </w:rPr>
            </w:pPr>
          </w:p>
        </w:tc>
        <w:tc>
          <w:tcPr>
            <w:tcW w:w="425" w:type="pct"/>
            <w:vMerge/>
          </w:tcPr>
          <w:p w14:paraId="20D35641" w14:textId="77777777" w:rsidR="009F769C" w:rsidRPr="00666D7F" w:rsidRDefault="009F769C" w:rsidP="00097FF5">
            <w:pPr>
              <w:suppressAutoHyphens/>
              <w:jc w:val="right"/>
              <w:rPr>
                <w:sz w:val="20"/>
                <w:lang w:val="en-CA" w:eastAsia="en-CA" w:bidi="ar-LB"/>
              </w:rPr>
            </w:pPr>
          </w:p>
        </w:tc>
      </w:tr>
      <w:tr w:rsidR="009F769C" w:rsidRPr="00666D7F" w14:paraId="104A2970" w14:textId="77777777" w:rsidTr="00097FF5">
        <w:trPr>
          <w:trHeight w:val="230"/>
        </w:trPr>
        <w:tc>
          <w:tcPr>
            <w:tcW w:w="1988" w:type="pct"/>
            <w:vAlign w:val="center"/>
          </w:tcPr>
          <w:p w14:paraId="3F2762FB" w14:textId="77777777" w:rsidR="009F769C" w:rsidRPr="00666D7F" w:rsidRDefault="009F769C" w:rsidP="00097FF5">
            <w:pPr>
              <w:suppressAutoHyphens/>
              <w:jc w:val="left"/>
              <w:rPr>
                <w:color w:val="000000"/>
                <w:sz w:val="20"/>
                <w:lang w:val="en-CA" w:bidi="ar-LB"/>
              </w:rPr>
            </w:pPr>
            <w:r w:rsidRPr="00666D7F">
              <w:rPr>
                <w:sz w:val="20"/>
                <w:lang w:val="en-CA" w:bidi="ar-LB"/>
              </w:rPr>
              <w:t>Border dialogue with customs officers from neighbouring countries</w:t>
            </w:r>
          </w:p>
        </w:tc>
        <w:tc>
          <w:tcPr>
            <w:tcW w:w="349" w:type="pct"/>
            <w:vMerge/>
            <w:vAlign w:val="center"/>
          </w:tcPr>
          <w:p w14:paraId="650D1DFC" w14:textId="77777777" w:rsidR="009F769C" w:rsidRPr="00666D7F" w:rsidRDefault="009F769C" w:rsidP="00097FF5">
            <w:pPr>
              <w:suppressAutoHyphens/>
              <w:jc w:val="right"/>
              <w:rPr>
                <w:b/>
                <w:bCs/>
                <w:sz w:val="20"/>
                <w:lang w:val="en-CA" w:eastAsia="en-CA" w:bidi="ar-LB"/>
              </w:rPr>
            </w:pPr>
          </w:p>
        </w:tc>
        <w:tc>
          <w:tcPr>
            <w:tcW w:w="1890" w:type="pct"/>
            <w:vMerge w:val="restart"/>
            <w:shd w:val="clear" w:color="auto" w:fill="F2F2F2" w:themeFill="background1" w:themeFillShade="F2"/>
            <w:vAlign w:val="center"/>
          </w:tcPr>
          <w:p w14:paraId="43442E7A" w14:textId="77777777" w:rsidR="009F769C" w:rsidRPr="00666D7F" w:rsidRDefault="009F769C" w:rsidP="00097FF5">
            <w:pPr>
              <w:suppressAutoHyphens/>
              <w:jc w:val="left"/>
              <w:rPr>
                <w:sz w:val="20"/>
                <w:lang w:val="en-CA" w:eastAsia="en-CA" w:bidi="ar-LB"/>
              </w:rPr>
            </w:pPr>
          </w:p>
        </w:tc>
        <w:tc>
          <w:tcPr>
            <w:tcW w:w="348" w:type="pct"/>
            <w:vMerge/>
            <w:shd w:val="clear" w:color="auto" w:fill="auto"/>
            <w:vAlign w:val="center"/>
          </w:tcPr>
          <w:p w14:paraId="29B7E7AC" w14:textId="77777777" w:rsidR="009F769C" w:rsidRPr="00666D7F" w:rsidRDefault="009F769C" w:rsidP="00097FF5">
            <w:pPr>
              <w:suppressAutoHyphens/>
              <w:jc w:val="right"/>
              <w:rPr>
                <w:sz w:val="20"/>
                <w:lang w:val="en-CA" w:eastAsia="en-CA" w:bidi="ar-LB"/>
              </w:rPr>
            </w:pPr>
          </w:p>
        </w:tc>
        <w:tc>
          <w:tcPr>
            <w:tcW w:w="425" w:type="pct"/>
            <w:vMerge/>
            <w:shd w:val="clear" w:color="auto" w:fill="auto"/>
            <w:vAlign w:val="center"/>
          </w:tcPr>
          <w:p w14:paraId="0F3F73CD" w14:textId="77777777" w:rsidR="009F769C" w:rsidRPr="00666D7F" w:rsidRDefault="009F769C" w:rsidP="00097FF5">
            <w:pPr>
              <w:suppressAutoHyphens/>
              <w:jc w:val="right"/>
              <w:rPr>
                <w:b/>
                <w:bCs/>
                <w:sz w:val="20"/>
                <w:lang w:val="en-CA" w:eastAsia="en-CA" w:bidi="ar-LB"/>
              </w:rPr>
            </w:pPr>
          </w:p>
        </w:tc>
      </w:tr>
      <w:tr w:rsidR="009F769C" w:rsidRPr="00666D7F" w14:paraId="07B18841" w14:textId="77777777" w:rsidTr="00097FF5">
        <w:trPr>
          <w:cantSplit/>
          <w:trHeight w:val="47"/>
        </w:trPr>
        <w:tc>
          <w:tcPr>
            <w:tcW w:w="1988" w:type="pct"/>
            <w:shd w:val="clear" w:color="auto" w:fill="FFFFFF" w:themeFill="background1"/>
            <w:vAlign w:val="center"/>
          </w:tcPr>
          <w:p w14:paraId="08245661" w14:textId="77777777" w:rsidR="009F769C" w:rsidRPr="00666D7F" w:rsidRDefault="009F769C" w:rsidP="00097FF5">
            <w:pPr>
              <w:suppressAutoHyphens/>
              <w:jc w:val="left"/>
              <w:rPr>
                <w:color w:val="000000"/>
                <w:sz w:val="20"/>
                <w:lang w:val="en-CA" w:bidi="ar-LB"/>
              </w:rPr>
            </w:pPr>
            <w:r w:rsidRPr="00666D7F">
              <w:rPr>
                <w:color w:val="000000"/>
                <w:sz w:val="20"/>
                <w:lang w:val="en-CA" w:bidi="ar-LB"/>
              </w:rPr>
              <w:t>Adoption of a “green” procurement policy for RAC systems by the public sector; training of 40 government officials on the policy and awareness for 200 importers and end users on the revised ODS policy, safety standards and “green” procurement</w:t>
            </w:r>
          </w:p>
        </w:tc>
        <w:tc>
          <w:tcPr>
            <w:tcW w:w="349" w:type="pct"/>
            <w:vMerge/>
            <w:vAlign w:val="center"/>
          </w:tcPr>
          <w:p w14:paraId="75126C8D" w14:textId="77777777" w:rsidR="009F769C" w:rsidRPr="00666D7F" w:rsidRDefault="009F769C" w:rsidP="00097FF5">
            <w:pPr>
              <w:suppressAutoHyphens/>
              <w:jc w:val="right"/>
              <w:rPr>
                <w:b/>
                <w:bCs/>
                <w:sz w:val="20"/>
                <w:lang w:val="en-CA" w:eastAsia="en-CA" w:bidi="ar-LB"/>
              </w:rPr>
            </w:pPr>
          </w:p>
        </w:tc>
        <w:tc>
          <w:tcPr>
            <w:tcW w:w="1890" w:type="pct"/>
            <w:vMerge/>
            <w:shd w:val="clear" w:color="auto" w:fill="F2F2F2" w:themeFill="background1" w:themeFillShade="F2"/>
            <w:vAlign w:val="center"/>
          </w:tcPr>
          <w:p w14:paraId="5EDB4898" w14:textId="77777777" w:rsidR="009F769C" w:rsidRPr="00666D7F" w:rsidRDefault="009F769C" w:rsidP="00097FF5">
            <w:pPr>
              <w:suppressAutoHyphens/>
              <w:rPr>
                <w:sz w:val="20"/>
                <w:lang w:val="en-CA" w:eastAsia="en-CA" w:bidi="ar-LB"/>
              </w:rPr>
            </w:pPr>
          </w:p>
        </w:tc>
        <w:tc>
          <w:tcPr>
            <w:tcW w:w="348" w:type="pct"/>
            <w:vMerge/>
            <w:shd w:val="clear" w:color="auto" w:fill="auto"/>
            <w:vAlign w:val="center"/>
          </w:tcPr>
          <w:p w14:paraId="1D7CD44D" w14:textId="77777777" w:rsidR="009F769C" w:rsidRPr="00666D7F" w:rsidRDefault="009F769C" w:rsidP="00097FF5">
            <w:pPr>
              <w:suppressAutoHyphens/>
              <w:jc w:val="right"/>
              <w:rPr>
                <w:sz w:val="20"/>
                <w:lang w:val="en-CA" w:eastAsia="en-CA" w:bidi="ar-LB"/>
              </w:rPr>
            </w:pPr>
          </w:p>
        </w:tc>
        <w:tc>
          <w:tcPr>
            <w:tcW w:w="425" w:type="pct"/>
            <w:vMerge/>
            <w:vAlign w:val="center"/>
          </w:tcPr>
          <w:p w14:paraId="58E942B9" w14:textId="77777777" w:rsidR="009F769C" w:rsidRPr="00666D7F" w:rsidRDefault="009F769C" w:rsidP="00097FF5">
            <w:pPr>
              <w:suppressAutoHyphens/>
              <w:jc w:val="right"/>
              <w:rPr>
                <w:b/>
                <w:bCs/>
                <w:sz w:val="20"/>
                <w:lang w:val="en-CA" w:eastAsia="en-CA" w:bidi="ar-LB"/>
              </w:rPr>
            </w:pPr>
          </w:p>
        </w:tc>
      </w:tr>
      <w:tr w:rsidR="009F769C" w:rsidRPr="00666D7F" w14:paraId="40CF84AF" w14:textId="77777777" w:rsidTr="00097FF5">
        <w:trPr>
          <w:cantSplit/>
          <w:trHeight w:val="47"/>
        </w:trPr>
        <w:tc>
          <w:tcPr>
            <w:tcW w:w="1988" w:type="pct"/>
            <w:vAlign w:val="center"/>
          </w:tcPr>
          <w:p w14:paraId="40C4DF4F" w14:textId="77777777" w:rsidR="009F769C" w:rsidRPr="00666D7F" w:rsidRDefault="009F769C" w:rsidP="00097FF5">
            <w:pPr>
              <w:suppressAutoHyphens/>
              <w:jc w:val="left"/>
              <w:rPr>
                <w:sz w:val="20"/>
                <w:lang w:val="en-CA" w:eastAsia="en-CA" w:bidi="ar-LB"/>
              </w:rPr>
            </w:pPr>
            <w:r w:rsidRPr="00666D7F">
              <w:rPr>
                <w:color w:val="000000"/>
                <w:sz w:val="20"/>
                <w:lang w:val="en-CA" w:bidi="ar-LB"/>
              </w:rPr>
              <w:t>Development of safety standards for low</w:t>
            </w:r>
            <w:r w:rsidRPr="00666D7F">
              <w:rPr>
                <w:color w:val="000000"/>
                <w:sz w:val="20"/>
                <w:lang w:val="en-CA" w:bidi="ar-LB"/>
              </w:rPr>
              <w:noBreakHyphen/>
              <w:t>GWP technologies and training of 150 government officials and stakeholders on the standards</w:t>
            </w:r>
          </w:p>
        </w:tc>
        <w:tc>
          <w:tcPr>
            <w:tcW w:w="349" w:type="pct"/>
            <w:vMerge/>
            <w:vAlign w:val="center"/>
          </w:tcPr>
          <w:p w14:paraId="5BB7AE4B" w14:textId="77777777" w:rsidR="009F769C" w:rsidRPr="00666D7F" w:rsidRDefault="009F769C" w:rsidP="00097FF5">
            <w:pPr>
              <w:suppressAutoHyphens/>
              <w:jc w:val="right"/>
              <w:rPr>
                <w:sz w:val="20"/>
                <w:lang w:val="en-CA" w:eastAsia="en-CA" w:bidi="ar-LB"/>
              </w:rPr>
            </w:pPr>
          </w:p>
        </w:tc>
        <w:tc>
          <w:tcPr>
            <w:tcW w:w="1890" w:type="pct"/>
            <w:vMerge/>
            <w:shd w:val="clear" w:color="auto" w:fill="F2F2F2" w:themeFill="background1" w:themeFillShade="F2"/>
            <w:vAlign w:val="center"/>
          </w:tcPr>
          <w:p w14:paraId="30A64FDC" w14:textId="77777777" w:rsidR="009F769C" w:rsidRPr="00666D7F" w:rsidRDefault="009F769C" w:rsidP="00097FF5">
            <w:pPr>
              <w:suppressAutoHyphens/>
              <w:rPr>
                <w:b/>
                <w:bCs/>
                <w:sz w:val="20"/>
                <w:lang w:val="en-CA" w:eastAsia="en-CA" w:bidi="ar-LB"/>
              </w:rPr>
            </w:pPr>
          </w:p>
        </w:tc>
        <w:tc>
          <w:tcPr>
            <w:tcW w:w="348" w:type="pct"/>
            <w:vMerge/>
            <w:vAlign w:val="center"/>
          </w:tcPr>
          <w:p w14:paraId="775271E0" w14:textId="77777777" w:rsidR="009F769C" w:rsidRPr="00666D7F" w:rsidRDefault="009F769C" w:rsidP="00097FF5">
            <w:pPr>
              <w:suppressAutoHyphens/>
              <w:jc w:val="right"/>
              <w:rPr>
                <w:sz w:val="20"/>
                <w:lang w:val="en-CA" w:eastAsia="en-CA" w:bidi="ar-LB"/>
              </w:rPr>
            </w:pPr>
          </w:p>
        </w:tc>
        <w:tc>
          <w:tcPr>
            <w:tcW w:w="425" w:type="pct"/>
            <w:vMerge/>
            <w:vAlign w:val="center"/>
          </w:tcPr>
          <w:p w14:paraId="30E79F1A" w14:textId="77777777" w:rsidR="009F769C" w:rsidRPr="00666D7F" w:rsidRDefault="009F769C" w:rsidP="00097FF5">
            <w:pPr>
              <w:suppressAutoHyphens/>
              <w:jc w:val="right"/>
              <w:rPr>
                <w:b/>
                <w:bCs/>
                <w:sz w:val="20"/>
                <w:lang w:val="en-CA" w:eastAsia="en-CA" w:bidi="ar-LB"/>
              </w:rPr>
            </w:pPr>
          </w:p>
        </w:tc>
      </w:tr>
      <w:tr w:rsidR="009F769C" w:rsidRPr="00666D7F" w14:paraId="5635F9B1" w14:textId="77777777" w:rsidTr="00097FF5">
        <w:trPr>
          <w:trHeight w:val="121"/>
        </w:trPr>
        <w:tc>
          <w:tcPr>
            <w:tcW w:w="5000" w:type="pct"/>
            <w:gridSpan w:val="5"/>
            <w:vAlign w:val="center"/>
          </w:tcPr>
          <w:p w14:paraId="7421F80D" w14:textId="77777777" w:rsidR="009F769C" w:rsidRPr="00666D7F" w:rsidRDefault="009F769C" w:rsidP="00097FF5">
            <w:pPr>
              <w:suppressAutoHyphens/>
              <w:jc w:val="center"/>
              <w:rPr>
                <w:b/>
                <w:bCs/>
                <w:sz w:val="20"/>
                <w:lang w:val="en-CA" w:eastAsia="en-CA" w:bidi="ar-LB"/>
              </w:rPr>
            </w:pPr>
            <w:r w:rsidRPr="00666D7F">
              <w:rPr>
                <w:b/>
                <w:bCs/>
                <w:sz w:val="20"/>
                <w:lang w:val="en-CA" w:eastAsia="en-CA" w:bidi="ar-LB"/>
              </w:rPr>
              <w:t>Strengthening the capacity of the RAC servicing sector</w:t>
            </w:r>
          </w:p>
        </w:tc>
      </w:tr>
      <w:tr w:rsidR="009F769C" w:rsidRPr="00666D7F" w14:paraId="3CDD48C6" w14:textId="77777777" w:rsidTr="00097FF5">
        <w:trPr>
          <w:trHeight w:val="121"/>
        </w:trPr>
        <w:tc>
          <w:tcPr>
            <w:tcW w:w="1988" w:type="pct"/>
            <w:vAlign w:val="center"/>
          </w:tcPr>
          <w:p w14:paraId="6FB8D596" w14:textId="77777777" w:rsidR="009F769C" w:rsidRPr="00666D7F" w:rsidRDefault="009F769C" w:rsidP="00097FF5">
            <w:pPr>
              <w:suppressAutoHyphens/>
              <w:jc w:val="left"/>
              <w:rPr>
                <w:sz w:val="20"/>
                <w:lang w:val="en-CA" w:eastAsia="en-CA" w:bidi="ar-LB"/>
              </w:rPr>
            </w:pPr>
            <w:r w:rsidRPr="00666D7F">
              <w:rPr>
                <w:sz w:val="20"/>
                <w:lang w:val="en-CA" w:bidi="ar-LB"/>
              </w:rPr>
              <w:t>Updating of the national refrigeration codes of practice and the technician training manual</w:t>
            </w:r>
          </w:p>
        </w:tc>
        <w:tc>
          <w:tcPr>
            <w:tcW w:w="349" w:type="pct"/>
            <w:vMerge w:val="restart"/>
            <w:vAlign w:val="center"/>
          </w:tcPr>
          <w:p w14:paraId="20E6D6FA" w14:textId="77777777" w:rsidR="009F769C" w:rsidRPr="00666D7F" w:rsidRDefault="009F769C" w:rsidP="00097FF5">
            <w:pPr>
              <w:suppressAutoHyphens/>
              <w:jc w:val="right"/>
              <w:rPr>
                <w:sz w:val="20"/>
                <w:lang w:val="en-CA" w:eastAsia="en-CA" w:bidi="ar-LB"/>
              </w:rPr>
            </w:pPr>
            <w:r w:rsidRPr="00666D7F">
              <w:rPr>
                <w:sz w:val="20"/>
                <w:lang w:val="en-CA" w:eastAsia="en-CA" w:bidi="ar-LB"/>
              </w:rPr>
              <w:t>113,000</w:t>
            </w:r>
          </w:p>
        </w:tc>
        <w:tc>
          <w:tcPr>
            <w:tcW w:w="1890" w:type="pct"/>
            <w:shd w:val="clear" w:color="auto" w:fill="auto"/>
            <w:vAlign w:val="center"/>
          </w:tcPr>
          <w:p w14:paraId="52D1F57C" w14:textId="77777777" w:rsidR="009F769C" w:rsidRPr="00666D7F" w:rsidRDefault="009F769C" w:rsidP="00097FF5">
            <w:pPr>
              <w:suppressAutoHyphens/>
              <w:jc w:val="left"/>
              <w:rPr>
                <w:b/>
                <w:bCs/>
                <w:i/>
                <w:iCs/>
                <w:sz w:val="20"/>
                <w:lang w:val="en-CA" w:eastAsia="en-CA" w:bidi="ar-LB"/>
              </w:rPr>
            </w:pPr>
            <w:r w:rsidRPr="00666D7F">
              <w:rPr>
                <w:sz w:val="20"/>
                <w:lang w:val="en-CA" w:eastAsia="en-CA" w:bidi="ar-LB"/>
              </w:rPr>
              <w:t>Revision of the curricula of RAC vocational training institutions</w:t>
            </w:r>
          </w:p>
        </w:tc>
        <w:tc>
          <w:tcPr>
            <w:tcW w:w="348" w:type="pct"/>
            <w:vMerge w:val="restart"/>
            <w:vAlign w:val="center"/>
          </w:tcPr>
          <w:p w14:paraId="5BC36685" w14:textId="77777777" w:rsidR="009F769C" w:rsidRPr="00666D7F" w:rsidRDefault="009F769C" w:rsidP="00097FF5">
            <w:pPr>
              <w:suppressAutoHyphens/>
              <w:jc w:val="right"/>
              <w:rPr>
                <w:sz w:val="20"/>
                <w:lang w:val="en-CA" w:eastAsia="en-CA" w:bidi="ar-LB"/>
              </w:rPr>
            </w:pPr>
            <w:r w:rsidRPr="00666D7F">
              <w:rPr>
                <w:sz w:val="20"/>
                <w:lang w:val="en-CA" w:eastAsia="en-CA" w:bidi="ar-LB"/>
              </w:rPr>
              <w:t>38,500</w:t>
            </w:r>
          </w:p>
        </w:tc>
        <w:tc>
          <w:tcPr>
            <w:tcW w:w="425" w:type="pct"/>
            <w:vMerge w:val="restart"/>
            <w:vAlign w:val="center"/>
          </w:tcPr>
          <w:p w14:paraId="7240D94D" w14:textId="77777777" w:rsidR="009F769C" w:rsidRPr="00666D7F" w:rsidRDefault="009F769C" w:rsidP="00097FF5">
            <w:pPr>
              <w:suppressAutoHyphens/>
              <w:jc w:val="right"/>
              <w:rPr>
                <w:b/>
                <w:bCs/>
                <w:sz w:val="20"/>
                <w:lang w:val="en-CA" w:eastAsia="en-CA" w:bidi="ar-LB"/>
              </w:rPr>
            </w:pPr>
            <w:r w:rsidRPr="00666D7F">
              <w:rPr>
                <w:b/>
                <w:bCs/>
                <w:sz w:val="20"/>
                <w:lang w:val="en-CA" w:eastAsia="en-CA" w:bidi="ar-LB"/>
              </w:rPr>
              <w:t>151,500</w:t>
            </w:r>
          </w:p>
        </w:tc>
      </w:tr>
      <w:tr w:rsidR="009F769C" w:rsidRPr="00666D7F" w14:paraId="07EA7576" w14:textId="77777777" w:rsidTr="00097FF5">
        <w:trPr>
          <w:trHeight w:val="67"/>
        </w:trPr>
        <w:tc>
          <w:tcPr>
            <w:tcW w:w="1988" w:type="pct"/>
            <w:vAlign w:val="center"/>
          </w:tcPr>
          <w:p w14:paraId="103D99B1" w14:textId="77777777" w:rsidR="009F769C" w:rsidRPr="00666D7F" w:rsidRDefault="009F769C" w:rsidP="00097FF5">
            <w:pPr>
              <w:suppressAutoHyphens/>
              <w:jc w:val="left"/>
              <w:rPr>
                <w:sz w:val="20"/>
                <w:lang w:val="en-CA" w:bidi="ar-LB"/>
              </w:rPr>
            </w:pPr>
            <w:r w:rsidRPr="00666D7F">
              <w:rPr>
                <w:sz w:val="20"/>
                <w:lang w:val="en-CA" w:eastAsia="en-CA" w:bidi="ar-LB"/>
              </w:rPr>
              <w:t>Formulation</w:t>
            </w:r>
            <w:r w:rsidRPr="00666D7F">
              <w:rPr>
                <w:bCs/>
                <w:kern w:val="28"/>
                <w:sz w:val="20"/>
                <w:lang w:val="en-CA" w:bidi="ar-LB"/>
              </w:rPr>
              <w:t xml:space="preserve"> and implementation </w:t>
            </w:r>
            <w:r w:rsidRPr="00666D7F">
              <w:rPr>
                <w:sz w:val="20"/>
                <w:lang w:val="en-CA" w:eastAsia="en-CA" w:bidi="ar-LB"/>
              </w:rPr>
              <w:t xml:space="preserve">of a revised </w:t>
            </w:r>
            <w:r w:rsidRPr="00666D7F">
              <w:rPr>
                <w:sz w:val="20"/>
                <w:lang w:val="en-CA" w:bidi="ar-LB"/>
              </w:rPr>
              <w:t xml:space="preserve">mandatory technician </w:t>
            </w:r>
            <w:r w:rsidRPr="00666D7F">
              <w:rPr>
                <w:sz w:val="20"/>
                <w:lang w:val="en-CA" w:eastAsia="en-CA" w:bidi="ar-LB"/>
              </w:rPr>
              <w:t>certification scheme, b</w:t>
            </w:r>
            <w:r w:rsidRPr="00666D7F">
              <w:rPr>
                <w:sz w:val="20"/>
                <w:lang w:val="en-CA" w:bidi="ar-LB"/>
              </w:rPr>
              <w:t>uilding the capacity of 60 stakeholders on the certification process, and training and certification of 300 refrigeration technicians in good servicing practices</w:t>
            </w:r>
          </w:p>
        </w:tc>
        <w:tc>
          <w:tcPr>
            <w:tcW w:w="349" w:type="pct"/>
            <w:vMerge/>
            <w:shd w:val="clear" w:color="auto" w:fill="FFFFFF" w:themeFill="background1"/>
            <w:vAlign w:val="center"/>
          </w:tcPr>
          <w:p w14:paraId="263DD2E6" w14:textId="77777777" w:rsidR="009F769C" w:rsidRPr="00666D7F" w:rsidRDefault="009F769C" w:rsidP="00097FF5">
            <w:pPr>
              <w:suppressAutoHyphens/>
              <w:jc w:val="right"/>
              <w:rPr>
                <w:sz w:val="20"/>
                <w:lang w:val="en-CA" w:eastAsia="en-CA" w:bidi="ar-LB"/>
              </w:rPr>
            </w:pPr>
          </w:p>
        </w:tc>
        <w:tc>
          <w:tcPr>
            <w:tcW w:w="1890" w:type="pct"/>
            <w:shd w:val="clear" w:color="auto" w:fill="F2F2F2" w:themeFill="background1" w:themeFillShade="F2"/>
            <w:vAlign w:val="center"/>
          </w:tcPr>
          <w:p w14:paraId="2CD092DA" w14:textId="77777777" w:rsidR="009F769C" w:rsidRPr="00666D7F" w:rsidRDefault="009F769C" w:rsidP="00097FF5">
            <w:pPr>
              <w:suppressAutoHyphens/>
              <w:rPr>
                <w:sz w:val="20"/>
                <w:lang w:val="en-CA" w:eastAsia="en-CA" w:bidi="ar-LB"/>
              </w:rPr>
            </w:pPr>
          </w:p>
        </w:tc>
        <w:tc>
          <w:tcPr>
            <w:tcW w:w="348" w:type="pct"/>
            <w:vMerge/>
            <w:shd w:val="clear" w:color="auto" w:fill="FFFFFF" w:themeFill="background1"/>
            <w:vAlign w:val="center"/>
          </w:tcPr>
          <w:p w14:paraId="589E921B" w14:textId="77777777" w:rsidR="009F769C" w:rsidRPr="00666D7F" w:rsidRDefault="009F769C" w:rsidP="00097FF5">
            <w:pPr>
              <w:suppressAutoHyphens/>
              <w:jc w:val="right"/>
              <w:rPr>
                <w:sz w:val="20"/>
                <w:lang w:val="en-CA" w:eastAsia="en-CA" w:bidi="ar-LB"/>
              </w:rPr>
            </w:pPr>
          </w:p>
        </w:tc>
        <w:tc>
          <w:tcPr>
            <w:tcW w:w="425" w:type="pct"/>
            <w:vMerge/>
            <w:shd w:val="clear" w:color="auto" w:fill="FFFFFF" w:themeFill="background1"/>
            <w:vAlign w:val="center"/>
          </w:tcPr>
          <w:p w14:paraId="5657F8A3" w14:textId="77777777" w:rsidR="009F769C" w:rsidRPr="00666D7F" w:rsidRDefault="009F769C" w:rsidP="00097FF5">
            <w:pPr>
              <w:suppressAutoHyphens/>
              <w:jc w:val="right"/>
              <w:rPr>
                <w:sz w:val="20"/>
                <w:lang w:val="en-CA" w:eastAsia="en-CA" w:bidi="ar-LB"/>
              </w:rPr>
            </w:pPr>
          </w:p>
        </w:tc>
      </w:tr>
      <w:tr w:rsidR="009F769C" w:rsidRPr="00666D7F" w14:paraId="2A79DE8A" w14:textId="77777777" w:rsidTr="00097FF5">
        <w:trPr>
          <w:trHeight w:val="67"/>
        </w:trPr>
        <w:tc>
          <w:tcPr>
            <w:tcW w:w="1988" w:type="pct"/>
            <w:shd w:val="clear" w:color="auto" w:fill="FFFFFF" w:themeFill="background1"/>
            <w:vAlign w:val="center"/>
          </w:tcPr>
          <w:p w14:paraId="48A8E717" w14:textId="77777777" w:rsidR="009F769C" w:rsidRPr="00666D7F" w:rsidRDefault="009F769C" w:rsidP="00097FF5">
            <w:pPr>
              <w:suppressAutoHyphens/>
              <w:jc w:val="left"/>
              <w:rPr>
                <w:sz w:val="20"/>
                <w:lang w:val="en-CA" w:bidi="ar-LB"/>
              </w:rPr>
            </w:pPr>
            <w:r w:rsidRPr="00666D7F">
              <w:rPr>
                <w:color w:val="000000"/>
                <w:sz w:val="20"/>
                <w:lang w:val="en-CA" w:bidi="ar-LB"/>
              </w:rPr>
              <w:lastRenderedPageBreak/>
              <w:t>Strengthening the RAC association with toolkits for safe servicing with flammable refrigerants</w:t>
            </w:r>
          </w:p>
        </w:tc>
        <w:tc>
          <w:tcPr>
            <w:tcW w:w="349" w:type="pct"/>
            <w:vMerge/>
            <w:shd w:val="clear" w:color="auto" w:fill="FFFFFF" w:themeFill="background1"/>
          </w:tcPr>
          <w:p w14:paraId="12B6322D" w14:textId="77777777" w:rsidR="009F769C" w:rsidRPr="00666D7F" w:rsidRDefault="009F769C" w:rsidP="00097FF5">
            <w:pPr>
              <w:suppressAutoHyphens/>
              <w:jc w:val="right"/>
              <w:rPr>
                <w:sz w:val="20"/>
                <w:lang w:val="en-CA" w:eastAsia="en-CA" w:bidi="ar-LB"/>
              </w:rPr>
            </w:pPr>
          </w:p>
        </w:tc>
        <w:tc>
          <w:tcPr>
            <w:tcW w:w="1890" w:type="pct"/>
            <w:shd w:val="clear" w:color="auto" w:fill="F2F2F2" w:themeFill="background1" w:themeFillShade="F2"/>
            <w:vAlign w:val="center"/>
          </w:tcPr>
          <w:p w14:paraId="72AFB37F" w14:textId="77777777" w:rsidR="009F769C" w:rsidRPr="00666D7F" w:rsidRDefault="009F769C" w:rsidP="00097FF5">
            <w:pPr>
              <w:suppressAutoHyphens/>
              <w:rPr>
                <w:sz w:val="20"/>
                <w:lang w:val="en-CA" w:eastAsia="en-CA" w:bidi="ar-LB"/>
              </w:rPr>
            </w:pPr>
          </w:p>
        </w:tc>
        <w:tc>
          <w:tcPr>
            <w:tcW w:w="348" w:type="pct"/>
            <w:vMerge/>
            <w:shd w:val="clear" w:color="auto" w:fill="FFFFFF" w:themeFill="background1"/>
          </w:tcPr>
          <w:p w14:paraId="59861675" w14:textId="77777777" w:rsidR="009F769C" w:rsidRPr="00666D7F" w:rsidRDefault="009F769C" w:rsidP="00097FF5">
            <w:pPr>
              <w:suppressAutoHyphens/>
              <w:jc w:val="right"/>
              <w:rPr>
                <w:sz w:val="20"/>
                <w:lang w:val="en-CA" w:eastAsia="en-CA" w:bidi="ar-LB"/>
              </w:rPr>
            </w:pPr>
          </w:p>
        </w:tc>
        <w:tc>
          <w:tcPr>
            <w:tcW w:w="425" w:type="pct"/>
            <w:vMerge/>
            <w:shd w:val="clear" w:color="auto" w:fill="FFFFFF" w:themeFill="background1"/>
          </w:tcPr>
          <w:p w14:paraId="08186225" w14:textId="77777777" w:rsidR="009F769C" w:rsidRPr="00666D7F" w:rsidRDefault="009F769C" w:rsidP="00097FF5">
            <w:pPr>
              <w:suppressAutoHyphens/>
              <w:jc w:val="right"/>
              <w:rPr>
                <w:sz w:val="20"/>
                <w:lang w:val="en-CA" w:eastAsia="en-CA" w:bidi="ar-LB"/>
              </w:rPr>
            </w:pPr>
          </w:p>
        </w:tc>
      </w:tr>
      <w:tr w:rsidR="009F769C" w:rsidRPr="00666D7F" w14:paraId="572372C7" w14:textId="77777777" w:rsidTr="00097FF5">
        <w:trPr>
          <w:trHeight w:val="67"/>
        </w:trPr>
        <w:tc>
          <w:tcPr>
            <w:tcW w:w="1988" w:type="pct"/>
            <w:shd w:val="clear" w:color="auto" w:fill="FFFFFF" w:themeFill="background1"/>
            <w:vAlign w:val="center"/>
          </w:tcPr>
          <w:p w14:paraId="205B1759" w14:textId="77777777" w:rsidR="009F769C" w:rsidRPr="00666D7F" w:rsidRDefault="009F769C" w:rsidP="00097FF5">
            <w:pPr>
              <w:suppressAutoHyphens/>
              <w:jc w:val="left"/>
              <w:rPr>
                <w:sz w:val="20"/>
                <w:lang w:val="en-CA" w:bidi="ar-LB"/>
              </w:rPr>
            </w:pPr>
            <w:r w:rsidRPr="00666D7F">
              <w:rPr>
                <w:color w:val="000000"/>
                <w:sz w:val="20"/>
                <w:lang w:val="en-CA" w:bidi="ar-LB"/>
              </w:rPr>
              <w:t xml:space="preserve">Informing 200 end users on the </w:t>
            </w:r>
            <w:r w:rsidRPr="00666D7F">
              <w:rPr>
                <w:sz w:val="20"/>
                <w:lang w:val="en-CA" w:bidi="ar-LB"/>
              </w:rPr>
              <w:t>latest developments in alternative technologies</w:t>
            </w:r>
          </w:p>
        </w:tc>
        <w:tc>
          <w:tcPr>
            <w:tcW w:w="349" w:type="pct"/>
            <w:vMerge/>
            <w:shd w:val="clear" w:color="auto" w:fill="FFFFFF" w:themeFill="background1"/>
          </w:tcPr>
          <w:p w14:paraId="619B622F" w14:textId="77777777" w:rsidR="009F769C" w:rsidRPr="00666D7F" w:rsidRDefault="009F769C" w:rsidP="00097FF5">
            <w:pPr>
              <w:suppressAutoHyphens/>
              <w:jc w:val="right"/>
              <w:rPr>
                <w:sz w:val="20"/>
                <w:lang w:val="en-CA" w:eastAsia="en-CA" w:bidi="ar-LB"/>
              </w:rPr>
            </w:pPr>
          </w:p>
        </w:tc>
        <w:tc>
          <w:tcPr>
            <w:tcW w:w="1890" w:type="pct"/>
            <w:shd w:val="clear" w:color="auto" w:fill="FFFFFF" w:themeFill="background1"/>
            <w:vAlign w:val="center"/>
          </w:tcPr>
          <w:p w14:paraId="21128F66" w14:textId="77777777" w:rsidR="009F769C" w:rsidRPr="00666D7F" w:rsidRDefault="009F769C" w:rsidP="00097FF5">
            <w:pPr>
              <w:suppressAutoHyphens/>
              <w:jc w:val="left"/>
              <w:rPr>
                <w:sz w:val="20"/>
                <w:lang w:val="en-CA" w:eastAsia="en-CA" w:bidi="ar-LB"/>
              </w:rPr>
            </w:pPr>
            <w:r w:rsidRPr="00666D7F">
              <w:rPr>
                <w:sz w:val="20"/>
                <w:lang w:val="en-CA" w:eastAsia="en-CA" w:bidi="ar-LB"/>
              </w:rPr>
              <w:t>Awareness-building workshops for 50 RAC importers, distributors and retailers and 50 built</w:t>
            </w:r>
            <w:r w:rsidRPr="00666D7F">
              <w:rPr>
                <w:sz w:val="20"/>
                <w:lang w:val="en-CA" w:eastAsia="en-CA" w:bidi="ar-LB"/>
              </w:rPr>
              <w:noBreakHyphen/>
              <w:t>environment professionals and procurement officers</w:t>
            </w:r>
          </w:p>
        </w:tc>
        <w:tc>
          <w:tcPr>
            <w:tcW w:w="348" w:type="pct"/>
            <w:vMerge/>
            <w:shd w:val="clear" w:color="auto" w:fill="FFFFFF" w:themeFill="background1"/>
          </w:tcPr>
          <w:p w14:paraId="60140C3A" w14:textId="77777777" w:rsidR="009F769C" w:rsidRPr="00666D7F" w:rsidRDefault="009F769C" w:rsidP="00097FF5">
            <w:pPr>
              <w:suppressAutoHyphens/>
              <w:jc w:val="right"/>
              <w:rPr>
                <w:sz w:val="20"/>
                <w:lang w:val="en-CA" w:eastAsia="en-CA" w:bidi="ar-LB"/>
              </w:rPr>
            </w:pPr>
          </w:p>
        </w:tc>
        <w:tc>
          <w:tcPr>
            <w:tcW w:w="425" w:type="pct"/>
            <w:vMerge/>
            <w:shd w:val="clear" w:color="auto" w:fill="FFFFFF" w:themeFill="background1"/>
          </w:tcPr>
          <w:p w14:paraId="7C25F48B" w14:textId="77777777" w:rsidR="009F769C" w:rsidRPr="00666D7F" w:rsidRDefault="009F769C" w:rsidP="00097FF5">
            <w:pPr>
              <w:suppressAutoHyphens/>
              <w:jc w:val="right"/>
              <w:rPr>
                <w:sz w:val="20"/>
                <w:lang w:val="en-CA" w:eastAsia="en-CA" w:bidi="ar-LB"/>
              </w:rPr>
            </w:pPr>
          </w:p>
        </w:tc>
      </w:tr>
      <w:tr w:rsidR="009F769C" w:rsidRPr="00666D7F" w14:paraId="4C395F6A" w14:textId="77777777" w:rsidTr="00097FF5">
        <w:trPr>
          <w:trHeight w:val="67"/>
        </w:trPr>
        <w:tc>
          <w:tcPr>
            <w:tcW w:w="1988" w:type="pct"/>
            <w:vMerge w:val="restart"/>
            <w:shd w:val="clear" w:color="auto" w:fill="F2F2F2" w:themeFill="background1" w:themeFillShade="F2"/>
            <w:vAlign w:val="center"/>
          </w:tcPr>
          <w:p w14:paraId="05F726EB" w14:textId="77777777" w:rsidR="009F769C" w:rsidRPr="00666D7F" w:rsidRDefault="009F769C" w:rsidP="00097FF5">
            <w:pPr>
              <w:suppressAutoHyphens/>
              <w:rPr>
                <w:sz w:val="20"/>
                <w:lang w:val="en-CA" w:bidi="ar-LB"/>
              </w:rPr>
            </w:pPr>
          </w:p>
        </w:tc>
        <w:tc>
          <w:tcPr>
            <w:tcW w:w="349" w:type="pct"/>
            <w:vMerge/>
            <w:shd w:val="clear" w:color="auto" w:fill="FFFFFF" w:themeFill="background1"/>
          </w:tcPr>
          <w:p w14:paraId="759CCB0D" w14:textId="77777777" w:rsidR="009F769C" w:rsidRPr="00666D7F" w:rsidRDefault="009F769C" w:rsidP="00097FF5">
            <w:pPr>
              <w:suppressAutoHyphens/>
              <w:jc w:val="right"/>
              <w:rPr>
                <w:sz w:val="20"/>
                <w:lang w:val="en-CA" w:eastAsia="en-CA" w:bidi="ar-LB"/>
              </w:rPr>
            </w:pPr>
          </w:p>
        </w:tc>
        <w:tc>
          <w:tcPr>
            <w:tcW w:w="1890" w:type="pct"/>
            <w:shd w:val="clear" w:color="auto" w:fill="auto"/>
            <w:vAlign w:val="center"/>
          </w:tcPr>
          <w:p w14:paraId="1B26AF15" w14:textId="77777777" w:rsidR="009F769C" w:rsidRPr="00666D7F" w:rsidRDefault="009F769C" w:rsidP="00097FF5">
            <w:pPr>
              <w:suppressAutoHyphens/>
              <w:jc w:val="left"/>
              <w:rPr>
                <w:sz w:val="20"/>
                <w:lang w:val="en-CA" w:eastAsia="en-CA" w:bidi="ar-LB"/>
              </w:rPr>
            </w:pPr>
            <w:r w:rsidRPr="00666D7F">
              <w:rPr>
                <w:sz w:val="20"/>
                <w:lang w:val="en-CA" w:eastAsia="en-CA" w:bidi="ar-LB"/>
              </w:rPr>
              <w:t>Development of a training programme on CO</w:t>
            </w:r>
            <w:r w:rsidRPr="00666D7F">
              <w:rPr>
                <w:sz w:val="20"/>
                <w:vertAlign w:val="subscript"/>
                <w:lang w:val="en-CA" w:eastAsia="en-CA" w:bidi="ar-LB"/>
              </w:rPr>
              <w:t>2</w:t>
            </w:r>
            <w:r w:rsidRPr="00666D7F">
              <w:rPr>
                <w:sz w:val="20"/>
                <w:lang w:val="en-CA" w:eastAsia="en-CA" w:bidi="ar-LB"/>
              </w:rPr>
              <w:t xml:space="preserve"> at a centre of excellence</w:t>
            </w:r>
          </w:p>
        </w:tc>
        <w:tc>
          <w:tcPr>
            <w:tcW w:w="348" w:type="pct"/>
            <w:vMerge/>
            <w:shd w:val="clear" w:color="auto" w:fill="FFFFFF" w:themeFill="background1"/>
          </w:tcPr>
          <w:p w14:paraId="361767C2" w14:textId="77777777" w:rsidR="009F769C" w:rsidRPr="00666D7F" w:rsidRDefault="009F769C" w:rsidP="00097FF5">
            <w:pPr>
              <w:suppressAutoHyphens/>
              <w:jc w:val="right"/>
              <w:rPr>
                <w:sz w:val="20"/>
                <w:lang w:val="en-CA" w:eastAsia="en-CA" w:bidi="ar-LB"/>
              </w:rPr>
            </w:pPr>
          </w:p>
        </w:tc>
        <w:tc>
          <w:tcPr>
            <w:tcW w:w="425" w:type="pct"/>
            <w:vMerge/>
            <w:shd w:val="clear" w:color="auto" w:fill="FFFFFF" w:themeFill="background1"/>
          </w:tcPr>
          <w:p w14:paraId="3AF460FB" w14:textId="77777777" w:rsidR="009F769C" w:rsidRPr="00666D7F" w:rsidRDefault="009F769C" w:rsidP="00097FF5">
            <w:pPr>
              <w:suppressAutoHyphens/>
              <w:jc w:val="right"/>
              <w:rPr>
                <w:sz w:val="20"/>
                <w:lang w:val="en-CA" w:eastAsia="en-CA" w:bidi="ar-LB"/>
              </w:rPr>
            </w:pPr>
          </w:p>
        </w:tc>
      </w:tr>
      <w:tr w:rsidR="009F769C" w:rsidRPr="00666D7F" w14:paraId="0B537922" w14:textId="77777777" w:rsidTr="00097FF5">
        <w:trPr>
          <w:trHeight w:val="50"/>
        </w:trPr>
        <w:tc>
          <w:tcPr>
            <w:tcW w:w="1988" w:type="pct"/>
            <w:vMerge/>
            <w:shd w:val="clear" w:color="auto" w:fill="F2F2F2" w:themeFill="background1" w:themeFillShade="F2"/>
            <w:vAlign w:val="center"/>
          </w:tcPr>
          <w:p w14:paraId="500E445E" w14:textId="77777777" w:rsidR="009F769C" w:rsidRPr="00666D7F" w:rsidRDefault="009F769C" w:rsidP="00097FF5">
            <w:pPr>
              <w:suppressAutoHyphens/>
              <w:rPr>
                <w:sz w:val="20"/>
                <w:lang w:val="en-CA" w:eastAsia="en-CA" w:bidi="ar-LB"/>
              </w:rPr>
            </w:pPr>
          </w:p>
        </w:tc>
        <w:tc>
          <w:tcPr>
            <w:tcW w:w="349" w:type="pct"/>
            <w:vMerge/>
            <w:shd w:val="clear" w:color="auto" w:fill="FFFFFF" w:themeFill="background1"/>
            <w:vAlign w:val="center"/>
          </w:tcPr>
          <w:p w14:paraId="4E61A257" w14:textId="77777777" w:rsidR="009F769C" w:rsidRPr="00666D7F" w:rsidRDefault="009F769C" w:rsidP="00097FF5">
            <w:pPr>
              <w:suppressAutoHyphens/>
              <w:jc w:val="right"/>
              <w:rPr>
                <w:sz w:val="20"/>
                <w:lang w:val="en-CA" w:eastAsia="en-CA" w:bidi="ar-LB"/>
              </w:rPr>
            </w:pPr>
          </w:p>
        </w:tc>
        <w:tc>
          <w:tcPr>
            <w:tcW w:w="1890" w:type="pct"/>
            <w:vAlign w:val="center"/>
          </w:tcPr>
          <w:p w14:paraId="129DB56E" w14:textId="77777777" w:rsidR="009F769C" w:rsidRPr="00666D7F" w:rsidRDefault="009F769C" w:rsidP="00097FF5">
            <w:pPr>
              <w:suppressAutoHyphens/>
              <w:jc w:val="left"/>
              <w:rPr>
                <w:sz w:val="20"/>
                <w:lang w:val="en-CA" w:eastAsia="en-CA" w:bidi="ar-LB"/>
              </w:rPr>
            </w:pPr>
            <w:r w:rsidRPr="00666D7F">
              <w:rPr>
                <w:sz w:val="20"/>
                <w:lang w:val="en-CA" w:eastAsia="en-CA" w:bidi="ar-LB"/>
              </w:rPr>
              <w:t>Licensing of 6 garages as MAC centres of excellence and policy workshop for 20 vehicle importers (MAC sector)</w:t>
            </w:r>
          </w:p>
        </w:tc>
        <w:tc>
          <w:tcPr>
            <w:tcW w:w="348" w:type="pct"/>
            <w:vMerge/>
            <w:shd w:val="clear" w:color="auto" w:fill="FFFFFF" w:themeFill="background1"/>
            <w:vAlign w:val="center"/>
          </w:tcPr>
          <w:p w14:paraId="4745FDEC" w14:textId="77777777" w:rsidR="009F769C" w:rsidRPr="00666D7F" w:rsidRDefault="009F769C" w:rsidP="00097FF5">
            <w:pPr>
              <w:suppressAutoHyphens/>
              <w:jc w:val="right"/>
              <w:rPr>
                <w:sz w:val="20"/>
                <w:lang w:val="en-CA" w:eastAsia="en-CA" w:bidi="ar-LB"/>
              </w:rPr>
            </w:pPr>
          </w:p>
        </w:tc>
        <w:tc>
          <w:tcPr>
            <w:tcW w:w="425" w:type="pct"/>
            <w:vMerge/>
            <w:shd w:val="clear" w:color="auto" w:fill="auto"/>
            <w:vAlign w:val="center"/>
          </w:tcPr>
          <w:p w14:paraId="632B3314" w14:textId="77777777" w:rsidR="009F769C" w:rsidRPr="00666D7F" w:rsidRDefault="009F769C" w:rsidP="00097FF5">
            <w:pPr>
              <w:suppressAutoHyphens/>
              <w:jc w:val="right"/>
              <w:rPr>
                <w:b/>
                <w:bCs/>
                <w:sz w:val="20"/>
                <w:lang w:val="en-CA" w:eastAsia="en-CA" w:bidi="ar-LB"/>
              </w:rPr>
            </w:pPr>
          </w:p>
        </w:tc>
      </w:tr>
      <w:tr w:rsidR="009F769C" w:rsidRPr="00666D7F" w14:paraId="6342188D" w14:textId="77777777" w:rsidTr="00097FF5">
        <w:trPr>
          <w:trHeight w:val="227"/>
        </w:trPr>
        <w:tc>
          <w:tcPr>
            <w:tcW w:w="5000" w:type="pct"/>
            <w:gridSpan w:val="5"/>
            <w:shd w:val="clear" w:color="auto" w:fill="FFFFFF" w:themeFill="background1"/>
            <w:vAlign w:val="center"/>
          </w:tcPr>
          <w:p w14:paraId="1C5AD24A" w14:textId="77777777" w:rsidR="009F769C" w:rsidRPr="00666D7F" w:rsidRDefault="009F769C" w:rsidP="00097FF5">
            <w:pPr>
              <w:suppressAutoHyphens/>
              <w:jc w:val="center"/>
              <w:rPr>
                <w:sz w:val="20"/>
                <w:lang w:val="en-CA" w:eastAsia="en-CA" w:bidi="ar-LB"/>
              </w:rPr>
            </w:pPr>
            <w:r w:rsidRPr="00666D7F">
              <w:rPr>
                <w:b/>
                <w:bCs/>
                <w:sz w:val="20"/>
                <w:lang w:val="en-CA" w:bidi="ar-LB"/>
              </w:rPr>
              <w:t>Refrigerant recovery, recycling and reclaiming (RRR), tools and demonstration projects</w:t>
            </w:r>
          </w:p>
        </w:tc>
      </w:tr>
      <w:tr w:rsidR="009F769C" w:rsidRPr="00666D7F" w14:paraId="61741E15" w14:textId="77777777" w:rsidTr="00097FF5">
        <w:trPr>
          <w:trHeight w:val="227"/>
        </w:trPr>
        <w:tc>
          <w:tcPr>
            <w:tcW w:w="1988" w:type="pct"/>
            <w:vAlign w:val="center"/>
          </w:tcPr>
          <w:p w14:paraId="79B4D7D9" w14:textId="77777777" w:rsidR="009F769C" w:rsidRPr="00666D7F" w:rsidRDefault="009F769C" w:rsidP="00097FF5">
            <w:pPr>
              <w:suppressAutoHyphens/>
              <w:jc w:val="left"/>
              <w:rPr>
                <w:sz w:val="20"/>
                <w:lang w:val="en-CA" w:eastAsia="en-CA" w:bidi="ar-LB"/>
              </w:rPr>
            </w:pPr>
            <w:r w:rsidRPr="00666D7F">
              <w:rPr>
                <w:sz w:val="20"/>
                <w:lang w:val="en-CA" w:eastAsia="en-CA" w:bidi="ar-LB"/>
              </w:rPr>
              <w:t>Development of a business model to set up a refrigerant RRR infrastructure, setting up of one reclaiming centre and provision of equipment and tools to 5 RAC training centres</w:t>
            </w:r>
          </w:p>
        </w:tc>
        <w:tc>
          <w:tcPr>
            <w:tcW w:w="349" w:type="pct"/>
            <w:vMerge w:val="restart"/>
            <w:shd w:val="clear" w:color="auto" w:fill="FFFFFF" w:themeFill="background1"/>
            <w:vAlign w:val="center"/>
          </w:tcPr>
          <w:p w14:paraId="29C99EFD" w14:textId="77777777" w:rsidR="009F769C" w:rsidRPr="00666D7F" w:rsidRDefault="009F769C" w:rsidP="00097FF5">
            <w:pPr>
              <w:suppressAutoHyphens/>
              <w:jc w:val="right"/>
              <w:rPr>
                <w:sz w:val="20"/>
                <w:lang w:val="en-CA" w:eastAsia="en-CA" w:bidi="ar-LB"/>
              </w:rPr>
            </w:pPr>
            <w:r w:rsidRPr="00666D7F">
              <w:rPr>
                <w:sz w:val="20"/>
                <w:lang w:val="en-CA" w:eastAsia="en-CA" w:bidi="ar-LB"/>
              </w:rPr>
              <w:t>187,000</w:t>
            </w:r>
          </w:p>
        </w:tc>
        <w:tc>
          <w:tcPr>
            <w:tcW w:w="1890" w:type="pct"/>
            <w:vMerge w:val="restart"/>
            <w:shd w:val="clear" w:color="auto" w:fill="F2F2F2" w:themeFill="background1" w:themeFillShade="F2"/>
            <w:vAlign w:val="center"/>
          </w:tcPr>
          <w:p w14:paraId="36E50CD4" w14:textId="77777777" w:rsidR="009F769C" w:rsidRPr="00666D7F" w:rsidRDefault="009F769C" w:rsidP="00097FF5">
            <w:pPr>
              <w:ind w:right="-110"/>
              <w:rPr>
                <w:sz w:val="20"/>
                <w:lang w:val="en-CA" w:eastAsia="en-CA" w:bidi="ar-LB"/>
              </w:rPr>
            </w:pPr>
          </w:p>
        </w:tc>
        <w:tc>
          <w:tcPr>
            <w:tcW w:w="348" w:type="pct"/>
            <w:vMerge w:val="restart"/>
            <w:shd w:val="clear" w:color="auto" w:fill="FFFFFF" w:themeFill="background1"/>
            <w:vAlign w:val="center"/>
          </w:tcPr>
          <w:p w14:paraId="0C29EE58" w14:textId="77777777" w:rsidR="009F769C" w:rsidRPr="00666D7F" w:rsidRDefault="009F769C" w:rsidP="00097FF5">
            <w:pPr>
              <w:keepNext/>
              <w:suppressAutoHyphens/>
              <w:jc w:val="right"/>
              <w:rPr>
                <w:sz w:val="20"/>
                <w:lang w:val="en-CA" w:eastAsia="en-CA" w:bidi="ar-LB"/>
              </w:rPr>
            </w:pPr>
            <w:r w:rsidRPr="00666D7F">
              <w:rPr>
                <w:sz w:val="20"/>
                <w:lang w:val="en-CA" w:eastAsia="en-CA" w:bidi="ar-LB"/>
              </w:rPr>
              <w:t>57,300</w:t>
            </w:r>
          </w:p>
        </w:tc>
        <w:tc>
          <w:tcPr>
            <w:tcW w:w="425" w:type="pct"/>
            <w:vMerge w:val="restart"/>
            <w:shd w:val="clear" w:color="auto" w:fill="auto"/>
            <w:vAlign w:val="center"/>
          </w:tcPr>
          <w:p w14:paraId="3FA96AD4" w14:textId="77777777" w:rsidR="009F769C" w:rsidRPr="00666D7F" w:rsidRDefault="009F769C" w:rsidP="00097FF5">
            <w:pPr>
              <w:suppressAutoHyphens/>
              <w:jc w:val="right"/>
              <w:rPr>
                <w:b/>
                <w:bCs/>
                <w:sz w:val="20"/>
                <w:lang w:val="en-CA" w:eastAsia="en-CA" w:bidi="ar-LB"/>
              </w:rPr>
            </w:pPr>
            <w:r w:rsidRPr="00666D7F">
              <w:rPr>
                <w:b/>
                <w:bCs/>
                <w:sz w:val="20"/>
                <w:lang w:val="en-CA" w:eastAsia="en-CA" w:bidi="ar-LB"/>
              </w:rPr>
              <w:t>244,300</w:t>
            </w:r>
          </w:p>
        </w:tc>
      </w:tr>
      <w:tr w:rsidR="009F769C" w:rsidRPr="00666D7F" w14:paraId="44E9D1CF" w14:textId="77777777" w:rsidTr="00097FF5">
        <w:trPr>
          <w:trHeight w:val="227"/>
        </w:trPr>
        <w:tc>
          <w:tcPr>
            <w:tcW w:w="1988" w:type="pct"/>
            <w:vAlign w:val="center"/>
          </w:tcPr>
          <w:p w14:paraId="3EB2E804" w14:textId="77777777" w:rsidR="009F769C" w:rsidRPr="00666D7F" w:rsidRDefault="009F769C" w:rsidP="00097FF5">
            <w:pPr>
              <w:suppressAutoHyphens/>
              <w:jc w:val="left"/>
              <w:rPr>
                <w:sz w:val="20"/>
                <w:lang w:val="en-CA" w:eastAsia="en-CA" w:bidi="ar-LB"/>
              </w:rPr>
            </w:pPr>
            <w:r w:rsidRPr="00666D7F">
              <w:rPr>
                <w:sz w:val="20"/>
                <w:lang w:val="en-CA" w:eastAsia="en-CA" w:bidi="ar-LB"/>
              </w:rPr>
              <w:t>Training of 10 trainers in the safe handling of flammable refrigerants and servicing HC-based equipment</w:t>
            </w:r>
          </w:p>
        </w:tc>
        <w:tc>
          <w:tcPr>
            <w:tcW w:w="349" w:type="pct"/>
            <w:vMerge/>
            <w:shd w:val="clear" w:color="auto" w:fill="FFFFFF" w:themeFill="background1"/>
            <w:vAlign w:val="center"/>
          </w:tcPr>
          <w:p w14:paraId="707BB9DE" w14:textId="77777777" w:rsidR="009F769C" w:rsidRPr="00666D7F" w:rsidRDefault="009F769C" w:rsidP="00097FF5">
            <w:pPr>
              <w:suppressAutoHyphens/>
              <w:jc w:val="right"/>
              <w:rPr>
                <w:sz w:val="20"/>
                <w:lang w:val="en-CA" w:eastAsia="en-CA" w:bidi="ar-LB"/>
              </w:rPr>
            </w:pPr>
          </w:p>
        </w:tc>
        <w:tc>
          <w:tcPr>
            <w:tcW w:w="1890" w:type="pct"/>
            <w:vMerge/>
            <w:shd w:val="clear" w:color="auto" w:fill="F2F2F2" w:themeFill="background1" w:themeFillShade="F2"/>
            <w:vAlign w:val="center"/>
          </w:tcPr>
          <w:p w14:paraId="55966060" w14:textId="77777777" w:rsidR="009F769C" w:rsidRPr="00666D7F" w:rsidRDefault="009F769C" w:rsidP="00097FF5">
            <w:pPr>
              <w:rPr>
                <w:sz w:val="20"/>
                <w:lang w:val="en-CA" w:eastAsia="en-CA" w:bidi="ar-LB"/>
              </w:rPr>
            </w:pPr>
          </w:p>
        </w:tc>
        <w:tc>
          <w:tcPr>
            <w:tcW w:w="348" w:type="pct"/>
            <w:vMerge/>
            <w:shd w:val="clear" w:color="auto" w:fill="FFFFFF" w:themeFill="background1"/>
            <w:vAlign w:val="center"/>
          </w:tcPr>
          <w:p w14:paraId="04FC1DEB" w14:textId="77777777" w:rsidR="009F769C" w:rsidRPr="00666D7F" w:rsidRDefault="009F769C" w:rsidP="00097FF5">
            <w:pPr>
              <w:keepNext/>
              <w:suppressAutoHyphens/>
              <w:jc w:val="right"/>
              <w:rPr>
                <w:sz w:val="20"/>
                <w:lang w:val="en-CA" w:eastAsia="en-CA" w:bidi="ar-LB"/>
              </w:rPr>
            </w:pPr>
          </w:p>
        </w:tc>
        <w:tc>
          <w:tcPr>
            <w:tcW w:w="425" w:type="pct"/>
            <w:vMerge/>
            <w:shd w:val="clear" w:color="auto" w:fill="auto"/>
            <w:vAlign w:val="center"/>
          </w:tcPr>
          <w:p w14:paraId="57146815" w14:textId="77777777" w:rsidR="009F769C" w:rsidRPr="00666D7F" w:rsidRDefault="009F769C" w:rsidP="00097FF5">
            <w:pPr>
              <w:suppressAutoHyphens/>
              <w:jc w:val="right"/>
              <w:rPr>
                <w:sz w:val="20"/>
                <w:lang w:val="en-CA" w:eastAsia="en-CA" w:bidi="ar-LB"/>
              </w:rPr>
            </w:pPr>
          </w:p>
        </w:tc>
      </w:tr>
      <w:tr w:rsidR="009F769C" w:rsidRPr="00666D7F" w14:paraId="73409847" w14:textId="77777777" w:rsidTr="00097FF5">
        <w:trPr>
          <w:trHeight w:val="227"/>
        </w:trPr>
        <w:tc>
          <w:tcPr>
            <w:tcW w:w="1988" w:type="pct"/>
            <w:vAlign w:val="center"/>
          </w:tcPr>
          <w:p w14:paraId="5922C66B" w14:textId="77777777" w:rsidR="009F769C" w:rsidRPr="00666D7F" w:rsidRDefault="009F769C" w:rsidP="00097FF5">
            <w:pPr>
              <w:widowControl w:val="0"/>
              <w:suppressAutoHyphens/>
              <w:jc w:val="left"/>
              <w:rPr>
                <w:b/>
                <w:bCs/>
                <w:sz w:val="20"/>
                <w:lang w:val="en-CA" w:eastAsia="en-CA" w:bidi="ar-LB"/>
              </w:rPr>
            </w:pPr>
            <w:r w:rsidRPr="00666D7F">
              <w:rPr>
                <w:sz w:val="20"/>
                <w:lang w:val="en-CA" w:eastAsia="en-CA" w:bidi="ar-LB"/>
              </w:rPr>
              <w:t>Study to assess the comparative performance of AC equipment charged with different refrigerants</w:t>
            </w:r>
          </w:p>
        </w:tc>
        <w:tc>
          <w:tcPr>
            <w:tcW w:w="349" w:type="pct"/>
            <w:vMerge/>
            <w:vAlign w:val="center"/>
          </w:tcPr>
          <w:p w14:paraId="2622D702" w14:textId="77777777" w:rsidR="009F769C" w:rsidRPr="00666D7F" w:rsidRDefault="009F769C" w:rsidP="00097FF5">
            <w:pPr>
              <w:keepNext/>
              <w:suppressAutoHyphens/>
              <w:jc w:val="right"/>
              <w:rPr>
                <w:b/>
                <w:bCs/>
                <w:i/>
                <w:iCs/>
                <w:sz w:val="20"/>
                <w:lang w:val="en-CA" w:eastAsia="en-CA" w:bidi="ar-LB"/>
              </w:rPr>
            </w:pPr>
          </w:p>
        </w:tc>
        <w:tc>
          <w:tcPr>
            <w:tcW w:w="1890" w:type="pct"/>
            <w:vMerge/>
            <w:shd w:val="clear" w:color="auto" w:fill="F2F2F2" w:themeFill="background1" w:themeFillShade="F2"/>
            <w:vAlign w:val="center"/>
          </w:tcPr>
          <w:p w14:paraId="219F1CEE" w14:textId="77777777" w:rsidR="009F769C" w:rsidRPr="00666D7F" w:rsidRDefault="009F769C" w:rsidP="00097FF5">
            <w:pPr>
              <w:keepNext/>
              <w:suppressAutoHyphens/>
              <w:rPr>
                <w:b/>
                <w:bCs/>
                <w:i/>
                <w:iCs/>
                <w:sz w:val="20"/>
                <w:lang w:val="en-CA" w:eastAsia="en-CA" w:bidi="ar-LB"/>
              </w:rPr>
            </w:pPr>
          </w:p>
        </w:tc>
        <w:tc>
          <w:tcPr>
            <w:tcW w:w="348" w:type="pct"/>
            <w:vMerge/>
            <w:shd w:val="clear" w:color="auto" w:fill="FFFFFF" w:themeFill="background1"/>
            <w:vAlign w:val="center"/>
          </w:tcPr>
          <w:p w14:paraId="70258896" w14:textId="77777777" w:rsidR="009F769C" w:rsidRPr="00666D7F" w:rsidRDefault="009F769C" w:rsidP="00097FF5">
            <w:pPr>
              <w:keepNext/>
              <w:suppressAutoHyphens/>
              <w:jc w:val="right"/>
              <w:rPr>
                <w:b/>
                <w:bCs/>
                <w:i/>
                <w:iCs/>
                <w:sz w:val="20"/>
                <w:lang w:val="en-CA" w:eastAsia="en-CA" w:bidi="ar-LB"/>
              </w:rPr>
            </w:pPr>
          </w:p>
        </w:tc>
        <w:tc>
          <w:tcPr>
            <w:tcW w:w="425" w:type="pct"/>
            <w:vMerge/>
            <w:vAlign w:val="center"/>
          </w:tcPr>
          <w:p w14:paraId="6AF5D02F" w14:textId="77777777" w:rsidR="009F769C" w:rsidRPr="00666D7F" w:rsidRDefault="009F769C" w:rsidP="00097FF5">
            <w:pPr>
              <w:keepNext/>
              <w:suppressAutoHyphens/>
              <w:jc w:val="right"/>
              <w:rPr>
                <w:b/>
                <w:bCs/>
                <w:i/>
                <w:iCs/>
                <w:sz w:val="20"/>
                <w:lang w:val="en-CA" w:eastAsia="en-CA" w:bidi="ar-LB"/>
              </w:rPr>
            </w:pPr>
          </w:p>
        </w:tc>
      </w:tr>
      <w:tr w:rsidR="009F769C" w:rsidRPr="00666D7F" w14:paraId="3EF7F647" w14:textId="77777777" w:rsidTr="00097FF5">
        <w:trPr>
          <w:trHeight w:val="227"/>
        </w:trPr>
        <w:tc>
          <w:tcPr>
            <w:tcW w:w="1988" w:type="pct"/>
            <w:shd w:val="clear" w:color="auto" w:fill="FFFFFF" w:themeFill="background1"/>
            <w:vAlign w:val="center"/>
          </w:tcPr>
          <w:p w14:paraId="101EC9B7" w14:textId="77777777" w:rsidR="009F769C" w:rsidRPr="00666D7F" w:rsidRDefault="009F769C" w:rsidP="00097FF5">
            <w:pPr>
              <w:widowControl w:val="0"/>
              <w:suppressAutoHyphens/>
              <w:jc w:val="left"/>
              <w:rPr>
                <w:color w:val="000000"/>
                <w:sz w:val="20"/>
                <w:lang w:val="en-CA" w:bidi="ar-LB"/>
              </w:rPr>
            </w:pPr>
            <w:r w:rsidRPr="00666D7F">
              <w:rPr>
                <w:sz w:val="20"/>
                <w:lang w:val="en-CA" w:eastAsia="en-CA" w:bidi="ar-LB"/>
              </w:rPr>
              <w:t>Awareness raising to promote R-290 uptake among end users</w:t>
            </w:r>
          </w:p>
        </w:tc>
        <w:tc>
          <w:tcPr>
            <w:tcW w:w="349" w:type="pct"/>
            <w:vMerge/>
            <w:shd w:val="clear" w:color="auto" w:fill="F2F2F2" w:themeFill="background1" w:themeFillShade="F2"/>
            <w:vAlign w:val="center"/>
          </w:tcPr>
          <w:p w14:paraId="082D36F1" w14:textId="77777777" w:rsidR="009F769C" w:rsidRPr="00666D7F" w:rsidRDefault="009F769C" w:rsidP="00097FF5">
            <w:pPr>
              <w:keepNext/>
              <w:suppressAutoHyphens/>
              <w:jc w:val="right"/>
              <w:rPr>
                <w:sz w:val="20"/>
                <w:lang w:val="en-CA" w:eastAsia="en-CA" w:bidi="ar-LB"/>
              </w:rPr>
            </w:pPr>
          </w:p>
        </w:tc>
        <w:tc>
          <w:tcPr>
            <w:tcW w:w="1890" w:type="pct"/>
            <w:shd w:val="clear" w:color="auto" w:fill="auto"/>
            <w:vAlign w:val="center"/>
          </w:tcPr>
          <w:p w14:paraId="49A17DA3" w14:textId="77777777" w:rsidR="009F769C" w:rsidRPr="00666D7F" w:rsidRDefault="009F769C" w:rsidP="00097FF5">
            <w:pPr>
              <w:jc w:val="left"/>
              <w:rPr>
                <w:sz w:val="20"/>
                <w:lang w:val="en-CA" w:eastAsia="en-CA" w:bidi="ar-LB"/>
              </w:rPr>
            </w:pPr>
            <w:r w:rsidRPr="00666D7F">
              <w:rPr>
                <w:sz w:val="20"/>
                <w:lang w:val="en-CA" w:eastAsia="en-CA" w:bidi="ar-LB"/>
              </w:rPr>
              <w:t>Demonstration project on R-290-based monoblocks in commercial refrigeration</w:t>
            </w:r>
          </w:p>
        </w:tc>
        <w:tc>
          <w:tcPr>
            <w:tcW w:w="348" w:type="pct"/>
            <w:vMerge/>
            <w:shd w:val="clear" w:color="auto" w:fill="auto"/>
            <w:vAlign w:val="center"/>
          </w:tcPr>
          <w:p w14:paraId="535DB7FF" w14:textId="77777777" w:rsidR="009F769C" w:rsidRPr="00666D7F" w:rsidRDefault="009F769C" w:rsidP="00097FF5">
            <w:pPr>
              <w:keepNext/>
              <w:suppressAutoHyphens/>
              <w:jc w:val="right"/>
              <w:rPr>
                <w:sz w:val="20"/>
                <w:lang w:val="en-CA" w:eastAsia="en-CA" w:bidi="ar-LB"/>
              </w:rPr>
            </w:pPr>
          </w:p>
        </w:tc>
        <w:tc>
          <w:tcPr>
            <w:tcW w:w="425" w:type="pct"/>
            <w:vMerge/>
            <w:shd w:val="clear" w:color="auto" w:fill="auto"/>
            <w:vAlign w:val="center"/>
          </w:tcPr>
          <w:p w14:paraId="4D688D0C" w14:textId="77777777" w:rsidR="009F769C" w:rsidRPr="00666D7F" w:rsidRDefault="009F769C" w:rsidP="00097FF5">
            <w:pPr>
              <w:keepNext/>
              <w:suppressAutoHyphens/>
              <w:jc w:val="right"/>
              <w:rPr>
                <w:b/>
                <w:bCs/>
                <w:sz w:val="20"/>
                <w:lang w:val="en-CA" w:eastAsia="en-CA" w:bidi="ar-LB"/>
              </w:rPr>
            </w:pPr>
          </w:p>
        </w:tc>
      </w:tr>
      <w:tr w:rsidR="009F769C" w:rsidRPr="00666D7F" w14:paraId="78FFD93D" w14:textId="77777777" w:rsidTr="00097FF5">
        <w:trPr>
          <w:trHeight w:val="227"/>
        </w:trPr>
        <w:tc>
          <w:tcPr>
            <w:tcW w:w="5000" w:type="pct"/>
            <w:gridSpan w:val="5"/>
            <w:shd w:val="clear" w:color="auto" w:fill="FFFFFF" w:themeFill="background1"/>
            <w:vAlign w:val="center"/>
          </w:tcPr>
          <w:p w14:paraId="49AFD15E" w14:textId="77777777" w:rsidR="009F769C" w:rsidRPr="00666D7F" w:rsidRDefault="009F769C" w:rsidP="00097FF5">
            <w:pPr>
              <w:keepNext/>
              <w:suppressAutoHyphens/>
              <w:jc w:val="center"/>
              <w:rPr>
                <w:b/>
                <w:bCs/>
                <w:sz w:val="20"/>
                <w:lang w:val="en-CA" w:eastAsia="en-CA" w:bidi="ar-LB"/>
              </w:rPr>
            </w:pPr>
            <w:r w:rsidRPr="00666D7F">
              <w:rPr>
                <w:b/>
                <w:bCs/>
                <w:sz w:val="20"/>
                <w:lang w:val="en-CA" w:eastAsia="en-CA" w:bidi="ar-LB"/>
              </w:rPr>
              <w:t>Gender mainstreaming</w:t>
            </w:r>
          </w:p>
        </w:tc>
      </w:tr>
      <w:tr w:rsidR="009F769C" w:rsidRPr="00666D7F" w14:paraId="41C3851A" w14:textId="77777777" w:rsidTr="00097FF5">
        <w:trPr>
          <w:trHeight w:val="430"/>
        </w:trPr>
        <w:tc>
          <w:tcPr>
            <w:tcW w:w="1988" w:type="pct"/>
            <w:shd w:val="clear" w:color="auto" w:fill="FFFFFF" w:themeFill="background1"/>
            <w:vAlign w:val="center"/>
          </w:tcPr>
          <w:p w14:paraId="0A3DEE0D" w14:textId="77777777" w:rsidR="009F769C" w:rsidRPr="00666D7F" w:rsidRDefault="009F769C" w:rsidP="00097FF5">
            <w:pPr>
              <w:suppressAutoHyphens/>
              <w:jc w:val="left"/>
              <w:rPr>
                <w:sz w:val="20"/>
                <w:lang w:val="en-CA" w:eastAsia="en-CA" w:bidi="ar-LB"/>
              </w:rPr>
            </w:pPr>
            <w:r w:rsidRPr="00666D7F">
              <w:rPr>
                <w:sz w:val="20"/>
                <w:lang w:val="en-CA" w:eastAsia="en-CA" w:bidi="ar-LB"/>
              </w:rPr>
              <w:t>Ensuring a 30 per cent female participation rate in training workshops and other activities, provision of training and equipment for female technicians, and making the licensing and certification scheme free of charge for female (and disabled) technicians</w:t>
            </w:r>
          </w:p>
        </w:tc>
        <w:tc>
          <w:tcPr>
            <w:tcW w:w="349" w:type="pct"/>
            <w:shd w:val="clear" w:color="auto" w:fill="FFFFFF" w:themeFill="background1"/>
            <w:vAlign w:val="center"/>
          </w:tcPr>
          <w:p w14:paraId="04E229FD" w14:textId="77777777" w:rsidR="009F769C" w:rsidRPr="00666D7F" w:rsidRDefault="009F769C" w:rsidP="00097FF5">
            <w:pPr>
              <w:suppressAutoHyphens/>
              <w:jc w:val="right"/>
              <w:rPr>
                <w:sz w:val="20"/>
                <w:lang w:val="en-CA" w:eastAsia="en-CA" w:bidi="ar-LB"/>
              </w:rPr>
            </w:pPr>
            <w:r w:rsidRPr="00666D7F">
              <w:rPr>
                <w:sz w:val="20"/>
                <w:lang w:val="en-CA" w:eastAsia="en-CA" w:bidi="ar-LB"/>
              </w:rPr>
              <w:t>0</w:t>
            </w:r>
          </w:p>
        </w:tc>
        <w:tc>
          <w:tcPr>
            <w:tcW w:w="1890" w:type="pct"/>
            <w:shd w:val="clear" w:color="auto" w:fill="FFFFFF" w:themeFill="background1"/>
            <w:vAlign w:val="center"/>
          </w:tcPr>
          <w:p w14:paraId="73718A67" w14:textId="77777777" w:rsidR="009F769C" w:rsidRPr="00666D7F" w:rsidRDefault="009F769C" w:rsidP="00097FF5">
            <w:pPr>
              <w:suppressAutoHyphens/>
              <w:ind w:right="-99"/>
              <w:jc w:val="left"/>
              <w:rPr>
                <w:sz w:val="20"/>
                <w:lang w:val="en-CA" w:eastAsia="en-CA" w:bidi="ar-LB"/>
              </w:rPr>
            </w:pPr>
            <w:r w:rsidRPr="00666D7F">
              <w:rPr>
                <w:sz w:val="20"/>
                <w:lang w:val="en-CA" w:eastAsia="en-CA" w:bidi="ar-LB"/>
              </w:rPr>
              <w:t>Awareness-building on the RAC sector for 100 female students and promoting women as role models in KIP workshops</w:t>
            </w:r>
          </w:p>
        </w:tc>
        <w:tc>
          <w:tcPr>
            <w:tcW w:w="348" w:type="pct"/>
            <w:shd w:val="clear" w:color="auto" w:fill="auto"/>
            <w:vAlign w:val="center"/>
          </w:tcPr>
          <w:p w14:paraId="65D773CC" w14:textId="77777777" w:rsidR="009F769C" w:rsidRPr="00666D7F" w:rsidRDefault="009F769C" w:rsidP="00097FF5">
            <w:pPr>
              <w:suppressAutoHyphens/>
              <w:jc w:val="right"/>
              <w:rPr>
                <w:sz w:val="20"/>
                <w:lang w:val="en-CA" w:eastAsia="en-CA" w:bidi="ar-LB"/>
              </w:rPr>
            </w:pPr>
            <w:r w:rsidRPr="00666D7F">
              <w:rPr>
                <w:sz w:val="20"/>
                <w:lang w:val="en-CA" w:eastAsia="en-CA" w:bidi="ar-LB"/>
              </w:rPr>
              <w:t>10,000</w:t>
            </w:r>
          </w:p>
        </w:tc>
        <w:tc>
          <w:tcPr>
            <w:tcW w:w="425" w:type="pct"/>
            <w:shd w:val="clear" w:color="auto" w:fill="auto"/>
            <w:vAlign w:val="center"/>
          </w:tcPr>
          <w:p w14:paraId="158245FC" w14:textId="77777777" w:rsidR="009F769C" w:rsidRPr="00666D7F" w:rsidRDefault="009F769C" w:rsidP="00097FF5">
            <w:pPr>
              <w:suppressAutoHyphens/>
              <w:jc w:val="right"/>
              <w:rPr>
                <w:b/>
                <w:bCs/>
                <w:sz w:val="20"/>
                <w:lang w:val="en-CA" w:eastAsia="en-CA" w:bidi="ar-LB"/>
              </w:rPr>
            </w:pPr>
            <w:r w:rsidRPr="00666D7F">
              <w:rPr>
                <w:b/>
                <w:bCs/>
                <w:sz w:val="20"/>
                <w:lang w:val="en-CA" w:eastAsia="en-CA" w:bidi="ar-LB"/>
              </w:rPr>
              <w:t>10,000</w:t>
            </w:r>
          </w:p>
        </w:tc>
      </w:tr>
      <w:tr w:rsidR="009F769C" w:rsidRPr="00666D7F" w14:paraId="2186A5DA" w14:textId="77777777" w:rsidTr="00097FF5">
        <w:trPr>
          <w:trHeight w:val="227"/>
        </w:trPr>
        <w:tc>
          <w:tcPr>
            <w:tcW w:w="5000" w:type="pct"/>
            <w:gridSpan w:val="5"/>
            <w:shd w:val="clear" w:color="auto" w:fill="FFFFFF" w:themeFill="background1"/>
            <w:vAlign w:val="center"/>
          </w:tcPr>
          <w:p w14:paraId="04D604E6" w14:textId="77777777" w:rsidR="009F769C" w:rsidRPr="00666D7F" w:rsidRDefault="009F769C" w:rsidP="00097FF5">
            <w:pPr>
              <w:suppressAutoHyphens/>
              <w:jc w:val="center"/>
              <w:rPr>
                <w:sz w:val="20"/>
                <w:lang w:val="en-CA" w:eastAsia="en-CA" w:bidi="ar-LB"/>
              </w:rPr>
            </w:pPr>
            <w:r w:rsidRPr="00666D7F">
              <w:rPr>
                <w:b/>
                <w:bCs/>
                <w:sz w:val="20"/>
                <w:lang w:val="en-CA" w:eastAsia="en-CA" w:bidi="ar-LB"/>
              </w:rPr>
              <w:t>Additional activities to maintain energy efficiency in the servicing sector</w:t>
            </w:r>
          </w:p>
        </w:tc>
      </w:tr>
      <w:tr w:rsidR="009F769C" w:rsidRPr="00666D7F" w14:paraId="12B75E16" w14:textId="77777777" w:rsidTr="00097FF5">
        <w:trPr>
          <w:trHeight w:val="227"/>
        </w:trPr>
        <w:tc>
          <w:tcPr>
            <w:tcW w:w="1988" w:type="pct"/>
            <w:shd w:val="clear" w:color="auto" w:fill="FFFFFF" w:themeFill="background1"/>
            <w:vAlign w:val="center"/>
          </w:tcPr>
          <w:p w14:paraId="45955BCF" w14:textId="77777777" w:rsidR="009F769C" w:rsidRPr="00666D7F" w:rsidRDefault="009F769C" w:rsidP="00097FF5">
            <w:pPr>
              <w:suppressAutoHyphens/>
              <w:rPr>
                <w:sz w:val="20"/>
                <w:lang w:val="en-CA" w:eastAsia="en-CA" w:bidi="ar-LB"/>
              </w:rPr>
            </w:pPr>
            <w:r w:rsidRPr="00666D7F">
              <w:rPr>
                <w:sz w:val="20"/>
                <w:lang w:val="en-CA" w:eastAsia="en-CA" w:bidi="ar-LB"/>
              </w:rPr>
              <w:t>Development of the MEPS and capacity building</w:t>
            </w:r>
          </w:p>
        </w:tc>
        <w:tc>
          <w:tcPr>
            <w:tcW w:w="349" w:type="pct"/>
            <w:vMerge w:val="restart"/>
            <w:shd w:val="clear" w:color="auto" w:fill="FFFFFF" w:themeFill="background1"/>
            <w:vAlign w:val="center"/>
          </w:tcPr>
          <w:p w14:paraId="0DEFF635" w14:textId="77777777" w:rsidR="009F769C" w:rsidRPr="00666D7F" w:rsidRDefault="009F769C" w:rsidP="00097FF5">
            <w:pPr>
              <w:suppressAutoHyphens/>
              <w:jc w:val="right"/>
              <w:rPr>
                <w:sz w:val="20"/>
                <w:lang w:val="en-CA" w:eastAsia="en-CA" w:bidi="ar-LB"/>
              </w:rPr>
            </w:pPr>
            <w:r w:rsidRPr="00666D7F">
              <w:rPr>
                <w:sz w:val="20"/>
                <w:lang w:val="en-CA" w:eastAsia="en-CA" w:bidi="ar-LB"/>
              </w:rPr>
              <w:t>100,000</w:t>
            </w:r>
          </w:p>
        </w:tc>
        <w:tc>
          <w:tcPr>
            <w:tcW w:w="1890" w:type="pct"/>
            <w:vMerge w:val="restart"/>
            <w:shd w:val="clear" w:color="auto" w:fill="FFFFFF" w:themeFill="background1"/>
            <w:vAlign w:val="center"/>
          </w:tcPr>
          <w:p w14:paraId="49C51935" w14:textId="77777777" w:rsidR="009F769C" w:rsidRPr="00666D7F" w:rsidRDefault="009F769C" w:rsidP="00097FF5">
            <w:pPr>
              <w:suppressAutoHyphens/>
              <w:jc w:val="left"/>
              <w:rPr>
                <w:sz w:val="20"/>
                <w:lang w:val="en-CA" w:eastAsia="en-CA" w:bidi="ar-LB"/>
              </w:rPr>
            </w:pPr>
            <w:r w:rsidRPr="00666D7F">
              <w:rPr>
                <w:sz w:val="20"/>
                <w:lang w:val="en-CA" w:eastAsia="en-CA" w:bidi="ar-LB"/>
              </w:rPr>
              <w:t>Revision of building codes and MEPS to include refrigerant considerations (included in the legal and regulatory component)</w:t>
            </w:r>
          </w:p>
        </w:tc>
        <w:tc>
          <w:tcPr>
            <w:tcW w:w="348" w:type="pct"/>
            <w:vMerge w:val="restart"/>
            <w:shd w:val="clear" w:color="auto" w:fill="FFFFFF" w:themeFill="background1"/>
            <w:vAlign w:val="center"/>
          </w:tcPr>
          <w:p w14:paraId="2964EACF" w14:textId="77777777" w:rsidR="009F769C" w:rsidRPr="00666D7F" w:rsidRDefault="009F769C" w:rsidP="00097FF5">
            <w:pPr>
              <w:suppressAutoHyphens/>
              <w:jc w:val="right"/>
              <w:rPr>
                <w:sz w:val="20"/>
                <w:lang w:val="en-CA" w:eastAsia="en-CA" w:bidi="ar-LB"/>
              </w:rPr>
            </w:pPr>
            <w:r w:rsidRPr="00666D7F">
              <w:rPr>
                <w:sz w:val="20"/>
                <w:lang w:val="en-CA" w:eastAsia="en-CA" w:bidi="ar-LB"/>
              </w:rPr>
              <w:t>0</w:t>
            </w:r>
          </w:p>
        </w:tc>
        <w:tc>
          <w:tcPr>
            <w:tcW w:w="425" w:type="pct"/>
            <w:vMerge w:val="restart"/>
            <w:shd w:val="clear" w:color="auto" w:fill="FFFFFF" w:themeFill="background1"/>
            <w:vAlign w:val="center"/>
          </w:tcPr>
          <w:p w14:paraId="1F90D7E6" w14:textId="77777777" w:rsidR="009F769C" w:rsidRPr="00666D7F" w:rsidRDefault="009F769C" w:rsidP="00097FF5">
            <w:pPr>
              <w:suppressAutoHyphens/>
              <w:jc w:val="right"/>
              <w:rPr>
                <w:b/>
                <w:bCs/>
                <w:sz w:val="20"/>
                <w:lang w:val="en-CA" w:eastAsia="en-CA" w:bidi="ar-LB"/>
              </w:rPr>
            </w:pPr>
            <w:r w:rsidRPr="00666D7F">
              <w:rPr>
                <w:b/>
                <w:bCs/>
                <w:sz w:val="20"/>
                <w:lang w:val="en-CA" w:eastAsia="en-CA" w:bidi="ar-LB"/>
              </w:rPr>
              <w:t>100,000</w:t>
            </w:r>
          </w:p>
        </w:tc>
      </w:tr>
      <w:tr w:rsidR="009F769C" w:rsidRPr="00666D7F" w14:paraId="7FCC50AE" w14:textId="77777777" w:rsidTr="00097FF5">
        <w:trPr>
          <w:trHeight w:val="70"/>
        </w:trPr>
        <w:tc>
          <w:tcPr>
            <w:tcW w:w="1988" w:type="pct"/>
            <w:shd w:val="clear" w:color="auto" w:fill="FFFFFF" w:themeFill="background1"/>
            <w:vAlign w:val="center"/>
          </w:tcPr>
          <w:p w14:paraId="1FA12911" w14:textId="77777777" w:rsidR="009F769C" w:rsidRPr="00666D7F" w:rsidRDefault="009F769C" w:rsidP="00097FF5">
            <w:pPr>
              <w:suppressAutoHyphens/>
              <w:rPr>
                <w:sz w:val="20"/>
                <w:lang w:val="en-CA" w:eastAsia="en-CA" w:bidi="ar-LB"/>
              </w:rPr>
            </w:pPr>
            <w:r w:rsidRPr="00666D7F">
              <w:rPr>
                <w:sz w:val="20"/>
                <w:lang w:val="en-CA" w:bidi="ar-LB"/>
              </w:rPr>
              <w:t>Outreach and impact assessment</w:t>
            </w:r>
          </w:p>
        </w:tc>
        <w:tc>
          <w:tcPr>
            <w:tcW w:w="349" w:type="pct"/>
            <w:vMerge/>
            <w:shd w:val="clear" w:color="auto" w:fill="FFFFFF" w:themeFill="background1"/>
          </w:tcPr>
          <w:p w14:paraId="04B13810" w14:textId="77777777" w:rsidR="009F769C" w:rsidRPr="00666D7F" w:rsidRDefault="009F769C" w:rsidP="00097FF5">
            <w:pPr>
              <w:suppressAutoHyphens/>
              <w:rPr>
                <w:sz w:val="20"/>
                <w:lang w:val="en-CA" w:eastAsia="en-CA" w:bidi="ar-LB"/>
              </w:rPr>
            </w:pPr>
          </w:p>
        </w:tc>
        <w:tc>
          <w:tcPr>
            <w:tcW w:w="1890" w:type="pct"/>
            <w:vMerge/>
            <w:shd w:val="clear" w:color="auto" w:fill="FFFFFF" w:themeFill="background1"/>
            <w:vAlign w:val="center"/>
          </w:tcPr>
          <w:p w14:paraId="1DC06AD9" w14:textId="77777777" w:rsidR="009F769C" w:rsidRPr="00666D7F" w:rsidRDefault="009F769C" w:rsidP="00097FF5">
            <w:pPr>
              <w:suppressAutoHyphens/>
              <w:jc w:val="right"/>
              <w:rPr>
                <w:sz w:val="20"/>
                <w:lang w:val="en-CA" w:eastAsia="en-CA" w:bidi="ar-LB"/>
              </w:rPr>
            </w:pPr>
          </w:p>
        </w:tc>
        <w:tc>
          <w:tcPr>
            <w:tcW w:w="348" w:type="pct"/>
            <w:vMerge/>
            <w:shd w:val="clear" w:color="auto" w:fill="FFFFFF" w:themeFill="background1"/>
            <w:vAlign w:val="center"/>
          </w:tcPr>
          <w:p w14:paraId="79CFC0AC" w14:textId="77777777" w:rsidR="009F769C" w:rsidRPr="00666D7F" w:rsidRDefault="009F769C" w:rsidP="00097FF5">
            <w:pPr>
              <w:suppressAutoHyphens/>
              <w:jc w:val="right"/>
              <w:rPr>
                <w:sz w:val="20"/>
                <w:lang w:val="en-CA" w:eastAsia="en-CA" w:bidi="ar-LB"/>
              </w:rPr>
            </w:pPr>
          </w:p>
        </w:tc>
        <w:tc>
          <w:tcPr>
            <w:tcW w:w="425" w:type="pct"/>
            <w:vMerge/>
            <w:shd w:val="clear" w:color="auto" w:fill="FFFFFF" w:themeFill="background1"/>
            <w:vAlign w:val="center"/>
          </w:tcPr>
          <w:p w14:paraId="321F8F61" w14:textId="77777777" w:rsidR="009F769C" w:rsidRPr="00666D7F" w:rsidRDefault="009F769C" w:rsidP="00097FF5">
            <w:pPr>
              <w:suppressAutoHyphens/>
              <w:jc w:val="right"/>
              <w:rPr>
                <w:sz w:val="20"/>
                <w:lang w:val="en-CA" w:eastAsia="en-CA" w:bidi="ar-LB"/>
              </w:rPr>
            </w:pPr>
          </w:p>
        </w:tc>
      </w:tr>
      <w:tr w:rsidR="009F769C" w:rsidRPr="00666D7F" w14:paraId="448A33B0" w14:textId="77777777" w:rsidTr="00097FF5">
        <w:trPr>
          <w:trHeight w:val="460"/>
        </w:trPr>
        <w:tc>
          <w:tcPr>
            <w:tcW w:w="1988" w:type="pct"/>
            <w:tcBorders>
              <w:bottom w:val="single" w:sz="4" w:space="0" w:color="auto"/>
            </w:tcBorders>
            <w:shd w:val="clear" w:color="auto" w:fill="FFFFFF" w:themeFill="background1"/>
          </w:tcPr>
          <w:p w14:paraId="5C40183F" w14:textId="77777777" w:rsidR="009F769C" w:rsidRPr="00666D7F" w:rsidRDefault="009F769C" w:rsidP="00097FF5">
            <w:pPr>
              <w:suppressAutoHyphens/>
              <w:jc w:val="left"/>
              <w:rPr>
                <w:sz w:val="20"/>
                <w:lang w:val="en-CA" w:bidi="ar-LB"/>
              </w:rPr>
            </w:pPr>
            <w:r w:rsidRPr="00666D7F">
              <w:rPr>
                <w:sz w:val="20"/>
                <w:lang w:val="en-CA" w:eastAsia="en-CA" w:bidi="ar-LB"/>
              </w:rPr>
              <w:t>Energy-efficiency considerations in training and certification materials</w:t>
            </w:r>
          </w:p>
        </w:tc>
        <w:tc>
          <w:tcPr>
            <w:tcW w:w="349" w:type="pct"/>
            <w:vMerge/>
            <w:tcBorders>
              <w:bottom w:val="single" w:sz="4" w:space="0" w:color="auto"/>
            </w:tcBorders>
            <w:shd w:val="clear" w:color="auto" w:fill="FFFFFF" w:themeFill="background1"/>
          </w:tcPr>
          <w:p w14:paraId="21EF1E9A" w14:textId="77777777" w:rsidR="009F769C" w:rsidRPr="00666D7F" w:rsidRDefault="009F769C" w:rsidP="00097FF5">
            <w:pPr>
              <w:suppressAutoHyphens/>
              <w:rPr>
                <w:sz w:val="20"/>
                <w:lang w:val="en-CA" w:bidi="ar-LB"/>
              </w:rPr>
            </w:pPr>
          </w:p>
        </w:tc>
        <w:tc>
          <w:tcPr>
            <w:tcW w:w="1890" w:type="pct"/>
            <w:vMerge/>
            <w:tcBorders>
              <w:bottom w:val="single" w:sz="4" w:space="0" w:color="auto"/>
            </w:tcBorders>
            <w:shd w:val="clear" w:color="auto" w:fill="FFFFFF" w:themeFill="background1"/>
            <w:vAlign w:val="center"/>
          </w:tcPr>
          <w:p w14:paraId="6D75BB21" w14:textId="77777777" w:rsidR="009F769C" w:rsidRPr="00666D7F" w:rsidRDefault="009F769C" w:rsidP="00097FF5">
            <w:pPr>
              <w:suppressAutoHyphens/>
              <w:jc w:val="right"/>
              <w:rPr>
                <w:sz w:val="20"/>
                <w:lang w:val="en-CA" w:eastAsia="en-CA" w:bidi="ar-LB"/>
              </w:rPr>
            </w:pPr>
          </w:p>
        </w:tc>
        <w:tc>
          <w:tcPr>
            <w:tcW w:w="348" w:type="pct"/>
            <w:vMerge/>
            <w:tcBorders>
              <w:bottom w:val="single" w:sz="4" w:space="0" w:color="auto"/>
            </w:tcBorders>
            <w:shd w:val="clear" w:color="auto" w:fill="FFFFFF" w:themeFill="background1"/>
            <w:vAlign w:val="center"/>
          </w:tcPr>
          <w:p w14:paraId="5898E23D" w14:textId="77777777" w:rsidR="009F769C" w:rsidRPr="00666D7F" w:rsidRDefault="009F769C" w:rsidP="00097FF5">
            <w:pPr>
              <w:suppressAutoHyphens/>
              <w:jc w:val="right"/>
              <w:rPr>
                <w:sz w:val="20"/>
                <w:lang w:val="en-CA" w:eastAsia="en-CA" w:bidi="ar-LB"/>
              </w:rPr>
            </w:pPr>
          </w:p>
        </w:tc>
        <w:tc>
          <w:tcPr>
            <w:tcW w:w="425" w:type="pct"/>
            <w:vMerge/>
            <w:tcBorders>
              <w:bottom w:val="single" w:sz="4" w:space="0" w:color="auto"/>
            </w:tcBorders>
            <w:shd w:val="clear" w:color="auto" w:fill="FFFFFF" w:themeFill="background1"/>
            <w:vAlign w:val="center"/>
          </w:tcPr>
          <w:p w14:paraId="7C2C24BC" w14:textId="77777777" w:rsidR="009F769C" w:rsidRPr="00666D7F" w:rsidRDefault="009F769C" w:rsidP="00097FF5">
            <w:pPr>
              <w:suppressAutoHyphens/>
              <w:jc w:val="right"/>
              <w:rPr>
                <w:sz w:val="20"/>
                <w:lang w:val="en-CA" w:eastAsia="en-CA" w:bidi="ar-LB"/>
              </w:rPr>
            </w:pPr>
          </w:p>
        </w:tc>
      </w:tr>
      <w:tr w:rsidR="009F769C" w:rsidRPr="00666D7F" w14:paraId="2E76F612" w14:textId="77777777" w:rsidTr="00097FF5">
        <w:trPr>
          <w:trHeight w:val="227"/>
        </w:trPr>
        <w:tc>
          <w:tcPr>
            <w:tcW w:w="5000" w:type="pct"/>
            <w:gridSpan w:val="5"/>
            <w:shd w:val="clear" w:color="auto" w:fill="FFFFFF" w:themeFill="background1"/>
          </w:tcPr>
          <w:p w14:paraId="04EDB64A" w14:textId="77777777" w:rsidR="009F769C" w:rsidRPr="00666D7F" w:rsidRDefault="009F769C" w:rsidP="00097FF5">
            <w:pPr>
              <w:suppressAutoHyphens/>
              <w:jc w:val="center"/>
              <w:rPr>
                <w:b/>
                <w:bCs/>
                <w:i/>
                <w:iCs/>
                <w:sz w:val="20"/>
                <w:lang w:val="en-CA" w:eastAsia="en-CA" w:bidi="ar-LB"/>
              </w:rPr>
            </w:pPr>
            <w:r w:rsidRPr="00666D7F">
              <w:rPr>
                <w:b/>
                <w:bCs/>
                <w:sz w:val="20"/>
                <w:lang w:val="en-CA" w:eastAsia="en-CA" w:bidi="ar-LB"/>
              </w:rPr>
              <w:t>Project management and monitoring</w:t>
            </w:r>
          </w:p>
        </w:tc>
      </w:tr>
      <w:tr w:rsidR="009F769C" w:rsidRPr="00666D7F" w14:paraId="55DBD592" w14:textId="77777777" w:rsidTr="00097FF5">
        <w:trPr>
          <w:trHeight w:val="227"/>
        </w:trPr>
        <w:tc>
          <w:tcPr>
            <w:tcW w:w="1988" w:type="pct"/>
            <w:shd w:val="clear" w:color="auto" w:fill="FFFFFF" w:themeFill="background1"/>
          </w:tcPr>
          <w:p w14:paraId="24CAEB6E" w14:textId="77777777" w:rsidR="009F769C" w:rsidRPr="00666D7F" w:rsidRDefault="009F769C" w:rsidP="00097FF5">
            <w:pPr>
              <w:suppressAutoHyphens/>
              <w:rPr>
                <w:sz w:val="20"/>
                <w:lang w:val="en-CA" w:eastAsia="en-CA" w:bidi="ar-LB"/>
              </w:rPr>
            </w:pPr>
            <w:r w:rsidRPr="00666D7F">
              <w:rPr>
                <w:sz w:val="20"/>
                <w:lang w:val="en-CA" w:eastAsia="en-CA" w:bidi="ar-LB"/>
              </w:rPr>
              <w:t>Project support and coordination</w:t>
            </w:r>
          </w:p>
        </w:tc>
        <w:tc>
          <w:tcPr>
            <w:tcW w:w="349" w:type="pct"/>
            <w:shd w:val="clear" w:color="auto" w:fill="FFFFFF" w:themeFill="background1"/>
            <w:vAlign w:val="center"/>
          </w:tcPr>
          <w:p w14:paraId="17B69B1A" w14:textId="77777777" w:rsidR="009F769C" w:rsidRPr="00666D7F" w:rsidRDefault="009F769C" w:rsidP="00097FF5">
            <w:pPr>
              <w:suppressAutoHyphens/>
              <w:jc w:val="right"/>
              <w:rPr>
                <w:sz w:val="20"/>
                <w:lang w:val="en-CA" w:eastAsia="en-CA" w:bidi="ar-LB"/>
              </w:rPr>
            </w:pPr>
            <w:r w:rsidRPr="00666D7F">
              <w:rPr>
                <w:sz w:val="20"/>
                <w:lang w:val="en-CA" w:eastAsia="en-CA" w:bidi="ar-LB"/>
              </w:rPr>
              <w:t>40,000</w:t>
            </w:r>
          </w:p>
        </w:tc>
        <w:tc>
          <w:tcPr>
            <w:tcW w:w="1890" w:type="pct"/>
            <w:shd w:val="clear" w:color="auto" w:fill="FFFFFF" w:themeFill="background1"/>
            <w:vAlign w:val="center"/>
          </w:tcPr>
          <w:p w14:paraId="5368FA81" w14:textId="77777777" w:rsidR="009F769C" w:rsidRPr="00666D7F" w:rsidRDefault="009F769C" w:rsidP="00097FF5">
            <w:pPr>
              <w:suppressAutoHyphens/>
              <w:rPr>
                <w:sz w:val="20"/>
                <w:lang w:val="en-CA" w:eastAsia="en-CA" w:bidi="ar-LB"/>
              </w:rPr>
            </w:pPr>
            <w:r w:rsidRPr="00666D7F">
              <w:rPr>
                <w:sz w:val="20"/>
                <w:lang w:val="en-CA" w:eastAsia="en-CA" w:bidi="ar-LB"/>
              </w:rPr>
              <w:t>Project support and coordination</w:t>
            </w:r>
          </w:p>
        </w:tc>
        <w:tc>
          <w:tcPr>
            <w:tcW w:w="348" w:type="pct"/>
            <w:shd w:val="clear" w:color="auto" w:fill="auto"/>
            <w:vAlign w:val="center"/>
          </w:tcPr>
          <w:p w14:paraId="7D5EFA54" w14:textId="77777777" w:rsidR="009F769C" w:rsidRPr="00666D7F" w:rsidRDefault="009F769C" w:rsidP="00097FF5">
            <w:pPr>
              <w:suppressAutoHyphens/>
              <w:jc w:val="right"/>
              <w:rPr>
                <w:sz w:val="20"/>
                <w:lang w:val="en-CA" w:eastAsia="en-CA" w:bidi="ar-LB"/>
              </w:rPr>
            </w:pPr>
            <w:r w:rsidRPr="00666D7F">
              <w:rPr>
                <w:sz w:val="20"/>
                <w:lang w:val="en-CA" w:eastAsia="en-CA" w:bidi="ar-LB"/>
              </w:rPr>
              <w:t>18,000</w:t>
            </w:r>
          </w:p>
        </w:tc>
        <w:tc>
          <w:tcPr>
            <w:tcW w:w="425" w:type="pct"/>
            <w:shd w:val="clear" w:color="auto" w:fill="auto"/>
            <w:vAlign w:val="center"/>
          </w:tcPr>
          <w:p w14:paraId="3FB6760E" w14:textId="77777777" w:rsidR="009F769C" w:rsidRPr="00666D7F" w:rsidRDefault="009F769C" w:rsidP="00097FF5">
            <w:pPr>
              <w:suppressAutoHyphens/>
              <w:jc w:val="right"/>
              <w:rPr>
                <w:b/>
                <w:bCs/>
                <w:sz w:val="20"/>
                <w:lang w:val="en-CA" w:eastAsia="en-CA" w:bidi="ar-LB"/>
              </w:rPr>
            </w:pPr>
            <w:r w:rsidRPr="00666D7F">
              <w:rPr>
                <w:b/>
                <w:bCs/>
                <w:sz w:val="20"/>
                <w:lang w:val="en-CA" w:eastAsia="en-CA" w:bidi="ar-LB"/>
              </w:rPr>
              <w:t>58,000</w:t>
            </w:r>
          </w:p>
        </w:tc>
      </w:tr>
      <w:tr w:rsidR="009F769C" w:rsidRPr="00666D7F" w14:paraId="617ED92B" w14:textId="77777777" w:rsidTr="00097FF5">
        <w:trPr>
          <w:trHeight w:val="161"/>
        </w:trPr>
        <w:tc>
          <w:tcPr>
            <w:tcW w:w="1988" w:type="pct"/>
            <w:vAlign w:val="center"/>
          </w:tcPr>
          <w:p w14:paraId="6D9D1DC0" w14:textId="77777777" w:rsidR="009F769C" w:rsidRPr="00666D7F" w:rsidRDefault="009F769C" w:rsidP="00097FF5">
            <w:pPr>
              <w:suppressAutoHyphens/>
              <w:rPr>
                <w:b/>
                <w:bCs/>
                <w:sz w:val="20"/>
                <w:lang w:val="en-CA" w:eastAsia="en-CA" w:bidi="ar-LB"/>
              </w:rPr>
            </w:pPr>
            <w:r w:rsidRPr="00666D7F">
              <w:rPr>
                <w:b/>
                <w:bCs/>
                <w:sz w:val="20"/>
                <w:lang w:val="en-CA" w:eastAsia="en-CA" w:bidi="ar-LB"/>
              </w:rPr>
              <w:t>Total</w:t>
            </w:r>
          </w:p>
        </w:tc>
        <w:tc>
          <w:tcPr>
            <w:tcW w:w="349" w:type="pct"/>
            <w:shd w:val="clear" w:color="auto" w:fill="auto"/>
            <w:vAlign w:val="center"/>
          </w:tcPr>
          <w:p w14:paraId="3F8B352D" w14:textId="77777777" w:rsidR="009F769C" w:rsidRPr="00666D7F" w:rsidRDefault="009F769C" w:rsidP="00097FF5">
            <w:pPr>
              <w:suppressAutoHyphens/>
              <w:jc w:val="right"/>
              <w:rPr>
                <w:b/>
                <w:bCs/>
                <w:sz w:val="20"/>
                <w:lang w:val="en-CA" w:eastAsia="en-CA" w:bidi="ar-LB"/>
              </w:rPr>
            </w:pPr>
            <w:r w:rsidRPr="00666D7F">
              <w:rPr>
                <w:b/>
                <w:bCs/>
                <w:sz w:val="20"/>
                <w:lang w:val="en-CA" w:eastAsia="en-CA" w:bidi="ar-LB"/>
              </w:rPr>
              <w:t>640,000</w:t>
            </w:r>
          </w:p>
        </w:tc>
        <w:tc>
          <w:tcPr>
            <w:tcW w:w="1890" w:type="pct"/>
            <w:shd w:val="clear" w:color="auto" w:fill="auto"/>
            <w:vAlign w:val="center"/>
          </w:tcPr>
          <w:p w14:paraId="5A83E4E0" w14:textId="77777777" w:rsidR="009F769C" w:rsidRPr="00666D7F" w:rsidRDefault="009F769C" w:rsidP="00097FF5">
            <w:pPr>
              <w:suppressAutoHyphens/>
              <w:rPr>
                <w:b/>
                <w:bCs/>
                <w:sz w:val="20"/>
                <w:lang w:val="en-CA" w:eastAsia="en-CA" w:bidi="ar-LB"/>
              </w:rPr>
            </w:pPr>
          </w:p>
        </w:tc>
        <w:tc>
          <w:tcPr>
            <w:tcW w:w="348" w:type="pct"/>
            <w:shd w:val="clear" w:color="auto" w:fill="auto"/>
            <w:vAlign w:val="center"/>
          </w:tcPr>
          <w:p w14:paraId="10F043F0" w14:textId="77777777" w:rsidR="009F769C" w:rsidRPr="00666D7F" w:rsidRDefault="009F769C" w:rsidP="00097FF5">
            <w:pPr>
              <w:suppressAutoHyphens/>
              <w:jc w:val="right"/>
              <w:rPr>
                <w:b/>
                <w:bCs/>
                <w:sz w:val="20"/>
                <w:lang w:val="en-CA" w:eastAsia="en-CA" w:bidi="ar-LB"/>
              </w:rPr>
            </w:pPr>
            <w:r w:rsidRPr="00666D7F">
              <w:rPr>
                <w:b/>
                <w:bCs/>
                <w:sz w:val="20"/>
                <w:lang w:val="en-CA" w:eastAsia="en-CA" w:bidi="ar-LB"/>
              </w:rPr>
              <w:t>180,000</w:t>
            </w:r>
          </w:p>
        </w:tc>
        <w:tc>
          <w:tcPr>
            <w:tcW w:w="425" w:type="pct"/>
            <w:shd w:val="clear" w:color="auto" w:fill="auto"/>
            <w:vAlign w:val="center"/>
          </w:tcPr>
          <w:p w14:paraId="6C6B0A81" w14:textId="77777777" w:rsidR="009F769C" w:rsidRPr="00666D7F" w:rsidRDefault="009F769C" w:rsidP="00097FF5">
            <w:pPr>
              <w:suppressAutoHyphens/>
              <w:jc w:val="right"/>
              <w:rPr>
                <w:b/>
                <w:bCs/>
                <w:sz w:val="20"/>
                <w:lang w:val="en-CA" w:eastAsia="en-CA" w:bidi="ar-LB"/>
              </w:rPr>
            </w:pPr>
            <w:r w:rsidRPr="00666D7F">
              <w:rPr>
                <w:b/>
                <w:bCs/>
                <w:sz w:val="20"/>
                <w:lang w:val="en-CA" w:eastAsia="en-CA" w:bidi="ar-LB"/>
              </w:rPr>
              <w:t>820,000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8"/>
        <w:gridCol w:w="2852"/>
        <w:gridCol w:w="2852"/>
        <w:gridCol w:w="2852"/>
        <w:gridCol w:w="2854"/>
      </w:tblGrid>
      <w:tr w:rsidR="009F769C" w:rsidRPr="00666D7F" w14:paraId="6C747B5A" w14:textId="77777777" w:rsidTr="00097FF5">
        <w:trPr>
          <w:trHeight w:val="295"/>
        </w:trPr>
        <w:tc>
          <w:tcPr>
            <w:tcW w:w="999" w:type="pct"/>
          </w:tcPr>
          <w:p w14:paraId="5A5E2C73" w14:textId="77777777" w:rsidR="009F769C" w:rsidRPr="00666D7F" w:rsidRDefault="009F769C" w:rsidP="00097FF5">
            <w:pPr>
              <w:jc w:val="center"/>
              <w:rPr>
                <w:lang w:val="en-CA" w:bidi="ar-LB"/>
              </w:rPr>
            </w:pPr>
            <w:r w:rsidRPr="00666D7F">
              <w:rPr>
                <w:lang w:val="en-CA" w:bidi="ar-LB"/>
              </w:rPr>
              <w:br w:type="page"/>
            </w:r>
          </w:p>
        </w:tc>
        <w:tc>
          <w:tcPr>
            <w:tcW w:w="1000" w:type="pct"/>
          </w:tcPr>
          <w:p w14:paraId="69DC0BD8" w14:textId="77777777" w:rsidR="009F769C" w:rsidRPr="00666D7F" w:rsidRDefault="009F769C" w:rsidP="00097FF5">
            <w:pPr>
              <w:jc w:val="center"/>
              <w:rPr>
                <w:lang w:val="en-CA" w:bidi="ar-LB"/>
              </w:rPr>
            </w:pPr>
          </w:p>
        </w:tc>
        <w:tc>
          <w:tcPr>
            <w:tcW w:w="1000" w:type="pct"/>
            <w:tcBorders>
              <w:bottom w:val="single" w:sz="4" w:space="0" w:color="auto"/>
            </w:tcBorders>
          </w:tcPr>
          <w:p w14:paraId="39BF5607" w14:textId="77777777" w:rsidR="009F769C" w:rsidRPr="00666D7F" w:rsidRDefault="009F769C" w:rsidP="00097FF5">
            <w:pPr>
              <w:jc w:val="center"/>
              <w:rPr>
                <w:sz w:val="28"/>
                <w:szCs w:val="28"/>
                <w:lang w:val="en-CA" w:bidi="ar-LB"/>
              </w:rPr>
            </w:pPr>
          </w:p>
        </w:tc>
        <w:tc>
          <w:tcPr>
            <w:tcW w:w="1000" w:type="pct"/>
          </w:tcPr>
          <w:p w14:paraId="7C542E58" w14:textId="77777777" w:rsidR="009F769C" w:rsidRPr="00666D7F" w:rsidRDefault="009F769C" w:rsidP="00097FF5">
            <w:pPr>
              <w:jc w:val="center"/>
              <w:rPr>
                <w:lang w:val="en-CA" w:bidi="ar-LB"/>
              </w:rPr>
            </w:pPr>
          </w:p>
        </w:tc>
        <w:tc>
          <w:tcPr>
            <w:tcW w:w="1001" w:type="pct"/>
          </w:tcPr>
          <w:p w14:paraId="4482E413" w14:textId="77777777" w:rsidR="009F769C" w:rsidRPr="00666D7F" w:rsidRDefault="009F769C" w:rsidP="00097FF5">
            <w:pPr>
              <w:jc w:val="center"/>
              <w:rPr>
                <w:lang w:val="en-CA" w:bidi="ar-LB"/>
              </w:rPr>
            </w:pPr>
          </w:p>
        </w:tc>
      </w:tr>
    </w:tbl>
    <w:p w14:paraId="48AB920D" w14:textId="77777777" w:rsidR="003527FD" w:rsidRPr="00666D7F" w:rsidRDefault="003527FD" w:rsidP="00193239">
      <w:pPr>
        <w:rPr>
          <w:rFonts w:asciiTheme="majorBidi" w:hAnsiTheme="majorBidi" w:cstheme="majorBidi"/>
          <w:sz w:val="26"/>
          <w:szCs w:val="26"/>
          <w:lang w:val="en-CA" w:bidi="ar-LB"/>
        </w:rPr>
      </w:pPr>
    </w:p>
    <w:sectPr w:rsidR="003527FD" w:rsidRPr="00666D7F" w:rsidSect="00B16E87">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2"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09FC86" w14:textId="77777777" w:rsidR="00B16E87" w:rsidRDefault="00B16E87">
      <w:r>
        <w:separator/>
      </w:r>
    </w:p>
  </w:endnote>
  <w:endnote w:type="continuationSeparator" w:id="0">
    <w:p w14:paraId="14F47378" w14:textId="77777777" w:rsidR="00B16E87" w:rsidRDefault="00B16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C1AA8" w14:textId="77777777" w:rsidR="00CB58E1" w:rsidRPr="0033525D" w:rsidRDefault="00CB58E1">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14</w:t>
    </w:r>
    <w:r>
      <w:rPr>
        <w:noProof/>
        <w:rtl/>
        <w:lang w:eastAsia="ar" w:bidi="ar-E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0181A" w14:textId="77777777" w:rsidR="00CB58E1" w:rsidRPr="0033525D" w:rsidRDefault="00CB58E1">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13</w:t>
    </w:r>
    <w:r>
      <w:rPr>
        <w:noProof/>
        <w:rtl/>
        <w:lang w:eastAsia="ar" w:bidi="ar-EG"/>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1172E" w14:textId="77777777" w:rsidR="00806F6D" w:rsidRDefault="00806F6D" w:rsidP="00806F6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7030C83" w14:textId="77777777" w:rsidR="00806F6D" w:rsidRDefault="00806F6D" w:rsidP="00806F6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29E9A24E" w14:textId="77777777" w:rsidR="00CB58E1" w:rsidRPr="00806F6D" w:rsidRDefault="00CB58E1" w:rsidP="00806F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32A25" w14:textId="77777777" w:rsidR="009F769C" w:rsidRPr="0033525D" w:rsidRDefault="009F769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82C00" w14:textId="77777777" w:rsidR="009F769C" w:rsidRPr="0033525D" w:rsidRDefault="009F769C">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79894C89" w14:textId="77777777" w:rsidR="009F769C" w:rsidRDefault="009F769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F697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DE0A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1EFDB3DD" w14:textId="77777777" w:rsidR="00716268" w:rsidRDefault="00716268">
        <w:pPr>
          <w:pStyle w:val="Footer"/>
          <w:jc w:val="center"/>
          <w:rPr>
            <w:rtl/>
          </w:rPr>
        </w:pPr>
      </w:p>
      <w:p w14:paraId="53FE29D7" w14:textId="77777777" w:rsidR="00983081" w:rsidRDefault="00983081">
        <w:pPr>
          <w:pStyle w:val="Footer"/>
          <w:jc w:val="center"/>
          <w:rPr>
            <w:rtl/>
          </w:rPr>
        </w:pPr>
      </w:p>
      <w:p w14:paraId="7934CDBA" w14:textId="04874211"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9C54656"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CC2469" w14:textId="77777777" w:rsidR="00B16E87" w:rsidRDefault="00B16E87">
      <w:r>
        <w:separator/>
      </w:r>
    </w:p>
  </w:footnote>
  <w:footnote w:type="continuationSeparator" w:id="0">
    <w:p w14:paraId="1450C220" w14:textId="77777777" w:rsidR="00B16E87" w:rsidRDefault="00B16E87">
      <w:r>
        <w:continuationSeparator/>
      </w:r>
    </w:p>
  </w:footnote>
  <w:footnote w:id="1">
    <w:p w14:paraId="4C8A1951" w14:textId="77777777" w:rsidR="005F4343" w:rsidRPr="00C25913" w:rsidRDefault="005F4343" w:rsidP="009A3585">
      <w:pPr>
        <w:pStyle w:val="FootnoteText"/>
        <w:spacing w:after="120"/>
        <w:rPr>
          <w:sz w:val="18"/>
          <w:szCs w:val="18"/>
          <w:lang w:val="en-US"/>
        </w:rPr>
      </w:pPr>
      <w:r w:rsidRPr="00C25913">
        <w:rPr>
          <w:rStyle w:val="FootnoteReference"/>
          <w:sz w:val="18"/>
          <w:szCs w:val="18"/>
          <w:rtl/>
          <w:lang w:eastAsia="ar" w:bidi="ar-EG"/>
        </w:rPr>
        <w:footnoteRef/>
      </w:r>
      <w:r w:rsidRPr="00C25913">
        <w:rPr>
          <w:sz w:val="18"/>
          <w:szCs w:val="18"/>
          <w:rtl/>
          <w:lang w:eastAsia="ar" w:bidi="ar-EG"/>
        </w:rPr>
        <w:t xml:space="preserve"> </w:t>
      </w:r>
      <w:r w:rsidRPr="00C25913">
        <w:rPr>
          <w:sz w:val="18"/>
          <w:szCs w:val="18"/>
          <w:lang w:eastAsia="ar" w:bidi="en-GB"/>
        </w:rPr>
        <w:t>UNEP/OzL.Pro/ExCom</w:t>
      </w:r>
      <w:r w:rsidRPr="00C25913">
        <w:rPr>
          <w:sz w:val="18"/>
          <w:szCs w:val="18"/>
          <w:rtl/>
          <w:lang w:eastAsia="ar" w:bidi="ar-EG"/>
        </w:rPr>
        <w:t>/94/1</w:t>
      </w:r>
    </w:p>
  </w:footnote>
  <w:footnote w:id="2">
    <w:p w14:paraId="4E7F6A6A" w14:textId="3863E2A5" w:rsidR="00CB58E1" w:rsidRPr="00C25913" w:rsidRDefault="00CB58E1" w:rsidP="00CB58E1">
      <w:pPr>
        <w:pStyle w:val="FootnoteText"/>
        <w:bidi/>
        <w:rPr>
          <w:sz w:val="18"/>
          <w:szCs w:val="18"/>
        </w:rPr>
      </w:pPr>
      <w:r w:rsidRPr="00C25913">
        <w:rPr>
          <w:rStyle w:val="FootnoteReference"/>
          <w:sz w:val="18"/>
          <w:szCs w:val="18"/>
          <w:rtl/>
          <w:lang w:eastAsia="ar" w:bidi="ar-EG"/>
        </w:rPr>
        <w:footnoteRef/>
      </w:r>
      <w:r w:rsidRPr="00C25913">
        <w:rPr>
          <w:sz w:val="18"/>
          <w:szCs w:val="18"/>
          <w:rtl/>
          <w:lang w:eastAsia="ar" w:bidi="ar-EG"/>
        </w:rPr>
        <w:t xml:space="preserve"> وفقا</w:t>
      </w:r>
      <w:r w:rsidR="00193239">
        <w:rPr>
          <w:rFonts w:hint="cs"/>
          <w:sz w:val="18"/>
          <w:szCs w:val="18"/>
          <w:rtl/>
          <w:lang w:eastAsia="ar" w:bidi="ar-EG"/>
        </w:rPr>
        <w:t>ً</w:t>
      </w:r>
      <w:r w:rsidRPr="00C25913">
        <w:rPr>
          <w:sz w:val="18"/>
          <w:szCs w:val="18"/>
          <w:rtl/>
          <w:lang w:eastAsia="ar" w:bidi="ar-EG"/>
        </w:rPr>
        <w:t xml:space="preserve"> للخطاب المؤرخ 2 فبراير</w:t>
      </w:r>
      <w:r w:rsidR="00C97945">
        <w:rPr>
          <w:sz w:val="18"/>
          <w:szCs w:val="18"/>
          <w:rtl/>
          <w:lang w:eastAsia="ar" w:bidi="ar-EG"/>
        </w:rPr>
        <w:t>/</w:t>
      </w:r>
      <w:r w:rsidRPr="00C25913">
        <w:rPr>
          <w:sz w:val="18"/>
          <w:szCs w:val="18"/>
          <w:rtl/>
          <w:lang w:eastAsia="ar" w:bidi="ar-EG"/>
        </w:rPr>
        <w:t>شباط 2024 المرسل من وزارة البيئة وتغير المناخ في سيراليون إلى الأمانة.</w:t>
      </w:r>
    </w:p>
  </w:footnote>
  <w:footnote w:id="3">
    <w:p w14:paraId="092243D2" w14:textId="3A3D3123" w:rsidR="00CB58E1" w:rsidRPr="00C25913" w:rsidRDefault="00CB58E1" w:rsidP="00CB58E1">
      <w:pPr>
        <w:pStyle w:val="FootnoteText"/>
        <w:bidi/>
        <w:rPr>
          <w:sz w:val="18"/>
          <w:szCs w:val="18"/>
          <w:lang w:val="en-US"/>
        </w:rPr>
      </w:pPr>
      <w:r w:rsidRPr="00C25913">
        <w:rPr>
          <w:rStyle w:val="FootnoteReference"/>
          <w:sz w:val="18"/>
          <w:szCs w:val="18"/>
          <w:rtl/>
          <w:lang w:eastAsia="ar" w:bidi="ar-EG"/>
        </w:rPr>
        <w:footnoteRef/>
      </w:r>
      <w:r w:rsidRPr="00C25913">
        <w:rPr>
          <w:sz w:val="18"/>
          <w:szCs w:val="18"/>
          <w:rtl/>
          <w:lang w:eastAsia="ar" w:bidi="ar-EG"/>
        </w:rPr>
        <w:t xml:space="preserve"> على النحو المقترح في المرفق الثاني والعشرين من الوثيقة </w:t>
      </w:r>
      <w:r w:rsidRPr="00C25913">
        <w:rPr>
          <w:sz w:val="18"/>
          <w:szCs w:val="18"/>
          <w:lang w:eastAsia="ar" w:bidi="en-GB"/>
        </w:rPr>
        <w:t>UNEP/OzL.Pro/ExCom</w:t>
      </w:r>
      <w:r w:rsidRPr="00C25913">
        <w:rPr>
          <w:sz w:val="18"/>
          <w:szCs w:val="18"/>
          <w:lang w:eastAsia="ar" w:bidi="ar-EG"/>
        </w:rPr>
        <w:t>/92/56</w:t>
      </w:r>
      <w:r w:rsidR="004C05DA">
        <w:rPr>
          <w:rFonts w:hint="cs"/>
          <w:sz w:val="18"/>
          <w:szCs w:val="18"/>
          <w:rtl/>
          <w:lang w:eastAsia="ar" w:bidi="ar-EG"/>
        </w:rPr>
        <w:t>.</w:t>
      </w:r>
    </w:p>
  </w:footnote>
  <w:footnote w:id="4">
    <w:p w14:paraId="02908491" w14:textId="77777777" w:rsidR="00CB58E1" w:rsidRPr="00C25913" w:rsidRDefault="00CB58E1" w:rsidP="00CB58E1">
      <w:pPr>
        <w:pStyle w:val="FootnoteText"/>
        <w:bidi/>
        <w:rPr>
          <w:sz w:val="18"/>
          <w:szCs w:val="18"/>
          <w:lang w:val="en-US"/>
        </w:rPr>
      </w:pPr>
      <w:r w:rsidRPr="00C25913">
        <w:rPr>
          <w:rStyle w:val="FootnoteReference"/>
          <w:sz w:val="18"/>
          <w:szCs w:val="18"/>
          <w:rtl/>
          <w:lang w:eastAsia="ar" w:bidi="ar-EG"/>
        </w:rPr>
        <w:footnoteRef/>
      </w:r>
      <w:r w:rsidRPr="00C25913">
        <w:rPr>
          <w:sz w:val="18"/>
          <w:szCs w:val="18"/>
          <w:rtl/>
          <w:lang w:eastAsia="ar" w:bidi="ar-EG"/>
        </w:rPr>
        <w:t xml:space="preserve"> معدات تبريد مشحونة مسبقاً بغاز التبريد وتحتوي على جميع المكونات اللازمة للتبريد (أي الضاغط والمكثف والمبخر وصمامات التمدد والمراوح) في وحدة واحدة.</w:t>
      </w:r>
    </w:p>
  </w:footnote>
  <w:footnote w:id="5">
    <w:p w14:paraId="7D3A67C5" w14:textId="77777777" w:rsidR="00CB58E1" w:rsidRPr="00C25913" w:rsidRDefault="00CB58E1" w:rsidP="00CB58E1">
      <w:pPr>
        <w:pStyle w:val="FootnoteText"/>
        <w:bidi/>
        <w:rPr>
          <w:sz w:val="18"/>
          <w:szCs w:val="18"/>
        </w:rPr>
      </w:pPr>
      <w:r w:rsidRPr="00C25913">
        <w:rPr>
          <w:rStyle w:val="FootnoteReference"/>
          <w:sz w:val="18"/>
          <w:szCs w:val="18"/>
          <w:rtl/>
          <w:lang w:eastAsia="ar" w:bidi="ar-EG"/>
        </w:rPr>
        <w:footnoteRef/>
      </w:r>
      <w:r w:rsidRPr="00C25913">
        <w:rPr>
          <w:sz w:val="18"/>
          <w:szCs w:val="18"/>
          <w:rtl/>
          <w:lang w:eastAsia="ar" w:bidi="ar-EG"/>
        </w:rPr>
        <w:t xml:space="preserve"> كما ذُكِر في الوثيقة </w:t>
      </w:r>
      <w:r w:rsidRPr="00C25913">
        <w:rPr>
          <w:sz w:val="18"/>
          <w:szCs w:val="18"/>
          <w:lang w:eastAsia="ar" w:bidi="en-GB"/>
        </w:rPr>
        <w:t>UNEP/OzL.Pro/ExCom</w:t>
      </w:r>
      <w:r w:rsidRPr="00C25913">
        <w:rPr>
          <w:sz w:val="18"/>
          <w:szCs w:val="18"/>
          <w:rtl/>
          <w:lang w:eastAsia="ar" w:bidi="ar-EG"/>
        </w:rPr>
        <w:t>/94/14، نظرة عامة على القضايا التي تم تبينها خلال استعراض المشروعات، فإن الأمانة بصدد وضع منهجية لتقدير الانبعاثات المتجنبة نتيجة تنفيذ مشروعات التخفيض التدريجي للهيدروفلوروكربون المدعومة من الصندوق المتعدد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BDA25" w14:textId="769443DC" w:rsidR="00CB58E1" w:rsidRPr="0033525D" w:rsidRDefault="006566D4">
    <w:pPr>
      <w:bidi/>
    </w:pPr>
    <w:r>
      <w:fldChar w:fldCharType="begin"/>
    </w:r>
    <w:r>
      <w:instrText xml:space="preserve"> DOCPROPERTY "Document number"  \* MERGEFORMAT </w:instrText>
    </w:r>
    <w:r>
      <w:fldChar w:fldCharType="separate"/>
    </w:r>
    <w:r>
      <w:rPr>
        <w:lang w:eastAsia="ar" w:bidi="en-GB"/>
      </w:rPr>
      <w:t>UNEP/</w:t>
    </w:r>
    <w:proofErr w:type="spellStart"/>
    <w:r>
      <w:rPr>
        <w:lang w:eastAsia="ar" w:bidi="en-GB"/>
      </w:rPr>
      <w:t>OzL.Pro</w:t>
    </w:r>
    <w:proofErr w:type="spellEnd"/>
    <w:r>
      <w:rPr>
        <w:lang w:eastAsia="ar" w:bidi="en-GB"/>
      </w:rPr>
      <w:t>/ExCom</w:t>
    </w:r>
    <w:r>
      <w:rPr>
        <w:lang w:eastAsia="ar" w:bidi="ar-EG"/>
      </w:rPr>
      <w:t>/94/53</w:t>
    </w:r>
    <w:r>
      <w:rPr>
        <w:lang w:eastAsia="ar" w:bidi="ar-EG"/>
      </w:rPr>
      <w:fldChar w:fldCharType="end"/>
    </w:r>
  </w:p>
  <w:p w14:paraId="0FDC854D" w14:textId="77777777" w:rsidR="00CB58E1" w:rsidRPr="0033525D" w:rsidRDefault="00CB58E1">
    <w:pPr>
      <w:bidi/>
    </w:pPr>
  </w:p>
  <w:p w14:paraId="19F295DE" w14:textId="77777777" w:rsidR="00CB58E1" w:rsidRPr="0033525D" w:rsidRDefault="00CB58E1">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93F57" w14:textId="5A4C122E" w:rsidR="00CB58E1" w:rsidRPr="0033525D" w:rsidRDefault="006566D4">
    <w:pPr>
      <w:bidi/>
      <w:jc w:val="right"/>
    </w:pPr>
    <w:r>
      <w:fldChar w:fldCharType="begin"/>
    </w:r>
    <w:r>
      <w:instrText xml:space="preserve"> DOCPROPERTY "Document number"  \* MERGEFORMAT </w:instrText>
    </w:r>
    <w:r>
      <w:fldChar w:fldCharType="separate"/>
    </w:r>
    <w:r>
      <w:rPr>
        <w:lang w:eastAsia="ar" w:bidi="en-GB"/>
      </w:rPr>
      <w:t>UNEP/</w:t>
    </w:r>
    <w:proofErr w:type="spellStart"/>
    <w:r>
      <w:rPr>
        <w:lang w:eastAsia="ar" w:bidi="en-GB"/>
      </w:rPr>
      <w:t>OzL.Pro</w:t>
    </w:r>
    <w:proofErr w:type="spellEnd"/>
    <w:r>
      <w:rPr>
        <w:lang w:eastAsia="ar" w:bidi="en-GB"/>
      </w:rPr>
      <w:t>/ExCom</w:t>
    </w:r>
    <w:r>
      <w:rPr>
        <w:lang w:eastAsia="ar" w:bidi="ar-EG"/>
      </w:rPr>
      <w:t>/94/53</w:t>
    </w:r>
    <w:r>
      <w:rPr>
        <w:lang w:eastAsia="ar" w:bidi="ar-EG"/>
      </w:rPr>
      <w:fldChar w:fldCharType="end"/>
    </w:r>
  </w:p>
  <w:p w14:paraId="6A7FDFEB" w14:textId="77777777" w:rsidR="00CB58E1" w:rsidRPr="0033525D" w:rsidRDefault="00CB58E1">
    <w:pPr>
      <w:bidi/>
      <w:jc w:val="right"/>
    </w:pPr>
  </w:p>
  <w:p w14:paraId="46BE2931" w14:textId="77777777" w:rsidR="00CB58E1" w:rsidRPr="0033525D" w:rsidRDefault="00CB58E1">
    <w:pPr>
      <w:pStyle w:val="Header"/>
      <w:bidi/>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FBED3" w14:textId="6065CE47" w:rsidR="009F769C" w:rsidRPr="0033525D" w:rsidRDefault="006566D4">
    <w:r>
      <w:fldChar w:fldCharType="begin"/>
    </w:r>
    <w:r>
      <w:instrText xml:space="preserve"> DOCPROPERTY "Document number"  \* MERGEFORMAT </w:instrText>
    </w:r>
    <w:r>
      <w:fldChar w:fldCharType="separate"/>
    </w:r>
    <w:r>
      <w:t>UNEP/</w:t>
    </w:r>
    <w:proofErr w:type="spellStart"/>
    <w:r>
      <w:t>OzL.Pro</w:t>
    </w:r>
    <w:proofErr w:type="spellEnd"/>
    <w:r>
      <w:t>/ExCom/94/53</w:t>
    </w:r>
    <w:r>
      <w:fldChar w:fldCharType="end"/>
    </w:r>
  </w:p>
  <w:p w14:paraId="7F086E3A" w14:textId="77777777" w:rsidR="009F769C" w:rsidRPr="0033525D" w:rsidRDefault="009F769C"/>
  <w:p w14:paraId="0179B583" w14:textId="77777777" w:rsidR="009F769C" w:rsidRPr="0033525D" w:rsidRDefault="009F769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707EF" w14:textId="79D5E44E" w:rsidR="009F769C" w:rsidRPr="0033525D" w:rsidRDefault="006566D4">
    <w:pPr>
      <w:jc w:val="right"/>
    </w:pPr>
    <w:r>
      <w:fldChar w:fldCharType="begin"/>
    </w:r>
    <w:r>
      <w:instrText xml:space="preserve"> DOCPROPERTY "Document number"  \* MERGEFORMAT </w:instrText>
    </w:r>
    <w:r>
      <w:fldChar w:fldCharType="separate"/>
    </w:r>
    <w:r>
      <w:t>UNEP/</w:t>
    </w:r>
    <w:proofErr w:type="spellStart"/>
    <w:r>
      <w:t>OzL.Pro</w:t>
    </w:r>
    <w:proofErr w:type="spellEnd"/>
    <w:r>
      <w:t>/ExCom/94/53</w:t>
    </w:r>
    <w:r>
      <w:fldChar w:fldCharType="end"/>
    </w:r>
  </w:p>
  <w:p w14:paraId="6FD82BE2" w14:textId="77777777" w:rsidR="009F769C" w:rsidRPr="0033525D" w:rsidRDefault="009F769C"/>
  <w:p w14:paraId="53186D58" w14:textId="77777777" w:rsidR="009F769C" w:rsidRPr="0033525D" w:rsidRDefault="009F76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4543A" w14:textId="4B46D643" w:rsidR="009F769C" w:rsidRPr="001B41FF" w:rsidRDefault="006566D4">
    <w:pPr>
      <w:jc w:val="right"/>
    </w:pPr>
    <w:r>
      <w:fldChar w:fldCharType="begin"/>
    </w:r>
    <w:r>
      <w:instrText xml:space="preserve"> DOCPROPERTY "Document number"  \* MERGEFORMAT </w:instrText>
    </w:r>
    <w:r>
      <w:fldChar w:fldCharType="separate"/>
    </w:r>
    <w:r>
      <w:t>UNEP/</w:t>
    </w:r>
    <w:proofErr w:type="spellStart"/>
    <w:r>
      <w:t>OzL.Pro</w:t>
    </w:r>
    <w:proofErr w:type="spellEnd"/>
    <w:r>
      <w:t>/ExCom/94/53</w:t>
    </w:r>
    <w:r>
      <w:fldChar w:fldCharType="end"/>
    </w:r>
  </w:p>
  <w:p w14:paraId="714FE53F" w14:textId="77777777" w:rsidR="009F769C" w:rsidRDefault="009F769C">
    <w:pPr>
      <w:pStyle w:val="Header"/>
      <w:jc w:val="right"/>
    </w:pPr>
    <w:r>
      <w:t>Annex I</w:t>
    </w:r>
  </w:p>
  <w:p w14:paraId="211A9A39" w14:textId="77777777" w:rsidR="009F769C" w:rsidRDefault="009F769C">
    <w:pPr>
      <w:pStyle w:val="Header"/>
      <w:jc w:val="right"/>
    </w:pPr>
  </w:p>
  <w:p w14:paraId="149B4BC2" w14:textId="77777777" w:rsidR="009F769C" w:rsidRDefault="009F769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52169D" w14:textId="6903AE71" w:rsidR="007E5D09" w:rsidRDefault="006566D4" w:rsidP="00BE16E7">
    <w:pPr>
      <w:jc w:val="right"/>
      <w:rPr>
        <w:sz w:val="28"/>
        <w:szCs w:val="24"/>
      </w:rPr>
    </w:pPr>
    <w:r>
      <w:fldChar w:fldCharType="begin"/>
    </w:r>
    <w:r>
      <w:instrText xml:space="preserve"> DOCPROPERTY "Document number"  \* MERGEFORMAT </w:instrText>
    </w:r>
    <w:r>
      <w:fldChar w:fldCharType="separate"/>
    </w:r>
    <w:r>
      <w:t>UNEP/</w:t>
    </w:r>
    <w:proofErr w:type="spellStart"/>
    <w:r>
      <w:t>OzL.Pro</w:t>
    </w:r>
    <w:proofErr w:type="spellEnd"/>
    <w:r>
      <w:t>/ExCom/94/</w:t>
    </w:r>
    <w:r w:rsidRPr="006566D4">
      <w:rPr>
        <w:sz w:val="28"/>
        <w:szCs w:val="24"/>
      </w:rPr>
      <w:t>53</w:t>
    </w:r>
    <w:r>
      <w:rPr>
        <w:sz w:val="28"/>
        <w:szCs w:val="24"/>
      </w:rPr>
      <w:fldChar w:fldCharType="end"/>
    </w:r>
  </w:p>
  <w:p w14:paraId="1D3A4E05" w14:textId="6CBFDE5C" w:rsidR="007E5D09" w:rsidRPr="00A04A38" w:rsidRDefault="00A04A38" w:rsidP="00A04A38">
    <w:pPr>
      <w:jc w:val="right"/>
      <w:rPr>
        <w:szCs w:val="22"/>
      </w:rPr>
    </w:pPr>
    <w:r>
      <w:rPr>
        <w:szCs w:val="22"/>
      </w:rP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1595A" w14:textId="6037E969" w:rsidR="007E5D09" w:rsidRDefault="006566D4">
    <w:pPr>
      <w:jc w:val="right"/>
    </w:pPr>
    <w:r>
      <w:fldChar w:fldCharType="begin"/>
    </w:r>
    <w:r>
      <w:instrText xml:space="preserve"> DOCPROPERTY "Document number"  \* MERGEFORMAT </w:instrText>
    </w:r>
    <w:r>
      <w:fldChar w:fldCharType="separate"/>
    </w:r>
    <w:r>
      <w:t>UNEP/</w:t>
    </w:r>
    <w:proofErr w:type="spellStart"/>
    <w:r>
      <w:t>OzL.Pro</w:t>
    </w:r>
    <w:proofErr w:type="spellEnd"/>
    <w:r>
      <w:t>/ExCom/94/53</w:t>
    </w:r>
    <w:r>
      <w:fldChar w:fldCharType="end"/>
    </w:r>
  </w:p>
  <w:p w14:paraId="4EFD985A" w14:textId="77777777" w:rsidR="007E5D09" w:rsidRDefault="007E5D09"/>
  <w:p w14:paraId="71CA998C" w14:textId="77777777" w:rsidR="007E5D09" w:rsidRDefault="007E5D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284D5" w14:textId="5D781D63" w:rsidR="00BE16E7" w:rsidRPr="001B41FF" w:rsidRDefault="00BE16E7" w:rsidP="00BE16E7">
    <w:pPr>
      <w:jc w:val="left"/>
    </w:pPr>
    <w:r>
      <w:fldChar w:fldCharType="begin"/>
    </w:r>
    <w:r>
      <w:instrText xml:space="preserve"> DOCPROPERTY "Document number"  \* MERGEFORMAT </w:instrText>
    </w:r>
    <w:r>
      <w:fldChar w:fldCharType="separate"/>
    </w:r>
    <w:r w:rsidR="006566D4">
      <w:t>UNEP/</w:t>
    </w:r>
    <w:proofErr w:type="spellStart"/>
    <w:r w:rsidR="006566D4">
      <w:t>OzL.Pro</w:t>
    </w:r>
    <w:proofErr w:type="spellEnd"/>
    <w:r w:rsidR="006566D4">
      <w:t>/ExCom/94/53</w:t>
    </w:r>
    <w:r>
      <w:fldChar w:fldCharType="end"/>
    </w:r>
  </w:p>
  <w:p w14:paraId="367ECEF3" w14:textId="39D60583" w:rsidR="00BE16E7" w:rsidRDefault="00BE16E7" w:rsidP="00BE16E7">
    <w:pPr>
      <w:pStyle w:val="Header"/>
      <w:jc w:val="left"/>
    </w:pPr>
    <w:r>
      <w:t>Annex II</w:t>
    </w:r>
  </w:p>
  <w:p w14:paraId="03BFB506" w14:textId="21238976" w:rsidR="007E5D09" w:rsidRDefault="007E5D09" w:rsidP="00BE16E7">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C74F660"/>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i w:val="0"/>
        <w:iCs w:val="0"/>
        <w:lang w:val="en-GB"/>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448475B"/>
    <w:multiLevelType w:val="hybridMultilevel"/>
    <w:tmpl w:val="F9AAA3EC"/>
    <w:lvl w:ilvl="0" w:tplc="4C7A5532">
      <w:start w:val="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5D962FB"/>
    <w:multiLevelType w:val="hybridMultilevel"/>
    <w:tmpl w:val="6BE83DE4"/>
    <w:lvl w:ilvl="0" w:tplc="FFFFFFFF">
      <w:start w:val="1"/>
      <w:numFmt w:val="upperRoman"/>
      <w:lvlText w:val="%1."/>
      <w:lvlJc w:val="left"/>
      <w:pPr>
        <w:ind w:left="1080" w:hanging="720"/>
      </w:pPr>
      <w:rPr>
        <w:rFonts w:hint="default"/>
        <w:b/>
        <w:bCs/>
        <w:lang w:val="en-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AC566AB"/>
    <w:multiLevelType w:val="hybridMultilevel"/>
    <w:tmpl w:val="6BE83DE4"/>
    <w:lvl w:ilvl="0" w:tplc="FFFFFFFF">
      <w:start w:val="1"/>
      <w:numFmt w:val="upperRoman"/>
      <w:lvlText w:val="%1."/>
      <w:lvlJc w:val="left"/>
      <w:pPr>
        <w:ind w:left="1080" w:hanging="720"/>
      </w:pPr>
      <w:rPr>
        <w:rFonts w:hint="default"/>
        <w:b/>
        <w:bCs/>
        <w:lang w:val="en-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4140489">
    <w:abstractNumId w:val="10"/>
  </w:num>
  <w:num w:numId="2" w16cid:durableId="1656495291">
    <w:abstractNumId w:val="10"/>
  </w:num>
  <w:num w:numId="3" w16cid:durableId="2125687975">
    <w:abstractNumId w:val="10"/>
  </w:num>
  <w:num w:numId="4" w16cid:durableId="1104347902">
    <w:abstractNumId w:val="10"/>
  </w:num>
  <w:num w:numId="5" w16cid:durableId="126552624">
    <w:abstractNumId w:val="10"/>
  </w:num>
  <w:num w:numId="6" w16cid:durableId="1143162259">
    <w:abstractNumId w:val="9"/>
  </w:num>
  <w:num w:numId="7" w16cid:durableId="98918600">
    <w:abstractNumId w:val="7"/>
  </w:num>
  <w:num w:numId="8" w16cid:durableId="1269000446">
    <w:abstractNumId w:val="6"/>
  </w:num>
  <w:num w:numId="9" w16cid:durableId="448471636">
    <w:abstractNumId w:val="5"/>
  </w:num>
  <w:num w:numId="10" w16cid:durableId="1026952812">
    <w:abstractNumId w:val="4"/>
  </w:num>
  <w:num w:numId="11" w16cid:durableId="756902240">
    <w:abstractNumId w:val="8"/>
  </w:num>
  <w:num w:numId="12" w16cid:durableId="221521426">
    <w:abstractNumId w:val="3"/>
  </w:num>
  <w:num w:numId="13" w16cid:durableId="1791778990">
    <w:abstractNumId w:val="2"/>
  </w:num>
  <w:num w:numId="14" w16cid:durableId="1847018484">
    <w:abstractNumId w:val="1"/>
  </w:num>
  <w:num w:numId="15" w16cid:durableId="502163053">
    <w:abstractNumId w:val="0"/>
  </w:num>
  <w:num w:numId="16" w16cid:durableId="1928419259">
    <w:abstractNumId w:val="13"/>
  </w:num>
  <w:num w:numId="17" w16cid:durableId="1208907756">
    <w:abstractNumId w:val="18"/>
  </w:num>
  <w:num w:numId="18" w16cid:durableId="1055662472">
    <w:abstractNumId w:val="19"/>
  </w:num>
  <w:num w:numId="19" w16cid:durableId="1769110697">
    <w:abstractNumId w:val="22"/>
  </w:num>
  <w:num w:numId="20" w16cid:durableId="55052887">
    <w:abstractNumId w:val="15"/>
  </w:num>
  <w:num w:numId="21" w16cid:durableId="2111655018">
    <w:abstractNumId w:val="12"/>
  </w:num>
  <w:num w:numId="22" w16cid:durableId="512843363">
    <w:abstractNumId w:val="14"/>
  </w:num>
  <w:num w:numId="23" w16cid:durableId="481503462">
    <w:abstractNumId w:val="20"/>
  </w:num>
  <w:num w:numId="24" w16cid:durableId="8108998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57407203">
    <w:abstractNumId w:val="11"/>
  </w:num>
  <w:num w:numId="26" w16cid:durableId="682367271">
    <w:abstractNumId w:val="21"/>
  </w:num>
  <w:num w:numId="27" w16cid:durableId="2126733666">
    <w:abstractNumId w:val="17"/>
  </w:num>
  <w:num w:numId="28" w16cid:durableId="100998163">
    <w:abstractNumId w:val="16"/>
  </w:num>
  <w:num w:numId="29" w16cid:durableId="581450427">
    <w:abstractNumId w:val="10"/>
    <w:lvlOverride w:ilvl="0">
      <w:startOverride w:val="4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214729">
    <w:abstractNumId w:val="1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26909813">
    <w:abstractNumId w:val="10"/>
  </w:num>
  <w:num w:numId="32" w16cid:durableId="2113238350">
    <w:abstractNumId w:val="10"/>
  </w:num>
  <w:num w:numId="33" w16cid:durableId="998076897">
    <w:abstractNumId w:val="10"/>
  </w:num>
  <w:num w:numId="34" w16cid:durableId="582688827">
    <w:abstractNumId w:val="10"/>
  </w:num>
  <w:num w:numId="35" w16cid:durableId="1364554263">
    <w:abstractNumId w:val="10"/>
  </w:num>
  <w:num w:numId="36" w16cid:durableId="763763321">
    <w:abstractNumId w:val="10"/>
  </w:num>
  <w:num w:numId="37" w16cid:durableId="1128359429">
    <w:abstractNumId w:val="10"/>
  </w:num>
  <w:num w:numId="38" w16cid:durableId="12598715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18557859">
    <w:abstractNumId w:val="10"/>
  </w:num>
  <w:num w:numId="40" w16cid:durableId="456922388">
    <w:abstractNumId w:val="10"/>
  </w:num>
  <w:num w:numId="41" w16cid:durableId="1458448148">
    <w:abstractNumId w:val="10"/>
  </w:num>
  <w:num w:numId="42" w16cid:durableId="1164465962">
    <w:abstractNumId w:val="10"/>
  </w:num>
  <w:num w:numId="43" w16cid:durableId="1028723181">
    <w:abstractNumId w:val="10"/>
  </w:num>
  <w:num w:numId="44" w16cid:durableId="1724597878">
    <w:abstractNumId w:val="10"/>
  </w:num>
  <w:num w:numId="45" w16cid:durableId="29314586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81D"/>
    <w:rsid w:val="00013372"/>
    <w:rsid w:val="00017133"/>
    <w:rsid w:val="0003197D"/>
    <w:rsid w:val="0004254A"/>
    <w:rsid w:val="00070BAA"/>
    <w:rsid w:val="000861FE"/>
    <w:rsid w:val="000874C2"/>
    <w:rsid w:val="00090B4B"/>
    <w:rsid w:val="000C2FE8"/>
    <w:rsid w:val="000E0770"/>
    <w:rsid w:val="000E4983"/>
    <w:rsid w:val="000E631C"/>
    <w:rsid w:val="000F5217"/>
    <w:rsid w:val="001255BB"/>
    <w:rsid w:val="001515EE"/>
    <w:rsid w:val="00170997"/>
    <w:rsid w:val="00170FA9"/>
    <w:rsid w:val="00193239"/>
    <w:rsid w:val="001B640D"/>
    <w:rsid w:val="001C7157"/>
    <w:rsid w:val="001C7879"/>
    <w:rsid w:val="001D2B45"/>
    <w:rsid w:val="001E2326"/>
    <w:rsid w:val="001E761E"/>
    <w:rsid w:val="0022104F"/>
    <w:rsid w:val="00252674"/>
    <w:rsid w:val="00264FE8"/>
    <w:rsid w:val="002745FD"/>
    <w:rsid w:val="00276205"/>
    <w:rsid w:val="002B535E"/>
    <w:rsid w:val="002E6A6F"/>
    <w:rsid w:val="002E7EF7"/>
    <w:rsid w:val="002F505F"/>
    <w:rsid w:val="00307A9A"/>
    <w:rsid w:val="0032579D"/>
    <w:rsid w:val="003527FD"/>
    <w:rsid w:val="0035441C"/>
    <w:rsid w:val="00354DA1"/>
    <w:rsid w:val="003A6E8A"/>
    <w:rsid w:val="003C2491"/>
    <w:rsid w:val="003C2739"/>
    <w:rsid w:val="003C6A61"/>
    <w:rsid w:val="003F2852"/>
    <w:rsid w:val="00410130"/>
    <w:rsid w:val="00416AD7"/>
    <w:rsid w:val="00426299"/>
    <w:rsid w:val="004263A6"/>
    <w:rsid w:val="004645E0"/>
    <w:rsid w:val="0046481D"/>
    <w:rsid w:val="00471AB9"/>
    <w:rsid w:val="004A0AE8"/>
    <w:rsid w:val="004C05DA"/>
    <w:rsid w:val="004C5B74"/>
    <w:rsid w:val="004F5702"/>
    <w:rsid w:val="00516A1D"/>
    <w:rsid w:val="00521957"/>
    <w:rsid w:val="0053096E"/>
    <w:rsid w:val="0054506B"/>
    <w:rsid w:val="00596523"/>
    <w:rsid w:val="005B65DF"/>
    <w:rsid w:val="005C7D4A"/>
    <w:rsid w:val="005D0E80"/>
    <w:rsid w:val="005D3ACA"/>
    <w:rsid w:val="005D4086"/>
    <w:rsid w:val="005F4343"/>
    <w:rsid w:val="00624AEF"/>
    <w:rsid w:val="00635A7C"/>
    <w:rsid w:val="006566D4"/>
    <w:rsid w:val="00662A73"/>
    <w:rsid w:val="00666D7F"/>
    <w:rsid w:val="006759DA"/>
    <w:rsid w:val="006A3326"/>
    <w:rsid w:val="006C05D8"/>
    <w:rsid w:val="006C239E"/>
    <w:rsid w:val="006D4874"/>
    <w:rsid w:val="006E70FB"/>
    <w:rsid w:val="006F2A2C"/>
    <w:rsid w:val="00702662"/>
    <w:rsid w:val="007128C5"/>
    <w:rsid w:val="00716268"/>
    <w:rsid w:val="00781225"/>
    <w:rsid w:val="00786775"/>
    <w:rsid w:val="00791A1A"/>
    <w:rsid w:val="00794BBF"/>
    <w:rsid w:val="007B4BE9"/>
    <w:rsid w:val="007C6EF9"/>
    <w:rsid w:val="007D141D"/>
    <w:rsid w:val="007D567C"/>
    <w:rsid w:val="007E054B"/>
    <w:rsid w:val="007E4C8D"/>
    <w:rsid w:val="007E5D09"/>
    <w:rsid w:val="00806F6D"/>
    <w:rsid w:val="008213BA"/>
    <w:rsid w:val="00845144"/>
    <w:rsid w:val="00846429"/>
    <w:rsid w:val="00863DB6"/>
    <w:rsid w:val="00866123"/>
    <w:rsid w:val="00872C70"/>
    <w:rsid w:val="00885865"/>
    <w:rsid w:val="008878F5"/>
    <w:rsid w:val="00890F29"/>
    <w:rsid w:val="00894CEB"/>
    <w:rsid w:val="00895ECF"/>
    <w:rsid w:val="008C31E7"/>
    <w:rsid w:val="008D39E2"/>
    <w:rsid w:val="008E2901"/>
    <w:rsid w:val="008E3DF3"/>
    <w:rsid w:val="008F3894"/>
    <w:rsid w:val="009039BD"/>
    <w:rsid w:val="00907F2D"/>
    <w:rsid w:val="0091716D"/>
    <w:rsid w:val="00920424"/>
    <w:rsid w:val="00941B57"/>
    <w:rsid w:val="009424F4"/>
    <w:rsid w:val="0094400A"/>
    <w:rsid w:val="00952698"/>
    <w:rsid w:val="009604DC"/>
    <w:rsid w:val="00971546"/>
    <w:rsid w:val="00983081"/>
    <w:rsid w:val="00983FD1"/>
    <w:rsid w:val="009A3585"/>
    <w:rsid w:val="009C0573"/>
    <w:rsid w:val="009C46B2"/>
    <w:rsid w:val="009C46F0"/>
    <w:rsid w:val="009D583C"/>
    <w:rsid w:val="009D6F8A"/>
    <w:rsid w:val="009F769C"/>
    <w:rsid w:val="00A04A38"/>
    <w:rsid w:val="00A07FF0"/>
    <w:rsid w:val="00A239FF"/>
    <w:rsid w:val="00A34AA7"/>
    <w:rsid w:val="00A44778"/>
    <w:rsid w:val="00A5179B"/>
    <w:rsid w:val="00A522AA"/>
    <w:rsid w:val="00A755B6"/>
    <w:rsid w:val="00A826D1"/>
    <w:rsid w:val="00A907AD"/>
    <w:rsid w:val="00A93059"/>
    <w:rsid w:val="00AB4886"/>
    <w:rsid w:val="00AC622C"/>
    <w:rsid w:val="00B11DB6"/>
    <w:rsid w:val="00B142F7"/>
    <w:rsid w:val="00B155D0"/>
    <w:rsid w:val="00B16E87"/>
    <w:rsid w:val="00B356B8"/>
    <w:rsid w:val="00B40E87"/>
    <w:rsid w:val="00B75A63"/>
    <w:rsid w:val="00B760BC"/>
    <w:rsid w:val="00B81E83"/>
    <w:rsid w:val="00B910F1"/>
    <w:rsid w:val="00B9168D"/>
    <w:rsid w:val="00B97207"/>
    <w:rsid w:val="00BB068F"/>
    <w:rsid w:val="00BB1C42"/>
    <w:rsid w:val="00BD0261"/>
    <w:rsid w:val="00BE16E7"/>
    <w:rsid w:val="00BE316E"/>
    <w:rsid w:val="00BF722A"/>
    <w:rsid w:val="00C0337B"/>
    <w:rsid w:val="00C25913"/>
    <w:rsid w:val="00C27821"/>
    <w:rsid w:val="00C27B58"/>
    <w:rsid w:val="00C50EEB"/>
    <w:rsid w:val="00C55EF2"/>
    <w:rsid w:val="00C74082"/>
    <w:rsid w:val="00C97945"/>
    <w:rsid w:val="00CB58E1"/>
    <w:rsid w:val="00CC4D56"/>
    <w:rsid w:val="00D006A9"/>
    <w:rsid w:val="00D0317C"/>
    <w:rsid w:val="00D1299E"/>
    <w:rsid w:val="00D205AA"/>
    <w:rsid w:val="00D45C4D"/>
    <w:rsid w:val="00D6339B"/>
    <w:rsid w:val="00D71F23"/>
    <w:rsid w:val="00D76068"/>
    <w:rsid w:val="00D910B7"/>
    <w:rsid w:val="00DB5BAE"/>
    <w:rsid w:val="00DB649B"/>
    <w:rsid w:val="00DC58FD"/>
    <w:rsid w:val="00DF54A3"/>
    <w:rsid w:val="00E135B2"/>
    <w:rsid w:val="00E1360E"/>
    <w:rsid w:val="00E26F2E"/>
    <w:rsid w:val="00E27B62"/>
    <w:rsid w:val="00E32A1C"/>
    <w:rsid w:val="00E57BA8"/>
    <w:rsid w:val="00E86EBE"/>
    <w:rsid w:val="00E87D56"/>
    <w:rsid w:val="00EA1C23"/>
    <w:rsid w:val="00EA54FC"/>
    <w:rsid w:val="00EC108E"/>
    <w:rsid w:val="00EE2B1E"/>
    <w:rsid w:val="00EF566C"/>
    <w:rsid w:val="00F34997"/>
    <w:rsid w:val="00F34C4C"/>
    <w:rsid w:val="00F4361E"/>
    <w:rsid w:val="00F4638E"/>
    <w:rsid w:val="00F50E5D"/>
    <w:rsid w:val="00F56FD3"/>
    <w:rsid w:val="00FD50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D37AC"/>
  <w15:docId w15:val="{470B7064-CD5F-4169-A8AA-D960219E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kepala"/>
    <w:basedOn w:val="Normal"/>
    <w:link w:val="ListParagraphChar"/>
    <w:uiPriority w:val="34"/>
    <w:qFormat/>
    <w:rsid w:val="0046481D"/>
    <w:pPr>
      <w:ind w:left="720"/>
      <w:contextualSpacing/>
    </w:pPr>
    <w:rPr>
      <w:sz w:val="22"/>
      <w:szCs w:val="22"/>
      <w:lang w:eastAsia="ar-EG" w:bidi="ar-SA"/>
    </w:rPr>
  </w:style>
  <w:style w:type="paragraph" w:styleId="NormalWeb">
    <w:name w:val="Normal (Web)"/>
    <w:basedOn w:val="Normal"/>
    <w:uiPriority w:val="99"/>
    <w:unhideWhenUsed/>
    <w:rsid w:val="0046481D"/>
    <w:pPr>
      <w:spacing w:before="100" w:beforeAutospacing="1" w:after="100" w:afterAutospacing="1"/>
      <w:jc w:val="left"/>
    </w:pPr>
    <w:rPr>
      <w:szCs w:val="24"/>
      <w:lang w:val="en-CA" w:eastAsia="en-CA" w:bidi="ar-S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F4343"/>
    <w:pPr>
      <w:spacing w:after="160" w:line="240" w:lineRule="exact"/>
      <w:jc w:val="left"/>
    </w:pPr>
    <w:rPr>
      <w:sz w:val="20"/>
      <w:vertAlign w:val="superscript"/>
      <w:lang w:val="en-US"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255BB"/>
    <w:rPr>
      <w:sz w:val="22"/>
      <w:szCs w:val="22"/>
      <w:lang w:val="en-GB" w:eastAsia="ar-EG"/>
    </w:rPr>
  </w:style>
  <w:style w:type="paragraph" w:customStyle="1" w:styleId="Newheader4">
    <w:name w:val="New header 4"/>
    <w:basedOn w:val="Heading4"/>
    <w:next w:val="Normal"/>
    <w:qFormat/>
    <w:rsid w:val="00CB58E1"/>
    <w:rPr>
      <w:sz w:val="22"/>
      <w:szCs w:val="22"/>
      <w:lang w:val="en-CA" w:eastAsia="ar-EG" w:bidi="ar-SA"/>
    </w:rPr>
  </w:style>
  <w:style w:type="paragraph" w:customStyle="1" w:styleId="Default">
    <w:name w:val="Default"/>
    <w:rsid w:val="00CB58E1"/>
    <w:pPr>
      <w:widowControl w:val="0"/>
      <w:autoSpaceDE w:val="0"/>
      <w:autoSpaceDN w:val="0"/>
      <w:adjustRightInd w:val="0"/>
    </w:pPr>
    <w:rPr>
      <w:color w:val="000000"/>
      <w:sz w:val="24"/>
      <w:szCs w:val="24"/>
      <w:lang w:eastAsia="ar-EG"/>
    </w:rPr>
  </w:style>
  <w:style w:type="table" w:customStyle="1" w:styleId="TableGrid10">
    <w:name w:val="Table Grid1"/>
    <w:basedOn w:val="TableNormal"/>
    <w:next w:val="TableGrid"/>
    <w:uiPriority w:val="59"/>
    <w:rsid w:val="00CB58E1"/>
    <w:pPr>
      <w:jc w:val="both"/>
    </w:pPr>
    <w:rPr>
      <w:rFonts w:eastAsia="SimSun"/>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B58E1"/>
    <w:rPr>
      <w:sz w:val="22"/>
      <w:szCs w:val="22"/>
      <w:lang w:val="en-GB" w:eastAsia="ar-EG"/>
    </w:rPr>
  </w:style>
  <w:style w:type="paragraph" w:styleId="EndnoteText">
    <w:name w:val="endnote text"/>
    <w:basedOn w:val="Normal"/>
    <w:link w:val="EndnoteTextChar"/>
    <w:uiPriority w:val="99"/>
    <w:semiHidden/>
    <w:unhideWhenUsed/>
    <w:rsid w:val="00CB58E1"/>
    <w:pPr>
      <w:jc w:val="left"/>
    </w:pPr>
    <w:rPr>
      <w:sz w:val="20"/>
      <w:lang w:eastAsia="ar-EG" w:bidi="ar-SA"/>
    </w:rPr>
  </w:style>
  <w:style w:type="character" w:customStyle="1" w:styleId="EndnoteTextChar">
    <w:name w:val="Endnote Text Char"/>
    <w:basedOn w:val="DefaultParagraphFont"/>
    <w:link w:val="EndnoteText"/>
    <w:uiPriority w:val="99"/>
    <w:semiHidden/>
    <w:rsid w:val="00CB58E1"/>
    <w:rPr>
      <w:lang w:val="en-GB" w:eastAsia="ar-EG"/>
    </w:rPr>
  </w:style>
  <w:style w:type="character" w:styleId="EndnoteReference">
    <w:name w:val="endnote reference"/>
    <w:basedOn w:val="DefaultParagraphFont"/>
    <w:uiPriority w:val="99"/>
    <w:semiHidden/>
    <w:unhideWhenUsed/>
    <w:rsid w:val="00CB58E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CB58E1"/>
    <w:rPr>
      <w:sz w:val="24"/>
      <w:lang w:val="en-GB" w:bidi="ar-DZ"/>
    </w:rPr>
  </w:style>
  <w:style w:type="character" w:customStyle="1" w:styleId="ui-provider">
    <w:name w:val="ui-provider"/>
    <w:basedOn w:val="DefaultParagraphFont"/>
    <w:rsid w:val="00CB58E1"/>
  </w:style>
  <w:style w:type="paragraph" w:customStyle="1" w:styleId="Footer1">
    <w:name w:val="Footer1"/>
    <w:basedOn w:val="Normal"/>
    <w:rsid w:val="00CB58E1"/>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val="en-US" w:eastAsia="ar-EG" w:bidi="ar-SA"/>
    </w:rPr>
  </w:style>
  <w:style w:type="character" w:customStyle="1" w:styleId="SubtitleChar">
    <w:name w:val="Subtitle Char"/>
    <w:link w:val="Subtitle"/>
    <w:uiPriority w:val="11"/>
    <w:rsid w:val="00CB58E1"/>
    <w:rPr>
      <w:rFonts w:ascii="Arial" w:hAnsi="Arial" w:cs="Arial"/>
      <w:sz w:val="24"/>
      <w:lang w:val="en-GB" w:bidi="ar-DZ"/>
    </w:rPr>
  </w:style>
  <w:style w:type="character" w:customStyle="1" w:styleId="cf01">
    <w:name w:val="cf01"/>
    <w:basedOn w:val="DefaultParagraphFont"/>
    <w:rsid w:val="00CB58E1"/>
    <w:rPr>
      <w:rFonts w:ascii="Segoe UI" w:hAnsi="Segoe UI" w:cs="Segoe UI" w:hint="default"/>
      <w:sz w:val="18"/>
      <w:szCs w:val="18"/>
    </w:rPr>
  </w:style>
  <w:style w:type="table" w:customStyle="1" w:styleId="8">
    <w:name w:val="8"/>
    <w:basedOn w:val="TableNormal"/>
    <w:rsid w:val="00CB58E1"/>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styleId="GridTable4-Accent5">
    <w:name w:val="Grid Table 4 Accent 5"/>
    <w:basedOn w:val="TableNormal"/>
    <w:uiPriority w:val="49"/>
    <w:rsid w:val="00CB58E1"/>
    <w:rPr>
      <w:rFonts w:asciiTheme="minorHAnsi" w:eastAsiaTheme="minorHAnsi" w:hAnsiTheme="minorHAnsi" w:cstheme="minorBidi"/>
      <w:sz w:val="22"/>
      <w:szCs w:val="22"/>
      <w:lang w:eastAsia="ar-EG"/>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GridLight">
    <w:name w:val="Grid Table Light"/>
    <w:basedOn w:val="TableNormal"/>
    <w:uiPriority w:val="40"/>
    <w:rsid w:val="00CB58E1"/>
    <w:rPr>
      <w:lang w:eastAsia="ar-EG"/>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CB58E1"/>
    <w:pPr>
      <w:widowControl w:val="0"/>
      <w:autoSpaceDE w:val="0"/>
      <w:autoSpaceDN w:val="0"/>
      <w:jc w:val="right"/>
    </w:pPr>
    <w:rPr>
      <w:sz w:val="22"/>
      <w:szCs w:val="22"/>
      <w:lang w:val="en-US" w:eastAsia="ar-E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422192">
      <w:bodyDiv w:val="1"/>
      <w:marLeft w:val="0"/>
      <w:marRight w:val="0"/>
      <w:marTop w:val="0"/>
      <w:marBottom w:val="0"/>
      <w:divBdr>
        <w:top w:val="none" w:sz="0" w:space="0" w:color="auto"/>
        <w:left w:val="none" w:sz="0" w:space="0" w:color="auto"/>
        <w:bottom w:val="none" w:sz="0" w:space="0" w:color="auto"/>
        <w:right w:val="none" w:sz="0" w:space="0" w:color="auto"/>
      </w:divBdr>
      <w:divsChild>
        <w:div w:id="1724404499">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682E8FAC-2694-48BF-81F5-3F4075D43313}"/>
</file>

<file path=docProps/app.xml><?xml version="1.0" encoding="utf-8"?>
<Properties xmlns="http://schemas.openxmlformats.org/officeDocument/2006/extended-properties" xmlns:vt="http://schemas.openxmlformats.org/officeDocument/2006/docPropsVTypes">
  <Template>A94-template</Template>
  <TotalTime>64</TotalTime>
  <Pages>24</Pages>
  <Words>7640</Words>
  <Characters>43747</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مقترح مشروع: سيراليون</vt:lpstr>
    </vt:vector>
  </TitlesOfParts>
  <Company>UNMFS</Company>
  <LinksUpToDate>false</LinksUpToDate>
  <CharactersWithSpaces>51285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سيراليون </dc:title>
  <dc:creator>ABDELGAWWAD, Gamal Abdelazim Abdelmoneim</dc:creator>
  <cp:lastModifiedBy>Angela Xue He Yan</cp:lastModifiedBy>
  <cp:revision>42</cp:revision>
  <cp:lastPrinted>2024-05-02T13:45:00Z</cp:lastPrinted>
  <dcterms:created xsi:type="dcterms:W3CDTF">2024-05-01T20:21:00Z</dcterms:created>
  <dcterms:modified xsi:type="dcterms:W3CDTF">2024-05-02T13:46:00Z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UNEP/OzL.Pro/ExCom/94/53</vt:lpwstr>
  </property>
  <property fmtid="{D5CDD505-2E9C-101B-9397-08002B2CF9AE}" pid="3" name="Revision date">
    <vt:lpwstr>2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