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70"/>
        <w:gridCol w:w="3420"/>
        <w:gridCol w:w="162"/>
        <w:gridCol w:w="4428"/>
        <w:gridCol w:w="162"/>
      </w:tblGrid>
      <w:tr w:rsidR="004816FC" w:rsidRPr="004E319A" w14:paraId="1D0F71A6" w14:textId="77777777" w:rsidTr="00E63676">
        <w:trPr>
          <w:gridAfter w:val="1"/>
          <w:wAfter w:w="162" w:type="dxa"/>
          <w:trHeight w:val="720"/>
        </w:trPr>
        <w:tc>
          <w:tcPr>
            <w:tcW w:w="5490" w:type="dxa"/>
            <w:gridSpan w:val="2"/>
            <w:tcBorders>
              <w:bottom w:val="single" w:sz="18" w:space="0" w:color="auto"/>
            </w:tcBorders>
          </w:tcPr>
          <w:p w14:paraId="583C6DCB" w14:textId="77777777" w:rsidR="004816FC" w:rsidRPr="004E319A" w:rsidRDefault="004816FC" w:rsidP="00DD79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E319A">
              <w:rPr>
                <w:rFonts w:ascii="Univers" w:hAnsi="Univers"/>
                <w:b/>
                <w:sz w:val="28"/>
                <w:szCs w:val="28"/>
                <w:lang w:val="fr-FR"/>
              </w:rPr>
              <w:t>NATIONS</w:t>
            </w:r>
            <w:r w:rsidRPr="004E319A">
              <w:rPr>
                <w:rFonts w:ascii="Univers" w:hAnsi="Univers"/>
                <w:b/>
                <w:sz w:val="28"/>
                <w:szCs w:val="28"/>
                <w:lang w:val="fr-FR"/>
              </w:rPr>
              <w:br/>
              <w:t>UNIES</w:t>
            </w:r>
          </w:p>
        </w:tc>
        <w:tc>
          <w:tcPr>
            <w:tcW w:w="4590" w:type="dxa"/>
            <w:gridSpan w:val="2"/>
            <w:tcBorders>
              <w:bottom w:val="single" w:sz="18" w:space="0" w:color="auto"/>
            </w:tcBorders>
          </w:tcPr>
          <w:p w14:paraId="214CDEE3" w14:textId="77777777" w:rsidR="004816FC" w:rsidRPr="004E319A" w:rsidRDefault="004816FC" w:rsidP="00DD791A">
            <w:pPr>
              <w:jc w:val="right"/>
              <w:rPr>
                <w:sz w:val="52"/>
                <w:szCs w:val="52"/>
                <w:lang w:val="fr-FR"/>
              </w:rPr>
            </w:pPr>
            <w:r w:rsidRPr="004E319A">
              <w:rPr>
                <w:rFonts w:ascii="Univers Bold" w:hAnsi="Univers Bold"/>
                <w:b/>
                <w:sz w:val="72"/>
                <w:lang w:val="fr-FR"/>
              </w:rPr>
              <w:t>EP</w:t>
            </w:r>
          </w:p>
        </w:tc>
      </w:tr>
      <w:tr w:rsidR="004816FC" w:rsidRPr="004E319A" w14:paraId="4A0E70FA" w14:textId="77777777" w:rsidTr="00E63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7487B635" w14:textId="1F119B72" w:rsidR="004816FC" w:rsidRPr="004E319A" w:rsidRDefault="009001F8" w:rsidP="00DD791A">
            <w:pPr>
              <w:spacing w:before="120"/>
              <w:rPr>
                <w:lang w:val="fr-FR"/>
              </w:rPr>
            </w:pPr>
            <w:r w:rsidRPr="004E319A">
              <w:rPr>
                <w:noProof/>
                <w:lang w:val="fr-FR" w:eastAsia="zh-CN"/>
              </w:rPr>
              <mc:AlternateContent>
                <mc:Choice Requires="wpg">
                  <w:drawing>
                    <wp:inline distT="0" distB="0" distL="0" distR="0" wp14:anchorId="01852F59" wp14:editId="2F3DB6D0">
                      <wp:extent cx="828000" cy="1508356"/>
                      <wp:effectExtent l="0" t="0" r="0" b="0"/>
                      <wp:docPr id="1" name="Group 1"/>
                      <wp:cNvGraphicFramePr/>
                      <a:graphic xmlns:a="http://schemas.openxmlformats.org/drawingml/2006/main">
                        <a:graphicData uri="http://schemas.microsoft.com/office/word/2010/wordprocessingGroup">
                          <wpg:wgp>
                            <wpg:cNvGrpSpPr/>
                            <wpg:grpSpPr>
                              <a:xfrm>
                                <a:off x="0" y="0"/>
                                <a:ext cx="828000" cy="1508356"/>
                                <a:chOff x="-7316" y="0"/>
                                <a:chExt cx="828000" cy="1508356"/>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1800" y="793856"/>
                                  <a:ext cx="818884" cy="7145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xmlns:w="http://schemas.openxmlformats.org/wordprocessingml/2006/main">
                    <v:group xmlns:o="urn:schemas-microsoft-com:office:office" xmlns:v="urn:schemas-microsoft-com:vml" xmlns:w14="http://schemas.microsoft.com/office/word/2010/wordml" w14:anchorId="17B1B7DC" id="Group 1" o:spid="_x0000_s1026" style="width:65.2pt;height:118.75pt;mso-position-horizontal-relative:char;mso-position-vertical-relative:line" coordorigin="-73" coordsize="8280,15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EKTuvwIAANEHAAAOAAAAZHJzL2Uyb0RvYy54bWzUlVtv2yAUx98n7Tsg&#10;3lPbSZN4Vp2+9KJJXRe1q/ZMMI5RjUEHEqf79DtgO0vT3VStD3uIA4Zz+58f5ux8p2qyFWClbnKa&#10;nMSUiIbrQjbrnD58uRqllFjHmoLVuhE5fRKWni/evztrTSbGutJ1IYCgk8Zmrclp5ZzJosjySihm&#10;T7QRDS6WGhRzOIV1VABr0buqo3Ecz6JWQ2FAc2Etvr3oFuki+C9Lwd3nsrTCkTqnmJsLTwjPlX9G&#10;izOWrYGZSvI+DfaKLBSTDQbdu7pgjpENyBeulOSgrS7dCdcq0mUpuQg1YDVJfFTNNeiNCbWss3Zt&#10;9jKhtEc6vdotv91eg7k3S0AlWrNGLcLM17IrQfl/zJLsgmRPe8nEzhGOL9NxGscoLMelZBqnk+ms&#10;05RXKLw3G80nyYySH6a8uvy9cTSEjp4lZCTP8NergKMXKvyZFrRyGxC0d6L+yodi8LgxI2yYYU6u&#10;ZC3dU4APW+OTarZLyZfQTVDQJRBZ5HRMScMUMo+rPijBF4WwHOl7uL1cepm8tTfw5sSAKAXciRqD&#10;bMWdsPIbGscBK9x4o/mjRZvo0KifPstgVUtzJeuagHZfpavuK2bQURIc+cW+eMzjiKKf6NcReqH5&#10;RonGdUcOQoq6sZU0lhLIhFoJLBg+FgmSgMfdYTwDsnEdCxb4HZ5Ef/pGkyla5BSJwPM3T/oNDoTj&#10;1VDdUEEnkEU4yar9pAv0yjZOh0KO4EwQwwDZ/MMkHRjcQ5qkaXraQTpPTqe41YcaMGOZAeuuhVbY&#10;A4tJAiYbgrDtjXXd1mGLPxCN9voO2fr8+j5ga7qccfDfcDo55nTy5mh6Ed+YRDxsvyYRW8cy20Hn&#10;hyW20xPatXq/EI7aK2B88cnbg3jwtZxPZ/7L2YUcaB4o+ycghs8n3hsB9f6O8xfT4RzHhzfx4jsA&#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D97CvPdAAAABQEAAA8AAABk&#10;cnMvZG93bnJldi54bWxMj0FrwkAQhe8F/8Myhd7qJqa2Jc1GRGxPIlQLpbcxOybB7GzIrkn89117&#10;sZeBx3u89022GE0jeupcbVlBPI1AEBdW11wq+Nq/P76CcB5ZY2OZFFzIwSKf3GWYajvwJ/U7X4pQ&#10;wi5FBZX3bSqlKyoy6Ka2JQ7e0XYGfZBdKXWHQyg3jZxF0bM0WHNYqLClVUXFaXc2Cj4GHJZJvO43&#10;p+Pq8rOfb783MSn1cD8u30B4Gv0tDFf8gA55YDrYM2snGgXhEf93r14SPYE4KJglL3OQeSb/0+e/&#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H0Q&#10;pO6/AgAA0QcAAA4AAAAAAAAAAAAAAAAAOgIAAGRycy9lMm9Eb2MueG1sUEsBAi0ACgAAAAAAAAAh&#10;AH4VrL8SBgAAEgYAABQAAAAAAAAAAAAAAAAAJQUAAGRycy9tZWRpYS9pbWFnZTEucG5nUEsBAi0A&#10;CgAAAAAAAAAhAOCJ3RxtCQAAbQkAABQAAAAAAAAAAAAAAAAAaQsAAGRycy9tZWRpYS9pbWFnZTIu&#10;cG5nUEsBAi0AFAAGAAgAAAAhAD97CvPdAAAABQEAAA8AAAAAAAAAAAAAAAAACBUAAGRycy9kb3du&#10;cmV2LnhtbFBLAQItABQABgAIAAAAIQAubPAAxQAAAKUBAAAZAAAAAAAAAAAAAAAAABIWAABkcnMv&#10;X3JlbHMvZTJvRG9jLnhtbC5yZWxzUEsFBgAAAAAHAAcAvgEAAA4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8;top:7938;width:8188;height:714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xmlns:r="http://schemas.openxmlformats.org/officeDocument/2006/relationships"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xmlns:r="http://schemas.openxmlformats.org/officeDocument/2006/relationships" r:id="rId14" o:title=""/>
                        <o:lock v:ext="edit" aspectratio="f"/>
                      </v:shape>
                      <w10:anchorlock xmlns:w10="urn:schemas-microsoft-com:office:word"/>
                    </v:group>
                  </w:pict>
                </mc:Fallback>
              </mc:AlternateContent>
            </w:r>
          </w:p>
        </w:tc>
        <w:tc>
          <w:tcPr>
            <w:tcW w:w="3582" w:type="dxa"/>
            <w:gridSpan w:val="2"/>
            <w:tcBorders>
              <w:top w:val="nil"/>
              <w:left w:val="nil"/>
              <w:bottom w:val="single" w:sz="36" w:space="0" w:color="auto"/>
              <w:right w:val="nil"/>
            </w:tcBorders>
          </w:tcPr>
          <w:p w14:paraId="481A2C4D" w14:textId="77777777" w:rsidR="00EF4775" w:rsidRPr="00E763A7" w:rsidRDefault="00EF4775" w:rsidP="00DD79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lang w:val="fr-FR"/>
              </w:rPr>
            </w:pPr>
          </w:p>
          <w:p w14:paraId="15660558" w14:textId="5DFCD8E8" w:rsidR="004816FC" w:rsidRPr="00E763A7" w:rsidRDefault="004816FC" w:rsidP="00DD79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lang w:val="fr-FR"/>
              </w:rPr>
            </w:pPr>
            <w:r w:rsidRPr="00E763A7">
              <w:rPr>
                <w:rFonts w:ascii="Univers" w:hAnsi="Univers"/>
                <w:b/>
                <w:sz w:val="32"/>
                <w:lang w:val="fr-FR"/>
              </w:rPr>
              <w:t>Programme des</w:t>
            </w:r>
          </w:p>
          <w:p w14:paraId="05E7BEA3" w14:textId="77777777" w:rsidR="004816FC" w:rsidRPr="00E763A7" w:rsidRDefault="004816FC" w:rsidP="00DD79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lang w:val="fr-FR"/>
              </w:rPr>
            </w:pPr>
            <w:r w:rsidRPr="00E763A7">
              <w:rPr>
                <w:rFonts w:ascii="Univers" w:hAnsi="Univers"/>
                <w:b/>
                <w:sz w:val="32"/>
                <w:szCs w:val="32"/>
                <w:lang w:val="fr-FR"/>
              </w:rPr>
              <w:t>Nations Unies pour</w:t>
            </w:r>
          </w:p>
          <w:p w14:paraId="796FA582" w14:textId="3E983B75" w:rsidR="004816FC" w:rsidRPr="00E763A7" w:rsidRDefault="004816FC" w:rsidP="00EF47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fr-FR"/>
              </w:rPr>
            </w:pPr>
            <w:r w:rsidRPr="00E763A7">
              <w:rPr>
                <w:rFonts w:ascii="Univers" w:hAnsi="Univers"/>
                <w:b/>
                <w:sz w:val="32"/>
                <w:lang w:val="fr-FR"/>
              </w:rPr>
              <w:t>l’environnement</w:t>
            </w:r>
          </w:p>
        </w:tc>
        <w:tc>
          <w:tcPr>
            <w:tcW w:w="4590" w:type="dxa"/>
            <w:gridSpan w:val="2"/>
            <w:tcBorders>
              <w:top w:val="nil"/>
              <w:left w:val="nil"/>
              <w:bottom w:val="single" w:sz="36" w:space="0" w:color="auto"/>
              <w:right w:val="nil"/>
            </w:tcBorders>
          </w:tcPr>
          <w:p w14:paraId="4B2D6D67" w14:textId="450ABD08" w:rsidR="004816FC" w:rsidRPr="00E763A7" w:rsidRDefault="004816FC" w:rsidP="00E763A7">
            <w:pPr>
              <w:spacing w:before="240"/>
              <w:rPr>
                <w:lang w:val="fr-FR"/>
              </w:rPr>
            </w:pPr>
            <w:r w:rsidRPr="00E763A7">
              <w:rPr>
                <w:lang w:val="fr-FR"/>
              </w:rPr>
              <w:t>Distr.</w:t>
            </w:r>
          </w:p>
          <w:p w14:paraId="28CAE7F4" w14:textId="77777777" w:rsidR="004816FC" w:rsidRPr="00E763A7" w:rsidRDefault="004816FC" w:rsidP="00DD791A">
            <w:pPr>
              <w:rPr>
                <w:lang w:val="fr-FR"/>
              </w:rPr>
            </w:pPr>
            <w:r w:rsidRPr="00E763A7">
              <w:rPr>
                <w:lang w:val="fr-FR"/>
              </w:rPr>
              <w:t>GÉNÉRALE</w:t>
            </w:r>
          </w:p>
          <w:p w14:paraId="0B3145D3" w14:textId="77777777" w:rsidR="004816FC" w:rsidRPr="00E763A7" w:rsidRDefault="004816FC" w:rsidP="00DD791A">
            <w:pPr>
              <w:rPr>
                <w:lang w:val="fr-FR"/>
              </w:rPr>
            </w:pPr>
          </w:p>
          <w:p w14:paraId="31F5064D" w14:textId="3AC10494" w:rsidR="004816FC" w:rsidRPr="00E763A7" w:rsidRDefault="00F6170F" w:rsidP="00DD791A">
            <w:pPr>
              <w:rPr>
                <w:lang w:val="fr-FR"/>
              </w:rPr>
            </w:pPr>
            <w:r w:rsidRPr="00E763A7">
              <w:rPr>
                <w:lang w:val="fr-FR"/>
              </w:rPr>
              <w:fldChar w:fldCharType="begin"/>
            </w:r>
            <w:r w:rsidRPr="00E763A7">
              <w:rPr>
                <w:lang w:val="fr-FR"/>
              </w:rPr>
              <w:instrText xml:space="preserve"> DOCPROPERTY "Document number"  \* MERGEFORMAT </w:instrText>
            </w:r>
            <w:r w:rsidRPr="00E763A7">
              <w:rPr>
                <w:lang w:val="fr-FR"/>
              </w:rPr>
              <w:fldChar w:fldCharType="separate"/>
            </w:r>
            <w:r w:rsidR="00527E44" w:rsidRPr="00E763A7">
              <w:rPr>
                <w:lang w:val="fr-FR"/>
              </w:rPr>
              <w:t>UNEP/OzL.Pro/ExCom/97/90</w:t>
            </w:r>
            <w:r w:rsidRPr="00E763A7">
              <w:rPr>
                <w:lang w:val="fr-FR"/>
              </w:rPr>
              <w:fldChar w:fldCharType="end"/>
            </w:r>
          </w:p>
          <w:p w14:paraId="1FFF84A0" w14:textId="6BD59C08" w:rsidR="004816FC" w:rsidRPr="00E763A7" w:rsidRDefault="004816FC" w:rsidP="00DD791A">
            <w:pPr>
              <w:rPr>
                <w:lang w:val="fr-FR"/>
              </w:rPr>
            </w:pPr>
            <w:r w:rsidRPr="00E763A7">
              <w:rPr>
                <w:lang w:val="fr-FR"/>
              </w:rPr>
              <w:fldChar w:fldCharType="begin"/>
            </w:r>
            <w:r w:rsidRPr="00E763A7">
              <w:rPr>
                <w:lang w:val="fr-FR"/>
              </w:rPr>
              <w:instrText xml:space="preserve"> DOCPROPERTY "Revision date" \@ "d MMMM YYYY"  \* MERGEFORMAT </w:instrText>
            </w:r>
            <w:r w:rsidRPr="00E763A7">
              <w:rPr>
                <w:lang w:val="fr-FR"/>
              </w:rPr>
              <w:fldChar w:fldCharType="separate"/>
            </w:r>
            <w:r w:rsidR="00925278" w:rsidRPr="00E763A7">
              <w:rPr>
                <w:lang w:val="fr-FR"/>
              </w:rPr>
              <w:t xml:space="preserve">5 </w:t>
            </w:r>
            <w:r w:rsidR="004E319A" w:rsidRPr="00E763A7">
              <w:rPr>
                <w:lang w:val="fr-FR"/>
              </w:rPr>
              <w:t>décembre</w:t>
            </w:r>
            <w:r w:rsidR="00925278" w:rsidRPr="00E763A7">
              <w:rPr>
                <w:lang w:val="fr-FR"/>
              </w:rPr>
              <w:t xml:space="preserve"> 2025</w:t>
            </w:r>
            <w:r w:rsidRPr="00E763A7">
              <w:rPr>
                <w:lang w:val="fr-FR"/>
              </w:rPr>
              <w:fldChar w:fldCharType="end"/>
            </w:r>
          </w:p>
          <w:p w14:paraId="288FC0FF" w14:textId="77777777" w:rsidR="004816FC" w:rsidRPr="00E763A7" w:rsidRDefault="004816FC" w:rsidP="00DD791A">
            <w:pPr>
              <w:rPr>
                <w:caps/>
                <w:lang w:val="fr-FR"/>
              </w:rPr>
            </w:pPr>
          </w:p>
          <w:p w14:paraId="47A9D801" w14:textId="6DD05541" w:rsidR="00527E44" w:rsidRPr="00E763A7" w:rsidRDefault="00527E44" w:rsidP="00DD791A">
            <w:pPr>
              <w:rPr>
                <w:caps/>
                <w:lang w:val="fr-FR"/>
              </w:rPr>
            </w:pPr>
            <w:r w:rsidRPr="00E763A7">
              <w:rPr>
                <w:caps/>
              </w:rPr>
              <w:t>FRANÇAIS</w:t>
            </w:r>
          </w:p>
          <w:p w14:paraId="2DEBCC6E" w14:textId="29163C8B" w:rsidR="004816FC" w:rsidRPr="00E763A7" w:rsidRDefault="004816FC" w:rsidP="00DD791A">
            <w:pPr>
              <w:rPr>
                <w:lang w:val="fr-FR"/>
              </w:rPr>
            </w:pPr>
            <w:r w:rsidRPr="00E763A7">
              <w:rPr>
                <w:lang w:val="fr-FR"/>
              </w:rPr>
              <w:t>ORIGINAL</w:t>
            </w:r>
            <w:r w:rsidR="00660CF9">
              <w:rPr>
                <w:lang w:val="fr-FR"/>
              </w:rPr>
              <w:t xml:space="preserve"> </w:t>
            </w:r>
            <w:r w:rsidRPr="00E763A7">
              <w:rPr>
                <w:lang w:val="fr-FR"/>
              </w:rPr>
              <w:t>: ANGLAIS</w:t>
            </w:r>
          </w:p>
        </w:tc>
      </w:tr>
    </w:tbl>
    <w:p w14:paraId="2710F892" w14:textId="77777777" w:rsidR="004816FC" w:rsidRPr="004E319A" w:rsidRDefault="004816FC" w:rsidP="00DD791A">
      <w:pPr>
        <w:spacing w:before="60"/>
        <w:jc w:val="left"/>
        <w:rPr>
          <w:lang w:val="fr-FR"/>
        </w:rPr>
      </w:pPr>
      <w:r w:rsidRPr="004E319A">
        <w:rPr>
          <w:lang w:val="fr-FR"/>
        </w:rPr>
        <w:t>COMITÉ EXÉCUTIF</w:t>
      </w:r>
      <w:r w:rsidRPr="004E319A">
        <w:rPr>
          <w:lang w:val="fr-FR"/>
        </w:rPr>
        <w:br/>
        <w:t xml:space="preserve">  DU FONDS MULTILATÉRAL AUX FINS</w:t>
      </w:r>
      <w:r w:rsidRPr="004E319A">
        <w:rPr>
          <w:lang w:val="fr-FR"/>
        </w:rPr>
        <w:br/>
        <w:t xml:space="preserve">  D’APPLICATION DU PROTOCOLE DE MONTRÉAL</w:t>
      </w:r>
      <w:r w:rsidRPr="004E319A">
        <w:rPr>
          <w:lang w:val="fr-FR"/>
        </w:rPr>
        <w:br/>
        <w:t>Quatre-vingt-dix-septième réunion</w:t>
      </w:r>
    </w:p>
    <w:p w14:paraId="511CB308" w14:textId="011D186D" w:rsidR="004816FC" w:rsidRPr="004E319A" w:rsidRDefault="004816FC" w:rsidP="00DD791A">
      <w:pPr>
        <w:jc w:val="left"/>
        <w:rPr>
          <w:lang w:val="fr-FR"/>
        </w:rPr>
      </w:pPr>
      <w:r w:rsidRPr="004E319A">
        <w:rPr>
          <w:lang w:val="fr-FR"/>
        </w:rPr>
        <w:t>Montréal, 1–5 décembre 2025</w:t>
      </w:r>
    </w:p>
    <w:p w14:paraId="550D2A5F" w14:textId="76046153" w:rsidR="004816FC" w:rsidRPr="004E319A" w:rsidRDefault="004816FC" w:rsidP="00DD791A">
      <w:pPr>
        <w:jc w:val="left"/>
        <w:rPr>
          <w:lang w:val="fr-FR"/>
        </w:rPr>
      </w:pPr>
      <w:r w:rsidRPr="004E319A">
        <w:rPr>
          <w:lang w:val="fr-FR"/>
        </w:rPr>
        <w:t>Point 14 de l'ordre du jour provisoire</w:t>
      </w:r>
      <w:r w:rsidRPr="004E319A">
        <w:rPr>
          <w:rStyle w:val="FootnoteReference"/>
          <w:lang w:val="fr-FR"/>
        </w:rPr>
        <w:footnoteReference w:id="2"/>
      </w:r>
    </w:p>
    <w:p w14:paraId="64751CF3" w14:textId="77777777" w:rsidR="00E838AB" w:rsidRPr="004E319A" w:rsidRDefault="00E838AB" w:rsidP="00DD791A">
      <w:pPr>
        <w:rPr>
          <w:lang w:val="fr-FR"/>
        </w:rPr>
      </w:pPr>
    </w:p>
    <w:p w14:paraId="7A631FED" w14:textId="77777777" w:rsidR="00CD3FB5" w:rsidRPr="004E319A" w:rsidRDefault="00CD3FB5" w:rsidP="00DD791A">
      <w:pPr>
        <w:jc w:val="left"/>
        <w:rPr>
          <w:lang w:val="fr-FR"/>
        </w:rPr>
      </w:pPr>
    </w:p>
    <w:p w14:paraId="698A0A3E" w14:textId="77777777" w:rsidR="005A0E98" w:rsidRPr="004E319A" w:rsidRDefault="005A0E98" w:rsidP="00DD791A">
      <w:pPr>
        <w:pStyle w:val="0Heading0"/>
        <w:spacing w:after="240"/>
        <w:jc w:val="center"/>
        <w:rPr>
          <w:b/>
          <w:lang w:val="fr-FR"/>
        </w:rPr>
      </w:pPr>
      <w:r w:rsidRPr="004E319A">
        <w:rPr>
          <w:b/>
          <w:lang w:val="fr-FR"/>
        </w:rPr>
        <w:t>RAPPORT DU SOUS-GROUPE SUR LE SECTEUR DE LA PRODUCTION</w:t>
      </w:r>
    </w:p>
    <w:p w14:paraId="7CB6DC1C" w14:textId="77777777" w:rsidR="005A0E98" w:rsidRPr="004E319A" w:rsidRDefault="005A0E98" w:rsidP="00DD791A">
      <w:pPr>
        <w:pStyle w:val="Heading1"/>
        <w:tabs>
          <w:tab w:val="clear" w:pos="0"/>
          <w:tab w:val="left" w:pos="1778"/>
        </w:tabs>
        <w:rPr>
          <w:b/>
          <w:lang w:val="fr-FR"/>
        </w:rPr>
      </w:pPr>
      <w:r w:rsidRPr="004E319A">
        <w:rPr>
          <w:b/>
          <w:lang w:val="fr-FR"/>
        </w:rPr>
        <w:t>Introduction</w:t>
      </w:r>
    </w:p>
    <w:p w14:paraId="0E272B91" w14:textId="1D0B25F4" w:rsidR="005A0E98" w:rsidRPr="004E319A" w:rsidRDefault="005A0E98" w:rsidP="00DD791A">
      <w:pPr>
        <w:pStyle w:val="Numberedtext"/>
        <w:rPr>
          <w:lang w:val="fr-FR"/>
        </w:rPr>
      </w:pPr>
      <w:r w:rsidRPr="004E319A">
        <w:rPr>
          <w:lang w:val="fr-FR"/>
        </w:rPr>
        <w:t>Le Sous-groupe sur le secteur de la production, reconstitué à la 96</w:t>
      </w:r>
      <w:r w:rsidR="005D517D" w:rsidRPr="004E319A">
        <w:rPr>
          <w:vertAlign w:val="superscript"/>
          <w:lang w:val="fr-FR"/>
        </w:rPr>
        <w:t>e</w:t>
      </w:r>
      <w:r w:rsidRPr="004E319A">
        <w:rPr>
          <w:lang w:val="fr-FR"/>
        </w:rPr>
        <w:t xml:space="preserve"> réunion du Comité exécutif, s’est réuni les 2, 4 et 5 décembre 2025 en marge de la 97</w:t>
      </w:r>
      <w:r w:rsidR="00804E2D" w:rsidRPr="004E319A">
        <w:rPr>
          <w:vertAlign w:val="superscript"/>
          <w:lang w:val="fr-FR"/>
        </w:rPr>
        <w:t>e</w:t>
      </w:r>
      <w:r w:rsidRPr="004E319A">
        <w:rPr>
          <w:lang w:val="fr-FR"/>
        </w:rPr>
        <w:t xml:space="preserve"> réunion. Il se composait des représentants de l'Argentine, du Canada, de Cuba, de la Chine, des États-Unis </w:t>
      </w:r>
      <w:r w:rsidR="004E319A">
        <w:rPr>
          <w:lang w:val="fr-FR"/>
        </w:rPr>
        <w:t>d’</w:t>
      </w:r>
      <w:r w:rsidRPr="004E319A">
        <w:rPr>
          <w:lang w:val="fr-FR"/>
        </w:rPr>
        <w:t>Amérique, de l</w:t>
      </w:r>
      <w:r w:rsidR="004E319A">
        <w:rPr>
          <w:lang w:val="fr-FR"/>
        </w:rPr>
        <w:t>’</w:t>
      </w:r>
      <w:r w:rsidRPr="004E319A">
        <w:rPr>
          <w:lang w:val="fr-FR"/>
        </w:rPr>
        <w:t>Italie, du Lesotho et de la Suède, le Canada agissant comme facilitateur. Des représentants de la Banque mondiale étaient également présents en qualité d’observateurs.</w:t>
      </w:r>
    </w:p>
    <w:p w14:paraId="0FBF03DD" w14:textId="5074C8BA" w:rsidR="005A0E98" w:rsidRPr="004E319A" w:rsidRDefault="005A0E98" w:rsidP="00DD791A">
      <w:pPr>
        <w:autoSpaceDE w:val="0"/>
        <w:autoSpaceDN w:val="0"/>
        <w:adjustRightInd w:val="0"/>
        <w:spacing w:after="240"/>
        <w:rPr>
          <w:b/>
          <w:lang w:val="fr-FR"/>
        </w:rPr>
      </w:pPr>
      <w:r w:rsidRPr="004E319A">
        <w:rPr>
          <w:b/>
          <w:lang w:val="fr-FR"/>
        </w:rPr>
        <w:t xml:space="preserve">Point 1 de l'ordre du jour : </w:t>
      </w:r>
      <w:r w:rsidRPr="004E319A">
        <w:rPr>
          <w:b/>
          <w:lang w:val="fr-FR"/>
        </w:rPr>
        <w:tab/>
      </w:r>
      <w:r w:rsidRPr="004E319A">
        <w:rPr>
          <w:b/>
          <w:lang w:val="fr-FR"/>
        </w:rPr>
        <w:tab/>
        <w:t>Adoption de l'ordre du jour</w:t>
      </w:r>
    </w:p>
    <w:p w14:paraId="2E03F2E1" w14:textId="77777777" w:rsidR="005A0E98" w:rsidRPr="004E319A" w:rsidRDefault="005A0E98" w:rsidP="00DD791A">
      <w:pPr>
        <w:pStyle w:val="Numberedtext"/>
        <w:rPr>
          <w:lang w:val="fr-FR"/>
        </w:rPr>
      </w:pPr>
      <w:r w:rsidRPr="004E319A">
        <w:rPr>
          <w:lang w:val="fr-FR"/>
        </w:rPr>
        <w:t xml:space="preserve">Le facilitateur du Sous-groupe a souhaité la bienvenue aux participants. </w:t>
      </w:r>
    </w:p>
    <w:p w14:paraId="6889610D" w14:textId="54A533CF" w:rsidR="005A0E98" w:rsidRPr="004E319A" w:rsidRDefault="005A0E98" w:rsidP="00DD791A">
      <w:pPr>
        <w:pStyle w:val="Numberedtext"/>
        <w:rPr>
          <w:lang w:val="fr-FR"/>
        </w:rPr>
      </w:pPr>
      <w:r w:rsidRPr="004E319A">
        <w:rPr>
          <w:lang w:val="fr-FR"/>
        </w:rPr>
        <w:t xml:space="preserve">Le Sous-groupe </w:t>
      </w:r>
      <w:r w:rsidRPr="004E319A">
        <w:rPr>
          <w:u w:val="single"/>
          <w:lang w:val="fr-FR"/>
        </w:rPr>
        <w:t>a adopté</w:t>
      </w:r>
      <w:r w:rsidRPr="004E319A">
        <w:rPr>
          <w:lang w:val="fr-FR"/>
        </w:rPr>
        <w:t xml:space="preserve"> l’ordre du jour provisoire figurant dans le document UNEP/OzL.Pro/ExCom/97/SGP/1.</w:t>
      </w:r>
    </w:p>
    <w:p w14:paraId="795D1C37" w14:textId="237B68EB" w:rsidR="005A0E98" w:rsidRPr="004E319A" w:rsidRDefault="005A0E98" w:rsidP="00DD791A">
      <w:pPr>
        <w:pStyle w:val="Heading1"/>
        <w:tabs>
          <w:tab w:val="clear" w:pos="0"/>
          <w:tab w:val="left" w:pos="720"/>
        </w:tabs>
        <w:autoSpaceDE w:val="0"/>
        <w:autoSpaceDN w:val="0"/>
        <w:adjustRightInd w:val="0"/>
        <w:spacing w:before="240"/>
        <w:rPr>
          <w:b/>
          <w:lang w:val="fr-FR"/>
        </w:rPr>
      </w:pPr>
      <w:r w:rsidRPr="004E319A">
        <w:rPr>
          <w:b/>
          <w:lang w:val="fr-FR"/>
        </w:rPr>
        <w:t>Point 2 de l'ordre du jour :</w:t>
      </w:r>
      <w:r w:rsidRPr="004E319A">
        <w:rPr>
          <w:b/>
          <w:lang w:val="fr-FR"/>
        </w:rPr>
        <w:tab/>
      </w:r>
      <w:r w:rsidRPr="004E319A">
        <w:rPr>
          <w:b/>
          <w:lang w:val="fr-FR"/>
        </w:rPr>
        <w:tab/>
        <w:t>Organisation des travaux</w:t>
      </w:r>
    </w:p>
    <w:p w14:paraId="04106AC9" w14:textId="551AC5E1" w:rsidR="005A0E98" w:rsidRPr="004E319A" w:rsidRDefault="005A0E98" w:rsidP="00DD791A">
      <w:pPr>
        <w:pStyle w:val="Numberedtext"/>
        <w:rPr>
          <w:lang w:val="fr-FR"/>
        </w:rPr>
      </w:pPr>
      <w:r w:rsidRPr="004E319A">
        <w:rPr>
          <w:lang w:val="fr-FR"/>
        </w:rPr>
        <w:t xml:space="preserve">Le Sous-groupe </w:t>
      </w:r>
      <w:r w:rsidRPr="004E319A">
        <w:rPr>
          <w:u w:val="single"/>
          <w:lang w:val="fr-FR"/>
        </w:rPr>
        <w:t>est convenu</w:t>
      </w:r>
      <w:r w:rsidRPr="004E319A">
        <w:rPr>
          <w:lang w:val="fr-FR"/>
        </w:rPr>
        <w:t xml:space="preserve"> de suivre l’organisation des travaux proposée par le facilitateur.</w:t>
      </w:r>
    </w:p>
    <w:p w14:paraId="04DD5DCA" w14:textId="1BBC0B1F" w:rsidR="005A0E98" w:rsidRPr="004E319A" w:rsidRDefault="00ED30B3" w:rsidP="008D521B">
      <w:pPr>
        <w:pStyle w:val="Heading1"/>
        <w:keepNext/>
        <w:ind w:left="3600" w:hanging="3600"/>
        <w:rPr>
          <w:b/>
          <w:bCs/>
          <w:lang w:val="fr-FR"/>
        </w:rPr>
      </w:pPr>
      <w:r w:rsidRPr="00B05F6C">
        <w:rPr>
          <w:b/>
          <w:bCs/>
          <w:lang w:val="fr-FR"/>
        </w:rPr>
        <w:t>Point 3</w:t>
      </w:r>
      <w:r w:rsidR="00527E44" w:rsidRPr="00B05F6C">
        <w:rPr>
          <w:b/>
          <w:bCs/>
          <w:lang w:val="fr-FR"/>
        </w:rPr>
        <w:t xml:space="preserve"> </w:t>
      </w:r>
      <w:r w:rsidRPr="00B05F6C">
        <w:rPr>
          <w:b/>
          <w:bCs/>
          <w:lang w:val="fr-FR"/>
        </w:rPr>
        <w:t>a) de l'ordre du jour :</w:t>
      </w:r>
      <w:r w:rsidRPr="00B05F6C">
        <w:rPr>
          <w:b/>
          <w:bCs/>
          <w:lang w:val="fr-FR"/>
        </w:rPr>
        <w:tab/>
        <w:t>Plan de gestion de l’élimination de la production de HCFC (PGEPH)</w:t>
      </w:r>
      <w:r w:rsidR="00527E44" w:rsidRPr="00B05F6C">
        <w:rPr>
          <w:b/>
          <w:bCs/>
          <w:lang w:val="fr-FR"/>
        </w:rPr>
        <w:t xml:space="preserve"> </w:t>
      </w:r>
      <w:r w:rsidRPr="00B05F6C">
        <w:rPr>
          <w:b/>
          <w:bCs/>
          <w:lang w:val="fr-FR"/>
        </w:rPr>
        <w:t>pour la Chine Rapport de vérification du secteur de la production de HCFC pour 2024</w:t>
      </w:r>
    </w:p>
    <w:p w14:paraId="79A1CA4C" w14:textId="110D4ECA" w:rsidR="003439AC" w:rsidRPr="004E319A" w:rsidRDefault="005A0E98" w:rsidP="00DD791A">
      <w:pPr>
        <w:pStyle w:val="Numberedtext"/>
        <w:tabs>
          <w:tab w:val="num" w:pos="0"/>
        </w:tabs>
        <w:rPr>
          <w:szCs w:val="24"/>
          <w:lang w:val="fr-FR"/>
        </w:rPr>
      </w:pPr>
      <w:bookmarkStart w:id="0" w:name="_Hlk530578113"/>
      <w:r w:rsidRPr="004E319A">
        <w:rPr>
          <w:lang w:val="fr-FR"/>
        </w:rPr>
        <w:t xml:space="preserve">La personne représentant le Secrétariat a présenté le document paru sous la cote UNEP/OzL.Pro/ExCom/97/SGP/2. </w:t>
      </w:r>
      <w:r w:rsidR="003439AC" w:rsidRPr="004E319A">
        <w:rPr>
          <w:szCs w:val="24"/>
          <w:lang w:val="fr-FR"/>
        </w:rPr>
        <w:t>Conformément à l'alinéa 19 de l'Accord applicable, la Banque mondiale a soumis des rapports de vérification pour 2024 concernant le secteur de la production de HCFC en Chine. La vérification a permis de confirmer que la Chine avait respecté, en 2024, les objectifs de contrôle du Protocole de Montréal en matière de production et de consommation de HCFC, ainsi que les objectifs spécifiés dans les Accords qu'</w:t>
      </w:r>
      <w:r w:rsidR="004E319A" w:rsidRPr="004E319A">
        <w:rPr>
          <w:szCs w:val="24"/>
          <w:lang w:val="fr-FR"/>
        </w:rPr>
        <w:t>elle</w:t>
      </w:r>
      <w:r w:rsidR="003439AC" w:rsidRPr="004E319A">
        <w:rPr>
          <w:szCs w:val="24"/>
          <w:lang w:val="fr-FR"/>
        </w:rPr>
        <w:t xml:space="preserve"> a passés avec le Comité exécutif. La Banque mondiale a en outre fourni</w:t>
      </w:r>
      <w:r w:rsidR="004E319A">
        <w:rPr>
          <w:szCs w:val="24"/>
          <w:lang w:val="fr-FR"/>
        </w:rPr>
        <w:t> :</w:t>
      </w:r>
      <w:r w:rsidR="003439AC" w:rsidRPr="004E319A">
        <w:rPr>
          <w:szCs w:val="24"/>
          <w:lang w:val="fr-FR"/>
        </w:rPr>
        <w:t xml:space="preserve"> une explication des écarts entre les chiffres de la production vérifiée de HCFC en 2023 pour les usages et </w:t>
      </w:r>
      <w:r w:rsidR="003439AC" w:rsidRPr="004E319A">
        <w:rPr>
          <w:szCs w:val="24"/>
          <w:lang w:val="fr-FR"/>
        </w:rPr>
        <w:lastRenderedPageBreak/>
        <w:t>la consommation contrôlés et ceux de la production déclarée en vertu de l'article 7 du Protocole de Montréal</w:t>
      </w:r>
      <w:r w:rsidR="004E319A">
        <w:rPr>
          <w:szCs w:val="24"/>
          <w:lang w:val="fr-FR"/>
        </w:rPr>
        <w:t> ;</w:t>
      </w:r>
      <w:r w:rsidR="003439AC" w:rsidRPr="004E319A">
        <w:rPr>
          <w:szCs w:val="24"/>
          <w:lang w:val="fr-FR"/>
        </w:rPr>
        <w:t xml:space="preserve"> une mise à jour portant sur l'état de la destruction des principaux équipements restants, sur la dépollution d'une chaîne de production de HCFC-142b et du déplacement de trois autres chaînes</w:t>
      </w:r>
      <w:r w:rsidR="004E319A">
        <w:rPr>
          <w:szCs w:val="24"/>
          <w:lang w:val="fr-FR"/>
        </w:rPr>
        <w:t> ;</w:t>
      </w:r>
      <w:r w:rsidR="003439AC" w:rsidRPr="004E319A">
        <w:rPr>
          <w:szCs w:val="24"/>
          <w:lang w:val="fr-FR"/>
        </w:rPr>
        <w:t xml:space="preserve"> et des informations relatives à la vérification ponctuelle de l'intégration verticale de 15 chaînes créées ou prévues.</w:t>
      </w:r>
    </w:p>
    <w:p w14:paraId="3050328E" w14:textId="0A3F6D56" w:rsidR="00DD7312" w:rsidRPr="004E319A" w:rsidRDefault="00DD7312" w:rsidP="00DD791A">
      <w:pPr>
        <w:pStyle w:val="Numberedtext"/>
        <w:tabs>
          <w:tab w:val="num" w:pos="0"/>
        </w:tabs>
        <w:rPr>
          <w:szCs w:val="24"/>
          <w:lang w:val="fr-FR"/>
        </w:rPr>
      </w:pPr>
      <w:r w:rsidRPr="004E319A">
        <w:rPr>
          <w:szCs w:val="24"/>
          <w:lang w:val="fr-FR"/>
        </w:rPr>
        <w:t>Le Secrétariat a relevé que la Banque mondiale avait transmis ces informations après la publication du document</w:t>
      </w:r>
      <w:r w:rsidR="00677F8E" w:rsidRPr="004E319A">
        <w:rPr>
          <w:lang w:val="fr-FR"/>
        </w:rPr>
        <w:t>. Le Sous</w:t>
      </w:r>
      <w:r w:rsidR="00341D50" w:rsidRPr="004E319A">
        <w:rPr>
          <w:lang w:val="fr-FR"/>
        </w:rPr>
        <w:noBreakHyphen/>
      </w:r>
      <w:r w:rsidR="00677F8E" w:rsidRPr="004E319A">
        <w:rPr>
          <w:lang w:val="fr-FR"/>
        </w:rPr>
        <w:t>groupe a convenu que, même si un addendum</w:t>
      </w:r>
      <w:r w:rsidR="00FD13AE" w:rsidRPr="004E319A">
        <w:rPr>
          <w:rStyle w:val="FootnoteReference"/>
          <w:lang w:val="fr-FR"/>
        </w:rPr>
        <w:footnoteReference w:id="3"/>
      </w:r>
      <w:r w:rsidR="00677F8E" w:rsidRPr="004E319A">
        <w:rPr>
          <w:lang w:val="fr-FR"/>
        </w:rPr>
        <w:t xml:space="preserve"> avait pu être mis à disposition sur le portail d'information du Sous-groupe, cette communication tardive des informations avait rendu aléatoire la prise de connaissance de celles-ci par les Membres.</w:t>
      </w:r>
    </w:p>
    <w:p w14:paraId="46D464BF" w14:textId="2514158E" w:rsidR="004B49F9" w:rsidRPr="004E319A" w:rsidRDefault="002E621C" w:rsidP="00DD791A">
      <w:pPr>
        <w:pStyle w:val="Numberedtext"/>
        <w:tabs>
          <w:tab w:val="num" w:pos="0"/>
        </w:tabs>
        <w:rPr>
          <w:lang w:val="fr-FR"/>
        </w:rPr>
      </w:pPr>
      <w:r w:rsidRPr="004E319A">
        <w:rPr>
          <w:lang w:val="fr-FR"/>
        </w:rPr>
        <w:t xml:space="preserve">Il a de plus indiqué que le Secrétariat avait relevé un certain nombre d'écarts entre la production et la consommation de HCFC vérifiées en 2024 et celles qui avaient été déclarées au titre de l’article 7, ainsi qu’entre la quantité de HFC-23 générée, détruite ou émise tant que sous-produit selon le rapport de vérification et la quantité déclarée en vertu de l’article 7 du Protocole. La Banque mondiale a fourni des explications pour certains de ces écarts, d'autres restant inexpliqués à ce jour. </w:t>
      </w:r>
    </w:p>
    <w:p w14:paraId="1879A4B3" w14:textId="718E1AE1" w:rsidR="00AA1FEE" w:rsidRPr="004E319A" w:rsidRDefault="00CB6FD6" w:rsidP="00DD791A">
      <w:pPr>
        <w:pStyle w:val="Numberedtext"/>
        <w:rPr>
          <w:lang w:val="fr-FR"/>
        </w:rPr>
      </w:pPr>
      <w:r w:rsidRPr="004E319A">
        <w:rPr>
          <w:lang w:val="fr-FR"/>
        </w:rPr>
        <w:t xml:space="preserve">Un Membre a demandé des éclaircissements sur la note infrapaginale de la page 20 du document ; celle-ci indique que le rapport de vérification soumis par la Banque mondiale ne comporte pas d'informations sur le sous-produit HFC-23 généré par deux installations de production de HFC-23 en Chine. Le représentant du Secrétariat a précisé que ces installations étaient exclues des calculs figurant à l'alinéa 41 du document car ceux-ci faisaient référence à la quantité de HFC-23 généré en tant que sous-produit du HCFC-22; or les deux installations en question ont pour but de produire du HFC-23. </w:t>
      </w:r>
    </w:p>
    <w:p w14:paraId="482AFA66" w14:textId="1E82DDFD" w:rsidR="00A451CF" w:rsidRPr="004E319A" w:rsidRDefault="00BD3CC4" w:rsidP="00DD791A">
      <w:pPr>
        <w:pStyle w:val="Numberedtext"/>
        <w:rPr>
          <w:lang w:val="fr-FR"/>
        </w:rPr>
      </w:pPr>
      <w:r w:rsidRPr="004E319A">
        <w:rPr>
          <w:lang w:val="fr-FR"/>
        </w:rPr>
        <w:t>En réponse à d’autres questions, la personne représentant le Secrétariat a précisé que si les HCFC contenus dans les résidus à point d’ébullition élevé étaient souvent détruits par incinération, ils étaient parfois captés et revendus comme matière première ; comme le veut la décision 94/61, un tel captage serait comptabilisé comme production, ce qui se reflète dans les données du rapport. Il faut donc tenir compte, dans les données transmises par la Chine au titre de l'article 7, de la vente par Zhonghao Chenguang Research Institute of Chemical Industry Co., Ltd. de 94,05 tonnes métriques (tm) de HCFC-22 destinées à être utilisés comme matière première dans le marché intérieur.  La personne représentant la Banque mondiale a précisé que cette entreprise produit normalement du HCFC-22 pour son propre usage, mais qu'en l'occurrence, elle avait vendu le produit à une filiale en aval créée à cet effet. On a donc considéré ce volume comme une production destinée à l'utilisation comme matière première, sans effet sur les données transmises par le pays en vertu de l'article 7.</w:t>
      </w:r>
    </w:p>
    <w:p w14:paraId="46D282A4" w14:textId="1D8AF992" w:rsidR="00CE2A09" w:rsidRPr="004E319A" w:rsidRDefault="00CE2A09" w:rsidP="00DD791A">
      <w:pPr>
        <w:pStyle w:val="Numberedtext"/>
        <w:rPr>
          <w:lang w:val="fr-FR"/>
        </w:rPr>
      </w:pPr>
      <w:r w:rsidRPr="004E319A">
        <w:rPr>
          <w:lang w:val="fr-FR"/>
        </w:rPr>
        <w:t xml:space="preserve">Le représentant de la Banque mondiale a ajouté que, dans le cas particulier visé à l'alinéa 26 du </w:t>
      </w:r>
      <w:r w:rsidR="00233F56" w:rsidRPr="004E319A">
        <w:rPr>
          <w:szCs w:val="24"/>
          <w:lang w:val="fr-FR"/>
        </w:rPr>
        <w:t>document</w:t>
      </w:r>
      <w:r w:rsidRPr="004E319A">
        <w:rPr>
          <w:lang w:val="fr-FR"/>
        </w:rPr>
        <w:t>, les résidus à point d’ébullition élevé avaient été transférés entre deux filiales de la même entreprise sans frais ni coûts associés, selon un accord selon lequel la filiale bénéficiaire les utiliserait comme matière première pour la production de CFC</w:t>
      </w:r>
      <w:r w:rsidRPr="004E319A">
        <w:rPr>
          <w:lang w:val="fr-FR"/>
        </w:rPr>
        <w:noBreakHyphen/>
        <w:t xml:space="preserve">113a sans séparation et ne les revendrait pas ; le Gouvernement a donc estimé que la transaction n’entrait pas dans le champ d’application de l'alinéa a) ii) de la décision 94/61, car les HCFC en question n’avaient pas été « captés et vendus ». </w:t>
      </w:r>
    </w:p>
    <w:p w14:paraId="0331CAC9" w14:textId="009C864B" w:rsidR="0014795E" w:rsidRPr="004E319A" w:rsidRDefault="0041650F" w:rsidP="00DD791A">
      <w:pPr>
        <w:pStyle w:val="Numberedtext"/>
        <w:rPr>
          <w:lang w:val="fr-FR"/>
        </w:rPr>
      </w:pPr>
      <w:r w:rsidRPr="004E319A">
        <w:rPr>
          <w:lang w:val="fr-FR"/>
        </w:rPr>
        <w:t>La personne représentant le Secrétariat a également expliqué que les différences entre les quantités d’émissions de HFC-23 en tant que sous-produit figurant au rapport de vérification et celles rapportées en vertu de l’article 7 pouvaient être dues à une différence dans la méthode appliquée, l’un des rapports pouvant faire appel à une méthode de mesure et l’autre à un bilan massique. Les différences dans la quantité de sous-produit HFC-23 détruit étaient dues, dans certains cas, à la différence de capacité à corriger la pureté du flux de déchets alimentant l'incinérateur et, dans d'autres cas, à des raisons inconnues.</w:t>
      </w:r>
    </w:p>
    <w:p w14:paraId="5CCF5CCA" w14:textId="2E0A62BE" w:rsidR="00C40402" w:rsidRPr="004E319A" w:rsidRDefault="00122B81" w:rsidP="00DD791A">
      <w:pPr>
        <w:pStyle w:val="Numberedtext"/>
        <w:rPr>
          <w:lang w:val="fr-FR"/>
        </w:rPr>
      </w:pPr>
      <w:r w:rsidRPr="004E319A">
        <w:rPr>
          <w:lang w:val="fr-FR"/>
        </w:rPr>
        <w:t xml:space="preserve">La personne représentant la Banque mondiale a ajouté que d'autres facteurs pourraient expliquer ces divergences, notamment les deux producteurs mentionnés à l'alinéa 40 du document ; les données de l'article 7 incluaient des informations sur la gestion du sous-produit HFC-23 provenant à la fois de chaînes </w:t>
      </w:r>
      <w:r w:rsidRPr="004E319A">
        <w:rPr>
          <w:lang w:val="fr-FR"/>
        </w:rPr>
        <w:lastRenderedPageBreak/>
        <w:t>de production créées avant 2010 et d'autres plus récentes, le rapport de vérification fournissant des informations distinctes sur la gestion du HFC-23 en tant que sous-produit</w:t>
      </w:r>
      <w:r w:rsidR="004E319A">
        <w:rPr>
          <w:lang w:val="fr-FR"/>
        </w:rPr>
        <w:t>,</w:t>
      </w:r>
      <w:r w:rsidRPr="004E319A">
        <w:rPr>
          <w:lang w:val="fr-FR"/>
        </w:rPr>
        <w:t xml:space="preserve"> pour les chaînes de production créées avant 2010 et des données à l'échelon national pour les chaînes créées après 2010. Interrogée sur l'existence de projets de normalisation des méthodes de rendu de rapport à l'avenir, la Banque mondiale a indiqué que le Gouvernement </w:t>
      </w:r>
      <w:r w:rsidR="004E319A">
        <w:rPr>
          <w:lang w:val="fr-FR"/>
        </w:rPr>
        <w:t>n’était pas en mesure d’</w:t>
      </w:r>
      <w:r w:rsidRPr="004E319A">
        <w:rPr>
          <w:lang w:val="fr-FR"/>
        </w:rPr>
        <w:t xml:space="preserve">imposer une méthode </w:t>
      </w:r>
      <w:r w:rsidR="004E319A">
        <w:rPr>
          <w:lang w:val="fr-FR"/>
        </w:rPr>
        <w:t xml:space="preserve">unique </w:t>
      </w:r>
      <w:r w:rsidRPr="004E319A">
        <w:rPr>
          <w:lang w:val="fr-FR"/>
        </w:rPr>
        <w:t xml:space="preserve">à tous les producteurs, compte tenu de la grande variété des modalités de production ; pour réduire les écart, il serait envisageable de mieux aligner les calendriers de vérification de la Banque mondiale avec ceux de la Chine. La personne représentant le Gouvernement chinois a déclaré que ce dernier prévoyait de publier prochainement des directives visant à conseiller les producteurs sur le type de méthodologie à utiliser et que cela devrait réduire les écarts, sans toutefois éliminer. </w:t>
      </w:r>
    </w:p>
    <w:p w14:paraId="7241A7F7" w14:textId="771D117F" w:rsidR="005834AA" w:rsidRPr="004E319A" w:rsidRDefault="008A6846" w:rsidP="00DD791A">
      <w:pPr>
        <w:pStyle w:val="Numberedtext"/>
        <w:rPr>
          <w:lang w:val="fr-FR"/>
        </w:rPr>
      </w:pPr>
      <w:r w:rsidRPr="004E319A">
        <w:rPr>
          <w:lang w:val="fr-FR"/>
        </w:rPr>
        <w:t xml:space="preserve">En réponse à une question concernant la mesure du HFC-23 généré en tant que sous-produit, telle qu’indiquée au tableau 3 du document, la personne représentant le Secrétariat a expliqué que les chiffres antérieurs à 2023 utilisaient une mesure prise par les débitmètres installés sur de nombreuses chaînes de production de HCFC-22, et que, si elle avait bien compris, des rapports de vérification supplémentaires avaient été rendus disponibles entre 2015 et 2019. L’augmentation à 2,12 % du taux de génération de sous-produits en 2024 était probablement attribuable au changement de méthodologie utilisée par le Gouvernement pour estimer la production de HFC-23 en tant que sous-produit, ce que l'on peut faire tant par la mesure que par le bilan massique. </w:t>
      </w:r>
    </w:p>
    <w:p w14:paraId="5C9ACE59" w14:textId="77F8EDC7" w:rsidR="00210643" w:rsidRPr="004E319A" w:rsidRDefault="00210643" w:rsidP="00DD791A">
      <w:pPr>
        <w:pStyle w:val="Numberedtext"/>
        <w:rPr>
          <w:lang w:val="fr-FR"/>
        </w:rPr>
      </w:pPr>
      <w:r w:rsidRPr="004E319A">
        <w:rPr>
          <w:lang w:val="fr-FR"/>
        </w:rPr>
        <w:t>Par la suite, le Sous-groupe a examiné le document UNEP/OzL.Pro/ExCom/97/SGP/2/Add.1, qui fournissait des informations sur trois nouvelles chaînes de production de HCFC-142b qui ont commencé leur activité en 2025 et dont l'intégration verticale n'avait pas encore été vérifiée, ainsi qu'une proposition d'amendement à la recommandation, à la lumière de ces informations.</w:t>
      </w:r>
    </w:p>
    <w:p w14:paraId="39EB11A3" w14:textId="634D0320" w:rsidR="00210643" w:rsidRPr="004E319A" w:rsidRDefault="0058336A" w:rsidP="00DD791A">
      <w:pPr>
        <w:pStyle w:val="Numberedtext"/>
        <w:rPr>
          <w:lang w:val="fr-FR"/>
        </w:rPr>
      </w:pPr>
      <w:r w:rsidRPr="004E319A">
        <w:rPr>
          <w:lang w:val="fr-FR"/>
        </w:rPr>
        <w:t>Répondant à un Membre, la personne représentant le Secrétariat a précisé que le processus de vérification ponctuelle de l'intégration verticale des nouvelles chaînes de production et de la production de HCFC destinés exclusivement à être utilisés comme matière première commençait généralement par une inspection visuelle, suivie d'une vérification financière portant sur les matières premières entrantes et leur utilisation, et ne pouvait donc être mené à bien qu'une fois la production commencée. Le Membre a également demandé quelle serait la capacité de production totale si l'on y incluait celle des trois nouvelles chaînes, y compris pour la consommation et les utilisations comme matière première, ainsi que toute information disponible sur la production de HCFC-142b en Chine depuis 2011.</w:t>
      </w:r>
    </w:p>
    <w:p w14:paraId="1511D35D" w14:textId="77777777" w:rsidR="00CB4779" w:rsidRPr="004E319A" w:rsidRDefault="00CB4779" w:rsidP="00DD791A">
      <w:pPr>
        <w:pStyle w:val="Numberedtext"/>
        <w:rPr>
          <w:lang w:val="fr-FR"/>
        </w:rPr>
      </w:pPr>
      <w:r w:rsidRPr="004E319A">
        <w:rPr>
          <w:lang w:val="fr-FR"/>
        </w:rPr>
        <w:t xml:space="preserve">Par la suite, le Sous-groupe a discuté de la recommandation relative au point de l’ordre du jour traité, telle qu’elle figure à l'alinéa 43 du document </w:t>
      </w:r>
      <w:r w:rsidR="00F6170F" w:rsidRPr="004E319A">
        <w:rPr>
          <w:lang w:val="fr-FR"/>
        </w:rPr>
        <w:fldChar w:fldCharType="begin"/>
      </w:r>
      <w:r w:rsidR="00F6170F" w:rsidRPr="004E319A">
        <w:rPr>
          <w:lang w:val="fr-FR"/>
        </w:rPr>
        <w:instrText xml:space="preserve"> DOCPROPERTY "Document number"  \* MERGEFORMAT </w:instrText>
      </w:r>
      <w:r w:rsidR="00F6170F" w:rsidRPr="004E319A">
        <w:rPr>
          <w:lang w:val="fr-FR"/>
        </w:rPr>
        <w:fldChar w:fldCharType="separate"/>
      </w:r>
      <w:r w:rsidRPr="004E319A">
        <w:rPr>
          <w:lang w:val="fr-FR"/>
        </w:rPr>
        <w:t>UNEP/OzL.Pro/ExCom/97/SGP/2</w:t>
      </w:r>
      <w:r w:rsidR="00F6170F" w:rsidRPr="004E319A">
        <w:rPr>
          <w:lang w:val="fr-FR"/>
        </w:rPr>
        <w:fldChar w:fldCharType="end"/>
      </w:r>
      <w:r w:rsidRPr="004E319A">
        <w:rPr>
          <w:lang w:val="fr-FR"/>
        </w:rPr>
        <w:t xml:space="preserve"> , ainsi que de la révision proposée par son addendum. </w:t>
      </w:r>
    </w:p>
    <w:p w14:paraId="67E64384" w14:textId="01171EC9" w:rsidR="00CB4779" w:rsidRPr="004E319A" w:rsidRDefault="00CB4779" w:rsidP="00DD791A">
      <w:pPr>
        <w:pStyle w:val="Numberedtext"/>
        <w:rPr>
          <w:lang w:val="fr-FR"/>
        </w:rPr>
      </w:pPr>
      <w:r w:rsidRPr="004E319A">
        <w:rPr>
          <w:lang w:val="fr-FR"/>
        </w:rPr>
        <w:t>Un Membre a suggéré d'inclure dans la recommandation un alinéa portant sur la déclaration des HCFC présents dans les résidus à point d’ébullition élevé. La personne représentant le Gouvernement chinois a rappelé que la question du rendu de rapport sur les résidus à point d’ébullition élevé avait été traitée dans la décision 94/61 et que le Gouvernement chinois avait pris des mesures en conséquence. Une nouvelle décision sur ce sujet dans un délai aussi court pourrait engendrer des malentendus au sein du secteur. Le Sous-groupe a convenu qu’il recommanderait au Comité exécutif de se pencher plus en détail sur la question des HCFC dans les résidus à point d’ébullition élevé à la 98</w:t>
      </w:r>
      <w:r w:rsidRPr="004E319A">
        <w:rPr>
          <w:vertAlign w:val="superscript"/>
          <w:lang w:val="fr-FR"/>
        </w:rPr>
        <w:t>e</w:t>
      </w:r>
      <w:r w:rsidRPr="004E319A">
        <w:rPr>
          <w:lang w:val="fr-FR"/>
        </w:rPr>
        <w:t xml:space="preserve"> réunion, en tenant compte de la décision 94/61 et des informations fournies par le Secrétariat. </w:t>
      </w:r>
    </w:p>
    <w:p w14:paraId="07B909A8" w14:textId="5FE29EF3" w:rsidR="00CB4779" w:rsidRPr="004E319A" w:rsidRDefault="00CB4779" w:rsidP="00DD791A">
      <w:pPr>
        <w:pStyle w:val="Numberedtext"/>
        <w:rPr>
          <w:lang w:val="fr-FR"/>
        </w:rPr>
      </w:pPr>
      <w:r w:rsidRPr="004E319A">
        <w:rPr>
          <w:lang w:val="fr-FR"/>
        </w:rPr>
        <w:t xml:space="preserve">En conséquence, le Sous-groupe sur le secteur de la production </w:t>
      </w:r>
      <w:r w:rsidRPr="004E319A">
        <w:rPr>
          <w:u w:val="single"/>
          <w:lang w:val="fr-FR"/>
        </w:rPr>
        <w:t>a recommandé</w:t>
      </w:r>
      <w:r w:rsidRPr="004E319A">
        <w:rPr>
          <w:lang w:val="fr-FR"/>
        </w:rPr>
        <w:t xml:space="preserve"> que le Comité exécutif: </w:t>
      </w:r>
    </w:p>
    <w:p w14:paraId="60B41851" w14:textId="77777777" w:rsidR="00CB4779" w:rsidRPr="004E319A" w:rsidRDefault="00CB4779" w:rsidP="005D7A5B">
      <w:pPr>
        <w:pStyle w:val="Heading2"/>
        <w:ind w:left="1440" w:hanging="720"/>
        <w:rPr>
          <w:lang w:val="fr-FR"/>
        </w:rPr>
      </w:pPr>
      <w:r w:rsidRPr="004E319A">
        <w:rPr>
          <w:lang w:val="fr-FR"/>
        </w:rPr>
        <w:t>Prenne note du rapport de vérification de 2024 pour le secteur de la production de HCFC en Chine, examiné par le Sous</w:t>
      </w:r>
      <w:r w:rsidRPr="004E319A">
        <w:rPr>
          <w:lang w:val="fr-FR"/>
        </w:rPr>
        <w:noBreakHyphen/>
        <w:t xml:space="preserve">groupe sur le secteur de la production ; </w:t>
      </w:r>
    </w:p>
    <w:p w14:paraId="7815D4A8" w14:textId="77777777" w:rsidR="00CB4779" w:rsidRPr="004E319A" w:rsidRDefault="00CB4779" w:rsidP="005D7A5B">
      <w:pPr>
        <w:pStyle w:val="Heading2"/>
        <w:ind w:left="1440" w:hanging="720"/>
        <w:rPr>
          <w:lang w:val="fr-FR"/>
        </w:rPr>
      </w:pPr>
      <w:r w:rsidRPr="004E319A">
        <w:rPr>
          <w:lang w:val="fr-FR"/>
        </w:rPr>
        <w:t xml:space="preserve">Demande à la Banque mondiale d'inclure dans la vérification de la production de HCFC de </w:t>
      </w:r>
      <w:r w:rsidRPr="004E319A">
        <w:rPr>
          <w:lang w:val="fr-FR"/>
        </w:rPr>
        <w:lastRenderedPageBreak/>
        <w:t>2025 :</w:t>
      </w:r>
    </w:p>
    <w:p w14:paraId="788C2D2F" w14:textId="245AB15A" w:rsidR="00CB4779" w:rsidRPr="004E319A" w:rsidRDefault="00CB4779" w:rsidP="00527E44">
      <w:pPr>
        <w:pStyle w:val="Heading3"/>
        <w:rPr>
          <w:lang w:val="fr-FR"/>
        </w:rPr>
      </w:pPr>
      <w:r w:rsidRPr="004E319A">
        <w:rPr>
          <w:lang w:val="fr-FR"/>
        </w:rPr>
        <w:t>Une explication des écarts constatés entre la production vérifiée de HCFC en 2024 pour des usages contrôlés et la consommation vérifiée de HCFC en 2024 et celle déclarée en vertu de l'article 7 du Protocole de Montréal, et entre les quantités de HFC-23 en tant que sous</w:t>
      </w:r>
      <w:r w:rsidRPr="004E319A">
        <w:rPr>
          <w:lang w:val="fr-FR"/>
        </w:rPr>
        <w:noBreakHyphen/>
        <w:t>produit déclarées comme détruites en vertu de l'article 7 et celles figurant au rapport de vérification de la production de HCFC pour 2024 ;</w:t>
      </w:r>
    </w:p>
    <w:p w14:paraId="34AE6387" w14:textId="1D745854" w:rsidR="00CB4779" w:rsidRPr="004E319A" w:rsidRDefault="004E319A" w:rsidP="00DD791A">
      <w:pPr>
        <w:pStyle w:val="Heading3"/>
        <w:widowControl/>
        <w:rPr>
          <w:lang w:val="fr-FR"/>
        </w:rPr>
      </w:pPr>
      <w:r>
        <w:rPr>
          <w:lang w:val="fr-FR"/>
        </w:rPr>
        <w:t>Un p</w:t>
      </w:r>
      <w:r w:rsidR="00CB4779" w:rsidRPr="004E319A">
        <w:rPr>
          <w:lang w:val="fr-FR"/>
        </w:rPr>
        <w:t xml:space="preserve">oint sur l'état d'avancement de : </w:t>
      </w:r>
    </w:p>
    <w:p w14:paraId="212D0AD6" w14:textId="7868870A" w:rsidR="00CB4779" w:rsidRPr="004E319A" w:rsidRDefault="004E319A" w:rsidP="005D7A5B">
      <w:pPr>
        <w:pStyle w:val="Heading3"/>
        <w:widowControl/>
        <w:numPr>
          <w:ilvl w:val="3"/>
          <w:numId w:val="19"/>
        </w:numPr>
        <w:tabs>
          <w:tab w:val="num" w:pos="1440"/>
        </w:tabs>
        <w:ind w:left="2880" w:hanging="720"/>
        <w:rPr>
          <w:lang w:val="fr-FR"/>
        </w:rPr>
      </w:pPr>
      <w:r>
        <w:rPr>
          <w:lang w:val="fr-FR"/>
        </w:rPr>
        <w:t>l</w:t>
      </w:r>
      <w:r w:rsidR="00CB4779" w:rsidRPr="004E319A">
        <w:rPr>
          <w:lang w:val="fr-FR"/>
        </w:rPr>
        <w:t xml:space="preserve">a chaîne de production HCFC-22 de l'usine Zhejiang Pengyou Chemical Co. qui a été </w:t>
      </w:r>
      <w:r>
        <w:rPr>
          <w:lang w:val="fr-FR"/>
        </w:rPr>
        <w:t>déplacée</w:t>
      </w:r>
      <w:r w:rsidR="00CB4779" w:rsidRPr="004E319A">
        <w:rPr>
          <w:lang w:val="fr-FR"/>
        </w:rPr>
        <w:t xml:space="preserve"> dans la province du Jiangxi pour être exploitée par Jiangxi Pengyou Chemical Co., Ltd ;</w:t>
      </w:r>
    </w:p>
    <w:p w14:paraId="58057095" w14:textId="7BC89C49" w:rsidR="00CB4779" w:rsidRPr="004E319A" w:rsidRDefault="004E319A" w:rsidP="005D7A5B">
      <w:pPr>
        <w:pStyle w:val="Heading3"/>
        <w:widowControl/>
        <w:numPr>
          <w:ilvl w:val="3"/>
          <w:numId w:val="19"/>
        </w:numPr>
        <w:tabs>
          <w:tab w:val="num" w:pos="1440"/>
        </w:tabs>
        <w:ind w:left="2880" w:hanging="720"/>
        <w:rPr>
          <w:lang w:val="fr-FR"/>
        </w:rPr>
      </w:pPr>
      <w:r>
        <w:rPr>
          <w:lang w:val="fr-FR"/>
        </w:rPr>
        <w:t>l</w:t>
      </w:r>
      <w:r w:rsidR="00CB4779" w:rsidRPr="004E319A">
        <w:rPr>
          <w:lang w:val="fr-FR"/>
        </w:rPr>
        <w:t xml:space="preserve">a chaîne de production HCFC-22 de l'usine Jiangsu Meilan Chemical Co. Ltd qui a été </w:t>
      </w:r>
      <w:r>
        <w:rPr>
          <w:lang w:val="fr-FR"/>
        </w:rPr>
        <w:t>déplacée</w:t>
      </w:r>
      <w:r w:rsidR="00CB4779" w:rsidRPr="004E319A">
        <w:rPr>
          <w:lang w:val="fr-FR"/>
        </w:rPr>
        <w:t xml:space="preserve"> dans la province du Jiangxi pour être exploitée par Jiujiang Jiuhong New Materials Co. ;</w:t>
      </w:r>
    </w:p>
    <w:p w14:paraId="63BCF0D9" w14:textId="5429EB39" w:rsidR="00CB4779" w:rsidRPr="004E319A" w:rsidRDefault="004E319A" w:rsidP="005D7A5B">
      <w:pPr>
        <w:pStyle w:val="Heading3"/>
        <w:widowControl/>
        <w:numPr>
          <w:ilvl w:val="3"/>
          <w:numId w:val="19"/>
        </w:numPr>
        <w:tabs>
          <w:tab w:val="num" w:pos="1440"/>
        </w:tabs>
        <w:ind w:left="2880" w:hanging="720"/>
        <w:rPr>
          <w:lang w:val="fr-FR"/>
        </w:rPr>
      </w:pPr>
      <w:r>
        <w:rPr>
          <w:lang w:val="fr-FR"/>
        </w:rPr>
        <w:t>l</w:t>
      </w:r>
      <w:r w:rsidR="00CB4779" w:rsidRPr="004E319A">
        <w:rPr>
          <w:lang w:val="fr-FR"/>
        </w:rPr>
        <w:t>a fermeture et le démantèlement de la deuxième chaîne de production de HCFC-142b qui avait été créée dans l'usine Taixing Meilan pour une utilisation comme matière première et que l'entreprise avait décidé de fermer</w:t>
      </w:r>
      <w:r>
        <w:rPr>
          <w:lang w:val="fr-FR"/>
        </w:rPr>
        <w:t> ;</w:t>
      </w:r>
    </w:p>
    <w:p w14:paraId="6270A42C" w14:textId="30544488" w:rsidR="00CB4779" w:rsidRPr="004E319A" w:rsidRDefault="004E319A" w:rsidP="005D7A5B">
      <w:pPr>
        <w:pStyle w:val="Heading3"/>
        <w:widowControl/>
        <w:numPr>
          <w:ilvl w:val="3"/>
          <w:numId w:val="19"/>
        </w:numPr>
        <w:tabs>
          <w:tab w:val="num" w:pos="1440"/>
        </w:tabs>
        <w:ind w:left="2880" w:hanging="720"/>
        <w:rPr>
          <w:lang w:val="fr-FR"/>
        </w:rPr>
      </w:pPr>
      <w:r>
        <w:rPr>
          <w:lang w:val="fr-FR"/>
        </w:rPr>
        <w:t>l</w:t>
      </w:r>
      <w:r w:rsidR="00CB4779" w:rsidRPr="004E319A">
        <w:rPr>
          <w:lang w:val="fr-FR"/>
        </w:rPr>
        <w:t xml:space="preserve">a fermeture et le démantèlement de la chaîne de production de </w:t>
      </w:r>
      <w:r>
        <w:rPr>
          <w:lang w:val="fr-FR"/>
        </w:rPr>
        <w:br/>
      </w:r>
      <w:r w:rsidR="00CB4779" w:rsidRPr="004E319A">
        <w:rPr>
          <w:lang w:val="fr-FR"/>
        </w:rPr>
        <w:t>HCFC-141b/HCFC-142b chez Changshu 3F Fluorochemical Industry Co., Ltd et de la chaîne de production de HCFC-22 chez Shandong Dongyue ;</w:t>
      </w:r>
    </w:p>
    <w:p w14:paraId="1657290B" w14:textId="678BD789" w:rsidR="00CB4779" w:rsidRPr="004E319A" w:rsidRDefault="00CB4779" w:rsidP="005D7A5B">
      <w:pPr>
        <w:pStyle w:val="Heading2"/>
        <w:ind w:left="1440" w:hanging="720"/>
        <w:rPr>
          <w:lang w:val="fr-FR"/>
        </w:rPr>
      </w:pPr>
      <w:r w:rsidRPr="004E319A">
        <w:rPr>
          <w:lang w:val="fr-FR"/>
        </w:rPr>
        <w:t>Demande à la Banque mondiale de vérifier, à titre exceptionnel, que la nouvelle chaîne de production de HCFC</w:t>
      </w:r>
      <w:r w:rsidRPr="004E319A">
        <w:rPr>
          <w:lang w:val="fr-FR"/>
        </w:rPr>
        <w:noBreakHyphen/>
        <w:t>142b créée chez Changshu 3F Fluorochemical Industry, dont il a été fait état à la 95eréunion et dont le démarrage était prévu pour 2025, soit intégrée verticalement à l'installation en aval et que tout le HCFC-142b produit sur cette chaîne soit exclusivement destiné à un usage comme matière première, et de rendre rapport à ce sujet lors de la dernière réunion de 2026 ;</w:t>
      </w:r>
    </w:p>
    <w:p w14:paraId="28CE448B" w14:textId="77777777" w:rsidR="00CB4779" w:rsidRPr="004E319A" w:rsidRDefault="00CB4779" w:rsidP="005D7A5B">
      <w:pPr>
        <w:pStyle w:val="Heading2"/>
        <w:ind w:left="1440" w:hanging="720"/>
        <w:rPr>
          <w:lang w:val="fr-FR"/>
        </w:rPr>
      </w:pPr>
      <w:r w:rsidRPr="004E319A">
        <w:rPr>
          <w:lang w:val="fr-FR"/>
        </w:rPr>
        <w:t xml:space="preserve">Demande à la Banque mondiale de vérifier, à titre exceptionnel, que les chaînes de production nouvellement créées et répertoriées dans le document UNEP/OzL.Pro/ExCom/97/SGP/2/Add.1 soient intégrées verticalement aux installations en aval et que tous les HCFC produits sur ces lignes soient exclusivement destinés à l’utilisation comme matière première, et de rendre rapport à ce sujet à la dernière réunion de 2026 ; </w:t>
      </w:r>
    </w:p>
    <w:p w14:paraId="0C284F28" w14:textId="7100F31A" w:rsidR="00CB4779" w:rsidRPr="004E319A" w:rsidRDefault="00CB4779" w:rsidP="005D7A5B">
      <w:pPr>
        <w:pStyle w:val="Heading2"/>
        <w:ind w:left="1440" w:hanging="720"/>
        <w:rPr>
          <w:lang w:val="fr-FR"/>
        </w:rPr>
      </w:pPr>
      <w:r w:rsidRPr="004E319A">
        <w:rPr>
          <w:lang w:val="fr-FR"/>
        </w:rPr>
        <w:t>Demande à la Banque mondiale de vérifier, à titre exceptionnel, que les chaînes de production de HCFC</w:t>
      </w:r>
      <w:r w:rsidRPr="004E319A">
        <w:rPr>
          <w:lang w:val="fr-FR"/>
        </w:rPr>
        <w:noBreakHyphen/>
        <w:t>142b et de HCFC-22 nouvellement créées chez Zhejiang Sanmei, dont il a été fait mention à la 95</w:t>
      </w:r>
      <w:r w:rsidRPr="00527E44">
        <w:rPr>
          <w:lang w:val="fr-FR"/>
        </w:rPr>
        <w:t>e</w:t>
      </w:r>
      <w:r w:rsidRPr="004E319A">
        <w:rPr>
          <w:lang w:val="fr-FR"/>
        </w:rPr>
        <w:t xml:space="preserve"> réunion et dont la mise en service était prévue en 2026, soient bien intégrées verticalement aux installations en aval et que tous les HCFC qui y sont produits soient exclusivement destinés à une utilisation comme matières premières, et de soumettre un rapport à ce sujet à la dernière réunion de 2027 ;</w:t>
      </w:r>
    </w:p>
    <w:p w14:paraId="01717007" w14:textId="5DB9D783" w:rsidR="00CB4779" w:rsidRPr="004E319A" w:rsidRDefault="00CB4779" w:rsidP="005D7A5B">
      <w:pPr>
        <w:pStyle w:val="Heading2"/>
        <w:ind w:left="1440" w:hanging="720"/>
        <w:rPr>
          <w:lang w:val="fr-FR"/>
        </w:rPr>
      </w:pPr>
      <w:r w:rsidRPr="004E319A">
        <w:rPr>
          <w:lang w:val="fr-FR"/>
        </w:rPr>
        <w:t>Reste saisi de la question des HCFC dans les résidus de déchets à point d’ébullition élevé à la 98</w:t>
      </w:r>
      <w:r w:rsidRPr="00527E44">
        <w:rPr>
          <w:lang w:val="fr-FR"/>
        </w:rPr>
        <w:t>e</w:t>
      </w:r>
      <w:r w:rsidRPr="004E319A">
        <w:rPr>
          <w:lang w:val="fr-FR"/>
        </w:rPr>
        <w:t xml:space="preserve"> réunion, en tenant compte de la décision 94/61 et des informations préparées par le Secrétariat.</w:t>
      </w:r>
    </w:p>
    <w:bookmarkEnd w:id="0"/>
    <w:p w14:paraId="33AFDAAA" w14:textId="5EC0BBF0" w:rsidR="00920911" w:rsidRPr="004E319A" w:rsidRDefault="00920911" w:rsidP="0092595E">
      <w:pPr>
        <w:pStyle w:val="Heading1"/>
        <w:keepNext/>
        <w:ind w:left="3600" w:hanging="3600"/>
        <w:rPr>
          <w:b/>
          <w:bCs/>
          <w:lang w:val="fr-FR"/>
        </w:rPr>
      </w:pPr>
      <w:r w:rsidRPr="0092595E">
        <w:rPr>
          <w:b/>
          <w:bCs/>
          <w:lang w:val="fr-FR"/>
        </w:rPr>
        <w:lastRenderedPageBreak/>
        <w:t>Point 3 b) de l'ordre du jour :</w:t>
      </w:r>
      <w:r w:rsidRPr="0092595E">
        <w:rPr>
          <w:b/>
          <w:bCs/>
          <w:lang w:val="fr-FR"/>
        </w:rPr>
        <w:tab/>
        <w:t>PGEPH pour la Chine : Questions relatives au HFC-23 (décisions 95/94 b) iii), c), d) ii) et 96/58 b))</w:t>
      </w:r>
    </w:p>
    <w:p w14:paraId="0C5A61C4" w14:textId="0FD8A671" w:rsidR="002D33F1" w:rsidRPr="004E319A" w:rsidRDefault="00920911" w:rsidP="00DD791A">
      <w:pPr>
        <w:pStyle w:val="Numberedtext"/>
        <w:rPr>
          <w:lang w:val="fr-FR"/>
        </w:rPr>
      </w:pPr>
      <w:r w:rsidRPr="004E319A">
        <w:rPr>
          <w:lang w:val="fr-FR"/>
        </w:rPr>
        <w:t>La personne représentant le Secrétariat a présenté le document UNEP/OzL.Pro/ExCom/97/SGP/3, lequel comprend un rapport sur l'atelier international sur les émissions de HFC-23 au niveau scientifique organisé en Chine en septembre 2025 ; un résumé des informations issues d'études scientifiques récentes, pertinentes et relatives à la question des émissions de HFC-23 en tant que sous-produit ; et une mise à jour de la confirmation par le Secrétariat que le Gouvernement chinois avait pris les mesures appropriées pour gérer le HFC-23 en tant que sous-produit, conformément à l'alinéa 10 de l'Accord. Le Secrétariat a souligné que, qu'on retienne les émissions de HFC-23 en tant que sous-produit déclarées au titre de l’article 7 ou celles qui figurent au rapport de vérification de la production de HCFC, la production totale rapportée (de 956 763 tonnes de HCFC-22 pour toutes les utilisations) est telle que les émissions de HFC-23 en tant que sous-produit en constituent moins de 0,1 kg pour 100 kg et restent donc sous le seuil utilisé par le Comité exécutif pour définir la destruction « dans la mesure du possible » du HFC-23 en tant que sous-produit dans le contexte des projets soutenus par le Fonds multilatéral (décision 89/7 b) i)).</w:t>
      </w:r>
    </w:p>
    <w:p w14:paraId="026563FD" w14:textId="375F2285" w:rsidR="002D33F1" w:rsidRPr="004E319A" w:rsidRDefault="002D33F1" w:rsidP="00DD791A">
      <w:pPr>
        <w:pStyle w:val="Numberedtext"/>
        <w:rPr>
          <w:lang w:val="fr-FR"/>
        </w:rPr>
      </w:pPr>
      <w:r w:rsidRPr="004E319A">
        <w:rPr>
          <w:lang w:val="fr-FR"/>
        </w:rPr>
        <w:t>Un participant ayant assisté à l'atelier sur le HFC-23 en Chine en a salué l'organisation et le contenu. Le nombre de stations de surveillance atmosphérique en Chine étant en augmentation, il serait utile d'obtenir davantage d'informations sur le nombre de ces stations et sur le nombre d'entre elles qui font partie, ou qui rejoindront, le réseau de surveillance de l'expérience avancée sur les gaz atmosphériques du globe (AGAGE).</w:t>
      </w:r>
      <w:r w:rsidR="00EE1B6D">
        <w:rPr>
          <w:sz w:val="14"/>
          <w:szCs w:val="14"/>
          <w:lang w:val="fr-FR"/>
        </w:rPr>
        <w:t xml:space="preserve"> </w:t>
      </w:r>
      <w:r w:rsidRPr="004E319A">
        <w:rPr>
          <w:lang w:val="fr-FR"/>
        </w:rPr>
        <w:t xml:space="preserve">De nouveaux outils de mesure étaient disponibles, notamment un instrument de chromatographie en phase gazeuse et de spectrométrie de masse (GC-MS) similaire au système Medusa GC-MS, mais il fallait encore atteindre des niveaux élevés de cohérence dans les résultats. L'un des principaux messages de l'atelier était la nécessité de disposer de davantage de données pour combler les lacunes en matière de surveillance et pour identifier les sources des émissions, notamment grâce à une surveillance localisée permettant de les repérer avec précision. De nouvelles technologies étaient déployées pour y parvenir, notamment l'utilisation de drones pour prélever des flacons d'échantillons. Il a enfin demandé quels niveaux de vérification indépendante externe étaient appliqués en Chine et quels plans pourraient être mis en place pour renforcer la vérification indépendante du contrôle du HFC-23 en tant que sous-produit dans les installations de production. </w:t>
      </w:r>
    </w:p>
    <w:p w14:paraId="06B994D7" w14:textId="76D5736E" w:rsidR="002D33F1" w:rsidRPr="004E319A" w:rsidRDefault="002D33F1" w:rsidP="00DD791A">
      <w:pPr>
        <w:pStyle w:val="Numberedtext"/>
        <w:rPr>
          <w:lang w:val="fr-FR"/>
        </w:rPr>
      </w:pPr>
      <w:r w:rsidRPr="004E319A">
        <w:rPr>
          <w:lang w:val="fr-FR"/>
        </w:rPr>
        <w:t>Un autre Membre a déclaré qu'il ressortait clairement du rapport qu'un grand nombre de stations de surveillance atmosphérique à haute fréquence et de stations d'échantillonnage par flacons étaient en fonction en Chine, fournissant des données sur une large gamme de HFC, ce qui soulevait la question de savoir pourquoi il n'y avait pas plus de données sur les principaux produits chimiques d'intérêt, en particulier le HFC-23. Il a demandé des informations supplémentaires sur l'état actuel de la surveillance du HFC-23 en Chine et sur la disponibilité d'estimations historiques des émissions de HFC-23 à l'échelon national, étant donné la déclaration figurant à l'alinéa 15 du document, selon laquelle les travaux à venir pourraient recourir aux données des sites de surveillance atmosphérique en Chine pour en déduire les données relatives aux émissions.</w:t>
      </w:r>
    </w:p>
    <w:p w14:paraId="188FAADE" w14:textId="5CA3D6F3" w:rsidR="002D33F1" w:rsidRPr="004E319A" w:rsidRDefault="002D33F1" w:rsidP="00DD791A">
      <w:pPr>
        <w:pStyle w:val="Numberedtext"/>
        <w:rPr>
          <w:lang w:val="fr-FR"/>
        </w:rPr>
      </w:pPr>
      <w:r w:rsidRPr="004E319A">
        <w:rPr>
          <w:lang w:val="fr-FR"/>
        </w:rPr>
        <w:t xml:space="preserve">En réponse aux questions posées, la personne représentant le Gouvernement chinois a déclaré que certaines stations de surveillance étaient membres du réseau AGAGE et que d'autres avaient exprimé leur volonté d'y adhérer, bien que les chiffres exacts et le calendrier soient actuellement inconnus. En ce qui concerne le processus de vérification, le Gouvernement chinois continuera, par l'intermédiaire du Ministère de l'écologie et de l'environnement, à procéder chaque année à une vérification au niveau national, les entreprises continuant à effectuer un suivi quotidien. Les données à haute fréquence sur l'abondance atmosphérique du HFC-23 n'ont été mises à disposition que récemment et leur analyse est en cours. On ne disposait pas de données historiques continues sur le HFC-23. Concernant les lacunes dans les données sur les émissions, elle a déclaré que le Gouvernement et les entreprises avaient conscience de l'importance d'améliorer la collecte de données et de progresser dans la résorption des lacunes, par exemple grâce à des études de surveillance au niveau des entreprises et à l'extension de la couverture des stations de surveillance atmosphérique. Les experts continueraient à travailler sur les données disponibles et publieraient leurs </w:t>
      </w:r>
      <w:r w:rsidRPr="004E319A">
        <w:rPr>
          <w:lang w:val="fr-FR"/>
        </w:rPr>
        <w:lastRenderedPageBreak/>
        <w:t>conclusions ultérieurement, bien que le calendrier de cette publication ne soit pas connu. Compte tenu du succès du récent atelier, un autre atelier a été prévu pour 2026.</w:t>
      </w:r>
    </w:p>
    <w:p w14:paraId="7C8F7712" w14:textId="1555B346" w:rsidR="002D33F1" w:rsidRPr="004E319A" w:rsidRDefault="002D33F1" w:rsidP="00DD791A">
      <w:pPr>
        <w:pStyle w:val="Numberedtext"/>
        <w:rPr>
          <w:lang w:val="fr-FR"/>
        </w:rPr>
      </w:pPr>
      <w:r w:rsidRPr="004E319A">
        <w:rPr>
          <w:lang w:val="fr-FR"/>
        </w:rPr>
        <w:t>Un Membre a demandé des éclaircissements sur les informations fournies à l'alinéa 15 du document, lequel indique que du HFC-23 était produit dans deux installations comme matière première pour produire du halon 1301, et a relevé que ces installations pourraient être une source d'émissions issues de fuites. Il a demandé pourquoi les installations produisaient intentionnellement du HFC-23 pour la production de halon 1301 plutôt que d'utiliser le HFC</w:t>
      </w:r>
      <w:r w:rsidR="00E62404" w:rsidRPr="004E319A">
        <w:rPr>
          <w:lang w:val="fr-FR"/>
        </w:rPr>
        <w:noBreakHyphen/>
      </w:r>
      <w:r w:rsidRPr="004E319A">
        <w:rPr>
          <w:lang w:val="fr-FR"/>
        </w:rPr>
        <w:t>23, qui est un sous</w:t>
      </w:r>
      <w:r w:rsidR="00E62404" w:rsidRPr="004E319A">
        <w:rPr>
          <w:lang w:val="fr-FR"/>
        </w:rPr>
        <w:noBreakHyphen/>
      </w:r>
      <w:r w:rsidRPr="004E319A">
        <w:rPr>
          <w:lang w:val="fr-FR"/>
        </w:rPr>
        <w:t xml:space="preserve">produit de la production de HCFC-22. La personne représentant le Gouvernement chinois a précisé que le producteur de halon 1301 avait auparavant acheté du HFC-23 auprès de producteurs de HCFC-22, mais qu'il avait mis en place sa propre petite installation pour produire du HFC-23 afin de réduire les coûts et que la capacité totale de production de HFC-23 des deux chaînes était de 600 à 700 tonnes par an. </w:t>
      </w:r>
    </w:p>
    <w:p w14:paraId="26D7DFE2" w14:textId="232AFB22" w:rsidR="002D33F1" w:rsidRPr="004E319A" w:rsidRDefault="002D33F1" w:rsidP="00DD791A">
      <w:pPr>
        <w:pStyle w:val="Numberedtext"/>
        <w:rPr>
          <w:lang w:val="fr-FR"/>
        </w:rPr>
      </w:pPr>
      <w:r w:rsidRPr="004E319A">
        <w:rPr>
          <w:lang w:val="fr-FR"/>
        </w:rPr>
        <w:t>La personne représentant le Secrétariat a ajouté que la technologie de reconversion mentionnée serait particulièrement avantageuse pour les producteurs de HCFC-22, car ils seraient en mesure de produire davantage ; la situation économique était différente pour les chaînes qui utilisent le HFC-23 comme matière première. Des émissions issues de fuites étaient à prévoir pour toute installation, mais il était dans l'intérêt d'un producteur de HFC</w:t>
      </w:r>
      <w:r w:rsidR="000B0543" w:rsidRPr="004E319A">
        <w:rPr>
          <w:lang w:val="fr-FR"/>
        </w:rPr>
        <w:noBreakHyphen/>
        <w:t>23</w:t>
      </w:r>
      <w:r w:rsidRPr="004E319A">
        <w:rPr>
          <w:lang w:val="fr-FR"/>
        </w:rPr>
        <w:t xml:space="preserve"> de lutter contre elles.</w:t>
      </w:r>
    </w:p>
    <w:p w14:paraId="42B49BC5" w14:textId="791D34F3" w:rsidR="002D33F1" w:rsidRPr="004E319A" w:rsidRDefault="002D33F1" w:rsidP="00DD791A">
      <w:pPr>
        <w:pStyle w:val="Numberedtext"/>
        <w:rPr>
          <w:lang w:val="fr-FR"/>
        </w:rPr>
      </w:pPr>
      <w:r w:rsidRPr="004E319A">
        <w:rPr>
          <w:lang w:val="fr-FR"/>
        </w:rPr>
        <w:t>Un Membre a exprimé certaines réserves quant à la conclusion figurant à l'alinéa 22 du document. Bien que la Chine ait entrepris un certain nombre d’activités positives, notamment la tenue du symposium, des efforts pour mettre en place des stations de surveillance supplémentaires, l’amélioration des rapports et la réduction des émissions, les données des stations de surveillance atmosphérique ont toujours montré un écart important entre les émissions déclarées et celles dérivées des concentrations atmosphériques, ce qui indique un problème persistant ; sa délégation s’est donc interrogée sur la question de savoir si la Chine respectait ses engagements en vertu de l'alinéa 10 de l’Accord. Un autre Membre a déclaré qu'il faudrait en faire davantage pour améliorer la surveillance des émissions à l'échelon local.</w:t>
      </w:r>
    </w:p>
    <w:p w14:paraId="25C8B706" w14:textId="23E1E8BE" w:rsidR="002D33F1" w:rsidRPr="004E319A" w:rsidRDefault="002D33F1" w:rsidP="00DD791A">
      <w:pPr>
        <w:pStyle w:val="Numberedtext"/>
        <w:rPr>
          <w:lang w:val="fr-FR"/>
        </w:rPr>
      </w:pPr>
      <w:r w:rsidRPr="004E319A">
        <w:rPr>
          <w:lang w:val="fr-FR"/>
        </w:rPr>
        <w:t>La personne représentant le Secrétariat a relevé que, même si les émissions déduites des observations atmosphériques ne concordaient pas avec celles obtenues par le biais des rapports, elles ne fournissaient pas de preuve concluante quant à la source des émissions. Concernant la décision 95/94</w:t>
      </w:r>
      <w:r w:rsidR="00EE1B6D">
        <w:rPr>
          <w:lang w:val="fr-FR"/>
        </w:rPr>
        <w:t xml:space="preserve"> </w:t>
      </w:r>
      <w:r w:rsidRPr="004E319A">
        <w:rPr>
          <w:lang w:val="fr-FR"/>
        </w:rPr>
        <w:t>c), le Comité exécutif avait demandé au Secrétariat de procéder à la confirmation nécessaire sur la base des informations spécifiées, ce qui permettrait à la Banque mondiale de débloquer les fonds qui avaient été retenus, conformément à la décision 95/94</w:t>
      </w:r>
      <w:r w:rsidR="00EE1B6D">
        <w:rPr>
          <w:lang w:val="fr-FR"/>
        </w:rPr>
        <w:t xml:space="preserve"> </w:t>
      </w:r>
      <w:r w:rsidRPr="004E319A">
        <w:rPr>
          <w:lang w:val="fr-FR"/>
        </w:rPr>
        <w:t>c).</w:t>
      </w:r>
    </w:p>
    <w:p w14:paraId="41A0B89A" w14:textId="521828C8" w:rsidR="00EB3FFE" w:rsidRPr="004E319A" w:rsidRDefault="00EB3FFE" w:rsidP="00DD791A">
      <w:pPr>
        <w:pStyle w:val="Numberedtext"/>
        <w:rPr>
          <w:lang w:val="fr-FR"/>
        </w:rPr>
      </w:pPr>
      <w:r w:rsidRPr="004E319A">
        <w:rPr>
          <w:lang w:val="fr-FR"/>
        </w:rPr>
        <w:t>Par la suite, le Sous-groupe a examiné plus en détail la question des émissions de HFC-23. Plusieurs membres ont souligné l'importance de la surveillance atmosphérique à proximité des installations de production de HCFC-22, apte à fournir des informations sur l'efficacité des contrôles mis en place pour le HFC-23 en tant que sous-produit dans ces installations. Un Membre a souligné qu'une surveillance renforcée dans des stations de surveillance à haute fréquence, complétée par une surveillance plus localisée à proximité des installations de production dans l'est et le centre de la Chine, contribuerait à élucider l'écart entre la surveillance atmosphérique descendante des émissions et la déclaration ascendante des émissions. Bien que les efforts déployés jusqu'à présent par le Gouvernement chinois aient été bien accueillis, une approche complémentaire pourrait apporter une valeur ajoutée.</w:t>
      </w:r>
    </w:p>
    <w:p w14:paraId="4792D453" w14:textId="644B7EE4" w:rsidR="00EB3FFE" w:rsidRPr="004E319A" w:rsidRDefault="00EB3FFE" w:rsidP="00DD791A">
      <w:pPr>
        <w:pStyle w:val="Numberedtext"/>
        <w:rPr>
          <w:lang w:val="fr-FR"/>
        </w:rPr>
      </w:pPr>
      <w:r w:rsidRPr="004E319A">
        <w:rPr>
          <w:lang w:val="fr-FR"/>
        </w:rPr>
        <w:t xml:space="preserve"> La personne représentant le Gouvernement chinois a attiré l'attention sur les efforts déployés par la Chine pour remplir ses obligations au titre de l'Accord et a souligné l'importance de travailler dans le cadre des capacités de conformité et de gestion gouvernementale du pays, étant donné qu'il n'existe actuellement aucune norme d'émission industrielle pour le HFC-23 ni aucune méthodologie de surveillance validée. Certaines équipes de recherche nationales menaient des recherches expérimentales sur la question et les résultats seraient publiés dès qu'ils seraient disponibles. Une autre représentante de la Chine a déclaré que des discussions fructueuses sur la question avaient eu lieu récemment lors de la trente-septième Réunion des Parties au Protocole de Montréal, qui s'est tenue en novembre 2025. Elle a souligné que l'émission de </w:t>
      </w:r>
      <w:r w:rsidRPr="004E319A">
        <w:rPr>
          <w:lang w:val="fr-FR"/>
        </w:rPr>
        <w:lastRenderedPageBreak/>
        <w:t>HFC-23 était un problème d'importance mondiale et qu'il incombait à toutes les parties disposant d'installations pertinentes de poursuivre leurs efforts pour y remédier.</w:t>
      </w:r>
    </w:p>
    <w:p w14:paraId="1A8D36F6" w14:textId="52D125AC" w:rsidR="005A0E98" w:rsidRPr="004E319A" w:rsidRDefault="005A0E98" w:rsidP="00DD791A">
      <w:pPr>
        <w:pStyle w:val="Heading2"/>
        <w:keepNext/>
        <w:widowControl/>
        <w:numPr>
          <w:ilvl w:val="0"/>
          <w:numId w:val="0"/>
        </w:numPr>
        <w:tabs>
          <w:tab w:val="left" w:pos="720"/>
        </w:tabs>
        <w:rPr>
          <w:b/>
          <w:lang w:val="fr-FR"/>
        </w:rPr>
      </w:pPr>
      <w:r w:rsidRPr="004E319A">
        <w:rPr>
          <w:b/>
          <w:lang w:val="fr-FR"/>
        </w:rPr>
        <w:t xml:space="preserve">Point 4 de l'ordre du jour : </w:t>
      </w:r>
      <w:r w:rsidRPr="004E319A">
        <w:rPr>
          <w:b/>
          <w:lang w:val="fr-FR"/>
        </w:rPr>
        <w:tab/>
      </w:r>
      <w:r w:rsidRPr="004E319A">
        <w:rPr>
          <w:b/>
          <w:lang w:val="fr-FR"/>
        </w:rPr>
        <w:tab/>
        <w:t>Questions diverses</w:t>
      </w:r>
    </w:p>
    <w:p w14:paraId="36822D58" w14:textId="77777777" w:rsidR="005A0E98" w:rsidRPr="004E319A" w:rsidRDefault="005A0E98" w:rsidP="00DD791A">
      <w:pPr>
        <w:pStyle w:val="Numberedtext"/>
        <w:rPr>
          <w:lang w:val="fr-FR"/>
        </w:rPr>
      </w:pPr>
      <w:r w:rsidRPr="004E319A">
        <w:rPr>
          <w:lang w:val="fr-FR"/>
        </w:rPr>
        <w:t>Aucun autre sujet n'a été abordé.</w:t>
      </w:r>
    </w:p>
    <w:p w14:paraId="3B1268BA" w14:textId="2F2252D9" w:rsidR="005A0E98" w:rsidRPr="004E319A" w:rsidRDefault="005A0E98" w:rsidP="00DD791A">
      <w:pPr>
        <w:pStyle w:val="Heading2"/>
        <w:keepNext/>
        <w:widowControl/>
        <w:numPr>
          <w:ilvl w:val="0"/>
          <w:numId w:val="0"/>
        </w:numPr>
        <w:tabs>
          <w:tab w:val="left" w:pos="720"/>
        </w:tabs>
        <w:rPr>
          <w:lang w:val="fr-FR"/>
        </w:rPr>
      </w:pPr>
      <w:r w:rsidRPr="004E319A">
        <w:rPr>
          <w:b/>
          <w:lang w:val="fr-FR"/>
        </w:rPr>
        <w:t xml:space="preserve">Point 5 de l'ordre du jour : </w:t>
      </w:r>
      <w:r w:rsidRPr="004E319A">
        <w:rPr>
          <w:b/>
          <w:lang w:val="fr-FR"/>
        </w:rPr>
        <w:tab/>
      </w:r>
      <w:r w:rsidRPr="004E319A">
        <w:rPr>
          <w:b/>
          <w:lang w:val="fr-FR"/>
        </w:rPr>
        <w:tab/>
        <w:t>Adoption du rapport</w:t>
      </w:r>
    </w:p>
    <w:p w14:paraId="4C4886A7" w14:textId="10E7A024" w:rsidR="005A0E98" w:rsidRPr="004E319A" w:rsidRDefault="005A0E98" w:rsidP="00DD791A">
      <w:pPr>
        <w:pStyle w:val="Numberedtext"/>
        <w:rPr>
          <w:lang w:val="fr-FR"/>
        </w:rPr>
      </w:pPr>
      <w:r w:rsidRPr="004E319A">
        <w:rPr>
          <w:lang w:val="fr-FR"/>
        </w:rPr>
        <w:t>Le présent rapport a été examiné par le facilitateur et soumis au président du Comité exécutif pour transmission à la 97</w:t>
      </w:r>
      <w:r w:rsidR="00473322" w:rsidRPr="004E319A">
        <w:rPr>
          <w:vertAlign w:val="superscript"/>
          <w:lang w:val="fr-FR"/>
        </w:rPr>
        <w:t>e</w:t>
      </w:r>
      <w:r w:rsidRPr="004E319A">
        <w:rPr>
          <w:lang w:val="fr-FR"/>
        </w:rPr>
        <w:t xml:space="preserve"> réunion du Comité exécutif.</w:t>
      </w:r>
    </w:p>
    <w:p w14:paraId="1562A1C4" w14:textId="6033B622" w:rsidR="005A0E98" w:rsidRPr="004E319A" w:rsidRDefault="005A0E98" w:rsidP="00DD791A">
      <w:pPr>
        <w:keepNext/>
        <w:keepLines/>
        <w:autoSpaceDE w:val="0"/>
        <w:autoSpaceDN w:val="0"/>
        <w:adjustRightInd w:val="0"/>
        <w:spacing w:after="240"/>
        <w:ind w:left="2160" w:hanging="2160"/>
        <w:rPr>
          <w:lang w:val="fr-FR"/>
        </w:rPr>
      </w:pPr>
      <w:r w:rsidRPr="004E319A">
        <w:rPr>
          <w:b/>
          <w:lang w:val="fr-FR"/>
        </w:rPr>
        <w:t xml:space="preserve">Point 6 de l'ordre du jour : </w:t>
      </w:r>
      <w:r w:rsidR="00527E44">
        <w:rPr>
          <w:b/>
          <w:lang w:val="fr-FR"/>
        </w:rPr>
        <w:tab/>
      </w:r>
      <w:r w:rsidR="00527E44">
        <w:rPr>
          <w:b/>
          <w:lang w:val="fr-FR"/>
        </w:rPr>
        <w:tab/>
      </w:r>
      <w:r w:rsidRPr="004E319A">
        <w:rPr>
          <w:b/>
          <w:lang w:val="fr-FR"/>
        </w:rPr>
        <w:t>Clôture</w:t>
      </w:r>
    </w:p>
    <w:p w14:paraId="43FB8057" w14:textId="4D37D0D4" w:rsidR="0038453F" w:rsidRPr="004E319A" w:rsidRDefault="005A0E98" w:rsidP="00DD791A">
      <w:pPr>
        <w:pStyle w:val="Numberedtext"/>
        <w:rPr>
          <w:lang w:val="fr-FR"/>
        </w:rPr>
      </w:pPr>
      <w:r w:rsidRPr="004E319A">
        <w:rPr>
          <w:lang w:val="fr-FR"/>
        </w:rPr>
        <w:t>La réunion du Sous-groupe est close le 5 décembre 2025 à 9 h 28.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B1E9C" w:rsidRPr="002B1A61" w14:paraId="63A19805" w14:textId="77777777" w:rsidTr="000A6E06">
        <w:tc>
          <w:tcPr>
            <w:tcW w:w="1871" w:type="dxa"/>
          </w:tcPr>
          <w:p w14:paraId="03D22F46" w14:textId="77777777" w:rsidR="002B1E9C" w:rsidRPr="004E319A" w:rsidRDefault="002B1E9C" w:rsidP="00DD791A">
            <w:pPr>
              <w:rPr>
                <w:lang w:val="fr-FR"/>
              </w:rPr>
            </w:pPr>
          </w:p>
          <w:p w14:paraId="2D31C3BC" w14:textId="77777777" w:rsidR="000A6E06" w:rsidRPr="004E319A" w:rsidRDefault="000A6E06" w:rsidP="00DD791A">
            <w:pPr>
              <w:rPr>
                <w:lang w:val="fr-FR"/>
              </w:rPr>
            </w:pPr>
          </w:p>
        </w:tc>
        <w:tc>
          <w:tcPr>
            <w:tcW w:w="1872" w:type="dxa"/>
          </w:tcPr>
          <w:p w14:paraId="692EDEB5" w14:textId="77777777" w:rsidR="002B1E9C" w:rsidRPr="004E319A" w:rsidRDefault="002B1E9C" w:rsidP="00DD791A">
            <w:pPr>
              <w:rPr>
                <w:lang w:val="fr-FR"/>
              </w:rPr>
            </w:pPr>
          </w:p>
        </w:tc>
        <w:tc>
          <w:tcPr>
            <w:tcW w:w="1872" w:type="dxa"/>
            <w:tcBorders>
              <w:bottom w:val="single" w:sz="4" w:space="0" w:color="auto"/>
            </w:tcBorders>
          </w:tcPr>
          <w:p w14:paraId="4622B6AC" w14:textId="77777777" w:rsidR="002B1E9C" w:rsidRPr="004E319A" w:rsidRDefault="002B1E9C" w:rsidP="00DD791A">
            <w:pPr>
              <w:rPr>
                <w:lang w:val="fr-FR"/>
              </w:rPr>
            </w:pPr>
          </w:p>
        </w:tc>
        <w:tc>
          <w:tcPr>
            <w:tcW w:w="1872" w:type="dxa"/>
          </w:tcPr>
          <w:p w14:paraId="3CC6B40F" w14:textId="77777777" w:rsidR="002B1E9C" w:rsidRPr="004E319A" w:rsidRDefault="002B1E9C" w:rsidP="00DD791A">
            <w:pPr>
              <w:rPr>
                <w:lang w:val="fr-FR"/>
              </w:rPr>
            </w:pPr>
          </w:p>
        </w:tc>
        <w:tc>
          <w:tcPr>
            <w:tcW w:w="1873" w:type="dxa"/>
          </w:tcPr>
          <w:p w14:paraId="2DF6798B" w14:textId="77777777" w:rsidR="002B1E9C" w:rsidRPr="004E319A" w:rsidRDefault="002B1E9C" w:rsidP="00DD791A">
            <w:pPr>
              <w:rPr>
                <w:lang w:val="fr-FR"/>
              </w:rPr>
            </w:pPr>
          </w:p>
        </w:tc>
      </w:tr>
    </w:tbl>
    <w:p w14:paraId="18F1BFF0" w14:textId="77777777" w:rsidR="00090687" w:rsidRPr="004E319A" w:rsidRDefault="00090687" w:rsidP="00DD791A">
      <w:pPr>
        <w:pStyle w:val="Numberedtext"/>
        <w:numPr>
          <w:ilvl w:val="0"/>
          <w:numId w:val="0"/>
        </w:numPr>
        <w:rPr>
          <w:lang w:val="fr-FR"/>
        </w:rPr>
      </w:pPr>
    </w:p>
    <w:sectPr w:rsidR="00090687" w:rsidRPr="004E319A" w:rsidSect="008A50C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2B4F5" w14:textId="77777777" w:rsidR="009921D7" w:rsidRPr="00ED28C3" w:rsidRDefault="009921D7" w:rsidP="004A504B">
      <w:r w:rsidRPr="00ED28C3">
        <w:separator/>
      </w:r>
    </w:p>
  </w:endnote>
  <w:endnote w:type="continuationSeparator" w:id="0">
    <w:p w14:paraId="641BF971" w14:textId="77777777" w:rsidR="009921D7" w:rsidRPr="00ED28C3" w:rsidRDefault="009921D7" w:rsidP="004A504B">
      <w:r w:rsidRPr="00ED28C3">
        <w:continuationSeparator/>
      </w:r>
    </w:p>
  </w:endnote>
  <w:endnote w:type="continuationNotice" w:id="1">
    <w:p w14:paraId="6ABDEB81" w14:textId="77777777" w:rsidR="009921D7" w:rsidRPr="00ED28C3" w:rsidRDefault="009921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ABB0" w14:textId="29D75485" w:rsidR="00BA0A17" w:rsidRPr="00ED28C3" w:rsidRDefault="00BA0A17">
    <w:pPr>
      <w:jc w:val="center"/>
    </w:pPr>
    <w:r w:rsidRPr="00445830">
      <w:fldChar w:fldCharType="begin"/>
    </w:r>
    <w:r w:rsidRPr="00ED28C3">
      <w:instrText xml:space="preserve"> PAGE </w:instrText>
    </w:r>
    <w:r w:rsidRPr="00445830">
      <w:fldChar w:fldCharType="separate"/>
    </w:r>
    <w:r w:rsidRPr="00445830">
      <w:t>2</w:t>
    </w:r>
    <w:r w:rsidRPr="0044583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DE8C0" w14:textId="39BC4536" w:rsidR="00BA0A17" w:rsidRPr="00ED28C3" w:rsidRDefault="00BA0A17">
    <w:pPr>
      <w:jc w:val="center"/>
    </w:pPr>
    <w:r w:rsidRPr="00445830">
      <w:fldChar w:fldCharType="begin"/>
    </w:r>
    <w:r w:rsidRPr="00ED28C3">
      <w:instrText xml:space="preserve"> PAGE </w:instrText>
    </w:r>
    <w:r w:rsidRPr="00445830">
      <w:fldChar w:fldCharType="separate"/>
    </w:r>
    <w:r w:rsidRPr="00445830">
      <w:t>3</w:t>
    </w:r>
    <w:r w:rsidRPr="0044583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43C6E" w14:textId="19759C69" w:rsidR="00EF0797" w:rsidRPr="00ED28C3" w:rsidRDefault="00EF0797" w:rsidP="00EF0797">
    <w:pPr>
      <w:jc w:val="center"/>
    </w:pPr>
    <w:r w:rsidRPr="00445830">
      <w:fldChar w:fldCharType="begin"/>
    </w:r>
    <w:r w:rsidRPr="00ED28C3">
      <w:instrText xml:space="preserve"> PAGE </w:instrText>
    </w:r>
    <w:r w:rsidRPr="00445830">
      <w:fldChar w:fldCharType="separate"/>
    </w:r>
    <w:r w:rsidRPr="00ED28C3">
      <w:t>2</w:t>
    </w:r>
    <w:r w:rsidRPr="0044583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5155C" w14:textId="77777777" w:rsidR="009921D7" w:rsidRPr="00ED28C3" w:rsidRDefault="009921D7" w:rsidP="004A504B">
      <w:r w:rsidRPr="00ED28C3">
        <w:separator/>
      </w:r>
    </w:p>
  </w:footnote>
  <w:footnote w:type="continuationSeparator" w:id="0">
    <w:p w14:paraId="3BCB6378" w14:textId="77777777" w:rsidR="009921D7" w:rsidRPr="00ED28C3" w:rsidRDefault="009921D7" w:rsidP="004A504B">
      <w:r w:rsidRPr="00ED28C3">
        <w:continuationSeparator/>
      </w:r>
    </w:p>
  </w:footnote>
  <w:footnote w:type="continuationNotice" w:id="1">
    <w:p w14:paraId="7E3B4C93" w14:textId="77777777" w:rsidR="009921D7" w:rsidRPr="00ED28C3" w:rsidRDefault="009921D7"/>
  </w:footnote>
  <w:footnote w:id="2">
    <w:p w14:paraId="554F73A4" w14:textId="77777777" w:rsidR="004816FC" w:rsidRPr="005603C8" w:rsidRDefault="004816FC" w:rsidP="00106310">
      <w:pPr>
        <w:pStyle w:val="FootnoteText"/>
      </w:pPr>
      <w:r w:rsidRPr="00ED28C3">
        <w:rPr>
          <w:rStyle w:val="FootnoteReference"/>
        </w:rPr>
        <w:footnoteRef/>
      </w:r>
      <w:r w:rsidRPr="00ED28C3">
        <w:t xml:space="preserve">  UNEP/OzL.Pro/ExCom/97/1</w:t>
      </w:r>
    </w:p>
  </w:footnote>
  <w:footnote w:id="3">
    <w:p w14:paraId="1EDFF566" w14:textId="77777777" w:rsidR="00FD13AE" w:rsidRPr="00ED28C3" w:rsidRDefault="00FD13AE" w:rsidP="00FD13AE">
      <w:pPr>
        <w:pStyle w:val="FootnoteText"/>
      </w:pPr>
      <w:r w:rsidRPr="00ED28C3">
        <w:rPr>
          <w:rStyle w:val="FootnoteReference"/>
        </w:rPr>
        <w:footnoteRef/>
      </w:r>
      <w:r w:rsidRPr="00ED28C3">
        <w:t xml:space="preserve">  UNEP/OzL.Pro/ExCom/97/SGP/2/Add.1.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05DA8" w14:textId="08B268D1" w:rsidR="00BA0A17" w:rsidRDefault="00527E44" w:rsidP="00527E44">
    <w:pPr>
      <w:jc w:val="left"/>
    </w:pPr>
    <w:fldSimple w:instr="DOCPROPERTY &quot;Document number&quot;  \* MERGEFORMAT">
      <w:r>
        <w:t>UNEP/OzL.Pro/ExCom/97/90</w:t>
      </w:r>
    </w:fldSimple>
  </w:p>
  <w:p w14:paraId="6F63DA85" w14:textId="77777777" w:rsidR="002B1A61" w:rsidRPr="00ED28C3" w:rsidRDefault="002B1A61" w:rsidP="00527E44">
    <w:pPr>
      <w:jc w:val="left"/>
    </w:pPr>
  </w:p>
  <w:p w14:paraId="1B35E4B4" w14:textId="77777777" w:rsidR="00BA0A17" w:rsidRPr="00ED28C3" w:rsidRDefault="00BA0A17" w:rsidP="00D35D4E">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D7120" w14:textId="14CEA820" w:rsidR="008A50C6" w:rsidRDefault="00527E44" w:rsidP="00527E44">
    <w:pPr>
      <w:jc w:val="right"/>
    </w:pPr>
    <w:fldSimple w:instr="DOCPROPERTY &quot;Document number&quot;  \* MERGEFORMAT">
      <w:r>
        <w:t>UNEP/OzL.Pro/ExCom/97/90</w:t>
      </w:r>
    </w:fldSimple>
  </w:p>
  <w:p w14:paraId="2A5F1BB0" w14:textId="77777777" w:rsidR="002B1A61" w:rsidRPr="00ED28C3" w:rsidRDefault="002B1A61" w:rsidP="00527E44">
    <w:pPr>
      <w:jc w:val="right"/>
    </w:pPr>
  </w:p>
  <w:p w14:paraId="5CCCB991" w14:textId="77777777" w:rsidR="008A50C6" w:rsidRPr="00ED28C3" w:rsidRDefault="008A50C6" w:rsidP="008A50C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AD67262"/>
    <w:lvl w:ilvl="0">
      <w:start w:val="1"/>
      <w:numFmt w:val="decimal"/>
      <w:pStyle w:val="Numberedtext"/>
      <w:lvlText w:val="%1."/>
      <w:lvlJc w:val="left"/>
      <w:pPr>
        <w:ind w:left="0" w:firstLine="0"/>
      </w:pPr>
      <w:rPr>
        <w:rFonts w:hint="default"/>
        <w:color w:val="auto"/>
        <w:sz w:val="22"/>
        <w:szCs w:val="22"/>
      </w:r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9D2F99"/>
    <w:multiLevelType w:val="hybridMultilevel"/>
    <w:tmpl w:val="5A04D660"/>
    <w:lvl w:ilvl="0" w:tplc="986044DA">
      <w:start w:val="1"/>
      <w:numFmt w:val="decimal"/>
      <w:lvlText w:val="%1."/>
      <w:lvlJc w:val="left"/>
      <w:pPr>
        <w:ind w:left="439"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D494C5F8">
      <w:start w:val="1"/>
      <w:numFmt w:val="lowerLetter"/>
      <w:lvlText w:val="(%2)"/>
      <w:lvlJc w:val="left"/>
      <w:pPr>
        <w:ind w:left="1879" w:hanging="720"/>
      </w:pPr>
      <w:rPr>
        <w:rFonts w:hint="default"/>
        <w:spacing w:val="0"/>
        <w:w w:val="100"/>
        <w:lang w:val="en-US" w:eastAsia="en-US" w:bidi="ar-SA"/>
      </w:rPr>
    </w:lvl>
    <w:lvl w:ilvl="2" w:tplc="68C84802">
      <w:start w:val="1"/>
      <w:numFmt w:val="lowerRoman"/>
      <w:lvlText w:val="(%3)"/>
      <w:lvlJc w:val="left"/>
      <w:pPr>
        <w:ind w:left="2599"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C5A84CF8">
      <w:numFmt w:val="bullet"/>
      <w:lvlText w:val="•"/>
      <w:lvlJc w:val="left"/>
      <w:pPr>
        <w:ind w:left="3555" w:hanging="720"/>
      </w:pPr>
      <w:rPr>
        <w:rFonts w:hint="default"/>
        <w:lang w:val="en-US" w:eastAsia="en-US" w:bidi="ar-SA"/>
      </w:rPr>
    </w:lvl>
    <w:lvl w:ilvl="4" w:tplc="2FB6AEC2">
      <w:numFmt w:val="bullet"/>
      <w:lvlText w:val="•"/>
      <w:lvlJc w:val="left"/>
      <w:pPr>
        <w:ind w:left="4510" w:hanging="720"/>
      </w:pPr>
      <w:rPr>
        <w:rFonts w:hint="default"/>
        <w:lang w:val="en-US" w:eastAsia="en-US" w:bidi="ar-SA"/>
      </w:rPr>
    </w:lvl>
    <w:lvl w:ilvl="5" w:tplc="F6A6C662">
      <w:numFmt w:val="bullet"/>
      <w:lvlText w:val="•"/>
      <w:lvlJc w:val="left"/>
      <w:pPr>
        <w:ind w:left="5465" w:hanging="720"/>
      </w:pPr>
      <w:rPr>
        <w:rFonts w:hint="default"/>
        <w:lang w:val="en-US" w:eastAsia="en-US" w:bidi="ar-SA"/>
      </w:rPr>
    </w:lvl>
    <w:lvl w:ilvl="6" w:tplc="4C468B84">
      <w:numFmt w:val="bullet"/>
      <w:lvlText w:val="•"/>
      <w:lvlJc w:val="left"/>
      <w:pPr>
        <w:ind w:left="6420" w:hanging="720"/>
      </w:pPr>
      <w:rPr>
        <w:rFonts w:hint="default"/>
        <w:lang w:val="en-US" w:eastAsia="en-US" w:bidi="ar-SA"/>
      </w:rPr>
    </w:lvl>
    <w:lvl w:ilvl="7" w:tplc="DB3C1D34">
      <w:numFmt w:val="bullet"/>
      <w:lvlText w:val="•"/>
      <w:lvlJc w:val="left"/>
      <w:pPr>
        <w:ind w:left="7375" w:hanging="720"/>
      </w:pPr>
      <w:rPr>
        <w:rFonts w:hint="default"/>
        <w:lang w:val="en-US" w:eastAsia="en-US" w:bidi="ar-SA"/>
      </w:rPr>
    </w:lvl>
    <w:lvl w:ilvl="8" w:tplc="C04A6BE2">
      <w:numFmt w:val="bullet"/>
      <w:lvlText w:val="•"/>
      <w:lvlJc w:val="left"/>
      <w:pPr>
        <w:ind w:left="8330" w:hanging="720"/>
      </w:pPr>
      <w:rPr>
        <w:rFonts w:hint="default"/>
        <w:lang w:val="en-US" w:eastAsia="en-US" w:bidi="ar-SA"/>
      </w:rPr>
    </w:lvl>
  </w:abstractNum>
  <w:abstractNum w:abstractNumId="2" w15:restartNumberingAfterBreak="0">
    <w:nsid w:val="0AB20683"/>
    <w:multiLevelType w:val="multilevel"/>
    <w:tmpl w:val="DF625DF0"/>
    <w:styleLink w:val="CurrentList1"/>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0EA37F7"/>
    <w:multiLevelType w:val="multilevel"/>
    <w:tmpl w:val="3DBCD01A"/>
    <w:lvl w:ilvl="0">
      <w:start w:val="1"/>
      <w:numFmt w:val="decimal"/>
      <w:lvlText w:val="%1."/>
      <w:lvlJc w:val="left"/>
      <w:pPr>
        <w:tabs>
          <w:tab w:val="num" w:pos="0"/>
        </w:tabs>
        <w:ind w:left="0" w:firstLine="0"/>
      </w:pPr>
      <w:rPr>
        <w:i w:val="0"/>
        <w:iCs/>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ind w:left="2430" w:hanging="360"/>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7A42BBA"/>
    <w:multiLevelType w:val="multilevel"/>
    <w:tmpl w:val="FE9AF7FC"/>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7532496C"/>
    <w:multiLevelType w:val="hybridMultilevel"/>
    <w:tmpl w:val="DFF689E2"/>
    <w:lvl w:ilvl="0" w:tplc="342AA3B6">
      <w:start w:val="1"/>
      <w:numFmt w:val="decimal"/>
      <w:lvlText w:val="%1."/>
      <w:lvlJc w:val="left"/>
      <w:pPr>
        <w:ind w:left="821" w:hanging="720"/>
      </w:pPr>
      <w:rPr>
        <w:rFonts w:hint="default"/>
        <w:spacing w:val="0"/>
        <w:w w:val="100"/>
        <w:lang w:val="en-US" w:eastAsia="en-US" w:bidi="ar-SA"/>
      </w:rPr>
    </w:lvl>
    <w:lvl w:ilvl="1" w:tplc="FBD60B56">
      <w:start w:val="1"/>
      <w:numFmt w:val="lowerLetter"/>
      <w:lvlText w:val="(%2)"/>
      <w:lvlJc w:val="left"/>
      <w:pPr>
        <w:ind w:left="2261"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tplc="36B8A532">
      <w:numFmt w:val="bullet"/>
      <w:lvlText w:val="•"/>
      <w:lvlJc w:val="left"/>
      <w:pPr>
        <w:ind w:left="3146" w:hanging="720"/>
      </w:pPr>
      <w:rPr>
        <w:rFonts w:hint="default"/>
        <w:lang w:val="en-US" w:eastAsia="en-US" w:bidi="ar-SA"/>
      </w:rPr>
    </w:lvl>
    <w:lvl w:ilvl="3" w:tplc="1B9CA696">
      <w:numFmt w:val="bullet"/>
      <w:lvlText w:val="•"/>
      <w:lvlJc w:val="left"/>
      <w:pPr>
        <w:ind w:left="4033" w:hanging="720"/>
      </w:pPr>
      <w:rPr>
        <w:rFonts w:hint="default"/>
        <w:lang w:val="en-US" w:eastAsia="en-US" w:bidi="ar-SA"/>
      </w:rPr>
    </w:lvl>
    <w:lvl w:ilvl="4" w:tplc="73CCB51E">
      <w:numFmt w:val="bullet"/>
      <w:lvlText w:val="•"/>
      <w:lvlJc w:val="left"/>
      <w:pPr>
        <w:ind w:left="4920" w:hanging="720"/>
      </w:pPr>
      <w:rPr>
        <w:rFonts w:hint="default"/>
        <w:lang w:val="en-US" w:eastAsia="en-US" w:bidi="ar-SA"/>
      </w:rPr>
    </w:lvl>
    <w:lvl w:ilvl="5" w:tplc="B9604FD8">
      <w:numFmt w:val="bullet"/>
      <w:lvlText w:val="•"/>
      <w:lvlJc w:val="left"/>
      <w:pPr>
        <w:ind w:left="5806" w:hanging="720"/>
      </w:pPr>
      <w:rPr>
        <w:rFonts w:hint="default"/>
        <w:lang w:val="en-US" w:eastAsia="en-US" w:bidi="ar-SA"/>
      </w:rPr>
    </w:lvl>
    <w:lvl w:ilvl="6" w:tplc="910CDE9E">
      <w:numFmt w:val="bullet"/>
      <w:lvlText w:val="•"/>
      <w:lvlJc w:val="left"/>
      <w:pPr>
        <w:ind w:left="6693" w:hanging="720"/>
      </w:pPr>
      <w:rPr>
        <w:rFonts w:hint="default"/>
        <w:lang w:val="en-US" w:eastAsia="en-US" w:bidi="ar-SA"/>
      </w:rPr>
    </w:lvl>
    <w:lvl w:ilvl="7" w:tplc="01A44778">
      <w:numFmt w:val="bullet"/>
      <w:lvlText w:val="•"/>
      <w:lvlJc w:val="left"/>
      <w:pPr>
        <w:ind w:left="7580" w:hanging="720"/>
      </w:pPr>
      <w:rPr>
        <w:rFonts w:hint="default"/>
        <w:lang w:val="en-US" w:eastAsia="en-US" w:bidi="ar-SA"/>
      </w:rPr>
    </w:lvl>
    <w:lvl w:ilvl="8" w:tplc="5E16DB76">
      <w:numFmt w:val="bullet"/>
      <w:lvlText w:val="•"/>
      <w:lvlJc w:val="left"/>
      <w:pPr>
        <w:ind w:left="8466" w:hanging="720"/>
      </w:pPr>
      <w:rPr>
        <w:rFonts w:hint="default"/>
        <w:lang w:val="en-US" w:eastAsia="en-US" w:bidi="ar-SA"/>
      </w:rPr>
    </w:lvl>
  </w:abstractNum>
  <w:abstractNum w:abstractNumId="10" w15:restartNumberingAfterBreak="0">
    <w:nsid w:val="76B6644F"/>
    <w:multiLevelType w:val="hybridMultilevel"/>
    <w:tmpl w:val="35E4D758"/>
    <w:lvl w:ilvl="0" w:tplc="E68634E2">
      <w:start w:val="1"/>
      <w:numFmt w:val="upperLetter"/>
      <w:lvlText w:val="%1."/>
      <w:lvlJc w:val="left"/>
      <w:pPr>
        <w:ind w:left="1181" w:hanging="360"/>
      </w:pPr>
      <w:rPr>
        <w:rFonts w:ascii="Times New Roman" w:eastAsia="Times New Roman" w:hAnsi="Times New Roman" w:cs="Times New Roman" w:hint="default"/>
        <w:b/>
        <w:bCs/>
        <w:i w:val="0"/>
        <w:iCs w:val="0"/>
        <w:spacing w:val="-1"/>
        <w:w w:val="100"/>
        <w:sz w:val="22"/>
        <w:szCs w:val="22"/>
        <w:lang w:val="en-US" w:eastAsia="en-US" w:bidi="ar-SA"/>
      </w:rPr>
    </w:lvl>
    <w:lvl w:ilvl="1" w:tplc="2196EB64">
      <w:start w:val="1"/>
      <w:numFmt w:val="upperRoman"/>
      <w:lvlText w:val="%2."/>
      <w:lvlJc w:val="left"/>
      <w:pPr>
        <w:ind w:left="1541" w:hanging="720"/>
      </w:pPr>
      <w:rPr>
        <w:rFonts w:ascii="Times New Roman" w:eastAsia="Times New Roman" w:hAnsi="Times New Roman" w:cs="Times New Roman" w:hint="default"/>
        <w:b/>
        <w:bCs/>
        <w:i w:val="0"/>
        <w:iCs w:val="0"/>
        <w:spacing w:val="0"/>
        <w:w w:val="100"/>
        <w:sz w:val="24"/>
        <w:szCs w:val="24"/>
        <w:lang w:val="en-US" w:eastAsia="en-US" w:bidi="ar-SA"/>
      </w:rPr>
    </w:lvl>
    <w:lvl w:ilvl="2" w:tplc="E4EA7066">
      <w:start w:val="1"/>
      <w:numFmt w:val="lowerLetter"/>
      <w:lvlText w:val="(%3)"/>
      <w:lvlJc w:val="left"/>
      <w:pPr>
        <w:ind w:left="2261" w:hanging="720"/>
      </w:pPr>
      <w:rPr>
        <w:rFonts w:ascii="Times New Roman" w:eastAsia="Times New Roman" w:hAnsi="Times New Roman" w:cs="Times New Roman" w:hint="default"/>
        <w:b/>
        <w:bCs/>
        <w:i w:val="0"/>
        <w:iCs w:val="0"/>
        <w:spacing w:val="0"/>
        <w:w w:val="100"/>
        <w:sz w:val="22"/>
        <w:szCs w:val="22"/>
        <w:lang w:val="en-US" w:eastAsia="en-US" w:bidi="ar-SA"/>
      </w:rPr>
    </w:lvl>
    <w:lvl w:ilvl="3" w:tplc="957AF560">
      <w:numFmt w:val="bullet"/>
      <w:lvlText w:val="•"/>
      <w:lvlJc w:val="left"/>
      <w:pPr>
        <w:ind w:left="3257" w:hanging="720"/>
      </w:pPr>
      <w:rPr>
        <w:rFonts w:hint="default"/>
        <w:lang w:val="en-US" w:eastAsia="en-US" w:bidi="ar-SA"/>
      </w:rPr>
    </w:lvl>
    <w:lvl w:ilvl="4" w:tplc="FF201C8E">
      <w:numFmt w:val="bullet"/>
      <w:lvlText w:val="•"/>
      <w:lvlJc w:val="left"/>
      <w:pPr>
        <w:ind w:left="4255" w:hanging="720"/>
      </w:pPr>
      <w:rPr>
        <w:rFonts w:hint="default"/>
        <w:lang w:val="en-US" w:eastAsia="en-US" w:bidi="ar-SA"/>
      </w:rPr>
    </w:lvl>
    <w:lvl w:ilvl="5" w:tplc="B980F4FA">
      <w:numFmt w:val="bullet"/>
      <w:lvlText w:val="•"/>
      <w:lvlJc w:val="left"/>
      <w:pPr>
        <w:ind w:left="5252" w:hanging="720"/>
      </w:pPr>
      <w:rPr>
        <w:rFonts w:hint="default"/>
        <w:lang w:val="en-US" w:eastAsia="en-US" w:bidi="ar-SA"/>
      </w:rPr>
    </w:lvl>
    <w:lvl w:ilvl="6" w:tplc="E21E4090">
      <w:numFmt w:val="bullet"/>
      <w:lvlText w:val="•"/>
      <w:lvlJc w:val="left"/>
      <w:pPr>
        <w:ind w:left="6250" w:hanging="720"/>
      </w:pPr>
      <w:rPr>
        <w:rFonts w:hint="default"/>
        <w:lang w:val="en-US" w:eastAsia="en-US" w:bidi="ar-SA"/>
      </w:rPr>
    </w:lvl>
    <w:lvl w:ilvl="7" w:tplc="522E2C38">
      <w:numFmt w:val="bullet"/>
      <w:lvlText w:val="•"/>
      <w:lvlJc w:val="left"/>
      <w:pPr>
        <w:ind w:left="7247" w:hanging="720"/>
      </w:pPr>
      <w:rPr>
        <w:rFonts w:hint="default"/>
        <w:lang w:val="en-US" w:eastAsia="en-US" w:bidi="ar-SA"/>
      </w:rPr>
    </w:lvl>
    <w:lvl w:ilvl="8" w:tplc="BDD65114">
      <w:numFmt w:val="bullet"/>
      <w:lvlText w:val="•"/>
      <w:lvlJc w:val="left"/>
      <w:pPr>
        <w:ind w:left="8245" w:hanging="720"/>
      </w:pPr>
      <w:rPr>
        <w:rFonts w:hint="default"/>
        <w:lang w:val="en-US" w:eastAsia="en-US" w:bidi="ar-SA"/>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96093008">
    <w:abstractNumId w:val="0"/>
  </w:num>
  <w:num w:numId="2" w16cid:durableId="1957522089">
    <w:abstractNumId w:val="3"/>
  </w:num>
  <w:num w:numId="3" w16cid:durableId="1112745076">
    <w:abstractNumId w:val="7"/>
  </w:num>
  <w:num w:numId="4" w16cid:durableId="1951473413">
    <w:abstractNumId w:val="8"/>
  </w:num>
  <w:num w:numId="5" w16cid:durableId="1227455998">
    <w:abstractNumId w:val="11"/>
  </w:num>
  <w:num w:numId="6" w16cid:durableId="1552695098">
    <w:abstractNumId w:val="5"/>
  </w:num>
  <w:num w:numId="7" w16cid:durableId="1319192219">
    <w:abstractNumId w:val="1"/>
  </w:num>
  <w:num w:numId="8" w16cid:durableId="167788733">
    <w:abstractNumId w:val="2"/>
  </w:num>
  <w:num w:numId="9" w16cid:durableId="1665209003">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64654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28381705">
    <w:abstractNumId w:val="9"/>
  </w:num>
  <w:num w:numId="12" w16cid:durableId="1344430757">
    <w:abstractNumId w:val="10"/>
  </w:num>
  <w:num w:numId="13" w16cid:durableId="1392580288">
    <w:abstractNumId w:val="6"/>
  </w:num>
  <w:num w:numId="14" w16cid:durableId="4172162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47528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54656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72818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918040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7328956">
    <w:abstractNumId w:val="4"/>
  </w:num>
  <w:num w:numId="20" w16cid:durableId="1420059055">
    <w:abstractNumId w:val="0"/>
  </w:num>
  <w:num w:numId="21" w16cid:durableId="1649092053">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13D5"/>
    <w:rsid w:val="00001C68"/>
    <w:rsid w:val="00001EA3"/>
    <w:rsid w:val="00002251"/>
    <w:rsid w:val="00002403"/>
    <w:rsid w:val="00002D55"/>
    <w:rsid w:val="00002FA9"/>
    <w:rsid w:val="000038DF"/>
    <w:rsid w:val="0000434E"/>
    <w:rsid w:val="00005E37"/>
    <w:rsid w:val="00006638"/>
    <w:rsid w:val="000073C6"/>
    <w:rsid w:val="000112DF"/>
    <w:rsid w:val="00011706"/>
    <w:rsid w:val="0001285E"/>
    <w:rsid w:val="00013AEE"/>
    <w:rsid w:val="00013CE9"/>
    <w:rsid w:val="000147ED"/>
    <w:rsid w:val="00014B6D"/>
    <w:rsid w:val="00016095"/>
    <w:rsid w:val="000170F8"/>
    <w:rsid w:val="00017BD9"/>
    <w:rsid w:val="00017C4C"/>
    <w:rsid w:val="0002008F"/>
    <w:rsid w:val="000211A9"/>
    <w:rsid w:val="000219F2"/>
    <w:rsid w:val="00021DCE"/>
    <w:rsid w:val="00022ABD"/>
    <w:rsid w:val="000239CD"/>
    <w:rsid w:val="00024FA7"/>
    <w:rsid w:val="00027066"/>
    <w:rsid w:val="0002768E"/>
    <w:rsid w:val="00027700"/>
    <w:rsid w:val="00030F52"/>
    <w:rsid w:val="00031260"/>
    <w:rsid w:val="000312F8"/>
    <w:rsid w:val="00031369"/>
    <w:rsid w:val="000321C9"/>
    <w:rsid w:val="0003349F"/>
    <w:rsid w:val="000346BA"/>
    <w:rsid w:val="00034F11"/>
    <w:rsid w:val="0003531E"/>
    <w:rsid w:val="0003536B"/>
    <w:rsid w:val="00035D92"/>
    <w:rsid w:val="0003681A"/>
    <w:rsid w:val="000372B7"/>
    <w:rsid w:val="00037E9F"/>
    <w:rsid w:val="00041651"/>
    <w:rsid w:val="000422D0"/>
    <w:rsid w:val="00042852"/>
    <w:rsid w:val="00042F95"/>
    <w:rsid w:val="00044981"/>
    <w:rsid w:val="00044EDA"/>
    <w:rsid w:val="000502AB"/>
    <w:rsid w:val="000504E7"/>
    <w:rsid w:val="00050F6E"/>
    <w:rsid w:val="0005384A"/>
    <w:rsid w:val="00053877"/>
    <w:rsid w:val="00053F6E"/>
    <w:rsid w:val="0005479A"/>
    <w:rsid w:val="000550B9"/>
    <w:rsid w:val="00055647"/>
    <w:rsid w:val="000556A2"/>
    <w:rsid w:val="000557F5"/>
    <w:rsid w:val="00056E7D"/>
    <w:rsid w:val="00056F80"/>
    <w:rsid w:val="00057787"/>
    <w:rsid w:val="0006035D"/>
    <w:rsid w:val="00060757"/>
    <w:rsid w:val="00061EC2"/>
    <w:rsid w:val="00061EF6"/>
    <w:rsid w:val="00061FFF"/>
    <w:rsid w:val="0006556B"/>
    <w:rsid w:val="0006696E"/>
    <w:rsid w:val="000669AF"/>
    <w:rsid w:val="000671B7"/>
    <w:rsid w:val="0007068D"/>
    <w:rsid w:val="0007089E"/>
    <w:rsid w:val="00070A77"/>
    <w:rsid w:val="00070C10"/>
    <w:rsid w:val="0007149B"/>
    <w:rsid w:val="000721F4"/>
    <w:rsid w:val="0007352C"/>
    <w:rsid w:val="0007410E"/>
    <w:rsid w:val="000743FB"/>
    <w:rsid w:val="0007553A"/>
    <w:rsid w:val="0007606F"/>
    <w:rsid w:val="00076DBD"/>
    <w:rsid w:val="0007762B"/>
    <w:rsid w:val="00080ED0"/>
    <w:rsid w:val="00080FD9"/>
    <w:rsid w:val="00081274"/>
    <w:rsid w:val="00081B81"/>
    <w:rsid w:val="00082F9E"/>
    <w:rsid w:val="0008395B"/>
    <w:rsid w:val="00083C9B"/>
    <w:rsid w:val="000855A6"/>
    <w:rsid w:val="00085B8F"/>
    <w:rsid w:val="00086CF5"/>
    <w:rsid w:val="00087A46"/>
    <w:rsid w:val="00090481"/>
    <w:rsid w:val="00090687"/>
    <w:rsid w:val="000911EB"/>
    <w:rsid w:val="000912CE"/>
    <w:rsid w:val="00091556"/>
    <w:rsid w:val="00091596"/>
    <w:rsid w:val="00092F14"/>
    <w:rsid w:val="00093322"/>
    <w:rsid w:val="000949E3"/>
    <w:rsid w:val="00094E3C"/>
    <w:rsid w:val="00095E61"/>
    <w:rsid w:val="00097A78"/>
    <w:rsid w:val="000A08E9"/>
    <w:rsid w:val="000A12F4"/>
    <w:rsid w:val="000A186A"/>
    <w:rsid w:val="000A3826"/>
    <w:rsid w:val="000A3F38"/>
    <w:rsid w:val="000A432F"/>
    <w:rsid w:val="000A4EDA"/>
    <w:rsid w:val="000A6653"/>
    <w:rsid w:val="000A6A14"/>
    <w:rsid w:val="000A6C26"/>
    <w:rsid w:val="000A6E06"/>
    <w:rsid w:val="000A6E0C"/>
    <w:rsid w:val="000A712E"/>
    <w:rsid w:val="000B0237"/>
    <w:rsid w:val="000B0543"/>
    <w:rsid w:val="000B0F4D"/>
    <w:rsid w:val="000B14B8"/>
    <w:rsid w:val="000B178E"/>
    <w:rsid w:val="000B21EB"/>
    <w:rsid w:val="000B29A1"/>
    <w:rsid w:val="000B2F0F"/>
    <w:rsid w:val="000B43EA"/>
    <w:rsid w:val="000B51B4"/>
    <w:rsid w:val="000B55E8"/>
    <w:rsid w:val="000B618B"/>
    <w:rsid w:val="000B6967"/>
    <w:rsid w:val="000B6FFF"/>
    <w:rsid w:val="000B72C2"/>
    <w:rsid w:val="000B7912"/>
    <w:rsid w:val="000C3195"/>
    <w:rsid w:val="000C3290"/>
    <w:rsid w:val="000C3674"/>
    <w:rsid w:val="000C38B0"/>
    <w:rsid w:val="000C497D"/>
    <w:rsid w:val="000C582C"/>
    <w:rsid w:val="000C593E"/>
    <w:rsid w:val="000D011D"/>
    <w:rsid w:val="000D0731"/>
    <w:rsid w:val="000D141E"/>
    <w:rsid w:val="000D1B83"/>
    <w:rsid w:val="000D1D7D"/>
    <w:rsid w:val="000D2C3A"/>
    <w:rsid w:val="000D4E27"/>
    <w:rsid w:val="000D5217"/>
    <w:rsid w:val="000D52A4"/>
    <w:rsid w:val="000D5BC0"/>
    <w:rsid w:val="000D7392"/>
    <w:rsid w:val="000D77D1"/>
    <w:rsid w:val="000E0608"/>
    <w:rsid w:val="000E07BC"/>
    <w:rsid w:val="000E21D1"/>
    <w:rsid w:val="000E2D6C"/>
    <w:rsid w:val="000E33A0"/>
    <w:rsid w:val="000E36A9"/>
    <w:rsid w:val="000E3B1B"/>
    <w:rsid w:val="000E4057"/>
    <w:rsid w:val="000E44A0"/>
    <w:rsid w:val="000E4680"/>
    <w:rsid w:val="000E48A2"/>
    <w:rsid w:val="000E5511"/>
    <w:rsid w:val="000E5A9C"/>
    <w:rsid w:val="000E66DC"/>
    <w:rsid w:val="000F0869"/>
    <w:rsid w:val="000F1CD4"/>
    <w:rsid w:val="000F3997"/>
    <w:rsid w:val="000F4103"/>
    <w:rsid w:val="000F43C9"/>
    <w:rsid w:val="000F5293"/>
    <w:rsid w:val="000F5B7A"/>
    <w:rsid w:val="000F6A74"/>
    <w:rsid w:val="000F70A7"/>
    <w:rsid w:val="00100275"/>
    <w:rsid w:val="00100356"/>
    <w:rsid w:val="00102F9D"/>
    <w:rsid w:val="001031A1"/>
    <w:rsid w:val="0010336D"/>
    <w:rsid w:val="00103F89"/>
    <w:rsid w:val="00104A22"/>
    <w:rsid w:val="00104E45"/>
    <w:rsid w:val="001057FA"/>
    <w:rsid w:val="00106310"/>
    <w:rsid w:val="0010711B"/>
    <w:rsid w:val="001071EA"/>
    <w:rsid w:val="00107FD3"/>
    <w:rsid w:val="00110000"/>
    <w:rsid w:val="001101D2"/>
    <w:rsid w:val="0011050B"/>
    <w:rsid w:val="00110627"/>
    <w:rsid w:val="0011082D"/>
    <w:rsid w:val="00110D55"/>
    <w:rsid w:val="00110ED1"/>
    <w:rsid w:val="001113D3"/>
    <w:rsid w:val="0011169A"/>
    <w:rsid w:val="001117B9"/>
    <w:rsid w:val="00112661"/>
    <w:rsid w:val="00112806"/>
    <w:rsid w:val="0011287F"/>
    <w:rsid w:val="00113CCA"/>
    <w:rsid w:val="0011466B"/>
    <w:rsid w:val="001149BB"/>
    <w:rsid w:val="00115024"/>
    <w:rsid w:val="00115A68"/>
    <w:rsid w:val="001160BB"/>
    <w:rsid w:val="001164B7"/>
    <w:rsid w:val="00120C74"/>
    <w:rsid w:val="0012112A"/>
    <w:rsid w:val="0012270B"/>
    <w:rsid w:val="00122805"/>
    <w:rsid w:val="00122B81"/>
    <w:rsid w:val="00122B83"/>
    <w:rsid w:val="00122F25"/>
    <w:rsid w:val="0012336C"/>
    <w:rsid w:val="001237F4"/>
    <w:rsid w:val="0012476E"/>
    <w:rsid w:val="001247AF"/>
    <w:rsid w:val="001247EE"/>
    <w:rsid w:val="00124ACA"/>
    <w:rsid w:val="00124EB1"/>
    <w:rsid w:val="00126455"/>
    <w:rsid w:val="00126D4C"/>
    <w:rsid w:val="0013034E"/>
    <w:rsid w:val="00131444"/>
    <w:rsid w:val="001322D7"/>
    <w:rsid w:val="0013335D"/>
    <w:rsid w:val="00133F22"/>
    <w:rsid w:val="00135980"/>
    <w:rsid w:val="00135AEA"/>
    <w:rsid w:val="00135F1A"/>
    <w:rsid w:val="0013618B"/>
    <w:rsid w:val="001361A0"/>
    <w:rsid w:val="001371D2"/>
    <w:rsid w:val="00137CDA"/>
    <w:rsid w:val="00140172"/>
    <w:rsid w:val="00140FCE"/>
    <w:rsid w:val="0014146F"/>
    <w:rsid w:val="00142915"/>
    <w:rsid w:val="00142ACF"/>
    <w:rsid w:val="00142BA1"/>
    <w:rsid w:val="00142EBC"/>
    <w:rsid w:val="00143738"/>
    <w:rsid w:val="00143875"/>
    <w:rsid w:val="00144F09"/>
    <w:rsid w:val="0014543F"/>
    <w:rsid w:val="00145B21"/>
    <w:rsid w:val="00146044"/>
    <w:rsid w:val="00146644"/>
    <w:rsid w:val="00146E66"/>
    <w:rsid w:val="0014795E"/>
    <w:rsid w:val="00151A02"/>
    <w:rsid w:val="001525E0"/>
    <w:rsid w:val="001526C7"/>
    <w:rsid w:val="001530A4"/>
    <w:rsid w:val="001532AC"/>
    <w:rsid w:val="0015349F"/>
    <w:rsid w:val="00154E8E"/>
    <w:rsid w:val="001567B7"/>
    <w:rsid w:val="00156E13"/>
    <w:rsid w:val="001602F3"/>
    <w:rsid w:val="001602F7"/>
    <w:rsid w:val="001610D0"/>
    <w:rsid w:val="00161833"/>
    <w:rsid w:val="00161C82"/>
    <w:rsid w:val="00162157"/>
    <w:rsid w:val="00163E33"/>
    <w:rsid w:val="0016412A"/>
    <w:rsid w:val="00164719"/>
    <w:rsid w:val="00164F7D"/>
    <w:rsid w:val="00165536"/>
    <w:rsid w:val="00165F6A"/>
    <w:rsid w:val="00166FC4"/>
    <w:rsid w:val="001677AC"/>
    <w:rsid w:val="00167ED8"/>
    <w:rsid w:val="00170307"/>
    <w:rsid w:val="00170448"/>
    <w:rsid w:val="0017152A"/>
    <w:rsid w:val="00172367"/>
    <w:rsid w:val="00172E59"/>
    <w:rsid w:val="001731E1"/>
    <w:rsid w:val="00173E8E"/>
    <w:rsid w:val="001743E6"/>
    <w:rsid w:val="00174ADF"/>
    <w:rsid w:val="001760F8"/>
    <w:rsid w:val="001762EF"/>
    <w:rsid w:val="001768DB"/>
    <w:rsid w:val="001775F2"/>
    <w:rsid w:val="00177C4E"/>
    <w:rsid w:val="00180343"/>
    <w:rsid w:val="001804EA"/>
    <w:rsid w:val="00180DC8"/>
    <w:rsid w:val="00181B6F"/>
    <w:rsid w:val="00182B16"/>
    <w:rsid w:val="00182CAC"/>
    <w:rsid w:val="00183B9C"/>
    <w:rsid w:val="0018505B"/>
    <w:rsid w:val="0018560D"/>
    <w:rsid w:val="00186155"/>
    <w:rsid w:val="001877C6"/>
    <w:rsid w:val="00187975"/>
    <w:rsid w:val="0019069A"/>
    <w:rsid w:val="00190A61"/>
    <w:rsid w:val="00190CC9"/>
    <w:rsid w:val="0019152D"/>
    <w:rsid w:val="00192192"/>
    <w:rsid w:val="00192F7F"/>
    <w:rsid w:val="001937D8"/>
    <w:rsid w:val="00193B8C"/>
    <w:rsid w:val="001A065B"/>
    <w:rsid w:val="001A0BEB"/>
    <w:rsid w:val="001A0F8F"/>
    <w:rsid w:val="001A1B9B"/>
    <w:rsid w:val="001A24F4"/>
    <w:rsid w:val="001A2888"/>
    <w:rsid w:val="001A3342"/>
    <w:rsid w:val="001A3E3D"/>
    <w:rsid w:val="001A54E9"/>
    <w:rsid w:val="001A7049"/>
    <w:rsid w:val="001A77BB"/>
    <w:rsid w:val="001A7A7A"/>
    <w:rsid w:val="001B12DE"/>
    <w:rsid w:val="001B15B6"/>
    <w:rsid w:val="001B1E40"/>
    <w:rsid w:val="001B1E90"/>
    <w:rsid w:val="001B20C5"/>
    <w:rsid w:val="001B2EFB"/>
    <w:rsid w:val="001B5DE8"/>
    <w:rsid w:val="001B6A0C"/>
    <w:rsid w:val="001B6F1E"/>
    <w:rsid w:val="001C0946"/>
    <w:rsid w:val="001C1BB9"/>
    <w:rsid w:val="001C2B81"/>
    <w:rsid w:val="001C4608"/>
    <w:rsid w:val="001C6842"/>
    <w:rsid w:val="001C764E"/>
    <w:rsid w:val="001C7934"/>
    <w:rsid w:val="001D0B77"/>
    <w:rsid w:val="001D1972"/>
    <w:rsid w:val="001D228E"/>
    <w:rsid w:val="001D248C"/>
    <w:rsid w:val="001D2C93"/>
    <w:rsid w:val="001D37AA"/>
    <w:rsid w:val="001D585E"/>
    <w:rsid w:val="001D66FC"/>
    <w:rsid w:val="001D6A21"/>
    <w:rsid w:val="001E030D"/>
    <w:rsid w:val="001E1052"/>
    <w:rsid w:val="001E21B1"/>
    <w:rsid w:val="001E23DB"/>
    <w:rsid w:val="001E2E0D"/>
    <w:rsid w:val="001E2F93"/>
    <w:rsid w:val="001E35A4"/>
    <w:rsid w:val="001E3A39"/>
    <w:rsid w:val="001E3AEE"/>
    <w:rsid w:val="001E40EB"/>
    <w:rsid w:val="001E4554"/>
    <w:rsid w:val="001E4951"/>
    <w:rsid w:val="001E61E5"/>
    <w:rsid w:val="001E71B0"/>
    <w:rsid w:val="001F067C"/>
    <w:rsid w:val="001F2159"/>
    <w:rsid w:val="001F2585"/>
    <w:rsid w:val="001F269D"/>
    <w:rsid w:val="001F2C9F"/>
    <w:rsid w:val="001F355B"/>
    <w:rsid w:val="001F3D59"/>
    <w:rsid w:val="001F3F6F"/>
    <w:rsid w:val="001F4245"/>
    <w:rsid w:val="001F4B25"/>
    <w:rsid w:val="001F5CFC"/>
    <w:rsid w:val="001F66D6"/>
    <w:rsid w:val="001F7241"/>
    <w:rsid w:val="0020075A"/>
    <w:rsid w:val="00200C88"/>
    <w:rsid w:val="00200DFE"/>
    <w:rsid w:val="002025ED"/>
    <w:rsid w:val="002032FC"/>
    <w:rsid w:val="002047CE"/>
    <w:rsid w:val="00206527"/>
    <w:rsid w:val="00207802"/>
    <w:rsid w:val="0021012C"/>
    <w:rsid w:val="00210643"/>
    <w:rsid w:val="00210B8B"/>
    <w:rsid w:val="00211B0F"/>
    <w:rsid w:val="002128BB"/>
    <w:rsid w:val="0021338A"/>
    <w:rsid w:val="00214863"/>
    <w:rsid w:val="00215045"/>
    <w:rsid w:val="00215373"/>
    <w:rsid w:val="002156B4"/>
    <w:rsid w:val="00216028"/>
    <w:rsid w:val="00216387"/>
    <w:rsid w:val="00217496"/>
    <w:rsid w:val="00220B1C"/>
    <w:rsid w:val="00221B13"/>
    <w:rsid w:val="00221B32"/>
    <w:rsid w:val="00223AAA"/>
    <w:rsid w:val="00224E21"/>
    <w:rsid w:val="00226A00"/>
    <w:rsid w:val="002279FC"/>
    <w:rsid w:val="0023083B"/>
    <w:rsid w:val="00233316"/>
    <w:rsid w:val="00233F56"/>
    <w:rsid w:val="00234015"/>
    <w:rsid w:val="002348A8"/>
    <w:rsid w:val="002348A9"/>
    <w:rsid w:val="0023534F"/>
    <w:rsid w:val="002363F7"/>
    <w:rsid w:val="002365C1"/>
    <w:rsid w:val="002368DE"/>
    <w:rsid w:val="00237143"/>
    <w:rsid w:val="002377DA"/>
    <w:rsid w:val="0024098F"/>
    <w:rsid w:val="00242E23"/>
    <w:rsid w:val="002434CE"/>
    <w:rsid w:val="0024375D"/>
    <w:rsid w:val="00244D2F"/>
    <w:rsid w:val="00245283"/>
    <w:rsid w:val="00247DFB"/>
    <w:rsid w:val="00250866"/>
    <w:rsid w:val="002510AA"/>
    <w:rsid w:val="00253222"/>
    <w:rsid w:val="0025337E"/>
    <w:rsid w:val="00253B55"/>
    <w:rsid w:val="00253D69"/>
    <w:rsid w:val="00254F74"/>
    <w:rsid w:val="00256096"/>
    <w:rsid w:val="002576B2"/>
    <w:rsid w:val="00257A12"/>
    <w:rsid w:val="00257A64"/>
    <w:rsid w:val="002601A0"/>
    <w:rsid w:val="00260C44"/>
    <w:rsid w:val="00261A77"/>
    <w:rsid w:val="00262847"/>
    <w:rsid w:val="00262D42"/>
    <w:rsid w:val="0026314C"/>
    <w:rsid w:val="002637A2"/>
    <w:rsid w:val="00264CE2"/>
    <w:rsid w:val="00265C75"/>
    <w:rsid w:val="00266D23"/>
    <w:rsid w:val="00266E9D"/>
    <w:rsid w:val="0026739D"/>
    <w:rsid w:val="00267FAE"/>
    <w:rsid w:val="0027311A"/>
    <w:rsid w:val="00274E05"/>
    <w:rsid w:val="002751BA"/>
    <w:rsid w:val="002751D7"/>
    <w:rsid w:val="0027547E"/>
    <w:rsid w:val="002754C5"/>
    <w:rsid w:val="00275A6A"/>
    <w:rsid w:val="00275F5F"/>
    <w:rsid w:val="00277021"/>
    <w:rsid w:val="002772EC"/>
    <w:rsid w:val="0027758E"/>
    <w:rsid w:val="0028121B"/>
    <w:rsid w:val="0028163A"/>
    <w:rsid w:val="0028181F"/>
    <w:rsid w:val="00281BB2"/>
    <w:rsid w:val="00282EA0"/>
    <w:rsid w:val="00282EF9"/>
    <w:rsid w:val="002831EB"/>
    <w:rsid w:val="0028417C"/>
    <w:rsid w:val="0028427A"/>
    <w:rsid w:val="00284882"/>
    <w:rsid w:val="00285B5A"/>
    <w:rsid w:val="00287804"/>
    <w:rsid w:val="00287C26"/>
    <w:rsid w:val="00290698"/>
    <w:rsid w:val="002907F0"/>
    <w:rsid w:val="00290988"/>
    <w:rsid w:val="002909E5"/>
    <w:rsid w:val="00290D8E"/>
    <w:rsid w:val="00290E74"/>
    <w:rsid w:val="002939B1"/>
    <w:rsid w:val="002942C9"/>
    <w:rsid w:val="00294662"/>
    <w:rsid w:val="00295512"/>
    <w:rsid w:val="002956B8"/>
    <w:rsid w:val="00296FF9"/>
    <w:rsid w:val="00297D2C"/>
    <w:rsid w:val="002A1F75"/>
    <w:rsid w:val="002A2FA7"/>
    <w:rsid w:val="002A3092"/>
    <w:rsid w:val="002A35C8"/>
    <w:rsid w:val="002A4244"/>
    <w:rsid w:val="002A56AD"/>
    <w:rsid w:val="002A5767"/>
    <w:rsid w:val="002A66F0"/>
    <w:rsid w:val="002A680B"/>
    <w:rsid w:val="002A6962"/>
    <w:rsid w:val="002B1A61"/>
    <w:rsid w:val="002B1BFE"/>
    <w:rsid w:val="002B1E9C"/>
    <w:rsid w:val="002B1EA9"/>
    <w:rsid w:val="002B2315"/>
    <w:rsid w:val="002B254E"/>
    <w:rsid w:val="002B3FBF"/>
    <w:rsid w:val="002B4830"/>
    <w:rsid w:val="002B4EB2"/>
    <w:rsid w:val="002B5102"/>
    <w:rsid w:val="002B72E9"/>
    <w:rsid w:val="002C1535"/>
    <w:rsid w:val="002C18D2"/>
    <w:rsid w:val="002C36B5"/>
    <w:rsid w:val="002C5188"/>
    <w:rsid w:val="002C6A75"/>
    <w:rsid w:val="002C7998"/>
    <w:rsid w:val="002D0BF5"/>
    <w:rsid w:val="002D1529"/>
    <w:rsid w:val="002D1880"/>
    <w:rsid w:val="002D2086"/>
    <w:rsid w:val="002D27A4"/>
    <w:rsid w:val="002D3016"/>
    <w:rsid w:val="002D33F1"/>
    <w:rsid w:val="002D358A"/>
    <w:rsid w:val="002D3E6E"/>
    <w:rsid w:val="002D6713"/>
    <w:rsid w:val="002D6B4D"/>
    <w:rsid w:val="002E03B1"/>
    <w:rsid w:val="002E0B5B"/>
    <w:rsid w:val="002E1338"/>
    <w:rsid w:val="002E1658"/>
    <w:rsid w:val="002E17F5"/>
    <w:rsid w:val="002E33EB"/>
    <w:rsid w:val="002E3A30"/>
    <w:rsid w:val="002E3D66"/>
    <w:rsid w:val="002E57C9"/>
    <w:rsid w:val="002E5E31"/>
    <w:rsid w:val="002E621C"/>
    <w:rsid w:val="002E62C8"/>
    <w:rsid w:val="002E685A"/>
    <w:rsid w:val="002F0B16"/>
    <w:rsid w:val="002F1740"/>
    <w:rsid w:val="002F1B11"/>
    <w:rsid w:val="002F1E53"/>
    <w:rsid w:val="002F26EC"/>
    <w:rsid w:val="002F2CAA"/>
    <w:rsid w:val="002F2F36"/>
    <w:rsid w:val="002F2F40"/>
    <w:rsid w:val="002F3F69"/>
    <w:rsid w:val="002F5D5B"/>
    <w:rsid w:val="002F6DD2"/>
    <w:rsid w:val="0030052C"/>
    <w:rsid w:val="00301009"/>
    <w:rsid w:val="003011A9"/>
    <w:rsid w:val="00301980"/>
    <w:rsid w:val="00301DF1"/>
    <w:rsid w:val="0030213C"/>
    <w:rsid w:val="00302269"/>
    <w:rsid w:val="00303169"/>
    <w:rsid w:val="003033AB"/>
    <w:rsid w:val="00304A36"/>
    <w:rsid w:val="00305BE0"/>
    <w:rsid w:val="0030646A"/>
    <w:rsid w:val="0030718B"/>
    <w:rsid w:val="00307697"/>
    <w:rsid w:val="00310A2B"/>
    <w:rsid w:val="0031173A"/>
    <w:rsid w:val="0031298B"/>
    <w:rsid w:val="00315D62"/>
    <w:rsid w:val="00316644"/>
    <w:rsid w:val="00317133"/>
    <w:rsid w:val="0032007C"/>
    <w:rsid w:val="00320B1C"/>
    <w:rsid w:val="00322A85"/>
    <w:rsid w:val="00322CE3"/>
    <w:rsid w:val="00322D58"/>
    <w:rsid w:val="00322E8C"/>
    <w:rsid w:val="00323D0C"/>
    <w:rsid w:val="00325199"/>
    <w:rsid w:val="00327746"/>
    <w:rsid w:val="0033002D"/>
    <w:rsid w:val="003303A8"/>
    <w:rsid w:val="003306E1"/>
    <w:rsid w:val="00330C3C"/>
    <w:rsid w:val="00331CC1"/>
    <w:rsid w:val="003320E4"/>
    <w:rsid w:val="003326FA"/>
    <w:rsid w:val="00332A10"/>
    <w:rsid w:val="003331D8"/>
    <w:rsid w:val="0033500F"/>
    <w:rsid w:val="0033525D"/>
    <w:rsid w:val="00335DE5"/>
    <w:rsid w:val="00335FD2"/>
    <w:rsid w:val="0033723E"/>
    <w:rsid w:val="003374B0"/>
    <w:rsid w:val="0034046C"/>
    <w:rsid w:val="00340947"/>
    <w:rsid w:val="00340AF7"/>
    <w:rsid w:val="00341129"/>
    <w:rsid w:val="003414F3"/>
    <w:rsid w:val="00341D50"/>
    <w:rsid w:val="00342802"/>
    <w:rsid w:val="0034371D"/>
    <w:rsid w:val="003439AC"/>
    <w:rsid w:val="00344617"/>
    <w:rsid w:val="003446AA"/>
    <w:rsid w:val="003469E8"/>
    <w:rsid w:val="00347878"/>
    <w:rsid w:val="0035024A"/>
    <w:rsid w:val="00350573"/>
    <w:rsid w:val="003508A8"/>
    <w:rsid w:val="003512DE"/>
    <w:rsid w:val="003517DE"/>
    <w:rsid w:val="0035184B"/>
    <w:rsid w:val="003527A4"/>
    <w:rsid w:val="00353105"/>
    <w:rsid w:val="00353182"/>
    <w:rsid w:val="00353362"/>
    <w:rsid w:val="0035342F"/>
    <w:rsid w:val="0035613E"/>
    <w:rsid w:val="00356C2D"/>
    <w:rsid w:val="00357561"/>
    <w:rsid w:val="00360E18"/>
    <w:rsid w:val="00362861"/>
    <w:rsid w:val="00363836"/>
    <w:rsid w:val="00363E04"/>
    <w:rsid w:val="00363EE9"/>
    <w:rsid w:val="003652FC"/>
    <w:rsid w:val="00365579"/>
    <w:rsid w:val="003657E9"/>
    <w:rsid w:val="003663F3"/>
    <w:rsid w:val="00366F46"/>
    <w:rsid w:val="00367009"/>
    <w:rsid w:val="00367CA2"/>
    <w:rsid w:val="00367CC8"/>
    <w:rsid w:val="00370DE1"/>
    <w:rsid w:val="00371695"/>
    <w:rsid w:val="0037201F"/>
    <w:rsid w:val="00372496"/>
    <w:rsid w:val="00372685"/>
    <w:rsid w:val="00372B39"/>
    <w:rsid w:val="003730D3"/>
    <w:rsid w:val="00374CF1"/>
    <w:rsid w:val="00376128"/>
    <w:rsid w:val="0037687E"/>
    <w:rsid w:val="003768C6"/>
    <w:rsid w:val="0037742E"/>
    <w:rsid w:val="00377D56"/>
    <w:rsid w:val="00380B3A"/>
    <w:rsid w:val="00381967"/>
    <w:rsid w:val="0038245A"/>
    <w:rsid w:val="00382D3E"/>
    <w:rsid w:val="00382D8F"/>
    <w:rsid w:val="0038336B"/>
    <w:rsid w:val="00383DD6"/>
    <w:rsid w:val="003840E6"/>
    <w:rsid w:val="0038453F"/>
    <w:rsid w:val="00384B11"/>
    <w:rsid w:val="00385534"/>
    <w:rsid w:val="00385B9A"/>
    <w:rsid w:val="00385CFC"/>
    <w:rsid w:val="00386348"/>
    <w:rsid w:val="00386682"/>
    <w:rsid w:val="00386961"/>
    <w:rsid w:val="00387512"/>
    <w:rsid w:val="00391847"/>
    <w:rsid w:val="003929DD"/>
    <w:rsid w:val="0039337A"/>
    <w:rsid w:val="00394983"/>
    <w:rsid w:val="00395746"/>
    <w:rsid w:val="00397A0E"/>
    <w:rsid w:val="003A04F4"/>
    <w:rsid w:val="003A0629"/>
    <w:rsid w:val="003A0A3F"/>
    <w:rsid w:val="003A1085"/>
    <w:rsid w:val="003A2108"/>
    <w:rsid w:val="003A2C29"/>
    <w:rsid w:val="003A3189"/>
    <w:rsid w:val="003A3CA7"/>
    <w:rsid w:val="003A3F38"/>
    <w:rsid w:val="003A4292"/>
    <w:rsid w:val="003A4FCC"/>
    <w:rsid w:val="003A5035"/>
    <w:rsid w:val="003A648F"/>
    <w:rsid w:val="003A6985"/>
    <w:rsid w:val="003A70B1"/>
    <w:rsid w:val="003A7822"/>
    <w:rsid w:val="003B2F68"/>
    <w:rsid w:val="003B33BD"/>
    <w:rsid w:val="003B3BF3"/>
    <w:rsid w:val="003B3FD9"/>
    <w:rsid w:val="003B46D8"/>
    <w:rsid w:val="003B569D"/>
    <w:rsid w:val="003B604F"/>
    <w:rsid w:val="003B614F"/>
    <w:rsid w:val="003C08A8"/>
    <w:rsid w:val="003C0955"/>
    <w:rsid w:val="003C2719"/>
    <w:rsid w:val="003C282F"/>
    <w:rsid w:val="003C3399"/>
    <w:rsid w:val="003C355C"/>
    <w:rsid w:val="003C35DA"/>
    <w:rsid w:val="003C3C0E"/>
    <w:rsid w:val="003C67B5"/>
    <w:rsid w:val="003D1C77"/>
    <w:rsid w:val="003D268F"/>
    <w:rsid w:val="003D365B"/>
    <w:rsid w:val="003D42A6"/>
    <w:rsid w:val="003D4F21"/>
    <w:rsid w:val="003D4FAC"/>
    <w:rsid w:val="003D6134"/>
    <w:rsid w:val="003D64B1"/>
    <w:rsid w:val="003D7EA5"/>
    <w:rsid w:val="003E02FA"/>
    <w:rsid w:val="003E03B0"/>
    <w:rsid w:val="003E1413"/>
    <w:rsid w:val="003E15FE"/>
    <w:rsid w:val="003E167C"/>
    <w:rsid w:val="003E1AF8"/>
    <w:rsid w:val="003E1DA9"/>
    <w:rsid w:val="003E2CE7"/>
    <w:rsid w:val="003E3588"/>
    <w:rsid w:val="003E366F"/>
    <w:rsid w:val="003E4D3F"/>
    <w:rsid w:val="003E51A0"/>
    <w:rsid w:val="003E6152"/>
    <w:rsid w:val="003E74F4"/>
    <w:rsid w:val="003E77A2"/>
    <w:rsid w:val="003E7906"/>
    <w:rsid w:val="003E7AB9"/>
    <w:rsid w:val="003F244F"/>
    <w:rsid w:val="003F2CE6"/>
    <w:rsid w:val="003F2EF4"/>
    <w:rsid w:val="003F3A67"/>
    <w:rsid w:val="003F3C50"/>
    <w:rsid w:val="003F4FF8"/>
    <w:rsid w:val="003F52E7"/>
    <w:rsid w:val="003F5EE9"/>
    <w:rsid w:val="003F6D10"/>
    <w:rsid w:val="00400BA9"/>
    <w:rsid w:val="004015CB"/>
    <w:rsid w:val="00402375"/>
    <w:rsid w:val="00402F29"/>
    <w:rsid w:val="00403060"/>
    <w:rsid w:val="004031E7"/>
    <w:rsid w:val="00405BB5"/>
    <w:rsid w:val="00406088"/>
    <w:rsid w:val="00406A6A"/>
    <w:rsid w:val="00406B22"/>
    <w:rsid w:val="00406DEA"/>
    <w:rsid w:val="00407DBA"/>
    <w:rsid w:val="00410806"/>
    <w:rsid w:val="00412295"/>
    <w:rsid w:val="00412D03"/>
    <w:rsid w:val="004157C4"/>
    <w:rsid w:val="00415A8A"/>
    <w:rsid w:val="00415F84"/>
    <w:rsid w:val="0041650F"/>
    <w:rsid w:val="0042172A"/>
    <w:rsid w:val="00421D75"/>
    <w:rsid w:val="00421E11"/>
    <w:rsid w:val="00421E55"/>
    <w:rsid w:val="00422EAC"/>
    <w:rsid w:val="004244F0"/>
    <w:rsid w:val="00425959"/>
    <w:rsid w:val="0042674B"/>
    <w:rsid w:val="00426776"/>
    <w:rsid w:val="004310EF"/>
    <w:rsid w:val="004328A7"/>
    <w:rsid w:val="00432B58"/>
    <w:rsid w:val="004330C1"/>
    <w:rsid w:val="0043311F"/>
    <w:rsid w:val="00433505"/>
    <w:rsid w:val="00433A3F"/>
    <w:rsid w:val="00433DA2"/>
    <w:rsid w:val="004349FD"/>
    <w:rsid w:val="00434C74"/>
    <w:rsid w:val="00434D68"/>
    <w:rsid w:val="004350BA"/>
    <w:rsid w:val="004350CE"/>
    <w:rsid w:val="004369DD"/>
    <w:rsid w:val="00437BEA"/>
    <w:rsid w:val="0044050F"/>
    <w:rsid w:val="0044112B"/>
    <w:rsid w:val="00441458"/>
    <w:rsid w:val="004414F4"/>
    <w:rsid w:val="00441DA9"/>
    <w:rsid w:val="00441EC3"/>
    <w:rsid w:val="0044202A"/>
    <w:rsid w:val="00442774"/>
    <w:rsid w:val="004429BC"/>
    <w:rsid w:val="00443265"/>
    <w:rsid w:val="00443E44"/>
    <w:rsid w:val="00444716"/>
    <w:rsid w:val="004449B9"/>
    <w:rsid w:val="0044541A"/>
    <w:rsid w:val="00445830"/>
    <w:rsid w:val="00445EFC"/>
    <w:rsid w:val="00446EF8"/>
    <w:rsid w:val="00447DEE"/>
    <w:rsid w:val="00450184"/>
    <w:rsid w:val="00450895"/>
    <w:rsid w:val="00450CEC"/>
    <w:rsid w:val="00453431"/>
    <w:rsid w:val="00453B5A"/>
    <w:rsid w:val="004545CC"/>
    <w:rsid w:val="00454942"/>
    <w:rsid w:val="00455431"/>
    <w:rsid w:val="004556FC"/>
    <w:rsid w:val="004559E7"/>
    <w:rsid w:val="00455A79"/>
    <w:rsid w:val="00456EB4"/>
    <w:rsid w:val="00457D81"/>
    <w:rsid w:val="004606AF"/>
    <w:rsid w:val="004606EB"/>
    <w:rsid w:val="00460A5A"/>
    <w:rsid w:val="004612A1"/>
    <w:rsid w:val="0046275C"/>
    <w:rsid w:val="00463CC3"/>
    <w:rsid w:val="00463FEA"/>
    <w:rsid w:val="0046426A"/>
    <w:rsid w:val="00465F29"/>
    <w:rsid w:val="00467034"/>
    <w:rsid w:val="004712AE"/>
    <w:rsid w:val="00471632"/>
    <w:rsid w:val="004718F3"/>
    <w:rsid w:val="00472827"/>
    <w:rsid w:val="00473322"/>
    <w:rsid w:val="00475040"/>
    <w:rsid w:val="004757B0"/>
    <w:rsid w:val="00476A29"/>
    <w:rsid w:val="00480BC3"/>
    <w:rsid w:val="00480FB5"/>
    <w:rsid w:val="004811C2"/>
    <w:rsid w:val="004816FC"/>
    <w:rsid w:val="00482646"/>
    <w:rsid w:val="00484216"/>
    <w:rsid w:val="0048495F"/>
    <w:rsid w:val="0048570D"/>
    <w:rsid w:val="004867BB"/>
    <w:rsid w:val="004876E0"/>
    <w:rsid w:val="00487D54"/>
    <w:rsid w:val="004909AD"/>
    <w:rsid w:val="00491508"/>
    <w:rsid w:val="00492255"/>
    <w:rsid w:val="00492D6D"/>
    <w:rsid w:val="0049302E"/>
    <w:rsid w:val="0049381F"/>
    <w:rsid w:val="00493D40"/>
    <w:rsid w:val="004943CD"/>
    <w:rsid w:val="00494BEB"/>
    <w:rsid w:val="004967B6"/>
    <w:rsid w:val="00496809"/>
    <w:rsid w:val="00496A21"/>
    <w:rsid w:val="00496F35"/>
    <w:rsid w:val="004977C3"/>
    <w:rsid w:val="004978BD"/>
    <w:rsid w:val="004978C0"/>
    <w:rsid w:val="004A269F"/>
    <w:rsid w:val="004A504B"/>
    <w:rsid w:val="004A5FD4"/>
    <w:rsid w:val="004A6911"/>
    <w:rsid w:val="004A7273"/>
    <w:rsid w:val="004A792D"/>
    <w:rsid w:val="004B129D"/>
    <w:rsid w:val="004B14C2"/>
    <w:rsid w:val="004B1849"/>
    <w:rsid w:val="004B2E92"/>
    <w:rsid w:val="004B314F"/>
    <w:rsid w:val="004B3F87"/>
    <w:rsid w:val="004B4167"/>
    <w:rsid w:val="004B49F9"/>
    <w:rsid w:val="004B5196"/>
    <w:rsid w:val="004B51CE"/>
    <w:rsid w:val="004B5219"/>
    <w:rsid w:val="004B53BB"/>
    <w:rsid w:val="004B54E0"/>
    <w:rsid w:val="004B58D6"/>
    <w:rsid w:val="004B5BC9"/>
    <w:rsid w:val="004B6000"/>
    <w:rsid w:val="004B687C"/>
    <w:rsid w:val="004B68C9"/>
    <w:rsid w:val="004B7384"/>
    <w:rsid w:val="004B7EE6"/>
    <w:rsid w:val="004C0742"/>
    <w:rsid w:val="004C12C9"/>
    <w:rsid w:val="004C167B"/>
    <w:rsid w:val="004C1681"/>
    <w:rsid w:val="004C172D"/>
    <w:rsid w:val="004C2498"/>
    <w:rsid w:val="004C25AC"/>
    <w:rsid w:val="004C2FA6"/>
    <w:rsid w:val="004C311A"/>
    <w:rsid w:val="004C4269"/>
    <w:rsid w:val="004C4D80"/>
    <w:rsid w:val="004C4EC4"/>
    <w:rsid w:val="004C5078"/>
    <w:rsid w:val="004C6171"/>
    <w:rsid w:val="004C669B"/>
    <w:rsid w:val="004C6E2A"/>
    <w:rsid w:val="004C7285"/>
    <w:rsid w:val="004C7DF3"/>
    <w:rsid w:val="004C7EF2"/>
    <w:rsid w:val="004D0A3E"/>
    <w:rsid w:val="004D16AE"/>
    <w:rsid w:val="004D1F71"/>
    <w:rsid w:val="004D2268"/>
    <w:rsid w:val="004D2CFD"/>
    <w:rsid w:val="004D4325"/>
    <w:rsid w:val="004D5C60"/>
    <w:rsid w:val="004D6236"/>
    <w:rsid w:val="004D6731"/>
    <w:rsid w:val="004D6FF6"/>
    <w:rsid w:val="004D7B68"/>
    <w:rsid w:val="004D7D2F"/>
    <w:rsid w:val="004D7F90"/>
    <w:rsid w:val="004E0DE5"/>
    <w:rsid w:val="004E1CFE"/>
    <w:rsid w:val="004E319A"/>
    <w:rsid w:val="004E3D62"/>
    <w:rsid w:val="004E4069"/>
    <w:rsid w:val="004E4DBB"/>
    <w:rsid w:val="004E4E41"/>
    <w:rsid w:val="004E6819"/>
    <w:rsid w:val="004E79B7"/>
    <w:rsid w:val="004E7F9C"/>
    <w:rsid w:val="004F00D3"/>
    <w:rsid w:val="004F12AD"/>
    <w:rsid w:val="004F2093"/>
    <w:rsid w:val="004F3493"/>
    <w:rsid w:val="004F367F"/>
    <w:rsid w:val="004F39D2"/>
    <w:rsid w:val="004F49A5"/>
    <w:rsid w:val="004F5143"/>
    <w:rsid w:val="004F584D"/>
    <w:rsid w:val="00501264"/>
    <w:rsid w:val="00501EDC"/>
    <w:rsid w:val="00502197"/>
    <w:rsid w:val="00502727"/>
    <w:rsid w:val="00502B19"/>
    <w:rsid w:val="00503CEB"/>
    <w:rsid w:val="00503F2A"/>
    <w:rsid w:val="00503FAE"/>
    <w:rsid w:val="005040D4"/>
    <w:rsid w:val="00504C54"/>
    <w:rsid w:val="00506525"/>
    <w:rsid w:val="00506A55"/>
    <w:rsid w:val="00506A5B"/>
    <w:rsid w:val="00507023"/>
    <w:rsid w:val="00507438"/>
    <w:rsid w:val="00507D21"/>
    <w:rsid w:val="00510941"/>
    <w:rsid w:val="00511491"/>
    <w:rsid w:val="005121D0"/>
    <w:rsid w:val="005129C2"/>
    <w:rsid w:val="00512B09"/>
    <w:rsid w:val="00513087"/>
    <w:rsid w:val="00513868"/>
    <w:rsid w:val="00513D43"/>
    <w:rsid w:val="00513E54"/>
    <w:rsid w:val="005154CF"/>
    <w:rsid w:val="00516725"/>
    <w:rsid w:val="00516821"/>
    <w:rsid w:val="005175E7"/>
    <w:rsid w:val="00520D15"/>
    <w:rsid w:val="00520DC9"/>
    <w:rsid w:val="005238C3"/>
    <w:rsid w:val="00523DF7"/>
    <w:rsid w:val="00524134"/>
    <w:rsid w:val="0052568A"/>
    <w:rsid w:val="00525E8C"/>
    <w:rsid w:val="00526339"/>
    <w:rsid w:val="00527CBC"/>
    <w:rsid w:val="00527E44"/>
    <w:rsid w:val="00530C8E"/>
    <w:rsid w:val="00530DAA"/>
    <w:rsid w:val="00530E47"/>
    <w:rsid w:val="00531733"/>
    <w:rsid w:val="00532140"/>
    <w:rsid w:val="00532EB4"/>
    <w:rsid w:val="00533796"/>
    <w:rsid w:val="00533ACE"/>
    <w:rsid w:val="00535B71"/>
    <w:rsid w:val="00535EF3"/>
    <w:rsid w:val="00535F97"/>
    <w:rsid w:val="00536547"/>
    <w:rsid w:val="00536B69"/>
    <w:rsid w:val="00537343"/>
    <w:rsid w:val="00540B90"/>
    <w:rsid w:val="00541F0A"/>
    <w:rsid w:val="0054244D"/>
    <w:rsid w:val="00545EE9"/>
    <w:rsid w:val="00547705"/>
    <w:rsid w:val="00547A00"/>
    <w:rsid w:val="00547A70"/>
    <w:rsid w:val="00550129"/>
    <w:rsid w:val="005505E5"/>
    <w:rsid w:val="00550C17"/>
    <w:rsid w:val="00551028"/>
    <w:rsid w:val="00552430"/>
    <w:rsid w:val="00552A44"/>
    <w:rsid w:val="00553CD0"/>
    <w:rsid w:val="005552BC"/>
    <w:rsid w:val="005559B2"/>
    <w:rsid w:val="00555A58"/>
    <w:rsid w:val="00555AF6"/>
    <w:rsid w:val="00555D75"/>
    <w:rsid w:val="005565A9"/>
    <w:rsid w:val="00556D9A"/>
    <w:rsid w:val="00557536"/>
    <w:rsid w:val="00560127"/>
    <w:rsid w:val="005603C8"/>
    <w:rsid w:val="005608E6"/>
    <w:rsid w:val="00560DF0"/>
    <w:rsid w:val="0056330A"/>
    <w:rsid w:val="00566068"/>
    <w:rsid w:val="005660BF"/>
    <w:rsid w:val="00566748"/>
    <w:rsid w:val="0056759C"/>
    <w:rsid w:val="00567988"/>
    <w:rsid w:val="00567CEB"/>
    <w:rsid w:val="00570EBB"/>
    <w:rsid w:val="005718BC"/>
    <w:rsid w:val="00571D9A"/>
    <w:rsid w:val="00571E90"/>
    <w:rsid w:val="00572B51"/>
    <w:rsid w:val="00573129"/>
    <w:rsid w:val="0057379E"/>
    <w:rsid w:val="0057393F"/>
    <w:rsid w:val="00573E02"/>
    <w:rsid w:val="005751E6"/>
    <w:rsid w:val="0057520A"/>
    <w:rsid w:val="00575221"/>
    <w:rsid w:val="005757A9"/>
    <w:rsid w:val="00577B26"/>
    <w:rsid w:val="00580511"/>
    <w:rsid w:val="00580F38"/>
    <w:rsid w:val="00581438"/>
    <w:rsid w:val="005819CF"/>
    <w:rsid w:val="00581D86"/>
    <w:rsid w:val="00582765"/>
    <w:rsid w:val="00582BE0"/>
    <w:rsid w:val="005830FB"/>
    <w:rsid w:val="0058336A"/>
    <w:rsid w:val="005834AA"/>
    <w:rsid w:val="00583D46"/>
    <w:rsid w:val="005840B7"/>
    <w:rsid w:val="00584A91"/>
    <w:rsid w:val="00586D51"/>
    <w:rsid w:val="005903D5"/>
    <w:rsid w:val="005908AB"/>
    <w:rsid w:val="005909DF"/>
    <w:rsid w:val="0059100E"/>
    <w:rsid w:val="0059345D"/>
    <w:rsid w:val="005934BA"/>
    <w:rsid w:val="00593DA6"/>
    <w:rsid w:val="00594FF9"/>
    <w:rsid w:val="00595076"/>
    <w:rsid w:val="0059513E"/>
    <w:rsid w:val="005952AB"/>
    <w:rsid w:val="005960E2"/>
    <w:rsid w:val="0059752B"/>
    <w:rsid w:val="00597638"/>
    <w:rsid w:val="00597E94"/>
    <w:rsid w:val="00597F61"/>
    <w:rsid w:val="005A05E0"/>
    <w:rsid w:val="005A0E98"/>
    <w:rsid w:val="005A1ABE"/>
    <w:rsid w:val="005A1DB6"/>
    <w:rsid w:val="005A1EB5"/>
    <w:rsid w:val="005A23B6"/>
    <w:rsid w:val="005A251C"/>
    <w:rsid w:val="005A2F4F"/>
    <w:rsid w:val="005A45BD"/>
    <w:rsid w:val="005A4A6D"/>
    <w:rsid w:val="005A62F3"/>
    <w:rsid w:val="005A6349"/>
    <w:rsid w:val="005A64B0"/>
    <w:rsid w:val="005A6D9F"/>
    <w:rsid w:val="005B042B"/>
    <w:rsid w:val="005B23FC"/>
    <w:rsid w:val="005B266F"/>
    <w:rsid w:val="005B2A70"/>
    <w:rsid w:val="005B3049"/>
    <w:rsid w:val="005B3898"/>
    <w:rsid w:val="005B3D03"/>
    <w:rsid w:val="005B3FC5"/>
    <w:rsid w:val="005B48FF"/>
    <w:rsid w:val="005B500B"/>
    <w:rsid w:val="005B5A90"/>
    <w:rsid w:val="005B5D82"/>
    <w:rsid w:val="005B5DFA"/>
    <w:rsid w:val="005B763E"/>
    <w:rsid w:val="005C0511"/>
    <w:rsid w:val="005C3525"/>
    <w:rsid w:val="005C6C8A"/>
    <w:rsid w:val="005C7840"/>
    <w:rsid w:val="005D0C13"/>
    <w:rsid w:val="005D173D"/>
    <w:rsid w:val="005D363F"/>
    <w:rsid w:val="005D444F"/>
    <w:rsid w:val="005D517D"/>
    <w:rsid w:val="005D5E18"/>
    <w:rsid w:val="005D6588"/>
    <w:rsid w:val="005D7802"/>
    <w:rsid w:val="005D7A5B"/>
    <w:rsid w:val="005D7E8E"/>
    <w:rsid w:val="005D7F48"/>
    <w:rsid w:val="005E092F"/>
    <w:rsid w:val="005E17EC"/>
    <w:rsid w:val="005E2BD7"/>
    <w:rsid w:val="005E30E4"/>
    <w:rsid w:val="005E3158"/>
    <w:rsid w:val="005E4751"/>
    <w:rsid w:val="005E48FF"/>
    <w:rsid w:val="005E54D8"/>
    <w:rsid w:val="005E6574"/>
    <w:rsid w:val="005F235F"/>
    <w:rsid w:val="005F2761"/>
    <w:rsid w:val="005F54A5"/>
    <w:rsid w:val="005F72A3"/>
    <w:rsid w:val="005F73DE"/>
    <w:rsid w:val="005F79BE"/>
    <w:rsid w:val="005F7E5D"/>
    <w:rsid w:val="005F7E7D"/>
    <w:rsid w:val="006030E4"/>
    <w:rsid w:val="00603133"/>
    <w:rsid w:val="00604078"/>
    <w:rsid w:val="00604676"/>
    <w:rsid w:val="00604C15"/>
    <w:rsid w:val="00604FA9"/>
    <w:rsid w:val="00605669"/>
    <w:rsid w:val="00605DEE"/>
    <w:rsid w:val="00606110"/>
    <w:rsid w:val="00607689"/>
    <w:rsid w:val="0061171D"/>
    <w:rsid w:val="00612266"/>
    <w:rsid w:val="0061323E"/>
    <w:rsid w:val="006145BD"/>
    <w:rsid w:val="006158D5"/>
    <w:rsid w:val="006165EE"/>
    <w:rsid w:val="00616893"/>
    <w:rsid w:val="006177A2"/>
    <w:rsid w:val="006177FA"/>
    <w:rsid w:val="006201BD"/>
    <w:rsid w:val="0062022F"/>
    <w:rsid w:val="00620DBC"/>
    <w:rsid w:val="0062140F"/>
    <w:rsid w:val="00622D9C"/>
    <w:rsid w:val="006254F7"/>
    <w:rsid w:val="0062550D"/>
    <w:rsid w:val="00625D83"/>
    <w:rsid w:val="006266AF"/>
    <w:rsid w:val="00626C06"/>
    <w:rsid w:val="006270EA"/>
    <w:rsid w:val="00627595"/>
    <w:rsid w:val="00631B8E"/>
    <w:rsid w:val="00631DD0"/>
    <w:rsid w:val="0063202B"/>
    <w:rsid w:val="00632BFE"/>
    <w:rsid w:val="00634C55"/>
    <w:rsid w:val="00635940"/>
    <w:rsid w:val="006359D5"/>
    <w:rsid w:val="00635BC3"/>
    <w:rsid w:val="00636F23"/>
    <w:rsid w:val="00636F56"/>
    <w:rsid w:val="00637499"/>
    <w:rsid w:val="00640545"/>
    <w:rsid w:val="00641A50"/>
    <w:rsid w:val="006425EC"/>
    <w:rsid w:val="00642A6B"/>
    <w:rsid w:val="00643BF5"/>
    <w:rsid w:val="00644298"/>
    <w:rsid w:val="00644451"/>
    <w:rsid w:val="00644877"/>
    <w:rsid w:val="00645146"/>
    <w:rsid w:val="00646BFE"/>
    <w:rsid w:val="00647165"/>
    <w:rsid w:val="006474CA"/>
    <w:rsid w:val="00647A32"/>
    <w:rsid w:val="00650950"/>
    <w:rsid w:val="00651E37"/>
    <w:rsid w:val="0065488D"/>
    <w:rsid w:val="00655B45"/>
    <w:rsid w:val="00655DA6"/>
    <w:rsid w:val="00656B05"/>
    <w:rsid w:val="00660008"/>
    <w:rsid w:val="00660CF9"/>
    <w:rsid w:val="0066165A"/>
    <w:rsid w:val="00662219"/>
    <w:rsid w:val="006623E7"/>
    <w:rsid w:val="00662B80"/>
    <w:rsid w:val="00663138"/>
    <w:rsid w:val="00665329"/>
    <w:rsid w:val="00665D23"/>
    <w:rsid w:val="00666536"/>
    <w:rsid w:val="00666C02"/>
    <w:rsid w:val="0066726E"/>
    <w:rsid w:val="00667C4B"/>
    <w:rsid w:val="00670CE6"/>
    <w:rsid w:val="00670F6C"/>
    <w:rsid w:val="00671DC0"/>
    <w:rsid w:val="00671F18"/>
    <w:rsid w:val="006722ED"/>
    <w:rsid w:val="0067244E"/>
    <w:rsid w:val="00672546"/>
    <w:rsid w:val="00672D5E"/>
    <w:rsid w:val="00673244"/>
    <w:rsid w:val="006738D7"/>
    <w:rsid w:val="00673981"/>
    <w:rsid w:val="00674703"/>
    <w:rsid w:val="0067504B"/>
    <w:rsid w:val="006758AA"/>
    <w:rsid w:val="00677CE8"/>
    <w:rsid w:val="00677F8E"/>
    <w:rsid w:val="00680327"/>
    <w:rsid w:val="00682C20"/>
    <w:rsid w:val="00684AAF"/>
    <w:rsid w:val="00684FFA"/>
    <w:rsid w:val="006850E2"/>
    <w:rsid w:val="006852C7"/>
    <w:rsid w:val="006852CE"/>
    <w:rsid w:val="0068591D"/>
    <w:rsid w:val="00685E78"/>
    <w:rsid w:val="00685EF8"/>
    <w:rsid w:val="00687023"/>
    <w:rsid w:val="006914FC"/>
    <w:rsid w:val="0069163F"/>
    <w:rsid w:val="0069185E"/>
    <w:rsid w:val="0069245E"/>
    <w:rsid w:val="00692649"/>
    <w:rsid w:val="0069314A"/>
    <w:rsid w:val="0069328D"/>
    <w:rsid w:val="0069337C"/>
    <w:rsid w:val="00693B24"/>
    <w:rsid w:val="00695673"/>
    <w:rsid w:val="0069573D"/>
    <w:rsid w:val="006A0F88"/>
    <w:rsid w:val="006A11DB"/>
    <w:rsid w:val="006A3422"/>
    <w:rsid w:val="006A4A56"/>
    <w:rsid w:val="006A4BD4"/>
    <w:rsid w:val="006A54DE"/>
    <w:rsid w:val="006A5A59"/>
    <w:rsid w:val="006A5FCE"/>
    <w:rsid w:val="006A7963"/>
    <w:rsid w:val="006B09B1"/>
    <w:rsid w:val="006B19A5"/>
    <w:rsid w:val="006B249C"/>
    <w:rsid w:val="006B2626"/>
    <w:rsid w:val="006B35A8"/>
    <w:rsid w:val="006B5C70"/>
    <w:rsid w:val="006B6545"/>
    <w:rsid w:val="006B691B"/>
    <w:rsid w:val="006B75A6"/>
    <w:rsid w:val="006B7E61"/>
    <w:rsid w:val="006B7F67"/>
    <w:rsid w:val="006C0081"/>
    <w:rsid w:val="006C06FF"/>
    <w:rsid w:val="006C1727"/>
    <w:rsid w:val="006C1B71"/>
    <w:rsid w:val="006C23CC"/>
    <w:rsid w:val="006C32FD"/>
    <w:rsid w:val="006C39CE"/>
    <w:rsid w:val="006C3CFE"/>
    <w:rsid w:val="006C3F3D"/>
    <w:rsid w:val="006C4C0C"/>
    <w:rsid w:val="006C666C"/>
    <w:rsid w:val="006D0197"/>
    <w:rsid w:val="006D0FCC"/>
    <w:rsid w:val="006D12F5"/>
    <w:rsid w:val="006D1488"/>
    <w:rsid w:val="006D21F5"/>
    <w:rsid w:val="006D3CD5"/>
    <w:rsid w:val="006D4011"/>
    <w:rsid w:val="006D4155"/>
    <w:rsid w:val="006D4259"/>
    <w:rsid w:val="006D4310"/>
    <w:rsid w:val="006D4B8B"/>
    <w:rsid w:val="006D5787"/>
    <w:rsid w:val="006D5BEA"/>
    <w:rsid w:val="006D7B56"/>
    <w:rsid w:val="006E0276"/>
    <w:rsid w:val="006E08DA"/>
    <w:rsid w:val="006E13D2"/>
    <w:rsid w:val="006E1E0D"/>
    <w:rsid w:val="006E1FC3"/>
    <w:rsid w:val="006E2B64"/>
    <w:rsid w:val="006E43F5"/>
    <w:rsid w:val="006E54AD"/>
    <w:rsid w:val="006E7589"/>
    <w:rsid w:val="006F2F84"/>
    <w:rsid w:val="006F360F"/>
    <w:rsid w:val="006F3F78"/>
    <w:rsid w:val="006F41C2"/>
    <w:rsid w:val="006F4D5D"/>
    <w:rsid w:val="006F5BB2"/>
    <w:rsid w:val="006F5F4A"/>
    <w:rsid w:val="006F687F"/>
    <w:rsid w:val="006F6C62"/>
    <w:rsid w:val="006F6D50"/>
    <w:rsid w:val="00701B58"/>
    <w:rsid w:val="00701D88"/>
    <w:rsid w:val="007022F6"/>
    <w:rsid w:val="007039C0"/>
    <w:rsid w:val="007039C8"/>
    <w:rsid w:val="00704CE9"/>
    <w:rsid w:val="007060B8"/>
    <w:rsid w:val="0070616B"/>
    <w:rsid w:val="00706295"/>
    <w:rsid w:val="00706D09"/>
    <w:rsid w:val="00706FDA"/>
    <w:rsid w:val="00710254"/>
    <w:rsid w:val="00710C21"/>
    <w:rsid w:val="00710F69"/>
    <w:rsid w:val="007119CE"/>
    <w:rsid w:val="00711F9A"/>
    <w:rsid w:val="007127AF"/>
    <w:rsid w:val="00712944"/>
    <w:rsid w:val="00713810"/>
    <w:rsid w:val="00713C46"/>
    <w:rsid w:val="007143CE"/>
    <w:rsid w:val="007169F6"/>
    <w:rsid w:val="00716F35"/>
    <w:rsid w:val="00717C6B"/>
    <w:rsid w:val="0072047D"/>
    <w:rsid w:val="007206CD"/>
    <w:rsid w:val="00720E2D"/>
    <w:rsid w:val="00720F85"/>
    <w:rsid w:val="0072209D"/>
    <w:rsid w:val="00722B5A"/>
    <w:rsid w:val="00723903"/>
    <w:rsid w:val="00725029"/>
    <w:rsid w:val="00725728"/>
    <w:rsid w:val="007258B1"/>
    <w:rsid w:val="00726EA6"/>
    <w:rsid w:val="007274DE"/>
    <w:rsid w:val="00727AF6"/>
    <w:rsid w:val="007303A5"/>
    <w:rsid w:val="007306CD"/>
    <w:rsid w:val="00730B3E"/>
    <w:rsid w:val="0073168E"/>
    <w:rsid w:val="00731F5E"/>
    <w:rsid w:val="007321E3"/>
    <w:rsid w:val="0073294E"/>
    <w:rsid w:val="00733951"/>
    <w:rsid w:val="00733FC7"/>
    <w:rsid w:val="0073420B"/>
    <w:rsid w:val="00736341"/>
    <w:rsid w:val="00736602"/>
    <w:rsid w:val="00736BE6"/>
    <w:rsid w:val="00736DA8"/>
    <w:rsid w:val="007413F4"/>
    <w:rsid w:val="0074169D"/>
    <w:rsid w:val="00742C88"/>
    <w:rsid w:val="00743557"/>
    <w:rsid w:val="00743796"/>
    <w:rsid w:val="00743EE1"/>
    <w:rsid w:val="00744DD0"/>
    <w:rsid w:val="0074670C"/>
    <w:rsid w:val="00746C22"/>
    <w:rsid w:val="0074760E"/>
    <w:rsid w:val="0075073D"/>
    <w:rsid w:val="00752FBE"/>
    <w:rsid w:val="00753CC5"/>
    <w:rsid w:val="00754ABA"/>
    <w:rsid w:val="007555EA"/>
    <w:rsid w:val="00757809"/>
    <w:rsid w:val="007602F6"/>
    <w:rsid w:val="0076260F"/>
    <w:rsid w:val="00763AD8"/>
    <w:rsid w:val="0076420F"/>
    <w:rsid w:val="00764245"/>
    <w:rsid w:val="00764899"/>
    <w:rsid w:val="007665ED"/>
    <w:rsid w:val="00766C8E"/>
    <w:rsid w:val="00767185"/>
    <w:rsid w:val="0077012E"/>
    <w:rsid w:val="0077073D"/>
    <w:rsid w:val="00770CD0"/>
    <w:rsid w:val="00770D84"/>
    <w:rsid w:val="00770E9B"/>
    <w:rsid w:val="00772C50"/>
    <w:rsid w:val="00773042"/>
    <w:rsid w:val="00773758"/>
    <w:rsid w:val="00774255"/>
    <w:rsid w:val="00774E05"/>
    <w:rsid w:val="007750F2"/>
    <w:rsid w:val="00777011"/>
    <w:rsid w:val="00780327"/>
    <w:rsid w:val="00780761"/>
    <w:rsid w:val="00782CB8"/>
    <w:rsid w:val="00782F53"/>
    <w:rsid w:val="00783AD6"/>
    <w:rsid w:val="007845F0"/>
    <w:rsid w:val="00784A61"/>
    <w:rsid w:val="00784B54"/>
    <w:rsid w:val="00786B2A"/>
    <w:rsid w:val="00787A81"/>
    <w:rsid w:val="00790ADE"/>
    <w:rsid w:val="00790C41"/>
    <w:rsid w:val="007921F4"/>
    <w:rsid w:val="0079244C"/>
    <w:rsid w:val="00792773"/>
    <w:rsid w:val="00792ADE"/>
    <w:rsid w:val="00793FC3"/>
    <w:rsid w:val="00794628"/>
    <w:rsid w:val="00794CB2"/>
    <w:rsid w:val="00795BCD"/>
    <w:rsid w:val="0079661D"/>
    <w:rsid w:val="007974FC"/>
    <w:rsid w:val="007A06B7"/>
    <w:rsid w:val="007A1294"/>
    <w:rsid w:val="007A131D"/>
    <w:rsid w:val="007A1546"/>
    <w:rsid w:val="007A18AA"/>
    <w:rsid w:val="007A228C"/>
    <w:rsid w:val="007A231D"/>
    <w:rsid w:val="007A25DB"/>
    <w:rsid w:val="007A2644"/>
    <w:rsid w:val="007A34F3"/>
    <w:rsid w:val="007A368E"/>
    <w:rsid w:val="007A39D9"/>
    <w:rsid w:val="007A3DA4"/>
    <w:rsid w:val="007A4199"/>
    <w:rsid w:val="007A5868"/>
    <w:rsid w:val="007A5CF5"/>
    <w:rsid w:val="007A6474"/>
    <w:rsid w:val="007A73AF"/>
    <w:rsid w:val="007A755D"/>
    <w:rsid w:val="007B04CE"/>
    <w:rsid w:val="007B2263"/>
    <w:rsid w:val="007B29F2"/>
    <w:rsid w:val="007B3296"/>
    <w:rsid w:val="007B493E"/>
    <w:rsid w:val="007B5238"/>
    <w:rsid w:val="007B5648"/>
    <w:rsid w:val="007B5A78"/>
    <w:rsid w:val="007B5CBC"/>
    <w:rsid w:val="007B62C2"/>
    <w:rsid w:val="007B6454"/>
    <w:rsid w:val="007B6871"/>
    <w:rsid w:val="007B6E29"/>
    <w:rsid w:val="007B6E2F"/>
    <w:rsid w:val="007B7A2F"/>
    <w:rsid w:val="007B7EA5"/>
    <w:rsid w:val="007C026D"/>
    <w:rsid w:val="007C1AEC"/>
    <w:rsid w:val="007C2460"/>
    <w:rsid w:val="007C26F6"/>
    <w:rsid w:val="007C2B71"/>
    <w:rsid w:val="007C3D33"/>
    <w:rsid w:val="007C48F6"/>
    <w:rsid w:val="007C4C37"/>
    <w:rsid w:val="007C5329"/>
    <w:rsid w:val="007C5E04"/>
    <w:rsid w:val="007C6DC6"/>
    <w:rsid w:val="007C739B"/>
    <w:rsid w:val="007C75B3"/>
    <w:rsid w:val="007D2362"/>
    <w:rsid w:val="007D2384"/>
    <w:rsid w:val="007D277E"/>
    <w:rsid w:val="007D27F6"/>
    <w:rsid w:val="007D294A"/>
    <w:rsid w:val="007D30F5"/>
    <w:rsid w:val="007D3758"/>
    <w:rsid w:val="007D39CC"/>
    <w:rsid w:val="007D47D2"/>
    <w:rsid w:val="007D4936"/>
    <w:rsid w:val="007D49E0"/>
    <w:rsid w:val="007D580C"/>
    <w:rsid w:val="007D5DDC"/>
    <w:rsid w:val="007D6E0E"/>
    <w:rsid w:val="007D6EC0"/>
    <w:rsid w:val="007D7800"/>
    <w:rsid w:val="007D7DE2"/>
    <w:rsid w:val="007D7E1D"/>
    <w:rsid w:val="007E014A"/>
    <w:rsid w:val="007E0537"/>
    <w:rsid w:val="007E0596"/>
    <w:rsid w:val="007E0680"/>
    <w:rsid w:val="007E0908"/>
    <w:rsid w:val="007E0D30"/>
    <w:rsid w:val="007E26F9"/>
    <w:rsid w:val="007E3AEA"/>
    <w:rsid w:val="007E4397"/>
    <w:rsid w:val="007E5097"/>
    <w:rsid w:val="007E57F7"/>
    <w:rsid w:val="007E5BF6"/>
    <w:rsid w:val="007E5FE6"/>
    <w:rsid w:val="007E69DA"/>
    <w:rsid w:val="007E6EA5"/>
    <w:rsid w:val="007E7278"/>
    <w:rsid w:val="007E7477"/>
    <w:rsid w:val="007E7C04"/>
    <w:rsid w:val="007F0ED6"/>
    <w:rsid w:val="007F217E"/>
    <w:rsid w:val="007F59BD"/>
    <w:rsid w:val="007F6128"/>
    <w:rsid w:val="007F7DD9"/>
    <w:rsid w:val="008004EF"/>
    <w:rsid w:val="0080157D"/>
    <w:rsid w:val="008023EA"/>
    <w:rsid w:val="0080348D"/>
    <w:rsid w:val="00803490"/>
    <w:rsid w:val="00803538"/>
    <w:rsid w:val="0080496B"/>
    <w:rsid w:val="00804E2D"/>
    <w:rsid w:val="00805F65"/>
    <w:rsid w:val="00810326"/>
    <w:rsid w:val="008115DD"/>
    <w:rsid w:val="00811C1C"/>
    <w:rsid w:val="0081323C"/>
    <w:rsid w:val="00813CB7"/>
    <w:rsid w:val="00814539"/>
    <w:rsid w:val="00814C99"/>
    <w:rsid w:val="008158B3"/>
    <w:rsid w:val="008159E8"/>
    <w:rsid w:val="008167D7"/>
    <w:rsid w:val="00817E11"/>
    <w:rsid w:val="00820460"/>
    <w:rsid w:val="008208CA"/>
    <w:rsid w:val="00820A4C"/>
    <w:rsid w:val="00820B39"/>
    <w:rsid w:val="00820C83"/>
    <w:rsid w:val="00821E4B"/>
    <w:rsid w:val="0082221C"/>
    <w:rsid w:val="0082225E"/>
    <w:rsid w:val="00822389"/>
    <w:rsid w:val="00822A79"/>
    <w:rsid w:val="00822C5C"/>
    <w:rsid w:val="00823BA7"/>
    <w:rsid w:val="00823E20"/>
    <w:rsid w:val="008253D0"/>
    <w:rsid w:val="008263D9"/>
    <w:rsid w:val="008272CA"/>
    <w:rsid w:val="00827321"/>
    <w:rsid w:val="00830161"/>
    <w:rsid w:val="00831551"/>
    <w:rsid w:val="00831979"/>
    <w:rsid w:val="00832EF8"/>
    <w:rsid w:val="00832F3D"/>
    <w:rsid w:val="00832F6C"/>
    <w:rsid w:val="00833E3D"/>
    <w:rsid w:val="00834519"/>
    <w:rsid w:val="00834C12"/>
    <w:rsid w:val="00835A5B"/>
    <w:rsid w:val="008360B1"/>
    <w:rsid w:val="0083612F"/>
    <w:rsid w:val="008372C0"/>
    <w:rsid w:val="00837B44"/>
    <w:rsid w:val="008410BE"/>
    <w:rsid w:val="008422DD"/>
    <w:rsid w:val="008425CC"/>
    <w:rsid w:val="00842AF0"/>
    <w:rsid w:val="00842FC4"/>
    <w:rsid w:val="00844342"/>
    <w:rsid w:val="00845A5F"/>
    <w:rsid w:val="00846318"/>
    <w:rsid w:val="00846587"/>
    <w:rsid w:val="008469C9"/>
    <w:rsid w:val="008473E4"/>
    <w:rsid w:val="00850D43"/>
    <w:rsid w:val="00851059"/>
    <w:rsid w:val="00851352"/>
    <w:rsid w:val="00853791"/>
    <w:rsid w:val="00855885"/>
    <w:rsid w:val="00855D68"/>
    <w:rsid w:val="00857077"/>
    <w:rsid w:val="00857807"/>
    <w:rsid w:val="0086080B"/>
    <w:rsid w:val="008611B0"/>
    <w:rsid w:val="00863230"/>
    <w:rsid w:val="00863C60"/>
    <w:rsid w:val="00863C93"/>
    <w:rsid w:val="008642AC"/>
    <w:rsid w:val="008644A3"/>
    <w:rsid w:val="008649B3"/>
    <w:rsid w:val="00865BD0"/>
    <w:rsid w:val="0086625A"/>
    <w:rsid w:val="00866763"/>
    <w:rsid w:val="00866AF8"/>
    <w:rsid w:val="00866EA2"/>
    <w:rsid w:val="008677BC"/>
    <w:rsid w:val="00870319"/>
    <w:rsid w:val="008705C6"/>
    <w:rsid w:val="00870624"/>
    <w:rsid w:val="0087157E"/>
    <w:rsid w:val="008717D8"/>
    <w:rsid w:val="0087215C"/>
    <w:rsid w:val="0087249A"/>
    <w:rsid w:val="00873152"/>
    <w:rsid w:val="00873647"/>
    <w:rsid w:val="00874463"/>
    <w:rsid w:val="00875D25"/>
    <w:rsid w:val="0088081A"/>
    <w:rsid w:val="00880E35"/>
    <w:rsid w:val="008815F3"/>
    <w:rsid w:val="00881C55"/>
    <w:rsid w:val="00881CCC"/>
    <w:rsid w:val="00881D7B"/>
    <w:rsid w:val="00885163"/>
    <w:rsid w:val="008875FE"/>
    <w:rsid w:val="00887CC1"/>
    <w:rsid w:val="00887D82"/>
    <w:rsid w:val="00887F8E"/>
    <w:rsid w:val="008914DB"/>
    <w:rsid w:val="00892BA9"/>
    <w:rsid w:val="008939C0"/>
    <w:rsid w:val="0089473D"/>
    <w:rsid w:val="00894E61"/>
    <w:rsid w:val="00896234"/>
    <w:rsid w:val="00896377"/>
    <w:rsid w:val="008966EF"/>
    <w:rsid w:val="0089733E"/>
    <w:rsid w:val="00897E43"/>
    <w:rsid w:val="008A0986"/>
    <w:rsid w:val="008A17DB"/>
    <w:rsid w:val="008A20DE"/>
    <w:rsid w:val="008A2A31"/>
    <w:rsid w:val="008A39DE"/>
    <w:rsid w:val="008A4065"/>
    <w:rsid w:val="008A50C6"/>
    <w:rsid w:val="008A50D3"/>
    <w:rsid w:val="008A569D"/>
    <w:rsid w:val="008A6298"/>
    <w:rsid w:val="008A6846"/>
    <w:rsid w:val="008A690D"/>
    <w:rsid w:val="008B16C3"/>
    <w:rsid w:val="008B1D14"/>
    <w:rsid w:val="008B1D46"/>
    <w:rsid w:val="008B1D7C"/>
    <w:rsid w:val="008B2509"/>
    <w:rsid w:val="008B2811"/>
    <w:rsid w:val="008B30FB"/>
    <w:rsid w:val="008B396D"/>
    <w:rsid w:val="008B3C7E"/>
    <w:rsid w:val="008B4C60"/>
    <w:rsid w:val="008B5350"/>
    <w:rsid w:val="008B6758"/>
    <w:rsid w:val="008B7AA5"/>
    <w:rsid w:val="008C1304"/>
    <w:rsid w:val="008C224D"/>
    <w:rsid w:val="008C3002"/>
    <w:rsid w:val="008C37F2"/>
    <w:rsid w:val="008C38AC"/>
    <w:rsid w:val="008C4ADE"/>
    <w:rsid w:val="008C4D90"/>
    <w:rsid w:val="008C5738"/>
    <w:rsid w:val="008C5A25"/>
    <w:rsid w:val="008C5C70"/>
    <w:rsid w:val="008C6652"/>
    <w:rsid w:val="008C6818"/>
    <w:rsid w:val="008C7EAD"/>
    <w:rsid w:val="008D0432"/>
    <w:rsid w:val="008D061B"/>
    <w:rsid w:val="008D06F8"/>
    <w:rsid w:val="008D0CFE"/>
    <w:rsid w:val="008D1D2D"/>
    <w:rsid w:val="008D2721"/>
    <w:rsid w:val="008D35E1"/>
    <w:rsid w:val="008D49FB"/>
    <w:rsid w:val="008D521B"/>
    <w:rsid w:val="008D5C27"/>
    <w:rsid w:val="008D5F51"/>
    <w:rsid w:val="008D6152"/>
    <w:rsid w:val="008D6E2D"/>
    <w:rsid w:val="008E3C33"/>
    <w:rsid w:val="008E49FE"/>
    <w:rsid w:val="008E5296"/>
    <w:rsid w:val="008E5D25"/>
    <w:rsid w:val="008E64E2"/>
    <w:rsid w:val="008E6B9D"/>
    <w:rsid w:val="008E7326"/>
    <w:rsid w:val="008F0F44"/>
    <w:rsid w:val="008F0F81"/>
    <w:rsid w:val="008F1B79"/>
    <w:rsid w:val="008F27BF"/>
    <w:rsid w:val="008F2E1C"/>
    <w:rsid w:val="008F3027"/>
    <w:rsid w:val="008F75A2"/>
    <w:rsid w:val="009001F8"/>
    <w:rsid w:val="00900449"/>
    <w:rsid w:val="00900669"/>
    <w:rsid w:val="0090087D"/>
    <w:rsid w:val="009014F3"/>
    <w:rsid w:val="0090166E"/>
    <w:rsid w:val="00902FC4"/>
    <w:rsid w:val="0090309B"/>
    <w:rsid w:val="00903470"/>
    <w:rsid w:val="009048F2"/>
    <w:rsid w:val="0090559D"/>
    <w:rsid w:val="0090593A"/>
    <w:rsid w:val="00905A2D"/>
    <w:rsid w:val="00905E35"/>
    <w:rsid w:val="00906904"/>
    <w:rsid w:val="00906DB9"/>
    <w:rsid w:val="00907D30"/>
    <w:rsid w:val="009102B0"/>
    <w:rsid w:val="00910845"/>
    <w:rsid w:val="00910B75"/>
    <w:rsid w:val="009118EE"/>
    <w:rsid w:val="00911F5E"/>
    <w:rsid w:val="009125F0"/>
    <w:rsid w:val="00912665"/>
    <w:rsid w:val="00913248"/>
    <w:rsid w:val="009134C1"/>
    <w:rsid w:val="00913A45"/>
    <w:rsid w:val="00914036"/>
    <w:rsid w:val="0091410C"/>
    <w:rsid w:val="009142EC"/>
    <w:rsid w:val="00915249"/>
    <w:rsid w:val="009154C3"/>
    <w:rsid w:val="00920194"/>
    <w:rsid w:val="00920437"/>
    <w:rsid w:val="00920911"/>
    <w:rsid w:val="009228CC"/>
    <w:rsid w:val="00923540"/>
    <w:rsid w:val="00923F9B"/>
    <w:rsid w:val="00924026"/>
    <w:rsid w:val="0092469B"/>
    <w:rsid w:val="00925278"/>
    <w:rsid w:val="0092582A"/>
    <w:rsid w:val="0092595E"/>
    <w:rsid w:val="00926767"/>
    <w:rsid w:val="00926F4B"/>
    <w:rsid w:val="00927250"/>
    <w:rsid w:val="009275CF"/>
    <w:rsid w:val="009303D3"/>
    <w:rsid w:val="00931A1B"/>
    <w:rsid w:val="00931E13"/>
    <w:rsid w:val="00933C29"/>
    <w:rsid w:val="009361D5"/>
    <w:rsid w:val="00936402"/>
    <w:rsid w:val="009401F2"/>
    <w:rsid w:val="00940B4D"/>
    <w:rsid w:val="00941939"/>
    <w:rsid w:val="009428A4"/>
    <w:rsid w:val="00942B63"/>
    <w:rsid w:val="00942FE5"/>
    <w:rsid w:val="0094444A"/>
    <w:rsid w:val="0094450A"/>
    <w:rsid w:val="00945169"/>
    <w:rsid w:val="009469F3"/>
    <w:rsid w:val="00946B73"/>
    <w:rsid w:val="009511EE"/>
    <w:rsid w:val="0095229E"/>
    <w:rsid w:val="009538DC"/>
    <w:rsid w:val="00953906"/>
    <w:rsid w:val="00953DA9"/>
    <w:rsid w:val="00954290"/>
    <w:rsid w:val="00955359"/>
    <w:rsid w:val="0095733E"/>
    <w:rsid w:val="00957C73"/>
    <w:rsid w:val="009602A3"/>
    <w:rsid w:val="009612DD"/>
    <w:rsid w:val="00963515"/>
    <w:rsid w:val="00964386"/>
    <w:rsid w:val="00964758"/>
    <w:rsid w:val="009659F4"/>
    <w:rsid w:val="0096644B"/>
    <w:rsid w:val="009668C2"/>
    <w:rsid w:val="00967961"/>
    <w:rsid w:val="00970BF4"/>
    <w:rsid w:val="00970D60"/>
    <w:rsid w:val="00970EA0"/>
    <w:rsid w:val="0097104A"/>
    <w:rsid w:val="00971126"/>
    <w:rsid w:val="00971342"/>
    <w:rsid w:val="009714E9"/>
    <w:rsid w:val="00972886"/>
    <w:rsid w:val="00972AE1"/>
    <w:rsid w:val="009740C7"/>
    <w:rsid w:val="00974380"/>
    <w:rsid w:val="00974837"/>
    <w:rsid w:val="00974BC1"/>
    <w:rsid w:val="00974C26"/>
    <w:rsid w:val="009752FE"/>
    <w:rsid w:val="009768E8"/>
    <w:rsid w:val="009771E2"/>
    <w:rsid w:val="00980D84"/>
    <w:rsid w:val="0098104B"/>
    <w:rsid w:val="009810C0"/>
    <w:rsid w:val="00981CD6"/>
    <w:rsid w:val="00982253"/>
    <w:rsid w:val="009822EE"/>
    <w:rsid w:val="0098467D"/>
    <w:rsid w:val="00985933"/>
    <w:rsid w:val="00985AF1"/>
    <w:rsid w:val="00986631"/>
    <w:rsid w:val="009877CB"/>
    <w:rsid w:val="0099052A"/>
    <w:rsid w:val="00990571"/>
    <w:rsid w:val="00990BC5"/>
    <w:rsid w:val="00991D02"/>
    <w:rsid w:val="009921D7"/>
    <w:rsid w:val="00993101"/>
    <w:rsid w:val="0099390E"/>
    <w:rsid w:val="00993C76"/>
    <w:rsid w:val="00994B8C"/>
    <w:rsid w:val="00995CE3"/>
    <w:rsid w:val="009960E5"/>
    <w:rsid w:val="00996995"/>
    <w:rsid w:val="009A119C"/>
    <w:rsid w:val="009A1A7F"/>
    <w:rsid w:val="009A2AEA"/>
    <w:rsid w:val="009A4155"/>
    <w:rsid w:val="009A6E02"/>
    <w:rsid w:val="009A7160"/>
    <w:rsid w:val="009A7ADC"/>
    <w:rsid w:val="009B0C11"/>
    <w:rsid w:val="009B1232"/>
    <w:rsid w:val="009B1663"/>
    <w:rsid w:val="009B206D"/>
    <w:rsid w:val="009B3AAF"/>
    <w:rsid w:val="009B4009"/>
    <w:rsid w:val="009B499B"/>
    <w:rsid w:val="009B4E1B"/>
    <w:rsid w:val="009B4E5C"/>
    <w:rsid w:val="009B5404"/>
    <w:rsid w:val="009B5621"/>
    <w:rsid w:val="009B604D"/>
    <w:rsid w:val="009B7F5A"/>
    <w:rsid w:val="009C1791"/>
    <w:rsid w:val="009C19B0"/>
    <w:rsid w:val="009C19B7"/>
    <w:rsid w:val="009C208A"/>
    <w:rsid w:val="009C30AA"/>
    <w:rsid w:val="009C3487"/>
    <w:rsid w:val="009C35CD"/>
    <w:rsid w:val="009C39A4"/>
    <w:rsid w:val="009C44D0"/>
    <w:rsid w:val="009C4553"/>
    <w:rsid w:val="009C5ABB"/>
    <w:rsid w:val="009C5C1F"/>
    <w:rsid w:val="009C5D6C"/>
    <w:rsid w:val="009C6274"/>
    <w:rsid w:val="009C6537"/>
    <w:rsid w:val="009C79FA"/>
    <w:rsid w:val="009D0122"/>
    <w:rsid w:val="009D016F"/>
    <w:rsid w:val="009D0FDD"/>
    <w:rsid w:val="009D2365"/>
    <w:rsid w:val="009D355C"/>
    <w:rsid w:val="009D4831"/>
    <w:rsid w:val="009D5E8E"/>
    <w:rsid w:val="009D7C51"/>
    <w:rsid w:val="009E0786"/>
    <w:rsid w:val="009E07D1"/>
    <w:rsid w:val="009E0CC5"/>
    <w:rsid w:val="009E196C"/>
    <w:rsid w:val="009E401B"/>
    <w:rsid w:val="009E4D30"/>
    <w:rsid w:val="009E5451"/>
    <w:rsid w:val="009E68A3"/>
    <w:rsid w:val="009F1202"/>
    <w:rsid w:val="009F17B4"/>
    <w:rsid w:val="009F24CD"/>
    <w:rsid w:val="009F24FB"/>
    <w:rsid w:val="009F36BF"/>
    <w:rsid w:val="009F3B84"/>
    <w:rsid w:val="009F5141"/>
    <w:rsid w:val="009F622A"/>
    <w:rsid w:val="009F6EA5"/>
    <w:rsid w:val="009F7D73"/>
    <w:rsid w:val="00A0050E"/>
    <w:rsid w:val="00A02C5C"/>
    <w:rsid w:val="00A0342B"/>
    <w:rsid w:val="00A036DE"/>
    <w:rsid w:val="00A0441A"/>
    <w:rsid w:val="00A04660"/>
    <w:rsid w:val="00A046F8"/>
    <w:rsid w:val="00A04AD4"/>
    <w:rsid w:val="00A059C7"/>
    <w:rsid w:val="00A05A48"/>
    <w:rsid w:val="00A05CFE"/>
    <w:rsid w:val="00A06213"/>
    <w:rsid w:val="00A06241"/>
    <w:rsid w:val="00A06C3F"/>
    <w:rsid w:val="00A078C8"/>
    <w:rsid w:val="00A07EAD"/>
    <w:rsid w:val="00A10436"/>
    <w:rsid w:val="00A10D4E"/>
    <w:rsid w:val="00A111B6"/>
    <w:rsid w:val="00A1191B"/>
    <w:rsid w:val="00A11B7B"/>
    <w:rsid w:val="00A1343E"/>
    <w:rsid w:val="00A13947"/>
    <w:rsid w:val="00A13AE4"/>
    <w:rsid w:val="00A20D25"/>
    <w:rsid w:val="00A21420"/>
    <w:rsid w:val="00A2200F"/>
    <w:rsid w:val="00A22C24"/>
    <w:rsid w:val="00A23E06"/>
    <w:rsid w:val="00A24719"/>
    <w:rsid w:val="00A2496C"/>
    <w:rsid w:val="00A24E31"/>
    <w:rsid w:val="00A25343"/>
    <w:rsid w:val="00A2547F"/>
    <w:rsid w:val="00A25C44"/>
    <w:rsid w:val="00A25FB7"/>
    <w:rsid w:val="00A26600"/>
    <w:rsid w:val="00A26D27"/>
    <w:rsid w:val="00A27712"/>
    <w:rsid w:val="00A27B44"/>
    <w:rsid w:val="00A27BD4"/>
    <w:rsid w:val="00A27BFA"/>
    <w:rsid w:val="00A27C59"/>
    <w:rsid w:val="00A27D65"/>
    <w:rsid w:val="00A3021C"/>
    <w:rsid w:val="00A31A1E"/>
    <w:rsid w:val="00A31B43"/>
    <w:rsid w:val="00A31D5C"/>
    <w:rsid w:val="00A33097"/>
    <w:rsid w:val="00A34997"/>
    <w:rsid w:val="00A36122"/>
    <w:rsid w:val="00A376EE"/>
    <w:rsid w:val="00A400A9"/>
    <w:rsid w:val="00A401D7"/>
    <w:rsid w:val="00A40F84"/>
    <w:rsid w:val="00A4129A"/>
    <w:rsid w:val="00A42761"/>
    <w:rsid w:val="00A4291B"/>
    <w:rsid w:val="00A42A99"/>
    <w:rsid w:val="00A43D39"/>
    <w:rsid w:val="00A45079"/>
    <w:rsid w:val="00A451CF"/>
    <w:rsid w:val="00A456A9"/>
    <w:rsid w:val="00A500C9"/>
    <w:rsid w:val="00A50AC3"/>
    <w:rsid w:val="00A50D2F"/>
    <w:rsid w:val="00A5151A"/>
    <w:rsid w:val="00A51FA3"/>
    <w:rsid w:val="00A5246A"/>
    <w:rsid w:val="00A52AF3"/>
    <w:rsid w:val="00A5328F"/>
    <w:rsid w:val="00A534F0"/>
    <w:rsid w:val="00A5418E"/>
    <w:rsid w:val="00A54DE7"/>
    <w:rsid w:val="00A566A5"/>
    <w:rsid w:val="00A57654"/>
    <w:rsid w:val="00A57E0A"/>
    <w:rsid w:val="00A60719"/>
    <w:rsid w:val="00A60EF4"/>
    <w:rsid w:val="00A6139D"/>
    <w:rsid w:val="00A61637"/>
    <w:rsid w:val="00A61A7D"/>
    <w:rsid w:val="00A62DAE"/>
    <w:rsid w:val="00A62EAB"/>
    <w:rsid w:val="00A63DB4"/>
    <w:rsid w:val="00A6654F"/>
    <w:rsid w:val="00A66FC6"/>
    <w:rsid w:val="00A70112"/>
    <w:rsid w:val="00A70924"/>
    <w:rsid w:val="00A709D0"/>
    <w:rsid w:val="00A71C2F"/>
    <w:rsid w:val="00A72134"/>
    <w:rsid w:val="00A72ED4"/>
    <w:rsid w:val="00A73A8B"/>
    <w:rsid w:val="00A73E7F"/>
    <w:rsid w:val="00A74DB3"/>
    <w:rsid w:val="00A7500B"/>
    <w:rsid w:val="00A753D2"/>
    <w:rsid w:val="00A7554C"/>
    <w:rsid w:val="00A75628"/>
    <w:rsid w:val="00A77F58"/>
    <w:rsid w:val="00A801C5"/>
    <w:rsid w:val="00A80D3B"/>
    <w:rsid w:val="00A81228"/>
    <w:rsid w:val="00A816F3"/>
    <w:rsid w:val="00A81FD0"/>
    <w:rsid w:val="00A823F6"/>
    <w:rsid w:val="00A82565"/>
    <w:rsid w:val="00A827D0"/>
    <w:rsid w:val="00A82809"/>
    <w:rsid w:val="00A82DC8"/>
    <w:rsid w:val="00A835BF"/>
    <w:rsid w:val="00A85632"/>
    <w:rsid w:val="00A85818"/>
    <w:rsid w:val="00A85FD3"/>
    <w:rsid w:val="00A86819"/>
    <w:rsid w:val="00A86DDC"/>
    <w:rsid w:val="00A8719E"/>
    <w:rsid w:val="00A902F3"/>
    <w:rsid w:val="00A92549"/>
    <w:rsid w:val="00A93081"/>
    <w:rsid w:val="00A93D4A"/>
    <w:rsid w:val="00A94C56"/>
    <w:rsid w:val="00A961A5"/>
    <w:rsid w:val="00A96D34"/>
    <w:rsid w:val="00A97370"/>
    <w:rsid w:val="00A9782E"/>
    <w:rsid w:val="00AA0A89"/>
    <w:rsid w:val="00AA1FEE"/>
    <w:rsid w:val="00AA3FB9"/>
    <w:rsid w:val="00AA4722"/>
    <w:rsid w:val="00AA4E01"/>
    <w:rsid w:val="00AA563B"/>
    <w:rsid w:val="00AA5E6D"/>
    <w:rsid w:val="00AA6429"/>
    <w:rsid w:val="00AA6952"/>
    <w:rsid w:val="00AA7598"/>
    <w:rsid w:val="00AB3664"/>
    <w:rsid w:val="00AB39C6"/>
    <w:rsid w:val="00AB477A"/>
    <w:rsid w:val="00AB4DE4"/>
    <w:rsid w:val="00AB74FB"/>
    <w:rsid w:val="00AC01AA"/>
    <w:rsid w:val="00AC08E7"/>
    <w:rsid w:val="00AC188B"/>
    <w:rsid w:val="00AC19DD"/>
    <w:rsid w:val="00AC403F"/>
    <w:rsid w:val="00AC4265"/>
    <w:rsid w:val="00AC4BA6"/>
    <w:rsid w:val="00AC4F72"/>
    <w:rsid w:val="00AC7857"/>
    <w:rsid w:val="00AD00EB"/>
    <w:rsid w:val="00AD0C1C"/>
    <w:rsid w:val="00AD100D"/>
    <w:rsid w:val="00AD1C3B"/>
    <w:rsid w:val="00AD1C6E"/>
    <w:rsid w:val="00AD36BB"/>
    <w:rsid w:val="00AD3D02"/>
    <w:rsid w:val="00AD4134"/>
    <w:rsid w:val="00AD46B5"/>
    <w:rsid w:val="00AD46FF"/>
    <w:rsid w:val="00AD6067"/>
    <w:rsid w:val="00AD7448"/>
    <w:rsid w:val="00AD7B0B"/>
    <w:rsid w:val="00AD7BD6"/>
    <w:rsid w:val="00AE0558"/>
    <w:rsid w:val="00AE0A40"/>
    <w:rsid w:val="00AE1D71"/>
    <w:rsid w:val="00AE2CE4"/>
    <w:rsid w:val="00AE3B59"/>
    <w:rsid w:val="00AE58A5"/>
    <w:rsid w:val="00AE6B16"/>
    <w:rsid w:val="00AE7DE7"/>
    <w:rsid w:val="00AF1169"/>
    <w:rsid w:val="00AF1F21"/>
    <w:rsid w:val="00AF2BF3"/>
    <w:rsid w:val="00AF2E59"/>
    <w:rsid w:val="00AF2E8E"/>
    <w:rsid w:val="00AF3659"/>
    <w:rsid w:val="00AF3FBE"/>
    <w:rsid w:val="00AF5B59"/>
    <w:rsid w:val="00AF6253"/>
    <w:rsid w:val="00AF6518"/>
    <w:rsid w:val="00AF71DD"/>
    <w:rsid w:val="00AF741A"/>
    <w:rsid w:val="00AF792A"/>
    <w:rsid w:val="00B00F58"/>
    <w:rsid w:val="00B0128E"/>
    <w:rsid w:val="00B015D8"/>
    <w:rsid w:val="00B01ADB"/>
    <w:rsid w:val="00B0323F"/>
    <w:rsid w:val="00B04161"/>
    <w:rsid w:val="00B04333"/>
    <w:rsid w:val="00B047F7"/>
    <w:rsid w:val="00B04E48"/>
    <w:rsid w:val="00B056F9"/>
    <w:rsid w:val="00B05785"/>
    <w:rsid w:val="00B05F6C"/>
    <w:rsid w:val="00B06233"/>
    <w:rsid w:val="00B063EE"/>
    <w:rsid w:val="00B066E9"/>
    <w:rsid w:val="00B07843"/>
    <w:rsid w:val="00B1025A"/>
    <w:rsid w:val="00B1121F"/>
    <w:rsid w:val="00B11E3D"/>
    <w:rsid w:val="00B12130"/>
    <w:rsid w:val="00B12E64"/>
    <w:rsid w:val="00B13345"/>
    <w:rsid w:val="00B136B3"/>
    <w:rsid w:val="00B13D9B"/>
    <w:rsid w:val="00B1474F"/>
    <w:rsid w:val="00B15110"/>
    <w:rsid w:val="00B15BAA"/>
    <w:rsid w:val="00B162CC"/>
    <w:rsid w:val="00B16D45"/>
    <w:rsid w:val="00B17E82"/>
    <w:rsid w:val="00B200D0"/>
    <w:rsid w:val="00B217FE"/>
    <w:rsid w:val="00B227E5"/>
    <w:rsid w:val="00B23175"/>
    <w:rsid w:val="00B25022"/>
    <w:rsid w:val="00B26603"/>
    <w:rsid w:val="00B26BEC"/>
    <w:rsid w:val="00B32C90"/>
    <w:rsid w:val="00B32DAD"/>
    <w:rsid w:val="00B34DC1"/>
    <w:rsid w:val="00B359A1"/>
    <w:rsid w:val="00B35AAF"/>
    <w:rsid w:val="00B3716B"/>
    <w:rsid w:val="00B376A3"/>
    <w:rsid w:val="00B37A59"/>
    <w:rsid w:val="00B37B13"/>
    <w:rsid w:val="00B37C3C"/>
    <w:rsid w:val="00B4005D"/>
    <w:rsid w:val="00B408C2"/>
    <w:rsid w:val="00B410B6"/>
    <w:rsid w:val="00B410DE"/>
    <w:rsid w:val="00B42847"/>
    <w:rsid w:val="00B435C4"/>
    <w:rsid w:val="00B442C8"/>
    <w:rsid w:val="00B45103"/>
    <w:rsid w:val="00B4519B"/>
    <w:rsid w:val="00B4575A"/>
    <w:rsid w:val="00B45929"/>
    <w:rsid w:val="00B45961"/>
    <w:rsid w:val="00B466C9"/>
    <w:rsid w:val="00B466F8"/>
    <w:rsid w:val="00B46CA0"/>
    <w:rsid w:val="00B46F2F"/>
    <w:rsid w:val="00B4735C"/>
    <w:rsid w:val="00B508E2"/>
    <w:rsid w:val="00B50DA0"/>
    <w:rsid w:val="00B50E5B"/>
    <w:rsid w:val="00B515AC"/>
    <w:rsid w:val="00B51910"/>
    <w:rsid w:val="00B52E7F"/>
    <w:rsid w:val="00B533C7"/>
    <w:rsid w:val="00B53D37"/>
    <w:rsid w:val="00B5415C"/>
    <w:rsid w:val="00B542BD"/>
    <w:rsid w:val="00B543F3"/>
    <w:rsid w:val="00B55486"/>
    <w:rsid w:val="00B557E2"/>
    <w:rsid w:val="00B5757F"/>
    <w:rsid w:val="00B575BA"/>
    <w:rsid w:val="00B601EE"/>
    <w:rsid w:val="00B609B1"/>
    <w:rsid w:val="00B63AA0"/>
    <w:rsid w:val="00B64433"/>
    <w:rsid w:val="00B66010"/>
    <w:rsid w:val="00B66936"/>
    <w:rsid w:val="00B70E5D"/>
    <w:rsid w:val="00B71608"/>
    <w:rsid w:val="00B7236D"/>
    <w:rsid w:val="00B72B52"/>
    <w:rsid w:val="00B748B2"/>
    <w:rsid w:val="00B74B08"/>
    <w:rsid w:val="00B76429"/>
    <w:rsid w:val="00B76F49"/>
    <w:rsid w:val="00B770D2"/>
    <w:rsid w:val="00B77CEA"/>
    <w:rsid w:val="00B80964"/>
    <w:rsid w:val="00B809BF"/>
    <w:rsid w:val="00B82167"/>
    <w:rsid w:val="00B8274A"/>
    <w:rsid w:val="00B853D2"/>
    <w:rsid w:val="00B85A65"/>
    <w:rsid w:val="00B865DB"/>
    <w:rsid w:val="00B873C0"/>
    <w:rsid w:val="00B875DA"/>
    <w:rsid w:val="00B904B4"/>
    <w:rsid w:val="00B90D6D"/>
    <w:rsid w:val="00B912E7"/>
    <w:rsid w:val="00B91428"/>
    <w:rsid w:val="00B9177D"/>
    <w:rsid w:val="00B91B71"/>
    <w:rsid w:val="00B9223B"/>
    <w:rsid w:val="00B9412F"/>
    <w:rsid w:val="00B9511D"/>
    <w:rsid w:val="00B956D4"/>
    <w:rsid w:val="00B95764"/>
    <w:rsid w:val="00B96E72"/>
    <w:rsid w:val="00B9724F"/>
    <w:rsid w:val="00B97446"/>
    <w:rsid w:val="00BA06C4"/>
    <w:rsid w:val="00BA0A17"/>
    <w:rsid w:val="00BA0B0D"/>
    <w:rsid w:val="00BA1E48"/>
    <w:rsid w:val="00BA2748"/>
    <w:rsid w:val="00BA3452"/>
    <w:rsid w:val="00BA3755"/>
    <w:rsid w:val="00BA378F"/>
    <w:rsid w:val="00BA3AE8"/>
    <w:rsid w:val="00BA48F1"/>
    <w:rsid w:val="00BA7432"/>
    <w:rsid w:val="00BB07FD"/>
    <w:rsid w:val="00BB1590"/>
    <w:rsid w:val="00BB1D77"/>
    <w:rsid w:val="00BB473B"/>
    <w:rsid w:val="00BB47CD"/>
    <w:rsid w:val="00BB4981"/>
    <w:rsid w:val="00BB4EBC"/>
    <w:rsid w:val="00BB54B3"/>
    <w:rsid w:val="00BB5996"/>
    <w:rsid w:val="00BB6478"/>
    <w:rsid w:val="00BB6681"/>
    <w:rsid w:val="00BB6D59"/>
    <w:rsid w:val="00BB7A84"/>
    <w:rsid w:val="00BC0D71"/>
    <w:rsid w:val="00BC0EB0"/>
    <w:rsid w:val="00BC1AA0"/>
    <w:rsid w:val="00BC2170"/>
    <w:rsid w:val="00BC2495"/>
    <w:rsid w:val="00BC275F"/>
    <w:rsid w:val="00BC2F89"/>
    <w:rsid w:val="00BC4DE6"/>
    <w:rsid w:val="00BC4F96"/>
    <w:rsid w:val="00BC644E"/>
    <w:rsid w:val="00BC663C"/>
    <w:rsid w:val="00BC693E"/>
    <w:rsid w:val="00BC6E46"/>
    <w:rsid w:val="00BC792D"/>
    <w:rsid w:val="00BC7A25"/>
    <w:rsid w:val="00BC7EB9"/>
    <w:rsid w:val="00BD0060"/>
    <w:rsid w:val="00BD091C"/>
    <w:rsid w:val="00BD1C1B"/>
    <w:rsid w:val="00BD1DC5"/>
    <w:rsid w:val="00BD1DD3"/>
    <w:rsid w:val="00BD2643"/>
    <w:rsid w:val="00BD3CC4"/>
    <w:rsid w:val="00BD52E1"/>
    <w:rsid w:val="00BD56B1"/>
    <w:rsid w:val="00BD58ED"/>
    <w:rsid w:val="00BD6558"/>
    <w:rsid w:val="00BD6855"/>
    <w:rsid w:val="00BD7A09"/>
    <w:rsid w:val="00BE0BD3"/>
    <w:rsid w:val="00BE24F5"/>
    <w:rsid w:val="00BE2AD9"/>
    <w:rsid w:val="00BE3768"/>
    <w:rsid w:val="00BE4662"/>
    <w:rsid w:val="00BE52E9"/>
    <w:rsid w:val="00BE6E93"/>
    <w:rsid w:val="00BF0F0F"/>
    <w:rsid w:val="00BF1064"/>
    <w:rsid w:val="00BF24DA"/>
    <w:rsid w:val="00BF290C"/>
    <w:rsid w:val="00BF2F76"/>
    <w:rsid w:val="00BF3022"/>
    <w:rsid w:val="00BF3214"/>
    <w:rsid w:val="00BF3FCC"/>
    <w:rsid w:val="00BF4088"/>
    <w:rsid w:val="00BF47A4"/>
    <w:rsid w:val="00BF5573"/>
    <w:rsid w:val="00BF55F4"/>
    <w:rsid w:val="00BF5ADD"/>
    <w:rsid w:val="00C00AC2"/>
    <w:rsid w:val="00C00C2A"/>
    <w:rsid w:val="00C0181E"/>
    <w:rsid w:val="00C03160"/>
    <w:rsid w:val="00C0323D"/>
    <w:rsid w:val="00C035C5"/>
    <w:rsid w:val="00C0370C"/>
    <w:rsid w:val="00C03976"/>
    <w:rsid w:val="00C047DD"/>
    <w:rsid w:val="00C05A8F"/>
    <w:rsid w:val="00C0662E"/>
    <w:rsid w:val="00C10B08"/>
    <w:rsid w:val="00C11C34"/>
    <w:rsid w:val="00C11CCE"/>
    <w:rsid w:val="00C11EA6"/>
    <w:rsid w:val="00C12139"/>
    <w:rsid w:val="00C12D8E"/>
    <w:rsid w:val="00C13009"/>
    <w:rsid w:val="00C13EDC"/>
    <w:rsid w:val="00C15867"/>
    <w:rsid w:val="00C165A5"/>
    <w:rsid w:val="00C16D02"/>
    <w:rsid w:val="00C2026E"/>
    <w:rsid w:val="00C20A47"/>
    <w:rsid w:val="00C212E5"/>
    <w:rsid w:val="00C227D8"/>
    <w:rsid w:val="00C2296D"/>
    <w:rsid w:val="00C2299A"/>
    <w:rsid w:val="00C23155"/>
    <w:rsid w:val="00C231F8"/>
    <w:rsid w:val="00C23A6D"/>
    <w:rsid w:val="00C240B8"/>
    <w:rsid w:val="00C2598B"/>
    <w:rsid w:val="00C262CD"/>
    <w:rsid w:val="00C26403"/>
    <w:rsid w:val="00C26E94"/>
    <w:rsid w:val="00C276E7"/>
    <w:rsid w:val="00C27A5B"/>
    <w:rsid w:val="00C300E0"/>
    <w:rsid w:val="00C32F21"/>
    <w:rsid w:val="00C341F4"/>
    <w:rsid w:val="00C37524"/>
    <w:rsid w:val="00C37EAF"/>
    <w:rsid w:val="00C40402"/>
    <w:rsid w:val="00C407C3"/>
    <w:rsid w:val="00C40C41"/>
    <w:rsid w:val="00C43213"/>
    <w:rsid w:val="00C4322C"/>
    <w:rsid w:val="00C43691"/>
    <w:rsid w:val="00C4387E"/>
    <w:rsid w:val="00C44A02"/>
    <w:rsid w:val="00C44E2B"/>
    <w:rsid w:val="00C45885"/>
    <w:rsid w:val="00C503F0"/>
    <w:rsid w:val="00C50F22"/>
    <w:rsid w:val="00C51EB5"/>
    <w:rsid w:val="00C53A51"/>
    <w:rsid w:val="00C55AB0"/>
    <w:rsid w:val="00C56644"/>
    <w:rsid w:val="00C57971"/>
    <w:rsid w:val="00C605DD"/>
    <w:rsid w:val="00C60797"/>
    <w:rsid w:val="00C6165D"/>
    <w:rsid w:val="00C622E4"/>
    <w:rsid w:val="00C632DA"/>
    <w:rsid w:val="00C63C44"/>
    <w:rsid w:val="00C6519C"/>
    <w:rsid w:val="00C65BD7"/>
    <w:rsid w:val="00C65CDE"/>
    <w:rsid w:val="00C664AC"/>
    <w:rsid w:val="00C6670B"/>
    <w:rsid w:val="00C66994"/>
    <w:rsid w:val="00C66F94"/>
    <w:rsid w:val="00C66FE6"/>
    <w:rsid w:val="00C70796"/>
    <w:rsid w:val="00C71B24"/>
    <w:rsid w:val="00C71EDC"/>
    <w:rsid w:val="00C71F5D"/>
    <w:rsid w:val="00C7226F"/>
    <w:rsid w:val="00C728B7"/>
    <w:rsid w:val="00C7664E"/>
    <w:rsid w:val="00C76749"/>
    <w:rsid w:val="00C76BA4"/>
    <w:rsid w:val="00C80B17"/>
    <w:rsid w:val="00C80CAE"/>
    <w:rsid w:val="00C80D86"/>
    <w:rsid w:val="00C819E2"/>
    <w:rsid w:val="00C81DD3"/>
    <w:rsid w:val="00C8214C"/>
    <w:rsid w:val="00C821C6"/>
    <w:rsid w:val="00C82628"/>
    <w:rsid w:val="00C8303E"/>
    <w:rsid w:val="00C83A48"/>
    <w:rsid w:val="00C83D7E"/>
    <w:rsid w:val="00C85865"/>
    <w:rsid w:val="00C85E85"/>
    <w:rsid w:val="00C867B8"/>
    <w:rsid w:val="00C872B2"/>
    <w:rsid w:val="00C90AF8"/>
    <w:rsid w:val="00C90C9F"/>
    <w:rsid w:val="00C90E04"/>
    <w:rsid w:val="00C912D9"/>
    <w:rsid w:val="00C929E6"/>
    <w:rsid w:val="00C93787"/>
    <w:rsid w:val="00C941D1"/>
    <w:rsid w:val="00C95E6B"/>
    <w:rsid w:val="00C95F80"/>
    <w:rsid w:val="00C96D61"/>
    <w:rsid w:val="00C96D9B"/>
    <w:rsid w:val="00C971B3"/>
    <w:rsid w:val="00C97D63"/>
    <w:rsid w:val="00CA1454"/>
    <w:rsid w:val="00CA14F1"/>
    <w:rsid w:val="00CA1524"/>
    <w:rsid w:val="00CA27BA"/>
    <w:rsid w:val="00CA2EAE"/>
    <w:rsid w:val="00CA36D0"/>
    <w:rsid w:val="00CA43E6"/>
    <w:rsid w:val="00CA4AC1"/>
    <w:rsid w:val="00CA51D1"/>
    <w:rsid w:val="00CA530E"/>
    <w:rsid w:val="00CA59D2"/>
    <w:rsid w:val="00CB0316"/>
    <w:rsid w:val="00CB0AF7"/>
    <w:rsid w:val="00CB0B11"/>
    <w:rsid w:val="00CB1EA1"/>
    <w:rsid w:val="00CB2038"/>
    <w:rsid w:val="00CB373B"/>
    <w:rsid w:val="00CB425C"/>
    <w:rsid w:val="00CB426A"/>
    <w:rsid w:val="00CB4756"/>
    <w:rsid w:val="00CB4779"/>
    <w:rsid w:val="00CB5354"/>
    <w:rsid w:val="00CB5B5F"/>
    <w:rsid w:val="00CB6175"/>
    <w:rsid w:val="00CB6FD6"/>
    <w:rsid w:val="00CB7932"/>
    <w:rsid w:val="00CC2E16"/>
    <w:rsid w:val="00CC39E7"/>
    <w:rsid w:val="00CC3B0D"/>
    <w:rsid w:val="00CC3C9E"/>
    <w:rsid w:val="00CC496C"/>
    <w:rsid w:val="00CC4972"/>
    <w:rsid w:val="00CC595D"/>
    <w:rsid w:val="00CC613D"/>
    <w:rsid w:val="00CC6780"/>
    <w:rsid w:val="00CC6A14"/>
    <w:rsid w:val="00CC70A3"/>
    <w:rsid w:val="00CC771B"/>
    <w:rsid w:val="00CD028C"/>
    <w:rsid w:val="00CD085A"/>
    <w:rsid w:val="00CD1732"/>
    <w:rsid w:val="00CD2815"/>
    <w:rsid w:val="00CD2F9A"/>
    <w:rsid w:val="00CD3215"/>
    <w:rsid w:val="00CD3FB5"/>
    <w:rsid w:val="00CD4442"/>
    <w:rsid w:val="00CD44B9"/>
    <w:rsid w:val="00CD4C0D"/>
    <w:rsid w:val="00CD53B0"/>
    <w:rsid w:val="00CD53C3"/>
    <w:rsid w:val="00CD5415"/>
    <w:rsid w:val="00CD574E"/>
    <w:rsid w:val="00CD743F"/>
    <w:rsid w:val="00CD77EA"/>
    <w:rsid w:val="00CE0A32"/>
    <w:rsid w:val="00CE0AFB"/>
    <w:rsid w:val="00CE262D"/>
    <w:rsid w:val="00CE2A09"/>
    <w:rsid w:val="00CE2C73"/>
    <w:rsid w:val="00CE2DB8"/>
    <w:rsid w:val="00CE355C"/>
    <w:rsid w:val="00CE3786"/>
    <w:rsid w:val="00CE4C22"/>
    <w:rsid w:val="00CE5141"/>
    <w:rsid w:val="00CE5377"/>
    <w:rsid w:val="00CE5EAD"/>
    <w:rsid w:val="00CE5F4D"/>
    <w:rsid w:val="00CE6BEB"/>
    <w:rsid w:val="00CE7585"/>
    <w:rsid w:val="00CE7648"/>
    <w:rsid w:val="00CF0F9D"/>
    <w:rsid w:val="00CF111A"/>
    <w:rsid w:val="00CF1585"/>
    <w:rsid w:val="00CF1CE4"/>
    <w:rsid w:val="00CF1DF0"/>
    <w:rsid w:val="00CF29C8"/>
    <w:rsid w:val="00CF41EC"/>
    <w:rsid w:val="00CF4259"/>
    <w:rsid w:val="00CF4FA3"/>
    <w:rsid w:val="00CF5D04"/>
    <w:rsid w:val="00CF7299"/>
    <w:rsid w:val="00D01213"/>
    <w:rsid w:val="00D0321E"/>
    <w:rsid w:val="00D04DE4"/>
    <w:rsid w:val="00D04FB4"/>
    <w:rsid w:val="00D062CC"/>
    <w:rsid w:val="00D063F1"/>
    <w:rsid w:val="00D064BF"/>
    <w:rsid w:val="00D066A4"/>
    <w:rsid w:val="00D075C6"/>
    <w:rsid w:val="00D078A5"/>
    <w:rsid w:val="00D07B8F"/>
    <w:rsid w:val="00D07F45"/>
    <w:rsid w:val="00D10A72"/>
    <w:rsid w:val="00D1126D"/>
    <w:rsid w:val="00D11E3B"/>
    <w:rsid w:val="00D12075"/>
    <w:rsid w:val="00D12940"/>
    <w:rsid w:val="00D129B9"/>
    <w:rsid w:val="00D129D3"/>
    <w:rsid w:val="00D14A8F"/>
    <w:rsid w:val="00D14F22"/>
    <w:rsid w:val="00D1531F"/>
    <w:rsid w:val="00D15C08"/>
    <w:rsid w:val="00D16C10"/>
    <w:rsid w:val="00D16D76"/>
    <w:rsid w:val="00D17AB4"/>
    <w:rsid w:val="00D17E22"/>
    <w:rsid w:val="00D17EBA"/>
    <w:rsid w:val="00D20324"/>
    <w:rsid w:val="00D211C5"/>
    <w:rsid w:val="00D21AA0"/>
    <w:rsid w:val="00D22CA0"/>
    <w:rsid w:val="00D230F8"/>
    <w:rsid w:val="00D2642B"/>
    <w:rsid w:val="00D26AE6"/>
    <w:rsid w:val="00D26D58"/>
    <w:rsid w:val="00D26D9E"/>
    <w:rsid w:val="00D275FC"/>
    <w:rsid w:val="00D30616"/>
    <w:rsid w:val="00D31202"/>
    <w:rsid w:val="00D3393C"/>
    <w:rsid w:val="00D34ED2"/>
    <w:rsid w:val="00D35D4E"/>
    <w:rsid w:val="00D36025"/>
    <w:rsid w:val="00D367AA"/>
    <w:rsid w:val="00D36DDD"/>
    <w:rsid w:val="00D372BD"/>
    <w:rsid w:val="00D37EB2"/>
    <w:rsid w:val="00D40910"/>
    <w:rsid w:val="00D40C6F"/>
    <w:rsid w:val="00D40F83"/>
    <w:rsid w:val="00D4184A"/>
    <w:rsid w:val="00D41B72"/>
    <w:rsid w:val="00D42C25"/>
    <w:rsid w:val="00D43205"/>
    <w:rsid w:val="00D43710"/>
    <w:rsid w:val="00D43D68"/>
    <w:rsid w:val="00D44845"/>
    <w:rsid w:val="00D449A3"/>
    <w:rsid w:val="00D44BDC"/>
    <w:rsid w:val="00D45406"/>
    <w:rsid w:val="00D456B8"/>
    <w:rsid w:val="00D4741C"/>
    <w:rsid w:val="00D50359"/>
    <w:rsid w:val="00D508BC"/>
    <w:rsid w:val="00D50E14"/>
    <w:rsid w:val="00D52461"/>
    <w:rsid w:val="00D537E4"/>
    <w:rsid w:val="00D53DBF"/>
    <w:rsid w:val="00D5566D"/>
    <w:rsid w:val="00D55910"/>
    <w:rsid w:val="00D5596F"/>
    <w:rsid w:val="00D56E23"/>
    <w:rsid w:val="00D5730C"/>
    <w:rsid w:val="00D57918"/>
    <w:rsid w:val="00D6186A"/>
    <w:rsid w:val="00D61BC6"/>
    <w:rsid w:val="00D626C4"/>
    <w:rsid w:val="00D637E5"/>
    <w:rsid w:val="00D63E00"/>
    <w:rsid w:val="00D63F18"/>
    <w:rsid w:val="00D644CA"/>
    <w:rsid w:val="00D66FBA"/>
    <w:rsid w:val="00D672E3"/>
    <w:rsid w:val="00D70186"/>
    <w:rsid w:val="00D7043D"/>
    <w:rsid w:val="00D70799"/>
    <w:rsid w:val="00D70EA7"/>
    <w:rsid w:val="00D71FED"/>
    <w:rsid w:val="00D736D7"/>
    <w:rsid w:val="00D73DC6"/>
    <w:rsid w:val="00D73FC0"/>
    <w:rsid w:val="00D74929"/>
    <w:rsid w:val="00D74948"/>
    <w:rsid w:val="00D74C1A"/>
    <w:rsid w:val="00D754C1"/>
    <w:rsid w:val="00D7651D"/>
    <w:rsid w:val="00D76852"/>
    <w:rsid w:val="00D77393"/>
    <w:rsid w:val="00D77A35"/>
    <w:rsid w:val="00D80622"/>
    <w:rsid w:val="00D81107"/>
    <w:rsid w:val="00D814BB"/>
    <w:rsid w:val="00D81B3E"/>
    <w:rsid w:val="00D81CCB"/>
    <w:rsid w:val="00D8409D"/>
    <w:rsid w:val="00D846D9"/>
    <w:rsid w:val="00D85404"/>
    <w:rsid w:val="00D867CA"/>
    <w:rsid w:val="00D86A72"/>
    <w:rsid w:val="00D8728E"/>
    <w:rsid w:val="00D90C70"/>
    <w:rsid w:val="00D90CF3"/>
    <w:rsid w:val="00D90E49"/>
    <w:rsid w:val="00D91771"/>
    <w:rsid w:val="00D9201D"/>
    <w:rsid w:val="00D92596"/>
    <w:rsid w:val="00D9271B"/>
    <w:rsid w:val="00D931B8"/>
    <w:rsid w:val="00D94028"/>
    <w:rsid w:val="00D95222"/>
    <w:rsid w:val="00D96250"/>
    <w:rsid w:val="00D969AF"/>
    <w:rsid w:val="00D96ADE"/>
    <w:rsid w:val="00D96BF7"/>
    <w:rsid w:val="00DA033E"/>
    <w:rsid w:val="00DA066A"/>
    <w:rsid w:val="00DA083E"/>
    <w:rsid w:val="00DA084F"/>
    <w:rsid w:val="00DA0CE2"/>
    <w:rsid w:val="00DA105A"/>
    <w:rsid w:val="00DA2440"/>
    <w:rsid w:val="00DA5529"/>
    <w:rsid w:val="00DA5FAB"/>
    <w:rsid w:val="00DA6516"/>
    <w:rsid w:val="00DA6C9F"/>
    <w:rsid w:val="00DA7230"/>
    <w:rsid w:val="00DA7412"/>
    <w:rsid w:val="00DB1765"/>
    <w:rsid w:val="00DB3A01"/>
    <w:rsid w:val="00DB3A0A"/>
    <w:rsid w:val="00DB43FE"/>
    <w:rsid w:val="00DB4AEE"/>
    <w:rsid w:val="00DB4FBC"/>
    <w:rsid w:val="00DB5905"/>
    <w:rsid w:val="00DB656B"/>
    <w:rsid w:val="00DB6690"/>
    <w:rsid w:val="00DB6CFD"/>
    <w:rsid w:val="00DB7098"/>
    <w:rsid w:val="00DC047F"/>
    <w:rsid w:val="00DC0781"/>
    <w:rsid w:val="00DC1150"/>
    <w:rsid w:val="00DC14ED"/>
    <w:rsid w:val="00DC1A44"/>
    <w:rsid w:val="00DC1E42"/>
    <w:rsid w:val="00DC1EBB"/>
    <w:rsid w:val="00DC2303"/>
    <w:rsid w:val="00DC236B"/>
    <w:rsid w:val="00DC2643"/>
    <w:rsid w:val="00DC621B"/>
    <w:rsid w:val="00DC6A10"/>
    <w:rsid w:val="00DC7310"/>
    <w:rsid w:val="00DC7A89"/>
    <w:rsid w:val="00DC7B74"/>
    <w:rsid w:val="00DD0A1C"/>
    <w:rsid w:val="00DD0E62"/>
    <w:rsid w:val="00DD2FCF"/>
    <w:rsid w:val="00DD538F"/>
    <w:rsid w:val="00DD55BB"/>
    <w:rsid w:val="00DD5B26"/>
    <w:rsid w:val="00DD5C1F"/>
    <w:rsid w:val="00DD7312"/>
    <w:rsid w:val="00DD73CC"/>
    <w:rsid w:val="00DD791A"/>
    <w:rsid w:val="00DD7BA9"/>
    <w:rsid w:val="00DD7D0C"/>
    <w:rsid w:val="00DE06EE"/>
    <w:rsid w:val="00DE2A72"/>
    <w:rsid w:val="00DE2EC3"/>
    <w:rsid w:val="00DE335C"/>
    <w:rsid w:val="00DE657E"/>
    <w:rsid w:val="00DE68E9"/>
    <w:rsid w:val="00DE7FB3"/>
    <w:rsid w:val="00DF1253"/>
    <w:rsid w:val="00DF244A"/>
    <w:rsid w:val="00DF2894"/>
    <w:rsid w:val="00DF4599"/>
    <w:rsid w:val="00DF4704"/>
    <w:rsid w:val="00DF4C1E"/>
    <w:rsid w:val="00DF5402"/>
    <w:rsid w:val="00DF5AF8"/>
    <w:rsid w:val="00DF61B2"/>
    <w:rsid w:val="00E00BEE"/>
    <w:rsid w:val="00E00D75"/>
    <w:rsid w:val="00E024AA"/>
    <w:rsid w:val="00E02DE2"/>
    <w:rsid w:val="00E03538"/>
    <w:rsid w:val="00E057AA"/>
    <w:rsid w:val="00E068AA"/>
    <w:rsid w:val="00E06AA0"/>
    <w:rsid w:val="00E07E36"/>
    <w:rsid w:val="00E104B9"/>
    <w:rsid w:val="00E10FF6"/>
    <w:rsid w:val="00E11C81"/>
    <w:rsid w:val="00E1291A"/>
    <w:rsid w:val="00E12E51"/>
    <w:rsid w:val="00E13AD9"/>
    <w:rsid w:val="00E13CEE"/>
    <w:rsid w:val="00E13DF3"/>
    <w:rsid w:val="00E15D84"/>
    <w:rsid w:val="00E16EE1"/>
    <w:rsid w:val="00E173F8"/>
    <w:rsid w:val="00E17925"/>
    <w:rsid w:val="00E21DF0"/>
    <w:rsid w:val="00E22A94"/>
    <w:rsid w:val="00E23467"/>
    <w:rsid w:val="00E23621"/>
    <w:rsid w:val="00E236CB"/>
    <w:rsid w:val="00E250F1"/>
    <w:rsid w:val="00E252A9"/>
    <w:rsid w:val="00E252AE"/>
    <w:rsid w:val="00E25389"/>
    <w:rsid w:val="00E25702"/>
    <w:rsid w:val="00E26D78"/>
    <w:rsid w:val="00E27A94"/>
    <w:rsid w:val="00E301E0"/>
    <w:rsid w:val="00E31804"/>
    <w:rsid w:val="00E31FD4"/>
    <w:rsid w:val="00E320A9"/>
    <w:rsid w:val="00E322ED"/>
    <w:rsid w:val="00E3261B"/>
    <w:rsid w:val="00E337B6"/>
    <w:rsid w:val="00E33847"/>
    <w:rsid w:val="00E33A21"/>
    <w:rsid w:val="00E34022"/>
    <w:rsid w:val="00E3550D"/>
    <w:rsid w:val="00E363B4"/>
    <w:rsid w:val="00E36717"/>
    <w:rsid w:val="00E36EDF"/>
    <w:rsid w:val="00E37CC4"/>
    <w:rsid w:val="00E41133"/>
    <w:rsid w:val="00E41307"/>
    <w:rsid w:val="00E42EA0"/>
    <w:rsid w:val="00E43B04"/>
    <w:rsid w:val="00E4438B"/>
    <w:rsid w:val="00E44734"/>
    <w:rsid w:val="00E44D4E"/>
    <w:rsid w:val="00E45C1D"/>
    <w:rsid w:val="00E47426"/>
    <w:rsid w:val="00E47509"/>
    <w:rsid w:val="00E47521"/>
    <w:rsid w:val="00E4779D"/>
    <w:rsid w:val="00E47DD8"/>
    <w:rsid w:val="00E47DEB"/>
    <w:rsid w:val="00E50463"/>
    <w:rsid w:val="00E5126B"/>
    <w:rsid w:val="00E51436"/>
    <w:rsid w:val="00E52838"/>
    <w:rsid w:val="00E53C62"/>
    <w:rsid w:val="00E550A1"/>
    <w:rsid w:val="00E56B3E"/>
    <w:rsid w:val="00E57AF7"/>
    <w:rsid w:val="00E60C74"/>
    <w:rsid w:val="00E614E0"/>
    <w:rsid w:val="00E62404"/>
    <w:rsid w:val="00E62970"/>
    <w:rsid w:val="00E63676"/>
    <w:rsid w:val="00E63C81"/>
    <w:rsid w:val="00E64796"/>
    <w:rsid w:val="00E660A1"/>
    <w:rsid w:val="00E66922"/>
    <w:rsid w:val="00E73F7F"/>
    <w:rsid w:val="00E74039"/>
    <w:rsid w:val="00E750BF"/>
    <w:rsid w:val="00E761C6"/>
    <w:rsid w:val="00E763A7"/>
    <w:rsid w:val="00E7644F"/>
    <w:rsid w:val="00E76886"/>
    <w:rsid w:val="00E77463"/>
    <w:rsid w:val="00E81F33"/>
    <w:rsid w:val="00E8214B"/>
    <w:rsid w:val="00E83516"/>
    <w:rsid w:val="00E838AB"/>
    <w:rsid w:val="00E845AF"/>
    <w:rsid w:val="00E85409"/>
    <w:rsid w:val="00E856ED"/>
    <w:rsid w:val="00E86111"/>
    <w:rsid w:val="00E8734D"/>
    <w:rsid w:val="00E87587"/>
    <w:rsid w:val="00E901C3"/>
    <w:rsid w:val="00E901DC"/>
    <w:rsid w:val="00E910C9"/>
    <w:rsid w:val="00E93F3B"/>
    <w:rsid w:val="00E9481F"/>
    <w:rsid w:val="00E96DEC"/>
    <w:rsid w:val="00E978A8"/>
    <w:rsid w:val="00E97F2C"/>
    <w:rsid w:val="00EA156C"/>
    <w:rsid w:val="00EA253D"/>
    <w:rsid w:val="00EA3C3C"/>
    <w:rsid w:val="00EA3DAF"/>
    <w:rsid w:val="00EA429F"/>
    <w:rsid w:val="00EA4E9A"/>
    <w:rsid w:val="00EA4F9E"/>
    <w:rsid w:val="00EA5A1B"/>
    <w:rsid w:val="00EA5A72"/>
    <w:rsid w:val="00EA63CA"/>
    <w:rsid w:val="00EA6D3B"/>
    <w:rsid w:val="00EA794B"/>
    <w:rsid w:val="00EA7E04"/>
    <w:rsid w:val="00EB00AD"/>
    <w:rsid w:val="00EB018B"/>
    <w:rsid w:val="00EB0CC5"/>
    <w:rsid w:val="00EB136C"/>
    <w:rsid w:val="00EB1738"/>
    <w:rsid w:val="00EB1B0C"/>
    <w:rsid w:val="00EB1CA2"/>
    <w:rsid w:val="00EB2E7F"/>
    <w:rsid w:val="00EB3FFE"/>
    <w:rsid w:val="00EB480E"/>
    <w:rsid w:val="00EB557F"/>
    <w:rsid w:val="00EB5EC6"/>
    <w:rsid w:val="00EB651E"/>
    <w:rsid w:val="00EB6E9F"/>
    <w:rsid w:val="00EB7FC9"/>
    <w:rsid w:val="00EC00E4"/>
    <w:rsid w:val="00EC035A"/>
    <w:rsid w:val="00EC0EE1"/>
    <w:rsid w:val="00EC3216"/>
    <w:rsid w:val="00EC38B7"/>
    <w:rsid w:val="00EC4280"/>
    <w:rsid w:val="00EC61F2"/>
    <w:rsid w:val="00EC6619"/>
    <w:rsid w:val="00ED012A"/>
    <w:rsid w:val="00ED27E8"/>
    <w:rsid w:val="00ED28C3"/>
    <w:rsid w:val="00ED30B3"/>
    <w:rsid w:val="00ED3A66"/>
    <w:rsid w:val="00ED427E"/>
    <w:rsid w:val="00ED484E"/>
    <w:rsid w:val="00ED56D3"/>
    <w:rsid w:val="00ED5719"/>
    <w:rsid w:val="00ED67C2"/>
    <w:rsid w:val="00ED6B00"/>
    <w:rsid w:val="00ED6F21"/>
    <w:rsid w:val="00ED7137"/>
    <w:rsid w:val="00EE084E"/>
    <w:rsid w:val="00EE088A"/>
    <w:rsid w:val="00EE1B6D"/>
    <w:rsid w:val="00EE2FF5"/>
    <w:rsid w:val="00EE3DC3"/>
    <w:rsid w:val="00EE4CD1"/>
    <w:rsid w:val="00EE5DD0"/>
    <w:rsid w:val="00EE6D25"/>
    <w:rsid w:val="00EE74A2"/>
    <w:rsid w:val="00EF06EA"/>
    <w:rsid w:val="00EF0797"/>
    <w:rsid w:val="00EF11FF"/>
    <w:rsid w:val="00EF1241"/>
    <w:rsid w:val="00EF158C"/>
    <w:rsid w:val="00EF2BBC"/>
    <w:rsid w:val="00EF2CB8"/>
    <w:rsid w:val="00EF3357"/>
    <w:rsid w:val="00EF4775"/>
    <w:rsid w:val="00EF5F4A"/>
    <w:rsid w:val="00EF6117"/>
    <w:rsid w:val="00F029DB"/>
    <w:rsid w:val="00F0421A"/>
    <w:rsid w:val="00F04438"/>
    <w:rsid w:val="00F0587A"/>
    <w:rsid w:val="00F06D44"/>
    <w:rsid w:val="00F06FEC"/>
    <w:rsid w:val="00F07442"/>
    <w:rsid w:val="00F106D1"/>
    <w:rsid w:val="00F11D95"/>
    <w:rsid w:val="00F11F66"/>
    <w:rsid w:val="00F12354"/>
    <w:rsid w:val="00F1241B"/>
    <w:rsid w:val="00F12DB8"/>
    <w:rsid w:val="00F131AB"/>
    <w:rsid w:val="00F13C75"/>
    <w:rsid w:val="00F141D4"/>
    <w:rsid w:val="00F152F9"/>
    <w:rsid w:val="00F16773"/>
    <w:rsid w:val="00F17FA1"/>
    <w:rsid w:val="00F2051F"/>
    <w:rsid w:val="00F20A8D"/>
    <w:rsid w:val="00F21088"/>
    <w:rsid w:val="00F21CCB"/>
    <w:rsid w:val="00F22F34"/>
    <w:rsid w:val="00F2360F"/>
    <w:rsid w:val="00F249E7"/>
    <w:rsid w:val="00F2502F"/>
    <w:rsid w:val="00F261E1"/>
    <w:rsid w:val="00F2656E"/>
    <w:rsid w:val="00F26E59"/>
    <w:rsid w:val="00F278F2"/>
    <w:rsid w:val="00F30AC9"/>
    <w:rsid w:val="00F30EB4"/>
    <w:rsid w:val="00F3153A"/>
    <w:rsid w:val="00F327E7"/>
    <w:rsid w:val="00F344F9"/>
    <w:rsid w:val="00F345C8"/>
    <w:rsid w:val="00F34F8A"/>
    <w:rsid w:val="00F35249"/>
    <w:rsid w:val="00F35276"/>
    <w:rsid w:val="00F35746"/>
    <w:rsid w:val="00F371EB"/>
    <w:rsid w:val="00F37FC3"/>
    <w:rsid w:val="00F40130"/>
    <w:rsid w:val="00F40AC0"/>
    <w:rsid w:val="00F427D5"/>
    <w:rsid w:val="00F43548"/>
    <w:rsid w:val="00F43CD1"/>
    <w:rsid w:val="00F447C7"/>
    <w:rsid w:val="00F44AEC"/>
    <w:rsid w:val="00F459B4"/>
    <w:rsid w:val="00F512D8"/>
    <w:rsid w:val="00F518BB"/>
    <w:rsid w:val="00F51A1F"/>
    <w:rsid w:val="00F5211B"/>
    <w:rsid w:val="00F54046"/>
    <w:rsid w:val="00F54686"/>
    <w:rsid w:val="00F547CB"/>
    <w:rsid w:val="00F54EAC"/>
    <w:rsid w:val="00F554A9"/>
    <w:rsid w:val="00F56042"/>
    <w:rsid w:val="00F56605"/>
    <w:rsid w:val="00F56B65"/>
    <w:rsid w:val="00F5716E"/>
    <w:rsid w:val="00F5772B"/>
    <w:rsid w:val="00F57F11"/>
    <w:rsid w:val="00F60861"/>
    <w:rsid w:val="00F6109E"/>
    <w:rsid w:val="00F61646"/>
    <w:rsid w:val="00F6170F"/>
    <w:rsid w:val="00F61D34"/>
    <w:rsid w:val="00F6326C"/>
    <w:rsid w:val="00F642FC"/>
    <w:rsid w:val="00F64E9D"/>
    <w:rsid w:val="00F65C18"/>
    <w:rsid w:val="00F66D09"/>
    <w:rsid w:val="00F66FC1"/>
    <w:rsid w:val="00F67385"/>
    <w:rsid w:val="00F67C89"/>
    <w:rsid w:val="00F67FAE"/>
    <w:rsid w:val="00F705C8"/>
    <w:rsid w:val="00F716FD"/>
    <w:rsid w:val="00F71BDB"/>
    <w:rsid w:val="00F72403"/>
    <w:rsid w:val="00F72CE5"/>
    <w:rsid w:val="00F72CFD"/>
    <w:rsid w:val="00F735F4"/>
    <w:rsid w:val="00F73710"/>
    <w:rsid w:val="00F73A48"/>
    <w:rsid w:val="00F74621"/>
    <w:rsid w:val="00F75056"/>
    <w:rsid w:val="00F752F0"/>
    <w:rsid w:val="00F77DA8"/>
    <w:rsid w:val="00F8031C"/>
    <w:rsid w:val="00F80355"/>
    <w:rsid w:val="00F80EC4"/>
    <w:rsid w:val="00F81DF0"/>
    <w:rsid w:val="00F8212A"/>
    <w:rsid w:val="00F84A18"/>
    <w:rsid w:val="00F855D9"/>
    <w:rsid w:val="00F85672"/>
    <w:rsid w:val="00F85CC2"/>
    <w:rsid w:val="00F85E2C"/>
    <w:rsid w:val="00F86786"/>
    <w:rsid w:val="00F86B68"/>
    <w:rsid w:val="00F8799C"/>
    <w:rsid w:val="00F87C43"/>
    <w:rsid w:val="00F919D2"/>
    <w:rsid w:val="00F93510"/>
    <w:rsid w:val="00F93BEA"/>
    <w:rsid w:val="00F96118"/>
    <w:rsid w:val="00F974CA"/>
    <w:rsid w:val="00F9765F"/>
    <w:rsid w:val="00FA070D"/>
    <w:rsid w:val="00FA0C13"/>
    <w:rsid w:val="00FA461F"/>
    <w:rsid w:val="00FA7497"/>
    <w:rsid w:val="00FB0C81"/>
    <w:rsid w:val="00FB13EE"/>
    <w:rsid w:val="00FB2A9E"/>
    <w:rsid w:val="00FB3979"/>
    <w:rsid w:val="00FB43F7"/>
    <w:rsid w:val="00FB460E"/>
    <w:rsid w:val="00FB4AB2"/>
    <w:rsid w:val="00FB5EB9"/>
    <w:rsid w:val="00FB73B9"/>
    <w:rsid w:val="00FC0301"/>
    <w:rsid w:val="00FC13F1"/>
    <w:rsid w:val="00FC15CD"/>
    <w:rsid w:val="00FC2200"/>
    <w:rsid w:val="00FC2540"/>
    <w:rsid w:val="00FC2F6B"/>
    <w:rsid w:val="00FC4706"/>
    <w:rsid w:val="00FC5798"/>
    <w:rsid w:val="00FC6A01"/>
    <w:rsid w:val="00FD0808"/>
    <w:rsid w:val="00FD13AE"/>
    <w:rsid w:val="00FD19A5"/>
    <w:rsid w:val="00FD2798"/>
    <w:rsid w:val="00FD34E2"/>
    <w:rsid w:val="00FD7F08"/>
    <w:rsid w:val="00FE1292"/>
    <w:rsid w:val="00FE1581"/>
    <w:rsid w:val="00FE23DB"/>
    <w:rsid w:val="00FE5D39"/>
    <w:rsid w:val="00FF0204"/>
    <w:rsid w:val="00FF129B"/>
    <w:rsid w:val="00FF16E9"/>
    <w:rsid w:val="00FF291B"/>
    <w:rsid w:val="00FF3AED"/>
    <w:rsid w:val="00FF3CA5"/>
    <w:rsid w:val="00FF4262"/>
    <w:rsid w:val="00FF42AA"/>
    <w:rsid w:val="00FF443E"/>
    <w:rsid w:val="00FF44B4"/>
    <w:rsid w:val="00FF6A86"/>
    <w:rsid w:val="00FF7297"/>
    <w:rsid w:val="00FF76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7328C"/>
  <w15:docId w15:val="{29D470EB-F356-409C-B602-F8B1DBC41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0C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tabs>
        <w:tab w:val="num" w:pos="0"/>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1"/>
    <w:qFormat/>
    <w:rsid w:val="00BF1064"/>
    <w:pPr>
      <w:ind w:left="720"/>
      <w:contextualSpacing/>
    </w:p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
    <w:basedOn w:val="Normal"/>
    <w:link w:val="FootnoteTextChar"/>
    <w:unhideWhenUsed/>
    <w:qFormat/>
    <w:rsid w:val="00BF1064"/>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rsid w:val="00BF1064"/>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
    <w:basedOn w:val="DefaultParagraphFont"/>
    <w:link w:val="CharCharCharCharCarChar"/>
    <w:unhideWhenUsed/>
    <w:qFormat/>
    <w:rsid w:val="00BF1064"/>
    <w:rPr>
      <w:vertAlign w:val="superscript"/>
    </w:rPr>
  </w:style>
  <w:style w:type="paragraph" w:styleId="Revision">
    <w:name w:val="Revision"/>
    <w:hidden/>
    <w:uiPriority w:val="99"/>
    <w:semiHidden/>
    <w:rsid w:val="001A065B"/>
    <w:rPr>
      <w:sz w:val="22"/>
      <w:szCs w:val="22"/>
      <w:lang w:val="en-GB"/>
    </w:rPr>
  </w:style>
  <w:style w:type="character" w:styleId="Hyperlink">
    <w:name w:val="Hyperlink"/>
    <w:basedOn w:val="DefaultParagraphFont"/>
    <w:uiPriority w:val="99"/>
    <w:unhideWhenUsed/>
    <w:rsid w:val="00BD7A09"/>
    <w:rPr>
      <w:color w:val="0000FF" w:themeColor="hyperlink"/>
      <w:u w:val="single"/>
    </w:rPr>
  </w:style>
  <w:style w:type="character" w:styleId="FollowedHyperlink">
    <w:name w:val="FollowedHyperlink"/>
    <w:basedOn w:val="DefaultParagraphFont"/>
    <w:uiPriority w:val="99"/>
    <w:semiHidden/>
    <w:unhideWhenUsed/>
    <w:rsid w:val="00BD7A09"/>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2225E"/>
    <w:pPr>
      <w:spacing w:after="160" w:line="240" w:lineRule="exact"/>
    </w:pPr>
    <w:rPr>
      <w:sz w:val="20"/>
      <w:szCs w:val="20"/>
      <w:vertAlign w:val="superscript"/>
      <w:lang w:val="en-U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EA3C3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838AB"/>
    <w:rPr>
      <w:sz w:val="22"/>
      <w:szCs w:val="22"/>
      <w:lang w:val="en-GB"/>
    </w:rPr>
  </w:style>
  <w:style w:type="character" w:customStyle="1" w:styleId="Heading5Char">
    <w:name w:val="Heading 5 Char"/>
    <w:basedOn w:val="DefaultParagraphFont"/>
    <w:link w:val="Heading5"/>
    <w:rsid w:val="00E838AB"/>
    <w:rPr>
      <w:sz w:val="22"/>
      <w:szCs w:val="22"/>
      <w:lang w:val="en-GB"/>
    </w:rPr>
  </w:style>
  <w:style w:type="paragraph" w:customStyle="1" w:styleId="Default">
    <w:name w:val="Default"/>
    <w:rsid w:val="00ED30B3"/>
    <w:pPr>
      <w:autoSpaceDE w:val="0"/>
      <w:autoSpaceDN w:val="0"/>
      <w:adjustRightInd w:val="0"/>
    </w:pPr>
    <w:rPr>
      <w:color w:val="000000"/>
      <w:sz w:val="24"/>
      <w:szCs w:val="24"/>
      <w:lang w:val="en-GB"/>
    </w:rPr>
  </w:style>
  <w:style w:type="paragraph" w:customStyle="1" w:styleId="Numberedtext">
    <w:name w:val="Numbered text"/>
    <w:basedOn w:val="Heading1"/>
    <w:qFormat/>
    <w:rsid w:val="00502197"/>
    <w:pPr>
      <w:numPr>
        <w:numId w:val="1"/>
      </w:numPr>
    </w:pPr>
  </w:style>
  <w:style w:type="character" w:customStyle="1" w:styleId="apple-converted-space">
    <w:name w:val="apple-converted-space"/>
    <w:basedOn w:val="DefaultParagraphFont"/>
    <w:rsid w:val="00BE6E93"/>
  </w:style>
  <w:style w:type="paragraph" w:styleId="BodyText">
    <w:name w:val="Body Text"/>
    <w:basedOn w:val="Normal"/>
    <w:link w:val="BodyTextChar"/>
    <w:uiPriority w:val="1"/>
    <w:unhideWhenUsed/>
    <w:qFormat/>
    <w:rsid w:val="00B66010"/>
    <w:pPr>
      <w:spacing w:after="120"/>
    </w:pPr>
  </w:style>
  <w:style w:type="character" w:customStyle="1" w:styleId="BodyTextChar">
    <w:name w:val="Body Text Char"/>
    <w:basedOn w:val="DefaultParagraphFont"/>
    <w:link w:val="BodyText"/>
    <w:uiPriority w:val="1"/>
    <w:rsid w:val="00B66010"/>
    <w:rPr>
      <w:sz w:val="22"/>
      <w:szCs w:val="22"/>
      <w:lang w:val="en-GB"/>
    </w:rPr>
  </w:style>
  <w:style w:type="numbering" w:customStyle="1" w:styleId="CurrentList1">
    <w:name w:val="Current List1"/>
    <w:uiPriority w:val="99"/>
    <w:rsid w:val="003A4FCC"/>
    <w:pPr>
      <w:numPr>
        <w:numId w:val="8"/>
      </w:numPr>
    </w:pPr>
  </w:style>
  <w:style w:type="character" w:customStyle="1" w:styleId="HeaderChar">
    <w:name w:val="Header Char"/>
    <w:basedOn w:val="DefaultParagraphFont"/>
    <w:link w:val="Header"/>
    <w:rsid w:val="0038453F"/>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BA0A17"/>
    <w:rPr>
      <w:sz w:val="22"/>
      <w:szCs w:val="22"/>
      <w:lang w:val="en-GB"/>
    </w:rPr>
  </w:style>
  <w:style w:type="character" w:customStyle="1" w:styleId="Heading6Char">
    <w:name w:val="Heading 6 Char"/>
    <w:basedOn w:val="DefaultParagraphFont"/>
    <w:link w:val="Heading6"/>
    <w:rsid w:val="00BA0A17"/>
    <w:rPr>
      <w:rFonts w:ascii="Arial" w:hAnsi="Arial"/>
      <w:i/>
      <w:sz w:val="22"/>
      <w:szCs w:val="22"/>
      <w:lang w:val="en-GB"/>
    </w:rPr>
  </w:style>
  <w:style w:type="character" w:customStyle="1" w:styleId="Heading7Char">
    <w:name w:val="Heading 7 Char"/>
    <w:basedOn w:val="DefaultParagraphFont"/>
    <w:link w:val="Heading7"/>
    <w:rsid w:val="00BA0A17"/>
    <w:rPr>
      <w:rFonts w:ascii="Arial" w:hAnsi="Arial"/>
      <w:sz w:val="22"/>
      <w:szCs w:val="22"/>
      <w:lang w:val="en-GB"/>
    </w:rPr>
  </w:style>
  <w:style w:type="character" w:customStyle="1" w:styleId="Heading8Char">
    <w:name w:val="Heading 8 Char"/>
    <w:basedOn w:val="DefaultParagraphFont"/>
    <w:link w:val="Heading8"/>
    <w:rsid w:val="00BA0A17"/>
    <w:rPr>
      <w:b/>
      <w:sz w:val="22"/>
      <w:szCs w:val="22"/>
      <w:lang w:val="en-GB"/>
    </w:rPr>
  </w:style>
  <w:style w:type="character" w:customStyle="1" w:styleId="Heading9Char">
    <w:name w:val="Heading 9 Char"/>
    <w:basedOn w:val="DefaultParagraphFont"/>
    <w:link w:val="Heading9"/>
    <w:rsid w:val="00BA0A17"/>
    <w:rPr>
      <w:rFonts w:ascii="Arial" w:hAnsi="Arial"/>
      <w:i/>
      <w:sz w:val="18"/>
      <w:szCs w:val="22"/>
      <w:lang w:val="en-GB"/>
    </w:rPr>
  </w:style>
  <w:style w:type="character" w:customStyle="1" w:styleId="FooterChar">
    <w:name w:val="Footer Char"/>
    <w:basedOn w:val="DefaultParagraphFont"/>
    <w:link w:val="Footer"/>
    <w:uiPriority w:val="99"/>
    <w:rsid w:val="00BA0A17"/>
    <w:rPr>
      <w:sz w:val="22"/>
      <w:szCs w:val="22"/>
      <w:lang w:val="en-GB"/>
    </w:rPr>
  </w:style>
  <w:style w:type="character" w:customStyle="1" w:styleId="BodyText3Char">
    <w:name w:val="Body Text 3 Char"/>
    <w:basedOn w:val="DefaultParagraphFont"/>
    <w:link w:val="BodyText3"/>
    <w:semiHidden/>
    <w:rsid w:val="00BA0A17"/>
    <w:rPr>
      <w:sz w:val="16"/>
      <w:szCs w:val="16"/>
      <w:lang w:val="en-GB"/>
    </w:rPr>
  </w:style>
  <w:style w:type="character" w:customStyle="1" w:styleId="BodyTextIndent3Char">
    <w:name w:val="Body Text Indent 3 Char"/>
    <w:basedOn w:val="DefaultParagraphFont"/>
    <w:link w:val="BodyTextIndent3"/>
    <w:semiHidden/>
    <w:rsid w:val="00BA0A17"/>
    <w:rPr>
      <w:sz w:val="16"/>
      <w:szCs w:val="16"/>
      <w:lang w:val="en-GB"/>
    </w:rPr>
  </w:style>
  <w:style w:type="character" w:customStyle="1" w:styleId="PlainTextChar">
    <w:name w:val="Plain Text Char"/>
    <w:basedOn w:val="DefaultParagraphFont"/>
    <w:link w:val="PlainText"/>
    <w:semiHidden/>
    <w:rsid w:val="00BA0A17"/>
    <w:rPr>
      <w:rFonts w:ascii="Courier New" w:hAnsi="Courier New" w:cs="Courier New"/>
      <w:szCs w:val="22"/>
      <w:lang w:val="en-GB"/>
    </w:rPr>
  </w:style>
  <w:style w:type="character" w:customStyle="1" w:styleId="SubtitleChar">
    <w:name w:val="Subtitle Char"/>
    <w:basedOn w:val="DefaultParagraphFont"/>
    <w:link w:val="Subtitle"/>
    <w:rsid w:val="00BA0A17"/>
    <w:rPr>
      <w:rFonts w:ascii="Arial" w:hAnsi="Arial" w:cs="Arial"/>
      <w:sz w:val="22"/>
      <w:szCs w:val="22"/>
      <w:lang w:val="en-GB"/>
    </w:rPr>
  </w:style>
  <w:style w:type="character" w:customStyle="1" w:styleId="TitleChar">
    <w:name w:val="Title Char"/>
    <w:basedOn w:val="DefaultParagraphFont"/>
    <w:link w:val="Title"/>
    <w:uiPriority w:val="10"/>
    <w:rsid w:val="00BA0A17"/>
    <w:rPr>
      <w:rFonts w:ascii="Arial" w:hAnsi="Arial" w:cs="Arial"/>
      <w:b/>
      <w:bCs/>
      <w:kern w:val="28"/>
      <w:sz w:val="22"/>
      <w:szCs w:val="22"/>
      <w:lang w:val="en-GB"/>
    </w:rPr>
  </w:style>
  <w:style w:type="character" w:customStyle="1" w:styleId="DateChar">
    <w:name w:val="Date Char"/>
    <w:basedOn w:val="DefaultParagraphFont"/>
    <w:link w:val="Date"/>
    <w:rsid w:val="00BA0A17"/>
    <w:rPr>
      <w:sz w:val="22"/>
      <w:szCs w:val="22"/>
      <w:lang w:val="en-GB"/>
    </w:rPr>
  </w:style>
  <w:style w:type="paragraph" w:styleId="NormalWeb">
    <w:name w:val="Normal (Web)"/>
    <w:basedOn w:val="Normal"/>
    <w:uiPriority w:val="99"/>
    <w:unhideWhenUsed/>
    <w:rsid w:val="00BA0A1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BA0A17"/>
  </w:style>
  <w:style w:type="character" w:customStyle="1" w:styleId="highlight">
    <w:name w:val="highlight"/>
    <w:basedOn w:val="DefaultParagraphFont"/>
    <w:rsid w:val="00BA0A17"/>
  </w:style>
  <w:style w:type="paragraph" w:customStyle="1" w:styleId="TableParagraph">
    <w:name w:val="Table Paragraph"/>
    <w:basedOn w:val="Normal"/>
    <w:uiPriority w:val="1"/>
    <w:qFormat/>
    <w:rsid w:val="00BA0A17"/>
    <w:pPr>
      <w:widowControl w:val="0"/>
      <w:autoSpaceDE w:val="0"/>
      <w:autoSpaceDN w:val="0"/>
      <w:jc w:val="left"/>
    </w:pPr>
    <w:rPr>
      <w:lang w:val="en-US"/>
    </w:rPr>
  </w:style>
  <w:style w:type="character" w:styleId="Emphasis">
    <w:name w:val="Emphasis"/>
    <w:basedOn w:val="DefaultParagraphFont"/>
    <w:uiPriority w:val="20"/>
    <w:qFormat/>
    <w:rsid w:val="0042172A"/>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342688">
      <w:bodyDiv w:val="1"/>
      <w:marLeft w:val="0"/>
      <w:marRight w:val="0"/>
      <w:marTop w:val="0"/>
      <w:marBottom w:val="0"/>
      <w:divBdr>
        <w:top w:val="none" w:sz="0" w:space="0" w:color="auto"/>
        <w:left w:val="none" w:sz="0" w:space="0" w:color="auto"/>
        <w:bottom w:val="none" w:sz="0" w:space="0" w:color="auto"/>
        <w:right w:val="none" w:sz="0" w:space="0" w:color="auto"/>
      </w:divBdr>
    </w:div>
    <w:div w:id="799155968">
      <w:bodyDiv w:val="1"/>
      <w:marLeft w:val="0"/>
      <w:marRight w:val="0"/>
      <w:marTop w:val="0"/>
      <w:marBottom w:val="0"/>
      <w:divBdr>
        <w:top w:val="none" w:sz="0" w:space="0" w:color="auto"/>
        <w:left w:val="none" w:sz="0" w:space="0" w:color="auto"/>
        <w:bottom w:val="none" w:sz="0" w:space="0" w:color="auto"/>
        <w:right w:val="none" w:sz="0" w:space="0" w:color="auto"/>
      </w:divBdr>
      <w:divsChild>
        <w:div w:id="855311179">
          <w:marLeft w:val="0"/>
          <w:marRight w:val="0"/>
          <w:marTop w:val="0"/>
          <w:marBottom w:val="0"/>
          <w:divBdr>
            <w:top w:val="none" w:sz="0" w:space="0" w:color="auto"/>
            <w:left w:val="none" w:sz="0" w:space="0" w:color="auto"/>
            <w:bottom w:val="none" w:sz="0" w:space="0" w:color="auto"/>
            <w:right w:val="none" w:sz="0" w:space="0" w:color="auto"/>
          </w:divBdr>
          <w:divsChild>
            <w:div w:id="386032308">
              <w:marLeft w:val="0"/>
              <w:marRight w:val="0"/>
              <w:marTop w:val="0"/>
              <w:marBottom w:val="0"/>
              <w:divBdr>
                <w:top w:val="none" w:sz="0" w:space="0" w:color="auto"/>
                <w:left w:val="none" w:sz="0" w:space="0" w:color="auto"/>
                <w:bottom w:val="none" w:sz="0" w:space="0" w:color="auto"/>
                <w:right w:val="none" w:sz="0" w:space="0" w:color="auto"/>
              </w:divBdr>
            </w:div>
            <w:div w:id="684013885">
              <w:marLeft w:val="0"/>
              <w:marRight w:val="0"/>
              <w:marTop w:val="0"/>
              <w:marBottom w:val="0"/>
              <w:divBdr>
                <w:top w:val="none" w:sz="0" w:space="0" w:color="auto"/>
                <w:left w:val="none" w:sz="0" w:space="0" w:color="auto"/>
                <w:bottom w:val="none" w:sz="0" w:space="0" w:color="auto"/>
                <w:right w:val="none" w:sz="0" w:space="0" w:color="auto"/>
              </w:divBdr>
            </w:div>
            <w:div w:id="2117098618">
              <w:marLeft w:val="60"/>
              <w:marRight w:val="0"/>
              <w:marTop w:val="0"/>
              <w:marBottom w:val="0"/>
              <w:divBdr>
                <w:top w:val="none" w:sz="0" w:space="0" w:color="auto"/>
                <w:left w:val="none" w:sz="0" w:space="0" w:color="auto"/>
                <w:bottom w:val="none" w:sz="0" w:space="0" w:color="auto"/>
                <w:right w:val="none" w:sz="0" w:space="0" w:color="auto"/>
              </w:divBdr>
            </w:div>
          </w:divsChild>
        </w:div>
        <w:div w:id="1267274441">
          <w:marLeft w:val="0"/>
          <w:marRight w:val="0"/>
          <w:marTop w:val="0"/>
          <w:marBottom w:val="0"/>
          <w:divBdr>
            <w:top w:val="none" w:sz="0" w:space="0" w:color="auto"/>
            <w:left w:val="none" w:sz="0" w:space="0" w:color="auto"/>
            <w:bottom w:val="none" w:sz="0" w:space="0" w:color="auto"/>
            <w:right w:val="none" w:sz="0" w:space="0" w:color="auto"/>
          </w:divBdr>
          <w:divsChild>
            <w:div w:id="1293947103">
              <w:marLeft w:val="0"/>
              <w:marRight w:val="0"/>
              <w:marTop w:val="120"/>
              <w:marBottom w:val="0"/>
              <w:divBdr>
                <w:top w:val="none" w:sz="0" w:space="0" w:color="auto"/>
                <w:left w:val="none" w:sz="0" w:space="0" w:color="auto"/>
                <w:bottom w:val="none" w:sz="0" w:space="0" w:color="auto"/>
                <w:right w:val="none" w:sz="0" w:space="0" w:color="auto"/>
              </w:divBdr>
              <w:divsChild>
                <w:div w:id="2067029314">
                  <w:marLeft w:val="0"/>
                  <w:marRight w:val="0"/>
                  <w:marTop w:val="0"/>
                  <w:marBottom w:val="0"/>
                  <w:divBdr>
                    <w:top w:val="none" w:sz="0" w:space="0" w:color="auto"/>
                    <w:left w:val="none" w:sz="0" w:space="0" w:color="auto"/>
                    <w:bottom w:val="none" w:sz="0" w:space="0" w:color="auto"/>
                    <w:right w:val="none" w:sz="0" w:space="0" w:color="auto"/>
                  </w:divBdr>
                  <w:divsChild>
                    <w:div w:id="1558590661">
                      <w:marLeft w:val="0"/>
                      <w:marRight w:val="0"/>
                      <w:marTop w:val="0"/>
                      <w:marBottom w:val="0"/>
                      <w:divBdr>
                        <w:top w:val="none" w:sz="0" w:space="0" w:color="auto"/>
                        <w:left w:val="none" w:sz="0" w:space="0" w:color="auto"/>
                        <w:bottom w:val="none" w:sz="0" w:space="0" w:color="auto"/>
                        <w:right w:val="none" w:sz="0" w:space="0" w:color="auto"/>
                      </w:divBdr>
                      <w:divsChild>
                        <w:div w:id="14340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401197">
      <w:bodyDiv w:val="1"/>
      <w:marLeft w:val="0"/>
      <w:marRight w:val="0"/>
      <w:marTop w:val="0"/>
      <w:marBottom w:val="0"/>
      <w:divBdr>
        <w:top w:val="none" w:sz="0" w:space="0" w:color="auto"/>
        <w:left w:val="none" w:sz="0" w:space="0" w:color="auto"/>
        <w:bottom w:val="none" w:sz="0" w:space="0" w:color="auto"/>
        <w:right w:val="none" w:sz="0" w:space="0" w:color="auto"/>
      </w:divBdr>
    </w:div>
    <w:div w:id="1077288100">
      <w:bodyDiv w:val="1"/>
      <w:marLeft w:val="0"/>
      <w:marRight w:val="0"/>
      <w:marTop w:val="0"/>
      <w:marBottom w:val="0"/>
      <w:divBdr>
        <w:top w:val="none" w:sz="0" w:space="0" w:color="auto"/>
        <w:left w:val="none" w:sz="0" w:space="0" w:color="auto"/>
        <w:bottom w:val="none" w:sz="0" w:space="0" w:color="auto"/>
        <w:right w:val="none" w:sz="0" w:space="0" w:color="auto"/>
      </w:divBdr>
    </w:div>
    <w:div w:id="1321888226">
      <w:bodyDiv w:val="1"/>
      <w:marLeft w:val="0"/>
      <w:marRight w:val="0"/>
      <w:marTop w:val="0"/>
      <w:marBottom w:val="0"/>
      <w:divBdr>
        <w:top w:val="none" w:sz="0" w:space="0" w:color="auto"/>
        <w:left w:val="none" w:sz="0" w:space="0" w:color="auto"/>
        <w:bottom w:val="none" w:sz="0" w:space="0" w:color="auto"/>
        <w:right w:val="none" w:sz="0" w:space="0" w:color="auto"/>
      </w:divBdr>
    </w:div>
    <w:div w:id="1352874336">
      <w:bodyDiv w:val="1"/>
      <w:marLeft w:val="0"/>
      <w:marRight w:val="0"/>
      <w:marTop w:val="0"/>
      <w:marBottom w:val="0"/>
      <w:divBdr>
        <w:top w:val="none" w:sz="0" w:space="0" w:color="auto"/>
        <w:left w:val="none" w:sz="0" w:space="0" w:color="auto"/>
        <w:bottom w:val="none" w:sz="0" w:space="0" w:color="auto"/>
        <w:right w:val="none" w:sz="0" w:space="0" w:color="auto"/>
      </w:divBdr>
      <w:divsChild>
        <w:div w:id="1794252807">
          <w:marLeft w:val="0"/>
          <w:marRight w:val="0"/>
          <w:marTop w:val="0"/>
          <w:marBottom w:val="0"/>
          <w:divBdr>
            <w:top w:val="none" w:sz="0" w:space="0" w:color="auto"/>
            <w:left w:val="none" w:sz="0" w:space="0" w:color="auto"/>
            <w:bottom w:val="none" w:sz="0" w:space="0" w:color="auto"/>
            <w:right w:val="none" w:sz="0" w:space="0" w:color="auto"/>
          </w:divBdr>
          <w:divsChild>
            <w:div w:id="2064518948">
              <w:marLeft w:val="0"/>
              <w:marRight w:val="0"/>
              <w:marTop w:val="120"/>
              <w:marBottom w:val="0"/>
              <w:divBdr>
                <w:top w:val="none" w:sz="0" w:space="0" w:color="auto"/>
                <w:left w:val="none" w:sz="0" w:space="0" w:color="auto"/>
                <w:bottom w:val="none" w:sz="0" w:space="0" w:color="auto"/>
                <w:right w:val="none" w:sz="0" w:space="0" w:color="auto"/>
              </w:divBdr>
              <w:divsChild>
                <w:div w:id="349337291">
                  <w:marLeft w:val="0"/>
                  <w:marRight w:val="0"/>
                  <w:marTop w:val="0"/>
                  <w:marBottom w:val="0"/>
                  <w:divBdr>
                    <w:top w:val="none" w:sz="0" w:space="0" w:color="auto"/>
                    <w:left w:val="none" w:sz="0" w:space="0" w:color="auto"/>
                    <w:bottom w:val="none" w:sz="0" w:space="0" w:color="auto"/>
                    <w:right w:val="none" w:sz="0" w:space="0" w:color="auto"/>
                  </w:divBdr>
                  <w:divsChild>
                    <w:div w:id="770130702">
                      <w:marLeft w:val="0"/>
                      <w:marRight w:val="0"/>
                      <w:marTop w:val="0"/>
                      <w:marBottom w:val="0"/>
                      <w:divBdr>
                        <w:top w:val="none" w:sz="0" w:space="0" w:color="auto"/>
                        <w:left w:val="none" w:sz="0" w:space="0" w:color="auto"/>
                        <w:bottom w:val="none" w:sz="0" w:space="0" w:color="auto"/>
                        <w:right w:val="none" w:sz="0" w:space="0" w:color="auto"/>
                      </w:divBdr>
                      <w:divsChild>
                        <w:div w:id="12427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392349">
          <w:marLeft w:val="0"/>
          <w:marRight w:val="0"/>
          <w:marTop w:val="0"/>
          <w:marBottom w:val="0"/>
          <w:divBdr>
            <w:top w:val="none" w:sz="0" w:space="0" w:color="auto"/>
            <w:left w:val="none" w:sz="0" w:space="0" w:color="auto"/>
            <w:bottom w:val="none" w:sz="0" w:space="0" w:color="auto"/>
            <w:right w:val="none" w:sz="0" w:space="0" w:color="auto"/>
          </w:divBdr>
          <w:divsChild>
            <w:div w:id="382876119">
              <w:marLeft w:val="0"/>
              <w:marRight w:val="0"/>
              <w:marTop w:val="0"/>
              <w:marBottom w:val="0"/>
              <w:divBdr>
                <w:top w:val="none" w:sz="0" w:space="0" w:color="auto"/>
                <w:left w:val="none" w:sz="0" w:space="0" w:color="auto"/>
                <w:bottom w:val="none" w:sz="0" w:space="0" w:color="auto"/>
                <w:right w:val="none" w:sz="0" w:space="0" w:color="auto"/>
              </w:divBdr>
            </w:div>
            <w:div w:id="395864652">
              <w:marLeft w:val="60"/>
              <w:marRight w:val="0"/>
              <w:marTop w:val="0"/>
              <w:marBottom w:val="0"/>
              <w:divBdr>
                <w:top w:val="none" w:sz="0" w:space="0" w:color="auto"/>
                <w:left w:val="none" w:sz="0" w:space="0" w:color="auto"/>
                <w:bottom w:val="none" w:sz="0" w:space="0" w:color="auto"/>
                <w:right w:val="none" w:sz="0" w:space="0" w:color="auto"/>
              </w:divBdr>
            </w:div>
            <w:div w:id="212691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_ip_UnifiedCompliancePolicyUIAction xmlns="http://schemas.microsoft.com/sharepoint/v3" xsi:nil="true"/>
    <TaxCatchAll xmlns="eb6c2e4c-3f1c-4103-a37b-37c984dbe58f"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9575E-B737-4169-BF77-DB973671A5D4}"/>
</file>

<file path=customXml/itemProps2.xml><?xml version="1.0" encoding="utf-8"?>
<ds:datastoreItem xmlns:ds="http://schemas.openxmlformats.org/officeDocument/2006/customXml" ds:itemID="{94D7CC9B-825E-465B-9C84-02281A9DFCF0}">
  <ds:schemaRefs>
    <ds:schemaRef ds:uri="http://schemas.microsoft.com/sharepoint/v3/contenttype/forms"/>
  </ds:schemaRefs>
</ds:datastoreItem>
</file>

<file path=customXml/itemProps3.xml><?xml version="1.0" encoding="utf-8"?>
<ds:datastoreItem xmlns:ds="http://schemas.openxmlformats.org/officeDocument/2006/customXml" ds:itemID="{8EA998DA-870D-4185-A5BB-33B16A2B28F5}">
  <ds:schemaRefs>
    <ds:schemaRef ds:uri="http://schemas.microsoft.com/office/2006/metadata/properties"/>
    <ds:schemaRef ds:uri="http://schemas.microsoft.com/office/infopath/2007/PartnerControls"/>
    <ds:schemaRef ds:uri="b93c647f-d63b-431a-95c8-8e00048cff23"/>
    <ds:schemaRef ds:uri="http://schemas.microsoft.com/sharepoint/v3"/>
    <ds:schemaRef ds:uri="eb6c2e4c-3f1c-4103-a37b-37c984dbe58f"/>
  </ds:schemaRefs>
</ds:datastoreItem>
</file>

<file path=customXml/itemProps4.xml><?xml version="1.0" encoding="utf-8"?>
<ds:datastoreItem xmlns:ds="http://schemas.openxmlformats.org/officeDocument/2006/customXml" ds:itemID="{5DD4184E-0C01-4CEF-8AB3-A43339441D92}">
  <ds:schemaRefs>
    <ds:schemaRef ds:uri="http://schemas.openxmlformats.org/officeDocument/2006/bibliography"/>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32</TotalTime>
  <Pages>7</Pages>
  <Words>3587</Words>
  <Characters>20452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Rapport du sous-groupe sur le secteur de la production</vt:lpstr>
    </vt:vector>
  </TitlesOfParts>
  <Company/>
  <LinksUpToDate>false</LinksUpToDate>
  <CharactersWithSpaces>23992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sous-groupe sur le secteur de la production</dc:title>
  <dc:subject>97e réunion</dc:subject>
  <dc:creator>FSM/XW/JD/JS</dc:creator>
  <cp:keywords/>
  <dc:description/>
  <cp:lastModifiedBy>Angela Xue He Yan</cp:lastModifiedBy>
  <cp:revision>13</cp:revision>
  <cp:lastPrinted>2024-05-31T04:45:00Z</cp:lastPrinted>
  <dcterms:created xsi:type="dcterms:W3CDTF">2026-01-05T18:10:00Z</dcterms:created>
  <dcterms:modified xsi:type="dcterms:W3CDTF">2026-01-07T21:51:00Z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UNEP/OzL.Pro/ExCom/97/90</vt:lpwstr>
  </property>
  <property fmtid="{D5CDD505-2E9C-101B-9397-08002B2CF9AE}" pid="3" name="Revision date">
    <vt:lpwstr>12/05/2025</vt:lpwstr>
  </property>
  <property fmtid="{D5CDD505-2E9C-101B-9397-08002B2CF9AE}" pid="4" name="ContentTypeId">
    <vt:lpwstr>0x010100C5F60F8E60516143877F7AC30EFBB2F3</vt:lpwstr>
  </property>
  <property fmtid="{D5CDD505-2E9C-101B-9397-08002B2CF9AE}" pid="5" name="MediaServiceImageTags">
    <vt:lpwstr/>
  </property>
  <property fmtid="{D5CDD505-2E9C-101B-9397-08002B2CF9AE}" pid="6" name="lcf76f155ced4ddcb4097134ff3c332f">
    <vt:lpwstr/>
  </property>
  <property fmtid="{D5CDD505-2E9C-101B-9397-08002B2CF9AE}" pid="7" name="ClassificationContentMarkingHeaderShapeIds">
    <vt:lpwstr>357f3d27,301c9d63,2b788ced</vt:lpwstr>
  </property>
  <property fmtid="{D5CDD505-2E9C-101B-9397-08002B2CF9AE}" pid="8" name="ClassificationContentMarkingHeaderFontProps">
    <vt:lpwstr>#ff0000,12,Calibri</vt:lpwstr>
  </property>
  <property fmtid="{D5CDD505-2E9C-101B-9397-08002B2CF9AE}" pid="9" name="ClassificationContentMarkingHeaderText">
    <vt:lpwstr>OFFICIEL</vt:lpwstr>
  </property>
  <property fmtid="{D5CDD505-2E9C-101B-9397-08002B2CF9AE}" pid="10" name="ClassificationContentMarkingFooterShapeIds">
    <vt:lpwstr>66a97f2e,69ae32cf,4a26b686</vt:lpwstr>
  </property>
  <property fmtid="{D5CDD505-2E9C-101B-9397-08002B2CF9AE}" pid="11" name="ClassificationContentMarkingFooterFontProps">
    <vt:lpwstr>#ff0000,12,Calibri</vt:lpwstr>
  </property>
  <property fmtid="{D5CDD505-2E9C-101B-9397-08002B2CF9AE}" pid="12" name="ClassificationContentMarkingFooterText">
    <vt:lpwstr>OFFICIEL</vt:lpwstr>
  </property>
</Properties>
</file>