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63583F" w:rsidRPr="0063583F" w14:paraId="1596D5E6" w14:textId="77777777" w:rsidTr="00750CE6">
        <w:trPr>
          <w:trHeight w:val="720"/>
        </w:trPr>
        <w:tc>
          <w:tcPr>
            <w:tcW w:w="6012" w:type="dxa"/>
            <w:gridSpan w:val="2"/>
            <w:tcBorders>
              <w:bottom w:val="single" w:sz="18" w:space="0" w:color="auto"/>
            </w:tcBorders>
            <w:vAlign w:val="center"/>
          </w:tcPr>
          <w:p w14:paraId="0EC3CF1B" w14:textId="77777777" w:rsidR="0063583F" w:rsidRPr="0063583F" w:rsidRDefault="0063583F" w:rsidP="00635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eastAsia="en-US"/>
              </w:rPr>
            </w:pPr>
            <w:r w:rsidRPr="0063583F">
              <w:rPr>
                <w:rFonts w:ascii="Univers" w:hAnsi="Univers"/>
                <w:b/>
                <w:sz w:val="28"/>
                <w:szCs w:val="28"/>
                <w:lang w:val="en-CA" w:eastAsia="en-US"/>
              </w:rPr>
              <w:t>NATIONS</w:t>
            </w:r>
          </w:p>
          <w:p w14:paraId="08ECF8A8" w14:textId="77777777" w:rsidR="0063583F" w:rsidRPr="0063583F" w:rsidRDefault="0063583F" w:rsidP="00635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eastAsia="en-US"/>
              </w:rPr>
            </w:pPr>
            <w:r w:rsidRPr="0063583F">
              <w:rPr>
                <w:rFonts w:ascii="Univers" w:hAnsi="Univers"/>
                <w:b/>
                <w:sz w:val="28"/>
                <w:szCs w:val="28"/>
                <w:lang w:val="en-CA" w:eastAsia="en-US"/>
              </w:rPr>
              <w:t xml:space="preserve">UNIES </w:t>
            </w:r>
          </w:p>
        </w:tc>
        <w:tc>
          <w:tcPr>
            <w:tcW w:w="4140" w:type="dxa"/>
            <w:tcBorders>
              <w:bottom w:val="single" w:sz="18" w:space="0" w:color="auto"/>
            </w:tcBorders>
          </w:tcPr>
          <w:p w14:paraId="060C0134" w14:textId="77777777" w:rsidR="0063583F" w:rsidRPr="0063583F" w:rsidRDefault="0063583F" w:rsidP="0063583F">
            <w:pPr>
              <w:tabs>
                <w:tab w:val="left" w:pos="3010"/>
              </w:tabs>
              <w:jc w:val="center"/>
              <w:rPr>
                <w:sz w:val="52"/>
                <w:szCs w:val="52"/>
                <w:lang w:val="en-CA" w:eastAsia="en-US"/>
              </w:rPr>
            </w:pPr>
            <w:r w:rsidRPr="0063583F">
              <w:rPr>
                <w:rFonts w:ascii="Univers Bold" w:hAnsi="Univers Bold"/>
                <w:b/>
                <w:sz w:val="72"/>
                <w:lang w:eastAsia="en-US"/>
              </w:rPr>
              <w:t xml:space="preserve">             EP</w:t>
            </w:r>
          </w:p>
        </w:tc>
      </w:tr>
      <w:tr w:rsidR="0063583F" w:rsidRPr="0063583F" w14:paraId="4BF30C7D" w14:textId="77777777" w:rsidTr="00750C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698A043" w14:textId="77777777" w:rsidR="0063583F" w:rsidRPr="0063583F" w:rsidRDefault="0063583F" w:rsidP="0063583F">
            <w:pPr>
              <w:spacing w:before="120"/>
              <w:rPr>
                <w:lang w:val="en-CA" w:eastAsia="en-US"/>
              </w:rPr>
            </w:pPr>
            <w:r w:rsidRPr="0063583F">
              <w:rPr>
                <w:noProof/>
                <w:lang w:val="en-CA" w:eastAsia="en-CA"/>
              </w:rPr>
              <w:drawing>
                <wp:anchor distT="0" distB="0" distL="114300" distR="114300" simplePos="0" relativeHeight="251659264" behindDoc="0" locked="0" layoutInCell="1" allowOverlap="1" wp14:anchorId="5EC12462" wp14:editId="329D9FFD">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63583F">
              <w:rPr>
                <w:noProof/>
                <w:lang w:val="en-CA" w:eastAsia="en-CA"/>
              </w:rPr>
              <w:drawing>
                <wp:anchor distT="0" distB="0" distL="114300" distR="114300" simplePos="0" relativeHeight="251660288" behindDoc="1" locked="0" layoutInCell="0" allowOverlap="1" wp14:anchorId="640F8553" wp14:editId="427AA7E1">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848FDA9" w14:textId="77777777" w:rsidR="0063583F" w:rsidRPr="0063583F" w:rsidRDefault="0063583F" w:rsidP="00635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p>
          <w:p w14:paraId="633815A2" w14:textId="77777777" w:rsidR="0063583F" w:rsidRPr="0063583F" w:rsidRDefault="0063583F" w:rsidP="00635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r w:rsidRPr="0063583F">
              <w:rPr>
                <w:rFonts w:ascii="Univers" w:hAnsi="Univers"/>
                <w:b/>
                <w:sz w:val="32"/>
                <w:lang w:eastAsia="en-US"/>
              </w:rPr>
              <w:t>Programme des</w:t>
            </w:r>
          </w:p>
          <w:p w14:paraId="79A2CE80" w14:textId="77777777" w:rsidR="0063583F" w:rsidRPr="0063583F" w:rsidRDefault="0063583F" w:rsidP="0063583F">
            <w:pPr>
              <w:rPr>
                <w:rFonts w:ascii="Univers" w:hAnsi="Univers"/>
                <w:b/>
                <w:sz w:val="32"/>
                <w:lang w:eastAsia="en-US"/>
              </w:rPr>
            </w:pPr>
            <w:r w:rsidRPr="0063583F">
              <w:rPr>
                <w:rFonts w:ascii="Univers" w:hAnsi="Univers"/>
                <w:b/>
                <w:sz w:val="32"/>
                <w:lang w:eastAsia="en-US"/>
              </w:rPr>
              <w:t>Nations Unies pour</w:t>
            </w:r>
          </w:p>
          <w:p w14:paraId="75D8FEDB" w14:textId="77777777" w:rsidR="0063583F" w:rsidRPr="0063583F" w:rsidRDefault="0063583F" w:rsidP="0063583F">
            <w:pPr>
              <w:rPr>
                <w:rFonts w:ascii="Univers" w:hAnsi="Univers"/>
                <w:b/>
                <w:sz w:val="32"/>
                <w:lang w:eastAsia="en-US"/>
              </w:rPr>
            </w:pPr>
            <w:proofErr w:type="gramStart"/>
            <w:r w:rsidRPr="0063583F">
              <w:rPr>
                <w:rFonts w:ascii="Univers" w:hAnsi="Univers"/>
                <w:b/>
                <w:sz w:val="32"/>
                <w:lang w:eastAsia="en-US"/>
              </w:rPr>
              <w:t>l’environnement</w:t>
            </w:r>
            <w:proofErr w:type="gramEnd"/>
          </w:p>
        </w:tc>
        <w:tc>
          <w:tcPr>
            <w:tcW w:w="4140" w:type="dxa"/>
            <w:tcBorders>
              <w:top w:val="nil"/>
              <w:left w:val="nil"/>
              <w:bottom w:val="single" w:sz="36" w:space="0" w:color="auto"/>
              <w:right w:val="nil"/>
            </w:tcBorders>
          </w:tcPr>
          <w:p w14:paraId="20B6093A" w14:textId="77777777" w:rsidR="0063583F" w:rsidRPr="0063583F" w:rsidRDefault="0063583F" w:rsidP="0063583F">
            <w:pPr>
              <w:rPr>
                <w:lang w:val="fr-FR" w:eastAsia="en-US"/>
              </w:rPr>
            </w:pPr>
          </w:p>
          <w:p w14:paraId="028CBEAE" w14:textId="77777777" w:rsidR="0063583F" w:rsidRPr="0063583F" w:rsidRDefault="0063583F" w:rsidP="0063583F">
            <w:pPr>
              <w:rPr>
                <w:lang w:val="fr-FR" w:eastAsia="en-US"/>
              </w:rPr>
            </w:pPr>
            <w:proofErr w:type="spellStart"/>
            <w:r w:rsidRPr="0063583F">
              <w:rPr>
                <w:lang w:val="fr-FR" w:eastAsia="en-US"/>
              </w:rPr>
              <w:t>Distr</w:t>
            </w:r>
            <w:proofErr w:type="spellEnd"/>
            <w:r w:rsidRPr="0063583F">
              <w:rPr>
                <w:lang w:val="fr-FR" w:eastAsia="en-US"/>
              </w:rPr>
              <w:t>.</w:t>
            </w:r>
          </w:p>
          <w:p w14:paraId="6C7BCD0F" w14:textId="77777777" w:rsidR="0063583F" w:rsidRPr="0063583F" w:rsidRDefault="0063583F" w:rsidP="0063583F">
            <w:pPr>
              <w:rPr>
                <w:lang w:val="fr-FR" w:eastAsia="en-US"/>
              </w:rPr>
            </w:pPr>
            <w:r w:rsidRPr="0063583F">
              <w:rPr>
                <w:lang w:val="fr-FR" w:eastAsia="en-US"/>
              </w:rPr>
              <w:t>GÉNÉRALE</w:t>
            </w:r>
          </w:p>
          <w:p w14:paraId="6476ACF7" w14:textId="77777777" w:rsidR="0063583F" w:rsidRPr="0063583F" w:rsidRDefault="0063583F" w:rsidP="0063583F">
            <w:pPr>
              <w:rPr>
                <w:lang w:val="fr-FR" w:eastAsia="en-US"/>
              </w:rPr>
            </w:pPr>
          </w:p>
          <w:p w14:paraId="37D65B85" w14:textId="7C2D770F" w:rsidR="0063583F" w:rsidRPr="0063583F" w:rsidRDefault="0063583F" w:rsidP="0063583F">
            <w:pPr>
              <w:rPr>
                <w:lang w:eastAsia="en-US"/>
              </w:rPr>
            </w:pPr>
            <w:r>
              <w:rPr>
                <w:lang w:val="en-CA" w:eastAsia="en-US"/>
              </w:rPr>
              <w:fldChar w:fldCharType="begin"/>
            </w:r>
            <w:r w:rsidRPr="00134636">
              <w:rPr>
                <w:lang w:val="fr-FR" w:eastAsia="en-US"/>
              </w:rPr>
              <w:instrText xml:space="preserve"> DOCPROPERTY  "Document number"  \* MERGEFORMAT </w:instrText>
            </w:r>
            <w:r>
              <w:rPr>
                <w:lang w:val="en-CA" w:eastAsia="en-US"/>
              </w:rPr>
              <w:fldChar w:fldCharType="separate"/>
            </w:r>
            <w:r w:rsidR="00134636">
              <w:rPr>
                <w:lang w:val="fr-FR" w:eastAsia="en-US"/>
              </w:rPr>
              <w:t>UNEP/</w:t>
            </w:r>
            <w:proofErr w:type="spellStart"/>
            <w:r w:rsidR="00134636">
              <w:rPr>
                <w:lang w:val="fr-FR" w:eastAsia="en-US"/>
              </w:rPr>
              <w:t>OzL.Pro</w:t>
            </w:r>
            <w:proofErr w:type="spellEnd"/>
            <w:r w:rsidR="00134636">
              <w:rPr>
                <w:lang w:val="fr-FR" w:eastAsia="en-US"/>
              </w:rPr>
              <w:t>/</w:t>
            </w:r>
            <w:proofErr w:type="spellStart"/>
            <w:r w:rsidR="00134636">
              <w:rPr>
                <w:lang w:val="fr-FR" w:eastAsia="en-US"/>
              </w:rPr>
              <w:t>ExCom</w:t>
            </w:r>
            <w:proofErr w:type="spellEnd"/>
            <w:r w:rsidR="00134636">
              <w:rPr>
                <w:lang w:val="fr-FR" w:eastAsia="en-US"/>
              </w:rPr>
              <w:t>/98/30</w:t>
            </w:r>
            <w:r>
              <w:rPr>
                <w:lang w:val="en-CA" w:eastAsia="en-US"/>
              </w:rPr>
              <w:fldChar w:fldCharType="end"/>
            </w:r>
          </w:p>
          <w:p w14:paraId="3581C459" w14:textId="3958EDCE" w:rsidR="0063583F" w:rsidRPr="0063583F" w:rsidRDefault="0063583F" w:rsidP="0063583F">
            <w:pPr>
              <w:rPr>
                <w:szCs w:val="24"/>
                <w:lang w:eastAsia="en-US"/>
              </w:rPr>
            </w:pPr>
            <w:r w:rsidRPr="0063583F">
              <w:rPr>
                <w:szCs w:val="24"/>
                <w:lang w:val="en-CA" w:eastAsia="en-US"/>
              </w:rPr>
              <w:fldChar w:fldCharType="begin"/>
            </w:r>
            <w:r w:rsidRPr="0063583F">
              <w:rPr>
                <w:szCs w:val="24"/>
                <w:lang w:eastAsia="en-US"/>
              </w:rPr>
              <w:instrText xml:space="preserve"> DOCPROPERTY "Revision date" \@ "d MMMM YYYY"  \* MERGEFORMAT </w:instrText>
            </w:r>
            <w:r w:rsidRPr="0063583F">
              <w:rPr>
                <w:szCs w:val="24"/>
                <w:lang w:val="en-CA" w:eastAsia="en-US"/>
              </w:rPr>
              <w:fldChar w:fldCharType="separate"/>
            </w:r>
            <w:r w:rsidRPr="0063583F">
              <w:rPr>
                <w:szCs w:val="24"/>
                <w:lang w:eastAsia="en-US"/>
              </w:rPr>
              <w:t>1</w:t>
            </w:r>
            <w:r>
              <w:rPr>
                <w:szCs w:val="24"/>
                <w:lang w:eastAsia="en-US"/>
              </w:rPr>
              <w:t>4</w:t>
            </w:r>
            <w:r w:rsidRPr="0063583F">
              <w:rPr>
                <w:szCs w:val="24"/>
                <w:lang w:eastAsia="en-US"/>
              </w:rPr>
              <w:t xml:space="preserve"> mai 2026</w:t>
            </w:r>
            <w:r w:rsidRPr="0063583F">
              <w:rPr>
                <w:szCs w:val="24"/>
                <w:lang w:val="en-CA" w:eastAsia="en-US"/>
              </w:rPr>
              <w:fldChar w:fldCharType="end"/>
            </w:r>
          </w:p>
          <w:p w14:paraId="4E566BAA" w14:textId="77777777" w:rsidR="0063583F" w:rsidRPr="0063583F" w:rsidRDefault="0063583F" w:rsidP="0063583F">
            <w:pPr>
              <w:rPr>
                <w:caps/>
                <w:lang w:val="fr-FR" w:eastAsia="en-US"/>
              </w:rPr>
            </w:pPr>
            <w:r w:rsidRPr="0063583F">
              <w:rPr>
                <w:caps/>
                <w:lang w:eastAsia="en-US"/>
              </w:rPr>
              <w:br/>
            </w:r>
            <w:r w:rsidRPr="0063583F">
              <w:rPr>
                <w:caps/>
                <w:lang w:val="fr-FR" w:eastAsia="en-US"/>
              </w:rPr>
              <w:t>FRANÇAIS</w:t>
            </w:r>
          </w:p>
          <w:p w14:paraId="646D30B9" w14:textId="77777777" w:rsidR="0063583F" w:rsidRPr="0063583F" w:rsidRDefault="0063583F" w:rsidP="0063583F">
            <w:pPr>
              <w:rPr>
                <w:lang w:eastAsia="en-US"/>
              </w:rPr>
            </w:pPr>
            <w:r w:rsidRPr="0063583F">
              <w:rPr>
                <w:lang w:eastAsia="en-US"/>
              </w:rPr>
              <w:t>ORIGINAL: ANGLAIS</w:t>
            </w:r>
          </w:p>
        </w:tc>
      </w:tr>
    </w:tbl>
    <w:p w14:paraId="4632E4BC" w14:textId="77777777" w:rsidR="0063583F" w:rsidRPr="0063583F" w:rsidRDefault="0063583F" w:rsidP="0063583F">
      <w:pPr>
        <w:jc w:val="left"/>
        <w:rPr>
          <w:lang w:eastAsia="en-US"/>
        </w:rPr>
      </w:pPr>
      <w:r w:rsidRPr="0063583F">
        <w:rPr>
          <w:lang w:eastAsia="en-US"/>
        </w:rPr>
        <w:t xml:space="preserve">COMITÉ EXÉCUTIF </w:t>
      </w:r>
      <w:r w:rsidRPr="0063583F">
        <w:rPr>
          <w:lang w:eastAsia="en-US"/>
        </w:rPr>
        <w:br/>
        <w:t xml:space="preserve">  DU FONDS MULTILATÉRAL AUX FINS </w:t>
      </w:r>
      <w:r w:rsidRPr="0063583F">
        <w:rPr>
          <w:lang w:eastAsia="en-US"/>
        </w:rPr>
        <w:br/>
        <w:t xml:space="preserve">  D’APPLICATION DU PROTOCOLE DE MONTRÉAL</w:t>
      </w:r>
      <w:r w:rsidRPr="0063583F">
        <w:rPr>
          <w:lang w:eastAsia="en-US"/>
        </w:rPr>
        <w:br/>
        <w:t>Quatre-vingt-dix-huitième réunion</w:t>
      </w:r>
    </w:p>
    <w:p w14:paraId="297DEB85" w14:textId="77777777" w:rsidR="0063583F" w:rsidRPr="0063583F" w:rsidRDefault="0063583F" w:rsidP="0063583F">
      <w:pPr>
        <w:jc w:val="left"/>
        <w:rPr>
          <w:lang w:eastAsia="en-US"/>
        </w:rPr>
      </w:pPr>
      <w:r w:rsidRPr="0063583F">
        <w:rPr>
          <w:lang w:eastAsia="en-US"/>
        </w:rPr>
        <w:t xml:space="preserve">Montréal, </w:t>
      </w:r>
      <w:r w:rsidRPr="0063583F">
        <w:t>22-26 juin 2026</w:t>
      </w:r>
    </w:p>
    <w:p w14:paraId="2EB7683C" w14:textId="0C830B40" w:rsidR="00720EE7" w:rsidRPr="00F030DD" w:rsidRDefault="00720EE7" w:rsidP="0051710D">
      <w:pPr>
        <w:jc w:val="left"/>
      </w:pPr>
      <w:r>
        <w:t>Point 8</w:t>
      </w:r>
      <w:r w:rsidR="00134636">
        <w:t xml:space="preserve"> </w:t>
      </w:r>
      <w:r>
        <w:t>c) de l’ordre du jour provisoire</w:t>
      </w:r>
      <w:r w:rsidRPr="00F030DD">
        <w:rPr>
          <w:rStyle w:val="FootnoteReference"/>
        </w:rPr>
        <w:footnoteReference w:id="1"/>
      </w:r>
    </w:p>
    <w:p w14:paraId="4D269359" w14:textId="77777777" w:rsidR="0071746D" w:rsidRPr="00F030DD" w:rsidRDefault="0071746D" w:rsidP="0051710D">
      <w:pPr>
        <w:jc w:val="left"/>
      </w:pPr>
    </w:p>
    <w:p w14:paraId="5BEF9718" w14:textId="77777777" w:rsidR="0071746D" w:rsidRPr="00F030DD" w:rsidRDefault="0071746D" w:rsidP="0051710D">
      <w:pPr>
        <w:jc w:val="left"/>
      </w:pPr>
    </w:p>
    <w:p w14:paraId="118464CA" w14:textId="77777777" w:rsidR="0071746D" w:rsidRPr="00F030DD" w:rsidRDefault="0071746D" w:rsidP="0051710D">
      <w:pPr>
        <w:jc w:val="left"/>
      </w:pPr>
    </w:p>
    <w:p w14:paraId="1F1B5088" w14:textId="77777777" w:rsidR="00E10975" w:rsidRPr="00F030DD" w:rsidRDefault="00E10975" w:rsidP="0051710D"/>
    <w:p w14:paraId="75ED3F41" w14:textId="77777777" w:rsidR="00E10975" w:rsidRPr="00F030DD" w:rsidRDefault="00E10975" w:rsidP="0051710D"/>
    <w:p w14:paraId="29A09641" w14:textId="77777777" w:rsidR="00E10975" w:rsidRPr="00F030DD" w:rsidRDefault="00E10975" w:rsidP="0051710D">
      <w:pPr>
        <w:jc w:val="center"/>
        <w:rPr>
          <w:b/>
        </w:rPr>
      </w:pPr>
      <w:r>
        <w:rPr>
          <w:b/>
        </w:rPr>
        <w:t>PROPOSITION DE PROJET : BURUNDI</w:t>
      </w:r>
    </w:p>
    <w:p w14:paraId="10B0F5FC" w14:textId="77777777" w:rsidR="00E10975" w:rsidRPr="00443FB2" w:rsidRDefault="00E10975" w:rsidP="0051710D"/>
    <w:p w14:paraId="6FD98B20" w14:textId="77777777" w:rsidR="00E10975" w:rsidRPr="00443FB2" w:rsidRDefault="00E10975" w:rsidP="0051710D"/>
    <w:p w14:paraId="07BB4EE1" w14:textId="77777777" w:rsidR="00E10975" w:rsidRPr="00F030DD" w:rsidRDefault="00E10975" w:rsidP="0051710D">
      <w:pPr>
        <w:ind w:firstLine="720"/>
      </w:pPr>
      <w:r>
        <w:t>Le présent document contient les commentaires et la recommandation du Secrétariat sur la proposition de projet suivante :</w:t>
      </w:r>
    </w:p>
    <w:p w14:paraId="37CDB1C8" w14:textId="77777777" w:rsidR="00E10975" w:rsidRPr="00F030DD" w:rsidRDefault="00E10975" w:rsidP="0051710D">
      <w:pPr>
        <w:spacing w:before="240" w:after="240"/>
        <w:rPr>
          <w:u w:val="single"/>
        </w:rPr>
      </w:pPr>
      <w:r>
        <w:rPr>
          <w:u w:val="single"/>
        </w:rPr>
        <w:t>Efficacité énergétique</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1889"/>
        <w:gridCol w:w="1760"/>
      </w:tblGrid>
      <w:tr w:rsidR="00E10975" w:rsidRPr="00F030DD" w14:paraId="0CFEDF97" w14:textId="77777777" w:rsidTr="00754B58">
        <w:trPr>
          <w:trHeight w:val="625"/>
        </w:trPr>
        <w:tc>
          <w:tcPr>
            <w:tcW w:w="3115" w:type="pct"/>
            <w:hideMark/>
          </w:tcPr>
          <w:p w14:paraId="692A074B" w14:textId="4AFF35FA" w:rsidR="00E10975" w:rsidRPr="00F030DD" w:rsidRDefault="00EC3696" w:rsidP="00EC3696">
            <w:pPr>
              <w:numPr>
                <w:ilvl w:val="0"/>
                <w:numId w:val="24"/>
              </w:numPr>
              <w:ind w:left="601" w:hanging="709"/>
              <w:contextualSpacing/>
              <w:jc w:val="left"/>
            </w:pPr>
            <w:r>
              <w:t>Activités supplémentaires de maintien de l’efficacité énergétique dans le secteur de l’entretien de l’équipement de réfrigération (décision 89/6</w:t>
            </w:r>
            <w:r w:rsidR="00581831">
              <w:t xml:space="preserve"> </w:t>
            </w:r>
            <w:r>
              <w:t>b))</w:t>
            </w:r>
          </w:p>
        </w:tc>
        <w:tc>
          <w:tcPr>
            <w:tcW w:w="976" w:type="pct"/>
            <w:hideMark/>
          </w:tcPr>
          <w:p w14:paraId="0C66A696" w14:textId="77777777" w:rsidR="00E10975" w:rsidRPr="00F030DD" w:rsidRDefault="00EC3696" w:rsidP="0051710D">
            <w:pPr>
              <w:ind w:right="-250"/>
              <w:jc w:val="center"/>
            </w:pPr>
            <w:r>
              <w:t>PNUE</w:t>
            </w:r>
          </w:p>
        </w:tc>
        <w:tc>
          <w:tcPr>
            <w:tcW w:w="909" w:type="pct"/>
          </w:tcPr>
          <w:p w14:paraId="59116FE7" w14:textId="77777777" w:rsidR="00E10975" w:rsidRPr="00F030DD" w:rsidRDefault="00EC3696" w:rsidP="0051710D">
            <w:pPr>
              <w:ind w:left="-110" w:right="35"/>
              <w:jc w:val="right"/>
            </w:pPr>
            <w:r>
              <w:t>Pour approbation globale</w:t>
            </w:r>
          </w:p>
        </w:tc>
      </w:tr>
    </w:tbl>
    <w:p w14:paraId="28D46233" w14:textId="77777777" w:rsidR="00E10975" w:rsidRPr="00F030DD" w:rsidRDefault="00E10975" w:rsidP="0051710D">
      <w:pPr>
        <w:rPr>
          <w:lang w:val="en-GB"/>
        </w:rPr>
      </w:pPr>
    </w:p>
    <w:p w14:paraId="7053D9C1" w14:textId="36D0441F" w:rsidR="00E10975" w:rsidRPr="00F030DD" w:rsidRDefault="00E10975" w:rsidP="00DF0A54">
      <w:pPr>
        <w:jc w:val="left"/>
        <w:rPr>
          <w:b/>
        </w:rPr>
      </w:pPr>
      <w:r>
        <w:br w:type="page"/>
      </w:r>
    </w:p>
    <w:p w14:paraId="33128A6A" w14:textId="6843A55F" w:rsidR="005E747B" w:rsidRPr="00F030DD" w:rsidRDefault="00E10975" w:rsidP="00DF0A54">
      <w:pPr>
        <w:jc w:val="center"/>
        <w:rPr>
          <w:b/>
        </w:rPr>
      </w:pPr>
      <w:r>
        <w:rPr>
          <w:b/>
        </w:rPr>
        <w:lastRenderedPageBreak/>
        <w:t>DESCRIPTION DU PROJET</w:t>
      </w:r>
    </w:p>
    <w:p w14:paraId="6954D3C8" w14:textId="29183699" w:rsidR="00EC3696" w:rsidRPr="00F030DD" w:rsidRDefault="00EC3696" w:rsidP="00C31440">
      <w:pPr>
        <w:pStyle w:val="Heading1"/>
        <w:spacing w:before="240"/>
        <w:rPr>
          <w:u w:val="single"/>
        </w:rPr>
      </w:pPr>
      <w:r>
        <w:t>La phase II du plan de gestion de l’élimination des HCFC (PGEH) du Burundi a été approuvée à la 95</w:t>
      </w:r>
      <w:r>
        <w:rPr>
          <w:vertAlign w:val="superscript"/>
        </w:rPr>
        <w:t>e</w:t>
      </w:r>
      <w:r>
        <w:t> réunion</w:t>
      </w:r>
      <w:r w:rsidRPr="00F030DD">
        <w:rPr>
          <w:vertAlign w:val="superscript"/>
        </w:rPr>
        <w:footnoteReference w:id="2"/>
      </w:r>
      <w:r>
        <w:t xml:space="preserve"> afin d’éliminer entièrement la consommation de HCFC d’ici 2030, pour un montant de 418 000 $US, plus les coûts d’appui d’agence pour le PNUE et l’ONUDI. Conformément à l’Accord entre le gouvernement du Burundi et le Comité exécutif, la deuxième tranche du PGEH devrait être soumise à la deuxième réunion de 2027.</w:t>
      </w:r>
    </w:p>
    <w:p w14:paraId="764D803C" w14:textId="3E5983EA" w:rsidR="00E96B0A" w:rsidRPr="00F030DD" w:rsidRDefault="00EC3696" w:rsidP="00F87537">
      <w:pPr>
        <w:pStyle w:val="Heading1"/>
      </w:pPr>
      <w:r>
        <w:t>Au nom du gouvernement du Burundi, le PNUE, à titre de principale agence d’exécution, a présenté une demande de financement pour des activités supplémentaires pour le maintien de l’efficacité énergétique de l’équipement de réfrigération, en accord avec les décisions 89/6 b) et 92/22</w:t>
      </w:r>
      <w:r w:rsidRPr="00F030DD">
        <w:rPr>
          <w:rStyle w:val="FootnoteReference"/>
        </w:rPr>
        <w:footnoteReference w:id="3"/>
      </w:r>
      <w:r>
        <w:t>, pour un montant de 100 000 $US, plus des coûts d’appui d’agence de 13 000 $US</w:t>
      </w:r>
      <w:r w:rsidRPr="00F030DD">
        <w:rPr>
          <w:rStyle w:val="FootnoteReference"/>
        </w:rPr>
        <w:footnoteReference w:id="4"/>
      </w:r>
      <w:r>
        <w:t>. La soumission comprend une description des activités proposées, des objectifs et un plan de mise en œuvre allant de juin 2026 à juin 2028.</w:t>
      </w:r>
    </w:p>
    <w:p w14:paraId="163D832C" w14:textId="77777777" w:rsidR="00EC3696" w:rsidRPr="00F030DD" w:rsidRDefault="00EC3696" w:rsidP="004D6007">
      <w:pPr>
        <w:pStyle w:val="Heading1"/>
        <w:numPr>
          <w:ilvl w:val="0"/>
          <w:numId w:val="0"/>
        </w:numPr>
        <w:shd w:val="clear" w:color="auto" w:fill="FFFFFF" w:themeFill="background1"/>
        <w:spacing w:before="240"/>
        <w:rPr>
          <w:u w:val="single"/>
        </w:rPr>
      </w:pPr>
      <w:r>
        <w:rPr>
          <w:u w:val="single"/>
        </w:rPr>
        <w:t>Rapport sur la consommation des HCFC</w:t>
      </w:r>
    </w:p>
    <w:p w14:paraId="50DDEEBF" w14:textId="6766BE8B" w:rsidR="00EC3696" w:rsidRPr="00F030DD" w:rsidRDefault="00EC3696" w:rsidP="00EC3696">
      <w:pPr>
        <w:pStyle w:val="Heading1"/>
        <w:spacing w:before="240"/>
      </w:pPr>
      <w:r>
        <w:t>Le gouvernement du Burundi a déclaré, en vertu du rapport sur la mise en œuvre du programme du pays, une consommation de 0,45 tonne PAO de HCFC en 2025, soit 93,8 pour cent sous la valeur de référence des HCFC aux fins de conformité. Les données de l’Article 7 pour 2025 n’ont pas encore été déclarées. La consommation de HCFC pour 2021 à 2025 est indiquée au tableau 1.</w:t>
      </w:r>
    </w:p>
    <w:p w14:paraId="6D1D0554" w14:textId="42F86EF5" w:rsidR="00EC3696" w:rsidRPr="00F030DD" w:rsidRDefault="00EC3696" w:rsidP="00EC3696">
      <w:pPr>
        <w:spacing w:before="200"/>
        <w:rPr>
          <w:b/>
        </w:rPr>
      </w:pPr>
      <w:r>
        <w:rPr>
          <w:b/>
        </w:rPr>
        <w:t>Tableau 1. Consommation de HCFC du Burundi (2021-2025, données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949"/>
        <w:gridCol w:w="949"/>
        <w:gridCol w:w="949"/>
        <w:gridCol w:w="950"/>
        <w:gridCol w:w="948"/>
        <w:gridCol w:w="1904"/>
      </w:tblGrid>
      <w:tr w:rsidR="001112DE" w:rsidRPr="00F030DD" w14:paraId="5D9FE12A" w14:textId="77777777" w:rsidTr="00F030DD">
        <w:trPr>
          <w:trHeight w:val="248"/>
          <w:tblHeader/>
        </w:trPr>
        <w:tc>
          <w:tcPr>
            <w:tcW w:w="1551" w:type="pct"/>
            <w:noWrap/>
            <w:tcMar>
              <w:left w:w="43" w:type="dxa"/>
              <w:right w:w="43" w:type="dxa"/>
            </w:tcMar>
            <w:vAlign w:val="center"/>
            <w:hideMark/>
          </w:tcPr>
          <w:p w14:paraId="0D624F98"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HCFC-22</w:t>
            </w:r>
          </w:p>
        </w:tc>
        <w:tc>
          <w:tcPr>
            <w:tcW w:w="575" w:type="pct"/>
            <w:noWrap/>
            <w:vAlign w:val="center"/>
            <w:hideMark/>
          </w:tcPr>
          <w:p w14:paraId="4464836B"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2021</w:t>
            </w:r>
          </w:p>
        </w:tc>
        <w:tc>
          <w:tcPr>
            <w:tcW w:w="575" w:type="pct"/>
            <w:noWrap/>
            <w:vAlign w:val="center"/>
            <w:hideMark/>
          </w:tcPr>
          <w:p w14:paraId="5F128ACB"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2022</w:t>
            </w:r>
          </w:p>
        </w:tc>
        <w:tc>
          <w:tcPr>
            <w:tcW w:w="575" w:type="pct"/>
          </w:tcPr>
          <w:p w14:paraId="65636F4D"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2023</w:t>
            </w:r>
          </w:p>
        </w:tc>
        <w:tc>
          <w:tcPr>
            <w:tcW w:w="575" w:type="pct"/>
          </w:tcPr>
          <w:p w14:paraId="32B1C9D8"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2024</w:t>
            </w:r>
          </w:p>
        </w:tc>
        <w:tc>
          <w:tcPr>
            <w:tcW w:w="574" w:type="pct"/>
          </w:tcPr>
          <w:p w14:paraId="69993A62"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2025*</w:t>
            </w:r>
          </w:p>
        </w:tc>
        <w:tc>
          <w:tcPr>
            <w:tcW w:w="574" w:type="pct"/>
            <w:noWrap/>
            <w:vAlign w:val="center"/>
            <w:hideMark/>
          </w:tcPr>
          <w:p w14:paraId="3661B66A" w14:textId="77777777" w:rsidR="001112DE" w:rsidRPr="00F030DD" w:rsidRDefault="001112DE" w:rsidP="004D6007">
            <w:pPr>
              <w:keepNext/>
              <w:jc w:val="center"/>
              <w:rPr>
                <w:rFonts w:asciiTheme="majorBidi" w:hAnsiTheme="majorBidi" w:cstheme="majorBidi"/>
                <w:b/>
                <w:bCs/>
                <w:sz w:val="20"/>
                <w:szCs w:val="20"/>
              </w:rPr>
            </w:pPr>
            <w:r>
              <w:rPr>
                <w:rFonts w:asciiTheme="majorBidi" w:hAnsiTheme="majorBidi"/>
                <w:b/>
                <w:bCs/>
                <w:sz w:val="20"/>
                <w:szCs w:val="20"/>
              </w:rPr>
              <w:t>Valeur de référence</w:t>
            </w:r>
          </w:p>
        </w:tc>
      </w:tr>
      <w:tr w:rsidR="001112DE" w:rsidRPr="00F030DD" w14:paraId="0385798D" w14:textId="77777777" w:rsidTr="00F030DD">
        <w:trPr>
          <w:trHeight w:val="240"/>
        </w:trPr>
        <w:tc>
          <w:tcPr>
            <w:tcW w:w="1551" w:type="pct"/>
            <w:noWrap/>
            <w:tcMar>
              <w:left w:w="43" w:type="dxa"/>
              <w:right w:w="43" w:type="dxa"/>
            </w:tcMar>
            <w:vAlign w:val="center"/>
            <w:hideMark/>
          </w:tcPr>
          <w:p w14:paraId="598DEE3C" w14:textId="77777777" w:rsidR="001112DE" w:rsidRPr="00F030DD" w:rsidRDefault="001112DE" w:rsidP="002C07A4">
            <w:pPr>
              <w:widowControl w:val="0"/>
              <w:ind w:left="98"/>
              <w:jc w:val="left"/>
              <w:rPr>
                <w:rFonts w:asciiTheme="majorBidi" w:hAnsiTheme="majorBidi" w:cstheme="majorBidi"/>
                <w:b/>
                <w:sz w:val="20"/>
                <w:szCs w:val="20"/>
              </w:rPr>
            </w:pPr>
            <w:r>
              <w:rPr>
                <w:rFonts w:asciiTheme="majorBidi" w:hAnsiTheme="majorBidi"/>
                <w:b/>
                <w:sz w:val="20"/>
                <w:szCs w:val="20"/>
              </w:rPr>
              <w:t>Tonnes métriques (</w:t>
            </w:r>
            <w:proofErr w:type="spellStart"/>
            <w:r>
              <w:rPr>
                <w:rFonts w:asciiTheme="majorBidi" w:hAnsiTheme="majorBidi"/>
                <w:b/>
                <w:sz w:val="20"/>
                <w:szCs w:val="20"/>
              </w:rPr>
              <w:t>tm</w:t>
            </w:r>
            <w:proofErr w:type="spellEnd"/>
            <w:r>
              <w:rPr>
                <w:rFonts w:asciiTheme="majorBidi" w:hAnsiTheme="majorBidi"/>
                <w:b/>
                <w:sz w:val="20"/>
                <w:szCs w:val="20"/>
              </w:rPr>
              <w:t>)</w:t>
            </w:r>
          </w:p>
        </w:tc>
        <w:tc>
          <w:tcPr>
            <w:tcW w:w="575" w:type="pct"/>
            <w:noWrap/>
          </w:tcPr>
          <w:p w14:paraId="5C5D89CA" w14:textId="77777777" w:rsidR="001112DE" w:rsidRPr="00F030DD" w:rsidRDefault="001112DE" w:rsidP="002C07A4">
            <w:pPr>
              <w:jc w:val="right"/>
              <w:rPr>
                <w:rFonts w:asciiTheme="majorBidi" w:hAnsiTheme="majorBidi" w:cstheme="majorBidi"/>
                <w:color w:val="000000"/>
                <w:sz w:val="20"/>
                <w:szCs w:val="20"/>
              </w:rPr>
            </w:pPr>
            <w:r>
              <w:rPr>
                <w:rFonts w:asciiTheme="majorBidi" w:hAnsiTheme="majorBidi"/>
                <w:color w:val="000000"/>
                <w:sz w:val="20"/>
                <w:szCs w:val="20"/>
              </w:rPr>
              <w:t>21,4</w:t>
            </w:r>
          </w:p>
        </w:tc>
        <w:tc>
          <w:tcPr>
            <w:tcW w:w="575" w:type="pct"/>
            <w:noWrap/>
          </w:tcPr>
          <w:p w14:paraId="0B7BEEF1"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14,03</w:t>
            </w:r>
          </w:p>
        </w:tc>
        <w:tc>
          <w:tcPr>
            <w:tcW w:w="575" w:type="pct"/>
          </w:tcPr>
          <w:p w14:paraId="2C8A3DE3"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12</w:t>
            </w:r>
          </w:p>
        </w:tc>
        <w:tc>
          <w:tcPr>
            <w:tcW w:w="575" w:type="pct"/>
          </w:tcPr>
          <w:p w14:paraId="4E74F8FE"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10</w:t>
            </w:r>
          </w:p>
        </w:tc>
        <w:tc>
          <w:tcPr>
            <w:tcW w:w="574" w:type="pct"/>
          </w:tcPr>
          <w:p w14:paraId="788105B5" w14:textId="77777777" w:rsidR="001112DE" w:rsidRPr="00F030DD" w:rsidRDefault="001112DE" w:rsidP="002C07A4">
            <w:pPr>
              <w:widowControl w:val="0"/>
              <w:ind w:left="-201" w:right="38"/>
              <w:jc w:val="right"/>
              <w:rPr>
                <w:rFonts w:asciiTheme="majorBidi" w:hAnsiTheme="majorBidi" w:cstheme="majorBidi"/>
                <w:sz w:val="20"/>
                <w:szCs w:val="20"/>
              </w:rPr>
            </w:pPr>
            <w:r>
              <w:rPr>
                <w:rFonts w:asciiTheme="majorBidi" w:hAnsiTheme="majorBidi"/>
                <w:sz w:val="20"/>
                <w:szCs w:val="20"/>
              </w:rPr>
              <w:t>8,20</w:t>
            </w:r>
          </w:p>
        </w:tc>
        <w:tc>
          <w:tcPr>
            <w:tcW w:w="574" w:type="pct"/>
            <w:noWrap/>
          </w:tcPr>
          <w:p w14:paraId="08C4DE01" w14:textId="77777777" w:rsidR="001112DE" w:rsidRPr="00F030DD" w:rsidRDefault="001112DE" w:rsidP="002C07A4">
            <w:pPr>
              <w:widowControl w:val="0"/>
              <w:ind w:left="-201" w:right="38"/>
              <w:jc w:val="right"/>
              <w:rPr>
                <w:rFonts w:asciiTheme="majorBidi" w:hAnsiTheme="majorBidi" w:cstheme="majorBidi"/>
                <w:sz w:val="20"/>
                <w:szCs w:val="20"/>
              </w:rPr>
            </w:pPr>
            <w:r>
              <w:rPr>
                <w:rFonts w:asciiTheme="majorBidi" w:hAnsiTheme="majorBidi"/>
                <w:sz w:val="20"/>
                <w:szCs w:val="20"/>
              </w:rPr>
              <w:t>130</w:t>
            </w:r>
          </w:p>
        </w:tc>
      </w:tr>
      <w:tr w:rsidR="001112DE" w:rsidRPr="00F030DD" w14:paraId="249350B9" w14:textId="77777777" w:rsidTr="00F030DD">
        <w:trPr>
          <w:trHeight w:val="248"/>
        </w:trPr>
        <w:tc>
          <w:tcPr>
            <w:tcW w:w="1551" w:type="pct"/>
            <w:noWrap/>
            <w:tcMar>
              <w:left w:w="43" w:type="dxa"/>
              <w:right w:w="43" w:type="dxa"/>
            </w:tcMar>
            <w:vAlign w:val="center"/>
            <w:hideMark/>
          </w:tcPr>
          <w:p w14:paraId="3294B7A4" w14:textId="77777777" w:rsidR="001112DE" w:rsidRPr="00F030DD" w:rsidRDefault="001112DE" w:rsidP="002C07A4">
            <w:pPr>
              <w:widowControl w:val="0"/>
              <w:ind w:left="98"/>
              <w:jc w:val="left"/>
              <w:rPr>
                <w:rFonts w:asciiTheme="majorBidi" w:hAnsiTheme="majorBidi" w:cstheme="majorBidi"/>
                <w:b/>
                <w:sz w:val="20"/>
                <w:szCs w:val="20"/>
              </w:rPr>
            </w:pPr>
            <w:r>
              <w:rPr>
                <w:rFonts w:asciiTheme="majorBidi" w:hAnsiTheme="majorBidi"/>
                <w:b/>
                <w:sz w:val="20"/>
                <w:szCs w:val="20"/>
              </w:rPr>
              <w:t>Tonnes PAO</w:t>
            </w:r>
          </w:p>
        </w:tc>
        <w:tc>
          <w:tcPr>
            <w:tcW w:w="575" w:type="pct"/>
            <w:noWrap/>
          </w:tcPr>
          <w:p w14:paraId="10D361C5"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1,18</w:t>
            </w:r>
          </w:p>
        </w:tc>
        <w:tc>
          <w:tcPr>
            <w:tcW w:w="575" w:type="pct"/>
            <w:noWrap/>
          </w:tcPr>
          <w:p w14:paraId="185A833B"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0,77</w:t>
            </w:r>
          </w:p>
        </w:tc>
        <w:tc>
          <w:tcPr>
            <w:tcW w:w="575" w:type="pct"/>
          </w:tcPr>
          <w:p w14:paraId="63693EE8"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0,66</w:t>
            </w:r>
          </w:p>
        </w:tc>
        <w:tc>
          <w:tcPr>
            <w:tcW w:w="575" w:type="pct"/>
          </w:tcPr>
          <w:p w14:paraId="579F2744" w14:textId="77777777" w:rsidR="001112DE" w:rsidRPr="00F030DD" w:rsidRDefault="001112DE" w:rsidP="002C07A4">
            <w:pPr>
              <w:widowControl w:val="0"/>
              <w:ind w:left="-201"/>
              <w:jc w:val="right"/>
              <w:rPr>
                <w:rFonts w:asciiTheme="majorBidi" w:hAnsiTheme="majorBidi" w:cstheme="majorBidi"/>
                <w:sz w:val="20"/>
                <w:szCs w:val="20"/>
              </w:rPr>
            </w:pPr>
            <w:r>
              <w:rPr>
                <w:rFonts w:asciiTheme="majorBidi" w:hAnsiTheme="majorBidi"/>
                <w:sz w:val="20"/>
                <w:szCs w:val="20"/>
              </w:rPr>
              <w:t>0,55</w:t>
            </w:r>
          </w:p>
        </w:tc>
        <w:tc>
          <w:tcPr>
            <w:tcW w:w="574" w:type="pct"/>
          </w:tcPr>
          <w:p w14:paraId="0FB24581" w14:textId="77777777" w:rsidR="001112DE" w:rsidRPr="00F030DD" w:rsidRDefault="001112DE" w:rsidP="002C07A4">
            <w:pPr>
              <w:ind w:left="-201" w:right="38"/>
              <w:jc w:val="right"/>
              <w:rPr>
                <w:rFonts w:asciiTheme="majorBidi" w:eastAsiaTheme="minorHAnsi" w:hAnsiTheme="majorBidi" w:cstheme="majorBidi"/>
                <w:sz w:val="20"/>
                <w:szCs w:val="20"/>
              </w:rPr>
            </w:pPr>
            <w:r>
              <w:rPr>
                <w:rFonts w:asciiTheme="majorBidi" w:hAnsiTheme="majorBidi"/>
                <w:sz w:val="20"/>
                <w:szCs w:val="20"/>
              </w:rPr>
              <w:t>0,45</w:t>
            </w:r>
          </w:p>
        </w:tc>
        <w:tc>
          <w:tcPr>
            <w:tcW w:w="574" w:type="pct"/>
            <w:noWrap/>
          </w:tcPr>
          <w:p w14:paraId="45212B9F" w14:textId="77777777" w:rsidR="001112DE" w:rsidRPr="00F030DD" w:rsidRDefault="001112DE" w:rsidP="002C07A4">
            <w:pPr>
              <w:ind w:left="-201" w:right="38"/>
              <w:jc w:val="right"/>
              <w:rPr>
                <w:rFonts w:asciiTheme="majorBidi" w:eastAsiaTheme="minorHAnsi" w:hAnsiTheme="majorBidi" w:cstheme="majorBidi"/>
                <w:sz w:val="20"/>
                <w:szCs w:val="20"/>
              </w:rPr>
            </w:pPr>
            <w:r>
              <w:rPr>
                <w:rFonts w:asciiTheme="majorBidi" w:hAnsiTheme="majorBidi"/>
                <w:sz w:val="20"/>
                <w:szCs w:val="20"/>
              </w:rPr>
              <w:t>7,2</w:t>
            </w:r>
          </w:p>
        </w:tc>
      </w:tr>
    </w:tbl>
    <w:p w14:paraId="428C9A81" w14:textId="77777777" w:rsidR="00F85684" w:rsidRPr="00F030DD" w:rsidRDefault="00C05310" w:rsidP="00035063">
      <w:pPr>
        <w:pStyle w:val="Heading1"/>
        <w:numPr>
          <w:ilvl w:val="0"/>
          <w:numId w:val="0"/>
        </w:numPr>
        <w:rPr>
          <w:rFonts w:eastAsia="Times New Roman"/>
          <w:sz w:val="20"/>
          <w:szCs w:val="20"/>
        </w:rPr>
      </w:pPr>
      <w:r>
        <w:rPr>
          <w:sz w:val="20"/>
          <w:szCs w:val="20"/>
        </w:rPr>
        <w:t>* Données relatives au programme du pays</w:t>
      </w:r>
    </w:p>
    <w:p w14:paraId="271023C7" w14:textId="7E14CD38" w:rsidR="002C07A4" w:rsidRPr="00F030DD" w:rsidRDefault="00EC3696" w:rsidP="00F85684">
      <w:pPr>
        <w:pStyle w:val="Heading1"/>
        <w:rPr>
          <w:rFonts w:eastAsia="Times New Roman"/>
        </w:rPr>
      </w:pPr>
      <w:r>
        <w:t>Le seul HCFC consommé au pays est le HCFC-22 utilisé dans le secteur de l’entretien des réfrigérateurs et climatiseurs. La consommation au cours des cinq dernières années a augmenté en raison de la mise en œuvre des activités dans le cadre du PGEH, de la mise en œuvre efficace du système d’octroi de permis et de quotas, et de l’introduction des technologies sans HCFC (les HFC et les frigorigènes à faible potentiel de réchauffement de la planète (PRP)).</w:t>
      </w:r>
    </w:p>
    <w:p w14:paraId="313945C3" w14:textId="77777777" w:rsidR="00EC3696" w:rsidRPr="00F030DD" w:rsidRDefault="00EC3696" w:rsidP="002C07A4">
      <w:pPr>
        <w:pStyle w:val="Heading1"/>
        <w:numPr>
          <w:ilvl w:val="0"/>
          <w:numId w:val="0"/>
        </w:numPr>
        <w:spacing w:before="240"/>
        <w:rPr>
          <w:i/>
        </w:rPr>
      </w:pPr>
      <w:r>
        <w:rPr>
          <w:i/>
        </w:rPr>
        <w:t>Rapport sur la mise en œuvre du programme du pays</w:t>
      </w:r>
    </w:p>
    <w:p w14:paraId="7D3613B7" w14:textId="4E34BCA4" w:rsidR="00EC3696" w:rsidRPr="00F030DD" w:rsidRDefault="00EC3696" w:rsidP="00E96B0A">
      <w:pPr>
        <w:pStyle w:val="Heading1"/>
        <w:spacing w:before="240"/>
      </w:pPr>
      <w:r>
        <w:t>Le gouvernement du Burundi a communiqué les données du secteur de la consommation des HCFC dans le cadre du rapport de mise en œuvre du programme du pays de 2024, et ces données correspondent aux données déclarées en vertu de l’article 7 du Protocole de Montréal.</w:t>
      </w:r>
    </w:p>
    <w:p w14:paraId="1E9F576E" w14:textId="77777777" w:rsidR="00F44939" w:rsidRPr="00F030DD" w:rsidRDefault="00EC3696" w:rsidP="00F44939">
      <w:pPr>
        <w:pStyle w:val="StyleHeader4Para4Left0Firstline0"/>
        <w:numPr>
          <w:ilvl w:val="0"/>
          <w:numId w:val="0"/>
        </w:numPr>
      </w:pPr>
      <w:r>
        <w:rPr>
          <w:b/>
          <w:sz w:val="22"/>
        </w:rPr>
        <w:t>Description du projet</w:t>
      </w:r>
      <w:bookmarkStart w:id="0" w:name="_Hlk181100406"/>
      <w:bookmarkStart w:id="1" w:name="_Hlk126934425"/>
      <w:bookmarkStart w:id="2" w:name="_Hlk126663552"/>
      <w:bookmarkStart w:id="3" w:name="_Hlk126662278"/>
    </w:p>
    <w:p w14:paraId="1CF8E7E3" w14:textId="10AE34E0" w:rsidR="002856CD" w:rsidRPr="00F030DD" w:rsidRDefault="00547833" w:rsidP="00E23533">
      <w:pPr>
        <w:pStyle w:val="Heading1"/>
        <w:spacing w:before="240"/>
      </w:pPr>
      <w:r>
        <w:t xml:space="preserve">Le Burundi fait face à des contraintes concernant l’accès à l’énergie, avec 26 % des ménages qui sont raccordés à l’électricité, selon les estimations, souvent avec une disponibilité limitée des services. En réponse, le ministère de l’Énergie et des Mines a présenté des mesures politiques et réglementaires, dont un plan d’action national sur l’efficacité énergétique (2015), une stratégie nationale d’électrification pour en élargir l’accès et encourager la participation du secteur privé, et une loi révisée sur l’électricité (2024). </w:t>
      </w:r>
      <w:r>
        <w:lastRenderedPageBreak/>
        <w:t>Historiquement, l’accès à l’électricité a limité l’adoption des appareils de refroidissement, particulièrement dans les régions rurales, et avec une modeste pénétration dans les secteurs urbains en raison de l’accessibilité économique et de l’approvisionnement limité. Toutefois, l’accès à l’électricité s’élargit, la demande pour la réfrigération et la climatisation augmente et devrait continuer de croître au cours des prochaines années, créant des défis et des possibilités en matière de consommation énergétique et d’efficacité de l’équipement de refroidissement.</w:t>
      </w:r>
    </w:p>
    <w:p w14:paraId="660A02AE" w14:textId="1A35A58B" w:rsidR="00547833" w:rsidRPr="00F030DD" w:rsidRDefault="00547833" w:rsidP="00DA144A">
      <w:pPr>
        <w:pStyle w:val="Heading1"/>
        <w:spacing w:before="240"/>
      </w:pPr>
      <w:bookmarkStart w:id="4" w:name="_Hlk126934504"/>
      <w:bookmarkEnd w:id="0"/>
      <w:bookmarkEnd w:id="1"/>
      <w:bookmarkEnd w:id="2"/>
      <w:bookmarkEnd w:id="3"/>
      <w:r>
        <w:t>Le projet proposé concernant l’efficacité énergétique fourni</w:t>
      </w:r>
      <w:r w:rsidR="00443FB2">
        <w:t>t</w:t>
      </w:r>
      <w:r>
        <w:t xml:space="preserve"> une occasion de réduire les émissions, de gérer la demande en électricité et d’appuyer l’activité économique en créant un environnement facilitant pour le déploiement des appareils de refroidissement écoénergétiques. En tant que partie de l’</w:t>
      </w:r>
      <w:r>
        <w:rPr>
          <w:rStyle w:val="whitespace-normal"/>
        </w:rPr>
        <w:t>Amendement de Kigali au Protocole de Montréal</w:t>
      </w:r>
      <w:r>
        <w:t xml:space="preserve">, le Burundi est déterminé à réaliser la transition vers les frigorigènes à faibles PRP et à améliorer l’efficacité énergétique dans le secteur de la réfrigération et de la climatisation. Dans le cadre de travail de la </w:t>
      </w:r>
      <w:r>
        <w:rPr>
          <w:rStyle w:val="whitespace-normal"/>
        </w:rPr>
        <w:t>Communauté d’Afrique de l’Est</w:t>
      </w:r>
      <w:r>
        <w:t xml:space="preserve"> (CAE), les normes minimale</w:t>
      </w:r>
      <w:r w:rsidR="00B86CA7">
        <w:t>s</w:t>
      </w:r>
      <w:r>
        <w:t xml:space="preserve"> de performance énergétique (MEPS)</w:t>
      </w:r>
      <w:r w:rsidR="002A0D63" w:rsidRPr="00F030DD">
        <w:rPr>
          <w:rStyle w:val="FootnoteReference"/>
        </w:rPr>
        <w:footnoteReference w:id="5"/>
      </w:r>
      <w:r>
        <w:t xml:space="preserve"> régionales pour les appareils de refroidissement ont été élaborées et le Burundi devrait adopter ces normes, ainsi que les programmes d’étiquetage connexes. Le projet appuiera cette transition en renforçant la coordination institutionnelle, en augmentant la sensibilisation et en fournissant un accroissement de la capacité, tout en soutenant également l’adoption des technologies de refroidissement écoénergétiques et la préparation des techniciens dans le développement de la chaîne du froid au sein du secteur agricole.</w:t>
      </w:r>
    </w:p>
    <w:p w14:paraId="2915AA0C" w14:textId="77777777" w:rsidR="00EC3696" w:rsidRPr="00F030DD" w:rsidRDefault="00EC3696" w:rsidP="00EC3696">
      <w:pPr>
        <w:pStyle w:val="Heading1"/>
        <w:spacing w:before="240"/>
      </w:pPr>
      <w:r>
        <w:t>La description et la répartition des coûts suggérés des activités pour le maintien de l’efficacité énergétique dans le secteur sont présentées au tableau 2.</w:t>
      </w:r>
    </w:p>
    <w:p w14:paraId="3F296A39" w14:textId="77777777" w:rsidR="00EC3696" w:rsidRPr="00F030DD" w:rsidRDefault="00EC3696" w:rsidP="00EC3696">
      <w:pPr>
        <w:pStyle w:val="Heading1"/>
        <w:keepNext/>
        <w:numPr>
          <w:ilvl w:val="0"/>
          <w:numId w:val="0"/>
        </w:numPr>
        <w:spacing w:after="0"/>
      </w:pPr>
      <w:r>
        <w:rPr>
          <w:b/>
          <w:bCs/>
        </w:rPr>
        <w:t>Tableau 2. Activités, résultats attendus et fonds demandés pour le projet visant le maintien de l’efficacité énergétique dans le secteur de l’entretien au Burundi (tel que soumis)</w:t>
      </w:r>
    </w:p>
    <w:tbl>
      <w:tblPr>
        <w:tblW w:w="9409" w:type="dxa"/>
        <w:tblLook w:val="04A0" w:firstRow="1" w:lastRow="0" w:firstColumn="1" w:lastColumn="0" w:noHBand="0" w:noVBand="1"/>
      </w:tblPr>
      <w:tblGrid>
        <w:gridCol w:w="6338"/>
        <w:gridCol w:w="1566"/>
        <w:gridCol w:w="1505"/>
      </w:tblGrid>
      <w:tr w:rsidR="00EC3696" w:rsidRPr="00F030DD" w14:paraId="74E59C4B" w14:textId="77777777" w:rsidTr="00206265">
        <w:trPr>
          <w:trHeight w:val="610"/>
          <w:tblHeader/>
        </w:trPr>
        <w:tc>
          <w:tcPr>
            <w:tcW w:w="6374" w:type="dxa"/>
            <w:tcBorders>
              <w:top w:val="single" w:sz="4" w:space="0" w:color="auto"/>
              <w:left w:val="single" w:sz="4" w:space="0" w:color="auto"/>
              <w:bottom w:val="single" w:sz="4" w:space="0" w:color="auto"/>
              <w:right w:val="single" w:sz="4" w:space="0" w:color="auto"/>
            </w:tcBorders>
            <w:hideMark/>
          </w:tcPr>
          <w:p w14:paraId="32DCDAB5" w14:textId="77777777" w:rsidR="00EC3696" w:rsidRPr="00F030DD" w:rsidRDefault="00EC3696" w:rsidP="004D6007">
            <w:pPr>
              <w:keepNext/>
              <w:spacing w:before="20" w:after="20"/>
              <w:jc w:val="center"/>
              <w:rPr>
                <w:b/>
                <w:bCs/>
                <w:sz w:val="20"/>
                <w:szCs w:val="20"/>
              </w:rPr>
            </w:pPr>
            <w:r>
              <w:rPr>
                <w:b/>
                <w:bCs/>
                <w:sz w:val="20"/>
                <w:szCs w:val="20"/>
              </w:rPr>
              <w:t>Activité</w:t>
            </w:r>
          </w:p>
        </w:tc>
        <w:tc>
          <w:tcPr>
            <w:tcW w:w="1525" w:type="dxa"/>
            <w:tcBorders>
              <w:top w:val="single" w:sz="4" w:space="0" w:color="auto"/>
              <w:left w:val="single" w:sz="4" w:space="0" w:color="auto"/>
              <w:bottom w:val="single" w:sz="4" w:space="0" w:color="auto"/>
              <w:right w:val="single" w:sz="4" w:space="0" w:color="auto"/>
            </w:tcBorders>
            <w:hideMark/>
          </w:tcPr>
          <w:p w14:paraId="5DBF2EF7" w14:textId="77777777" w:rsidR="00EC3696" w:rsidRPr="00F030DD" w:rsidRDefault="00EC3696" w:rsidP="004D6007">
            <w:pPr>
              <w:keepNext/>
              <w:spacing w:before="20" w:after="20"/>
              <w:jc w:val="center"/>
              <w:rPr>
                <w:b/>
                <w:bCs/>
                <w:sz w:val="20"/>
                <w:szCs w:val="20"/>
              </w:rPr>
            </w:pPr>
            <w:r>
              <w:rPr>
                <w:b/>
                <w:bCs/>
                <w:sz w:val="20"/>
                <w:szCs w:val="20"/>
              </w:rPr>
              <w:t>Indicateurs de rendement</w:t>
            </w:r>
          </w:p>
        </w:tc>
        <w:tc>
          <w:tcPr>
            <w:tcW w:w="1510" w:type="dxa"/>
            <w:tcBorders>
              <w:top w:val="single" w:sz="4" w:space="0" w:color="auto"/>
              <w:left w:val="nil"/>
              <w:right w:val="single" w:sz="4" w:space="0" w:color="auto"/>
            </w:tcBorders>
            <w:hideMark/>
          </w:tcPr>
          <w:p w14:paraId="0A799213" w14:textId="77777777" w:rsidR="00EC3696" w:rsidRPr="00F030DD" w:rsidRDefault="00EC3696" w:rsidP="004D6007">
            <w:pPr>
              <w:keepNext/>
              <w:spacing w:before="20" w:after="20"/>
              <w:jc w:val="center"/>
              <w:rPr>
                <w:b/>
                <w:bCs/>
                <w:sz w:val="20"/>
                <w:szCs w:val="20"/>
              </w:rPr>
            </w:pPr>
            <w:r>
              <w:rPr>
                <w:b/>
                <w:bCs/>
                <w:sz w:val="20"/>
                <w:szCs w:val="20"/>
              </w:rPr>
              <w:t>Coûts</w:t>
            </w:r>
            <w:r>
              <w:rPr>
                <w:b/>
                <w:bCs/>
                <w:sz w:val="20"/>
                <w:szCs w:val="20"/>
              </w:rPr>
              <w:br/>
              <w:t>($US)</w:t>
            </w:r>
          </w:p>
        </w:tc>
      </w:tr>
      <w:tr w:rsidR="00EC3696" w:rsidRPr="00F030DD" w14:paraId="3D36E979" w14:textId="77777777" w:rsidTr="000F485F">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27A9EEB2" w14:textId="77777777" w:rsidR="00EC3696" w:rsidRPr="00F030DD" w:rsidRDefault="00EC3696" w:rsidP="004D6007">
            <w:pPr>
              <w:keepNext/>
              <w:spacing w:before="20" w:after="20"/>
              <w:jc w:val="center"/>
              <w:rPr>
                <w:b/>
                <w:bCs/>
                <w:sz w:val="20"/>
                <w:szCs w:val="20"/>
              </w:rPr>
            </w:pPr>
            <w:r>
              <w:rPr>
                <w:b/>
                <w:bCs/>
                <w:sz w:val="20"/>
                <w:szCs w:val="20"/>
              </w:rPr>
              <w:t>Coordination institutionnelle et établissement des MEPS</w:t>
            </w:r>
          </w:p>
        </w:tc>
      </w:tr>
      <w:tr w:rsidR="00ED5ACD" w:rsidRPr="00F030DD" w14:paraId="0EDD8B3D" w14:textId="77777777" w:rsidTr="00206265">
        <w:trPr>
          <w:trHeight w:val="960"/>
        </w:trPr>
        <w:tc>
          <w:tcPr>
            <w:tcW w:w="6374" w:type="dxa"/>
            <w:tcBorders>
              <w:top w:val="nil"/>
              <w:left w:val="single" w:sz="4" w:space="0" w:color="auto"/>
              <w:bottom w:val="single" w:sz="4" w:space="0" w:color="auto"/>
              <w:right w:val="single" w:sz="4" w:space="0" w:color="auto"/>
            </w:tcBorders>
          </w:tcPr>
          <w:p w14:paraId="7EA79361" w14:textId="0B2C7710" w:rsidR="00ED5ACD" w:rsidRPr="00F030DD" w:rsidRDefault="00D306A7" w:rsidP="006A77B4">
            <w:pPr>
              <w:widowControl w:val="0"/>
              <w:ind w:right="57"/>
              <w:rPr>
                <w:sz w:val="20"/>
                <w:szCs w:val="20"/>
              </w:rPr>
            </w:pPr>
            <w:r>
              <w:rPr>
                <w:i/>
                <w:iCs/>
                <w:sz w:val="20"/>
                <w:szCs w:val="20"/>
              </w:rPr>
              <w:t xml:space="preserve">Ateliers de sensibilisation : </w:t>
            </w:r>
            <w:r>
              <w:rPr>
                <w:sz w:val="20"/>
                <w:szCs w:val="20"/>
              </w:rPr>
              <w:t>Organiser des ateliers pour mettre en lumière les économies et les gains potentiels d’énergies associés à l’adoption des MEPS et de l’étiquetage énergétique; fournir de l’information sur la manière dont ces mesures sont concrétisées et mises en œuvre, et démontrer les économies découlant du déploiement de l’équipement écoénergétique.</w:t>
            </w:r>
          </w:p>
        </w:tc>
        <w:tc>
          <w:tcPr>
            <w:tcW w:w="1525" w:type="dxa"/>
            <w:tcBorders>
              <w:top w:val="nil"/>
              <w:left w:val="nil"/>
              <w:bottom w:val="single" w:sz="4" w:space="0" w:color="auto"/>
              <w:right w:val="single" w:sz="4" w:space="0" w:color="auto"/>
            </w:tcBorders>
          </w:tcPr>
          <w:p w14:paraId="7DCDFAED" w14:textId="6D4B7387" w:rsidR="00ED5ACD" w:rsidRPr="00F030DD" w:rsidRDefault="0036262E" w:rsidP="004D6007">
            <w:pPr>
              <w:spacing w:before="20" w:after="20"/>
              <w:jc w:val="left"/>
              <w:rPr>
                <w:sz w:val="20"/>
                <w:szCs w:val="20"/>
              </w:rPr>
            </w:pPr>
            <w:r>
              <w:rPr>
                <w:sz w:val="20"/>
                <w:szCs w:val="20"/>
              </w:rPr>
              <w:t>Trois ateliers (120 à 150 participants)</w:t>
            </w:r>
          </w:p>
        </w:tc>
        <w:tc>
          <w:tcPr>
            <w:tcW w:w="1510" w:type="dxa"/>
            <w:tcBorders>
              <w:top w:val="nil"/>
              <w:left w:val="nil"/>
              <w:bottom w:val="single" w:sz="4" w:space="0" w:color="auto"/>
              <w:right w:val="single" w:sz="4" w:space="0" w:color="auto"/>
            </w:tcBorders>
          </w:tcPr>
          <w:p w14:paraId="62205EB1" w14:textId="77777777" w:rsidR="00ED5ACD" w:rsidRPr="00F030DD" w:rsidRDefault="00D306A7" w:rsidP="004D6007">
            <w:pPr>
              <w:spacing w:before="20" w:after="20"/>
              <w:jc w:val="right"/>
              <w:rPr>
                <w:sz w:val="20"/>
                <w:szCs w:val="20"/>
              </w:rPr>
            </w:pPr>
            <w:r>
              <w:rPr>
                <w:sz w:val="20"/>
                <w:szCs w:val="20"/>
              </w:rPr>
              <w:t>12 000</w:t>
            </w:r>
          </w:p>
        </w:tc>
      </w:tr>
      <w:tr w:rsidR="00EC3696" w:rsidRPr="00F030DD" w14:paraId="5D60832E" w14:textId="77777777" w:rsidTr="00206265">
        <w:trPr>
          <w:trHeight w:val="1809"/>
        </w:trPr>
        <w:tc>
          <w:tcPr>
            <w:tcW w:w="6374" w:type="dxa"/>
            <w:tcBorders>
              <w:top w:val="nil"/>
              <w:left w:val="single" w:sz="4" w:space="0" w:color="auto"/>
              <w:bottom w:val="single" w:sz="4" w:space="0" w:color="auto"/>
              <w:right w:val="single" w:sz="4" w:space="0" w:color="auto"/>
            </w:tcBorders>
            <w:hideMark/>
          </w:tcPr>
          <w:p w14:paraId="64335BF4" w14:textId="64086029" w:rsidR="00EC3696" w:rsidRPr="00F030DD" w:rsidRDefault="00EC3696" w:rsidP="00206265">
            <w:pPr>
              <w:widowControl w:val="0"/>
              <w:ind w:right="57"/>
              <w:rPr>
                <w:sz w:val="20"/>
                <w:szCs w:val="20"/>
              </w:rPr>
            </w:pPr>
            <w:r>
              <w:rPr>
                <w:i/>
                <w:iCs/>
                <w:sz w:val="20"/>
                <w:szCs w:val="20"/>
              </w:rPr>
              <w:t xml:space="preserve">Mécanisme de coordination : </w:t>
            </w:r>
            <w:r>
              <w:rPr>
                <w:sz w:val="20"/>
                <w:szCs w:val="20"/>
              </w:rPr>
              <w:t xml:space="preserve">Mettre sur pied un mécanisme national de coordination sur l’efficacité énergétique dans les appareils fonctionnant avec des frigorigènes avec l’unité nationale de l’ozone (UNO), se trouvant sous la </w:t>
            </w:r>
            <w:r w:rsidR="00B86CA7">
              <w:rPr>
                <w:sz w:val="20"/>
                <w:szCs w:val="20"/>
              </w:rPr>
              <w:t>D</w:t>
            </w:r>
            <w:r>
              <w:rPr>
                <w:sz w:val="20"/>
                <w:szCs w:val="20"/>
              </w:rPr>
              <w:t>irection de l’</w:t>
            </w:r>
            <w:r w:rsidR="00B86CA7">
              <w:rPr>
                <w:sz w:val="20"/>
                <w:szCs w:val="20"/>
              </w:rPr>
              <w:t>e</w:t>
            </w:r>
            <w:r>
              <w:rPr>
                <w:sz w:val="20"/>
                <w:szCs w:val="20"/>
              </w:rPr>
              <w:t>nvironnement et de l’</w:t>
            </w:r>
            <w:r w:rsidR="00432A66">
              <w:rPr>
                <w:sz w:val="20"/>
                <w:szCs w:val="20"/>
              </w:rPr>
              <w:t>a</w:t>
            </w:r>
            <w:r>
              <w:rPr>
                <w:sz w:val="20"/>
                <w:szCs w:val="20"/>
              </w:rPr>
              <w:t>ssainissement au ministère de l’Environnement, de l’Agriculture et du Bétail, rassemblant des intervenants, notamment les douanes et les autorités de contrôle frontalier, les importateurs et les grossistes d’appareils et d’équipements, les associations de techniciens et les établissements de formation, ainsi que les ministères sectoriels pertinents, comme l’énergie, l’agriculture, les statistiques, les normes et l’industrie, entre autres.</w:t>
            </w:r>
          </w:p>
        </w:tc>
        <w:tc>
          <w:tcPr>
            <w:tcW w:w="1525" w:type="dxa"/>
            <w:tcBorders>
              <w:top w:val="nil"/>
              <w:left w:val="nil"/>
              <w:bottom w:val="single" w:sz="4" w:space="0" w:color="auto"/>
              <w:right w:val="single" w:sz="4" w:space="0" w:color="auto"/>
            </w:tcBorders>
            <w:hideMark/>
          </w:tcPr>
          <w:p w14:paraId="215B93B5" w14:textId="38A3B38F" w:rsidR="00EC3696" w:rsidRPr="00F030DD" w:rsidRDefault="00551EB0" w:rsidP="004D6007">
            <w:pPr>
              <w:spacing w:before="20" w:after="20"/>
              <w:jc w:val="left"/>
              <w:rPr>
                <w:sz w:val="20"/>
                <w:szCs w:val="20"/>
              </w:rPr>
            </w:pPr>
            <w:r>
              <w:rPr>
                <w:sz w:val="20"/>
                <w:szCs w:val="20"/>
              </w:rPr>
              <w:t>Trois réunions de coordination pour les intervenants nationaux</w:t>
            </w:r>
          </w:p>
        </w:tc>
        <w:tc>
          <w:tcPr>
            <w:tcW w:w="1510" w:type="dxa"/>
            <w:tcBorders>
              <w:top w:val="nil"/>
              <w:left w:val="nil"/>
              <w:bottom w:val="single" w:sz="4" w:space="0" w:color="auto"/>
              <w:right w:val="single" w:sz="4" w:space="0" w:color="auto"/>
            </w:tcBorders>
            <w:hideMark/>
          </w:tcPr>
          <w:p w14:paraId="513E4817" w14:textId="77777777" w:rsidR="00EC3696" w:rsidRPr="00F030DD" w:rsidRDefault="00ED5ACD" w:rsidP="004D6007">
            <w:pPr>
              <w:spacing w:before="20" w:after="20"/>
              <w:jc w:val="right"/>
              <w:rPr>
                <w:sz w:val="20"/>
                <w:szCs w:val="20"/>
              </w:rPr>
            </w:pPr>
            <w:r>
              <w:rPr>
                <w:sz w:val="20"/>
                <w:szCs w:val="20"/>
              </w:rPr>
              <w:t>12 000</w:t>
            </w:r>
          </w:p>
        </w:tc>
      </w:tr>
      <w:tr w:rsidR="00EC3696" w:rsidRPr="00F030DD" w14:paraId="27BB8B52" w14:textId="77777777" w:rsidTr="00206265">
        <w:trPr>
          <w:trHeight w:val="960"/>
        </w:trPr>
        <w:tc>
          <w:tcPr>
            <w:tcW w:w="6374" w:type="dxa"/>
            <w:tcBorders>
              <w:top w:val="nil"/>
              <w:left w:val="single" w:sz="4" w:space="0" w:color="auto"/>
              <w:bottom w:val="single" w:sz="4" w:space="0" w:color="auto"/>
              <w:right w:val="single" w:sz="4" w:space="0" w:color="auto"/>
            </w:tcBorders>
            <w:hideMark/>
          </w:tcPr>
          <w:p w14:paraId="5A9559F8" w14:textId="56DD27C0" w:rsidR="00B00BC1" w:rsidRPr="00F030DD" w:rsidRDefault="00EC3696" w:rsidP="002C537C">
            <w:pPr>
              <w:spacing w:before="20" w:after="20"/>
              <w:ind w:right="57"/>
              <w:rPr>
                <w:sz w:val="20"/>
                <w:szCs w:val="20"/>
              </w:rPr>
            </w:pPr>
            <w:r>
              <w:rPr>
                <w:i/>
                <w:iCs/>
                <w:sz w:val="20"/>
                <w:szCs w:val="20"/>
              </w:rPr>
              <w:t>Élaboration des MEPS et du système d’étiquetage :</w:t>
            </w:r>
            <w:r>
              <w:rPr>
                <w:sz w:val="20"/>
                <w:szCs w:val="20"/>
              </w:rPr>
              <w:t xml:space="preserve"> Élaborer une feuille de route réglementaire pour adopter les MEPS régionales et les étiquettes de la CAE pour les équipements de réfrigération, de climatisation et de pompes à chaleur à l’échelle nationale, grâce au recrutement d’un consultant international ou d’un cabinet pour réaliser une analyse approfondie et fournir des recommandations sur la conception et la mise en œuvre des MEPS, alignées sur les efforts régionaux continus au sein de la CAE; évaluer les stocks du marché actuel; et identifier des recommandations pour intégrer les </w:t>
            </w:r>
            <w:r>
              <w:rPr>
                <w:sz w:val="20"/>
                <w:szCs w:val="20"/>
              </w:rPr>
              <w:lastRenderedPageBreak/>
              <w:t>informations sur le PRP dans le cadre des programme</w:t>
            </w:r>
            <w:r w:rsidR="00432A66">
              <w:rPr>
                <w:sz w:val="20"/>
                <w:szCs w:val="20"/>
              </w:rPr>
              <w:t>s</w:t>
            </w:r>
            <w:r>
              <w:rPr>
                <w:sz w:val="20"/>
                <w:szCs w:val="20"/>
              </w:rPr>
              <w:t xml:space="preserve"> sur l’étiquetage énergétique.</w:t>
            </w:r>
            <w:r>
              <w:t xml:space="preserve"> </w:t>
            </w:r>
          </w:p>
        </w:tc>
        <w:tc>
          <w:tcPr>
            <w:tcW w:w="1525" w:type="dxa"/>
            <w:tcBorders>
              <w:top w:val="nil"/>
              <w:left w:val="nil"/>
              <w:bottom w:val="single" w:sz="4" w:space="0" w:color="auto"/>
              <w:right w:val="single" w:sz="4" w:space="0" w:color="auto"/>
            </w:tcBorders>
            <w:hideMark/>
          </w:tcPr>
          <w:p w14:paraId="2EA96C44" w14:textId="7B2C4857" w:rsidR="00EC3696" w:rsidRPr="00F030DD" w:rsidRDefault="00206265" w:rsidP="004D6007">
            <w:pPr>
              <w:spacing w:before="20" w:after="20"/>
              <w:jc w:val="left"/>
              <w:rPr>
                <w:sz w:val="20"/>
                <w:szCs w:val="20"/>
              </w:rPr>
            </w:pPr>
            <w:r>
              <w:rPr>
                <w:sz w:val="20"/>
                <w:szCs w:val="20"/>
              </w:rPr>
              <w:lastRenderedPageBreak/>
              <w:t>Élaboration des MEPS et du cadre réglementaire sur l’étiquetage</w:t>
            </w:r>
          </w:p>
        </w:tc>
        <w:tc>
          <w:tcPr>
            <w:tcW w:w="1510" w:type="dxa"/>
            <w:tcBorders>
              <w:top w:val="nil"/>
              <w:left w:val="nil"/>
              <w:bottom w:val="single" w:sz="4" w:space="0" w:color="auto"/>
              <w:right w:val="single" w:sz="4" w:space="0" w:color="auto"/>
            </w:tcBorders>
            <w:hideMark/>
          </w:tcPr>
          <w:p w14:paraId="34AB3922" w14:textId="77777777" w:rsidR="00EC3696" w:rsidRPr="00F030DD" w:rsidRDefault="00F53C2F" w:rsidP="004D6007">
            <w:pPr>
              <w:spacing w:before="20" w:after="20"/>
              <w:jc w:val="right"/>
              <w:rPr>
                <w:sz w:val="20"/>
                <w:szCs w:val="20"/>
              </w:rPr>
            </w:pPr>
            <w:r>
              <w:rPr>
                <w:sz w:val="20"/>
                <w:szCs w:val="20"/>
              </w:rPr>
              <w:t>15 000</w:t>
            </w:r>
          </w:p>
        </w:tc>
      </w:tr>
      <w:tr w:rsidR="00EC3696" w:rsidRPr="00F030DD" w14:paraId="5492802C" w14:textId="77777777" w:rsidTr="00206265">
        <w:trPr>
          <w:trHeight w:val="300"/>
        </w:trPr>
        <w:tc>
          <w:tcPr>
            <w:tcW w:w="6374" w:type="dxa"/>
            <w:vMerge w:val="restart"/>
            <w:tcBorders>
              <w:top w:val="single" w:sz="4" w:space="0" w:color="auto"/>
              <w:left w:val="single" w:sz="4" w:space="0" w:color="auto"/>
              <w:bottom w:val="single" w:sz="4" w:space="0" w:color="auto"/>
              <w:right w:val="single" w:sz="4" w:space="0" w:color="auto"/>
            </w:tcBorders>
            <w:hideMark/>
          </w:tcPr>
          <w:p w14:paraId="60DC8495" w14:textId="33469744" w:rsidR="00EC3696" w:rsidRPr="00F030DD" w:rsidRDefault="002917E9" w:rsidP="00206265">
            <w:pPr>
              <w:widowControl w:val="0"/>
              <w:spacing w:before="100" w:beforeAutospacing="1"/>
              <w:ind w:right="57"/>
              <w:rPr>
                <w:i/>
                <w:iCs/>
                <w:sz w:val="20"/>
                <w:szCs w:val="20"/>
              </w:rPr>
            </w:pPr>
            <w:r>
              <w:rPr>
                <w:i/>
                <w:iCs/>
                <w:sz w:val="20"/>
                <w:szCs w:val="20"/>
              </w:rPr>
              <w:t>Formation technique pour soutenir la progression des appareils écoénergétiques à faible PRP :</w:t>
            </w:r>
            <w:r>
              <w:rPr>
                <w:b/>
                <w:bCs/>
                <w:sz w:val="20"/>
                <w:szCs w:val="20"/>
              </w:rPr>
              <w:t xml:space="preserve"> </w:t>
            </w:r>
            <w:r>
              <w:rPr>
                <w:sz w:val="20"/>
                <w:szCs w:val="20"/>
              </w:rPr>
              <w:t>Mener trois séances de formation, en particulier pour les techniciens qui travaillent dans le secteur de l’agriculture ou qui l’appuient; soutenir la préparation de la main-d’œuvre en dotant les techniciens des compétences nécessaires pour assurer des gains en efficacité énergétique sur la manipulation sûre des appareils écoénergétiques à faible PRP par le développement de documents de formation sur les pratiques exemplaires pour l’installation des réfrigérateurs et des climatiseurs ainsi que l’entretien, y compris des compresseurs à vitesse variable.</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5549C953" w14:textId="2312193D" w:rsidR="000B0EC2" w:rsidRPr="00F030DD" w:rsidRDefault="000B0EC2" w:rsidP="004D6007">
            <w:pPr>
              <w:spacing w:before="20" w:after="20"/>
              <w:jc w:val="left"/>
              <w:rPr>
                <w:sz w:val="20"/>
                <w:szCs w:val="20"/>
              </w:rPr>
            </w:pPr>
            <w:r>
              <w:rPr>
                <w:sz w:val="20"/>
                <w:szCs w:val="20"/>
              </w:rPr>
              <w:t xml:space="preserve">Trois séances de formation; </w:t>
            </w:r>
          </w:p>
          <w:p w14:paraId="06D72006" w14:textId="4A345911" w:rsidR="00EC3696" w:rsidRPr="00F030DD" w:rsidRDefault="00206265" w:rsidP="004D6007">
            <w:pPr>
              <w:spacing w:before="20" w:after="20"/>
              <w:jc w:val="left"/>
              <w:rPr>
                <w:sz w:val="20"/>
                <w:szCs w:val="20"/>
              </w:rPr>
            </w:pPr>
            <w:r>
              <w:rPr>
                <w:sz w:val="20"/>
                <w:szCs w:val="20"/>
              </w:rPr>
              <w:t xml:space="preserve">Développement des documents de formation </w:t>
            </w:r>
          </w:p>
          <w:p w14:paraId="05F43C22" w14:textId="77777777" w:rsidR="00206265" w:rsidRPr="00F030DD" w:rsidRDefault="00206265" w:rsidP="004D6007">
            <w:pPr>
              <w:spacing w:before="20" w:after="20"/>
              <w:jc w:val="left"/>
              <w:rPr>
                <w:sz w:val="20"/>
                <w:szCs w:val="20"/>
              </w:rPr>
            </w:pPr>
          </w:p>
        </w:tc>
        <w:tc>
          <w:tcPr>
            <w:tcW w:w="1510" w:type="dxa"/>
            <w:vMerge w:val="restart"/>
            <w:tcBorders>
              <w:top w:val="single" w:sz="4" w:space="0" w:color="auto"/>
              <w:left w:val="single" w:sz="4" w:space="0" w:color="auto"/>
              <w:bottom w:val="single" w:sz="4" w:space="0" w:color="auto"/>
              <w:right w:val="single" w:sz="4" w:space="0" w:color="auto"/>
            </w:tcBorders>
            <w:hideMark/>
          </w:tcPr>
          <w:p w14:paraId="05B38F70" w14:textId="77777777" w:rsidR="00EC3696" w:rsidRPr="00F030DD" w:rsidRDefault="002917E9" w:rsidP="004D6007">
            <w:pPr>
              <w:spacing w:before="20" w:after="20"/>
              <w:jc w:val="right"/>
              <w:rPr>
                <w:sz w:val="20"/>
                <w:szCs w:val="20"/>
              </w:rPr>
            </w:pPr>
            <w:r>
              <w:rPr>
                <w:sz w:val="20"/>
                <w:szCs w:val="20"/>
              </w:rPr>
              <w:t>20 000</w:t>
            </w:r>
          </w:p>
        </w:tc>
      </w:tr>
      <w:tr w:rsidR="00103ED0" w:rsidRPr="00F030DD" w14:paraId="6179EEBF" w14:textId="77777777" w:rsidTr="00206265">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34BF293" w14:textId="77777777" w:rsidR="00103ED0" w:rsidRPr="00F030DD" w:rsidRDefault="00103ED0" w:rsidP="004D6007">
            <w:pPr>
              <w:spacing w:before="20" w:after="20"/>
              <w:jc w:val="left"/>
              <w:rPr>
                <w:i/>
                <w:iCs/>
                <w:sz w:val="20"/>
                <w:szCs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63A5BC07"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682B5572" w14:textId="77777777" w:rsidR="00103ED0" w:rsidRPr="00F030DD" w:rsidRDefault="00103ED0" w:rsidP="004D6007">
            <w:pPr>
              <w:spacing w:before="20" w:after="20"/>
              <w:jc w:val="left"/>
              <w:rPr>
                <w:sz w:val="20"/>
                <w:szCs w:val="20"/>
              </w:rPr>
            </w:pPr>
          </w:p>
        </w:tc>
      </w:tr>
      <w:tr w:rsidR="00103ED0" w:rsidRPr="00F030DD" w14:paraId="01E7E1F3" w14:textId="77777777" w:rsidTr="00206265">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DC90AA7" w14:textId="77777777" w:rsidR="00103ED0" w:rsidRPr="00F030DD" w:rsidRDefault="00103ED0" w:rsidP="004D6007">
            <w:pPr>
              <w:spacing w:before="20" w:after="20"/>
              <w:jc w:val="left"/>
              <w:rPr>
                <w:i/>
                <w:iCs/>
                <w:sz w:val="20"/>
                <w:szCs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44AA6669"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58279765" w14:textId="77777777" w:rsidR="00103ED0" w:rsidRPr="00F030DD" w:rsidRDefault="00103ED0" w:rsidP="004D6007">
            <w:pPr>
              <w:spacing w:before="20" w:after="20"/>
              <w:jc w:val="left"/>
              <w:rPr>
                <w:sz w:val="20"/>
                <w:szCs w:val="20"/>
              </w:rPr>
            </w:pPr>
          </w:p>
        </w:tc>
      </w:tr>
      <w:tr w:rsidR="00103ED0" w:rsidRPr="00F030DD" w14:paraId="4F9E5471" w14:textId="77777777" w:rsidTr="00206265">
        <w:trPr>
          <w:trHeight w:val="300"/>
        </w:trPr>
        <w:tc>
          <w:tcPr>
            <w:tcW w:w="7899" w:type="dxa"/>
            <w:gridSpan w:val="2"/>
            <w:tcBorders>
              <w:top w:val="single" w:sz="4" w:space="0" w:color="auto"/>
              <w:left w:val="single" w:sz="4" w:space="0" w:color="auto"/>
              <w:bottom w:val="single" w:sz="4" w:space="0" w:color="auto"/>
              <w:right w:val="single" w:sz="4" w:space="0" w:color="auto"/>
            </w:tcBorders>
            <w:hideMark/>
          </w:tcPr>
          <w:p w14:paraId="37D3DC1A" w14:textId="77777777" w:rsidR="00103ED0" w:rsidRPr="00F030DD" w:rsidRDefault="00103ED0" w:rsidP="004D6007">
            <w:pPr>
              <w:spacing w:before="20" w:after="20"/>
              <w:jc w:val="left"/>
              <w:rPr>
                <w:b/>
                <w:bCs/>
                <w:sz w:val="20"/>
                <w:szCs w:val="20"/>
              </w:rPr>
            </w:pPr>
            <w:r>
              <w:rPr>
                <w:b/>
                <w:bCs/>
                <w:sz w:val="20"/>
                <w:szCs w:val="20"/>
              </w:rPr>
              <w:t>Total partiel</w:t>
            </w:r>
          </w:p>
        </w:tc>
        <w:tc>
          <w:tcPr>
            <w:tcW w:w="1510" w:type="dxa"/>
            <w:tcBorders>
              <w:top w:val="single" w:sz="4" w:space="0" w:color="auto"/>
              <w:left w:val="nil"/>
              <w:bottom w:val="single" w:sz="4" w:space="0" w:color="auto"/>
              <w:right w:val="single" w:sz="4" w:space="0" w:color="auto"/>
            </w:tcBorders>
            <w:hideMark/>
          </w:tcPr>
          <w:p w14:paraId="55AFAD75" w14:textId="77777777" w:rsidR="00103ED0" w:rsidRPr="00F030DD" w:rsidRDefault="002917E9" w:rsidP="004D6007">
            <w:pPr>
              <w:spacing w:before="20" w:after="20"/>
              <w:jc w:val="right"/>
              <w:rPr>
                <w:b/>
                <w:bCs/>
                <w:sz w:val="20"/>
                <w:szCs w:val="20"/>
              </w:rPr>
            </w:pPr>
            <w:r w:rsidRPr="00F030DD">
              <w:rPr>
                <w:b/>
                <w:bCs/>
                <w:sz w:val="20"/>
                <w:szCs w:val="20"/>
              </w:rPr>
              <w:fldChar w:fldCharType="begin"/>
            </w:r>
            <w:r w:rsidRPr="00F030DD">
              <w:rPr>
                <w:b/>
                <w:bCs/>
                <w:sz w:val="20"/>
                <w:szCs w:val="20"/>
              </w:rPr>
              <w:instrText xml:space="preserve"> =SUM(ABOVE) </w:instrText>
            </w:r>
            <w:r w:rsidRPr="00F030DD">
              <w:rPr>
                <w:b/>
                <w:bCs/>
                <w:sz w:val="20"/>
                <w:szCs w:val="20"/>
              </w:rPr>
              <w:fldChar w:fldCharType="separate"/>
            </w:r>
            <w:r w:rsidRPr="00F030DD">
              <w:rPr>
                <w:b/>
                <w:bCs/>
                <w:sz w:val="20"/>
                <w:szCs w:val="20"/>
              </w:rPr>
              <w:t>59,000</w:t>
            </w:r>
            <w:r w:rsidRPr="00F030DD">
              <w:rPr>
                <w:b/>
                <w:bCs/>
                <w:sz w:val="20"/>
                <w:szCs w:val="20"/>
              </w:rPr>
              <w:fldChar w:fldCharType="end"/>
            </w:r>
          </w:p>
        </w:tc>
      </w:tr>
      <w:tr w:rsidR="00103ED0" w:rsidRPr="00F030DD" w14:paraId="77ADAE56" w14:textId="77777777" w:rsidTr="000F485F">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081A6552" w14:textId="77777777" w:rsidR="00103ED0" w:rsidRPr="00F030DD" w:rsidRDefault="00103ED0" w:rsidP="004D6007">
            <w:pPr>
              <w:keepNext/>
              <w:spacing w:before="20" w:after="20"/>
              <w:jc w:val="center"/>
              <w:rPr>
                <w:b/>
                <w:bCs/>
                <w:sz w:val="20"/>
                <w:szCs w:val="20"/>
              </w:rPr>
            </w:pPr>
            <w:r>
              <w:rPr>
                <w:b/>
                <w:bCs/>
                <w:sz w:val="20"/>
                <w:szCs w:val="20"/>
              </w:rPr>
              <w:t>Programmes de sensibilisation de la communauté et de rayonnement</w:t>
            </w:r>
          </w:p>
        </w:tc>
      </w:tr>
      <w:tr w:rsidR="00103ED0" w:rsidRPr="00F030DD" w14:paraId="75A43178" w14:textId="77777777" w:rsidTr="00206265">
        <w:trPr>
          <w:trHeight w:val="456"/>
        </w:trPr>
        <w:tc>
          <w:tcPr>
            <w:tcW w:w="6374" w:type="dxa"/>
            <w:tcBorders>
              <w:top w:val="nil"/>
              <w:left w:val="single" w:sz="4" w:space="0" w:color="auto"/>
              <w:bottom w:val="single" w:sz="4" w:space="0" w:color="auto"/>
              <w:right w:val="single" w:sz="4" w:space="0" w:color="auto"/>
            </w:tcBorders>
            <w:hideMark/>
          </w:tcPr>
          <w:p w14:paraId="5D06183F" w14:textId="77777777" w:rsidR="00103ED0" w:rsidRPr="00F030DD" w:rsidRDefault="00193659" w:rsidP="009875A4">
            <w:pPr>
              <w:widowControl w:val="0"/>
              <w:pBdr>
                <w:top w:val="nil"/>
                <w:left w:val="nil"/>
                <w:bottom w:val="nil"/>
                <w:right w:val="nil"/>
                <w:between w:val="nil"/>
              </w:pBdr>
              <w:spacing w:before="100" w:beforeAutospacing="1"/>
              <w:ind w:right="57"/>
              <w:rPr>
                <w:sz w:val="20"/>
                <w:szCs w:val="20"/>
              </w:rPr>
            </w:pPr>
            <w:r>
              <w:rPr>
                <w:i/>
                <w:iCs/>
                <w:sz w:val="20"/>
                <w:szCs w:val="20"/>
              </w:rPr>
              <w:t>Outils de communication</w:t>
            </w:r>
            <w:r>
              <w:rPr>
                <w:sz w:val="20"/>
                <w:szCs w:val="20"/>
              </w:rPr>
              <w:t> : Élaborer des documents informatifs et pédagogiques sur les technologies, les avantages et les usages de l’équipement à faible PRP et à haute efficacité pour les produits des secteurs agricole et commercial, et diffuser le contenu sur les plateformes des médias sociaux, les sites Web gouvernementaux, les chaînes de télévision locales et lors des événements communautaires.</w:t>
            </w:r>
          </w:p>
        </w:tc>
        <w:tc>
          <w:tcPr>
            <w:tcW w:w="1525" w:type="dxa"/>
            <w:tcBorders>
              <w:top w:val="nil"/>
              <w:left w:val="nil"/>
              <w:bottom w:val="single" w:sz="4" w:space="0" w:color="auto"/>
              <w:right w:val="single" w:sz="4" w:space="0" w:color="auto"/>
            </w:tcBorders>
            <w:hideMark/>
          </w:tcPr>
          <w:p w14:paraId="4DDCFE3B" w14:textId="77777777" w:rsidR="00103ED0" w:rsidRPr="00F030DD" w:rsidRDefault="00103ED0" w:rsidP="004D6007">
            <w:pPr>
              <w:spacing w:before="20" w:after="20"/>
              <w:jc w:val="left"/>
              <w:rPr>
                <w:sz w:val="20"/>
                <w:szCs w:val="20"/>
              </w:rPr>
            </w:pPr>
            <w:r>
              <w:rPr>
                <w:sz w:val="20"/>
                <w:szCs w:val="20"/>
              </w:rPr>
              <w:t>Deux vidéos, dépliants, publications dans les médias, et infographie</w:t>
            </w:r>
          </w:p>
        </w:tc>
        <w:tc>
          <w:tcPr>
            <w:tcW w:w="1510" w:type="dxa"/>
            <w:tcBorders>
              <w:top w:val="nil"/>
              <w:left w:val="nil"/>
              <w:bottom w:val="single" w:sz="4" w:space="0" w:color="auto"/>
              <w:right w:val="single" w:sz="4" w:space="0" w:color="auto"/>
            </w:tcBorders>
            <w:hideMark/>
          </w:tcPr>
          <w:p w14:paraId="3211F301" w14:textId="77777777" w:rsidR="00103ED0" w:rsidRPr="00F030DD" w:rsidRDefault="00103ED0" w:rsidP="004D6007">
            <w:pPr>
              <w:spacing w:before="20" w:after="20"/>
              <w:jc w:val="right"/>
              <w:rPr>
                <w:sz w:val="20"/>
                <w:szCs w:val="20"/>
              </w:rPr>
            </w:pPr>
            <w:r>
              <w:rPr>
                <w:sz w:val="20"/>
                <w:szCs w:val="20"/>
              </w:rPr>
              <w:t>20 000</w:t>
            </w:r>
          </w:p>
        </w:tc>
      </w:tr>
      <w:tr w:rsidR="00103ED0" w:rsidRPr="00F030DD" w14:paraId="22646325" w14:textId="77777777" w:rsidTr="00206265">
        <w:trPr>
          <w:trHeight w:val="300"/>
        </w:trPr>
        <w:tc>
          <w:tcPr>
            <w:tcW w:w="6374" w:type="dxa"/>
            <w:vMerge w:val="restart"/>
            <w:tcBorders>
              <w:top w:val="nil"/>
              <w:left w:val="single" w:sz="4" w:space="0" w:color="auto"/>
              <w:bottom w:val="single" w:sz="4" w:space="0" w:color="auto"/>
              <w:right w:val="single" w:sz="4" w:space="0" w:color="auto"/>
            </w:tcBorders>
            <w:hideMark/>
          </w:tcPr>
          <w:p w14:paraId="370ACD11" w14:textId="6CE0382D" w:rsidR="00103ED0" w:rsidRPr="00F030DD" w:rsidRDefault="00193659" w:rsidP="009875A4">
            <w:pPr>
              <w:widowControl w:val="0"/>
              <w:pBdr>
                <w:top w:val="nil"/>
                <w:left w:val="nil"/>
                <w:bottom w:val="nil"/>
                <w:right w:val="nil"/>
                <w:between w:val="nil"/>
              </w:pBdr>
              <w:ind w:right="57"/>
              <w:rPr>
                <w:sz w:val="20"/>
                <w:szCs w:val="20"/>
              </w:rPr>
            </w:pPr>
            <w:r>
              <w:rPr>
                <w:i/>
                <w:iCs/>
                <w:sz w:val="20"/>
                <w:szCs w:val="20"/>
              </w:rPr>
              <w:t>Campagnes de sensibilisation :</w:t>
            </w:r>
            <w:r>
              <w:rPr>
                <w:sz w:val="20"/>
                <w:szCs w:val="20"/>
              </w:rPr>
              <w:t xml:space="preserve"> Mener des ateliers dans les quatre régions pendant des événements communautaires, comme des réunions de village, des journées de marché local et des rassemblements religieux, comportant des démonstrations en temps réel, des présentations interactives et des séances dirigées par des experts. Ces activités fourniront aux participants une expérience pratique et un engagement direct avec des technologies écoénergétiques et les pratiques exemplaires.</w:t>
            </w:r>
          </w:p>
        </w:tc>
        <w:tc>
          <w:tcPr>
            <w:tcW w:w="1525" w:type="dxa"/>
            <w:vMerge w:val="restart"/>
            <w:tcBorders>
              <w:top w:val="nil"/>
              <w:left w:val="single" w:sz="4" w:space="0" w:color="auto"/>
              <w:bottom w:val="single" w:sz="4" w:space="0" w:color="auto"/>
              <w:right w:val="single" w:sz="4" w:space="0" w:color="auto"/>
            </w:tcBorders>
            <w:hideMark/>
          </w:tcPr>
          <w:p w14:paraId="3469E469" w14:textId="0C83D363" w:rsidR="00103ED0" w:rsidRPr="00F030DD" w:rsidRDefault="00B9176C" w:rsidP="004D6007">
            <w:pPr>
              <w:spacing w:before="20" w:after="20"/>
              <w:jc w:val="left"/>
              <w:rPr>
                <w:sz w:val="20"/>
                <w:szCs w:val="20"/>
              </w:rPr>
            </w:pPr>
            <w:r>
              <w:rPr>
                <w:sz w:val="20"/>
                <w:szCs w:val="20"/>
              </w:rPr>
              <w:t>Quatre ateliers (200 à 250 participants dans chaque région)</w:t>
            </w:r>
          </w:p>
        </w:tc>
        <w:tc>
          <w:tcPr>
            <w:tcW w:w="1510" w:type="dxa"/>
            <w:vMerge w:val="restart"/>
            <w:tcBorders>
              <w:top w:val="single" w:sz="4" w:space="0" w:color="auto"/>
              <w:left w:val="single" w:sz="4" w:space="0" w:color="auto"/>
              <w:bottom w:val="single" w:sz="4" w:space="0" w:color="auto"/>
              <w:right w:val="single" w:sz="4" w:space="0" w:color="auto"/>
            </w:tcBorders>
            <w:hideMark/>
          </w:tcPr>
          <w:p w14:paraId="5D6C64D0" w14:textId="77777777" w:rsidR="00103ED0" w:rsidRPr="00F030DD" w:rsidRDefault="00103ED0" w:rsidP="004D6007">
            <w:pPr>
              <w:spacing w:before="20" w:after="20"/>
              <w:jc w:val="right"/>
              <w:rPr>
                <w:sz w:val="20"/>
                <w:szCs w:val="20"/>
              </w:rPr>
            </w:pPr>
            <w:r>
              <w:rPr>
                <w:sz w:val="20"/>
                <w:szCs w:val="20"/>
              </w:rPr>
              <w:t>21 000</w:t>
            </w:r>
          </w:p>
        </w:tc>
      </w:tr>
      <w:tr w:rsidR="00103ED0" w:rsidRPr="00F030DD" w14:paraId="7A472924" w14:textId="77777777" w:rsidTr="00206265">
        <w:trPr>
          <w:trHeight w:val="728"/>
        </w:trPr>
        <w:tc>
          <w:tcPr>
            <w:tcW w:w="6374" w:type="dxa"/>
            <w:vMerge/>
            <w:tcBorders>
              <w:top w:val="nil"/>
              <w:left w:val="single" w:sz="4" w:space="0" w:color="auto"/>
              <w:bottom w:val="single" w:sz="4" w:space="0" w:color="auto"/>
              <w:right w:val="single" w:sz="4" w:space="0" w:color="auto"/>
            </w:tcBorders>
            <w:hideMark/>
          </w:tcPr>
          <w:p w14:paraId="003C4548" w14:textId="77777777" w:rsidR="00103ED0" w:rsidRPr="00F030DD" w:rsidRDefault="00103ED0" w:rsidP="004D6007">
            <w:pPr>
              <w:spacing w:before="20" w:after="20"/>
              <w:jc w:val="left"/>
              <w:rPr>
                <w:i/>
                <w:iCs/>
                <w:sz w:val="20"/>
                <w:szCs w:val="20"/>
              </w:rPr>
            </w:pPr>
          </w:p>
        </w:tc>
        <w:tc>
          <w:tcPr>
            <w:tcW w:w="1525" w:type="dxa"/>
            <w:vMerge/>
            <w:tcBorders>
              <w:top w:val="nil"/>
              <w:left w:val="single" w:sz="4" w:space="0" w:color="auto"/>
              <w:bottom w:val="single" w:sz="4" w:space="0" w:color="auto"/>
              <w:right w:val="single" w:sz="4" w:space="0" w:color="auto"/>
            </w:tcBorders>
            <w:hideMark/>
          </w:tcPr>
          <w:p w14:paraId="233A8F89"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18A12CFA" w14:textId="77777777" w:rsidR="00103ED0" w:rsidRPr="00F030DD" w:rsidRDefault="00103ED0" w:rsidP="004D6007">
            <w:pPr>
              <w:spacing w:before="20" w:after="20"/>
              <w:jc w:val="left"/>
              <w:rPr>
                <w:sz w:val="20"/>
                <w:szCs w:val="20"/>
              </w:rPr>
            </w:pPr>
          </w:p>
        </w:tc>
      </w:tr>
      <w:tr w:rsidR="00103ED0" w:rsidRPr="00F030DD" w14:paraId="6D7442CA" w14:textId="77777777" w:rsidTr="000F485F">
        <w:trPr>
          <w:trHeight w:val="61"/>
        </w:trPr>
        <w:tc>
          <w:tcPr>
            <w:tcW w:w="7899" w:type="dxa"/>
            <w:gridSpan w:val="2"/>
            <w:tcBorders>
              <w:top w:val="single" w:sz="4" w:space="0" w:color="auto"/>
              <w:left w:val="single" w:sz="4" w:space="0" w:color="auto"/>
              <w:bottom w:val="single" w:sz="4" w:space="0" w:color="auto"/>
              <w:right w:val="single" w:sz="4" w:space="0" w:color="auto"/>
            </w:tcBorders>
            <w:hideMark/>
          </w:tcPr>
          <w:p w14:paraId="17023E5F" w14:textId="77777777" w:rsidR="00103ED0" w:rsidRPr="00F030DD" w:rsidRDefault="00103ED0" w:rsidP="004D6007">
            <w:pPr>
              <w:spacing w:before="20" w:after="20"/>
              <w:jc w:val="left"/>
              <w:rPr>
                <w:b/>
                <w:bCs/>
                <w:sz w:val="20"/>
                <w:szCs w:val="20"/>
              </w:rPr>
            </w:pPr>
            <w:r>
              <w:rPr>
                <w:b/>
                <w:bCs/>
                <w:sz w:val="20"/>
                <w:szCs w:val="20"/>
              </w:rPr>
              <w:t>Total partiel</w:t>
            </w:r>
          </w:p>
        </w:tc>
        <w:tc>
          <w:tcPr>
            <w:tcW w:w="1510" w:type="dxa"/>
            <w:tcBorders>
              <w:top w:val="single" w:sz="4" w:space="0" w:color="auto"/>
              <w:left w:val="nil"/>
              <w:bottom w:val="single" w:sz="4" w:space="0" w:color="auto"/>
              <w:right w:val="single" w:sz="4" w:space="0" w:color="auto"/>
            </w:tcBorders>
            <w:hideMark/>
          </w:tcPr>
          <w:p w14:paraId="4C1F7264" w14:textId="77777777" w:rsidR="00103ED0" w:rsidRPr="00F030DD" w:rsidRDefault="00103ED0" w:rsidP="004D6007">
            <w:pPr>
              <w:spacing w:before="20" w:after="20"/>
              <w:jc w:val="right"/>
              <w:rPr>
                <w:b/>
                <w:bCs/>
                <w:sz w:val="20"/>
                <w:szCs w:val="20"/>
              </w:rPr>
            </w:pPr>
            <w:r>
              <w:rPr>
                <w:b/>
                <w:bCs/>
                <w:sz w:val="20"/>
                <w:szCs w:val="20"/>
              </w:rPr>
              <w:t>41 000</w:t>
            </w:r>
          </w:p>
        </w:tc>
      </w:tr>
      <w:tr w:rsidR="00103ED0" w:rsidRPr="00F030DD" w14:paraId="2676EB69" w14:textId="77777777" w:rsidTr="000F485F">
        <w:trPr>
          <w:trHeight w:val="43"/>
        </w:trPr>
        <w:tc>
          <w:tcPr>
            <w:tcW w:w="7899" w:type="dxa"/>
            <w:gridSpan w:val="2"/>
            <w:tcBorders>
              <w:top w:val="single" w:sz="4" w:space="0" w:color="auto"/>
              <w:left w:val="single" w:sz="4" w:space="0" w:color="auto"/>
              <w:bottom w:val="single" w:sz="4" w:space="0" w:color="auto"/>
              <w:right w:val="single" w:sz="4" w:space="0" w:color="auto"/>
            </w:tcBorders>
            <w:hideMark/>
          </w:tcPr>
          <w:p w14:paraId="20331EC5" w14:textId="77777777" w:rsidR="00103ED0" w:rsidRPr="00F030DD" w:rsidRDefault="00103ED0" w:rsidP="004D6007">
            <w:pPr>
              <w:spacing w:before="20" w:after="20"/>
              <w:jc w:val="left"/>
              <w:rPr>
                <w:b/>
                <w:bCs/>
                <w:sz w:val="20"/>
                <w:szCs w:val="20"/>
              </w:rPr>
            </w:pPr>
            <w:r>
              <w:rPr>
                <w:b/>
                <w:bCs/>
                <w:sz w:val="20"/>
                <w:szCs w:val="20"/>
              </w:rPr>
              <w:t>Total</w:t>
            </w:r>
          </w:p>
        </w:tc>
        <w:tc>
          <w:tcPr>
            <w:tcW w:w="1510" w:type="dxa"/>
            <w:tcBorders>
              <w:top w:val="nil"/>
              <w:left w:val="nil"/>
              <w:bottom w:val="single" w:sz="4" w:space="0" w:color="auto"/>
              <w:right w:val="single" w:sz="4" w:space="0" w:color="auto"/>
            </w:tcBorders>
            <w:hideMark/>
          </w:tcPr>
          <w:p w14:paraId="643027E2" w14:textId="77777777" w:rsidR="00103ED0" w:rsidRPr="00F030DD" w:rsidRDefault="00103ED0" w:rsidP="004D6007">
            <w:pPr>
              <w:spacing w:before="20" w:after="20"/>
              <w:jc w:val="right"/>
              <w:rPr>
                <w:b/>
                <w:bCs/>
                <w:sz w:val="20"/>
                <w:szCs w:val="20"/>
              </w:rPr>
            </w:pPr>
            <w:r>
              <w:rPr>
                <w:b/>
                <w:bCs/>
                <w:sz w:val="20"/>
                <w:szCs w:val="20"/>
              </w:rPr>
              <w:t>100 000</w:t>
            </w:r>
          </w:p>
        </w:tc>
      </w:tr>
    </w:tbl>
    <w:bookmarkEnd w:id="4"/>
    <w:p w14:paraId="3B31DA9C" w14:textId="77777777" w:rsidR="00EC3696" w:rsidRPr="00F030DD" w:rsidRDefault="00EC3696" w:rsidP="00EC3696">
      <w:pPr>
        <w:spacing w:before="360" w:after="240"/>
        <w:jc w:val="center"/>
        <w:rPr>
          <w:b/>
        </w:rPr>
      </w:pPr>
      <w:r>
        <w:rPr>
          <w:b/>
        </w:rPr>
        <w:t>OBSERVATIONS ET RECOMMANDATION DU SECRÉTARIAT</w:t>
      </w:r>
    </w:p>
    <w:p w14:paraId="029C66BF" w14:textId="77777777" w:rsidR="00EC3696" w:rsidRPr="00F030DD" w:rsidRDefault="00EC3696" w:rsidP="00EC3696">
      <w:pPr>
        <w:keepNext/>
        <w:keepLines/>
        <w:spacing w:after="240"/>
        <w:rPr>
          <w:b/>
        </w:rPr>
      </w:pPr>
      <w:r>
        <w:rPr>
          <w:b/>
        </w:rPr>
        <w:t>OBSERVATIONS</w:t>
      </w:r>
    </w:p>
    <w:p w14:paraId="451E5938" w14:textId="75AB855D" w:rsidR="00EC3696" w:rsidRPr="00F030DD" w:rsidRDefault="00EC3696" w:rsidP="00EC3696">
      <w:pPr>
        <w:pStyle w:val="Heading1"/>
      </w:pPr>
      <w:r>
        <w:t>Le Secrétariat a examiné la proposition de projet en accord avec les décisions 89/6</w:t>
      </w:r>
      <w:r w:rsidR="00A1427B">
        <w:t xml:space="preserve"> </w:t>
      </w:r>
      <w:r>
        <w:t>b) et 92/22 et a demandé des renseignements supplémentaires au PNUE sur divers éléments du projet.</w:t>
      </w:r>
    </w:p>
    <w:p w14:paraId="0EB3EFF1" w14:textId="7D4AD35A" w:rsidR="00EA2EC5" w:rsidRPr="00F030DD" w:rsidRDefault="007A1D3E" w:rsidP="00F24ED6">
      <w:pPr>
        <w:pStyle w:val="Heading1"/>
      </w:pPr>
      <w:r>
        <w:t xml:space="preserve">Le Secrétariat a relevé l’insistance du projet sur le secteur agroalimentaire comme étant un segment avec une forte croissance potentielle de l’économie burundaise. Il a en outre observé que l’infrastructure de refroidissement requise pour appuyer cette croissance dépendrait principalement des systèmes de réfrigération commerciale et industrielle, comme l’entreposage frigorifique, la réfrigération industrielle et les technologies de </w:t>
      </w:r>
      <w:proofErr w:type="spellStart"/>
      <w:r>
        <w:t>prérefroidissement</w:t>
      </w:r>
      <w:proofErr w:type="spellEnd"/>
      <w:r>
        <w:t>, qui pourraient partiellement se retrouver hors de la portée des MEPS régionales existantes. En réponse, le PNUE a précisé que, compte tenu de la structure sectorielle principalement composée de petits exploitants agricoles, l’adoption des équipements de réfrigération commerciale petits et légers, ainsi que des systèmes de climatisation résidentielle, devrait être prévalente parmi les agriculteurs et les détaillants ruraux à petite échelle. En conséquence, le projet vise à sensibiliser les parties prenantes du secteur agricole relativement aux appareils écoénergétiques utilisant des frigorigènes à faible PRP qui se trouvent dans la portée des MEPS de la CAE récemment adoptées. En même temps, il offrira de l’information et une orientation sur les applications à plus grande échelle nécessaires pour les utilisateurs plus importants.</w:t>
      </w:r>
    </w:p>
    <w:p w14:paraId="58E3AD4F" w14:textId="4940FD7F" w:rsidR="007A1D3E" w:rsidRPr="00F030DD" w:rsidRDefault="007A1D3E" w:rsidP="00F24ED6">
      <w:pPr>
        <w:pStyle w:val="Heading1"/>
      </w:pPr>
      <w:r>
        <w:lastRenderedPageBreak/>
        <w:t>Le PNUE a par ailleurs indiqué que le soutien technique offert dans le cadre du projet ne se limitera pas au secteur agroalimentaire, mais qu’il sera étendu à tous les types d’utilisateurs dans les zones rurales et urbaines. Toutefois, le projet met particulièrement l’accent sur le secteur agroalimentaire en raison de la croissance rapide potentielle. Le PNUE a souligné que la climatisation et la réfrigération dans les applications résidentielles et commerciales, avec la croissance démographique et l’accès accu à l’énergie, pourraient potentiellement contribuer à 75 % des économies totales en électricité en 2040.</w:t>
      </w:r>
    </w:p>
    <w:p w14:paraId="579E7441" w14:textId="21F9DFB5" w:rsidR="00F24ED6" w:rsidRPr="00F030DD" w:rsidRDefault="00F24ED6" w:rsidP="00BC74A9">
      <w:pPr>
        <w:pStyle w:val="Heading1"/>
      </w:pPr>
      <w:bookmarkStart w:id="5" w:name="_Hlk181112747"/>
      <w:r>
        <w:t>En réponse à cette demande concernant le processus juridique de l’adoption des MEPS, le PNUE a expliqué que les activités de projet proposées divergeaient des MEPS régionales de la CAE, puisque ces normes ne sont pas automatiquement adoptées à l’échelle nationale. Les pays doivent entreprendre un processus officiel pour les transposer dans des règlements nationaux, y compris les rôles institutionnels et les responsabilités, l’évaluation des impacts sur le marché, et l’établissement de mécanismes de conformité, en accord avec la pratique commune pour les normes adoptées régionalement. Par conséquent, le projet vise à soutenir l’élaboration et l’adoption d’un cadre réglementaire de MEPS nationales, qui comprendrait des dispositions pour mettre en marché l’équipement conforme. Il facilite également la mise sur pied d’une plateforme nationale de parties prenantes pour appuyer les consultations, l’élaboration des règlements et le déploiement des MEPS ainsi que des programmes d’étiquetage. Le processus de localisation sera principalement axé sur l’équipement couvert par les normes existantes, tandis que l’identification de l’équipement supplémentaire pourrait nécessiter des MEPS ou un étiquetage. Le processus de consultation nationale qui sera mis sur pied par le projet fixera des jalons déterminés pour l’adoption et la mise à jour des MEPS de la CAE.</w:t>
      </w:r>
    </w:p>
    <w:p w14:paraId="2E06A98D" w14:textId="52EE591F" w:rsidR="0019153D" w:rsidRPr="00F030DD" w:rsidRDefault="008D1533" w:rsidP="004D6007">
      <w:pPr>
        <w:pStyle w:val="Heading1"/>
      </w:pPr>
      <w:r>
        <w:t>Le Secrétariat a également demandé de l’information sur le mécanisme de coordination parmi les autorités locales et les rôles des différentes entités qui assureraient une coordination soutenue au-delà du cycle de vie du projet. Le PNUE a expliqué que l’adoption des MEPS et des étiquette</w:t>
      </w:r>
      <w:r w:rsidR="0049712F">
        <w:t>s</w:t>
      </w:r>
      <w:r>
        <w:t xml:space="preserve"> est alignée sur les normes régionales; par conséquent, elle nécessite le développement de la capacité et une coordination nationale entre plusieurs établissements locaux, et doit être complétée par le soutien technique régional fourni par l’East </w:t>
      </w:r>
      <w:proofErr w:type="spellStart"/>
      <w:r>
        <w:t>African</w:t>
      </w:r>
      <w:proofErr w:type="spellEnd"/>
      <w:r>
        <w:t xml:space="preserve"> Centre of Excellence for </w:t>
      </w:r>
      <w:proofErr w:type="spellStart"/>
      <w:r>
        <w:t>Renewable</w:t>
      </w:r>
      <w:proofErr w:type="spellEnd"/>
      <w:r>
        <w:t xml:space="preserve"> Energy and </w:t>
      </w:r>
      <w:proofErr w:type="spellStart"/>
      <w:r>
        <w:t>Efficiency</w:t>
      </w:r>
      <w:proofErr w:type="spellEnd"/>
      <w:r>
        <w:t xml:space="preserve"> à ses membres. Le mécanisme de coordination sera initialement dirigé et facilité par l’UNO, de concert avec le ministère de l’Énergie et des Mines, identifié comme l’autorité pertinente; d’autres entités joueront d’importants rôles de coordination dans le processus, surtout le ministère de l’Environnement, de l’Agriculture et du Bétail, particulièrement en ce qui a trait aux applications dans l</w:t>
      </w:r>
      <w:r w:rsidR="00356C98">
        <w:t>a</w:t>
      </w:r>
      <w:r>
        <w:t xml:space="preserve"> vente au détail et la chaîne du froid, ainsi que la</w:t>
      </w:r>
      <w:r>
        <w:rPr>
          <w:rStyle w:val="Strong"/>
          <w:b w:val="0"/>
        </w:rPr>
        <w:t xml:space="preserve"> Direction de l’environnement et des changements climatiques</w:t>
      </w:r>
      <w:r>
        <w:rPr>
          <w:b/>
          <w:bCs/>
        </w:rPr>
        <w:t xml:space="preserve"> </w:t>
      </w:r>
      <w:r>
        <w:t>et le</w:t>
      </w:r>
      <w:r>
        <w:rPr>
          <w:b/>
          <w:bCs/>
        </w:rPr>
        <w:t xml:space="preserve"> </w:t>
      </w:r>
      <w:r>
        <w:rPr>
          <w:rStyle w:val="Strong"/>
          <w:b w:val="0"/>
        </w:rPr>
        <w:t>Bureau burundais pour la protection de l’environnement.</w:t>
      </w:r>
    </w:p>
    <w:p w14:paraId="23957AEC" w14:textId="2F8F06E8" w:rsidR="00F44939" w:rsidRPr="00F030DD" w:rsidRDefault="00D92AD4" w:rsidP="007A2050">
      <w:pPr>
        <w:pStyle w:val="Heading1"/>
      </w:pPr>
      <w:r>
        <w:t>Le Secrétariat s’est également informé du contexte et du profil des groupes cibles à mobiliser dans les différentes activités de sensibilisation comprises dans la proposition. Le PNUE a précisé que les activités dans le cadre du volet de coordination institutionnelle et d’établissement des MEPS sont prévues afin d’appuyer l’élaboration de cadres réglementaires ainsi que la sensibilisation et la formation nécessaire à l’établissement des régimes des MEPS et de l’étiquetage. Ces ateliers cibleront les agents des douanes et du contrôle frontalier; les techniciens en réfrigération et climatisation; les importateurs d’équipement et les grossistes; les représentants de l’association pour la réfrigération et la climatisation; les établissements de formation; les coopératives agroalimentaires et les agro-entre</w:t>
      </w:r>
      <w:r w:rsidR="00356C98">
        <w:t>pr</w:t>
      </w:r>
      <w:r>
        <w:t>ises; l’Association nationale des consommateurs du Burundi; et les institutions gouvernementales concernées, y compris les ministères de l’Énergie, de l’Agriculture, des Mines et de l’Industrie, le Bureau de la statistique, le Bureau de normalisation et le Département des taxes commerciales, responsables de soutenir l’établissement national et la mise en œuvre des MEPS et des étiquettes. Les activités proposées dans le cadre du volet de la campagne de sensibilisation seront axées sur la sensibilisation du public et des utilisateurs finaux et détaillants du secteur privé, des petits exploitants agricoles qui produisent les aliments essentiels dans la région; les exportateurs des récoltes, les transformateurs de produits agricoles et les membres de la chambre régionale de l’agriculture ainsi que les détaillants des équipements de réfrigération et de climatisation, pour toutes les applications couvertes par les MEPS régionales et pour tous les types d’applications dans le secteur agroalimentaire. Le Secrétariat a noté que les activités proposées étaient en accord ave3c les alinéas b)</w:t>
      </w:r>
      <w:r w:rsidR="00A1427B">
        <w:t xml:space="preserve"> </w:t>
      </w:r>
      <w:r>
        <w:t xml:space="preserve">iii) et v) de la </w:t>
      </w:r>
      <w:r>
        <w:lastRenderedPageBreak/>
        <w:t>décision 89/6. Toutes les activités, tous les indicateurs de rendement et les coûts ont été convenus tels que soumis, comme indiqué dans le tableau 2 ci-dessus.</w:t>
      </w:r>
    </w:p>
    <w:bookmarkEnd w:id="5"/>
    <w:p w14:paraId="38997365" w14:textId="77777777" w:rsidR="00EC3696" w:rsidRPr="00F030DD" w:rsidRDefault="00EC3696" w:rsidP="00EC3696">
      <w:pPr>
        <w:pStyle w:val="Heading1"/>
        <w:numPr>
          <w:ilvl w:val="0"/>
          <w:numId w:val="0"/>
        </w:numPr>
        <w:rPr>
          <w:u w:val="single"/>
        </w:rPr>
      </w:pPr>
      <w:r>
        <w:rPr>
          <w:u w:val="single"/>
        </w:rPr>
        <w:t>Mise en œuvre de la politique sur les questions de genre</w:t>
      </w:r>
    </w:p>
    <w:p w14:paraId="71ECC45A" w14:textId="36A1A305" w:rsidR="0042663F" w:rsidRPr="00F030DD" w:rsidRDefault="0042663F" w:rsidP="0042663F">
      <w:pPr>
        <w:pStyle w:val="Heading1"/>
      </w:pPr>
      <w:r>
        <w:t xml:space="preserve">Par la mise en œuvre du volet sur les programmes de sensibilisation et de rayonnement communautaire du projet proposé, qui est axé sur le secteur agroalimentaire, le gouvernement du Burundi cherchera </w:t>
      </w:r>
      <w:proofErr w:type="spellStart"/>
      <w:proofErr w:type="gramStart"/>
      <w:r>
        <w:t>a</w:t>
      </w:r>
      <w:proofErr w:type="spellEnd"/>
      <w:proofErr w:type="gramEnd"/>
      <w:r>
        <w:t xml:space="preserve"> atteindre une représentation et une participation homme</w:t>
      </w:r>
      <w:r w:rsidR="000E123B">
        <w:t xml:space="preserve"> </w:t>
      </w:r>
      <w:r>
        <w:t xml:space="preserve">femme égales dans les ateliers et recueillera des données désagrégées, puis en rendra compte. Les activités seront mises en œuvre en accord avec le plan d’action élaboré dans le cadre de la phase II du PGEH, qui abordera l’émancipation des femmes grâce à la collecte et à la surveillance des données désagrégées, en particulier pour les tâches de suivi, d’évaluation et de rapport.  </w:t>
      </w:r>
    </w:p>
    <w:p w14:paraId="2335A8A8" w14:textId="77777777" w:rsidR="00EC3696" w:rsidRPr="00F030DD" w:rsidRDefault="00EC3696" w:rsidP="00EC3696">
      <w:pPr>
        <w:spacing w:after="240"/>
      </w:pPr>
      <w:r>
        <w:rPr>
          <w:u w:val="single"/>
        </w:rPr>
        <w:t>Accord à jour</w:t>
      </w:r>
    </w:p>
    <w:p w14:paraId="5C940787" w14:textId="77777777" w:rsidR="00EC3696" w:rsidRPr="00F030DD" w:rsidRDefault="00EC3696" w:rsidP="00EC3696">
      <w:pPr>
        <w:pStyle w:val="Heading1"/>
      </w:pPr>
      <w:r>
        <w:t>En vue de l’inclusion du financement pour les activités supplémentaires de maintien de l’efficacité énergétique dans le secteur de l’entretien de l’équipement de réfrigération et de l’échéancier de financement révisé en conséquence, l’Accord entre le gouvernement du Burundi et le Comité exécutif a été mis à jour. Particulièrement, l’Appendice 2-A a été révisé et le paragraphe 17 a été ajouté pour indiquer que l’Accord à jour a préséance sur celui conclu à la 95</w:t>
      </w:r>
      <w:r>
        <w:rPr>
          <w:vertAlign w:val="superscript"/>
        </w:rPr>
        <w:t>e</w:t>
      </w:r>
      <w:r>
        <w:t> réunion avec la décision 95/42, tel que contenu dans l’annexe I du présent document. L’accord à jour sera joint au rapport final de la 98</w:t>
      </w:r>
      <w:r>
        <w:rPr>
          <w:vertAlign w:val="superscript"/>
        </w:rPr>
        <w:t>e</w:t>
      </w:r>
      <w:r>
        <w:t xml:space="preserve"> réunion.</w:t>
      </w:r>
    </w:p>
    <w:p w14:paraId="35F19F5C" w14:textId="77777777" w:rsidR="00EC3696" w:rsidRPr="00F030DD" w:rsidRDefault="00EC3696" w:rsidP="00EC3696">
      <w:pPr>
        <w:keepNext/>
        <w:spacing w:before="240" w:after="240"/>
        <w:rPr>
          <w:u w:val="single"/>
        </w:rPr>
      </w:pPr>
      <w:r>
        <w:rPr>
          <w:u w:val="single"/>
        </w:rPr>
        <w:t>Conclusion</w:t>
      </w:r>
    </w:p>
    <w:p w14:paraId="0301B373" w14:textId="7566349D" w:rsidR="0087191D" w:rsidRPr="00F030DD" w:rsidRDefault="00EC3696" w:rsidP="0087191D">
      <w:pPr>
        <w:pStyle w:val="Heading1"/>
      </w:pPr>
      <w:r>
        <w:t>Le projet a été soumis conformément aux décisions 89/6</w:t>
      </w:r>
      <w:r w:rsidR="00A1427B">
        <w:t xml:space="preserve"> </w:t>
      </w:r>
      <w:r>
        <w:t>b) et 92/22 et devrait aider le Burundi à adopter les MEPS régionales de la CAE à l’échelle nationale, y compris pour la conception d’un régime d’étiquetage pour les applications en réfrigération et climatisation. Il devrait édifier et soutenir un mécanisme de coordination institutionnelle rapprochant les engagements du Protocole de Montréal aux plans nationaux en matière d’efficacité énergétique. Le projet soutient également la création d’un environnement facilitant grâce à l’établissement des connaissances et de la sensibilisation des différents intervenants et des utilisateurs concernant les appareils écoénergétiques. Le projet contribuera aux objectifs généraux du PGEH et aidera le pays à maintenir les réductions atteintes de consommation des HCFC tout en adoptant des technologies de réfrigération et de climatisation écoénergétique.</w:t>
      </w:r>
    </w:p>
    <w:p w14:paraId="43460A16" w14:textId="77777777" w:rsidR="00EC3696" w:rsidRPr="00F030DD" w:rsidRDefault="00EC3696" w:rsidP="00EC3696">
      <w:pPr>
        <w:keepNext/>
        <w:spacing w:before="360" w:after="240"/>
        <w:rPr>
          <w:b/>
        </w:rPr>
      </w:pPr>
      <w:r>
        <w:rPr>
          <w:b/>
        </w:rPr>
        <w:t>RECOMMANDATION</w:t>
      </w:r>
    </w:p>
    <w:p w14:paraId="70FDB998" w14:textId="4AB5D017" w:rsidR="00EC3696" w:rsidRPr="00F030DD" w:rsidRDefault="00EC3696" w:rsidP="00EC3696">
      <w:pPr>
        <w:pStyle w:val="Heading1"/>
      </w:pPr>
      <w:bookmarkStart w:id="6" w:name="_Hlk122622077"/>
      <w:r>
        <w:t>Le Secrétariat du Fonds recommande l’approbation globale du projet pour les activités supplémentaires de maintien de l’efficacité énergétique dans le secteur de l’entretien de l’équipement de réfrigération et de climatisation au Burundi, ainsi que le plan correspondant de mise en œuvre pour 2026-2028, au niveau de financement indiqué dans le tableau ci-dessous, étant entendu que le Secrétariat du Fonds a mis à jour l’Accord entre le gouvernement du Burundi et le Comité exécutif, présenté à l’annexe I du présent document, particulièrement l’appendice 2-A, afin de refléter le niveau de financement révisé en raison de l’inclusion du financement pour les activités supplémentaires visant le maintien de l’efficacité énergétique dans le secteur de l’entretien de l’équipement de réfrigération; et le paragraphe 17, qui a été ajouté pour indiquer que l’Accord à jour a préséance sur celui convenu à la 95</w:t>
      </w:r>
      <w:r>
        <w:rPr>
          <w:vertAlign w:val="superscript"/>
        </w:rPr>
        <w:t>e</w:t>
      </w:r>
      <w:r>
        <w:t> réunion en vertu de la décision 95/42.</w:t>
      </w:r>
    </w:p>
    <w:tbl>
      <w:tblPr>
        <w:tblStyle w:val="TableGrid"/>
        <w:tblW w:w="0" w:type="auto"/>
        <w:tblLook w:val="04A0" w:firstRow="1" w:lastRow="0" w:firstColumn="1" w:lastColumn="0" w:noHBand="0" w:noVBand="1"/>
      </w:tblPr>
      <w:tblGrid>
        <w:gridCol w:w="704"/>
        <w:gridCol w:w="4253"/>
        <w:gridCol w:w="1559"/>
        <w:gridCol w:w="1489"/>
        <w:gridCol w:w="1345"/>
      </w:tblGrid>
      <w:tr w:rsidR="00EC3696" w:rsidRPr="00FB3761" w14:paraId="1B3AFEB4" w14:textId="77777777" w:rsidTr="00FB3761">
        <w:tc>
          <w:tcPr>
            <w:tcW w:w="704" w:type="dxa"/>
            <w:tcBorders>
              <w:top w:val="single" w:sz="4" w:space="0" w:color="auto"/>
              <w:left w:val="single" w:sz="4" w:space="0" w:color="auto"/>
              <w:bottom w:val="single" w:sz="4" w:space="0" w:color="auto"/>
              <w:right w:val="single" w:sz="4" w:space="0" w:color="auto"/>
            </w:tcBorders>
          </w:tcPr>
          <w:p w14:paraId="50C5E09F" w14:textId="77777777" w:rsidR="00EC3696" w:rsidRPr="00FB3761" w:rsidRDefault="00EC3696" w:rsidP="004D6007">
            <w:pPr>
              <w:rPr>
                <w:sz w:val="18"/>
                <w:szCs w:val="18"/>
              </w:rPr>
            </w:pPr>
          </w:p>
        </w:tc>
        <w:tc>
          <w:tcPr>
            <w:tcW w:w="4253" w:type="dxa"/>
            <w:tcBorders>
              <w:top w:val="single" w:sz="4" w:space="0" w:color="auto"/>
              <w:left w:val="single" w:sz="4" w:space="0" w:color="auto"/>
              <w:bottom w:val="single" w:sz="4" w:space="0" w:color="auto"/>
              <w:right w:val="single" w:sz="4" w:space="0" w:color="auto"/>
            </w:tcBorders>
            <w:hideMark/>
          </w:tcPr>
          <w:p w14:paraId="52471CE3" w14:textId="77777777" w:rsidR="00EC3696" w:rsidRPr="00FB3761" w:rsidRDefault="00EC3696" w:rsidP="004D6007">
            <w:pPr>
              <w:jc w:val="center"/>
              <w:rPr>
                <w:b/>
                <w:bCs/>
                <w:sz w:val="18"/>
                <w:szCs w:val="18"/>
              </w:rPr>
            </w:pPr>
            <w:r w:rsidRPr="00FB3761">
              <w:rPr>
                <w:b/>
                <w:bCs/>
                <w:sz w:val="18"/>
                <w:szCs w:val="18"/>
              </w:rPr>
              <w:t>Titre du projet</w:t>
            </w:r>
          </w:p>
        </w:tc>
        <w:tc>
          <w:tcPr>
            <w:tcW w:w="1559" w:type="dxa"/>
            <w:tcBorders>
              <w:top w:val="single" w:sz="4" w:space="0" w:color="auto"/>
              <w:left w:val="single" w:sz="4" w:space="0" w:color="auto"/>
              <w:bottom w:val="single" w:sz="4" w:space="0" w:color="auto"/>
              <w:right w:val="single" w:sz="4" w:space="0" w:color="auto"/>
            </w:tcBorders>
            <w:hideMark/>
          </w:tcPr>
          <w:p w14:paraId="0D2C043D" w14:textId="77777777" w:rsidR="00EC3696" w:rsidRPr="00FB3761" w:rsidRDefault="00EC3696" w:rsidP="004D6007">
            <w:pPr>
              <w:jc w:val="center"/>
              <w:rPr>
                <w:b/>
                <w:bCs/>
                <w:sz w:val="18"/>
                <w:szCs w:val="18"/>
              </w:rPr>
            </w:pPr>
            <w:r w:rsidRPr="00FB3761">
              <w:rPr>
                <w:b/>
                <w:bCs/>
                <w:sz w:val="18"/>
                <w:szCs w:val="18"/>
              </w:rPr>
              <w:t>Financement du projet ($US)</w:t>
            </w:r>
          </w:p>
        </w:tc>
        <w:tc>
          <w:tcPr>
            <w:tcW w:w="1489" w:type="dxa"/>
            <w:tcBorders>
              <w:top w:val="single" w:sz="4" w:space="0" w:color="auto"/>
              <w:left w:val="single" w:sz="4" w:space="0" w:color="auto"/>
              <w:bottom w:val="single" w:sz="4" w:space="0" w:color="auto"/>
              <w:right w:val="single" w:sz="4" w:space="0" w:color="auto"/>
            </w:tcBorders>
            <w:hideMark/>
          </w:tcPr>
          <w:p w14:paraId="6CAB4E7B" w14:textId="77777777" w:rsidR="00EC3696" w:rsidRPr="00FB3761" w:rsidRDefault="00EC3696" w:rsidP="004D6007">
            <w:pPr>
              <w:jc w:val="center"/>
              <w:rPr>
                <w:b/>
                <w:bCs/>
                <w:sz w:val="18"/>
                <w:szCs w:val="18"/>
              </w:rPr>
            </w:pPr>
            <w:r w:rsidRPr="00FB3761">
              <w:rPr>
                <w:b/>
                <w:bCs/>
                <w:sz w:val="18"/>
                <w:szCs w:val="18"/>
              </w:rPr>
              <w:t>Coûts d’appui ($US)</w:t>
            </w:r>
          </w:p>
        </w:tc>
        <w:tc>
          <w:tcPr>
            <w:tcW w:w="1345" w:type="dxa"/>
            <w:tcBorders>
              <w:top w:val="single" w:sz="4" w:space="0" w:color="auto"/>
              <w:left w:val="single" w:sz="4" w:space="0" w:color="auto"/>
              <w:bottom w:val="single" w:sz="4" w:space="0" w:color="auto"/>
              <w:right w:val="single" w:sz="4" w:space="0" w:color="auto"/>
            </w:tcBorders>
            <w:vAlign w:val="center"/>
            <w:hideMark/>
          </w:tcPr>
          <w:p w14:paraId="02EEB8FA" w14:textId="77777777" w:rsidR="00EC3696" w:rsidRPr="00FB3761" w:rsidRDefault="00EC3696" w:rsidP="004D6007">
            <w:pPr>
              <w:jc w:val="center"/>
              <w:rPr>
                <w:b/>
                <w:bCs/>
                <w:sz w:val="18"/>
                <w:szCs w:val="18"/>
              </w:rPr>
            </w:pPr>
            <w:r w:rsidRPr="00FB3761">
              <w:rPr>
                <w:b/>
                <w:bCs/>
                <w:sz w:val="18"/>
                <w:szCs w:val="18"/>
              </w:rPr>
              <w:t>Agence d’exécution</w:t>
            </w:r>
          </w:p>
        </w:tc>
      </w:tr>
      <w:tr w:rsidR="00EC3696" w:rsidRPr="00FB3761" w14:paraId="66EE4088" w14:textId="77777777" w:rsidTr="00FB3761">
        <w:tc>
          <w:tcPr>
            <w:tcW w:w="704" w:type="dxa"/>
            <w:tcBorders>
              <w:top w:val="single" w:sz="4" w:space="0" w:color="auto"/>
              <w:left w:val="single" w:sz="4" w:space="0" w:color="auto"/>
              <w:bottom w:val="single" w:sz="4" w:space="0" w:color="auto"/>
              <w:right w:val="single" w:sz="4" w:space="0" w:color="auto"/>
            </w:tcBorders>
            <w:hideMark/>
          </w:tcPr>
          <w:p w14:paraId="4149F57E" w14:textId="77777777" w:rsidR="00EC3696" w:rsidRPr="00FB3761" w:rsidRDefault="00EC3696" w:rsidP="00400A8B">
            <w:pPr>
              <w:jc w:val="center"/>
              <w:rPr>
                <w:sz w:val="18"/>
                <w:szCs w:val="18"/>
              </w:rPr>
            </w:pPr>
            <w:proofErr w:type="gramStart"/>
            <w:r w:rsidRPr="00FB3761">
              <w:rPr>
                <w:sz w:val="18"/>
                <w:szCs w:val="18"/>
              </w:rPr>
              <w:t>a</w:t>
            </w:r>
            <w:proofErr w:type="gramEnd"/>
            <w:r w:rsidRPr="00FB3761">
              <w:rPr>
                <w:sz w:val="18"/>
                <w:szCs w:val="18"/>
              </w:rPr>
              <w:t>)</w:t>
            </w:r>
          </w:p>
        </w:tc>
        <w:tc>
          <w:tcPr>
            <w:tcW w:w="4253" w:type="dxa"/>
            <w:tcBorders>
              <w:top w:val="single" w:sz="4" w:space="0" w:color="auto"/>
              <w:left w:val="single" w:sz="4" w:space="0" w:color="auto"/>
              <w:bottom w:val="single" w:sz="4" w:space="0" w:color="auto"/>
              <w:right w:val="single" w:sz="4" w:space="0" w:color="auto"/>
            </w:tcBorders>
            <w:hideMark/>
          </w:tcPr>
          <w:p w14:paraId="4D5BB2CC" w14:textId="2D19D878" w:rsidR="00EC3696" w:rsidRPr="00FB3761" w:rsidRDefault="00EC3696" w:rsidP="004D6007">
            <w:pPr>
              <w:jc w:val="left"/>
              <w:rPr>
                <w:sz w:val="18"/>
                <w:szCs w:val="18"/>
              </w:rPr>
            </w:pPr>
            <w:r w:rsidRPr="00FB3761">
              <w:rPr>
                <w:sz w:val="18"/>
                <w:szCs w:val="18"/>
              </w:rPr>
              <w:t>Activités supplémentaire</w:t>
            </w:r>
            <w:r w:rsidR="00D12EB5" w:rsidRPr="00FB3761">
              <w:rPr>
                <w:sz w:val="18"/>
                <w:szCs w:val="18"/>
              </w:rPr>
              <w:t>s</w:t>
            </w:r>
            <w:r w:rsidRPr="00FB3761">
              <w:rPr>
                <w:sz w:val="18"/>
                <w:szCs w:val="18"/>
              </w:rPr>
              <w:t xml:space="preserve"> pour l’introduction de substitu</w:t>
            </w:r>
            <w:r w:rsidR="00D12EB5" w:rsidRPr="00FB3761">
              <w:rPr>
                <w:sz w:val="18"/>
                <w:szCs w:val="18"/>
              </w:rPr>
              <w:t>t</w:t>
            </w:r>
            <w:r w:rsidRPr="00FB3761">
              <w:rPr>
                <w:sz w:val="18"/>
                <w:szCs w:val="18"/>
              </w:rPr>
              <w:t>s aux HCFC avec un faible potentiel de réchauffement de la planète et visant le maintien de l’efficacité énergétique dans le secteur de l’entretien de l’équipement de réfrigération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E715A6" w14:textId="77777777" w:rsidR="00EC3696" w:rsidRPr="00FB3761" w:rsidRDefault="00EC3696" w:rsidP="004D6007">
            <w:pPr>
              <w:jc w:val="right"/>
              <w:rPr>
                <w:sz w:val="18"/>
                <w:szCs w:val="18"/>
              </w:rPr>
            </w:pPr>
            <w:r w:rsidRPr="00FB3761">
              <w:rPr>
                <w:sz w:val="18"/>
                <w:szCs w:val="18"/>
              </w:rPr>
              <w:t>100 000</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9365D78" w14:textId="77777777" w:rsidR="00EC3696" w:rsidRPr="00FB3761" w:rsidRDefault="00EC3696" w:rsidP="004D6007">
            <w:pPr>
              <w:jc w:val="right"/>
              <w:rPr>
                <w:sz w:val="18"/>
                <w:szCs w:val="18"/>
              </w:rPr>
            </w:pPr>
            <w:r w:rsidRPr="00FB3761">
              <w:rPr>
                <w:sz w:val="18"/>
                <w:szCs w:val="18"/>
              </w:rPr>
              <w:t>13 000</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5AC881B" w14:textId="77777777" w:rsidR="00EC3696" w:rsidRPr="00FB3761" w:rsidRDefault="00EC3696" w:rsidP="004D6007">
            <w:pPr>
              <w:jc w:val="center"/>
              <w:rPr>
                <w:sz w:val="18"/>
                <w:szCs w:val="18"/>
              </w:rPr>
            </w:pPr>
            <w:r w:rsidRPr="00FB3761">
              <w:rPr>
                <w:sz w:val="18"/>
                <w:szCs w:val="18"/>
              </w:rPr>
              <w:t>PNUE</w:t>
            </w:r>
          </w:p>
        </w:tc>
      </w:tr>
      <w:bookmarkEnd w:id="6"/>
    </w:tbl>
    <w:p w14:paraId="5D2EA19B" w14:textId="77777777" w:rsidR="00682DA1" w:rsidRPr="00F030DD" w:rsidRDefault="00682DA1" w:rsidP="005E747B">
      <w:pPr>
        <w:jc w:val="center"/>
        <w:sectPr w:rsidR="00682DA1" w:rsidRPr="00F030DD"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2E7D2AE4" w14:textId="77777777" w:rsidR="003D4BAC" w:rsidRPr="00780E85" w:rsidRDefault="003D4BAC" w:rsidP="003D4BAC">
      <w:pPr>
        <w:spacing w:after="240"/>
        <w:jc w:val="center"/>
        <w:rPr>
          <w:b/>
          <w:bCs/>
        </w:rPr>
      </w:pPr>
      <w:r w:rsidRPr="00780E85">
        <w:rPr>
          <w:b/>
        </w:rPr>
        <w:lastRenderedPageBreak/>
        <w:t xml:space="preserve">Annexe </w:t>
      </w:r>
      <w:r>
        <w:rPr>
          <w:b/>
        </w:rPr>
        <w:t>I</w:t>
      </w:r>
    </w:p>
    <w:p w14:paraId="3362E812" w14:textId="10D07A15" w:rsidR="003D4BAC" w:rsidRPr="00780E85" w:rsidRDefault="0091070E" w:rsidP="003D4BAC">
      <w:pPr>
        <w:tabs>
          <w:tab w:val="left" w:pos="7533"/>
        </w:tabs>
        <w:spacing w:after="240"/>
        <w:jc w:val="center"/>
      </w:pPr>
      <w:r w:rsidRPr="0091070E">
        <w:rPr>
          <w:b/>
        </w:rPr>
        <w:t>TEXTE À INCLURE DANS L’ACCORD MIS À JOUR ENTRE LE GOUVERNEMENT DU BURUNDI ET LE COMITÉ EXÉCUTIF DU FONDS MULTILATÉRAL POUR LA RÉDUCTION DE LA CONSOMMATION DES HYDROFLUOROCARBURES CONFORMÉMENT À LA DEUXIÈME PHASE DU PLAN DE GESTION DE L'ÉLIMINATION DES HCFC</w:t>
      </w:r>
    </w:p>
    <w:p w14:paraId="746DCF21" w14:textId="77777777" w:rsidR="003D4BAC" w:rsidRDefault="003D4BAC" w:rsidP="003D4BAC">
      <w:pPr>
        <w:jc w:val="center"/>
      </w:pPr>
      <w:r w:rsidRPr="00577BF0">
        <w:t>(Les modifications pertinentes sont en gras pour faciliter la référence)</w:t>
      </w:r>
    </w:p>
    <w:p w14:paraId="148A87C0" w14:textId="77777777" w:rsidR="003D4BAC" w:rsidRDefault="003D4BAC" w:rsidP="003D4BAC">
      <w:pPr>
        <w:jc w:val="center"/>
      </w:pPr>
    </w:p>
    <w:p w14:paraId="690EED3C" w14:textId="15C1D55A" w:rsidR="00CD5428" w:rsidRPr="00870D6E" w:rsidRDefault="00CD5428" w:rsidP="00CD5428">
      <w:pPr>
        <w:pStyle w:val="ListParagraph"/>
        <w:numPr>
          <w:ilvl w:val="0"/>
          <w:numId w:val="57"/>
        </w:numPr>
        <w:spacing w:after="240"/>
        <w:ind w:left="0" w:firstLine="0"/>
      </w:pPr>
      <w:r w:rsidRPr="00577BF0">
        <w:rPr>
          <w:b/>
          <w:bCs/>
        </w:rPr>
        <w:t>Cet accord mis à jour remplace l’accord conclu entre le gouvernement d</w:t>
      </w:r>
      <w:r>
        <w:rPr>
          <w:b/>
          <w:bCs/>
        </w:rPr>
        <w:t>u</w:t>
      </w:r>
      <w:r w:rsidRPr="00577BF0">
        <w:rPr>
          <w:b/>
          <w:bCs/>
        </w:rPr>
        <w:t xml:space="preserve"> </w:t>
      </w:r>
      <w:r>
        <w:rPr>
          <w:b/>
          <w:bCs/>
        </w:rPr>
        <w:t>Burundi</w:t>
      </w:r>
      <w:r w:rsidRPr="00577BF0">
        <w:rPr>
          <w:b/>
          <w:bCs/>
        </w:rPr>
        <w:t xml:space="preserve"> et le Comité exécutif lors de la </w:t>
      </w:r>
      <w:r>
        <w:rPr>
          <w:b/>
          <w:bCs/>
        </w:rPr>
        <w:t>95</w:t>
      </w:r>
      <w:r w:rsidRPr="00473432">
        <w:rPr>
          <w:b/>
          <w:bCs/>
          <w:vertAlign w:val="superscript"/>
        </w:rPr>
        <w:t>e</w:t>
      </w:r>
      <w:r>
        <w:rPr>
          <w:b/>
          <w:bCs/>
        </w:rPr>
        <w:t xml:space="preserve"> </w:t>
      </w:r>
      <w:r w:rsidRPr="00577BF0">
        <w:rPr>
          <w:b/>
          <w:bCs/>
        </w:rPr>
        <w:t>réunion du Comité exécutif.</w:t>
      </w:r>
    </w:p>
    <w:p w14:paraId="673EF1C7" w14:textId="77777777" w:rsidR="00870D6E" w:rsidRPr="00577BF0" w:rsidRDefault="00870D6E" w:rsidP="00870D6E">
      <w:pPr>
        <w:pStyle w:val="ListParagraph"/>
        <w:spacing w:after="240"/>
        <w:ind w:left="0"/>
      </w:pPr>
    </w:p>
    <w:p w14:paraId="5F1AC963" w14:textId="77777777" w:rsidR="00870D6E" w:rsidRPr="00870D6E" w:rsidRDefault="00870D6E" w:rsidP="00870D6E">
      <w:pPr>
        <w:keepNext/>
        <w:keepLines/>
        <w:rPr>
          <w:b/>
        </w:rPr>
      </w:pPr>
      <w:bookmarkStart w:id="7" w:name="_Hlk180580104"/>
      <w:r w:rsidRPr="00870D6E">
        <w:rPr>
          <w:b/>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61"/>
        <w:gridCol w:w="2925"/>
        <w:gridCol w:w="819"/>
        <w:gridCol w:w="678"/>
        <w:gridCol w:w="819"/>
        <w:gridCol w:w="819"/>
        <w:gridCol w:w="570"/>
        <w:gridCol w:w="610"/>
        <w:gridCol w:w="721"/>
        <w:gridCol w:w="818"/>
      </w:tblGrid>
      <w:tr w:rsidR="0007066F" w:rsidRPr="00FF2A52" w14:paraId="409C8ADD" w14:textId="77777777" w:rsidTr="00042DDB">
        <w:trPr>
          <w:cantSplit/>
          <w:trHeight w:val="98"/>
          <w:tblHeader/>
          <w:jc w:val="center"/>
        </w:trPr>
        <w:tc>
          <w:tcPr>
            <w:tcW w:w="350" w:type="pct"/>
            <w:tcBorders>
              <w:top w:val="single" w:sz="4" w:space="0" w:color="auto"/>
              <w:left w:val="single" w:sz="4" w:space="0" w:color="auto"/>
              <w:bottom w:val="single" w:sz="4" w:space="0" w:color="auto"/>
              <w:right w:val="single" w:sz="4" w:space="0" w:color="auto"/>
            </w:tcBorders>
            <w:hideMark/>
          </w:tcPr>
          <w:p w14:paraId="6EBB907A" w14:textId="6F72E167" w:rsidR="0007066F" w:rsidRPr="00FF2A52" w:rsidRDefault="0007066F" w:rsidP="0007066F">
            <w:pPr>
              <w:keepNext/>
              <w:keepLines/>
              <w:jc w:val="center"/>
              <w:rPr>
                <w:b/>
                <w:bCs/>
                <w:color w:val="000000"/>
                <w:sz w:val="18"/>
                <w:szCs w:val="18"/>
              </w:rPr>
            </w:pPr>
            <w:r w:rsidRPr="00FF2A52">
              <w:rPr>
                <w:b/>
                <w:bCs/>
                <w:sz w:val="18"/>
                <w:szCs w:val="18"/>
                <w:lang w:eastAsia="en-CA"/>
              </w:rPr>
              <w:t>Ligne</w:t>
            </w:r>
          </w:p>
        </w:tc>
        <w:tc>
          <w:tcPr>
            <w:tcW w:w="1549" w:type="pct"/>
            <w:tcBorders>
              <w:top w:val="single" w:sz="4" w:space="0" w:color="auto"/>
              <w:left w:val="nil"/>
              <w:bottom w:val="single" w:sz="4" w:space="0" w:color="auto"/>
              <w:right w:val="single" w:sz="4" w:space="0" w:color="auto"/>
            </w:tcBorders>
            <w:hideMark/>
          </w:tcPr>
          <w:p w14:paraId="2CA29334" w14:textId="5D6DBFA4" w:rsidR="0007066F" w:rsidRPr="00FF2A52" w:rsidRDefault="0007066F" w:rsidP="0007066F">
            <w:pPr>
              <w:keepNext/>
              <w:keepLines/>
              <w:jc w:val="center"/>
              <w:rPr>
                <w:b/>
                <w:bCs/>
                <w:color w:val="000000"/>
                <w:sz w:val="18"/>
                <w:szCs w:val="18"/>
              </w:rPr>
            </w:pPr>
            <w:r w:rsidRPr="00FF2A52">
              <w:rPr>
                <w:b/>
                <w:bCs/>
                <w:sz w:val="18"/>
                <w:szCs w:val="18"/>
                <w:lang w:eastAsia="en-CA"/>
              </w:rPr>
              <w:t>Caractéristiques</w:t>
            </w:r>
          </w:p>
        </w:tc>
        <w:tc>
          <w:tcPr>
            <w:tcW w:w="434" w:type="pct"/>
            <w:tcBorders>
              <w:top w:val="single" w:sz="4" w:space="0" w:color="auto"/>
              <w:left w:val="nil"/>
              <w:bottom w:val="single" w:sz="4" w:space="0" w:color="auto"/>
              <w:right w:val="single" w:sz="4" w:space="0" w:color="auto"/>
            </w:tcBorders>
            <w:hideMark/>
          </w:tcPr>
          <w:p w14:paraId="73F60788" w14:textId="77777777"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2024</w:t>
            </w:r>
          </w:p>
        </w:tc>
        <w:tc>
          <w:tcPr>
            <w:tcW w:w="359" w:type="pct"/>
            <w:tcBorders>
              <w:top w:val="single" w:sz="4" w:space="0" w:color="auto"/>
              <w:left w:val="nil"/>
              <w:bottom w:val="single" w:sz="4" w:space="0" w:color="auto"/>
              <w:right w:val="single" w:sz="4" w:space="0" w:color="auto"/>
            </w:tcBorders>
          </w:tcPr>
          <w:p w14:paraId="744C8435" w14:textId="31D71857"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2025</w:t>
            </w:r>
          </w:p>
        </w:tc>
        <w:tc>
          <w:tcPr>
            <w:tcW w:w="434" w:type="pct"/>
            <w:tcBorders>
              <w:top w:val="single" w:sz="4" w:space="0" w:color="auto"/>
              <w:left w:val="single" w:sz="4" w:space="0" w:color="auto"/>
              <w:bottom w:val="single" w:sz="4" w:space="0" w:color="auto"/>
              <w:right w:val="single" w:sz="4" w:space="0" w:color="auto"/>
            </w:tcBorders>
            <w:hideMark/>
          </w:tcPr>
          <w:p w14:paraId="408BDDD9" w14:textId="638B5BC5"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2026</w:t>
            </w:r>
          </w:p>
        </w:tc>
        <w:tc>
          <w:tcPr>
            <w:tcW w:w="434" w:type="pct"/>
            <w:tcBorders>
              <w:top w:val="single" w:sz="4" w:space="0" w:color="auto"/>
              <w:left w:val="nil"/>
              <w:bottom w:val="single" w:sz="4" w:space="0" w:color="auto"/>
              <w:right w:val="single" w:sz="4" w:space="0" w:color="auto"/>
            </w:tcBorders>
            <w:hideMark/>
          </w:tcPr>
          <w:p w14:paraId="50CAA7F8" w14:textId="77777777"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2027</w:t>
            </w:r>
          </w:p>
        </w:tc>
        <w:tc>
          <w:tcPr>
            <w:tcW w:w="302" w:type="pct"/>
            <w:tcBorders>
              <w:top w:val="single" w:sz="4" w:space="0" w:color="auto"/>
              <w:left w:val="nil"/>
              <w:bottom w:val="single" w:sz="4" w:space="0" w:color="auto"/>
              <w:right w:val="single" w:sz="4" w:space="0" w:color="auto"/>
            </w:tcBorders>
            <w:hideMark/>
          </w:tcPr>
          <w:p w14:paraId="099AC2A4" w14:textId="77777777"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2028</w:t>
            </w:r>
          </w:p>
        </w:tc>
        <w:tc>
          <w:tcPr>
            <w:tcW w:w="323" w:type="pct"/>
            <w:tcBorders>
              <w:top w:val="single" w:sz="4" w:space="0" w:color="auto"/>
              <w:left w:val="nil"/>
              <w:bottom w:val="single" w:sz="4" w:space="0" w:color="auto"/>
              <w:right w:val="single" w:sz="4" w:space="0" w:color="auto"/>
            </w:tcBorders>
          </w:tcPr>
          <w:p w14:paraId="1129D67D" w14:textId="77777777"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2029</w:t>
            </w:r>
          </w:p>
        </w:tc>
        <w:tc>
          <w:tcPr>
            <w:tcW w:w="382" w:type="pct"/>
            <w:tcBorders>
              <w:top w:val="single" w:sz="4" w:space="0" w:color="auto"/>
              <w:left w:val="single" w:sz="4" w:space="0" w:color="auto"/>
              <w:bottom w:val="single" w:sz="4" w:space="0" w:color="auto"/>
              <w:right w:val="single" w:sz="4" w:space="0" w:color="auto"/>
            </w:tcBorders>
            <w:hideMark/>
          </w:tcPr>
          <w:p w14:paraId="0D1622C6" w14:textId="77777777" w:rsidR="0007066F" w:rsidRPr="00FF2A52" w:rsidRDefault="0007066F" w:rsidP="0007066F">
            <w:pPr>
              <w:keepNext/>
              <w:keepLines/>
              <w:jc w:val="center"/>
              <w:rPr>
                <w:b/>
                <w:bCs/>
                <w:color w:val="000000"/>
                <w:sz w:val="18"/>
                <w:szCs w:val="18"/>
              </w:rPr>
            </w:pPr>
            <w:r w:rsidRPr="00FF2A52">
              <w:rPr>
                <w:b/>
                <w:bCs/>
                <w:color w:val="000000"/>
                <w:sz w:val="18"/>
                <w:szCs w:val="18"/>
                <w:lang w:eastAsia="en-CA"/>
              </w:rPr>
              <w:t>2030</w:t>
            </w:r>
          </w:p>
        </w:tc>
        <w:tc>
          <w:tcPr>
            <w:tcW w:w="433" w:type="pct"/>
            <w:tcBorders>
              <w:top w:val="single" w:sz="4" w:space="0" w:color="auto"/>
              <w:left w:val="nil"/>
              <w:bottom w:val="single" w:sz="4" w:space="0" w:color="auto"/>
              <w:right w:val="single" w:sz="4" w:space="0" w:color="auto"/>
            </w:tcBorders>
            <w:hideMark/>
          </w:tcPr>
          <w:p w14:paraId="2540C399" w14:textId="77777777" w:rsidR="0007066F" w:rsidRPr="00FF2A52" w:rsidRDefault="0007066F" w:rsidP="0007066F">
            <w:pPr>
              <w:keepNext/>
              <w:keepLines/>
              <w:jc w:val="center"/>
              <w:rPr>
                <w:b/>
                <w:bCs/>
                <w:color w:val="000000"/>
                <w:sz w:val="18"/>
                <w:szCs w:val="18"/>
              </w:rPr>
            </w:pPr>
            <w:r w:rsidRPr="00FF2A52">
              <w:rPr>
                <w:b/>
                <w:bCs/>
                <w:color w:val="000000"/>
                <w:sz w:val="18"/>
                <w:szCs w:val="18"/>
                <w:lang w:eastAsia="en-CA"/>
              </w:rPr>
              <w:t>Total</w:t>
            </w:r>
          </w:p>
        </w:tc>
      </w:tr>
      <w:tr w:rsidR="001F7083" w:rsidRPr="00FF2A52" w14:paraId="540CCA45" w14:textId="77777777" w:rsidTr="00042DDB">
        <w:trPr>
          <w:trHeight w:val="408"/>
          <w:jc w:val="center"/>
        </w:trPr>
        <w:tc>
          <w:tcPr>
            <w:tcW w:w="350" w:type="pct"/>
            <w:tcBorders>
              <w:top w:val="nil"/>
              <w:left w:val="single" w:sz="4" w:space="0" w:color="auto"/>
              <w:bottom w:val="single" w:sz="4" w:space="0" w:color="auto"/>
              <w:right w:val="single" w:sz="4" w:space="0" w:color="auto"/>
            </w:tcBorders>
            <w:hideMark/>
          </w:tcPr>
          <w:p w14:paraId="508828A9" w14:textId="77777777" w:rsidR="001F7083" w:rsidRPr="00FF2A52" w:rsidRDefault="001F7083" w:rsidP="001F7083">
            <w:pPr>
              <w:keepNext/>
              <w:keepLines/>
              <w:jc w:val="left"/>
              <w:rPr>
                <w:color w:val="000000"/>
                <w:sz w:val="18"/>
                <w:szCs w:val="18"/>
              </w:rPr>
            </w:pPr>
            <w:r w:rsidRPr="00FF2A52">
              <w:rPr>
                <w:color w:val="000000"/>
                <w:sz w:val="18"/>
                <w:szCs w:val="18"/>
                <w:lang w:eastAsia="en-CA"/>
              </w:rPr>
              <w:t>1.1</w:t>
            </w:r>
          </w:p>
        </w:tc>
        <w:tc>
          <w:tcPr>
            <w:tcW w:w="1549" w:type="pct"/>
            <w:tcBorders>
              <w:top w:val="nil"/>
              <w:left w:val="nil"/>
              <w:bottom w:val="single" w:sz="4" w:space="0" w:color="auto"/>
              <w:right w:val="single" w:sz="4" w:space="0" w:color="auto"/>
            </w:tcBorders>
            <w:hideMark/>
          </w:tcPr>
          <w:p w14:paraId="128CB636" w14:textId="7FC9F698" w:rsidR="001F7083" w:rsidRPr="00FF2A52" w:rsidRDefault="001F7083" w:rsidP="001F7083">
            <w:pPr>
              <w:keepNext/>
              <w:keepLines/>
              <w:jc w:val="left"/>
              <w:rPr>
                <w:color w:val="000000"/>
                <w:sz w:val="18"/>
                <w:szCs w:val="18"/>
                <w:lang w:val="fr-FR"/>
              </w:rPr>
            </w:pPr>
            <w:r w:rsidRPr="00FF2A52">
              <w:rPr>
                <w:sz w:val="18"/>
                <w:szCs w:val="18"/>
                <w:lang w:eastAsia="en-CA"/>
              </w:rPr>
              <w:t>Calendrier de réduction des substances du groupe I de l’annexe C du Protocole de Montréal (tonnes PAO)</w:t>
            </w:r>
          </w:p>
        </w:tc>
        <w:tc>
          <w:tcPr>
            <w:tcW w:w="434" w:type="pct"/>
            <w:tcBorders>
              <w:top w:val="nil"/>
              <w:left w:val="nil"/>
              <w:bottom w:val="single" w:sz="4" w:space="0" w:color="auto"/>
              <w:right w:val="single" w:sz="4" w:space="0" w:color="auto"/>
            </w:tcBorders>
          </w:tcPr>
          <w:p w14:paraId="3B36EECA" w14:textId="7B00B7BA" w:rsidR="001F7083" w:rsidRPr="00FF2A52" w:rsidRDefault="001F7083" w:rsidP="001F7083">
            <w:pPr>
              <w:keepNext/>
              <w:keepLines/>
              <w:jc w:val="right"/>
              <w:rPr>
                <w:color w:val="000000"/>
                <w:sz w:val="18"/>
                <w:szCs w:val="18"/>
              </w:rPr>
            </w:pPr>
            <w:r w:rsidRPr="00FF2A52">
              <w:rPr>
                <w:bCs/>
                <w:sz w:val="18"/>
                <w:szCs w:val="18"/>
                <w:lang w:val="ru-RU"/>
              </w:rPr>
              <w:t>4,65</w:t>
            </w:r>
          </w:p>
        </w:tc>
        <w:tc>
          <w:tcPr>
            <w:tcW w:w="359" w:type="pct"/>
            <w:tcBorders>
              <w:top w:val="single" w:sz="4" w:space="0" w:color="auto"/>
              <w:left w:val="nil"/>
              <w:bottom w:val="single" w:sz="4" w:space="0" w:color="auto"/>
              <w:right w:val="single" w:sz="4" w:space="0" w:color="auto"/>
            </w:tcBorders>
          </w:tcPr>
          <w:p w14:paraId="1828CA56" w14:textId="2B9A88C4" w:rsidR="001F7083" w:rsidRPr="00FF2A52" w:rsidRDefault="001F7083" w:rsidP="001F7083">
            <w:pPr>
              <w:keepNext/>
              <w:keepLines/>
              <w:jc w:val="right"/>
              <w:rPr>
                <w:sz w:val="18"/>
                <w:szCs w:val="18"/>
              </w:rPr>
            </w:pPr>
            <w:r w:rsidRPr="00FF2A52">
              <w:rPr>
                <w:bCs/>
                <w:sz w:val="18"/>
                <w:szCs w:val="18"/>
                <w:lang w:val="ru-RU"/>
              </w:rPr>
              <w:t>2,32</w:t>
            </w:r>
          </w:p>
        </w:tc>
        <w:tc>
          <w:tcPr>
            <w:tcW w:w="434" w:type="pct"/>
            <w:tcBorders>
              <w:top w:val="nil"/>
              <w:left w:val="single" w:sz="4" w:space="0" w:color="auto"/>
              <w:bottom w:val="single" w:sz="4" w:space="0" w:color="auto"/>
              <w:right w:val="single" w:sz="4" w:space="0" w:color="auto"/>
            </w:tcBorders>
          </w:tcPr>
          <w:p w14:paraId="45738590" w14:textId="08A65406" w:rsidR="001F7083" w:rsidRPr="00FF2A52" w:rsidRDefault="001F7083" w:rsidP="001F7083">
            <w:pPr>
              <w:keepNext/>
              <w:keepLines/>
              <w:jc w:val="right"/>
              <w:rPr>
                <w:color w:val="000000"/>
                <w:sz w:val="18"/>
                <w:szCs w:val="18"/>
              </w:rPr>
            </w:pPr>
            <w:r w:rsidRPr="00FF2A52">
              <w:rPr>
                <w:sz w:val="18"/>
                <w:szCs w:val="18"/>
                <w:lang w:val="ru-RU"/>
              </w:rPr>
              <w:t>2,32</w:t>
            </w:r>
          </w:p>
        </w:tc>
        <w:tc>
          <w:tcPr>
            <w:tcW w:w="434" w:type="pct"/>
            <w:tcBorders>
              <w:top w:val="nil"/>
              <w:left w:val="nil"/>
              <w:bottom w:val="single" w:sz="4" w:space="0" w:color="auto"/>
              <w:right w:val="single" w:sz="4" w:space="0" w:color="auto"/>
            </w:tcBorders>
          </w:tcPr>
          <w:p w14:paraId="7BD7B868" w14:textId="390089D4" w:rsidR="001F7083" w:rsidRPr="00FF2A52" w:rsidRDefault="001F7083" w:rsidP="001F7083">
            <w:pPr>
              <w:keepNext/>
              <w:keepLines/>
              <w:jc w:val="right"/>
              <w:rPr>
                <w:color w:val="000000"/>
                <w:sz w:val="18"/>
                <w:szCs w:val="18"/>
              </w:rPr>
            </w:pPr>
            <w:r w:rsidRPr="00FF2A52">
              <w:rPr>
                <w:bCs/>
                <w:sz w:val="18"/>
                <w:szCs w:val="18"/>
                <w:lang w:val="ru-RU"/>
              </w:rPr>
              <w:t>2,32</w:t>
            </w:r>
          </w:p>
        </w:tc>
        <w:tc>
          <w:tcPr>
            <w:tcW w:w="302" w:type="pct"/>
            <w:tcBorders>
              <w:top w:val="nil"/>
              <w:left w:val="nil"/>
              <w:bottom w:val="single" w:sz="4" w:space="0" w:color="auto"/>
              <w:right w:val="single" w:sz="4" w:space="0" w:color="auto"/>
            </w:tcBorders>
          </w:tcPr>
          <w:p w14:paraId="1DCA587B" w14:textId="786A4E97" w:rsidR="001F7083" w:rsidRPr="00FF2A52" w:rsidRDefault="001F7083" w:rsidP="001F7083">
            <w:pPr>
              <w:keepNext/>
              <w:keepLines/>
              <w:jc w:val="right"/>
              <w:rPr>
                <w:color w:val="000000"/>
                <w:sz w:val="18"/>
                <w:szCs w:val="18"/>
              </w:rPr>
            </w:pPr>
            <w:r w:rsidRPr="00FF2A52">
              <w:rPr>
                <w:bCs/>
                <w:sz w:val="18"/>
                <w:szCs w:val="18"/>
                <w:lang w:val="ru-RU"/>
              </w:rPr>
              <w:t>2,32</w:t>
            </w:r>
          </w:p>
        </w:tc>
        <w:tc>
          <w:tcPr>
            <w:tcW w:w="323" w:type="pct"/>
            <w:tcBorders>
              <w:top w:val="single" w:sz="4" w:space="0" w:color="auto"/>
              <w:left w:val="nil"/>
              <w:bottom w:val="single" w:sz="4" w:space="0" w:color="auto"/>
              <w:right w:val="single" w:sz="4" w:space="0" w:color="auto"/>
            </w:tcBorders>
          </w:tcPr>
          <w:p w14:paraId="76B13355" w14:textId="760B7933" w:rsidR="001F7083" w:rsidRPr="00FF2A52" w:rsidRDefault="001F7083" w:rsidP="001F7083">
            <w:pPr>
              <w:keepNext/>
              <w:keepLines/>
              <w:jc w:val="right"/>
              <w:rPr>
                <w:bCs/>
                <w:sz w:val="18"/>
                <w:szCs w:val="18"/>
              </w:rPr>
            </w:pPr>
            <w:r w:rsidRPr="00FF2A52">
              <w:rPr>
                <w:bCs/>
                <w:sz w:val="18"/>
                <w:szCs w:val="18"/>
                <w:lang w:val="ru-RU"/>
              </w:rPr>
              <w:t>2,32</w:t>
            </w:r>
          </w:p>
        </w:tc>
        <w:tc>
          <w:tcPr>
            <w:tcW w:w="382" w:type="pct"/>
            <w:tcBorders>
              <w:top w:val="nil"/>
              <w:left w:val="single" w:sz="4" w:space="0" w:color="auto"/>
              <w:bottom w:val="single" w:sz="4" w:space="0" w:color="auto"/>
              <w:right w:val="single" w:sz="4" w:space="0" w:color="auto"/>
            </w:tcBorders>
          </w:tcPr>
          <w:p w14:paraId="070B3D1E" w14:textId="6DC52A5E" w:rsidR="001F7083" w:rsidRPr="00FF2A52" w:rsidRDefault="001F7083" w:rsidP="001F7083">
            <w:pPr>
              <w:keepNext/>
              <w:keepLines/>
              <w:jc w:val="right"/>
              <w:rPr>
                <w:color w:val="000000"/>
                <w:sz w:val="18"/>
                <w:szCs w:val="18"/>
              </w:rPr>
            </w:pPr>
            <w:r w:rsidRPr="00FF2A52">
              <w:rPr>
                <w:bCs/>
                <w:sz w:val="18"/>
                <w:szCs w:val="18"/>
                <w:lang w:val="ru-RU"/>
              </w:rPr>
              <w:t>0,00</w:t>
            </w:r>
          </w:p>
        </w:tc>
        <w:tc>
          <w:tcPr>
            <w:tcW w:w="433" w:type="pct"/>
            <w:tcBorders>
              <w:top w:val="nil"/>
              <w:left w:val="nil"/>
              <w:bottom w:val="single" w:sz="4" w:space="0" w:color="auto"/>
              <w:right w:val="single" w:sz="4" w:space="0" w:color="auto"/>
            </w:tcBorders>
          </w:tcPr>
          <w:p w14:paraId="5534577A" w14:textId="6F9AAE45" w:rsidR="001F7083" w:rsidRPr="00FF2A52" w:rsidRDefault="001F7083" w:rsidP="001F7083">
            <w:pPr>
              <w:keepNext/>
              <w:keepLines/>
              <w:jc w:val="right"/>
              <w:rPr>
                <w:color w:val="000000"/>
                <w:sz w:val="18"/>
                <w:szCs w:val="18"/>
              </w:rPr>
            </w:pPr>
            <w:proofErr w:type="spellStart"/>
            <w:proofErr w:type="gramStart"/>
            <w:r w:rsidRPr="00FF2A52">
              <w:rPr>
                <w:rFonts w:asciiTheme="majorBidi" w:hAnsiTheme="majorBidi" w:cstheme="majorBidi"/>
                <w:sz w:val="18"/>
                <w:szCs w:val="18"/>
              </w:rPr>
              <w:t>s.o</w:t>
            </w:r>
            <w:proofErr w:type="spellEnd"/>
            <w:proofErr w:type="gramEnd"/>
          </w:p>
        </w:tc>
      </w:tr>
      <w:tr w:rsidR="001F7083" w:rsidRPr="00FF2A52" w14:paraId="4792C45E" w14:textId="77777777" w:rsidTr="00042DDB">
        <w:trPr>
          <w:trHeight w:val="408"/>
          <w:jc w:val="center"/>
        </w:trPr>
        <w:tc>
          <w:tcPr>
            <w:tcW w:w="350" w:type="pct"/>
            <w:tcBorders>
              <w:top w:val="nil"/>
              <w:left w:val="single" w:sz="4" w:space="0" w:color="auto"/>
              <w:bottom w:val="single" w:sz="4" w:space="0" w:color="auto"/>
              <w:right w:val="single" w:sz="4" w:space="0" w:color="auto"/>
            </w:tcBorders>
            <w:hideMark/>
          </w:tcPr>
          <w:p w14:paraId="09B8A8F0" w14:textId="77777777" w:rsidR="001F7083" w:rsidRPr="00FF2A52" w:rsidRDefault="001F7083" w:rsidP="001F7083">
            <w:pPr>
              <w:jc w:val="left"/>
              <w:rPr>
                <w:color w:val="000000"/>
                <w:sz w:val="18"/>
                <w:szCs w:val="18"/>
              </w:rPr>
            </w:pPr>
            <w:r w:rsidRPr="00FF2A52">
              <w:rPr>
                <w:color w:val="000000"/>
                <w:sz w:val="18"/>
                <w:szCs w:val="18"/>
                <w:lang w:eastAsia="en-CA"/>
              </w:rPr>
              <w:t>1.2</w:t>
            </w:r>
          </w:p>
        </w:tc>
        <w:tc>
          <w:tcPr>
            <w:tcW w:w="1549" w:type="pct"/>
            <w:tcBorders>
              <w:top w:val="nil"/>
              <w:left w:val="nil"/>
              <w:bottom w:val="single" w:sz="4" w:space="0" w:color="auto"/>
              <w:right w:val="single" w:sz="4" w:space="0" w:color="auto"/>
            </w:tcBorders>
            <w:hideMark/>
          </w:tcPr>
          <w:p w14:paraId="0C35B9EF" w14:textId="3D9D7706" w:rsidR="001F7083" w:rsidRPr="00FF2A52" w:rsidRDefault="001F7083" w:rsidP="001F7083">
            <w:pPr>
              <w:jc w:val="left"/>
              <w:rPr>
                <w:color w:val="000000"/>
                <w:sz w:val="18"/>
                <w:szCs w:val="18"/>
                <w:lang w:val="fr-FR"/>
              </w:rPr>
            </w:pPr>
            <w:r w:rsidRPr="00FF2A52">
              <w:rPr>
                <w:sz w:val="18"/>
                <w:szCs w:val="18"/>
                <w:lang w:eastAsia="en-CA"/>
              </w:rPr>
              <w:t>Consommation totale maximum autorisée des substances du groupe I de l’annexe C (tonnes PAO)</w:t>
            </w:r>
          </w:p>
        </w:tc>
        <w:tc>
          <w:tcPr>
            <w:tcW w:w="434" w:type="pct"/>
            <w:tcBorders>
              <w:top w:val="nil"/>
              <w:left w:val="nil"/>
              <w:bottom w:val="single" w:sz="4" w:space="0" w:color="auto"/>
              <w:right w:val="single" w:sz="4" w:space="0" w:color="auto"/>
            </w:tcBorders>
          </w:tcPr>
          <w:p w14:paraId="042AC8E4" w14:textId="0EBD69C1" w:rsidR="001F7083" w:rsidRPr="00FF2A52" w:rsidRDefault="001F7083" w:rsidP="001F7083">
            <w:pPr>
              <w:jc w:val="right"/>
              <w:rPr>
                <w:bCs/>
                <w:color w:val="000000"/>
                <w:sz w:val="18"/>
                <w:szCs w:val="18"/>
              </w:rPr>
            </w:pPr>
            <w:r w:rsidRPr="00FF2A52">
              <w:rPr>
                <w:bCs/>
                <w:sz w:val="18"/>
                <w:szCs w:val="18"/>
                <w:lang w:val="ru-RU"/>
              </w:rPr>
              <w:t>0,70</w:t>
            </w:r>
          </w:p>
        </w:tc>
        <w:tc>
          <w:tcPr>
            <w:tcW w:w="359" w:type="pct"/>
            <w:tcBorders>
              <w:top w:val="single" w:sz="4" w:space="0" w:color="auto"/>
              <w:left w:val="nil"/>
              <w:bottom w:val="single" w:sz="4" w:space="0" w:color="auto"/>
              <w:right w:val="single" w:sz="4" w:space="0" w:color="auto"/>
            </w:tcBorders>
          </w:tcPr>
          <w:p w14:paraId="4A63D9EC" w14:textId="674F4411" w:rsidR="001F7083" w:rsidRPr="00FF2A52" w:rsidRDefault="001F7083" w:rsidP="001F7083">
            <w:pPr>
              <w:jc w:val="right"/>
              <w:rPr>
                <w:sz w:val="18"/>
                <w:szCs w:val="18"/>
              </w:rPr>
            </w:pPr>
            <w:r w:rsidRPr="00FF2A52">
              <w:rPr>
                <w:bCs/>
                <w:sz w:val="18"/>
                <w:szCs w:val="18"/>
                <w:lang w:val="ru-RU"/>
              </w:rPr>
              <w:t>0,68</w:t>
            </w:r>
          </w:p>
        </w:tc>
        <w:tc>
          <w:tcPr>
            <w:tcW w:w="434" w:type="pct"/>
            <w:tcBorders>
              <w:top w:val="nil"/>
              <w:left w:val="single" w:sz="4" w:space="0" w:color="auto"/>
              <w:bottom w:val="single" w:sz="4" w:space="0" w:color="auto"/>
              <w:right w:val="single" w:sz="4" w:space="0" w:color="auto"/>
            </w:tcBorders>
          </w:tcPr>
          <w:p w14:paraId="786975BE" w14:textId="1CABFE68" w:rsidR="001F7083" w:rsidRPr="00FF2A52" w:rsidRDefault="001F7083" w:rsidP="001F7083">
            <w:pPr>
              <w:jc w:val="right"/>
              <w:rPr>
                <w:color w:val="000000"/>
                <w:sz w:val="18"/>
                <w:szCs w:val="18"/>
              </w:rPr>
            </w:pPr>
            <w:r w:rsidRPr="00FF2A52">
              <w:rPr>
                <w:sz w:val="18"/>
                <w:szCs w:val="18"/>
                <w:lang w:val="ru-RU"/>
              </w:rPr>
              <w:t>0,68</w:t>
            </w:r>
          </w:p>
        </w:tc>
        <w:tc>
          <w:tcPr>
            <w:tcW w:w="434" w:type="pct"/>
            <w:tcBorders>
              <w:top w:val="nil"/>
              <w:left w:val="nil"/>
              <w:bottom w:val="single" w:sz="4" w:space="0" w:color="auto"/>
              <w:right w:val="single" w:sz="4" w:space="0" w:color="auto"/>
            </w:tcBorders>
          </w:tcPr>
          <w:p w14:paraId="00D6EC98" w14:textId="261FD006" w:rsidR="001F7083" w:rsidRPr="00FF2A52" w:rsidRDefault="001F7083" w:rsidP="001F7083">
            <w:pPr>
              <w:jc w:val="right"/>
              <w:rPr>
                <w:bCs/>
                <w:color w:val="000000"/>
                <w:sz w:val="18"/>
                <w:szCs w:val="18"/>
              </w:rPr>
            </w:pPr>
            <w:r w:rsidRPr="00FF2A52">
              <w:rPr>
                <w:bCs/>
                <w:sz w:val="18"/>
                <w:szCs w:val="18"/>
                <w:lang w:val="ru-RU"/>
              </w:rPr>
              <w:t>0,68</w:t>
            </w:r>
          </w:p>
        </w:tc>
        <w:tc>
          <w:tcPr>
            <w:tcW w:w="302" w:type="pct"/>
            <w:tcBorders>
              <w:top w:val="nil"/>
              <w:left w:val="nil"/>
              <w:bottom w:val="single" w:sz="4" w:space="0" w:color="auto"/>
              <w:right w:val="single" w:sz="4" w:space="0" w:color="auto"/>
            </w:tcBorders>
          </w:tcPr>
          <w:p w14:paraId="503F2C5B" w14:textId="0FFABC56" w:rsidR="001F7083" w:rsidRPr="00FF2A52" w:rsidRDefault="001F7083" w:rsidP="001F7083">
            <w:pPr>
              <w:jc w:val="right"/>
              <w:rPr>
                <w:bCs/>
                <w:color w:val="000000"/>
                <w:sz w:val="18"/>
                <w:szCs w:val="18"/>
              </w:rPr>
            </w:pPr>
            <w:r w:rsidRPr="00FF2A52">
              <w:rPr>
                <w:bCs/>
                <w:sz w:val="18"/>
                <w:szCs w:val="18"/>
                <w:lang w:val="ru-RU"/>
              </w:rPr>
              <w:t>0,68</w:t>
            </w:r>
          </w:p>
        </w:tc>
        <w:tc>
          <w:tcPr>
            <w:tcW w:w="323" w:type="pct"/>
            <w:tcBorders>
              <w:top w:val="single" w:sz="4" w:space="0" w:color="auto"/>
              <w:left w:val="nil"/>
              <w:bottom w:val="single" w:sz="4" w:space="0" w:color="auto"/>
              <w:right w:val="single" w:sz="4" w:space="0" w:color="auto"/>
            </w:tcBorders>
          </w:tcPr>
          <w:p w14:paraId="22956E30" w14:textId="2B9B2771" w:rsidR="001F7083" w:rsidRPr="00FF2A52" w:rsidRDefault="001F7083" w:rsidP="001F7083">
            <w:pPr>
              <w:jc w:val="right"/>
              <w:rPr>
                <w:bCs/>
                <w:sz w:val="18"/>
                <w:szCs w:val="18"/>
              </w:rPr>
            </w:pPr>
            <w:r w:rsidRPr="00FF2A52">
              <w:rPr>
                <w:bCs/>
                <w:sz w:val="18"/>
                <w:szCs w:val="18"/>
                <w:lang w:val="ru-RU"/>
              </w:rPr>
              <w:t>0,68</w:t>
            </w:r>
          </w:p>
        </w:tc>
        <w:tc>
          <w:tcPr>
            <w:tcW w:w="382" w:type="pct"/>
            <w:tcBorders>
              <w:top w:val="nil"/>
              <w:left w:val="single" w:sz="4" w:space="0" w:color="auto"/>
              <w:bottom w:val="single" w:sz="4" w:space="0" w:color="auto"/>
              <w:right w:val="single" w:sz="4" w:space="0" w:color="auto"/>
            </w:tcBorders>
          </w:tcPr>
          <w:p w14:paraId="59B0DF2F" w14:textId="3EDACB34" w:rsidR="001F7083" w:rsidRPr="00FF2A52" w:rsidRDefault="001F7083" w:rsidP="001F7083">
            <w:pPr>
              <w:jc w:val="right"/>
              <w:rPr>
                <w:bCs/>
                <w:color w:val="000000"/>
                <w:sz w:val="18"/>
                <w:szCs w:val="18"/>
              </w:rPr>
            </w:pPr>
            <w:r w:rsidRPr="00FF2A52">
              <w:rPr>
                <w:bCs/>
                <w:sz w:val="18"/>
                <w:szCs w:val="18"/>
                <w:lang w:val="ru-RU"/>
              </w:rPr>
              <w:t>0,00</w:t>
            </w:r>
          </w:p>
        </w:tc>
        <w:tc>
          <w:tcPr>
            <w:tcW w:w="433" w:type="pct"/>
            <w:tcBorders>
              <w:top w:val="nil"/>
              <w:left w:val="nil"/>
              <w:bottom w:val="single" w:sz="4" w:space="0" w:color="auto"/>
              <w:right w:val="single" w:sz="4" w:space="0" w:color="auto"/>
            </w:tcBorders>
          </w:tcPr>
          <w:p w14:paraId="716EED4E" w14:textId="0CCC342E" w:rsidR="001F7083" w:rsidRPr="00FF2A52" w:rsidRDefault="001F7083" w:rsidP="001F7083">
            <w:pPr>
              <w:jc w:val="right"/>
              <w:rPr>
                <w:bCs/>
                <w:color w:val="000000"/>
                <w:sz w:val="18"/>
                <w:szCs w:val="18"/>
              </w:rPr>
            </w:pPr>
            <w:proofErr w:type="spellStart"/>
            <w:proofErr w:type="gramStart"/>
            <w:r w:rsidRPr="00FF2A52">
              <w:rPr>
                <w:rFonts w:asciiTheme="majorBidi" w:hAnsiTheme="majorBidi" w:cstheme="majorBidi"/>
                <w:sz w:val="18"/>
                <w:szCs w:val="18"/>
              </w:rPr>
              <w:t>s.o</w:t>
            </w:r>
            <w:proofErr w:type="spellEnd"/>
            <w:proofErr w:type="gramEnd"/>
          </w:p>
        </w:tc>
      </w:tr>
      <w:tr w:rsidR="00FF2A52" w:rsidRPr="00FF2A52" w14:paraId="08D59844" w14:textId="77777777" w:rsidTr="00042DDB">
        <w:trPr>
          <w:trHeight w:val="116"/>
          <w:jc w:val="center"/>
        </w:trPr>
        <w:tc>
          <w:tcPr>
            <w:tcW w:w="350" w:type="pct"/>
            <w:tcBorders>
              <w:top w:val="nil"/>
              <w:left w:val="single" w:sz="4" w:space="0" w:color="auto"/>
              <w:bottom w:val="single" w:sz="4" w:space="0" w:color="auto"/>
              <w:right w:val="single" w:sz="4" w:space="0" w:color="auto"/>
            </w:tcBorders>
            <w:hideMark/>
          </w:tcPr>
          <w:p w14:paraId="64842DE0" w14:textId="77777777" w:rsidR="00FF2A52" w:rsidRPr="00FF2A52" w:rsidRDefault="00FF2A52" w:rsidP="00FF2A52">
            <w:pPr>
              <w:jc w:val="left"/>
              <w:rPr>
                <w:color w:val="000000"/>
                <w:sz w:val="18"/>
                <w:szCs w:val="18"/>
              </w:rPr>
            </w:pPr>
            <w:r w:rsidRPr="00FF2A52">
              <w:rPr>
                <w:color w:val="000000"/>
                <w:sz w:val="18"/>
                <w:szCs w:val="18"/>
                <w:lang w:eastAsia="en-CA"/>
              </w:rPr>
              <w:t>2.1</w:t>
            </w:r>
          </w:p>
        </w:tc>
        <w:tc>
          <w:tcPr>
            <w:tcW w:w="1549" w:type="pct"/>
            <w:tcBorders>
              <w:top w:val="nil"/>
              <w:left w:val="nil"/>
              <w:bottom w:val="single" w:sz="4" w:space="0" w:color="auto"/>
              <w:right w:val="single" w:sz="4" w:space="0" w:color="auto"/>
            </w:tcBorders>
            <w:hideMark/>
          </w:tcPr>
          <w:p w14:paraId="3DE0E183" w14:textId="54C1C9C2" w:rsidR="00FF2A52" w:rsidRPr="00FF2A52" w:rsidRDefault="00FF2A52" w:rsidP="00FF2A52">
            <w:pPr>
              <w:jc w:val="left"/>
              <w:rPr>
                <w:color w:val="000000"/>
                <w:sz w:val="18"/>
                <w:szCs w:val="18"/>
                <w:lang w:val="fr-FR"/>
              </w:rPr>
            </w:pPr>
            <w:r w:rsidRPr="00FF2A52">
              <w:rPr>
                <w:sz w:val="18"/>
                <w:szCs w:val="18"/>
                <w:lang w:eastAsia="en-CA"/>
              </w:rPr>
              <w:t>Financement convenu pour le PNUE, agence principale ($US)</w:t>
            </w:r>
          </w:p>
        </w:tc>
        <w:tc>
          <w:tcPr>
            <w:tcW w:w="434" w:type="pct"/>
            <w:tcBorders>
              <w:top w:val="nil"/>
              <w:left w:val="nil"/>
              <w:bottom w:val="single" w:sz="4" w:space="0" w:color="auto"/>
              <w:right w:val="single" w:sz="4" w:space="0" w:color="auto"/>
            </w:tcBorders>
          </w:tcPr>
          <w:p w14:paraId="77383115" w14:textId="587AD0AC" w:rsidR="00FF2A52" w:rsidRPr="00FF2A52" w:rsidRDefault="00FF2A52" w:rsidP="00FF2A52">
            <w:pPr>
              <w:jc w:val="right"/>
              <w:rPr>
                <w:color w:val="000000"/>
                <w:sz w:val="18"/>
                <w:szCs w:val="18"/>
              </w:rPr>
            </w:pPr>
            <w:r w:rsidRPr="00FF2A52">
              <w:rPr>
                <w:bCs/>
                <w:sz w:val="18"/>
                <w:szCs w:val="18"/>
                <w:lang w:val="ru-RU"/>
              </w:rPr>
              <w:t>114 000</w:t>
            </w:r>
          </w:p>
        </w:tc>
        <w:tc>
          <w:tcPr>
            <w:tcW w:w="359" w:type="pct"/>
            <w:tcBorders>
              <w:top w:val="single" w:sz="4" w:space="0" w:color="auto"/>
              <w:left w:val="nil"/>
              <w:bottom w:val="single" w:sz="4" w:space="0" w:color="auto"/>
              <w:right w:val="single" w:sz="4" w:space="0" w:color="auto"/>
            </w:tcBorders>
          </w:tcPr>
          <w:p w14:paraId="3659D167" w14:textId="0BEF4303" w:rsidR="00FF2A52" w:rsidRPr="00FF2A52" w:rsidRDefault="00FF2A52" w:rsidP="00FF2A52">
            <w:pPr>
              <w:jc w:val="right"/>
              <w:rPr>
                <w:b/>
                <w:sz w:val="18"/>
                <w:szCs w:val="18"/>
              </w:rPr>
            </w:pPr>
            <w:r w:rsidRPr="00FF2A52">
              <w:rPr>
                <w:bCs/>
                <w:sz w:val="18"/>
                <w:szCs w:val="18"/>
                <w:lang w:val="ru-RU"/>
              </w:rPr>
              <w:t>0</w:t>
            </w:r>
          </w:p>
        </w:tc>
        <w:tc>
          <w:tcPr>
            <w:tcW w:w="434" w:type="pct"/>
            <w:tcBorders>
              <w:top w:val="nil"/>
              <w:left w:val="single" w:sz="4" w:space="0" w:color="auto"/>
              <w:bottom w:val="single" w:sz="4" w:space="0" w:color="auto"/>
              <w:right w:val="single" w:sz="4" w:space="0" w:color="auto"/>
            </w:tcBorders>
          </w:tcPr>
          <w:p w14:paraId="41BFF24F" w14:textId="63756E9F" w:rsidR="00FF2A52" w:rsidRPr="00FF2A52" w:rsidRDefault="00FF2A52" w:rsidP="00FF2A52">
            <w:pPr>
              <w:jc w:val="right"/>
              <w:rPr>
                <w:b/>
                <w:color w:val="000000"/>
                <w:sz w:val="18"/>
                <w:szCs w:val="18"/>
              </w:rPr>
            </w:pPr>
            <w:r w:rsidRPr="00FF2A52">
              <w:rPr>
                <w:b/>
                <w:sz w:val="18"/>
                <w:szCs w:val="18"/>
                <w:lang w:val="ru-RU"/>
              </w:rPr>
              <w:t>100 000</w:t>
            </w:r>
          </w:p>
        </w:tc>
        <w:tc>
          <w:tcPr>
            <w:tcW w:w="434" w:type="pct"/>
            <w:tcBorders>
              <w:top w:val="nil"/>
              <w:left w:val="nil"/>
              <w:bottom w:val="single" w:sz="4" w:space="0" w:color="auto"/>
              <w:right w:val="single" w:sz="4" w:space="0" w:color="auto"/>
            </w:tcBorders>
          </w:tcPr>
          <w:p w14:paraId="7BBF87F4" w14:textId="46E401B8" w:rsidR="00FF2A52" w:rsidRPr="00FF2A52" w:rsidRDefault="00FF2A52" w:rsidP="00FF2A52">
            <w:pPr>
              <w:jc w:val="right"/>
              <w:rPr>
                <w:color w:val="000000"/>
                <w:sz w:val="18"/>
                <w:szCs w:val="18"/>
              </w:rPr>
            </w:pPr>
            <w:r w:rsidRPr="00FF2A52">
              <w:rPr>
                <w:bCs/>
                <w:sz w:val="18"/>
                <w:szCs w:val="18"/>
                <w:lang w:val="ru-RU"/>
              </w:rPr>
              <w:t>130 000</w:t>
            </w:r>
          </w:p>
        </w:tc>
        <w:tc>
          <w:tcPr>
            <w:tcW w:w="302" w:type="pct"/>
            <w:tcBorders>
              <w:top w:val="nil"/>
              <w:left w:val="nil"/>
              <w:bottom w:val="single" w:sz="4" w:space="0" w:color="auto"/>
              <w:right w:val="single" w:sz="4" w:space="0" w:color="auto"/>
            </w:tcBorders>
          </w:tcPr>
          <w:p w14:paraId="7DCF91E0" w14:textId="3394E7C9" w:rsidR="00FF2A52" w:rsidRPr="00FF2A52" w:rsidRDefault="00FF2A52" w:rsidP="00FF2A52">
            <w:pPr>
              <w:jc w:val="right"/>
              <w:rPr>
                <w:color w:val="000000"/>
                <w:sz w:val="18"/>
                <w:szCs w:val="18"/>
              </w:rPr>
            </w:pPr>
            <w:r w:rsidRPr="00FF2A52">
              <w:rPr>
                <w:bCs/>
                <w:sz w:val="18"/>
                <w:szCs w:val="18"/>
                <w:lang w:val="ru-RU"/>
              </w:rPr>
              <w:t>0</w:t>
            </w:r>
          </w:p>
        </w:tc>
        <w:tc>
          <w:tcPr>
            <w:tcW w:w="323" w:type="pct"/>
            <w:tcBorders>
              <w:top w:val="single" w:sz="4" w:space="0" w:color="auto"/>
              <w:left w:val="nil"/>
              <w:bottom w:val="single" w:sz="4" w:space="0" w:color="auto"/>
              <w:right w:val="single" w:sz="4" w:space="0" w:color="auto"/>
            </w:tcBorders>
          </w:tcPr>
          <w:p w14:paraId="1F1C307E" w14:textId="1F67DF1E" w:rsidR="00FF2A52" w:rsidRPr="00FF2A52" w:rsidRDefault="00FF2A52" w:rsidP="00FF2A52">
            <w:pPr>
              <w:jc w:val="right"/>
              <w:rPr>
                <w:bCs/>
                <w:sz w:val="18"/>
                <w:szCs w:val="18"/>
              </w:rPr>
            </w:pPr>
            <w:r w:rsidRPr="00FF2A52">
              <w:rPr>
                <w:bCs/>
                <w:sz w:val="18"/>
                <w:szCs w:val="18"/>
                <w:lang w:val="ru-RU"/>
              </w:rPr>
              <w:t>0</w:t>
            </w:r>
          </w:p>
        </w:tc>
        <w:tc>
          <w:tcPr>
            <w:tcW w:w="382" w:type="pct"/>
            <w:tcBorders>
              <w:top w:val="nil"/>
              <w:left w:val="single" w:sz="4" w:space="0" w:color="auto"/>
              <w:bottom w:val="single" w:sz="4" w:space="0" w:color="auto"/>
              <w:right w:val="single" w:sz="4" w:space="0" w:color="auto"/>
            </w:tcBorders>
          </w:tcPr>
          <w:p w14:paraId="177D1DD4" w14:textId="38F15EC9" w:rsidR="00FF2A52" w:rsidRPr="00FF2A52" w:rsidRDefault="00FF2A52" w:rsidP="00FF2A52">
            <w:pPr>
              <w:jc w:val="right"/>
              <w:rPr>
                <w:color w:val="000000"/>
                <w:sz w:val="18"/>
                <w:szCs w:val="18"/>
              </w:rPr>
            </w:pPr>
            <w:r w:rsidRPr="00FF2A52">
              <w:rPr>
                <w:bCs/>
                <w:sz w:val="18"/>
                <w:szCs w:val="18"/>
                <w:lang w:val="ru-RU"/>
              </w:rPr>
              <w:t>34 000</w:t>
            </w:r>
          </w:p>
        </w:tc>
        <w:tc>
          <w:tcPr>
            <w:tcW w:w="433" w:type="pct"/>
            <w:tcBorders>
              <w:top w:val="nil"/>
              <w:left w:val="nil"/>
              <w:bottom w:val="single" w:sz="4" w:space="0" w:color="auto"/>
              <w:right w:val="single" w:sz="4" w:space="0" w:color="auto"/>
            </w:tcBorders>
          </w:tcPr>
          <w:p w14:paraId="35EE0F81" w14:textId="67C680B4" w:rsidR="00FF2A52" w:rsidRPr="00FF2A52" w:rsidRDefault="00FF2A52" w:rsidP="00FF2A52">
            <w:pPr>
              <w:jc w:val="right"/>
              <w:rPr>
                <w:b/>
                <w:bCs/>
                <w:color w:val="000000"/>
                <w:sz w:val="18"/>
                <w:szCs w:val="18"/>
              </w:rPr>
            </w:pPr>
            <w:r w:rsidRPr="00FF2A52">
              <w:rPr>
                <w:b/>
                <w:bCs/>
                <w:sz w:val="18"/>
                <w:szCs w:val="18"/>
                <w:lang w:val="ru-RU"/>
              </w:rPr>
              <w:fldChar w:fldCharType="begin"/>
            </w:r>
            <w:r w:rsidRPr="00FF2A52">
              <w:rPr>
                <w:b/>
                <w:bCs/>
                <w:sz w:val="18"/>
                <w:szCs w:val="18"/>
                <w:lang w:val="ru-RU"/>
              </w:rPr>
              <w:instrText xml:space="preserve"> =SUM(LEFT) </w:instrText>
            </w:r>
            <w:r w:rsidRPr="00FF2A52">
              <w:rPr>
                <w:b/>
                <w:bCs/>
                <w:sz w:val="18"/>
                <w:szCs w:val="18"/>
                <w:lang w:val="ru-RU"/>
              </w:rPr>
              <w:fldChar w:fldCharType="separate"/>
            </w:r>
            <w:r w:rsidRPr="00FF2A52">
              <w:rPr>
                <w:b/>
                <w:bCs/>
                <w:sz w:val="18"/>
                <w:szCs w:val="18"/>
                <w:lang w:val="ru-RU"/>
              </w:rPr>
              <w:t>378 000</w:t>
            </w:r>
            <w:r w:rsidRPr="00FF2A52">
              <w:rPr>
                <w:b/>
                <w:bCs/>
                <w:sz w:val="18"/>
                <w:szCs w:val="18"/>
                <w:lang w:val="ru-RU"/>
              </w:rPr>
              <w:fldChar w:fldCharType="end"/>
            </w:r>
          </w:p>
        </w:tc>
      </w:tr>
      <w:tr w:rsidR="00FF2A52" w:rsidRPr="00FF2A52" w14:paraId="251C39B8" w14:textId="77777777" w:rsidTr="00042DDB">
        <w:trPr>
          <w:trHeight w:val="56"/>
          <w:jc w:val="center"/>
        </w:trPr>
        <w:tc>
          <w:tcPr>
            <w:tcW w:w="350" w:type="pct"/>
            <w:tcBorders>
              <w:top w:val="nil"/>
              <w:left w:val="single" w:sz="4" w:space="0" w:color="auto"/>
              <w:bottom w:val="single" w:sz="4" w:space="0" w:color="auto"/>
              <w:right w:val="single" w:sz="4" w:space="0" w:color="auto"/>
            </w:tcBorders>
            <w:hideMark/>
          </w:tcPr>
          <w:p w14:paraId="053F185D" w14:textId="77777777" w:rsidR="00FF2A52" w:rsidRPr="00FF2A52" w:rsidRDefault="00FF2A52" w:rsidP="00FF2A52">
            <w:pPr>
              <w:jc w:val="left"/>
              <w:rPr>
                <w:color w:val="000000"/>
                <w:sz w:val="18"/>
                <w:szCs w:val="18"/>
              </w:rPr>
            </w:pPr>
            <w:r w:rsidRPr="00FF2A52">
              <w:rPr>
                <w:color w:val="000000"/>
                <w:sz w:val="18"/>
                <w:szCs w:val="18"/>
                <w:lang w:eastAsia="en-CA"/>
              </w:rPr>
              <w:t>2.2</w:t>
            </w:r>
          </w:p>
        </w:tc>
        <w:tc>
          <w:tcPr>
            <w:tcW w:w="1549" w:type="pct"/>
            <w:tcBorders>
              <w:top w:val="nil"/>
              <w:left w:val="nil"/>
              <w:bottom w:val="single" w:sz="4" w:space="0" w:color="auto"/>
              <w:right w:val="single" w:sz="4" w:space="0" w:color="auto"/>
            </w:tcBorders>
            <w:hideMark/>
          </w:tcPr>
          <w:p w14:paraId="609648FA" w14:textId="2FBBE447" w:rsidR="00FF2A52" w:rsidRPr="00FF2A52" w:rsidRDefault="00FF2A52" w:rsidP="00FF2A52">
            <w:pPr>
              <w:jc w:val="left"/>
              <w:rPr>
                <w:color w:val="000000"/>
                <w:sz w:val="18"/>
                <w:szCs w:val="18"/>
                <w:lang w:val="fr-FR"/>
              </w:rPr>
            </w:pPr>
            <w:r w:rsidRPr="00FF2A52">
              <w:rPr>
                <w:sz w:val="18"/>
                <w:szCs w:val="18"/>
                <w:lang w:eastAsia="en-CA"/>
              </w:rPr>
              <w:t>Coûts d’appui pour l’agence principale ($US)</w:t>
            </w:r>
          </w:p>
        </w:tc>
        <w:tc>
          <w:tcPr>
            <w:tcW w:w="434" w:type="pct"/>
            <w:tcBorders>
              <w:top w:val="nil"/>
              <w:left w:val="nil"/>
              <w:bottom w:val="single" w:sz="4" w:space="0" w:color="auto"/>
              <w:right w:val="single" w:sz="4" w:space="0" w:color="auto"/>
            </w:tcBorders>
          </w:tcPr>
          <w:p w14:paraId="007A8A92" w14:textId="650129E7" w:rsidR="00FF2A52" w:rsidRPr="00FF2A52" w:rsidRDefault="00FF2A52" w:rsidP="00FF2A52">
            <w:pPr>
              <w:jc w:val="right"/>
              <w:rPr>
                <w:color w:val="000000"/>
                <w:sz w:val="18"/>
                <w:szCs w:val="18"/>
              </w:rPr>
            </w:pPr>
            <w:r w:rsidRPr="00FF2A52">
              <w:rPr>
                <w:bCs/>
                <w:sz w:val="18"/>
                <w:szCs w:val="18"/>
                <w:lang w:val="ru-RU"/>
              </w:rPr>
              <w:t>14 820</w:t>
            </w:r>
          </w:p>
        </w:tc>
        <w:tc>
          <w:tcPr>
            <w:tcW w:w="359" w:type="pct"/>
            <w:tcBorders>
              <w:top w:val="single" w:sz="4" w:space="0" w:color="auto"/>
              <w:left w:val="nil"/>
              <w:bottom w:val="single" w:sz="4" w:space="0" w:color="auto"/>
              <w:right w:val="single" w:sz="4" w:space="0" w:color="auto"/>
            </w:tcBorders>
          </w:tcPr>
          <w:p w14:paraId="27FC6496" w14:textId="48C17ED2" w:rsidR="00FF2A52" w:rsidRPr="00FF2A52" w:rsidRDefault="00FF2A52" w:rsidP="00FF2A52">
            <w:pPr>
              <w:jc w:val="right"/>
              <w:rPr>
                <w:b/>
                <w:sz w:val="18"/>
                <w:szCs w:val="18"/>
              </w:rPr>
            </w:pPr>
            <w:r w:rsidRPr="00FF2A52">
              <w:rPr>
                <w:bCs/>
                <w:sz w:val="18"/>
                <w:szCs w:val="18"/>
                <w:lang w:val="ru-RU"/>
              </w:rPr>
              <w:t>0</w:t>
            </w:r>
          </w:p>
        </w:tc>
        <w:tc>
          <w:tcPr>
            <w:tcW w:w="434" w:type="pct"/>
            <w:tcBorders>
              <w:top w:val="nil"/>
              <w:left w:val="single" w:sz="4" w:space="0" w:color="auto"/>
              <w:bottom w:val="single" w:sz="4" w:space="0" w:color="auto"/>
              <w:right w:val="single" w:sz="4" w:space="0" w:color="auto"/>
            </w:tcBorders>
          </w:tcPr>
          <w:p w14:paraId="7822BE28" w14:textId="07F39690" w:rsidR="00FF2A52" w:rsidRPr="00FF2A52" w:rsidRDefault="00FF2A52" w:rsidP="00FF2A52">
            <w:pPr>
              <w:jc w:val="right"/>
              <w:rPr>
                <w:b/>
                <w:color w:val="000000"/>
                <w:sz w:val="18"/>
                <w:szCs w:val="18"/>
              </w:rPr>
            </w:pPr>
            <w:r w:rsidRPr="00FF2A52">
              <w:rPr>
                <w:b/>
                <w:sz w:val="18"/>
                <w:szCs w:val="18"/>
                <w:lang w:val="ru-RU"/>
              </w:rPr>
              <w:t>13 000</w:t>
            </w:r>
          </w:p>
        </w:tc>
        <w:tc>
          <w:tcPr>
            <w:tcW w:w="434" w:type="pct"/>
            <w:tcBorders>
              <w:top w:val="nil"/>
              <w:left w:val="nil"/>
              <w:bottom w:val="single" w:sz="4" w:space="0" w:color="auto"/>
              <w:right w:val="single" w:sz="4" w:space="0" w:color="auto"/>
            </w:tcBorders>
          </w:tcPr>
          <w:p w14:paraId="67E5EA6F" w14:textId="0D105213" w:rsidR="00FF2A52" w:rsidRPr="00FF2A52" w:rsidRDefault="00FF2A52" w:rsidP="00FF2A52">
            <w:pPr>
              <w:jc w:val="right"/>
              <w:rPr>
                <w:color w:val="000000"/>
                <w:sz w:val="18"/>
                <w:szCs w:val="18"/>
              </w:rPr>
            </w:pPr>
            <w:r w:rsidRPr="00FF2A52">
              <w:rPr>
                <w:bCs/>
                <w:sz w:val="18"/>
                <w:szCs w:val="18"/>
                <w:lang w:val="ru-RU"/>
              </w:rPr>
              <w:t>16 900</w:t>
            </w:r>
          </w:p>
        </w:tc>
        <w:tc>
          <w:tcPr>
            <w:tcW w:w="302" w:type="pct"/>
            <w:tcBorders>
              <w:top w:val="nil"/>
              <w:left w:val="nil"/>
              <w:bottom w:val="single" w:sz="4" w:space="0" w:color="auto"/>
              <w:right w:val="single" w:sz="4" w:space="0" w:color="auto"/>
            </w:tcBorders>
          </w:tcPr>
          <w:p w14:paraId="7A5F8AE6" w14:textId="39512B04" w:rsidR="00FF2A52" w:rsidRPr="00FF2A52" w:rsidRDefault="00FF2A52" w:rsidP="00FF2A52">
            <w:pPr>
              <w:jc w:val="right"/>
              <w:rPr>
                <w:color w:val="000000"/>
                <w:sz w:val="18"/>
                <w:szCs w:val="18"/>
              </w:rPr>
            </w:pPr>
            <w:r w:rsidRPr="00FF2A52">
              <w:rPr>
                <w:bCs/>
                <w:sz w:val="18"/>
                <w:szCs w:val="18"/>
                <w:lang w:val="ru-RU"/>
              </w:rPr>
              <w:t>0</w:t>
            </w:r>
          </w:p>
        </w:tc>
        <w:tc>
          <w:tcPr>
            <w:tcW w:w="323" w:type="pct"/>
            <w:tcBorders>
              <w:top w:val="single" w:sz="4" w:space="0" w:color="auto"/>
              <w:left w:val="nil"/>
              <w:bottom w:val="single" w:sz="4" w:space="0" w:color="auto"/>
              <w:right w:val="single" w:sz="4" w:space="0" w:color="auto"/>
            </w:tcBorders>
          </w:tcPr>
          <w:p w14:paraId="3E608CF2" w14:textId="70AED71B" w:rsidR="00FF2A52" w:rsidRPr="00FF2A52" w:rsidRDefault="00FF2A52" w:rsidP="00FF2A52">
            <w:pPr>
              <w:jc w:val="right"/>
              <w:rPr>
                <w:bCs/>
                <w:sz w:val="18"/>
                <w:szCs w:val="18"/>
              </w:rPr>
            </w:pPr>
            <w:r w:rsidRPr="00FF2A52">
              <w:rPr>
                <w:bCs/>
                <w:sz w:val="18"/>
                <w:szCs w:val="18"/>
                <w:lang w:val="ru-RU"/>
              </w:rPr>
              <w:t>0</w:t>
            </w:r>
          </w:p>
        </w:tc>
        <w:tc>
          <w:tcPr>
            <w:tcW w:w="382" w:type="pct"/>
            <w:tcBorders>
              <w:top w:val="nil"/>
              <w:left w:val="single" w:sz="4" w:space="0" w:color="auto"/>
              <w:bottom w:val="single" w:sz="4" w:space="0" w:color="auto"/>
              <w:right w:val="single" w:sz="4" w:space="0" w:color="auto"/>
            </w:tcBorders>
          </w:tcPr>
          <w:p w14:paraId="190BEF44" w14:textId="6C1191FA" w:rsidR="00FF2A52" w:rsidRPr="00FF2A52" w:rsidRDefault="00FF2A52" w:rsidP="00FF2A52">
            <w:pPr>
              <w:jc w:val="right"/>
              <w:rPr>
                <w:color w:val="000000"/>
                <w:sz w:val="18"/>
                <w:szCs w:val="18"/>
              </w:rPr>
            </w:pPr>
            <w:r w:rsidRPr="00FF2A52">
              <w:rPr>
                <w:bCs/>
                <w:sz w:val="18"/>
                <w:szCs w:val="18"/>
                <w:lang w:val="ru-RU"/>
              </w:rPr>
              <w:t>4 420</w:t>
            </w:r>
          </w:p>
        </w:tc>
        <w:tc>
          <w:tcPr>
            <w:tcW w:w="433" w:type="pct"/>
            <w:tcBorders>
              <w:top w:val="nil"/>
              <w:left w:val="nil"/>
              <w:bottom w:val="single" w:sz="4" w:space="0" w:color="auto"/>
              <w:right w:val="single" w:sz="4" w:space="0" w:color="auto"/>
            </w:tcBorders>
          </w:tcPr>
          <w:p w14:paraId="79E6C4E3" w14:textId="6CFFA4A6" w:rsidR="00FF2A52" w:rsidRPr="00FF2A52" w:rsidRDefault="00FF2A52" w:rsidP="00FF2A52">
            <w:pPr>
              <w:jc w:val="right"/>
              <w:rPr>
                <w:b/>
                <w:bCs/>
                <w:color w:val="000000"/>
                <w:sz w:val="18"/>
                <w:szCs w:val="18"/>
              </w:rPr>
            </w:pPr>
            <w:r w:rsidRPr="00FF2A52">
              <w:rPr>
                <w:b/>
                <w:bCs/>
                <w:sz w:val="18"/>
                <w:szCs w:val="18"/>
                <w:lang w:val="ru-RU"/>
              </w:rPr>
              <w:t>49 140</w:t>
            </w:r>
          </w:p>
        </w:tc>
      </w:tr>
      <w:tr w:rsidR="00FF2A52" w:rsidRPr="00FF2A52" w14:paraId="4DAE8798" w14:textId="77777777" w:rsidTr="00042DDB">
        <w:trPr>
          <w:trHeight w:val="161"/>
          <w:jc w:val="center"/>
        </w:trPr>
        <w:tc>
          <w:tcPr>
            <w:tcW w:w="350" w:type="pct"/>
            <w:tcBorders>
              <w:top w:val="nil"/>
              <w:left w:val="single" w:sz="4" w:space="0" w:color="auto"/>
              <w:bottom w:val="single" w:sz="4" w:space="0" w:color="auto"/>
              <w:right w:val="single" w:sz="4" w:space="0" w:color="auto"/>
            </w:tcBorders>
            <w:shd w:val="clear" w:color="auto" w:fill="FFFFFF" w:themeFill="background1"/>
            <w:hideMark/>
          </w:tcPr>
          <w:p w14:paraId="46DF080F" w14:textId="77777777" w:rsidR="00FF2A52" w:rsidRPr="00FF2A52" w:rsidRDefault="00FF2A52" w:rsidP="00FF2A52">
            <w:pPr>
              <w:jc w:val="left"/>
              <w:rPr>
                <w:color w:val="000000"/>
                <w:sz w:val="18"/>
                <w:szCs w:val="18"/>
              </w:rPr>
            </w:pPr>
            <w:r w:rsidRPr="00FF2A52">
              <w:rPr>
                <w:color w:val="000000" w:themeColor="text1"/>
                <w:sz w:val="18"/>
                <w:szCs w:val="18"/>
                <w:lang w:eastAsia="en-CA"/>
              </w:rPr>
              <w:t>2.3</w:t>
            </w:r>
          </w:p>
        </w:tc>
        <w:tc>
          <w:tcPr>
            <w:tcW w:w="1549" w:type="pct"/>
            <w:tcBorders>
              <w:top w:val="nil"/>
              <w:left w:val="nil"/>
              <w:bottom w:val="single" w:sz="4" w:space="0" w:color="auto"/>
              <w:right w:val="single" w:sz="4" w:space="0" w:color="auto"/>
            </w:tcBorders>
            <w:shd w:val="clear" w:color="auto" w:fill="FFFFFF" w:themeFill="background1"/>
            <w:hideMark/>
          </w:tcPr>
          <w:p w14:paraId="7544F479" w14:textId="74423C40" w:rsidR="00FF2A52" w:rsidRPr="00FF2A52" w:rsidRDefault="00FF2A52" w:rsidP="00FF2A52">
            <w:pPr>
              <w:jc w:val="left"/>
              <w:rPr>
                <w:color w:val="000000"/>
                <w:sz w:val="18"/>
                <w:szCs w:val="18"/>
                <w:lang w:val="fr-FR"/>
              </w:rPr>
            </w:pPr>
            <w:r w:rsidRPr="00FF2A52">
              <w:rPr>
                <w:sz w:val="18"/>
                <w:szCs w:val="18"/>
                <w:lang w:eastAsia="en-CA"/>
              </w:rPr>
              <w:t>Financement convenu pour l’agence de coopération (ONUDI) ($US)</w:t>
            </w:r>
          </w:p>
        </w:tc>
        <w:tc>
          <w:tcPr>
            <w:tcW w:w="434" w:type="pct"/>
            <w:tcBorders>
              <w:top w:val="nil"/>
              <w:left w:val="nil"/>
              <w:bottom w:val="single" w:sz="4" w:space="0" w:color="auto"/>
              <w:right w:val="single" w:sz="4" w:space="0" w:color="auto"/>
            </w:tcBorders>
          </w:tcPr>
          <w:p w14:paraId="7163BBAB" w14:textId="7832EAF6" w:rsidR="00FF2A52" w:rsidRPr="00FF2A52" w:rsidRDefault="00FF2A52" w:rsidP="00FF2A52">
            <w:pPr>
              <w:jc w:val="right"/>
              <w:rPr>
                <w:color w:val="000000"/>
                <w:sz w:val="18"/>
                <w:szCs w:val="18"/>
              </w:rPr>
            </w:pPr>
            <w:r w:rsidRPr="00FF2A52">
              <w:rPr>
                <w:bCs/>
                <w:sz w:val="18"/>
                <w:szCs w:val="18"/>
                <w:lang w:val="ru-RU"/>
              </w:rPr>
              <w:t>101 600</w:t>
            </w:r>
          </w:p>
        </w:tc>
        <w:tc>
          <w:tcPr>
            <w:tcW w:w="359" w:type="pct"/>
            <w:tcBorders>
              <w:top w:val="single" w:sz="4" w:space="0" w:color="auto"/>
              <w:left w:val="nil"/>
              <w:bottom w:val="single" w:sz="4" w:space="0" w:color="auto"/>
              <w:right w:val="single" w:sz="4" w:space="0" w:color="auto"/>
            </w:tcBorders>
          </w:tcPr>
          <w:p w14:paraId="5FF5B147" w14:textId="6F84B8E3" w:rsidR="00FF2A52" w:rsidRPr="00FF2A52" w:rsidRDefault="00FF2A52" w:rsidP="00FF2A52">
            <w:pPr>
              <w:jc w:val="right"/>
              <w:rPr>
                <w:bCs/>
                <w:sz w:val="18"/>
                <w:szCs w:val="18"/>
              </w:rPr>
            </w:pPr>
            <w:r w:rsidRPr="00FF2A52">
              <w:rPr>
                <w:bCs/>
                <w:sz w:val="18"/>
                <w:szCs w:val="18"/>
                <w:lang w:val="ru-RU"/>
              </w:rPr>
              <w:t>0</w:t>
            </w:r>
          </w:p>
        </w:tc>
        <w:tc>
          <w:tcPr>
            <w:tcW w:w="434" w:type="pct"/>
            <w:tcBorders>
              <w:top w:val="nil"/>
              <w:left w:val="single" w:sz="4" w:space="0" w:color="auto"/>
              <w:bottom w:val="single" w:sz="4" w:space="0" w:color="auto"/>
              <w:right w:val="single" w:sz="4" w:space="0" w:color="auto"/>
            </w:tcBorders>
          </w:tcPr>
          <w:p w14:paraId="1A2376C0" w14:textId="476C8EA0" w:rsidR="00FF2A52" w:rsidRPr="00FF2A52" w:rsidRDefault="00FF2A52" w:rsidP="00FF2A52">
            <w:pPr>
              <w:jc w:val="right"/>
              <w:rPr>
                <w:bCs/>
                <w:color w:val="000000"/>
                <w:sz w:val="18"/>
                <w:szCs w:val="18"/>
              </w:rPr>
            </w:pPr>
            <w:r w:rsidRPr="00FF2A52">
              <w:rPr>
                <w:bCs/>
                <w:sz w:val="18"/>
                <w:szCs w:val="18"/>
                <w:lang w:val="ru-RU"/>
              </w:rPr>
              <w:t>0</w:t>
            </w:r>
          </w:p>
        </w:tc>
        <w:tc>
          <w:tcPr>
            <w:tcW w:w="434" w:type="pct"/>
            <w:tcBorders>
              <w:top w:val="nil"/>
              <w:left w:val="nil"/>
              <w:bottom w:val="single" w:sz="4" w:space="0" w:color="auto"/>
              <w:right w:val="single" w:sz="4" w:space="0" w:color="auto"/>
            </w:tcBorders>
          </w:tcPr>
          <w:p w14:paraId="5D8F5F51" w14:textId="1B298C91" w:rsidR="00FF2A52" w:rsidRPr="00FF2A52" w:rsidRDefault="00FF2A52" w:rsidP="00FF2A52">
            <w:pPr>
              <w:jc w:val="right"/>
              <w:rPr>
                <w:color w:val="000000"/>
                <w:sz w:val="18"/>
                <w:szCs w:val="18"/>
              </w:rPr>
            </w:pPr>
            <w:r w:rsidRPr="00FF2A52">
              <w:rPr>
                <w:bCs/>
                <w:sz w:val="18"/>
                <w:szCs w:val="18"/>
                <w:lang w:val="ru-RU"/>
              </w:rPr>
              <w:t>25 000</w:t>
            </w:r>
          </w:p>
        </w:tc>
        <w:tc>
          <w:tcPr>
            <w:tcW w:w="302" w:type="pct"/>
            <w:tcBorders>
              <w:top w:val="nil"/>
              <w:left w:val="nil"/>
              <w:bottom w:val="single" w:sz="4" w:space="0" w:color="auto"/>
              <w:right w:val="single" w:sz="4" w:space="0" w:color="auto"/>
            </w:tcBorders>
          </w:tcPr>
          <w:p w14:paraId="60488FC6" w14:textId="09BACB20" w:rsidR="00FF2A52" w:rsidRPr="00FF2A52" w:rsidRDefault="00FF2A52" w:rsidP="00FF2A52">
            <w:pPr>
              <w:jc w:val="right"/>
              <w:rPr>
                <w:color w:val="000000"/>
                <w:sz w:val="18"/>
                <w:szCs w:val="18"/>
              </w:rPr>
            </w:pPr>
            <w:r w:rsidRPr="00FF2A52">
              <w:rPr>
                <w:bCs/>
                <w:sz w:val="18"/>
                <w:szCs w:val="18"/>
                <w:lang w:val="ru-RU"/>
              </w:rPr>
              <w:t>0</w:t>
            </w:r>
          </w:p>
        </w:tc>
        <w:tc>
          <w:tcPr>
            <w:tcW w:w="323" w:type="pct"/>
            <w:tcBorders>
              <w:top w:val="single" w:sz="4" w:space="0" w:color="auto"/>
              <w:left w:val="nil"/>
              <w:bottom w:val="single" w:sz="4" w:space="0" w:color="auto"/>
              <w:right w:val="single" w:sz="4" w:space="0" w:color="auto"/>
            </w:tcBorders>
          </w:tcPr>
          <w:p w14:paraId="5AC0879A" w14:textId="08B769AA" w:rsidR="00FF2A52" w:rsidRPr="00FF2A52" w:rsidRDefault="00FF2A52" w:rsidP="00FF2A52">
            <w:pPr>
              <w:jc w:val="right"/>
              <w:rPr>
                <w:color w:val="000000"/>
                <w:sz w:val="18"/>
                <w:szCs w:val="18"/>
              </w:rPr>
            </w:pPr>
            <w:r w:rsidRPr="00FF2A52">
              <w:rPr>
                <w:bCs/>
                <w:sz w:val="18"/>
                <w:szCs w:val="18"/>
                <w:lang w:val="ru-RU"/>
              </w:rPr>
              <w:t>0</w:t>
            </w:r>
          </w:p>
        </w:tc>
        <w:tc>
          <w:tcPr>
            <w:tcW w:w="382" w:type="pct"/>
            <w:tcBorders>
              <w:top w:val="nil"/>
              <w:left w:val="single" w:sz="4" w:space="0" w:color="auto"/>
              <w:bottom w:val="single" w:sz="4" w:space="0" w:color="auto"/>
              <w:right w:val="single" w:sz="4" w:space="0" w:color="auto"/>
            </w:tcBorders>
          </w:tcPr>
          <w:p w14:paraId="271F15A2" w14:textId="3C815E71" w:rsidR="00FF2A52" w:rsidRPr="00FF2A52" w:rsidRDefault="00FF2A52" w:rsidP="00FF2A52">
            <w:pPr>
              <w:jc w:val="right"/>
              <w:rPr>
                <w:color w:val="000000"/>
                <w:sz w:val="18"/>
                <w:szCs w:val="18"/>
              </w:rPr>
            </w:pPr>
            <w:r w:rsidRPr="00FF2A52">
              <w:rPr>
                <w:bCs/>
                <w:sz w:val="18"/>
                <w:szCs w:val="18"/>
                <w:lang w:val="ru-RU"/>
              </w:rPr>
              <w:t>13 400</w:t>
            </w:r>
          </w:p>
        </w:tc>
        <w:tc>
          <w:tcPr>
            <w:tcW w:w="433" w:type="pct"/>
            <w:tcBorders>
              <w:top w:val="nil"/>
              <w:left w:val="nil"/>
              <w:bottom w:val="single" w:sz="4" w:space="0" w:color="auto"/>
              <w:right w:val="single" w:sz="4" w:space="0" w:color="auto"/>
            </w:tcBorders>
          </w:tcPr>
          <w:p w14:paraId="6E8DB6E6" w14:textId="435337F5" w:rsidR="00FF2A52" w:rsidRPr="00FF2A52" w:rsidRDefault="00FF2A52" w:rsidP="00FF2A52">
            <w:pPr>
              <w:jc w:val="right"/>
              <w:rPr>
                <w:color w:val="000000"/>
                <w:sz w:val="18"/>
                <w:szCs w:val="18"/>
              </w:rPr>
            </w:pPr>
            <w:r w:rsidRPr="00FF2A52">
              <w:rPr>
                <w:sz w:val="18"/>
                <w:szCs w:val="18"/>
                <w:lang w:val="ru-RU"/>
              </w:rPr>
              <w:t>140 000</w:t>
            </w:r>
          </w:p>
        </w:tc>
      </w:tr>
      <w:tr w:rsidR="00FF2A52" w:rsidRPr="00FF2A52" w14:paraId="6164C032" w14:textId="77777777" w:rsidTr="00042DDB">
        <w:trPr>
          <w:trHeight w:val="60"/>
          <w:jc w:val="center"/>
        </w:trPr>
        <w:tc>
          <w:tcPr>
            <w:tcW w:w="350" w:type="pct"/>
            <w:tcBorders>
              <w:top w:val="nil"/>
              <w:left w:val="single" w:sz="4" w:space="0" w:color="auto"/>
              <w:bottom w:val="single" w:sz="4" w:space="0" w:color="auto"/>
              <w:right w:val="single" w:sz="4" w:space="0" w:color="auto"/>
            </w:tcBorders>
            <w:shd w:val="clear" w:color="auto" w:fill="FFFFFF" w:themeFill="background1"/>
            <w:hideMark/>
          </w:tcPr>
          <w:p w14:paraId="3B94BDBE" w14:textId="77777777" w:rsidR="00FF2A52" w:rsidRPr="00FF2A52" w:rsidRDefault="00FF2A52" w:rsidP="00FF2A52">
            <w:pPr>
              <w:jc w:val="left"/>
              <w:rPr>
                <w:color w:val="000000"/>
                <w:sz w:val="18"/>
                <w:szCs w:val="18"/>
              </w:rPr>
            </w:pPr>
            <w:r w:rsidRPr="00FF2A52">
              <w:rPr>
                <w:color w:val="000000" w:themeColor="text1"/>
                <w:sz w:val="18"/>
                <w:szCs w:val="18"/>
                <w:lang w:eastAsia="en-CA"/>
              </w:rPr>
              <w:t>2.4</w:t>
            </w:r>
          </w:p>
        </w:tc>
        <w:tc>
          <w:tcPr>
            <w:tcW w:w="1549" w:type="pct"/>
            <w:tcBorders>
              <w:top w:val="nil"/>
              <w:left w:val="nil"/>
              <w:bottom w:val="single" w:sz="4" w:space="0" w:color="auto"/>
              <w:right w:val="single" w:sz="4" w:space="0" w:color="auto"/>
            </w:tcBorders>
            <w:shd w:val="clear" w:color="auto" w:fill="FFFFFF" w:themeFill="background1"/>
            <w:hideMark/>
          </w:tcPr>
          <w:p w14:paraId="543FEE99" w14:textId="7072ED62" w:rsidR="00FF2A52" w:rsidRPr="00FF2A52" w:rsidRDefault="00FF2A52" w:rsidP="00FF2A52">
            <w:pPr>
              <w:jc w:val="left"/>
              <w:rPr>
                <w:color w:val="000000"/>
                <w:sz w:val="18"/>
                <w:szCs w:val="18"/>
                <w:lang w:val="fr-FR"/>
              </w:rPr>
            </w:pPr>
            <w:r w:rsidRPr="00FF2A52">
              <w:rPr>
                <w:sz w:val="18"/>
                <w:szCs w:val="18"/>
                <w:lang w:eastAsia="en-CA"/>
              </w:rPr>
              <w:t>Coûts d’appui pour l’agence de coopération ($US)</w:t>
            </w:r>
          </w:p>
        </w:tc>
        <w:tc>
          <w:tcPr>
            <w:tcW w:w="434" w:type="pct"/>
            <w:tcBorders>
              <w:top w:val="nil"/>
              <w:left w:val="nil"/>
              <w:bottom w:val="single" w:sz="4" w:space="0" w:color="auto"/>
              <w:right w:val="single" w:sz="4" w:space="0" w:color="auto"/>
            </w:tcBorders>
          </w:tcPr>
          <w:p w14:paraId="33B155D9" w14:textId="04031106" w:rsidR="00FF2A52" w:rsidRPr="00FF2A52" w:rsidRDefault="00FF2A52" w:rsidP="00FF2A52">
            <w:pPr>
              <w:jc w:val="right"/>
              <w:rPr>
                <w:color w:val="000000"/>
                <w:sz w:val="18"/>
                <w:szCs w:val="18"/>
              </w:rPr>
            </w:pPr>
            <w:r w:rsidRPr="00FF2A52">
              <w:rPr>
                <w:bCs/>
                <w:sz w:val="18"/>
                <w:szCs w:val="18"/>
                <w:lang w:val="ru-RU"/>
              </w:rPr>
              <w:t>9 144</w:t>
            </w:r>
          </w:p>
        </w:tc>
        <w:tc>
          <w:tcPr>
            <w:tcW w:w="359" w:type="pct"/>
            <w:tcBorders>
              <w:top w:val="single" w:sz="4" w:space="0" w:color="auto"/>
              <w:left w:val="nil"/>
              <w:bottom w:val="single" w:sz="4" w:space="0" w:color="auto"/>
              <w:right w:val="single" w:sz="4" w:space="0" w:color="auto"/>
            </w:tcBorders>
          </w:tcPr>
          <w:p w14:paraId="2A03FFFE" w14:textId="0EB61634" w:rsidR="00FF2A52" w:rsidRPr="00FF2A52" w:rsidRDefault="00FF2A52" w:rsidP="00FF2A52">
            <w:pPr>
              <w:jc w:val="right"/>
              <w:rPr>
                <w:bCs/>
                <w:sz w:val="18"/>
                <w:szCs w:val="18"/>
              </w:rPr>
            </w:pPr>
            <w:r w:rsidRPr="00FF2A52">
              <w:rPr>
                <w:bCs/>
                <w:sz w:val="18"/>
                <w:szCs w:val="18"/>
                <w:lang w:val="ru-RU"/>
              </w:rPr>
              <w:t>0</w:t>
            </w:r>
          </w:p>
        </w:tc>
        <w:tc>
          <w:tcPr>
            <w:tcW w:w="434" w:type="pct"/>
            <w:tcBorders>
              <w:top w:val="nil"/>
              <w:left w:val="single" w:sz="4" w:space="0" w:color="auto"/>
              <w:bottom w:val="single" w:sz="4" w:space="0" w:color="auto"/>
              <w:right w:val="single" w:sz="4" w:space="0" w:color="auto"/>
            </w:tcBorders>
          </w:tcPr>
          <w:p w14:paraId="35373FBF" w14:textId="632AE029" w:rsidR="00FF2A52" w:rsidRPr="00FF2A52" w:rsidRDefault="00FF2A52" w:rsidP="00FF2A52">
            <w:pPr>
              <w:jc w:val="right"/>
              <w:rPr>
                <w:bCs/>
                <w:color w:val="000000"/>
                <w:sz w:val="18"/>
                <w:szCs w:val="18"/>
              </w:rPr>
            </w:pPr>
            <w:r w:rsidRPr="00FF2A52">
              <w:rPr>
                <w:bCs/>
                <w:sz w:val="18"/>
                <w:szCs w:val="18"/>
                <w:lang w:val="ru-RU"/>
              </w:rPr>
              <w:t>0</w:t>
            </w:r>
          </w:p>
        </w:tc>
        <w:tc>
          <w:tcPr>
            <w:tcW w:w="434" w:type="pct"/>
            <w:tcBorders>
              <w:top w:val="nil"/>
              <w:left w:val="nil"/>
              <w:bottom w:val="single" w:sz="4" w:space="0" w:color="auto"/>
              <w:right w:val="single" w:sz="4" w:space="0" w:color="auto"/>
            </w:tcBorders>
          </w:tcPr>
          <w:p w14:paraId="23955B07" w14:textId="6A9E77FF" w:rsidR="00FF2A52" w:rsidRPr="00FF2A52" w:rsidRDefault="00FF2A52" w:rsidP="00FF2A52">
            <w:pPr>
              <w:jc w:val="right"/>
              <w:rPr>
                <w:color w:val="000000"/>
                <w:sz w:val="18"/>
                <w:szCs w:val="18"/>
              </w:rPr>
            </w:pPr>
            <w:r w:rsidRPr="00FF2A52">
              <w:rPr>
                <w:bCs/>
                <w:sz w:val="18"/>
                <w:szCs w:val="18"/>
                <w:lang w:val="ru-RU"/>
              </w:rPr>
              <w:t>2 250</w:t>
            </w:r>
          </w:p>
        </w:tc>
        <w:tc>
          <w:tcPr>
            <w:tcW w:w="302" w:type="pct"/>
            <w:tcBorders>
              <w:top w:val="nil"/>
              <w:left w:val="nil"/>
              <w:bottom w:val="single" w:sz="4" w:space="0" w:color="auto"/>
              <w:right w:val="single" w:sz="4" w:space="0" w:color="auto"/>
            </w:tcBorders>
          </w:tcPr>
          <w:p w14:paraId="33D1F0D0" w14:textId="110439F5" w:rsidR="00FF2A52" w:rsidRPr="00FF2A52" w:rsidRDefault="00FF2A52" w:rsidP="00FF2A52">
            <w:pPr>
              <w:jc w:val="right"/>
              <w:rPr>
                <w:color w:val="000000"/>
                <w:sz w:val="18"/>
                <w:szCs w:val="18"/>
              </w:rPr>
            </w:pPr>
            <w:r w:rsidRPr="00FF2A52">
              <w:rPr>
                <w:bCs/>
                <w:sz w:val="18"/>
                <w:szCs w:val="18"/>
                <w:lang w:val="ru-RU"/>
              </w:rPr>
              <w:t>0</w:t>
            </w:r>
          </w:p>
        </w:tc>
        <w:tc>
          <w:tcPr>
            <w:tcW w:w="323" w:type="pct"/>
            <w:tcBorders>
              <w:top w:val="single" w:sz="4" w:space="0" w:color="auto"/>
              <w:left w:val="nil"/>
              <w:bottom w:val="single" w:sz="4" w:space="0" w:color="auto"/>
              <w:right w:val="single" w:sz="4" w:space="0" w:color="auto"/>
            </w:tcBorders>
          </w:tcPr>
          <w:p w14:paraId="18102A2A" w14:textId="546535A5" w:rsidR="00FF2A52" w:rsidRPr="00FF2A52" w:rsidRDefault="00FF2A52" w:rsidP="00FF2A52">
            <w:pPr>
              <w:jc w:val="right"/>
              <w:rPr>
                <w:color w:val="000000"/>
                <w:sz w:val="18"/>
                <w:szCs w:val="18"/>
              </w:rPr>
            </w:pPr>
            <w:r w:rsidRPr="00FF2A52">
              <w:rPr>
                <w:bCs/>
                <w:sz w:val="18"/>
                <w:szCs w:val="18"/>
                <w:lang w:val="ru-RU"/>
              </w:rPr>
              <w:t>0</w:t>
            </w:r>
          </w:p>
        </w:tc>
        <w:tc>
          <w:tcPr>
            <w:tcW w:w="382" w:type="pct"/>
            <w:tcBorders>
              <w:top w:val="nil"/>
              <w:left w:val="single" w:sz="4" w:space="0" w:color="auto"/>
              <w:bottom w:val="single" w:sz="4" w:space="0" w:color="auto"/>
              <w:right w:val="single" w:sz="4" w:space="0" w:color="auto"/>
            </w:tcBorders>
          </w:tcPr>
          <w:p w14:paraId="3F2E557D" w14:textId="15B02680" w:rsidR="00FF2A52" w:rsidRPr="00FF2A52" w:rsidRDefault="00FF2A52" w:rsidP="00FF2A52">
            <w:pPr>
              <w:jc w:val="right"/>
              <w:rPr>
                <w:color w:val="000000"/>
                <w:sz w:val="18"/>
                <w:szCs w:val="18"/>
              </w:rPr>
            </w:pPr>
            <w:r w:rsidRPr="00FF2A52">
              <w:rPr>
                <w:bCs/>
                <w:sz w:val="18"/>
                <w:szCs w:val="18"/>
                <w:lang w:val="ru-RU"/>
              </w:rPr>
              <w:t>1 206</w:t>
            </w:r>
          </w:p>
        </w:tc>
        <w:tc>
          <w:tcPr>
            <w:tcW w:w="433" w:type="pct"/>
            <w:tcBorders>
              <w:top w:val="nil"/>
              <w:left w:val="nil"/>
              <w:bottom w:val="single" w:sz="4" w:space="0" w:color="auto"/>
              <w:right w:val="single" w:sz="4" w:space="0" w:color="auto"/>
            </w:tcBorders>
          </w:tcPr>
          <w:p w14:paraId="6F927A25" w14:textId="2C549115" w:rsidR="00FF2A52" w:rsidRPr="00FF2A52" w:rsidRDefault="00FF2A52" w:rsidP="00FF2A52">
            <w:pPr>
              <w:jc w:val="right"/>
              <w:rPr>
                <w:color w:val="000000"/>
                <w:sz w:val="18"/>
                <w:szCs w:val="18"/>
              </w:rPr>
            </w:pPr>
            <w:r w:rsidRPr="00FF2A52">
              <w:rPr>
                <w:sz w:val="18"/>
                <w:szCs w:val="18"/>
                <w:lang w:val="ru-RU"/>
              </w:rPr>
              <w:t>12 600</w:t>
            </w:r>
          </w:p>
        </w:tc>
      </w:tr>
      <w:tr w:rsidR="00FF2A52" w:rsidRPr="00FF2A52" w14:paraId="4A66E1A3" w14:textId="77777777" w:rsidTr="00042DDB">
        <w:trPr>
          <w:trHeight w:val="62"/>
          <w:jc w:val="center"/>
        </w:trPr>
        <w:tc>
          <w:tcPr>
            <w:tcW w:w="350" w:type="pct"/>
            <w:tcBorders>
              <w:top w:val="nil"/>
              <w:left w:val="single" w:sz="4" w:space="0" w:color="auto"/>
              <w:bottom w:val="single" w:sz="4" w:space="0" w:color="auto"/>
              <w:right w:val="single" w:sz="4" w:space="0" w:color="auto"/>
            </w:tcBorders>
            <w:hideMark/>
          </w:tcPr>
          <w:p w14:paraId="712E2796" w14:textId="77777777" w:rsidR="00FF2A52" w:rsidRPr="00FF2A52" w:rsidRDefault="00FF2A52" w:rsidP="00FF2A52">
            <w:pPr>
              <w:jc w:val="left"/>
              <w:rPr>
                <w:color w:val="000000"/>
                <w:sz w:val="18"/>
                <w:szCs w:val="18"/>
              </w:rPr>
            </w:pPr>
            <w:r w:rsidRPr="00FF2A52">
              <w:rPr>
                <w:color w:val="000000"/>
                <w:sz w:val="18"/>
                <w:szCs w:val="18"/>
                <w:lang w:eastAsia="en-CA"/>
              </w:rPr>
              <w:t>3.1</w:t>
            </w:r>
          </w:p>
        </w:tc>
        <w:tc>
          <w:tcPr>
            <w:tcW w:w="1549" w:type="pct"/>
            <w:tcBorders>
              <w:top w:val="nil"/>
              <w:left w:val="nil"/>
              <w:bottom w:val="single" w:sz="4" w:space="0" w:color="auto"/>
              <w:right w:val="single" w:sz="4" w:space="0" w:color="auto"/>
            </w:tcBorders>
            <w:hideMark/>
          </w:tcPr>
          <w:p w14:paraId="12B19523" w14:textId="04EDE9A8" w:rsidR="00FF2A52" w:rsidRPr="00FF2A52" w:rsidRDefault="00FF2A52" w:rsidP="00FF2A52">
            <w:pPr>
              <w:jc w:val="left"/>
              <w:rPr>
                <w:color w:val="000000"/>
                <w:sz w:val="18"/>
                <w:szCs w:val="18"/>
              </w:rPr>
            </w:pPr>
            <w:r w:rsidRPr="00FF2A52">
              <w:rPr>
                <w:sz w:val="18"/>
                <w:szCs w:val="18"/>
                <w:lang w:eastAsia="en-CA"/>
              </w:rPr>
              <w:t>Total du financement convenu ($US)</w:t>
            </w:r>
          </w:p>
        </w:tc>
        <w:tc>
          <w:tcPr>
            <w:tcW w:w="434" w:type="pct"/>
            <w:tcBorders>
              <w:top w:val="nil"/>
              <w:left w:val="nil"/>
              <w:bottom w:val="single" w:sz="4" w:space="0" w:color="auto"/>
              <w:right w:val="single" w:sz="4" w:space="0" w:color="auto"/>
            </w:tcBorders>
          </w:tcPr>
          <w:p w14:paraId="41B32C11" w14:textId="1DF921F6" w:rsidR="00FF2A52" w:rsidRPr="00FF2A52" w:rsidRDefault="00FF2A52" w:rsidP="00FF2A52">
            <w:pPr>
              <w:jc w:val="right"/>
              <w:rPr>
                <w:color w:val="000000"/>
                <w:sz w:val="18"/>
                <w:szCs w:val="18"/>
              </w:rPr>
            </w:pPr>
            <w:r w:rsidRPr="00FF2A52">
              <w:rPr>
                <w:color w:val="000000"/>
                <w:sz w:val="18"/>
                <w:szCs w:val="18"/>
                <w:lang w:val="ru-RU" w:eastAsia="en-CA"/>
              </w:rPr>
              <w:t>215 600</w:t>
            </w:r>
          </w:p>
        </w:tc>
        <w:tc>
          <w:tcPr>
            <w:tcW w:w="359" w:type="pct"/>
            <w:tcBorders>
              <w:top w:val="single" w:sz="4" w:space="0" w:color="auto"/>
              <w:left w:val="nil"/>
              <w:bottom w:val="single" w:sz="4" w:space="0" w:color="auto"/>
              <w:right w:val="single" w:sz="4" w:space="0" w:color="auto"/>
            </w:tcBorders>
          </w:tcPr>
          <w:p w14:paraId="6CECD0DA" w14:textId="6E975158" w:rsidR="00FF2A52" w:rsidRPr="00FF2A52" w:rsidRDefault="00FF2A52" w:rsidP="00FF2A52">
            <w:pPr>
              <w:jc w:val="right"/>
              <w:rPr>
                <w:b/>
                <w:sz w:val="18"/>
                <w:szCs w:val="18"/>
              </w:rPr>
            </w:pPr>
            <w:r w:rsidRPr="00FF2A52">
              <w:rPr>
                <w:color w:val="000000"/>
                <w:sz w:val="18"/>
                <w:szCs w:val="18"/>
                <w:lang w:val="ru-RU" w:eastAsia="en-CA"/>
              </w:rPr>
              <w:t>0</w:t>
            </w:r>
          </w:p>
        </w:tc>
        <w:tc>
          <w:tcPr>
            <w:tcW w:w="434" w:type="pct"/>
            <w:tcBorders>
              <w:top w:val="nil"/>
              <w:left w:val="single" w:sz="4" w:space="0" w:color="auto"/>
              <w:bottom w:val="single" w:sz="4" w:space="0" w:color="auto"/>
              <w:right w:val="single" w:sz="4" w:space="0" w:color="auto"/>
            </w:tcBorders>
          </w:tcPr>
          <w:p w14:paraId="11AE658A" w14:textId="4CE025F2" w:rsidR="00FF2A52" w:rsidRPr="00FF2A52" w:rsidRDefault="00FF2A52" w:rsidP="00FF2A52">
            <w:pPr>
              <w:jc w:val="right"/>
              <w:rPr>
                <w:b/>
                <w:color w:val="000000"/>
                <w:sz w:val="18"/>
                <w:szCs w:val="18"/>
              </w:rPr>
            </w:pPr>
            <w:r w:rsidRPr="00FF2A52">
              <w:rPr>
                <w:b/>
                <w:sz w:val="18"/>
                <w:szCs w:val="18"/>
                <w:lang w:val="ru-RU"/>
              </w:rPr>
              <w:t>100 000</w:t>
            </w:r>
          </w:p>
        </w:tc>
        <w:tc>
          <w:tcPr>
            <w:tcW w:w="434" w:type="pct"/>
            <w:tcBorders>
              <w:top w:val="nil"/>
              <w:left w:val="nil"/>
              <w:bottom w:val="single" w:sz="4" w:space="0" w:color="auto"/>
              <w:right w:val="single" w:sz="4" w:space="0" w:color="auto"/>
            </w:tcBorders>
          </w:tcPr>
          <w:p w14:paraId="6A7A1F0B" w14:textId="36F1070E" w:rsidR="00FF2A52" w:rsidRPr="00FF2A52" w:rsidRDefault="00FF2A52" w:rsidP="00FF2A52">
            <w:pPr>
              <w:jc w:val="right"/>
              <w:rPr>
                <w:color w:val="000000"/>
                <w:sz w:val="18"/>
                <w:szCs w:val="18"/>
              </w:rPr>
            </w:pPr>
            <w:r w:rsidRPr="00FF2A52">
              <w:rPr>
                <w:color w:val="000000"/>
                <w:sz w:val="18"/>
                <w:szCs w:val="18"/>
                <w:lang w:val="ru-RU" w:eastAsia="en-CA"/>
              </w:rPr>
              <w:t>155 000</w:t>
            </w:r>
          </w:p>
        </w:tc>
        <w:tc>
          <w:tcPr>
            <w:tcW w:w="302" w:type="pct"/>
            <w:tcBorders>
              <w:top w:val="nil"/>
              <w:left w:val="nil"/>
              <w:bottom w:val="single" w:sz="4" w:space="0" w:color="auto"/>
              <w:right w:val="single" w:sz="4" w:space="0" w:color="auto"/>
            </w:tcBorders>
          </w:tcPr>
          <w:p w14:paraId="6A05E6E0" w14:textId="75EB1F28" w:rsidR="00FF2A52" w:rsidRPr="00FF2A52" w:rsidRDefault="00FF2A52" w:rsidP="00FF2A52">
            <w:pPr>
              <w:jc w:val="right"/>
              <w:rPr>
                <w:color w:val="000000"/>
                <w:sz w:val="18"/>
                <w:szCs w:val="18"/>
              </w:rPr>
            </w:pPr>
            <w:r w:rsidRPr="00FF2A52">
              <w:rPr>
                <w:color w:val="000000"/>
                <w:sz w:val="18"/>
                <w:szCs w:val="18"/>
                <w:lang w:val="ru-RU" w:eastAsia="en-CA"/>
              </w:rPr>
              <w:t>0</w:t>
            </w:r>
          </w:p>
        </w:tc>
        <w:tc>
          <w:tcPr>
            <w:tcW w:w="323" w:type="pct"/>
            <w:tcBorders>
              <w:top w:val="single" w:sz="4" w:space="0" w:color="auto"/>
              <w:left w:val="nil"/>
              <w:bottom w:val="single" w:sz="4" w:space="0" w:color="auto"/>
              <w:right w:val="single" w:sz="4" w:space="0" w:color="auto"/>
            </w:tcBorders>
          </w:tcPr>
          <w:p w14:paraId="7F76FF34" w14:textId="0B4AE8C6" w:rsidR="00FF2A52" w:rsidRPr="00FF2A52" w:rsidRDefault="00FF2A52" w:rsidP="00FF2A52">
            <w:pPr>
              <w:jc w:val="right"/>
              <w:rPr>
                <w:color w:val="000000"/>
                <w:sz w:val="18"/>
                <w:szCs w:val="18"/>
              </w:rPr>
            </w:pPr>
            <w:r w:rsidRPr="00FF2A52">
              <w:rPr>
                <w:color w:val="000000"/>
                <w:sz w:val="18"/>
                <w:szCs w:val="18"/>
                <w:lang w:val="ru-RU" w:eastAsia="en-CA"/>
              </w:rPr>
              <w:t>0</w:t>
            </w:r>
          </w:p>
        </w:tc>
        <w:tc>
          <w:tcPr>
            <w:tcW w:w="382" w:type="pct"/>
            <w:tcBorders>
              <w:top w:val="nil"/>
              <w:left w:val="single" w:sz="4" w:space="0" w:color="auto"/>
              <w:bottom w:val="single" w:sz="4" w:space="0" w:color="auto"/>
              <w:right w:val="single" w:sz="4" w:space="0" w:color="auto"/>
            </w:tcBorders>
          </w:tcPr>
          <w:p w14:paraId="13297A4F" w14:textId="0842A07B" w:rsidR="00FF2A52" w:rsidRPr="00FF2A52" w:rsidRDefault="00FF2A52" w:rsidP="00FF2A52">
            <w:pPr>
              <w:jc w:val="right"/>
              <w:rPr>
                <w:color w:val="000000"/>
                <w:sz w:val="18"/>
                <w:szCs w:val="18"/>
              </w:rPr>
            </w:pPr>
            <w:r w:rsidRPr="00FF2A52">
              <w:rPr>
                <w:color w:val="000000"/>
                <w:sz w:val="18"/>
                <w:szCs w:val="18"/>
                <w:lang w:val="ru-RU" w:eastAsia="en-CA"/>
              </w:rPr>
              <w:t>47 400</w:t>
            </w:r>
          </w:p>
        </w:tc>
        <w:tc>
          <w:tcPr>
            <w:tcW w:w="433" w:type="pct"/>
            <w:tcBorders>
              <w:top w:val="nil"/>
              <w:left w:val="nil"/>
              <w:bottom w:val="single" w:sz="4" w:space="0" w:color="auto"/>
              <w:right w:val="single" w:sz="4" w:space="0" w:color="auto"/>
            </w:tcBorders>
          </w:tcPr>
          <w:p w14:paraId="3945EB76" w14:textId="39EE03C7" w:rsidR="00FF2A52" w:rsidRPr="00FF2A52" w:rsidRDefault="00FF2A52" w:rsidP="00FF2A52">
            <w:pPr>
              <w:jc w:val="right"/>
              <w:rPr>
                <w:b/>
                <w:bCs/>
                <w:color w:val="000000"/>
                <w:sz w:val="18"/>
                <w:szCs w:val="18"/>
              </w:rPr>
            </w:pPr>
            <w:r w:rsidRPr="00FF2A52">
              <w:rPr>
                <w:b/>
                <w:bCs/>
                <w:color w:val="000000"/>
                <w:sz w:val="18"/>
                <w:szCs w:val="18"/>
                <w:lang w:val="ru-RU" w:eastAsia="en-CA"/>
              </w:rPr>
              <w:t>518 000</w:t>
            </w:r>
          </w:p>
        </w:tc>
      </w:tr>
      <w:tr w:rsidR="00FF2A52" w:rsidRPr="00FF2A52" w14:paraId="24A2D0F3" w14:textId="77777777" w:rsidTr="00042DDB">
        <w:trPr>
          <w:trHeight w:val="62"/>
          <w:jc w:val="center"/>
        </w:trPr>
        <w:tc>
          <w:tcPr>
            <w:tcW w:w="350" w:type="pct"/>
            <w:tcBorders>
              <w:top w:val="nil"/>
              <w:left w:val="single" w:sz="4" w:space="0" w:color="auto"/>
              <w:bottom w:val="single" w:sz="4" w:space="0" w:color="auto"/>
              <w:right w:val="single" w:sz="4" w:space="0" w:color="auto"/>
            </w:tcBorders>
            <w:hideMark/>
          </w:tcPr>
          <w:p w14:paraId="67EB06E6" w14:textId="77777777" w:rsidR="00FF2A52" w:rsidRPr="00FF2A52" w:rsidRDefault="00FF2A52" w:rsidP="00FF2A52">
            <w:pPr>
              <w:jc w:val="left"/>
              <w:rPr>
                <w:color w:val="000000"/>
                <w:sz w:val="18"/>
                <w:szCs w:val="18"/>
              </w:rPr>
            </w:pPr>
            <w:r w:rsidRPr="00FF2A52">
              <w:rPr>
                <w:color w:val="000000"/>
                <w:sz w:val="18"/>
                <w:szCs w:val="18"/>
                <w:lang w:eastAsia="en-CA"/>
              </w:rPr>
              <w:t>3.2</w:t>
            </w:r>
          </w:p>
        </w:tc>
        <w:tc>
          <w:tcPr>
            <w:tcW w:w="1549" w:type="pct"/>
            <w:tcBorders>
              <w:top w:val="nil"/>
              <w:left w:val="nil"/>
              <w:bottom w:val="single" w:sz="4" w:space="0" w:color="auto"/>
              <w:right w:val="single" w:sz="4" w:space="0" w:color="auto"/>
            </w:tcBorders>
            <w:hideMark/>
          </w:tcPr>
          <w:p w14:paraId="3E7499D8" w14:textId="73F626BF" w:rsidR="00FF2A52" w:rsidRPr="00FF2A52" w:rsidRDefault="00FF2A52" w:rsidP="00FF2A52">
            <w:pPr>
              <w:jc w:val="left"/>
              <w:rPr>
                <w:color w:val="000000"/>
                <w:sz w:val="18"/>
                <w:szCs w:val="18"/>
              </w:rPr>
            </w:pPr>
            <w:r w:rsidRPr="00FF2A52">
              <w:rPr>
                <w:sz w:val="18"/>
                <w:szCs w:val="18"/>
                <w:lang w:eastAsia="en-CA"/>
              </w:rPr>
              <w:t>Total des coûts d’appui ($US)</w:t>
            </w:r>
          </w:p>
        </w:tc>
        <w:tc>
          <w:tcPr>
            <w:tcW w:w="434" w:type="pct"/>
            <w:tcBorders>
              <w:top w:val="nil"/>
              <w:left w:val="nil"/>
              <w:bottom w:val="single" w:sz="4" w:space="0" w:color="auto"/>
              <w:right w:val="single" w:sz="4" w:space="0" w:color="auto"/>
            </w:tcBorders>
          </w:tcPr>
          <w:p w14:paraId="1A3EC9B7" w14:textId="21314CD1" w:rsidR="00FF2A52" w:rsidRPr="00FF2A52" w:rsidRDefault="00FF2A52" w:rsidP="00FF2A52">
            <w:pPr>
              <w:jc w:val="right"/>
              <w:rPr>
                <w:color w:val="000000"/>
                <w:sz w:val="18"/>
                <w:szCs w:val="18"/>
              </w:rPr>
            </w:pPr>
            <w:r w:rsidRPr="00FF2A52">
              <w:rPr>
                <w:color w:val="000000"/>
                <w:sz w:val="18"/>
                <w:szCs w:val="18"/>
                <w:lang w:val="ru-RU" w:eastAsia="en-CA"/>
              </w:rPr>
              <w:t>23 964</w:t>
            </w:r>
          </w:p>
        </w:tc>
        <w:tc>
          <w:tcPr>
            <w:tcW w:w="359" w:type="pct"/>
            <w:tcBorders>
              <w:top w:val="single" w:sz="4" w:space="0" w:color="auto"/>
              <w:left w:val="nil"/>
              <w:bottom w:val="single" w:sz="4" w:space="0" w:color="auto"/>
              <w:right w:val="single" w:sz="4" w:space="0" w:color="auto"/>
            </w:tcBorders>
          </w:tcPr>
          <w:p w14:paraId="409A77EC" w14:textId="30B08427" w:rsidR="00FF2A52" w:rsidRPr="00FF2A52" w:rsidRDefault="00FF2A52" w:rsidP="00FF2A52">
            <w:pPr>
              <w:jc w:val="right"/>
              <w:rPr>
                <w:b/>
                <w:sz w:val="18"/>
                <w:szCs w:val="18"/>
              </w:rPr>
            </w:pPr>
            <w:r w:rsidRPr="00FF2A52">
              <w:rPr>
                <w:color w:val="000000"/>
                <w:sz w:val="18"/>
                <w:szCs w:val="18"/>
                <w:lang w:val="ru-RU" w:eastAsia="en-CA"/>
              </w:rPr>
              <w:t>0</w:t>
            </w:r>
          </w:p>
        </w:tc>
        <w:tc>
          <w:tcPr>
            <w:tcW w:w="434" w:type="pct"/>
            <w:tcBorders>
              <w:top w:val="nil"/>
              <w:left w:val="single" w:sz="4" w:space="0" w:color="auto"/>
              <w:bottom w:val="single" w:sz="4" w:space="0" w:color="auto"/>
              <w:right w:val="single" w:sz="4" w:space="0" w:color="auto"/>
            </w:tcBorders>
          </w:tcPr>
          <w:p w14:paraId="75CD2793" w14:textId="3E8BF531" w:rsidR="00FF2A52" w:rsidRPr="00FF2A52" w:rsidRDefault="00FF2A52" w:rsidP="00FF2A52">
            <w:pPr>
              <w:jc w:val="right"/>
              <w:rPr>
                <w:b/>
                <w:color w:val="000000"/>
                <w:sz w:val="18"/>
                <w:szCs w:val="18"/>
              </w:rPr>
            </w:pPr>
            <w:r w:rsidRPr="00FF2A52">
              <w:rPr>
                <w:b/>
                <w:sz w:val="18"/>
                <w:szCs w:val="18"/>
                <w:lang w:val="ru-RU"/>
              </w:rPr>
              <w:t>13 000</w:t>
            </w:r>
          </w:p>
        </w:tc>
        <w:tc>
          <w:tcPr>
            <w:tcW w:w="434" w:type="pct"/>
            <w:tcBorders>
              <w:top w:val="nil"/>
              <w:left w:val="nil"/>
              <w:bottom w:val="single" w:sz="4" w:space="0" w:color="auto"/>
              <w:right w:val="single" w:sz="4" w:space="0" w:color="auto"/>
            </w:tcBorders>
          </w:tcPr>
          <w:p w14:paraId="5A743826" w14:textId="2D3A7B98" w:rsidR="00FF2A52" w:rsidRPr="00FF2A52" w:rsidRDefault="00FF2A52" w:rsidP="00FF2A52">
            <w:pPr>
              <w:jc w:val="right"/>
              <w:rPr>
                <w:color w:val="000000"/>
                <w:sz w:val="18"/>
                <w:szCs w:val="18"/>
              </w:rPr>
            </w:pPr>
            <w:r w:rsidRPr="00FF2A52">
              <w:rPr>
                <w:color w:val="000000"/>
                <w:sz w:val="18"/>
                <w:szCs w:val="18"/>
                <w:lang w:val="ru-RU" w:eastAsia="en-CA"/>
              </w:rPr>
              <w:t>19 150</w:t>
            </w:r>
          </w:p>
        </w:tc>
        <w:tc>
          <w:tcPr>
            <w:tcW w:w="302" w:type="pct"/>
            <w:tcBorders>
              <w:top w:val="nil"/>
              <w:left w:val="nil"/>
              <w:bottom w:val="single" w:sz="4" w:space="0" w:color="auto"/>
              <w:right w:val="single" w:sz="4" w:space="0" w:color="auto"/>
            </w:tcBorders>
          </w:tcPr>
          <w:p w14:paraId="379AEC7C" w14:textId="33ABF7A0" w:rsidR="00FF2A52" w:rsidRPr="00FF2A52" w:rsidRDefault="00FF2A52" w:rsidP="00FF2A52">
            <w:pPr>
              <w:jc w:val="right"/>
              <w:rPr>
                <w:color w:val="000000"/>
                <w:sz w:val="18"/>
                <w:szCs w:val="18"/>
              </w:rPr>
            </w:pPr>
            <w:r w:rsidRPr="00FF2A52">
              <w:rPr>
                <w:color w:val="000000"/>
                <w:sz w:val="18"/>
                <w:szCs w:val="18"/>
                <w:lang w:val="ru-RU" w:eastAsia="en-CA"/>
              </w:rPr>
              <w:t>0</w:t>
            </w:r>
          </w:p>
        </w:tc>
        <w:tc>
          <w:tcPr>
            <w:tcW w:w="323" w:type="pct"/>
            <w:tcBorders>
              <w:top w:val="single" w:sz="4" w:space="0" w:color="auto"/>
              <w:left w:val="nil"/>
              <w:bottom w:val="single" w:sz="4" w:space="0" w:color="auto"/>
              <w:right w:val="single" w:sz="4" w:space="0" w:color="auto"/>
            </w:tcBorders>
          </w:tcPr>
          <w:p w14:paraId="4D6F335A" w14:textId="3D6D009D" w:rsidR="00FF2A52" w:rsidRPr="00FF2A52" w:rsidRDefault="00FF2A52" w:rsidP="00FF2A52">
            <w:pPr>
              <w:jc w:val="right"/>
              <w:rPr>
                <w:color w:val="000000"/>
                <w:sz w:val="18"/>
                <w:szCs w:val="18"/>
              </w:rPr>
            </w:pPr>
            <w:r w:rsidRPr="00FF2A52">
              <w:rPr>
                <w:color w:val="000000"/>
                <w:sz w:val="18"/>
                <w:szCs w:val="18"/>
                <w:lang w:val="ru-RU" w:eastAsia="en-CA"/>
              </w:rPr>
              <w:t>0</w:t>
            </w:r>
          </w:p>
        </w:tc>
        <w:tc>
          <w:tcPr>
            <w:tcW w:w="382" w:type="pct"/>
            <w:tcBorders>
              <w:top w:val="nil"/>
              <w:left w:val="single" w:sz="4" w:space="0" w:color="auto"/>
              <w:bottom w:val="single" w:sz="4" w:space="0" w:color="auto"/>
              <w:right w:val="single" w:sz="4" w:space="0" w:color="auto"/>
            </w:tcBorders>
          </w:tcPr>
          <w:p w14:paraId="3E11E986" w14:textId="0EF59D2D" w:rsidR="00FF2A52" w:rsidRPr="00FF2A52" w:rsidRDefault="00FF2A52" w:rsidP="00FF2A52">
            <w:pPr>
              <w:jc w:val="right"/>
              <w:rPr>
                <w:color w:val="000000"/>
                <w:sz w:val="18"/>
                <w:szCs w:val="18"/>
              </w:rPr>
            </w:pPr>
            <w:r w:rsidRPr="00FF2A52">
              <w:rPr>
                <w:color w:val="000000"/>
                <w:sz w:val="18"/>
                <w:szCs w:val="18"/>
                <w:lang w:val="ru-RU" w:eastAsia="en-CA"/>
              </w:rPr>
              <w:t>5 626</w:t>
            </w:r>
          </w:p>
        </w:tc>
        <w:tc>
          <w:tcPr>
            <w:tcW w:w="433" w:type="pct"/>
            <w:tcBorders>
              <w:top w:val="nil"/>
              <w:left w:val="nil"/>
              <w:bottom w:val="single" w:sz="4" w:space="0" w:color="auto"/>
              <w:right w:val="single" w:sz="4" w:space="0" w:color="auto"/>
            </w:tcBorders>
          </w:tcPr>
          <w:p w14:paraId="50388DC0" w14:textId="40402061" w:rsidR="00FF2A52" w:rsidRPr="00FF2A52" w:rsidRDefault="00FF2A52" w:rsidP="00FF2A52">
            <w:pPr>
              <w:jc w:val="right"/>
              <w:rPr>
                <w:b/>
                <w:bCs/>
                <w:color w:val="000000"/>
                <w:sz w:val="18"/>
                <w:szCs w:val="18"/>
              </w:rPr>
            </w:pPr>
            <w:r w:rsidRPr="00FF2A52">
              <w:rPr>
                <w:b/>
                <w:bCs/>
                <w:color w:val="000000"/>
                <w:sz w:val="18"/>
                <w:szCs w:val="18"/>
                <w:lang w:val="ru-RU" w:eastAsia="en-CA"/>
              </w:rPr>
              <w:t>61 740</w:t>
            </w:r>
          </w:p>
        </w:tc>
      </w:tr>
      <w:tr w:rsidR="00FF2A52" w:rsidRPr="00FF2A52" w14:paraId="66A32E30" w14:textId="77777777" w:rsidTr="00042DDB">
        <w:trPr>
          <w:trHeight w:val="53"/>
          <w:jc w:val="center"/>
        </w:trPr>
        <w:tc>
          <w:tcPr>
            <w:tcW w:w="350" w:type="pct"/>
            <w:tcBorders>
              <w:top w:val="nil"/>
              <w:left w:val="single" w:sz="4" w:space="0" w:color="auto"/>
              <w:bottom w:val="single" w:sz="4" w:space="0" w:color="auto"/>
              <w:right w:val="single" w:sz="4" w:space="0" w:color="auto"/>
            </w:tcBorders>
            <w:hideMark/>
          </w:tcPr>
          <w:p w14:paraId="1536B7B9" w14:textId="77777777" w:rsidR="00FF2A52" w:rsidRPr="00FF2A52" w:rsidRDefault="00FF2A52" w:rsidP="00FF2A52">
            <w:pPr>
              <w:jc w:val="left"/>
              <w:rPr>
                <w:color w:val="000000"/>
                <w:sz w:val="18"/>
                <w:szCs w:val="18"/>
              </w:rPr>
            </w:pPr>
            <w:r w:rsidRPr="00FF2A52">
              <w:rPr>
                <w:color w:val="000000"/>
                <w:sz w:val="18"/>
                <w:szCs w:val="18"/>
                <w:lang w:eastAsia="en-CA"/>
              </w:rPr>
              <w:t>3.3</w:t>
            </w:r>
          </w:p>
        </w:tc>
        <w:tc>
          <w:tcPr>
            <w:tcW w:w="1549" w:type="pct"/>
            <w:tcBorders>
              <w:top w:val="nil"/>
              <w:left w:val="nil"/>
              <w:bottom w:val="single" w:sz="4" w:space="0" w:color="auto"/>
              <w:right w:val="single" w:sz="4" w:space="0" w:color="auto"/>
            </w:tcBorders>
            <w:hideMark/>
          </w:tcPr>
          <w:p w14:paraId="6F32E595" w14:textId="45CC7B6F" w:rsidR="00FF2A52" w:rsidRPr="00FF2A52" w:rsidRDefault="00FF2A52" w:rsidP="00FF2A52">
            <w:pPr>
              <w:jc w:val="left"/>
              <w:rPr>
                <w:color w:val="000000"/>
                <w:sz w:val="18"/>
                <w:szCs w:val="18"/>
              </w:rPr>
            </w:pPr>
            <w:r w:rsidRPr="00FF2A52">
              <w:rPr>
                <w:sz w:val="18"/>
                <w:szCs w:val="18"/>
                <w:lang w:eastAsia="en-CA"/>
              </w:rPr>
              <w:t>Total des coûts convenus ($US)</w:t>
            </w:r>
          </w:p>
        </w:tc>
        <w:tc>
          <w:tcPr>
            <w:tcW w:w="434" w:type="pct"/>
            <w:tcBorders>
              <w:top w:val="nil"/>
              <w:left w:val="nil"/>
              <w:bottom w:val="single" w:sz="4" w:space="0" w:color="auto"/>
              <w:right w:val="single" w:sz="4" w:space="0" w:color="auto"/>
            </w:tcBorders>
          </w:tcPr>
          <w:p w14:paraId="0E9E79DF" w14:textId="08F7D705" w:rsidR="00FF2A52" w:rsidRPr="00FF2A52" w:rsidRDefault="00FF2A52" w:rsidP="00FF2A52">
            <w:pPr>
              <w:jc w:val="right"/>
              <w:rPr>
                <w:color w:val="000000"/>
                <w:sz w:val="18"/>
                <w:szCs w:val="18"/>
              </w:rPr>
            </w:pPr>
            <w:r w:rsidRPr="00FF2A52">
              <w:rPr>
                <w:color w:val="000000"/>
                <w:sz w:val="18"/>
                <w:szCs w:val="18"/>
                <w:lang w:val="ru-RU" w:eastAsia="en-CA"/>
              </w:rPr>
              <w:t>239 564</w:t>
            </w:r>
          </w:p>
        </w:tc>
        <w:tc>
          <w:tcPr>
            <w:tcW w:w="359" w:type="pct"/>
            <w:tcBorders>
              <w:top w:val="single" w:sz="4" w:space="0" w:color="auto"/>
              <w:left w:val="nil"/>
              <w:bottom w:val="single" w:sz="4" w:space="0" w:color="auto"/>
              <w:right w:val="single" w:sz="4" w:space="0" w:color="auto"/>
            </w:tcBorders>
          </w:tcPr>
          <w:p w14:paraId="4B149164" w14:textId="5C681905" w:rsidR="00FF2A52" w:rsidRPr="00FF2A52" w:rsidRDefault="00FF2A52" w:rsidP="00FF2A52">
            <w:pPr>
              <w:jc w:val="right"/>
              <w:rPr>
                <w:b/>
                <w:color w:val="000000"/>
                <w:sz w:val="18"/>
                <w:szCs w:val="18"/>
              </w:rPr>
            </w:pPr>
            <w:r w:rsidRPr="00FF2A52">
              <w:rPr>
                <w:color w:val="000000"/>
                <w:sz w:val="18"/>
                <w:szCs w:val="18"/>
                <w:lang w:val="ru-RU" w:eastAsia="en-CA"/>
              </w:rPr>
              <w:t>0</w:t>
            </w:r>
          </w:p>
        </w:tc>
        <w:tc>
          <w:tcPr>
            <w:tcW w:w="434" w:type="pct"/>
            <w:tcBorders>
              <w:top w:val="nil"/>
              <w:left w:val="single" w:sz="4" w:space="0" w:color="auto"/>
              <w:bottom w:val="single" w:sz="4" w:space="0" w:color="auto"/>
              <w:right w:val="single" w:sz="4" w:space="0" w:color="auto"/>
            </w:tcBorders>
          </w:tcPr>
          <w:p w14:paraId="70B6137C" w14:textId="03986DB9" w:rsidR="00FF2A52" w:rsidRPr="00FF2A52" w:rsidRDefault="00FF2A52" w:rsidP="00FF2A52">
            <w:pPr>
              <w:jc w:val="right"/>
              <w:rPr>
                <w:b/>
                <w:color w:val="000000"/>
                <w:sz w:val="18"/>
                <w:szCs w:val="18"/>
              </w:rPr>
            </w:pPr>
            <w:r w:rsidRPr="00FF2A52">
              <w:rPr>
                <w:b/>
                <w:color w:val="000000"/>
                <w:sz w:val="18"/>
                <w:szCs w:val="18"/>
                <w:lang w:val="ru-RU" w:eastAsia="en-CA"/>
              </w:rPr>
              <w:t>113 000</w:t>
            </w:r>
          </w:p>
        </w:tc>
        <w:tc>
          <w:tcPr>
            <w:tcW w:w="434" w:type="pct"/>
            <w:tcBorders>
              <w:top w:val="nil"/>
              <w:left w:val="nil"/>
              <w:bottom w:val="single" w:sz="4" w:space="0" w:color="auto"/>
              <w:right w:val="single" w:sz="4" w:space="0" w:color="auto"/>
            </w:tcBorders>
          </w:tcPr>
          <w:p w14:paraId="14167416" w14:textId="2818CFD5" w:rsidR="00FF2A52" w:rsidRPr="00FF2A52" w:rsidRDefault="00FF2A52" w:rsidP="00FF2A52">
            <w:pPr>
              <w:jc w:val="right"/>
              <w:rPr>
                <w:color w:val="000000"/>
                <w:sz w:val="18"/>
                <w:szCs w:val="18"/>
              </w:rPr>
            </w:pPr>
            <w:r w:rsidRPr="00FF2A52">
              <w:rPr>
                <w:color w:val="000000"/>
                <w:sz w:val="18"/>
                <w:szCs w:val="18"/>
                <w:lang w:val="ru-RU" w:eastAsia="en-CA"/>
              </w:rPr>
              <w:t>174 150</w:t>
            </w:r>
          </w:p>
        </w:tc>
        <w:tc>
          <w:tcPr>
            <w:tcW w:w="302" w:type="pct"/>
            <w:tcBorders>
              <w:top w:val="nil"/>
              <w:left w:val="nil"/>
              <w:bottom w:val="single" w:sz="4" w:space="0" w:color="auto"/>
              <w:right w:val="single" w:sz="4" w:space="0" w:color="auto"/>
            </w:tcBorders>
          </w:tcPr>
          <w:p w14:paraId="3C70232B" w14:textId="5B07237B" w:rsidR="00FF2A52" w:rsidRPr="00FF2A52" w:rsidRDefault="00FF2A52" w:rsidP="00FF2A52">
            <w:pPr>
              <w:jc w:val="right"/>
              <w:rPr>
                <w:color w:val="000000"/>
                <w:sz w:val="18"/>
                <w:szCs w:val="18"/>
              </w:rPr>
            </w:pPr>
            <w:r w:rsidRPr="00FF2A52">
              <w:rPr>
                <w:color w:val="000000"/>
                <w:sz w:val="18"/>
                <w:szCs w:val="18"/>
                <w:lang w:val="ru-RU" w:eastAsia="en-CA"/>
              </w:rPr>
              <w:t>0</w:t>
            </w:r>
          </w:p>
        </w:tc>
        <w:tc>
          <w:tcPr>
            <w:tcW w:w="323" w:type="pct"/>
            <w:tcBorders>
              <w:top w:val="single" w:sz="4" w:space="0" w:color="auto"/>
              <w:left w:val="nil"/>
              <w:bottom w:val="single" w:sz="4" w:space="0" w:color="auto"/>
              <w:right w:val="single" w:sz="4" w:space="0" w:color="auto"/>
            </w:tcBorders>
          </w:tcPr>
          <w:p w14:paraId="350204C9" w14:textId="7956D308" w:rsidR="00FF2A52" w:rsidRPr="00FF2A52" w:rsidRDefault="00FF2A52" w:rsidP="00FF2A52">
            <w:pPr>
              <w:jc w:val="right"/>
              <w:rPr>
                <w:color w:val="000000"/>
                <w:sz w:val="18"/>
                <w:szCs w:val="18"/>
              </w:rPr>
            </w:pPr>
            <w:r w:rsidRPr="00FF2A52">
              <w:rPr>
                <w:color w:val="000000"/>
                <w:sz w:val="18"/>
                <w:szCs w:val="18"/>
                <w:lang w:val="ru-RU" w:eastAsia="en-CA"/>
              </w:rPr>
              <w:t>0</w:t>
            </w:r>
          </w:p>
        </w:tc>
        <w:tc>
          <w:tcPr>
            <w:tcW w:w="382" w:type="pct"/>
            <w:tcBorders>
              <w:top w:val="nil"/>
              <w:left w:val="single" w:sz="4" w:space="0" w:color="auto"/>
              <w:bottom w:val="single" w:sz="4" w:space="0" w:color="auto"/>
              <w:right w:val="single" w:sz="4" w:space="0" w:color="auto"/>
            </w:tcBorders>
          </w:tcPr>
          <w:p w14:paraId="297E5688" w14:textId="56007E74" w:rsidR="00FF2A52" w:rsidRPr="00FF2A52" w:rsidRDefault="00FF2A52" w:rsidP="00FF2A52">
            <w:pPr>
              <w:jc w:val="right"/>
              <w:rPr>
                <w:color w:val="000000"/>
                <w:sz w:val="18"/>
                <w:szCs w:val="18"/>
              </w:rPr>
            </w:pPr>
            <w:r w:rsidRPr="00FF2A52">
              <w:rPr>
                <w:color w:val="000000"/>
                <w:sz w:val="18"/>
                <w:szCs w:val="18"/>
                <w:lang w:val="ru-RU" w:eastAsia="en-CA"/>
              </w:rPr>
              <w:t>53 026</w:t>
            </w:r>
          </w:p>
        </w:tc>
        <w:tc>
          <w:tcPr>
            <w:tcW w:w="433" w:type="pct"/>
            <w:tcBorders>
              <w:top w:val="nil"/>
              <w:left w:val="nil"/>
              <w:bottom w:val="single" w:sz="4" w:space="0" w:color="auto"/>
              <w:right w:val="single" w:sz="4" w:space="0" w:color="auto"/>
            </w:tcBorders>
          </w:tcPr>
          <w:p w14:paraId="6ECA6C21" w14:textId="2B890C26" w:rsidR="00FF2A52" w:rsidRPr="00FF2A52" w:rsidRDefault="00FF2A52" w:rsidP="00FF2A52">
            <w:pPr>
              <w:jc w:val="right"/>
              <w:rPr>
                <w:b/>
                <w:bCs/>
                <w:color w:val="000000"/>
                <w:sz w:val="18"/>
                <w:szCs w:val="18"/>
              </w:rPr>
            </w:pPr>
            <w:r w:rsidRPr="00FF2A52">
              <w:rPr>
                <w:b/>
                <w:bCs/>
                <w:color w:val="000000"/>
                <w:sz w:val="18"/>
                <w:szCs w:val="18"/>
                <w:lang w:val="ru-RU" w:eastAsia="en-CA"/>
              </w:rPr>
              <w:t>579 740</w:t>
            </w:r>
          </w:p>
        </w:tc>
      </w:tr>
      <w:tr w:rsidR="00FF2A52" w:rsidRPr="00FF2A52" w14:paraId="0D0F0BE8" w14:textId="77777777" w:rsidTr="00042DDB">
        <w:trPr>
          <w:trHeight w:val="53"/>
          <w:jc w:val="center"/>
        </w:trPr>
        <w:tc>
          <w:tcPr>
            <w:tcW w:w="350" w:type="pct"/>
            <w:tcBorders>
              <w:top w:val="nil"/>
              <w:left w:val="single" w:sz="4" w:space="0" w:color="auto"/>
              <w:bottom w:val="single" w:sz="4" w:space="0" w:color="auto"/>
              <w:right w:val="single" w:sz="4" w:space="0" w:color="auto"/>
            </w:tcBorders>
          </w:tcPr>
          <w:p w14:paraId="1D2FDF8D" w14:textId="77777777" w:rsidR="00FF2A52" w:rsidRPr="00FF2A52" w:rsidRDefault="00FF2A52" w:rsidP="00FF2A52">
            <w:pPr>
              <w:jc w:val="left"/>
              <w:rPr>
                <w:color w:val="000000"/>
                <w:sz w:val="18"/>
                <w:szCs w:val="18"/>
              </w:rPr>
            </w:pPr>
            <w:r w:rsidRPr="00FF2A52">
              <w:rPr>
                <w:color w:val="000000"/>
                <w:sz w:val="18"/>
                <w:szCs w:val="18"/>
                <w:lang w:eastAsia="en-CA"/>
              </w:rPr>
              <w:t>4.1.1</w:t>
            </w:r>
          </w:p>
        </w:tc>
        <w:tc>
          <w:tcPr>
            <w:tcW w:w="4217" w:type="pct"/>
            <w:gridSpan w:val="8"/>
            <w:tcBorders>
              <w:top w:val="nil"/>
              <w:left w:val="nil"/>
              <w:bottom w:val="single" w:sz="4" w:space="0" w:color="auto"/>
              <w:right w:val="single" w:sz="4" w:space="0" w:color="auto"/>
            </w:tcBorders>
          </w:tcPr>
          <w:p w14:paraId="509FDE37" w14:textId="49F85ACB" w:rsidR="00FF2A52" w:rsidRPr="00FF2A52" w:rsidRDefault="00FF2A52" w:rsidP="00FF2A52">
            <w:pPr>
              <w:jc w:val="left"/>
              <w:rPr>
                <w:color w:val="000000"/>
                <w:sz w:val="18"/>
                <w:szCs w:val="18"/>
                <w:lang w:val="fr-FR"/>
              </w:rPr>
            </w:pPr>
            <w:r w:rsidRPr="00FF2A52">
              <w:rPr>
                <w:color w:val="000000"/>
                <w:sz w:val="18"/>
                <w:szCs w:val="18"/>
                <w:lang w:val="fr-FR"/>
              </w:rPr>
              <w:t>Élimination totale de HCFC-22 convenue aux termes du présent Accord (tonnes PAO)</w:t>
            </w:r>
          </w:p>
        </w:tc>
        <w:tc>
          <w:tcPr>
            <w:tcW w:w="433" w:type="pct"/>
            <w:tcBorders>
              <w:top w:val="nil"/>
              <w:left w:val="nil"/>
              <w:bottom w:val="single" w:sz="4" w:space="0" w:color="auto"/>
              <w:right w:val="single" w:sz="4" w:space="0" w:color="auto"/>
            </w:tcBorders>
          </w:tcPr>
          <w:p w14:paraId="201CD473" w14:textId="77777777" w:rsidR="00FF2A52" w:rsidRPr="00FF2A52" w:rsidRDefault="00FF2A52" w:rsidP="00FF2A52">
            <w:pPr>
              <w:jc w:val="right"/>
              <w:rPr>
                <w:color w:val="000000"/>
                <w:sz w:val="18"/>
                <w:szCs w:val="18"/>
              </w:rPr>
            </w:pPr>
            <w:r w:rsidRPr="00FF2A52">
              <w:rPr>
                <w:color w:val="000000"/>
                <w:sz w:val="18"/>
                <w:szCs w:val="18"/>
                <w:lang w:eastAsia="en-CA"/>
              </w:rPr>
              <w:t>1.37</w:t>
            </w:r>
          </w:p>
        </w:tc>
      </w:tr>
      <w:tr w:rsidR="00FF2A52" w:rsidRPr="00FF2A52" w14:paraId="72BCD629" w14:textId="77777777" w:rsidTr="00042DDB">
        <w:trPr>
          <w:trHeight w:val="53"/>
          <w:jc w:val="center"/>
        </w:trPr>
        <w:tc>
          <w:tcPr>
            <w:tcW w:w="350" w:type="pct"/>
            <w:tcBorders>
              <w:top w:val="nil"/>
              <w:left w:val="single" w:sz="4" w:space="0" w:color="auto"/>
              <w:bottom w:val="single" w:sz="4" w:space="0" w:color="auto"/>
              <w:right w:val="single" w:sz="4" w:space="0" w:color="auto"/>
            </w:tcBorders>
          </w:tcPr>
          <w:p w14:paraId="15488BBD" w14:textId="77777777" w:rsidR="00FF2A52" w:rsidRPr="00FF2A52" w:rsidRDefault="00FF2A52" w:rsidP="00FF2A52">
            <w:pPr>
              <w:jc w:val="left"/>
              <w:rPr>
                <w:color w:val="000000"/>
                <w:sz w:val="18"/>
                <w:szCs w:val="18"/>
              </w:rPr>
            </w:pPr>
            <w:r w:rsidRPr="00FF2A52">
              <w:rPr>
                <w:color w:val="000000"/>
                <w:sz w:val="18"/>
                <w:szCs w:val="18"/>
                <w:lang w:eastAsia="en-CA"/>
              </w:rPr>
              <w:t>4.1.2</w:t>
            </w:r>
          </w:p>
        </w:tc>
        <w:tc>
          <w:tcPr>
            <w:tcW w:w="4217" w:type="pct"/>
            <w:gridSpan w:val="8"/>
            <w:tcBorders>
              <w:top w:val="nil"/>
              <w:left w:val="nil"/>
              <w:bottom w:val="single" w:sz="4" w:space="0" w:color="auto"/>
              <w:right w:val="single" w:sz="4" w:space="0" w:color="auto"/>
            </w:tcBorders>
          </w:tcPr>
          <w:p w14:paraId="1B259DF1" w14:textId="2EE35001" w:rsidR="00FF2A52" w:rsidRPr="00FF2A52" w:rsidRDefault="00FF2A52" w:rsidP="00FF2A52">
            <w:pPr>
              <w:jc w:val="left"/>
              <w:rPr>
                <w:color w:val="000000"/>
                <w:sz w:val="18"/>
                <w:szCs w:val="18"/>
                <w:lang w:val="fr-FR"/>
              </w:rPr>
            </w:pPr>
            <w:r w:rsidRPr="00FF2A52">
              <w:rPr>
                <w:color w:val="000000"/>
                <w:sz w:val="18"/>
                <w:szCs w:val="18"/>
              </w:rPr>
              <w:t>Élimination d</w:t>
            </w:r>
            <w:r w:rsidRPr="00FF2A52">
              <w:rPr>
                <w:color w:val="000000"/>
                <w:sz w:val="18"/>
                <w:szCs w:val="18"/>
              </w:rPr>
              <w:t>e</w:t>
            </w:r>
            <w:r w:rsidRPr="00FF2A52">
              <w:rPr>
                <w:color w:val="000000"/>
                <w:sz w:val="18"/>
                <w:szCs w:val="18"/>
              </w:rPr>
              <w:t xml:space="preserve"> HCFC-22 à réaliser dans la phase précédente</w:t>
            </w:r>
            <w:r w:rsidRPr="00FF2A52">
              <w:rPr>
                <w:color w:val="000000"/>
                <w:sz w:val="18"/>
                <w:szCs w:val="18"/>
              </w:rPr>
              <w:t xml:space="preserve"> </w:t>
            </w:r>
            <w:r w:rsidRPr="00FF2A52">
              <w:rPr>
                <w:color w:val="000000"/>
                <w:sz w:val="18"/>
                <w:szCs w:val="18"/>
                <w:lang w:val="fr-FR"/>
              </w:rPr>
              <w:t>(tonnes PAO)</w:t>
            </w:r>
          </w:p>
        </w:tc>
        <w:tc>
          <w:tcPr>
            <w:tcW w:w="433" w:type="pct"/>
            <w:tcBorders>
              <w:top w:val="nil"/>
              <w:left w:val="nil"/>
              <w:bottom w:val="single" w:sz="4" w:space="0" w:color="auto"/>
              <w:right w:val="single" w:sz="4" w:space="0" w:color="auto"/>
            </w:tcBorders>
          </w:tcPr>
          <w:p w14:paraId="0D28D695" w14:textId="77777777" w:rsidR="00FF2A52" w:rsidRPr="00FF2A52" w:rsidRDefault="00FF2A52" w:rsidP="00FF2A52">
            <w:pPr>
              <w:jc w:val="right"/>
              <w:rPr>
                <w:color w:val="000000"/>
                <w:sz w:val="18"/>
                <w:szCs w:val="18"/>
              </w:rPr>
            </w:pPr>
            <w:r w:rsidRPr="00FF2A52">
              <w:rPr>
                <w:color w:val="000000" w:themeColor="text1"/>
                <w:sz w:val="18"/>
                <w:szCs w:val="18"/>
              </w:rPr>
              <w:t>0.73</w:t>
            </w:r>
          </w:p>
        </w:tc>
      </w:tr>
      <w:tr w:rsidR="00FF2A52" w:rsidRPr="00FF2A52" w14:paraId="6FF355D4" w14:textId="77777777" w:rsidTr="00042DDB">
        <w:trPr>
          <w:trHeight w:val="53"/>
          <w:jc w:val="center"/>
        </w:trPr>
        <w:tc>
          <w:tcPr>
            <w:tcW w:w="350" w:type="pct"/>
            <w:tcBorders>
              <w:top w:val="nil"/>
              <w:left w:val="single" w:sz="4" w:space="0" w:color="auto"/>
              <w:bottom w:val="single" w:sz="4" w:space="0" w:color="auto"/>
              <w:right w:val="single" w:sz="4" w:space="0" w:color="auto"/>
            </w:tcBorders>
          </w:tcPr>
          <w:p w14:paraId="5170E066" w14:textId="77777777" w:rsidR="00FF2A52" w:rsidRPr="00FF2A52" w:rsidRDefault="00FF2A52" w:rsidP="00FF2A52">
            <w:pPr>
              <w:jc w:val="left"/>
              <w:rPr>
                <w:color w:val="000000"/>
                <w:sz w:val="18"/>
                <w:szCs w:val="18"/>
              </w:rPr>
            </w:pPr>
            <w:r w:rsidRPr="00FF2A52">
              <w:rPr>
                <w:color w:val="000000"/>
                <w:sz w:val="18"/>
                <w:szCs w:val="18"/>
                <w:lang w:eastAsia="en-CA"/>
              </w:rPr>
              <w:t>4.1.3</w:t>
            </w:r>
          </w:p>
        </w:tc>
        <w:tc>
          <w:tcPr>
            <w:tcW w:w="4217" w:type="pct"/>
            <w:gridSpan w:val="8"/>
            <w:tcBorders>
              <w:top w:val="nil"/>
              <w:left w:val="nil"/>
              <w:bottom w:val="single" w:sz="4" w:space="0" w:color="auto"/>
              <w:right w:val="single" w:sz="4" w:space="0" w:color="auto"/>
            </w:tcBorders>
          </w:tcPr>
          <w:p w14:paraId="725D8C7B" w14:textId="0C47978B" w:rsidR="00FF2A52" w:rsidRPr="00FF2A52" w:rsidRDefault="00FF2A52" w:rsidP="00FF2A52">
            <w:pPr>
              <w:jc w:val="left"/>
              <w:rPr>
                <w:color w:val="000000"/>
                <w:sz w:val="18"/>
                <w:szCs w:val="18"/>
                <w:lang w:val="fr-FR"/>
              </w:rPr>
            </w:pPr>
            <w:r w:rsidRPr="00FF2A52">
              <w:rPr>
                <w:color w:val="000000"/>
                <w:sz w:val="18"/>
                <w:szCs w:val="18"/>
                <w:lang w:val="fr-FR"/>
              </w:rPr>
              <w:t>Consommation restante admissible de HCFC-22 (tonnes PAO)</w:t>
            </w:r>
          </w:p>
        </w:tc>
        <w:tc>
          <w:tcPr>
            <w:tcW w:w="433" w:type="pct"/>
            <w:tcBorders>
              <w:top w:val="nil"/>
              <w:left w:val="nil"/>
              <w:bottom w:val="single" w:sz="4" w:space="0" w:color="auto"/>
              <w:right w:val="single" w:sz="4" w:space="0" w:color="auto"/>
            </w:tcBorders>
          </w:tcPr>
          <w:p w14:paraId="09E34C50" w14:textId="77777777" w:rsidR="00FF2A52" w:rsidRPr="00FF2A52" w:rsidRDefault="00FF2A52" w:rsidP="00FF2A52">
            <w:pPr>
              <w:jc w:val="right"/>
              <w:rPr>
                <w:color w:val="000000"/>
                <w:sz w:val="18"/>
                <w:szCs w:val="18"/>
              </w:rPr>
            </w:pPr>
            <w:r w:rsidRPr="00FF2A52">
              <w:rPr>
                <w:color w:val="000000"/>
                <w:sz w:val="18"/>
                <w:szCs w:val="18"/>
                <w:lang w:eastAsia="en-CA"/>
              </w:rPr>
              <w:t>0</w:t>
            </w:r>
          </w:p>
        </w:tc>
      </w:tr>
    </w:tbl>
    <w:bookmarkEnd w:id="7"/>
    <w:p w14:paraId="65308BC4" w14:textId="221FE806" w:rsidR="00682DA1" w:rsidRPr="002315E5" w:rsidRDefault="00682DA1" w:rsidP="002315E5">
      <w:pPr>
        <w:pStyle w:val="Heading1"/>
        <w:numPr>
          <w:ilvl w:val="0"/>
          <w:numId w:val="0"/>
        </w:numPr>
        <w:ind w:left="117" w:hanging="117"/>
        <w:rPr>
          <w:sz w:val="16"/>
          <w:szCs w:val="16"/>
          <w:lang w:val="fr-FR"/>
        </w:rPr>
      </w:pPr>
      <w:r w:rsidRPr="002315E5">
        <w:rPr>
          <w:sz w:val="18"/>
          <w:szCs w:val="16"/>
          <w:lang w:val="fr-FR"/>
        </w:rPr>
        <w:t xml:space="preserve">* </w:t>
      </w:r>
      <w:r w:rsidR="002315E5" w:rsidRPr="002315E5">
        <w:rPr>
          <w:sz w:val="16"/>
          <w:szCs w:val="16"/>
        </w:rPr>
        <w:t>Date d’achèvement de la phase I conformément à la décision 93/36 et à l’annexe XIV du document UNEP/</w:t>
      </w:r>
      <w:proofErr w:type="spellStart"/>
      <w:r w:rsidR="002315E5" w:rsidRPr="002315E5">
        <w:rPr>
          <w:sz w:val="16"/>
          <w:szCs w:val="16"/>
        </w:rPr>
        <w:t>OzL.Pro</w:t>
      </w:r>
      <w:proofErr w:type="spellEnd"/>
      <w:r w:rsidR="002315E5" w:rsidRPr="002315E5">
        <w:rPr>
          <w:sz w:val="16"/>
          <w:szCs w:val="16"/>
        </w:rPr>
        <w:t>/</w:t>
      </w:r>
      <w:proofErr w:type="spellStart"/>
      <w:r w:rsidR="002315E5" w:rsidRPr="002315E5">
        <w:rPr>
          <w:sz w:val="16"/>
          <w:szCs w:val="16"/>
        </w:rPr>
        <w:t>ExCom</w:t>
      </w:r>
      <w:proofErr w:type="spellEnd"/>
      <w:r w:rsidR="002315E5" w:rsidRPr="002315E5">
        <w:rPr>
          <w:sz w:val="16"/>
          <w:szCs w:val="16"/>
        </w:rPr>
        <w:t>/93/105 : 31 décembre 2024</w:t>
      </w:r>
    </w:p>
    <w:p w14:paraId="126ED1D2" w14:textId="77777777" w:rsidR="00EC3696" w:rsidRPr="002315E5" w:rsidRDefault="00EC3696" w:rsidP="005E747B">
      <w:pPr>
        <w:jc w:val="center"/>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2315E5" w14:paraId="33C52674" w14:textId="77777777" w:rsidTr="00CC4AE5">
        <w:tc>
          <w:tcPr>
            <w:tcW w:w="999" w:type="pct"/>
          </w:tcPr>
          <w:p w14:paraId="4074232E" w14:textId="77777777" w:rsidR="00720EE7" w:rsidRPr="002315E5" w:rsidRDefault="00720EE7" w:rsidP="0051710D">
            <w:pPr>
              <w:rPr>
                <w:lang w:val="fr-FR"/>
              </w:rPr>
            </w:pPr>
          </w:p>
        </w:tc>
        <w:tc>
          <w:tcPr>
            <w:tcW w:w="1000" w:type="pct"/>
          </w:tcPr>
          <w:p w14:paraId="427676E6" w14:textId="77777777" w:rsidR="00720EE7" w:rsidRPr="002315E5" w:rsidRDefault="00720EE7" w:rsidP="0051710D">
            <w:pPr>
              <w:rPr>
                <w:lang w:val="fr-FR"/>
              </w:rPr>
            </w:pPr>
          </w:p>
        </w:tc>
        <w:tc>
          <w:tcPr>
            <w:tcW w:w="1000" w:type="pct"/>
            <w:tcBorders>
              <w:bottom w:val="single" w:sz="4" w:space="0" w:color="auto"/>
            </w:tcBorders>
          </w:tcPr>
          <w:p w14:paraId="55BC3191" w14:textId="77777777" w:rsidR="00720EE7" w:rsidRPr="002315E5" w:rsidRDefault="00720EE7" w:rsidP="0051710D">
            <w:pPr>
              <w:rPr>
                <w:lang w:val="fr-FR"/>
              </w:rPr>
            </w:pPr>
          </w:p>
        </w:tc>
        <w:tc>
          <w:tcPr>
            <w:tcW w:w="1000" w:type="pct"/>
          </w:tcPr>
          <w:p w14:paraId="2FC6639D" w14:textId="77777777" w:rsidR="00720EE7" w:rsidRPr="002315E5" w:rsidRDefault="00720EE7" w:rsidP="0051710D">
            <w:pPr>
              <w:rPr>
                <w:lang w:val="fr-FR"/>
              </w:rPr>
            </w:pPr>
          </w:p>
        </w:tc>
        <w:tc>
          <w:tcPr>
            <w:tcW w:w="1001" w:type="pct"/>
          </w:tcPr>
          <w:p w14:paraId="68E85300" w14:textId="77777777" w:rsidR="00720EE7" w:rsidRPr="002315E5" w:rsidRDefault="00720EE7" w:rsidP="0051710D">
            <w:pPr>
              <w:rPr>
                <w:lang w:val="fr-FR"/>
              </w:rPr>
            </w:pPr>
          </w:p>
        </w:tc>
      </w:tr>
    </w:tbl>
    <w:p w14:paraId="2D6108DB" w14:textId="77777777" w:rsidR="00720EE7" w:rsidRPr="002315E5" w:rsidRDefault="00720EE7" w:rsidP="0051710D">
      <w:pPr>
        <w:jc w:val="center"/>
        <w:rPr>
          <w:lang w:val="fr-FR"/>
        </w:rPr>
      </w:pPr>
    </w:p>
    <w:sectPr w:rsidR="00720EE7" w:rsidRPr="002315E5" w:rsidSect="00686C1B">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00EE8" w14:textId="77777777" w:rsidR="005375B6" w:rsidRDefault="005375B6" w:rsidP="004A504B">
      <w:r>
        <w:separator/>
      </w:r>
    </w:p>
  </w:endnote>
  <w:endnote w:type="continuationSeparator" w:id="0">
    <w:p w14:paraId="64035D76" w14:textId="77777777" w:rsidR="005375B6" w:rsidRDefault="005375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AD1D"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5ADD"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BF69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73F4BA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224729BB"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847461"/>
      <w:docPartObj>
        <w:docPartGallery w:val="Page Numbers (Bottom of Page)"/>
        <w:docPartUnique/>
      </w:docPartObj>
    </w:sdtPr>
    <w:sdtEndPr>
      <w:rPr>
        <w:noProof/>
      </w:rPr>
    </w:sdtEndPr>
    <w:sdtContent>
      <w:p w14:paraId="570D2EF0" w14:textId="77777777" w:rsidR="00686C1B" w:rsidRDefault="00686C1B">
        <w:pPr>
          <w:pStyle w:val="Footer"/>
          <w:jc w:val="center"/>
        </w:pPr>
        <w:r>
          <w:fldChar w:fldCharType="begin"/>
        </w:r>
        <w:r>
          <w:instrText xml:space="preserve"> PAGE   \* MERGEFORMAT </w:instrText>
        </w:r>
        <w:r>
          <w:fldChar w:fldCharType="separate"/>
        </w:r>
        <w:r>
          <w:t>2</w:t>
        </w:r>
        <w:r>
          <w:fldChar w:fldCharType="end"/>
        </w:r>
      </w:p>
    </w:sdtContent>
  </w:sdt>
  <w:p w14:paraId="2FCEA0BA" w14:textId="77777777" w:rsidR="00686C1B" w:rsidRPr="00F435B3" w:rsidRDefault="00686C1B" w:rsidP="00686C1B">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7E642" w14:textId="77777777" w:rsidR="005375B6" w:rsidRDefault="005375B6" w:rsidP="004A504B">
      <w:r>
        <w:separator/>
      </w:r>
    </w:p>
  </w:footnote>
  <w:footnote w:type="continuationSeparator" w:id="0">
    <w:p w14:paraId="6D58011E" w14:textId="77777777" w:rsidR="005375B6" w:rsidRDefault="005375B6" w:rsidP="004A504B">
      <w:r>
        <w:continuationSeparator/>
      </w:r>
    </w:p>
  </w:footnote>
  <w:footnote w:id="1">
    <w:p w14:paraId="28B7CC4A" w14:textId="77777777" w:rsidR="00720EE7" w:rsidRPr="001E1147" w:rsidRDefault="00720EE7" w:rsidP="00F435B3">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/98/1</w:t>
      </w:r>
    </w:p>
  </w:footnote>
  <w:footnote w:id="2">
    <w:p w14:paraId="2E24EC0E" w14:textId="77777777" w:rsidR="00EC3696" w:rsidRPr="009D2932" w:rsidRDefault="00EC3696" w:rsidP="00EC3696">
      <w:pPr>
        <w:pStyle w:val="FootnoteText"/>
      </w:pPr>
      <w:r>
        <w:rPr>
          <w:rStyle w:val="FootnoteReference"/>
        </w:rPr>
        <w:footnoteRef/>
      </w:r>
      <w:r>
        <w:t xml:space="preserve"> Décision 95/42 et document UNEP/</w:t>
      </w:r>
      <w:proofErr w:type="spellStart"/>
      <w:r>
        <w:t>OzL.Pro</w:t>
      </w:r>
      <w:proofErr w:type="spellEnd"/>
      <w:r>
        <w:t>/</w:t>
      </w:r>
      <w:proofErr w:type="spellStart"/>
      <w:r>
        <w:t>ExCom</w:t>
      </w:r>
      <w:proofErr w:type="spellEnd"/>
      <w:r>
        <w:t>/95/44</w:t>
      </w:r>
    </w:p>
  </w:footnote>
  <w:footnote w:id="3">
    <w:p w14:paraId="59809F44" w14:textId="606706F5" w:rsidR="00EC3696" w:rsidRPr="009D2932" w:rsidRDefault="00EC3696" w:rsidP="00EC3696">
      <w:pPr>
        <w:pStyle w:val="FootnoteText"/>
      </w:pPr>
      <w:r>
        <w:rPr>
          <w:rStyle w:val="FootnoteReference"/>
        </w:rPr>
        <w:footnoteRef/>
      </w:r>
      <w:r>
        <w:t xml:space="preserve"> La décision 92/22 permet la soumission de demandes pour des activités mentionnées dans la décision 89/6</w:t>
      </w:r>
      <w:r w:rsidR="00754B58">
        <w:t xml:space="preserve"> </w:t>
      </w:r>
      <w:r>
        <w:t>b) séparément des demandes de tranche pour le PGEH, comprenant un Accord révisé entre le gouvernement des pays visés à l’article 5 concerné et le Comité exécutif, étant entendu que ces activités ont été intégrées dans les plans de mise en œuvre des tranches en cours.</w:t>
      </w:r>
    </w:p>
  </w:footnote>
  <w:footnote w:id="4">
    <w:p w14:paraId="366AC6CD" w14:textId="77777777" w:rsidR="00EC3696" w:rsidRPr="00F17C60" w:rsidRDefault="00EC3696" w:rsidP="006D6E76">
      <w:pPr>
        <w:pStyle w:val="FootnoteText"/>
      </w:pPr>
      <w:r>
        <w:rPr>
          <w:rStyle w:val="FootnoteReference"/>
        </w:rPr>
        <w:footnoteRef/>
      </w:r>
      <w:r>
        <w:t xml:space="preserve"> Conformément à la lettre du 10 avril 2026 adressée au Secrétariat par le ministère de l’Environnement, de l’Agriculture et du Bétail du Burundi.</w:t>
      </w:r>
    </w:p>
  </w:footnote>
  <w:footnote w:id="5">
    <w:p w14:paraId="5A4D8D41" w14:textId="4387B5ED" w:rsidR="002A0D63" w:rsidRPr="00394B8E" w:rsidRDefault="002A0D63">
      <w:pPr>
        <w:pStyle w:val="FootnoteText"/>
      </w:pPr>
      <w:r>
        <w:rPr>
          <w:rStyle w:val="FootnoteReference"/>
        </w:rPr>
        <w:footnoteRef/>
      </w:r>
      <w:r>
        <w:t xml:space="preserve"> EAS1213:2025 et EAS 1214:2025 telles que publiées dans le journal officiel par les ministres du Conseil de la CAE le 30 juin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A3FF" w14:textId="77777777" w:rsidR="00DC6A10" w:rsidRPr="0033525D" w:rsidRDefault="008513C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/98/30</w:t>
    </w:r>
    <w:r>
      <w:fldChar w:fldCharType="end"/>
    </w:r>
  </w:p>
  <w:p w14:paraId="15531A5F" w14:textId="77777777" w:rsidR="00DC6A10" w:rsidRPr="0033525D" w:rsidRDefault="00DC6A10"/>
  <w:p w14:paraId="302772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56EB" w14:textId="58AEA671" w:rsidR="00DC6A10" w:rsidRPr="0033525D" w:rsidRDefault="008513C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/98/30</w:t>
    </w:r>
    <w:r>
      <w:fldChar w:fldCharType="end"/>
    </w:r>
  </w:p>
  <w:p w14:paraId="126B2304" w14:textId="77777777" w:rsidR="00DC6A10" w:rsidRDefault="00DC6A10" w:rsidP="009D3108">
    <w:pPr>
      <w:pStyle w:val="Header"/>
    </w:pPr>
  </w:p>
  <w:p w14:paraId="46423DC9" w14:textId="77777777" w:rsidR="00430450" w:rsidRPr="0033525D" w:rsidRDefault="00430450" w:rsidP="009D3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E979" w14:textId="77777777" w:rsidR="00682DA1" w:rsidRPr="00443FB2" w:rsidRDefault="00682DA1" w:rsidP="00682DA1">
    <w:pPr>
      <w:pStyle w:val="Header"/>
      <w:jc w:val="right"/>
      <w:rPr>
        <w:lang w:val="en-US"/>
      </w:rPr>
    </w:pPr>
    <w:r w:rsidRPr="00443FB2">
      <w:rPr>
        <w:lang w:val="en-US"/>
      </w:rPr>
      <w:t>UNEP/</w:t>
    </w:r>
    <w:proofErr w:type="spellStart"/>
    <w:r w:rsidRPr="00443FB2">
      <w:rPr>
        <w:lang w:val="en-US"/>
      </w:rPr>
      <w:t>OzL.Pro</w:t>
    </w:r>
    <w:proofErr w:type="spellEnd"/>
    <w:r w:rsidRPr="00443FB2">
      <w:rPr>
        <w:lang w:val="en-US"/>
      </w:rPr>
      <w:t>/ExCom/98/30</w:t>
    </w:r>
  </w:p>
  <w:p w14:paraId="20748992" w14:textId="5EF69355" w:rsidR="00682DA1" w:rsidRPr="00443FB2" w:rsidRDefault="00682DA1" w:rsidP="00682DA1">
    <w:pPr>
      <w:pStyle w:val="Header"/>
      <w:jc w:val="right"/>
      <w:rPr>
        <w:lang w:val="en-US"/>
      </w:rPr>
    </w:pPr>
    <w:proofErr w:type="spellStart"/>
    <w:r w:rsidRPr="00443FB2">
      <w:rPr>
        <w:lang w:val="en-US"/>
      </w:rPr>
      <w:t>Annex</w:t>
    </w:r>
    <w:r w:rsidR="003D4BAC">
      <w:rPr>
        <w:lang w:val="en-US"/>
      </w:rPr>
      <w:t>e</w:t>
    </w:r>
    <w:proofErr w:type="spellEnd"/>
    <w:r w:rsidRPr="00443FB2">
      <w:rPr>
        <w:lang w:val="en-US"/>
      </w:rPr>
      <w:t xml:space="preserve"> I</w:t>
    </w:r>
  </w:p>
  <w:p w14:paraId="63337375" w14:textId="77777777" w:rsidR="00BA48AE" w:rsidRPr="00443FB2" w:rsidRDefault="00BA48AE" w:rsidP="00682DA1">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789002"/>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2E254D4"/>
    <w:multiLevelType w:val="multilevel"/>
    <w:tmpl w:val="16424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7D65C8F"/>
    <w:multiLevelType w:val="multilevel"/>
    <w:tmpl w:val="24EE0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B71261C"/>
    <w:multiLevelType w:val="multilevel"/>
    <w:tmpl w:val="079AFA5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18F4622"/>
    <w:multiLevelType w:val="multilevel"/>
    <w:tmpl w:val="8F2E4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7"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A047D1"/>
    <w:multiLevelType w:val="multilevel"/>
    <w:tmpl w:val="D1789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6" w15:restartNumberingAfterBreak="0">
    <w:nsid w:val="478747D4"/>
    <w:multiLevelType w:val="multilevel"/>
    <w:tmpl w:val="B5447E5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2E7E5B"/>
    <w:multiLevelType w:val="multilevel"/>
    <w:tmpl w:val="7B8C3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6"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9"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9"/>
  </w:num>
  <w:num w:numId="17" w16cid:durableId="1137381005">
    <w:abstractNumId w:val="30"/>
  </w:num>
  <w:num w:numId="18" w16cid:durableId="671107749">
    <w:abstractNumId w:val="31"/>
  </w:num>
  <w:num w:numId="19" w16cid:durableId="1526870837">
    <w:abstractNumId w:val="40"/>
  </w:num>
  <w:num w:numId="20" w16cid:durableId="1070348511">
    <w:abstractNumId w:val="22"/>
  </w:num>
  <w:num w:numId="21" w16cid:durableId="1201548317">
    <w:abstractNumId w:val="22"/>
    <w:lvlOverride w:ilvl="0">
      <w:startOverride w:val="1"/>
    </w:lvlOverride>
  </w:num>
  <w:num w:numId="22" w16cid:durableId="759643789">
    <w:abstractNumId w:val="35"/>
  </w:num>
  <w:num w:numId="23" w16cid:durableId="1397825505">
    <w:abstractNumId w:val="28"/>
  </w:num>
  <w:num w:numId="24" w16cid:durableId="1051735893">
    <w:abstractNumId w:val="37"/>
  </w:num>
  <w:num w:numId="25" w16cid:durableId="1791509857">
    <w:abstractNumId w:val="27"/>
  </w:num>
  <w:num w:numId="26" w16cid:durableId="2039770994">
    <w:abstractNumId w:val="29"/>
  </w:num>
  <w:num w:numId="27" w16cid:durableId="993341946">
    <w:abstractNumId w:val="11"/>
  </w:num>
  <w:num w:numId="28" w16cid:durableId="275909297">
    <w:abstractNumId w:val="32"/>
  </w:num>
  <w:num w:numId="29" w16cid:durableId="598296029">
    <w:abstractNumId w:val="16"/>
  </w:num>
  <w:num w:numId="30" w16cid:durableId="1074813681">
    <w:abstractNumId w:val="33"/>
  </w:num>
  <w:num w:numId="31" w16cid:durableId="1725564835">
    <w:abstractNumId w:val="25"/>
  </w:num>
  <w:num w:numId="32" w16cid:durableId="1269001707">
    <w:abstractNumId w:val="38"/>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8"/>
  </w:num>
  <w:num w:numId="35" w16cid:durableId="1364675030">
    <w:abstractNumId w:val="39"/>
  </w:num>
  <w:num w:numId="36" w16cid:durableId="1971327864">
    <w:abstractNumId w:val="17"/>
  </w:num>
  <w:num w:numId="37" w16cid:durableId="1225485827">
    <w:abstractNumId w:val="21"/>
  </w:num>
  <w:num w:numId="38" w16cid:durableId="1383598535">
    <w:abstractNumId w:val="36"/>
  </w:num>
  <w:num w:numId="39" w16cid:durableId="2079209069">
    <w:abstractNumId w:val="23"/>
  </w:num>
  <w:num w:numId="40" w16cid:durableId="1177035898">
    <w:abstractNumId w:val="15"/>
  </w:num>
  <w:num w:numId="41" w16cid:durableId="1477722737">
    <w:abstractNumId w:val="20"/>
  </w:num>
  <w:num w:numId="42" w16cid:durableId="1482381239">
    <w:abstractNumId w:val="13"/>
  </w:num>
  <w:num w:numId="43" w16cid:durableId="1188526619">
    <w:abstractNumId w:val="12"/>
  </w:num>
  <w:num w:numId="44" w16cid:durableId="338508723">
    <w:abstractNumId w:val="34"/>
  </w:num>
  <w:num w:numId="45" w16cid:durableId="1792432726">
    <w:abstractNumId w:val="26"/>
  </w:num>
  <w:num w:numId="46" w16cid:durableId="1302268726">
    <w:abstractNumId w:val="14"/>
  </w:num>
  <w:num w:numId="47" w16cid:durableId="452283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682564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424428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38757267">
    <w:abstractNumId w:val="10"/>
  </w:num>
  <w:num w:numId="51" w16cid:durableId="1213078642">
    <w:abstractNumId w:val="10"/>
  </w:num>
  <w:num w:numId="52" w16cid:durableId="1117214440">
    <w:abstractNumId w:val="10"/>
  </w:num>
  <w:num w:numId="53" w16cid:durableId="700782677">
    <w:abstractNumId w:val="10"/>
  </w:num>
  <w:num w:numId="54" w16cid:durableId="1810509854">
    <w:abstractNumId w:val="10"/>
  </w:num>
  <w:num w:numId="55" w16cid:durableId="1154222932">
    <w:abstractNumId w:val="10"/>
  </w:num>
  <w:num w:numId="56" w16cid:durableId="1377581806">
    <w:abstractNumId w:val="10"/>
  </w:num>
  <w:num w:numId="57" w16cid:durableId="521092698">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8513C4"/>
    <w:rsid w:val="00000FED"/>
    <w:rsid w:val="0000125E"/>
    <w:rsid w:val="00002537"/>
    <w:rsid w:val="00003D27"/>
    <w:rsid w:val="0000434E"/>
    <w:rsid w:val="0001485A"/>
    <w:rsid w:val="00014ED5"/>
    <w:rsid w:val="00016FBD"/>
    <w:rsid w:val="0002154D"/>
    <w:rsid w:val="000219FC"/>
    <w:rsid w:val="00021A4C"/>
    <w:rsid w:val="00022BDD"/>
    <w:rsid w:val="00022D64"/>
    <w:rsid w:val="00023BB5"/>
    <w:rsid w:val="00023C68"/>
    <w:rsid w:val="000244ED"/>
    <w:rsid w:val="00024FFC"/>
    <w:rsid w:val="00027178"/>
    <w:rsid w:val="00031260"/>
    <w:rsid w:val="000327D0"/>
    <w:rsid w:val="0003325F"/>
    <w:rsid w:val="00035063"/>
    <w:rsid w:val="00036482"/>
    <w:rsid w:val="00036522"/>
    <w:rsid w:val="0003681A"/>
    <w:rsid w:val="00042BA4"/>
    <w:rsid w:val="00042DDB"/>
    <w:rsid w:val="00042E64"/>
    <w:rsid w:val="0004366A"/>
    <w:rsid w:val="00045EFD"/>
    <w:rsid w:val="000467AD"/>
    <w:rsid w:val="0004742D"/>
    <w:rsid w:val="000501F5"/>
    <w:rsid w:val="00051E7E"/>
    <w:rsid w:val="000534C2"/>
    <w:rsid w:val="00053FF2"/>
    <w:rsid w:val="000548D0"/>
    <w:rsid w:val="000554FD"/>
    <w:rsid w:val="000565EB"/>
    <w:rsid w:val="00056D6E"/>
    <w:rsid w:val="00062010"/>
    <w:rsid w:val="00065035"/>
    <w:rsid w:val="00065D34"/>
    <w:rsid w:val="0006662B"/>
    <w:rsid w:val="00067381"/>
    <w:rsid w:val="000677DA"/>
    <w:rsid w:val="0007066F"/>
    <w:rsid w:val="00071DC4"/>
    <w:rsid w:val="00072B13"/>
    <w:rsid w:val="00073A74"/>
    <w:rsid w:val="00075C2D"/>
    <w:rsid w:val="00076CEE"/>
    <w:rsid w:val="000773A8"/>
    <w:rsid w:val="00080ED0"/>
    <w:rsid w:val="00082A8B"/>
    <w:rsid w:val="00083388"/>
    <w:rsid w:val="0008401E"/>
    <w:rsid w:val="00084046"/>
    <w:rsid w:val="00084B30"/>
    <w:rsid w:val="00085B8F"/>
    <w:rsid w:val="000861CC"/>
    <w:rsid w:val="00086D1E"/>
    <w:rsid w:val="00087AFC"/>
    <w:rsid w:val="00090481"/>
    <w:rsid w:val="00091285"/>
    <w:rsid w:val="00091A22"/>
    <w:rsid w:val="00092DFB"/>
    <w:rsid w:val="00093884"/>
    <w:rsid w:val="0009406A"/>
    <w:rsid w:val="000944C1"/>
    <w:rsid w:val="00095D68"/>
    <w:rsid w:val="00097FD9"/>
    <w:rsid w:val="000A134A"/>
    <w:rsid w:val="000A6419"/>
    <w:rsid w:val="000A6DE1"/>
    <w:rsid w:val="000A78C1"/>
    <w:rsid w:val="000A78CC"/>
    <w:rsid w:val="000B0EC2"/>
    <w:rsid w:val="000B1CE5"/>
    <w:rsid w:val="000B2935"/>
    <w:rsid w:val="000B324E"/>
    <w:rsid w:val="000B3375"/>
    <w:rsid w:val="000B473C"/>
    <w:rsid w:val="000B70DD"/>
    <w:rsid w:val="000C7EF8"/>
    <w:rsid w:val="000D1C5D"/>
    <w:rsid w:val="000D242D"/>
    <w:rsid w:val="000D3111"/>
    <w:rsid w:val="000D3F22"/>
    <w:rsid w:val="000D4342"/>
    <w:rsid w:val="000E07BC"/>
    <w:rsid w:val="000E0B5F"/>
    <w:rsid w:val="000E123B"/>
    <w:rsid w:val="000E19D5"/>
    <w:rsid w:val="000E1DE9"/>
    <w:rsid w:val="000E1E5B"/>
    <w:rsid w:val="000E2313"/>
    <w:rsid w:val="000E3086"/>
    <w:rsid w:val="000E45E1"/>
    <w:rsid w:val="000E4E91"/>
    <w:rsid w:val="000F1267"/>
    <w:rsid w:val="000F1CD4"/>
    <w:rsid w:val="000F4103"/>
    <w:rsid w:val="000F485F"/>
    <w:rsid w:val="000F6366"/>
    <w:rsid w:val="000F70A7"/>
    <w:rsid w:val="001014A0"/>
    <w:rsid w:val="00102E11"/>
    <w:rsid w:val="00103AF4"/>
    <w:rsid w:val="00103ED0"/>
    <w:rsid w:val="00104568"/>
    <w:rsid w:val="001049B8"/>
    <w:rsid w:val="00105335"/>
    <w:rsid w:val="00106BDD"/>
    <w:rsid w:val="0011062E"/>
    <w:rsid w:val="00111061"/>
    <w:rsid w:val="001112DE"/>
    <w:rsid w:val="001117AC"/>
    <w:rsid w:val="001118E6"/>
    <w:rsid w:val="00112AFF"/>
    <w:rsid w:val="00113232"/>
    <w:rsid w:val="001139D2"/>
    <w:rsid w:val="001145E8"/>
    <w:rsid w:val="0011771A"/>
    <w:rsid w:val="00123B7F"/>
    <w:rsid w:val="00123EA2"/>
    <w:rsid w:val="00131D94"/>
    <w:rsid w:val="00134636"/>
    <w:rsid w:val="00134C40"/>
    <w:rsid w:val="001358E2"/>
    <w:rsid w:val="00135980"/>
    <w:rsid w:val="001362B5"/>
    <w:rsid w:val="001363FB"/>
    <w:rsid w:val="001413D2"/>
    <w:rsid w:val="00142FB8"/>
    <w:rsid w:val="00144CA5"/>
    <w:rsid w:val="001464E9"/>
    <w:rsid w:val="00150D78"/>
    <w:rsid w:val="0015186B"/>
    <w:rsid w:val="00152996"/>
    <w:rsid w:val="0015376B"/>
    <w:rsid w:val="00154357"/>
    <w:rsid w:val="00157E86"/>
    <w:rsid w:val="00163098"/>
    <w:rsid w:val="0016394D"/>
    <w:rsid w:val="00164719"/>
    <w:rsid w:val="00164CE2"/>
    <w:rsid w:val="00166A5E"/>
    <w:rsid w:val="00166FC4"/>
    <w:rsid w:val="001677AC"/>
    <w:rsid w:val="00167C8E"/>
    <w:rsid w:val="00177010"/>
    <w:rsid w:val="0018686F"/>
    <w:rsid w:val="001908E2"/>
    <w:rsid w:val="00190A61"/>
    <w:rsid w:val="00190B0F"/>
    <w:rsid w:val="001913CB"/>
    <w:rsid w:val="0019153D"/>
    <w:rsid w:val="0019266B"/>
    <w:rsid w:val="00192AA0"/>
    <w:rsid w:val="00193659"/>
    <w:rsid w:val="00196357"/>
    <w:rsid w:val="00197083"/>
    <w:rsid w:val="001A113A"/>
    <w:rsid w:val="001A13FA"/>
    <w:rsid w:val="001A3342"/>
    <w:rsid w:val="001A3E3D"/>
    <w:rsid w:val="001A4DEB"/>
    <w:rsid w:val="001A7440"/>
    <w:rsid w:val="001B1E40"/>
    <w:rsid w:val="001B2639"/>
    <w:rsid w:val="001B4A82"/>
    <w:rsid w:val="001B5AC1"/>
    <w:rsid w:val="001C6DEA"/>
    <w:rsid w:val="001C764E"/>
    <w:rsid w:val="001C7B9B"/>
    <w:rsid w:val="001D1BCD"/>
    <w:rsid w:val="001D3433"/>
    <w:rsid w:val="001D49ED"/>
    <w:rsid w:val="001D4ADA"/>
    <w:rsid w:val="001D68CA"/>
    <w:rsid w:val="001D772D"/>
    <w:rsid w:val="001E1052"/>
    <w:rsid w:val="001E1675"/>
    <w:rsid w:val="001E212B"/>
    <w:rsid w:val="001E21B1"/>
    <w:rsid w:val="001E2CEB"/>
    <w:rsid w:val="001E2F93"/>
    <w:rsid w:val="001E61E5"/>
    <w:rsid w:val="001E6C80"/>
    <w:rsid w:val="001E7494"/>
    <w:rsid w:val="001F0796"/>
    <w:rsid w:val="001F2159"/>
    <w:rsid w:val="001F4C47"/>
    <w:rsid w:val="001F7083"/>
    <w:rsid w:val="002000FE"/>
    <w:rsid w:val="00203CA8"/>
    <w:rsid w:val="00205FFE"/>
    <w:rsid w:val="0020601D"/>
    <w:rsid w:val="00206265"/>
    <w:rsid w:val="002062C0"/>
    <w:rsid w:val="00206B13"/>
    <w:rsid w:val="002107F9"/>
    <w:rsid w:val="0021133E"/>
    <w:rsid w:val="002132AA"/>
    <w:rsid w:val="00213C2C"/>
    <w:rsid w:val="00215A65"/>
    <w:rsid w:val="00222C8E"/>
    <w:rsid w:val="002238EF"/>
    <w:rsid w:val="00224923"/>
    <w:rsid w:val="00227F4F"/>
    <w:rsid w:val="00230A72"/>
    <w:rsid w:val="002310E7"/>
    <w:rsid w:val="002315E5"/>
    <w:rsid w:val="00232A8B"/>
    <w:rsid w:val="002338A1"/>
    <w:rsid w:val="002365BB"/>
    <w:rsid w:val="00236B1C"/>
    <w:rsid w:val="00237199"/>
    <w:rsid w:val="002376F3"/>
    <w:rsid w:val="0024191C"/>
    <w:rsid w:val="00241A48"/>
    <w:rsid w:val="00241BC5"/>
    <w:rsid w:val="00242F02"/>
    <w:rsid w:val="0024786A"/>
    <w:rsid w:val="00247E5B"/>
    <w:rsid w:val="00251DFF"/>
    <w:rsid w:val="0025289F"/>
    <w:rsid w:val="00253222"/>
    <w:rsid w:val="00253FDF"/>
    <w:rsid w:val="00261B43"/>
    <w:rsid w:val="00262E06"/>
    <w:rsid w:val="00266C70"/>
    <w:rsid w:val="002709B2"/>
    <w:rsid w:val="00274606"/>
    <w:rsid w:val="0027567B"/>
    <w:rsid w:val="00280CFE"/>
    <w:rsid w:val="00283077"/>
    <w:rsid w:val="002832B5"/>
    <w:rsid w:val="00284C69"/>
    <w:rsid w:val="002856CD"/>
    <w:rsid w:val="002917E9"/>
    <w:rsid w:val="00291880"/>
    <w:rsid w:val="002959AB"/>
    <w:rsid w:val="00297492"/>
    <w:rsid w:val="002A0D63"/>
    <w:rsid w:val="002A2001"/>
    <w:rsid w:val="002A27DE"/>
    <w:rsid w:val="002A3541"/>
    <w:rsid w:val="002A3FCA"/>
    <w:rsid w:val="002A53B6"/>
    <w:rsid w:val="002A58C6"/>
    <w:rsid w:val="002A5C99"/>
    <w:rsid w:val="002A608D"/>
    <w:rsid w:val="002A6400"/>
    <w:rsid w:val="002B06A3"/>
    <w:rsid w:val="002B3DE4"/>
    <w:rsid w:val="002B5405"/>
    <w:rsid w:val="002B72E9"/>
    <w:rsid w:val="002C07A4"/>
    <w:rsid w:val="002C3A12"/>
    <w:rsid w:val="002C537C"/>
    <w:rsid w:val="002C6C2F"/>
    <w:rsid w:val="002D2D4A"/>
    <w:rsid w:val="002D4A44"/>
    <w:rsid w:val="002D6A27"/>
    <w:rsid w:val="002E1D44"/>
    <w:rsid w:val="002E36BE"/>
    <w:rsid w:val="002E3935"/>
    <w:rsid w:val="002E39F8"/>
    <w:rsid w:val="002E46E3"/>
    <w:rsid w:val="002E5B06"/>
    <w:rsid w:val="002E706F"/>
    <w:rsid w:val="002F03C5"/>
    <w:rsid w:val="002F31B4"/>
    <w:rsid w:val="002F3DA6"/>
    <w:rsid w:val="002F6E3D"/>
    <w:rsid w:val="002F74D5"/>
    <w:rsid w:val="0030065C"/>
    <w:rsid w:val="00303EB0"/>
    <w:rsid w:val="00304C03"/>
    <w:rsid w:val="0030704D"/>
    <w:rsid w:val="00311465"/>
    <w:rsid w:val="00312BC1"/>
    <w:rsid w:val="0031481A"/>
    <w:rsid w:val="00314B03"/>
    <w:rsid w:val="003175E7"/>
    <w:rsid w:val="00321CBA"/>
    <w:rsid w:val="00325796"/>
    <w:rsid w:val="003306E1"/>
    <w:rsid w:val="003320E4"/>
    <w:rsid w:val="0033525D"/>
    <w:rsid w:val="00337842"/>
    <w:rsid w:val="003378DC"/>
    <w:rsid w:val="00340640"/>
    <w:rsid w:val="003414F3"/>
    <w:rsid w:val="00341C1F"/>
    <w:rsid w:val="00341CCE"/>
    <w:rsid w:val="0034252D"/>
    <w:rsid w:val="0034267B"/>
    <w:rsid w:val="00344A55"/>
    <w:rsid w:val="00344B52"/>
    <w:rsid w:val="00344CBC"/>
    <w:rsid w:val="00345A42"/>
    <w:rsid w:val="00351E0B"/>
    <w:rsid w:val="00352531"/>
    <w:rsid w:val="00354C66"/>
    <w:rsid w:val="0035553A"/>
    <w:rsid w:val="00355B5C"/>
    <w:rsid w:val="00355C16"/>
    <w:rsid w:val="0035613E"/>
    <w:rsid w:val="00356C98"/>
    <w:rsid w:val="00356F13"/>
    <w:rsid w:val="0036262E"/>
    <w:rsid w:val="00363EE9"/>
    <w:rsid w:val="00371F10"/>
    <w:rsid w:val="00372F19"/>
    <w:rsid w:val="00373BD1"/>
    <w:rsid w:val="0037491E"/>
    <w:rsid w:val="00376128"/>
    <w:rsid w:val="0037742E"/>
    <w:rsid w:val="003810BC"/>
    <w:rsid w:val="0038245A"/>
    <w:rsid w:val="003837A1"/>
    <w:rsid w:val="00385788"/>
    <w:rsid w:val="0039337A"/>
    <w:rsid w:val="00394B8E"/>
    <w:rsid w:val="00395396"/>
    <w:rsid w:val="00396605"/>
    <w:rsid w:val="003A3189"/>
    <w:rsid w:val="003A48DA"/>
    <w:rsid w:val="003A6579"/>
    <w:rsid w:val="003A7AAF"/>
    <w:rsid w:val="003B1987"/>
    <w:rsid w:val="003B283A"/>
    <w:rsid w:val="003B3973"/>
    <w:rsid w:val="003B3AB8"/>
    <w:rsid w:val="003B569D"/>
    <w:rsid w:val="003B5D8B"/>
    <w:rsid w:val="003B69D8"/>
    <w:rsid w:val="003C3C0E"/>
    <w:rsid w:val="003D0C07"/>
    <w:rsid w:val="003D371F"/>
    <w:rsid w:val="003D3F7A"/>
    <w:rsid w:val="003D4BAC"/>
    <w:rsid w:val="003D4FAC"/>
    <w:rsid w:val="003D6F6F"/>
    <w:rsid w:val="003E068F"/>
    <w:rsid w:val="003E43F7"/>
    <w:rsid w:val="003E4534"/>
    <w:rsid w:val="003E5D98"/>
    <w:rsid w:val="003E7906"/>
    <w:rsid w:val="003F3C50"/>
    <w:rsid w:val="003F3E73"/>
    <w:rsid w:val="003F3F1B"/>
    <w:rsid w:val="003F3F90"/>
    <w:rsid w:val="003F5ED4"/>
    <w:rsid w:val="003F6543"/>
    <w:rsid w:val="0040042A"/>
    <w:rsid w:val="00400A8B"/>
    <w:rsid w:val="0040264A"/>
    <w:rsid w:val="00402957"/>
    <w:rsid w:val="00403FA7"/>
    <w:rsid w:val="00406A6A"/>
    <w:rsid w:val="00406B22"/>
    <w:rsid w:val="004103C2"/>
    <w:rsid w:val="00410E81"/>
    <w:rsid w:val="004121CD"/>
    <w:rsid w:val="00412D8A"/>
    <w:rsid w:val="00413B85"/>
    <w:rsid w:val="004140BD"/>
    <w:rsid w:val="0042285F"/>
    <w:rsid w:val="00425F57"/>
    <w:rsid w:val="0042663F"/>
    <w:rsid w:val="00430450"/>
    <w:rsid w:val="00431802"/>
    <w:rsid w:val="004318F9"/>
    <w:rsid w:val="004320B0"/>
    <w:rsid w:val="00432279"/>
    <w:rsid w:val="004328A7"/>
    <w:rsid w:val="00432A66"/>
    <w:rsid w:val="004333D8"/>
    <w:rsid w:val="00434C6B"/>
    <w:rsid w:val="00434C74"/>
    <w:rsid w:val="00442CBE"/>
    <w:rsid w:val="00443FB2"/>
    <w:rsid w:val="004453E9"/>
    <w:rsid w:val="00450AA6"/>
    <w:rsid w:val="00453A9C"/>
    <w:rsid w:val="004553F8"/>
    <w:rsid w:val="0045623A"/>
    <w:rsid w:val="004568B7"/>
    <w:rsid w:val="00456915"/>
    <w:rsid w:val="00456EB4"/>
    <w:rsid w:val="00457876"/>
    <w:rsid w:val="004632CD"/>
    <w:rsid w:val="004666B8"/>
    <w:rsid w:val="004669D1"/>
    <w:rsid w:val="00470584"/>
    <w:rsid w:val="004718F3"/>
    <w:rsid w:val="0047217B"/>
    <w:rsid w:val="00473BD4"/>
    <w:rsid w:val="004749E1"/>
    <w:rsid w:val="00475040"/>
    <w:rsid w:val="004777CC"/>
    <w:rsid w:val="00477EF1"/>
    <w:rsid w:val="004849B1"/>
    <w:rsid w:val="0048627E"/>
    <w:rsid w:val="0048686F"/>
    <w:rsid w:val="00486BC4"/>
    <w:rsid w:val="00486FA6"/>
    <w:rsid w:val="00491DA8"/>
    <w:rsid w:val="00493D40"/>
    <w:rsid w:val="0049712F"/>
    <w:rsid w:val="00497217"/>
    <w:rsid w:val="004A0A07"/>
    <w:rsid w:val="004A0A82"/>
    <w:rsid w:val="004A1ED1"/>
    <w:rsid w:val="004A464E"/>
    <w:rsid w:val="004A465C"/>
    <w:rsid w:val="004A4988"/>
    <w:rsid w:val="004A504B"/>
    <w:rsid w:val="004A6911"/>
    <w:rsid w:val="004B54E0"/>
    <w:rsid w:val="004B6BB3"/>
    <w:rsid w:val="004B7384"/>
    <w:rsid w:val="004C04C5"/>
    <w:rsid w:val="004C0CA8"/>
    <w:rsid w:val="004C212D"/>
    <w:rsid w:val="004C30E7"/>
    <w:rsid w:val="004C4269"/>
    <w:rsid w:val="004C4B3F"/>
    <w:rsid w:val="004C548F"/>
    <w:rsid w:val="004D0B52"/>
    <w:rsid w:val="004D0EEC"/>
    <w:rsid w:val="004D0FB5"/>
    <w:rsid w:val="004D1754"/>
    <w:rsid w:val="004D2A2C"/>
    <w:rsid w:val="004D4408"/>
    <w:rsid w:val="004D4D70"/>
    <w:rsid w:val="004D6007"/>
    <w:rsid w:val="004D6236"/>
    <w:rsid w:val="004D7C74"/>
    <w:rsid w:val="004E2F62"/>
    <w:rsid w:val="004E4C07"/>
    <w:rsid w:val="004E4DBB"/>
    <w:rsid w:val="004E602B"/>
    <w:rsid w:val="004E6B6C"/>
    <w:rsid w:val="004E7F9C"/>
    <w:rsid w:val="004F3493"/>
    <w:rsid w:val="004F6865"/>
    <w:rsid w:val="00503BE3"/>
    <w:rsid w:val="00504518"/>
    <w:rsid w:val="00504AE0"/>
    <w:rsid w:val="00504E58"/>
    <w:rsid w:val="00505640"/>
    <w:rsid w:val="00510391"/>
    <w:rsid w:val="00512B09"/>
    <w:rsid w:val="00512C3E"/>
    <w:rsid w:val="00513B0E"/>
    <w:rsid w:val="00513C6D"/>
    <w:rsid w:val="00513FD5"/>
    <w:rsid w:val="0051710D"/>
    <w:rsid w:val="00521A49"/>
    <w:rsid w:val="00522C75"/>
    <w:rsid w:val="005236C0"/>
    <w:rsid w:val="005251A0"/>
    <w:rsid w:val="005251C0"/>
    <w:rsid w:val="00525C9A"/>
    <w:rsid w:val="00527D4D"/>
    <w:rsid w:val="00531111"/>
    <w:rsid w:val="005361DF"/>
    <w:rsid w:val="005375B6"/>
    <w:rsid w:val="00543B0C"/>
    <w:rsid w:val="00544432"/>
    <w:rsid w:val="00544B8A"/>
    <w:rsid w:val="005467FC"/>
    <w:rsid w:val="00547833"/>
    <w:rsid w:val="00547CBC"/>
    <w:rsid w:val="00551EB0"/>
    <w:rsid w:val="00553C7C"/>
    <w:rsid w:val="005544DF"/>
    <w:rsid w:val="00554EB6"/>
    <w:rsid w:val="005550B9"/>
    <w:rsid w:val="00555D75"/>
    <w:rsid w:val="00556720"/>
    <w:rsid w:val="00560DF0"/>
    <w:rsid w:val="00562249"/>
    <w:rsid w:val="005632B9"/>
    <w:rsid w:val="0057034B"/>
    <w:rsid w:val="00570EB8"/>
    <w:rsid w:val="00574427"/>
    <w:rsid w:val="00574C02"/>
    <w:rsid w:val="0057622E"/>
    <w:rsid w:val="00577D7F"/>
    <w:rsid w:val="005814EB"/>
    <w:rsid w:val="00581831"/>
    <w:rsid w:val="005830D3"/>
    <w:rsid w:val="00583808"/>
    <w:rsid w:val="00585EDD"/>
    <w:rsid w:val="005865B5"/>
    <w:rsid w:val="00586BCE"/>
    <w:rsid w:val="005913AE"/>
    <w:rsid w:val="00591AF8"/>
    <w:rsid w:val="00591D54"/>
    <w:rsid w:val="00592DC4"/>
    <w:rsid w:val="005941A2"/>
    <w:rsid w:val="005947FE"/>
    <w:rsid w:val="0059750A"/>
    <w:rsid w:val="00597523"/>
    <w:rsid w:val="00597D7D"/>
    <w:rsid w:val="005A0122"/>
    <w:rsid w:val="005A0FA3"/>
    <w:rsid w:val="005A100C"/>
    <w:rsid w:val="005A26A7"/>
    <w:rsid w:val="005A3892"/>
    <w:rsid w:val="005A5640"/>
    <w:rsid w:val="005A5D7A"/>
    <w:rsid w:val="005A6010"/>
    <w:rsid w:val="005A605F"/>
    <w:rsid w:val="005A6635"/>
    <w:rsid w:val="005A68C5"/>
    <w:rsid w:val="005B17B5"/>
    <w:rsid w:val="005B25B4"/>
    <w:rsid w:val="005B29B7"/>
    <w:rsid w:val="005B48FF"/>
    <w:rsid w:val="005B5601"/>
    <w:rsid w:val="005B594D"/>
    <w:rsid w:val="005B63C9"/>
    <w:rsid w:val="005C5589"/>
    <w:rsid w:val="005C63C3"/>
    <w:rsid w:val="005C738E"/>
    <w:rsid w:val="005C7764"/>
    <w:rsid w:val="005C7A40"/>
    <w:rsid w:val="005D1847"/>
    <w:rsid w:val="005D1A3F"/>
    <w:rsid w:val="005D1E4E"/>
    <w:rsid w:val="005D3B35"/>
    <w:rsid w:val="005E64F8"/>
    <w:rsid w:val="005E747B"/>
    <w:rsid w:val="005F0CC0"/>
    <w:rsid w:val="005F364E"/>
    <w:rsid w:val="005F734F"/>
    <w:rsid w:val="005F7A1B"/>
    <w:rsid w:val="0060041E"/>
    <w:rsid w:val="00600A67"/>
    <w:rsid w:val="006012A7"/>
    <w:rsid w:val="00601BFD"/>
    <w:rsid w:val="00603A38"/>
    <w:rsid w:val="00604882"/>
    <w:rsid w:val="006058B9"/>
    <w:rsid w:val="00605AA4"/>
    <w:rsid w:val="00605B47"/>
    <w:rsid w:val="00607792"/>
    <w:rsid w:val="006141C1"/>
    <w:rsid w:val="0061522F"/>
    <w:rsid w:val="00615791"/>
    <w:rsid w:val="006158D5"/>
    <w:rsid w:val="0061650C"/>
    <w:rsid w:val="006177A4"/>
    <w:rsid w:val="00621418"/>
    <w:rsid w:val="00621914"/>
    <w:rsid w:val="006247AB"/>
    <w:rsid w:val="006256F1"/>
    <w:rsid w:val="00625D83"/>
    <w:rsid w:val="00626125"/>
    <w:rsid w:val="006274CB"/>
    <w:rsid w:val="00632766"/>
    <w:rsid w:val="0063583F"/>
    <w:rsid w:val="00643292"/>
    <w:rsid w:val="00643857"/>
    <w:rsid w:val="00645D3D"/>
    <w:rsid w:val="006465B1"/>
    <w:rsid w:val="0064700A"/>
    <w:rsid w:val="00651D39"/>
    <w:rsid w:val="006527CD"/>
    <w:rsid w:val="006535E4"/>
    <w:rsid w:val="00654F1A"/>
    <w:rsid w:val="0065500F"/>
    <w:rsid w:val="006606DF"/>
    <w:rsid w:val="00660E5E"/>
    <w:rsid w:val="006613BA"/>
    <w:rsid w:val="006623E7"/>
    <w:rsid w:val="00662B80"/>
    <w:rsid w:val="00663F05"/>
    <w:rsid w:val="00664E63"/>
    <w:rsid w:val="00667902"/>
    <w:rsid w:val="00670A11"/>
    <w:rsid w:val="00672946"/>
    <w:rsid w:val="00672A71"/>
    <w:rsid w:val="006733E2"/>
    <w:rsid w:val="00674186"/>
    <w:rsid w:val="00674CC8"/>
    <w:rsid w:val="00682720"/>
    <w:rsid w:val="00682DA1"/>
    <w:rsid w:val="006833F6"/>
    <w:rsid w:val="00684421"/>
    <w:rsid w:val="006852C7"/>
    <w:rsid w:val="00686759"/>
    <w:rsid w:val="00686C1B"/>
    <w:rsid w:val="00687328"/>
    <w:rsid w:val="00695A4B"/>
    <w:rsid w:val="00695DF1"/>
    <w:rsid w:val="006A0347"/>
    <w:rsid w:val="006A11F5"/>
    <w:rsid w:val="006A3FDC"/>
    <w:rsid w:val="006A46E2"/>
    <w:rsid w:val="006A53F3"/>
    <w:rsid w:val="006A59A4"/>
    <w:rsid w:val="006A77B4"/>
    <w:rsid w:val="006A7948"/>
    <w:rsid w:val="006B1A76"/>
    <w:rsid w:val="006B243F"/>
    <w:rsid w:val="006B2538"/>
    <w:rsid w:val="006B2C14"/>
    <w:rsid w:val="006B38D2"/>
    <w:rsid w:val="006B40DE"/>
    <w:rsid w:val="006B507A"/>
    <w:rsid w:val="006B5D5A"/>
    <w:rsid w:val="006B64BF"/>
    <w:rsid w:val="006C0436"/>
    <w:rsid w:val="006C1727"/>
    <w:rsid w:val="006C32FD"/>
    <w:rsid w:val="006C46CA"/>
    <w:rsid w:val="006C48B7"/>
    <w:rsid w:val="006C5195"/>
    <w:rsid w:val="006C54BC"/>
    <w:rsid w:val="006D0C37"/>
    <w:rsid w:val="006D0FCC"/>
    <w:rsid w:val="006D67F0"/>
    <w:rsid w:val="006D690F"/>
    <w:rsid w:val="006D6E76"/>
    <w:rsid w:val="006E0D57"/>
    <w:rsid w:val="006E2FED"/>
    <w:rsid w:val="006E53AB"/>
    <w:rsid w:val="006E7182"/>
    <w:rsid w:val="006E7675"/>
    <w:rsid w:val="006F39D2"/>
    <w:rsid w:val="006F6061"/>
    <w:rsid w:val="006F6B40"/>
    <w:rsid w:val="006F7E21"/>
    <w:rsid w:val="00704796"/>
    <w:rsid w:val="007048E2"/>
    <w:rsid w:val="00705D80"/>
    <w:rsid w:val="007060EF"/>
    <w:rsid w:val="0070616B"/>
    <w:rsid w:val="00706FDA"/>
    <w:rsid w:val="00707B2D"/>
    <w:rsid w:val="007117C4"/>
    <w:rsid w:val="00711F9A"/>
    <w:rsid w:val="00713810"/>
    <w:rsid w:val="00715298"/>
    <w:rsid w:val="00716A17"/>
    <w:rsid w:val="0071746D"/>
    <w:rsid w:val="0071799C"/>
    <w:rsid w:val="00720EE7"/>
    <w:rsid w:val="00723E5B"/>
    <w:rsid w:val="007247A4"/>
    <w:rsid w:val="00725003"/>
    <w:rsid w:val="007250A8"/>
    <w:rsid w:val="00725209"/>
    <w:rsid w:val="00725E32"/>
    <w:rsid w:val="00727345"/>
    <w:rsid w:val="007303A5"/>
    <w:rsid w:val="00730B3E"/>
    <w:rsid w:val="0073271C"/>
    <w:rsid w:val="00734070"/>
    <w:rsid w:val="0073420B"/>
    <w:rsid w:val="00734899"/>
    <w:rsid w:val="00735022"/>
    <w:rsid w:val="007357BE"/>
    <w:rsid w:val="007359B4"/>
    <w:rsid w:val="00736247"/>
    <w:rsid w:val="00736729"/>
    <w:rsid w:val="007371DD"/>
    <w:rsid w:val="00737C8B"/>
    <w:rsid w:val="00737D5B"/>
    <w:rsid w:val="007416DA"/>
    <w:rsid w:val="00741B70"/>
    <w:rsid w:val="0074200F"/>
    <w:rsid w:val="0074402F"/>
    <w:rsid w:val="007440CC"/>
    <w:rsid w:val="0074760E"/>
    <w:rsid w:val="00752BF6"/>
    <w:rsid w:val="00752F4B"/>
    <w:rsid w:val="00753A83"/>
    <w:rsid w:val="00754ABA"/>
    <w:rsid w:val="00754B58"/>
    <w:rsid w:val="00754E22"/>
    <w:rsid w:val="00760F9F"/>
    <w:rsid w:val="00762CD0"/>
    <w:rsid w:val="00763FEB"/>
    <w:rsid w:val="007648EA"/>
    <w:rsid w:val="00767726"/>
    <w:rsid w:val="00770B71"/>
    <w:rsid w:val="007715DA"/>
    <w:rsid w:val="00772373"/>
    <w:rsid w:val="00772C82"/>
    <w:rsid w:val="007734A1"/>
    <w:rsid w:val="00775E7A"/>
    <w:rsid w:val="007770BE"/>
    <w:rsid w:val="00781879"/>
    <w:rsid w:val="00786518"/>
    <w:rsid w:val="00787117"/>
    <w:rsid w:val="00790C50"/>
    <w:rsid w:val="00791C13"/>
    <w:rsid w:val="00795131"/>
    <w:rsid w:val="00795354"/>
    <w:rsid w:val="007A1546"/>
    <w:rsid w:val="007A1D3E"/>
    <w:rsid w:val="007A2050"/>
    <w:rsid w:val="007A228C"/>
    <w:rsid w:val="007A22CF"/>
    <w:rsid w:val="007A368E"/>
    <w:rsid w:val="007A5868"/>
    <w:rsid w:val="007A60F4"/>
    <w:rsid w:val="007A7C0D"/>
    <w:rsid w:val="007A7FF5"/>
    <w:rsid w:val="007B04CE"/>
    <w:rsid w:val="007B1CF3"/>
    <w:rsid w:val="007B2A1A"/>
    <w:rsid w:val="007B3D87"/>
    <w:rsid w:val="007B592F"/>
    <w:rsid w:val="007B598C"/>
    <w:rsid w:val="007B6871"/>
    <w:rsid w:val="007B6897"/>
    <w:rsid w:val="007B7086"/>
    <w:rsid w:val="007B726F"/>
    <w:rsid w:val="007C0031"/>
    <w:rsid w:val="007C1C13"/>
    <w:rsid w:val="007C3D33"/>
    <w:rsid w:val="007C4332"/>
    <w:rsid w:val="007C68BB"/>
    <w:rsid w:val="007C7DE2"/>
    <w:rsid w:val="007D25E8"/>
    <w:rsid w:val="007D294A"/>
    <w:rsid w:val="007D42C4"/>
    <w:rsid w:val="007D47D2"/>
    <w:rsid w:val="007D4D10"/>
    <w:rsid w:val="007D53DC"/>
    <w:rsid w:val="007D5942"/>
    <w:rsid w:val="007D6EC0"/>
    <w:rsid w:val="007D7475"/>
    <w:rsid w:val="007D7E1D"/>
    <w:rsid w:val="007E0687"/>
    <w:rsid w:val="007E0772"/>
    <w:rsid w:val="007E19C5"/>
    <w:rsid w:val="007E2402"/>
    <w:rsid w:val="007E4AD1"/>
    <w:rsid w:val="007E4AF2"/>
    <w:rsid w:val="007E7C11"/>
    <w:rsid w:val="007E7D5D"/>
    <w:rsid w:val="007E7E14"/>
    <w:rsid w:val="007F0DB8"/>
    <w:rsid w:val="007F2069"/>
    <w:rsid w:val="007F22EC"/>
    <w:rsid w:val="007F48C9"/>
    <w:rsid w:val="007F577C"/>
    <w:rsid w:val="007F616E"/>
    <w:rsid w:val="007F6819"/>
    <w:rsid w:val="00800A5C"/>
    <w:rsid w:val="00802196"/>
    <w:rsid w:val="00803C2E"/>
    <w:rsid w:val="008059CA"/>
    <w:rsid w:val="00806097"/>
    <w:rsid w:val="008063BA"/>
    <w:rsid w:val="00806558"/>
    <w:rsid w:val="00810DD6"/>
    <w:rsid w:val="0081133E"/>
    <w:rsid w:val="00813B1D"/>
    <w:rsid w:val="00813E14"/>
    <w:rsid w:val="0081538E"/>
    <w:rsid w:val="00816E53"/>
    <w:rsid w:val="00820B86"/>
    <w:rsid w:val="00821DFA"/>
    <w:rsid w:val="00823909"/>
    <w:rsid w:val="008260B5"/>
    <w:rsid w:val="00831250"/>
    <w:rsid w:val="00832532"/>
    <w:rsid w:val="00833693"/>
    <w:rsid w:val="0083464C"/>
    <w:rsid w:val="008356D5"/>
    <w:rsid w:val="00835D2E"/>
    <w:rsid w:val="00840D2E"/>
    <w:rsid w:val="00843664"/>
    <w:rsid w:val="0084518C"/>
    <w:rsid w:val="00846DD2"/>
    <w:rsid w:val="00846F35"/>
    <w:rsid w:val="00847008"/>
    <w:rsid w:val="008513C4"/>
    <w:rsid w:val="00852F91"/>
    <w:rsid w:val="008541B1"/>
    <w:rsid w:val="00863230"/>
    <w:rsid w:val="00870D6E"/>
    <w:rsid w:val="008717D8"/>
    <w:rsid w:val="0087188D"/>
    <w:rsid w:val="0087191D"/>
    <w:rsid w:val="0087215C"/>
    <w:rsid w:val="0087233D"/>
    <w:rsid w:val="00874F2C"/>
    <w:rsid w:val="00875BEE"/>
    <w:rsid w:val="00876538"/>
    <w:rsid w:val="00880BB9"/>
    <w:rsid w:val="008823CD"/>
    <w:rsid w:val="00884A4D"/>
    <w:rsid w:val="008875FE"/>
    <w:rsid w:val="00887F8E"/>
    <w:rsid w:val="00890195"/>
    <w:rsid w:val="008902D3"/>
    <w:rsid w:val="008907FE"/>
    <w:rsid w:val="00890B4F"/>
    <w:rsid w:val="0089140C"/>
    <w:rsid w:val="00891534"/>
    <w:rsid w:val="00893193"/>
    <w:rsid w:val="00896234"/>
    <w:rsid w:val="00896AA2"/>
    <w:rsid w:val="00897E43"/>
    <w:rsid w:val="008A089A"/>
    <w:rsid w:val="008A3367"/>
    <w:rsid w:val="008A3855"/>
    <w:rsid w:val="008A51C0"/>
    <w:rsid w:val="008B2ED4"/>
    <w:rsid w:val="008B3016"/>
    <w:rsid w:val="008B5EDF"/>
    <w:rsid w:val="008B7A9B"/>
    <w:rsid w:val="008C2559"/>
    <w:rsid w:val="008C3782"/>
    <w:rsid w:val="008C420F"/>
    <w:rsid w:val="008C4731"/>
    <w:rsid w:val="008C4E9F"/>
    <w:rsid w:val="008C5738"/>
    <w:rsid w:val="008C5CA7"/>
    <w:rsid w:val="008C736A"/>
    <w:rsid w:val="008C7EAD"/>
    <w:rsid w:val="008D1533"/>
    <w:rsid w:val="008D1F39"/>
    <w:rsid w:val="008D465E"/>
    <w:rsid w:val="008D5C2E"/>
    <w:rsid w:val="008D6152"/>
    <w:rsid w:val="008E24AF"/>
    <w:rsid w:val="008E66BF"/>
    <w:rsid w:val="008F0F81"/>
    <w:rsid w:val="008F443B"/>
    <w:rsid w:val="008F5E4B"/>
    <w:rsid w:val="008F7F9B"/>
    <w:rsid w:val="00900071"/>
    <w:rsid w:val="00903107"/>
    <w:rsid w:val="00903AFC"/>
    <w:rsid w:val="009062C9"/>
    <w:rsid w:val="009063E3"/>
    <w:rsid w:val="009066D3"/>
    <w:rsid w:val="0091070E"/>
    <w:rsid w:val="00912276"/>
    <w:rsid w:val="00912AA5"/>
    <w:rsid w:val="009149A2"/>
    <w:rsid w:val="009153F1"/>
    <w:rsid w:val="00915677"/>
    <w:rsid w:val="00915D01"/>
    <w:rsid w:val="00920621"/>
    <w:rsid w:val="0092101C"/>
    <w:rsid w:val="00921B17"/>
    <w:rsid w:val="00923540"/>
    <w:rsid w:val="00923B5D"/>
    <w:rsid w:val="00923D53"/>
    <w:rsid w:val="00926191"/>
    <w:rsid w:val="00926767"/>
    <w:rsid w:val="00927DDD"/>
    <w:rsid w:val="00931D86"/>
    <w:rsid w:val="00934412"/>
    <w:rsid w:val="00934E08"/>
    <w:rsid w:val="00935D0A"/>
    <w:rsid w:val="009361D5"/>
    <w:rsid w:val="00940322"/>
    <w:rsid w:val="009405D5"/>
    <w:rsid w:val="0094216D"/>
    <w:rsid w:val="00943014"/>
    <w:rsid w:val="0094377F"/>
    <w:rsid w:val="00945AEA"/>
    <w:rsid w:val="00946A80"/>
    <w:rsid w:val="00952A41"/>
    <w:rsid w:val="00954C05"/>
    <w:rsid w:val="009601C1"/>
    <w:rsid w:val="00963668"/>
    <w:rsid w:val="009659F4"/>
    <w:rsid w:val="00967514"/>
    <w:rsid w:val="00970D60"/>
    <w:rsid w:val="00976682"/>
    <w:rsid w:val="0097678E"/>
    <w:rsid w:val="0098059B"/>
    <w:rsid w:val="0098335C"/>
    <w:rsid w:val="0098340F"/>
    <w:rsid w:val="00984E68"/>
    <w:rsid w:val="00984F36"/>
    <w:rsid w:val="00985280"/>
    <w:rsid w:val="00985819"/>
    <w:rsid w:val="0098608C"/>
    <w:rsid w:val="009875A4"/>
    <w:rsid w:val="00987844"/>
    <w:rsid w:val="00990658"/>
    <w:rsid w:val="00991408"/>
    <w:rsid w:val="00995C28"/>
    <w:rsid w:val="00996BE7"/>
    <w:rsid w:val="009A385B"/>
    <w:rsid w:val="009A546B"/>
    <w:rsid w:val="009A7ADC"/>
    <w:rsid w:val="009B1CB9"/>
    <w:rsid w:val="009B38D5"/>
    <w:rsid w:val="009B6B52"/>
    <w:rsid w:val="009B7D16"/>
    <w:rsid w:val="009C199F"/>
    <w:rsid w:val="009C19B7"/>
    <w:rsid w:val="009C1F7D"/>
    <w:rsid w:val="009C36BE"/>
    <w:rsid w:val="009C401F"/>
    <w:rsid w:val="009D0FA8"/>
    <w:rsid w:val="009D3108"/>
    <w:rsid w:val="009D3CF8"/>
    <w:rsid w:val="009D3D0D"/>
    <w:rsid w:val="009D53F2"/>
    <w:rsid w:val="009D7C51"/>
    <w:rsid w:val="009E0622"/>
    <w:rsid w:val="009E1315"/>
    <w:rsid w:val="009E1A0E"/>
    <w:rsid w:val="009E2AED"/>
    <w:rsid w:val="009E2EB0"/>
    <w:rsid w:val="009E31D3"/>
    <w:rsid w:val="009E3F46"/>
    <w:rsid w:val="009F1673"/>
    <w:rsid w:val="009F22B5"/>
    <w:rsid w:val="009F2553"/>
    <w:rsid w:val="009F36BF"/>
    <w:rsid w:val="009F3980"/>
    <w:rsid w:val="009F4195"/>
    <w:rsid w:val="009F5D13"/>
    <w:rsid w:val="00A01931"/>
    <w:rsid w:val="00A0320A"/>
    <w:rsid w:val="00A03C9E"/>
    <w:rsid w:val="00A05FE0"/>
    <w:rsid w:val="00A0720C"/>
    <w:rsid w:val="00A07965"/>
    <w:rsid w:val="00A10243"/>
    <w:rsid w:val="00A10385"/>
    <w:rsid w:val="00A107BC"/>
    <w:rsid w:val="00A111B6"/>
    <w:rsid w:val="00A1357A"/>
    <w:rsid w:val="00A1427B"/>
    <w:rsid w:val="00A15E43"/>
    <w:rsid w:val="00A166C1"/>
    <w:rsid w:val="00A17240"/>
    <w:rsid w:val="00A201A4"/>
    <w:rsid w:val="00A2094D"/>
    <w:rsid w:val="00A2199E"/>
    <w:rsid w:val="00A24DC4"/>
    <w:rsid w:val="00A318B6"/>
    <w:rsid w:val="00A31D41"/>
    <w:rsid w:val="00A33B5B"/>
    <w:rsid w:val="00A33B9E"/>
    <w:rsid w:val="00A354A6"/>
    <w:rsid w:val="00A42A99"/>
    <w:rsid w:val="00A42E68"/>
    <w:rsid w:val="00A4489A"/>
    <w:rsid w:val="00A4494B"/>
    <w:rsid w:val="00A44D42"/>
    <w:rsid w:val="00A46063"/>
    <w:rsid w:val="00A46C3D"/>
    <w:rsid w:val="00A47530"/>
    <w:rsid w:val="00A47602"/>
    <w:rsid w:val="00A5090A"/>
    <w:rsid w:val="00A5151A"/>
    <w:rsid w:val="00A55C26"/>
    <w:rsid w:val="00A5656F"/>
    <w:rsid w:val="00A619A9"/>
    <w:rsid w:val="00A61C8B"/>
    <w:rsid w:val="00A62089"/>
    <w:rsid w:val="00A624B2"/>
    <w:rsid w:val="00A6632B"/>
    <w:rsid w:val="00A67FE0"/>
    <w:rsid w:val="00A70F8B"/>
    <w:rsid w:val="00A72D4F"/>
    <w:rsid w:val="00A73A67"/>
    <w:rsid w:val="00A748AC"/>
    <w:rsid w:val="00A76EEA"/>
    <w:rsid w:val="00A80DF0"/>
    <w:rsid w:val="00A823F6"/>
    <w:rsid w:val="00A84B41"/>
    <w:rsid w:val="00A852F9"/>
    <w:rsid w:val="00A87BA5"/>
    <w:rsid w:val="00A91A3E"/>
    <w:rsid w:val="00A91DF7"/>
    <w:rsid w:val="00A924D8"/>
    <w:rsid w:val="00A92663"/>
    <w:rsid w:val="00A97459"/>
    <w:rsid w:val="00AA0A89"/>
    <w:rsid w:val="00AA2400"/>
    <w:rsid w:val="00AA449E"/>
    <w:rsid w:val="00AB0F5C"/>
    <w:rsid w:val="00AB14E3"/>
    <w:rsid w:val="00AB1F3D"/>
    <w:rsid w:val="00AB4D0A"/>
    <w:rsid w:val="00AB4FEC"/>
    <w:rsid w:val="00AB7364"/>
    <w:rsid w:val="00AC01AA"/>
    <w:rsid w:val="00AC1142"/>
    <w:rsid w:val="00AC208E"/>
    <w:rsid w:val="00AC3076"/>
    <w:rsid w:val="00AC3935"/>
    <w:rsid w:val="00AC3D00"/>
    <w:rsid w:val="00AC4C6D"/>
    <w:rsid w:val="00AC4F72"/>
    <w:rsid w:val="00AD0CE8"/>
    <w:rsid w:val="00AD2FA2"/>
    <w:rsid w:val="00AD50AA"/>
    <w:rsid w:val="00AD56BF"/>
    <w:rsid w:val="00AD7296"/>
    <w:rsid w:val="00AD74D4"/>
    <w:rsid w:val="00AE0B5F"/>
    <w:rsid w:val="00AE2F5A"/>
    <w:rsid w:val="00AE437F"/>
    <w:rsid w:val="00AE5144"/>
    <w:rsid w:val="00AE58E6"/>
    <w:rsid w:val="00AE655C"/>
    <w:rsid w:val="00AE777A"/>
    <w:rsid w:val="00AF1B80"/>
    <w:rsid w:val="00AF1DED"/>
    <w:rsid w:val="00AF2EF7"/>
    <w:rsid w:val="00AF3778"/>
    <w:rsid w:val="00AF38CD"/>
    <w:rsid w:val="00AF5905"/>
    <w:rsid w:val="00AF741A"/>
    <w:rsid w:val="00B00BC1"/>
    <w:rsid w:val="00B02351"/>
    <w:rsid w:val="00B03603"/>
    <w:rsid w:val="00B03862"/>
    <w:rsid w:val="00B0387C"/>
    <w:rsid w:val="00B04161"/>
    <w:rsid w:val="00B056F9"/>
    <w:rsid w:val="00B07707"/>
    <w:rsid w:val="00B07F1A"/>
    <w:rsid w:val="00B102E3"/>
    <w:rsid w:val="00B10BA2"/>
    <w:rsid w:val="00B112DE"/>
    <w:rsid w:val="00B11E3D"/>
    <w:rsid w:val="00B13355"/>
    <w:rsid w:val="00B13D67"/>
    <w:rsid w:val="00B14137"/>
    <w:rsid w:val="00B1580B"/>
    <w:rsid w:val="00B1647A"/>
    <w:rsid w:val="00B17064"/>
    <w:rsid w:val="00B17E82"/>
    <w:rsid w:val="00B20997"/>
    <w:rsid w:val="00B218B7"/>
    <w:rsid w:val="00B247AB"/>
    <w:rsid w:val="00B25221"/>
    <w:rsid w:val="00B260E8"/>
    <w:rsid w:val="00B3105C"/>
    <w:rsid w:val="00B3195E"/>
    <w:rsid w:val="00B37D09"/>
    <w:rsid w:val="00B40021"/>
    <w:rsid w:val="00B44406"/>
    <w:rsid w:val="00B454C4"/>
    <w:rsid w:val="00B479D1"/>
    <w:rsid w:val="00B55263"/>
    <w:rsid w:val="00B55E20"/>
    <w:rsid w:val="00B575BA"/>
    <w:rsid w:val="00B57A6B"/>
    <w:rsid w:val="00B61D91"/>
    <w:rsid w:val="00B64623"/>
    <w:rsid w:val="00B6496A"/>
    <w:rsid w:val="00B64E36"/>
    <w:rsid w:val="00B66F49"/>
    <w:rsid w:val="00B6765A"/>
    <w:rsid w:val="00B67711"/>
    <w:rsid w:val="00B70057"/>
    <w:rsid w:val="00B71199"/>
    <w:rsid w:val="00B71CB8"/>
    <w:rsid w:val="00B72B81"/>
    <w:rsid w:val="00B754F5"/>
    <w:rsid w:val="00B758AB"/>
    <w:rsid w:val="00B76429"/>
    <w:rsid w:val="00B76F4E"/>
    <w:rsid w:val="00B80DFF"/>
    <w:rsid w:val="00B80E00"/>
    <w:rsid w:val="00B82F91"/>
    <w:rsid w:val="00B84E8E"/>
    <w:rsid w:val="00B86224"/>
    <w:rsid w:val="00B86702"/>
    <w:rsid w:val="00B86CA7"/>
    <w:rsid w:val="00B87F83"/>
    <w:rsid w:val="00B87FD8"/>
    <w:rsid w:val="00B90A6E"/>
    <w:rsid w:val="00B90D7A"/>
    <w:rsid w:val="00B91570"/>
    <w:rsid w:val="00B9176C"/>
    <w:rsid w:val="00B9196B"/>
    <w:rsid w:val="00B956D4"/>
    <w:rsid w:val="00B95A68"/>
    <w:rsid w:val="00BA0D38"/>
    <w:rsid w:val="00BA2BDC"/>
    <w:rsid w:val="00BA48AE"/>
    <w:rsid w:val="00BA7432"/>
    <w:rsid w:val="00BA7BEF"/>
    <w:rsid w:val="00BB03E6"/>
    <w:rsid w:val="00BB3656"/>
    <w:rsid w:val="00BB7C1F"/>
    <w:rsid w:val="00BC1AA0"/>
    <w:rsid w:val="00BC3835"/>
    <w:rsid w:val="00BC3F50"/>
    <w:rsid w:val="00BC6D5D"/>
    <w:rsid w:val="00BC74A9"/>
    <w:rsid w:val="00BC7EB9"/>
    <w:rsid w:val="00BD2643"/>
    <w:rsid w:val="00BD2D63"/>
    <w:rsid w:val="00BD350C"/>
    <w:rsid w:val="00BD3BF7"/>
    <w:rsid w:val="00BD42C2"/>
    <w:rsid w:val="00BD43CD"/>
    <w:rsid w:val="00BD6464"/>
    <w:rsid w:val="00BD6558"/>
    <w:rsid w:val="00BD6C3D"/>
    <w:rsid w:val="00BD7287"/>
    <w:rsid w:val="00BD7B60"/>
    <w:rsid w:val="00BE02FD"/>
    <w:rsid w:val="00BE08BF"/>
    <w:rsid w:val="00BE1428"/>
    <w:rsid w:val="00BE17B1"/>
    <w:rsid w:val="00BE2209"/>
    <w:rsid w:val="00BE2B5C"/>
    <w:rsid w:val="00BE3C0E"/>
    <w:rsid w:val="00BE467D"/>
    <w:rsid w:val="00BE528E"/>
    <w:rsid w:val="00BE7019"/>
    <w:rsid w:val="00BF1996"/>
    <w:rsid w:val="00BF1F7C"/>
    <w:rsid w:val="00BF3214"/>
    <w:rsid w:val="00BF33CA"/>
    <w:rsid w:val="00BF4E12"/>
    <w:rsid w:val="00BF71DE"/>
    <w:rsid w:val="00BF7E5F"/>
    <w:rsid w:val="00C00DA5"/>
    <w:rsid w:val="00C00DB1"/>
    <w:rsid w:val="00C01C48"/>
    <w:rsid w:val="00C04648"/>
    <w:rsid w:val="00C04875"/>
    <w:rsid w:val="00C05310"/>
    <w:rsid w:val="00C06FED"/>
    <w:rsid w:val="00C1421E"/>
    <w:rsid w:val="00C15867"/>
    <w:rsid w:val="00C17298"/>
    <w:rsid w:val="00C20F27"/>
    <w:rsid w:val="00C2296D"/>
    <w:rsid w:val="00C23155"/>
    <w:rsid w:val="00C2435F"/>
    <w:rsid w:val="00C264A1"/>
    <w:rsid w:val="00C30CB0"/>
    <w:rsid w:val="00C31440"/>
    <w:rsid w:val="00C32B46"/>
    <w:rsid w:val="00C33206"/>
    <w:rsid w:val="00C334CC"/>
    <w:rsid w:val="00C40C41"/>
    <w:rsid w:val="00C413B7"/>
    <w:rsid w:val="00C42078"/>
    <w:rsid w:val="00C42484"/>
    <w:rsid w:val="00C4285C"/>
    <w:rsid w:val="00C43175"/>
    <w:rsid w:val="00C442DD"/>
    <w:rsid w:val="00C4453D"/>
    <w:rsid w:val="00C447EC"/>
    <w:rsid w:val="00C44DE4"/>
    <w:rsid w:val="00C45885"/>
    <w:rsid w:val="00C4641F"/>
    <w:rsid w:val="00C47843"/>
    <w:rsid w:val="00C478C5"/>
    <w:rsid w:val="00C50F22"/>
    <w:rsid w:val="00C54561"/>
    <w:rsid w:val="00C558C0"/>
    <w:rsid w:val="00C57971"/>
    <w:rsid w:val="00C622F8"/>
    <w:rsid w:val="00C67A87"/>
    <w:rsid w:val="00C70822"/>
    <w:rsid w:val="00C71BC0"/>
    <w:rsid w:val="00C71DE8"/>
    <w:rsid w:val="00C73007"/>
    <w:rsid w:val="00C730F9"/>
    <w:rsid w:val="00C73897"/>
    <w:rsid w:val="00C73C42"/>
    <w:rsid w:val="00C73EFF"/>
    <w:rsid w:val="00C76BA4"/>
    <w:rsid w:val="00C771AD"/>
    <w:rsid w:val="00C804BE"/>
    <w:rsid w:val="00C805A5"/>
    <w:rsid w:val="00C83A48"/>
    <w:rsid w:val="00C848EA"/>
    <w:rsid w:val="00C85865"/>
    <w:rsid w:val="00C85E85"/>
    <w:rsid w:val="00C87D2F"/>
    <w:rsid w:val="00C92C8C"/>
    <w:rsid w:val="00C93646"/>
    <w:rsid w:val="00C96DDE"/>
    <w:rsid w:val="00C97ADA"/>
    <w:rsid w:val="00CA2EAE"/>
    <w:rsid w:val="00CA34D4"/>
    <w:rsid w:val="00CA3A9B"/>
    <w:rsid w:val="00CA4AC1"/>
    <w:rsid w:val="00CA6B34"/>
    <w:rsid w:val="00CA6F72"/>
    <w:rsid w:val="00CB0316"/>
    <w:rsid w:val="00CB0317"/>
    <w:rsid w:val="00CB0B11"/>
    <w:rsid w:val="00CB1ED6"/>
    <w:rsid w:val="00CB224E"/>
    <w:rsid w:val="00CB3988"/>
    <w:rsid w:val="00CB5354"/>
    <w:rsid w:val="00CC0061"/>
    <w:rsid w:val="00CC057D"/>
    <w:rsid w:val="00CC14A1"/>
    <w:rsid w:val="00CC214D"/>
    <w:rsid w:val="00CC23D0"/>
    <w:rsid w:val="00CC4AE5"/>
    <w:rsid w:val="00CC6A14"/>
    <w:rsid w:val="00CC6E10"/>
    <w:rsid w:val="00CC70A3"/>
    <w:rsid w:val="00CC7F83"/>
    <w:rsid w:val="00CD1D16"/>
    <w:rsid w:val="00CD53C3"/>
    <w:rsid w:val="00CD5428"/>
    <w:rsid w:val="00CD55DA"/>
    <w:rsid w:val="00CD574E"/>
    <w:rsid w:val="00CD7B90"/>
    <w:rsid w:val="00CE202D"/>
    <w:rsid w:val="00CE3275"/>
    <w:rsid w:val="00CE4C22"/>
    <w:rsid w:val="00CE5CF2"/>
    <w:rsid w:val="00CE63CC"/>
    <w:rsid w:val="00CE756E"/>
    <w:rsid w:val="00CF225B"/>
    <w:rsid w:val="00CF2563"/>
    <w:rsid w:val="00CF41EC"/>
    <w:rsid w:val="00CF5D04"/>
    <w:rsid w:val="00CF613E"/>
    <w:rsid w:val="00D039B1"/>
    <w:rsid w:val="00D04DE4"/>
    <w:rsid w:val="00D04E84"/>
    <w:rsid w:val="00D04ECA"/>
    <w:rsid w:val="00D063F1"/>
    <w:rsid w:val="00D12EB5"/>
    <w:rsid w:val="00D14F22"/>
    <w:rsid w:val="00D21677"/>
    <w:rsid w:val="00D21D17"/>
    <w:rsid w:val="00D22009"/>
    <w:rsid w:val="00D2390F"/>
    <w:rsid w:val="00D24723"/>
    <w:rsid w:val="00D249C4"/>
    <w:rsid w:val="00D306A7"/>
    <w:rsid w:val="00D31777"/>
    <w:rsid w:val="00D3604D"/>
    <w:rsid w:val="00D40A42"/>
    <w:rsid w:val="00D40F5E"/>
    <w:rsid w:val="00D42237"/>
    <w:rsid w:val="00D43361"/>
    <w:rsid w:val="00D43605"/>
    <w:rsid w:val="00D4718A"/>
    <w:rsid w:val="00D47DBC"/>
    <w:rsid w:val="00D50D20"/>
    <w:rsid w:val="00D50D31"/>
    <w:rsid w:val="00D5104E"/>
    <w:rsid w:val="00D55FF2"/>
    <w:rsid w:val="00D57918"/>
    <w:rsid w:val="00D620FF"/>
    <w:rsid w:val="00D644A6"/>
    <w:rsid w:val="00D65C56"/>
    <w:rsid w:val="00D725A5"/>
    <w:rsid w:val="00D731B5"/>
    <w:rsid w:val="00D73DC6"/>
    <w:rsid w:val="00D7430E"/>
    <w:rsid w:val="00D74C1A"/>
    <w:rsid w:val="00D75205"/>
    <w:rsid w:val="00D754C1"/>
    <w:rsid w:val="00D76419"/>
    <w:rsid w:val="00D765FD"/>
    <w:rsid w:val="00D7694B"/>
    <w:rsid w:val="00D77A35"/>
    <w:rsid w:val="00D800D5"/>
    <w:rsid w:val="00D809F4"/>
    <w:rsid w:val="00D81494"/>
    <w:rsid w:val="00D81B3E"/>
    <w:rsid w:val="00D85C83"/>
    <w:rsid w:val="00D87086"/>
    <w:rsid w:val="00D871FC"/>
    <w:rsid w:val="00D90C70"/>
    <w:rsid w:val="00D90E49"/>
    <w:rsid w:val="00D92673"/>
    <w:rsid w:val="00D92AD4"/>
    <w:rsid w:val="00D94AA6"/>
    <w:rsid w:val="00D97FF0"/>
    <w:rsid w:val="00DA11A5"/>
    <w:rsid w:val="00DA144A"/>
    <w:rsid w:val="00DA166F"/>
    <w:rsid w:val="00DA21C9"/>
    <w:rsid w:val="00DA53FF"/>
    <w:rsid w:val="00DA5F60"/>
    <w:rsid w:val="00DA6628"/>
    <w:rsid w:val="00DA7718"/>
    <w:rsid w:val="00DB02AE"/>
    <w:rsid w:val="00DB0D0A"/>
    <w:rsid w:val="00DB3154"/>
    <w:rsid w:val="00DB353D"/>
    <w:rsid w:val="00DB6539"/>
    <w:rsid w:val="00DB7C03"/>
    <w:rsid w:val="00DB7F4F"/>
    <w:rsid w:val="00DC1A61"/>
    <w:rsid w:val="00DC2459"/>
    <w:rsid w:val="00DC2A72"/>
    <w:rsid w:val="00DC692A"/>
    <w:rsid w:val="00DC6A10"/>
    <w:rsid w:val="00DC6D65"/>
    <w:rsid w:val="00DD2195"/>
    <w:rsid w:val="00DD502B"/>
    <w:rsid w:val="00DD5A56"/>
    <w:rsid w:val="00DD5E62"/>
    <w:rsid w:val="00DE13F5"/>
    <w:rsid w:val="00DE1D5E"/>
    <w:rsid w:val="00DE258C"/>
    <w:rsid w:val="00DE2CC3"/>
    <w:rsid w:val="00DE2EB8"/>
    <w:rsid w:val="00DE3835"/>
    <w:rsid w:val="00DE3F39"/>
    <w:rsid w:val="00DE4AE0"/>
    <w:rsid w:val="00DE657E"/>
    <w:rsid w:val="00DE7307"/>
    <w:rsid w:val="00DE7FA3"/>
    <w:rsid w:val="00DF0A54"/>
    <w:rsid w:val="00DF1047"/>
    <w:rsid w:val="00DF1D98"/>
    <w:rsid w:val="00DF4704"/>
    <w:rsid w:val="00DF4DAD"/>
    <w:rsid w:val="00DF6528"/>
    <w:rsid w:val="00DF7D70"/>
    <w:rsid w:val="00E013D5"/>
    <w:rsid w:val="00E024AA"/>
    <w:rsid w:val="00E06673"/>
    <w:rsid w:val="00E10975"/>
    <w:rsid w:val="00E125FB"/>
    <w:rsid w:val="00E1321C"/>
    <w:rsid w:val="00E14D1D"/>
    <w:rsid w:val="00E1693E"/>
    <w:rsid w:val="00E16D12"/>
    <w:rsid w:val="00E170D8"/>
    <w:rsid w:val="00E203CF"/>
    <w:rsid w:val="00E20584"/>
    <w:rsid w:val="00E217AA"/>
    <w:rsid w:val="00E21AF4"/>
    <w:rsid w:val="00E23533"/>
    <w:rsid w:val="00E24899"/>
    <w:rsid w:val="00E250F1"/>
    <w:rsid w:val="00E25408"/>
    <w:rsid w:val="00E25789"/>
    <w:rsid w:val="00E26B1A"/>
    <w:rsid w:val="00E301E2"/>
    <w:rsid w:val="00E32E6B"/>
    <w:rsid w:val="00E32E7A"/>
    <w:rsid w:val="00E33106"/>
    <w:rsid w:val="00E3550D"/>
    <w:rsid w:val="00E36E5B"/>
    <w:rsid w:val="00E4012B"/>
    <w:rsid w:val="00E446C6"/>
    <w:rsid w:val="00E4475A"/>
    <w:rsid w:val="00E50035"/>
    <w:rsid w:val="00E50407"/>
    <w:rsid w:val="00E50AFD"/>
    <w:rsid w:val="00E53175"/>
    <w:rsid w:val="00E57609"/>
    <w:rsid w:val="00E57893"/>
    <w:rsid w:val="00E60EDD"/>
    <w:rsid w:val="00E614E0"/>
    <w:rsid w:val="00E61777"/>
    <w:rsid w:val="00E62BBA"/>
    <w:rsid w:val="00E657E7"/>
    <w:rsid w:val="00E72584"/>
    <w:rsid w:val="00E72DD6"/>
    <w:rsid w:val="00E73F7F"/>
    <w:rsid w:val="00E746D5"/>
    <w:rsid w:val="00E74C75"/>
    <w:rsid w:val="00E812BB"/>
    <w:rsid w:val="00E814E7"/>
    <w:rsid w:val="00E82255"/>
    <w:rsid w:val="00E82CF9"/>
    <w:rsid w:val="00E84C4B"/>
    <w:rsid w:val="00E85E9F"/>
    <w:rsid w:val="00E94EB1"/>
    <w:rsid w:val="00E965E3"/>
    <w:rsid w:val="00E967DC"/>
    <w:rsid w:val="00E96B0A"/>
    <w:rsid w:val="00E971AD"/>
    <w:rsid w:val="00E977D4"/>
    <w:rsid w:val="00EA0866"/>
    <w:rsid w:val="00EA1877"/>
    <w:rsid w:val="00EA2887"/>
    <w:rsid w:val="00EA2EC5"/>
    <w:rsid w:val="00EA429F"/>
    <w:rsid w:val="00EA4F9E"/>
    <w:rsid w:val="00EA5557"/>
    <w:rsid w:val="00EA6D3B"/>
    <w:rsid w:val="00EB00AD"/>
    <w:rsid w:val="00EB03E7"/>
    <w:rsid w:val="00EB136C"/>
    <w:rsid w:val="00EB334D"/>
    <w:rsid w:val="00EB361D"/>
    <w:rsid w:val="00EB3D59"/>
    <w:rsid w:val="00EB480E"/>
    <w:rsid w:val="00EB5EC6"/>
    <w:rsid w:val="00EB5F0C"/>
    <w:rsid w:val="00EB764B"/>
    <w:rsid w:val="00EB7FC9"/>
    <w:rsid w:val="00EC2796"/>
    <w:rsid w:val="00EC3696"/>
    <w:rsid w:val="00EC404E"/>
    <w:rsid w:val="00ED0D26"/>
    <w:rsid w:val="00ED1BDF"/>
    <w:rsid w:val="00ED408D"/>
    <w:rsid w:val="00ED45F1"/>
    <w:rsid w:val="00ED4A15"/>
    <w:rsid w:val="00ED5ACD"/>
    <w:rsid w:val="00ED7137"/>
    <w:rsid w:val="00ED7A2B"/>
    <w:rsid w:val="00EE191C"/>
    <w:rsid w:val="00EE2119"/>
    <w:rsid w:val="00EE3560"/>
    <w:rsid w:val="00EE7380"/>
    <w:rsid w:val="00EE7730"/>
    <w:rsid w:val="00EF2724"/>
    <w:rsid w:val="00EF3175"/>
    <w:rsid w:val="00EF34D9"/>
    <w:rsid w:val="00EF5684"/>
    <w:rsid w:val="00EF65CE"/>
    <w:rsid w:val="00EF705B"/>
    <w:rsid w:val="00F00198"/>
    <w:rsid w:val="00F01CE5"/>
    <w:rsid w:val="00F030DD"/>
    <w:rsid w:val="00F031CA"/>
    <w:rsid w:val="00F036EB"/>
    <w:rsid w:val="00F036FF"/>
    <w:rsid w:val="00F03BD5"/>
    <w:rsid w:val="00F0459E"/>
    <w:rsid w:val="00F04EEC"/>
    <w:rsid w:val="00F064EF"/>
    <w:rsid w:val="00F07236"/>
    <w:rsid w:val="00F100A0"/>
    <w:rsid w:val="00F1248E"/>
    <w:rsid w:val="00F12CA2"/>
    <w:rsid w:val="00F14041"/>
    <w:rsid w:val="00F20293"/>
    <w:rsid w:val="00F20806"/>
    <w:rsid w:val="00F21088"/>
    <w:rsid w:val="00F22855"/>
    <w:rsid w:val="00F2351E"/>
    <w:rsid w:val="00F24ED6"/>
    <w:rsid w:val="00F24F43"/>
    <w:rsid w:val="00F27628"/>
    <w:rsid w:val="00F31621"/>
    <w:rsid w:val="00F327E7"/>
    <w:rsid w:val="00F32A5F"/>
    <w:rsid w:val="00F34966"/>
    <w:rsid w:val="00F35284"/>
    <w:rsid w:val="00F35746"/>
    <w:rsid w:val="00F36371"/>
    <w:rsid w:val="00F36C78"/>
    <w:rsid w:val="00F409F6"/>
    <w:rsid w:val="00F41701"/>
    <w:rsid w:val="00F435B3"/>
    <w:rsid w:val="00F43B51"/>
    <w:rsid w:val="00F44233"/>
    <w:rsid w:val="00F447C7"/>
    <w:rsid w:val="00F44939"/>
    <w:rsid w:val="00F478C3"/>
    <w:rsid w:val="00F53208"/>
    <w:rsid w:val="00F53C2F"/>
    <w:rsid w:val="00F554A9"/>
    <w:rsid w:val="00F56431"/>
    <w:rsid w:val="00F60CC4"/>
    <w:rsid w:val="00F63759"/>
    <w:rsid w:val="00F664D8"/>
    <w:rsid w:val="00F70C2D"/>
    <w:rsid w:val="00F70DCB"/>
    <w:rsid w:val="00F7100F"/>
    <w:rsid w:val="00F716FD"/>
    <w:rsid w:val="00F721B6"/>
    <w:rsid w:val="00F731C7"/>
    <w:rsid w:val="00F75C5F"/>
    <w:rsid w:val="00F80355"/>
    <w:rsid w:val="00F80496"/>
    <w:rsid w:val="00F81E24"/>
    <w:rsid w:val="00F82DB0"/>
    <w:rsid w:val="00F831F1"/>
    <w:rsid w:val="00F85684"/>
    <w:rsid w:val="00F872EE"/>
    <w:rsid w:val="00F87537"/>
    <w:rsid w:val="00F91A78"/>
    <w:rsid w:val="00F924A5"/>
    <w:rsid w:val="00F9314E"/>
    <w:rsid w:val="00FA1805"/>
    <w:rsid w:val="00FA2652"/>
    <w:rsid w:val="00FA26CC"/>
    <w:rsid w:val="00FA29EE"/>
    <w:rsid w:val="00FA31C1"/>
    <w:rsid w:val="00FA54D3"/>
    <w:rsid w:val="00FA5B72"/>
    <w:rsid w:val="00FA6349"/>
    <w:rsid w:val="00FA63F9"/>
    <w:rsid w:val="00FA658C"/>
    <w:rsid w:val="00FB0C81"/>
    <w:rsid w:val="00FB1C0B"/>
    <w:rsid w:val="00FB1F02"/>
    <w:rsid w:val="00FB3761"/>
    <w:rsid w:val="00FB5EC1"/>
    <w:rsid w:val="00FC0135"/>
    <w:rsid w:val="00FC2200"/>
    <w:rsid w:val="00FC2540"/>
    <w:rsid w:val="00FD1BF9"/>
    <w:rsid w:val="00FD24E3"/>
    <w:rsid w:val="00FD2998"/>
    <w:rsid w:val="00FD3B2A"/>
    <w:rsid w:val="00FD3DCC"/>
    <w:rsid w:val="00FD4012"/>
    <w:rsid w:val="00FD55FE"/>
    <w:rsid w:val="00FD7F76"/>
    <w:rsid w:val="00FE09A1"/>
    <w:rsid w:val="00FE3364"/>
    <w:rsid w:val="00FF0204"/>
    <w:rsid w:val="00FF0B73"/>
    <w:rsid w:val="00FF1B8E"/>
    <w:rsid w:val="00FF2A52"/>
    <w:rsid w:val="00FF3AED"/>
    <w:rsid w:val="00FF3DF8"/>
    <w:rsid w:val="00FF52CB"/>
    <w:rsid w:val="00FF558D"/>
    <w:rsid w:val="00FF5867"/>
    <w:rsid w:val="00FF7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4A512"/>
  <w15:chartTrackingRefBased/>
  <w15:docId w15:val="{8683B9A4-858A-4E7A-B355-533D57FB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CA"/>
    </w:rPr>
  </w:style>
  <w:style w:type="character" w:customStyle="1" w:styleId="Heading5Char">
    <w:name w:val="Heading 5 Char"/>
    <w:basedOn w:val="DefaultParagraphFont"/>
    <w:link w:val="Heading5"/>
    <w:rsid w:val="00821DFA"/>
    <w:rPr>
      <w:sz w:val="22"/>
      <w:szCs w:val="22"/>
      <w:lang w:val="fr-CA"/>
    </w:rPr>
  </w:style>
  <w:style w:type="character" w:customStyle="1" w:styleId="Heading6Char">
    <w:name w:val="Heading 6 Char"/>
    <w:basedOn w:val="DefaultParagraphFont"/>
    <w:link w:val="Heading6"/>
    <w:rsid w:val="00720EE7"/>
    <w:rPr>
      <w:rFonts w:ascii="Arial" w:hAnsi="Arial"/>
      <w:i/>
      <w:sz w:val="22"/>
      <w:szCs w:val="22"/>
      <w:lang w:val="fr-CA"/>
    </w:rPr>
  </w:style>
  <w:style w:type="character" w:customStyle="1" w:styleId="Heading7Char">
    <w:name w:val="Heading 7 Char"/>
    <w:basedOn w:val="DefaultParagraphFont"/>
    <w:link w:val="Heading7"/>
    <w:rsid w:val="00720EE7"/>
    <w:rPr>
      <w:rFonts w:ascii="Arial" w:hAnsi="Arial"/>
      <w:sz w:val="22"/>
      <w:szCs w:val="22"/>
      <w:lang w:val="fr-CA"/>
    </w:rPr>
  </w:style>
  <w:style w:type="character" w:customStyle="1" w:styleId="Heading8Char">
    <w:name w:val="Heading 8 Char"/>
    <w:basedOn w:val="DefaultParagraphFont"/>
    <w:link w:val="Heading8"/>
    <w:rsid w:val="00720EE7"/>
    <w:rPr>
      <w:b/>
      <w:sz w:val="22"/>
      <w:szCs w:val="22"/>
      <w:lang w:val="fr-CA"/>
    </w:rPr>
  </w:style>
  <w:style w:type="character" w:customStyle="1" w:styleId="Heading9Char">
    <w:name w:val="Heading 9 Char"/>
    <w:basedOn w:val="DefaultParagraphFont"/>
    <w:link w:val="Heading9"/>
    <w:rsid w:val="00720EE7"/>
    <w:rPr>
      <w:rFonts w:ascii="Arial" w:hAnsi="Arial"/>
      <w:i/>
      <w:sz w:val="18"/>
      <w:szCs w:val="22"/>
      <w:lang w:val="fr-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fr-CA"/>
    </w:rPr>
  </w:style>
  <w:style w:type="character" w:customStyle="1" w:styleId="FooterChar">
    <w:name w:val="Footer Char"/>
    <w:basedOn w:val="DefaultParagraphFont"/>
    <w:link w:val="Footer"/>
    <w:uiPriority w:val="99"/>
    <w:rsid w:val="00720EE7"/>
    <w:rPr>
      <w:sz w:val="22"/>
      <w:szCs w:val="22"/>
      <w:lang w:val="fr-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fr-CA"/>
    </w:rPr>
  </w:style>
  <w:style w:type="character" w:customStyle="1" w:styleId="BodyTextIndent3Char">
    <w:name w:val="Body Text Indent 3 Char"/>
    <w:basedOn w:val="DefaultParagraphFont"/>
    <w:link w:val="BodyTextIndent3"/>
    <w:semiHidden/>
    <w:rsid w:val="00720EE7"/>
    <w:rPr>
      <w:sz w:val="16"/>
      <w:szCs w:val="16"/>
      <w:lang w:val="fr-CA"/>
    </w:rPr>
  </w:style>
  <w:style w:type="character" w:customStyle="1" w:styleId="PlainTextChar">
    <w:name w:val="Plain Text Char"/>
    <w:basedOn w:val="DefaultParagraphFont"/>
    <w:link w:val="PlainText"/>
    <w:semiHidden/>
    <w:rsid w:val="00720EE7"/>
    <w:rPr>
      <w:rFonts w:ascii="Courier New" w:hAnsi="Courier New" w:cs="Courier New"/>
      <w:szCs w:val="22"/>
      <w:lang w:val="fr-CA"/>
    </w:rPr>
  </w:style>
  <w:style w:type="character" w:customStyle="1" w:styleId="SubtitleChar">
    <w:name w:val="Subtitle Char"/>
    <w:basedOn w:val="DefaultParagraphFont"/>
    <w:link w:val="Subtitle"/>
    <w:rsid w:val="00720EE7"/>
    <w:rPr>
      <w:rFonts w:ascii="Arial" w:hAnsi="Arial" w:cs="Arial"/>
      <w:sz w:val="22"/>
      <w:szCs w:val="22"/>
      <w:lang w:val="fr-CA"/>
    </w:rPr>
  </w:style>
  <w:style w:type="character" w:customStyle="1" w:styleId="TitleChar">
    <w:name w:val="Title Char"/>
    <w:basedOn w:val="DefaultParagraphFont"/>
    <w:link w:val="Title"/>
    <w:rsid w:val="00720EE7"/>
    <w:rPr>
      <w:rFonts w:ascii="Arial" w:hAnsi="Arial" w:cs="Arial"/>
      <w:b/>
      <w:bCs/>
      <w:kern w:val="28"/>
      <w:sz w:val="22"/>
      <w:szCs w:val="22"/>
      <w:lang w:val="fr-CA"/>
    </w:rPr>
  </w:style>
  <w:style w:type="character" w:customStyle="1" w:styleId="DateChar">
    <w:name w:val="Date Char"/>
    <w:basedOn w:val="DefaultParagraphFont"/>
    <w:link w:val="Date"/>
    <w:rsid w:val="00720EE7"/>
    <w:rPr>
      <w:sz w:val="22"/>
      <w:szCs w:val="22"/>
      <w:lang w:val="fr-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s"/>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fr-CA"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whitespace-normal">
    <w:name w:val="whitespace-normal"/>
    <w:basedOn w:val="DefaultParagraphFont"/>
    <w:rsid w:val="00547833"/>
  </w:style>
  <w:style w:type="character" w:styleId="Strong">
    <w:name w:val="Strong"/>
    <w:basedOn w:val="DefaultParagraphFont"/>
    <w:uiPriority w:val="22"/>
    <w:qFormat/>
    <w:rsid w:val="00D765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TALOU\United%20Nations\MLF-New-Shared-Drives%20-%20Documents\General\Project%20Review-Master\Burundi\EE\Draft\9830_%20EE_%20Burund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7E7549B8-3B52-46C2-BC44-B5762B12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9830_ EE_ Burundi</Template>
  <TotalTime>18</TotalTime>
  <Pages>7</Pages>
  <Words>3300</Words>
  <Characters>18812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Project proposal:Burundi</vt:lpstr>
    </vt:vector>
  </TitlesOfParts>
  <Company>UNMFS</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proposal:Burundi</dc:title>
  <dc:subject/>
  <dc:creator>Ayman Eltalouny</dc:creator>
  <cp:keywords>98th ExCom</cp:keywords>
  <dc:description/>
  <cp:lastModifiedBy>Angela Xue He Yan</cp:lastModifiedBy>
  <cp:revision>36</cp:revision>
  <cp:lastPrinted>2001-05-26T13:40:00Z</cp:lastPrinted>
  <dcterms:created xsi:type="dcterms:W3CDTF">2026-05-14T13:35:00Z</dcterms:created>
  <dcterms:modified xsi:type="dcterms:W3CDTF">2026-05-15T20:22:00Z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UNEP/OzL.Pro/ExCom/98/30</vt:lpwstr>
  </property>
  <property fmtid="{D5CDD505-2E9C-101B-9397-08002B2CF9AE}" pid="3" name="Revision date">
    <vt:lpwstr>14/05/2026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