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DB56ED">
        <w:trPr>
          <w:trHeight w:val="720"/>
        </w:trPr>
        <w:tc>
          <w:tcPr>
            <w:tcW w:w="7061" w:type="dxa"/>
            <w:gridSpan w:val="2"/>
            <w:tcBorders>
              <w:bottom w:val="single" w:sz="18" w:space="0" w:color="auto"/>
            </w:tcBorders>
          </w:tcPr>
          <w:p w:rsidR="00441083" w:rsidRPr="00DB56E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B56ED">
              <w:rPr>
                <w:rFonts w:ascii="Univers" w:hAnsi="Univers"/>
                <w:b/>
                <w:sz w:val="28"/>
                <w:szCs w:val="28"/>
                <w:lang w:val="fr-FR"/>
              </w:rPr>
              <w:t>NATIONS</w:t>
            </w:r>
          </w:p>
          <w:p w:rsidR="00441083" w:rsidRPr="00DB56E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B56ED">
              <w:rPr>
                <w:rFonts w:ascii="Univers" w:hAnsi="Univers"/>
                <w:b/>
                <w:sz w:val="28"/>
                <w:szCs w:val="28"/>
                <w:lang w:val="fr-FR"/>
              </w:rPr>
              <w:t xml:space="preserve">UNIES </w:t>
            </w:r>
          </w:p>
        </w:tc>
        <w:tc>
          <w:tcPr>
            <w:tcW w:w="3544" w:type="dxa"/>
            <w:tcBorders>
              <w:bottom w:val="single" w:sz="18" w:space="0" w:color="auto"/>
            </w:tcBorders>
          </w:tcPr>
          <w:p w:rsidR="00441083" w:rsidRPr="00DB56ED" w:rsidRDefault="00E60D9C">
            <w:pPr>
              <w:tabs>
                <w:tab w:val="left" w:pos="3010"/>
              </w:tabs>
              <w:jc w:val="center"/>
              <w:rPr>
                <w:sz w:val="52"/>
                <w:szCs w:val="52"/>
                <w:lang w:val="fr-FR"/>
              </w:rPr>
            </w:pPr>
            <w:r w:rsidRPr="00DB56ED">
              <w:rPr>
                <w:rFonts w:ascii="Univers Bold" w:hAnsi="Univers Bold"/>
                <w:b/>
                <w:sz w:val="72"/>
                <w:lang w:val="fr-FR"/>
              </w:rPr>
              <w:t xml:space="preserve">          EP</w:t>
            </w:r>
          </w:p>
        </w:tc>
      </w:tr>
      <w:tr w:rsidR="00441083" w:rsidRPr="00DB33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DB56ED" w:rsidRDefault="00C6443E">
            <w:pPr>
              <w:spacing w:before="120"/>
              <w:rPr>
                <w:lang w:val="fr-FR"/>
              </w:rPr>
            </w:pPr>
            <w:r w:rsidRPr="00DB56ED">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B56ED">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DB56E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rsidR="00441083" w:rsidRPr="00DB56E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B56ED">
              <w:rPr>
                <w:rFonts w:ascii="Univers" w:hAnsi="Univers"/>
                <w:b/>
                <w:sz w:val="32"/>
                <w:lang w:val="fr-FR"/>
              </w:rPr>
              <w:t>Programme des</w:t>
            </w:r>
          </w:p>
          <w:p w:rsidR="00441083" w:rsidRPr="00DB56ED" w:rsidRDefault="00E60D9C">
            <w:pPr>
              <w:rPr>
                <w:rFonts w:ascii="Univers" w:hAnsi="Univers"/>
                <w:b/>
                <w:sz w:val="32"/>
                <w:lang w:val="fr-FR"/>
              </w:rPr>
            </w:pPr>
            <w:r w:rsidRPr="00DB56ED">
              <w:rPr>
                <w:rFonts w:ascii="Univers" w:hAnsi="Univers"/>
                <w:b/>
                <w:sz w:val="32"/>
                <w:lang w:val="fr-FR"/>
              </w:rPr>
              <w:t>Nations Unies pour</w:t>
            </w:r>
          </w:p>
          <w:p w:rsidR="00441083" w:rsidRPr="00DB56ED" w:rsidRDefault="00E60D9C">
            <w:pPr>
              <w:rPr>
                <w:rFonts w:ascii="Univers" w:hAnsi="Univers"/>
                <w:b/>
                <w:sz w:val="32"/>
                <w:lang w:val="fr-FR"/>
              </w:rPr>
            </w:pPr>
            <w:proofErr w:type="gramStart"/>
            <w:r w:rsidRPr="00DB56ED">
              <w:rPr>
                <w:rFonts w:ascii="Univers" w:hAnsi="Univers"/>
                <w:b/>
                <w:sz w:val="32"/>
                <w:lang w:val="fr-FR"/>
              </w:rPr>
              <w:t>l’environnement</w:t>
            </w:r>
            <w:proofErr w:type="gramEnd"/>
          </w:p>
          <w:p w:rsidR="00441083" w:rsidRPr="00DB56ED" w:rsidRDefault="00E60D9C">
            <w:pPr>
              <w:spacing w:before="720"/>
              <w:ind w:left="158"/>
              <w:rPr>
                <w:lang w:val="fr-FR"/>
              </w:rPr>
            </w:pPr>
            <w:r w:rsidRPr="00DB56ED">
              <w:rPr>
                <w:lang w:val="fr-FR"/>
              </w:rPr>
              <w:t xml:space="preserve"> </w:t>
            </w:r>
          </w:p>
        </w:tc>
        <w:tc>
          <w:tcPr>
            <w:tcW w:w="3544" w:type="dxa"/>
            <w:tcBorders>
              <w:top w:val="nil"/>
              <w:left w:val="nil"/>
              <w:bottom w:val="single" w:sz="36" w:space="0" w:color="auto"/>
              <w:right w:val="nil"/>
            </w:tcBorders>
          </w:tcPr>
          <w:p w:rsidR="00441083" w:rsidRPr="00DB56ED" w:rsidRDefault="00441083">
            <w:pPr>
              <w:rPr>
                <w:lang w:val="fr-FR"/>
              </w:rPr>
            </w:pPr>
          </w:p>
          <w:p w:rsidR="00441083" w:rsidRPr="00DB56ED" w:rsidRDefault="00E60D9C">
            <w:pPr>
              <w:rPr>
                <w:lang w:val="fr-FR"/>
              </w:rPr>
            </w:pPr>
            <w:proofErr w:type="spellStart"/>
            <w:r w:rsidRPr="00DB56ED">
              <w:rPr>
                <w:lang w:val="fr-FR"/>
              </w:rPr>
              <w:t>Distr</w:t>
            </w:r>
            <w:proofErr w:type="spellEnd"/>
            <w:r w:rsidRPr="00DB56ED">
              <w:rPr>
                <w:lang w:val="fr-FR"/>
              </w:rPr>
              <w:t>.</w:t>
            </w:r>
          </w:p>
          <w:p w:rsidR="00441083" w:rsidRPr="00DB56ED" w:rsidRDefault="00E60D9C" w:rsidP="00DD3433">
            <w:pPr>
              <w:rPr>
                <w:lang w:val="fr-FR"/>
              </w:rPr>
            </w:pPr>
            <w:r w:rsidRPr="00DB56ED">
              <w:rPr>
                <w:lang w:val="fr-FR"/>
              </w:rPr>
              <w:t>G</w:t>
            </w:r>
            <w:r w:rsidR="00DD3433" w:rsidRPr="00DB56ED">
              <w:rPr>
                <w:lang w:val="fr-FR"/>
              </w:rPr>
              <w:t>É</w:t>
            </w:r>
            <w:r w:rsidRPr="00DB56ED">
              <w:rPr>
                <w:lang w:val="fr-FR"/>
              </w:rPr>
              <w:t>N</w:t>
            </w:r>
            <w:r w:rsidR="00DD3433" w:rsidRPr="00DB56ED">
              <w:rPr>
                <w:lang w:val="fr-FR"/>
              </w:rPr>
              <w:t>É</w:t>
            </w:r>
            <w:r w:rsidRPr="00DB56ED">
              <w:rPr>
                <w:lang w:val="fr-FR"/>
              </w:rPr>
              <w:t>RAL</w:t>
            </w:r>
            <w:r w:rsidR="00FF3CF1" w:rsidRPr="00DB56ED">
              <w:rPr>
                <w:lang w:val="fr-FR"/>
              </w:rPr>
              <w:t>E</w:t>
            </w:r>
          </w:p>
          <w:p w:rsidR="00441083" w:rsidRPr="00DB56ED" w:rsidRDefault="00441083">
            <w:pPr>
              <w:rPr>
                <w:lang w:val="fr-FR"/>
              </w:rPr>
            </w:pPr>
          </w:p>
          <w:p w:rsidR="00441083" w:rsidRPr="00DB56ED" w:rsidRDefault="00E60D9C">
            <w:pPr>
              <w:rPr>
                <w:lang w:val="fr-FR"/>
              </w:rPr>
            </w:pPr>
            <w:r w:rsidRPr="00DB56ED">
              <w:rPr>
                <w:lang w:val="fr-FR"/>
              </w:rPr>
              <w:fldChar w:fldCharType="begin"/>
            </w:r>
            <w:r w:rsidRPr="00DB56ED">
              <w:rPr>
                <w:lang w:val="fr-FR"/>
              </w:rPr>
              <w:instrText xml:space="preserve"> DOCPROPERTY "Document number"  \* MERGEFORMAT </w:instrText>
            </w:r>
            <w:r w:rsidRPr="00DB56ED">
              <w:rPr>
                <w:lang w:val="fr-FR"/>
              </w:rPr>
              <w:fldChar w:fldCharType="separate"/>
            </w:r>
            <w:r w:rsidR="00E54BB6">
              <w:rPr>
                <w:lang w:val="fr-FR"/>
              </w:rPr>
              <w:t>UNEP/</w:t>
            </w:r>
            <w:proofErr w:type="spellStart"/>
            <w:r w:rsidR="00E54BB6">
              <w:rPr>
                <w:lang w:val="fr-FR"/>
              </w:rPr>
              <w:t>OzL.Pro</w:t>
            </w:r>
            <w:proofErr w:type="spellEnd"/>
            <w:r w:rsidR="00E54BB6">
              <w:rPr>
                <w:lang w:val="fr-FR"/>
              </w:rPr>
              <w:t>/</w:t>
            </w:r>
            <w:proofErr w:type="spellStart"/>
            <w:r w:rsidR="00E54BB6">
              <w:rPr>
                <w:lang w:val="fr-FR"/>
              </w:rPr>
              <w:t>ExCom</w:t>
            </w:r>
            <w:proofErr w:type="spellEnd"/>
            <w:r w:rsidR="00E54BB6">
              <w:rPr>
                <w:lang w:val="fr-FR"/>
              </w:rPr>
              <w:t>/84/43</w:t>
            </w:r>
            <w:r w:rsidRPr="00DB56ED">
              <w:rPr>
                <w:lang w:val="fr-FR"/>
              </w:rPr>
              <w:fldChar w:fldCharType="end"/>
            </w:r>
          </w:p>
          <w:p w:rsidR="002F0B57" w:rsidRPr="00DB56ED" w:rsidRDefault="002F0B57" w:rsidP="000F6C8E">
            <w:pPr>
              <w:rPr>
                <w:lang w:val="fr-FR"/>
              </w:rPr>
            </w:pPr>
            <w:r w:rsidRPr="00DB56ED">
              <w:rPr>
                <w:lang w:val="fr-FR"/>
              </w:rPr>
              <w:fldChar w:fldCharType="begin"/>
            </w:r>
            <w:r w:rsidRPr="00DB56ED">
              <w:rPr>
                <w:lang w:val="fr-FR"/>
              </w:rPr>
              <w:instrText xml:space="preserve"> DOCPROPERTY "Revision date" \@ "d MMMM YYYY"  \* MERGEFORMAT </w:instrText>
            </w:r>
            <w:r w:rsidRPr="00DB56ED">
              <w:rPr>
                <w:lang w:val="fr-FR"/>
              </w:rPr>
              <w:fldChar w:fldCharType="separate"/>
            </w:r>
            <w:r w:rsidR="00E54BB6">
              <w:rPr>
                <w:lang w:val="fr-FR"/>
              </w:rPr>
              <w:t>22 novembre 2019</w:t>
            </w:r>
            <w:r w:rsidRPr="00DB56ED">
              <w:rPr>
                <w:lang w:val="fr-FR"/>
              </w:rPr>
              <w:fldChar w:fldCharType="end"/>
            </w:r>
          </w:p>
          <w:p w:rsidR="00441083" w:rsidRPr="00DB56ED" w:rsidRDefault="00FC5578">
            <w:pPr>
              <w:rPr>
                <w:caps/>
                <w:lang w:val="fr-FR"/>
              </w:rPr>
            </w:pPr>
            <w:r w:rsidRPr="00DB56ED">
              <w:rPr>
                <w:caps/>
                <w:lang w:val="fr-FR"/>
              </w:rPr>
              <w:br/>
            </w:r>
            <w:r w:rsidR="00E60D9C" w:rsidRPr="00DB56ED">
              <w:rPr>
                <w:caps/>
                <w:lang w:val="fr-FR"/>
              </w:rPr>
              <w:t>FRANÇAIS</w:t>
            </w:r>
          </w:p>
          <w:p w:rsidR="00441083" w:rsidRPr="00DB56ED" w:rsidRDefault="00E60D9C">
            <w:pPr>
              <w:rPr>
                <w:lang w:val="fr-FR"/>
              </w:rPr>
            </w:pPr>
            <w:r w:rsidRPr="00DB56ED">
              <w:rPr>
                <w:lang w:val="fr-FR"/>
              </w:rPr>
              <w:t xml:space="preserve">ORIGINAL: </w:t>
            </w:r>
            <w:r w:rsidR="0091161A" w:rsidRPr="00DB56ED">
              <w:rPr>
                <w:lang w:val="fr-FR"/>
              </w:rPr>
              <w:t>ANGLAIS</w:t>
            </w:r>
          </w:p>
        </w:tc>
      </w:tr>
    </w:tbl>
    <w:p w:rsidR="00441083" w:rsidRPr="00DB56ED" w:rsidRDefault="00441083">
      <w:pPr>
        <w:jc w:val="left"/>
        <w:rPr>
          <w:lang w:val="fr-FR"/>
        </w:rPr>
      </w:pPr>
    </w:p>
    <w:p w:rsidR="00441083" w:rsidRPr="00DB56ED" w:rsidRDefault="00E60D9C" w:rsidP="00DD3433">
      <w:pPr>
        <w:jc w:val="left"/>
        <w:rPr>
          <w:lang w:val="fr-FR"/>
        </w:rPr>
      </w:pPr>
      <w:r w:rsidRPr="00DB56ED">
        <w:rPr>
          <w:lang w:val="fr-FR"/>
        </w:rPr>
        <w:t>COMIT</w:t>
      </w:r>
      <w:r w:rsidR="00DD3433" w:rsidRPr="00DB56ED">
        <w:rPr>
          <w:lang w:val="fr-FR"/>
        </w:rPr>
        <w:t>É</w:t>
      </w:r>
      <w:r w:rsidRPr="00DB56ED">
        <w:rPr>
          <w:lang w:val="fr-FR"/>
        </w:rPr>
        <w:t xml:space="preserve"> EX</w:t>
      </w:r>
      <w:r w:rsidR="00DD3433" w:rsidRPr="00DB56ED">
        <w:rPr>
          <w:lang w:val="fr-FR"/>
        </w:rPr>
        <w:t xml:space="preserve">ÉCUTIF </w:t>
      </w:r>
      <w:r w:rsidR="00DD3433" w:rsidRPr="00DB56ED">
        <w:rPr>
          <w:lang w:val="fr-FR"/>
        </w:rPr>
        <w:br/>
        <w:t xml:space="preserve">  DU FONDS MULTILATÉ</w:t>
      </w:r>
      <w:r w:rsidRPr="00DB56ED">
        <w:rPr>
          <w:lang w:val="fr-FR"/>
        </w:rPr>
        <w:t xml:space="preserve">RAL AUX FINS </w:t>
      </w:r>
      <w:r w:rsidRPr="00DB56ED">
        <w:rPr>
          <w:lang w:val="fr-FR"/>
        </w:rPr>
        <w:br/>
        <w:t xml:space="preserve">  D’APPLICATION DU PROTOCOLE DE MONTR</w:t>
      </w:r>
      <w:r w:rsidR="00DD3433" w:rsidRPr="00DB56ED">
        <w:rPr>
          <w:lang w:val="fr-FR"/>
        </w:rPr>
        <w:t>É</w:t>
      </w:r>
      <w:r w:rsidRPr="00DB56ED">
        <w:rPr>
          <w:lang w:val="fr-FR"/>
        </w:rPr>
        <w:t>AL</w:t>
      </w:r>
      <w:r w:rsidRPr="00DB56ED">
        <w:rPr>
          <w:lang w:val="fr-FR"/>
        </w:rPr>
        <w:br/>
      </w:r>
      <w:r w:rsidR="00E54871" w:rsidRPr="00DB56ED">
        <w:rPr>
          <w:lang w:val="fr-FR"/>
        </w:rPr>
        <w:t>Quatre</w:t>
      </w:r>
      <w:r w:rsidRPr="00DB56ED">
        <w:rPr>
          <w:lang w:val="fr-FR"/>
        </w:rPr>
        <w:t>-</w:t>
      </w:r>
      <w:r w:rsidR="00E54871" w:rsidRPr="00DB56ED">
        <w:rPr>
          <w:lang w:val="fr-FR"/>
        </w:rPr>
        <w:t>vingt</w:t>
      </w:r>
      <w:r w:rsidR="00AE63D8" w:rsidRPr="00DB56ED">
        <w:rPr>
          <w:lang w:val="fr-FR"/>
        </w:rPr>
        <w:t>-</w:t>
      </w:r>
      <w:r w:rsidR="00AC013C" w:rsidRPr="00DB56ED">
        <w:rPr>
          <w:lang w:val="fr-FR"/>
        </w:rPr>
        <w:t>quat</w:t>
      </w:r>
      <w:r w:rsidR="004C2C87" w:rsidRPr="00DB56ED">
        <w:rPr>
          <w:lang w:val="fr-FR"/>
        </w:rPr>
        <w:t>ri</w:t>
      </w:r>
      <w:r w:rsidR="00E54871" w:rsidRPr="00DB56ED">
        <w:rPr>
          <w:lang w:val="fr-FR"/>
        </w:rPr>
        <w:t>ème</w:t>
      </w:r>
      <w:r w:rsidR="00FC5578" w:rsidRPr="00DB56ED">
        <w:rPr>
          <w:lang w:val="fr-FR"/>
        </w:rPr>
        <w:t xml:space="preserve"> </w:t>
      </w:r>
      <w:r w:rsidRPr="00DB56ED">
        <w:rPr>
          <w:lang w:val="fr-FR"/>
        </w:rPr>
        <w:t>réunion</w:t>
      </w:r>
    </w:p>
    <w:p w:rsidR="00441083" w:rsidRPr="00DB56ED" w:rsidRDefault="00E54871" w:rsidP="00AC013C">
      <w:pPr>
        <w:jc w:val="left"/>
        <w:rPr>
          <w:lang w:val="fr-FR"/>
        </w:rPr>
      </w:pPr>
      <w:r w:rsidRPr="00DB56ED">
        <w:rPr>
          <w:lang w:val="fr-FR"/>
        </w:rPr>
        <w:t>Montréal,</w:t>
      </w:r>
      <w:r w:rsidR="00FC5578" w:rsidRPr="00DB56ED">
        <w:rPr>
          <w:lang w:val="fr-FR"/>
        </w:rPr>
        <w:t xml:space="preserve"> </w:t>
      </w:r>
      <w:r w:rsidR="00AC013C" w:rsidRPr="00DB56ED">
        <w:rPr>
          <w:lang w:val="fr-FR"/>
        </w:rPr>
        <w:t xml:space="preserve">16 </w:t>
      </w:r>
      <w:r w:rsidR="00E60D9C" w:rsidRPr="00DB56ED">
        <w:rPr>
          <w:lang w:val="fr-FR"/>
        </w:rPr>
        <w:t xml:space="preserve">– </w:t>
      </w:r>
      <w:r w:rsidR="00AC013C" w:rsidRPr="00DB56ED">
        <w:rPr>
          <w:lang w:val="fr-FR"/>
        </w:rPr>
        <w:t>20 décembre</w:t>
      </w:r>
      <w:r w:rsidR="004C2C87" w:rsidRPr="00DB56ED">
        <w:rPr>
          <w:lang w:val="fr-FR"/>
        </w:rPr>
        <w:t xml:space="preserve"> 2019</w:t>
      </w:r>
    </w:p>
    <w:p w:rsidR="00441083" w:rsidRPr="00DB56ED" w:rsidRDefault="00441083">
      <w:pPr>
        <w:jc w:val="left"/>
        <w:rPr>
          <w:lang w:val="fr-FR"/>
        </w:rPr>
      </w:pPr>
    </w:p>
    <w:p w:rsidR="00441083" w:rsidRPr="00DB56ED" w:rsidRDefault="00441083">
      <w:pPr>
        <w:pStyle w:val="Title1"/>
        <w:rPr>
          <w:lang w:val="fr-FR"/>
        </w:rPr>
      </w:pPr>
    </w:p>
    <w:p w:rsidR="00441083" w:rsidRPr="00DB56ED" w:rsidRDefault="00441083">
      <w:pPr>
        <w:pStyle w:val="Title1"/>
        <w:rPr>
          <w:lang w:val="fr-FR"/>
        </w:rPr>
      </w:pPr>
    </w:p>
    <w:p w:rsidR="00441083" w:rsidRPr="00DB56ED" w:rsidRDefault="0052476E">
      <w:pPr>
        <w:jc w:val="center"/>
        <w:rPr>
          <w:lang w:val="fr-FR"/>
        </w:rPr>
      </w:pPr>
      <w:r w:rsidRPr="00DB56ED">
        <w:rPr>
          <w:b/>
          <w:lang w:val="fr-FR"/>
        </w:rPr>
        <w:t>PROPOSITION DE PROJET : COLOMBIE</w:t>
      </w:r>
    </w:p>
    <w:p w:rsidR="00441083" w:rsidRPr="00DB56ED" w:rsidRDefault="00441083" w:rsidP="000C44E6">
      <w:pPr>
        <w:jc w:val="left"/>
        <w:rPr>
          <w:lang w:val="fr-FR"/>
        </w:rPr>
      </w:pPr>
    </w:p>
    <w:p w:rsidR="00441083" w:rsidRDefault="00441083" w:rsidP="000C44E6">
      <w:pPr>
        <w:rPr>
          <w:lang w:val="fr-FR"/>
        </w:rPr>
      </w:pPr>
    </w:p>
    <w:p w:rsidR="00E54BB6" w:rsidRPr="00DB56ED" w:rsidRDefault="00E54BB6" w:rsidP="000C44E6">
      <w:pPr>
        <w:rPr>
          <w:lang w:val="fr-FR"/>
        </w:rPr>
      </w:pPr>
    </w:p>
    <w:p w:rsidR="0052476E" w:rsidRPr="00DB56ED" w:rsidRDefault="0052476E" w:rsidP="0052476E">
      <w:pPr>
        <w:ind w:firstLine="720"/>
        <w:rPr>
          <w:lang w:val="fr-FR"/>
        </w:rPr>
      </w:pPr>
      <w:r w:rsidRPr="00DB56ED">
        <w:rPr>
          <w:lang w:val="fr-FR"/>
        </w:rPr>
        <w:t xml:space="preserve">Le présent document comporte les observations et la recommandation du Secrétariat sur la proposition de projet suivante : </w:t>
      </w:r>
    </w:p>
    <w:p w:rsidR="0052476E" w:rsidRPr="00DB56ED" w:rsidRDefault="0052476E" w:rsidP="0052476E">
      <w:pPr>
        <w:rPr>
          <w:lang w:val="fr-FR"/>
        </w:rPr>
      </w:pPr>
    </w:p>
    <w:p w:rsidR="0052476E" w:rsidRPr="00DB56ED" w:rsidRDefault="0052476E" w:rsidP="0052476E">
      <w:pPr>
        <w:rPr>
          <w:u w:val="single"/>
          <w:lang w:val="fr-FR"/>
        </w:rPr>
      </w:pPr>
      <w:r w:rsidRPr="00DB56ED">
        <w:rPr>
          <w:u w:val="single"/>
          <w:lang w:val="fr-FR"/>
        </w:rPr>
        <w:t>Élimination</w:t>
      </w:r>
    </w:p>
    <w:p w:rsidR="0052476E" w:rsidRPr="00DB56ED" w:rsidRDefault="0052476E" w:rsidP="0052476E">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2476E" w:rsidRPr="00E54BB6" w:rsidTr="009D7CDB">
        <w:tc>
          <w:tcPr>
            <w:tcW w:w="6941" w:type="dxa"/>
          </w:tcPr>
          <w:p w:rsidR="0052476E" w:rsidRPr="00DB56ED" w:rsidRDefault="0052476E" w:rsidP="0052476E">
            <w:pPr>
              <w:pStyle w:val="ListParagraph"/>
              <w:numPr>
                <w:ilvl w:val="0"/>
                <w:numId w:val="23"/>
              </w:numPr>
              <w:ind w:hanging="830"/>
            </w:pPr>
            <w:r w:rsidRPr="00DB56ED">
              <w:t>Plan de gestion de l’élimination des HCFC (phase II, troisième tranche)</w:t>
            </w:r>
          </w:p>
        </w:tc>
        <w:tc>
          <w:tcPr>
            <w:tcW w:w="2409" w:type="dxa"/>
          </w:tcPr>
          <w:p w:rsidR="0052476E" w:rsidRPr="00DB56ED" w:rsidRDefault="0052476E" w:rsidP="009D7CDB">
            <w:pPr>
              <w:jc w:val="right"/>
              <w:rPr>
                <w:lang w:val="fr-FR"/>
              </w:rPr>
            </w:pPr>
            <w:r w:rsidRPr="00DB56ED">
              <w:rPr>
                <w:lang w:val="fr-FR"/>
              </w:rPr>
              <w:t>PNUD, PNUE et gouvernement de l’Allemagne</w:t>
            </w:r>
          </w:p>
        </w:tc>
      </w:tr>
    </w:tbl>
    <w:p w:rsidR="0052476E" w:rsidRPr="00DB56ED" w:rsidRDefault="0052476E" w:rsidP="0052476E">
      <w:pPr>
        <w:rPr>
          <w:lang w:val="fr-FR"/>
        </w:rPr>
      </w:pPr>
    </w:p>
    <w:p w:rsidR="0052476E" w:rsidRPr="00DB56ED" w:rsidRDefault="0052476E" w:rsidP="0052476E">
      <w:pPr>
        <w:rPr>
          <w:lang w:val="fr-FR"/>
        </w:rPr>
      </w:pPr>
    </w:p>
    <w:p w:rsidR="0052476E" w:rsidRPr="00DB56ED" w:rsidRDefault="0052476E" w:rsidP="0052476E">
      <w:pPr>
        <w:rPr>
          <w:lang w:val="fr-FR"/>
        </w:rPr>
      </w:pPr>
    </w:p>
    <w:p w:rsidR="0052476E" w:rsidRPr="00DB56ED" w:rsidRDefault="0052476E" w:rsidP="0052476E">
      <w:pPr>
        <w:rPr>
          <w:lang w:val="fr-FR"/>
        </w:rPr>
      </w:pPr>
    </w:p>
    <w:p w:rsidR="0052476E" w:rsidRPr="00DB56ED" w:rsidRDefault="0052476E" w:rsidP="0052476E">
      <w:pPr>
        <w:rPr>
          <w:lang w:val="fr-FR"/>
        </w:rPr>
      </w:pPr>
    </w:p>
    <w:p w:rsidR="0052476E" w:rsidRPr="00DB56ED" w:rsidRDefault="0052476E" w:rsidP="0052476E">
      <w:pPr>
        <w:rPr>
          <w:lang w:val="fr-FR"/>
        </w:rPr>
      </w:pPr>
    </w:p>
    <w:p w:rsidR="0052476E" w:rsidRPr="00DB56ED" w:rsidRDefault="0052476E" w:rsidP="0052476E">
      <w:pPr>
        <w:rPr>
          <w:lang w:val="fr-FR"/>
        </w:rPr>
      </w:pPr>
    </w:p>
    <w:p w:rsidR="0052476E" w:rsidRPr="00DB56ED" w:rsidRDefault="0052476E" w:rsidP="0052476E">
      <w:pPr>
        <w:rPr>
          <w:lang w:val="fr-FR"/>
        </w:rPr>
      </w:pPr>
      <w:r w:rsidRPr="00DB56ED">
        <w:rPr>
          <w:lang w:val="fr-FR"/>
        </w:rPr>
        <w:br w:type="page"/>
      </w:r>
    </w:p>
    <w:p w:rsidR="0052476E" w:rsidRPr="00E54BB6" w:rsidRDefault="0052476E" w:rsidP="0052476E">
      <w:pPr>
        <w:jc w:val="center"/>
        <w:rPr>
          <w:b/>
          <w:sz w:val="20"/>
          <w:szCs w:val="20"/>
          <w:lang w:val="fr-FR"/>
        </w:rPr>
      </w:pPr>
      <w:r w:rsidRPr="00E54BB6">
        <w:rPr>
          <w:b/>
          <w:sz w:val="20"/>
          <w:szCs w:val="20"/>
          <w:lang w:val="fr-FR"/>
        </w:rPr>
        <w:lastRenderedPageBreak/>
        <w:t>FICHE D’ÉVALUATION DU PROJET – PROJETS PLURIANNUELS</w:t>
      </w:r>
    </w:p>
    <w:p w:rsidR="0052476E" w:rsidRDefault="0052476E" w:rsidP="0052476E">
      <w:pPr>
        <w:jc w:val="center"/>
        <w:rPr>
          <w:b/>
          <w:sz w:val="20"/>
          <w:szCs w:val="20"/>
          <w:lang w:val="fr-FR"/>
        </w:rPr>
      </w:pPr>
      <w:r w:rsidRPr="00E54BB6">
        <w:rPr>
          <w:b/>
          <w:sz w:val="20"/>
          <w:szCs w:val="20"/>
          <w:lang w:val="fr-FR"/>
        </w:rPr>
        <w:t>Colombie</w:t>
      </w:r>
    </w:p>
    <w:p w:rsidR="00E54BB6" w:rsidRPr="00E54BB6" w:rsidRDefault="00E54BB6" w:rsidP="0052476E">
      <w:pPr>
        <w:jc w:val="center"/>
        <w:rPr>
          <w:b/>
          <w:sz w:val="20"/>
          <w:szCs w:val="20"/>
          <w:lang w:val="fr-FR"/>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39"/>
        <w:gridCol w:w="4127"/>
      </w:tblGrid>
      <w:tr w:rsidR="0052476E" w:rsidRPr="00E54BB6" w:rsidTr="009D7CDB">
        <w:trPr>
          <w:trHeight w:val="47"/>
        </w:trPr>
        <w:tc>
          <w:tcPr>
            <w:tcW w:w="2865" w:type="pct"/>
            <w:shd w:val="clear" w:color="auto" w:fill="auto"/>
          </w:tcPr>
          <w:p w:rsidR="0052476E" w:rsidRPr="00E54BB6" w:rsidRDefault="0052476E" w:rsidP="009D7CDB">
            <w:pPr>
              <w:spacing w:after="80"/>
              <w:jc w:val="left"/>
              <w:rPr>
                <w:b/>
                <w:sz w:val="14"/>
                <w:szCs w:val="14"/>
                <w:lang w:val="fr-FR"/>
              </w:rPr>
            </w:pPr>
            <w:r w:rsidRPr="00E54BB6">
              <w:rPr>
                <w:b/>
                <w:sz w:val="14"/>
                <w:szCs w:val="14"/>
                <w:lang w:val="fr-FR"/>
              </w:rPr>
              <w:t>(I) TITRE DU PROJET</w:t>
            </w:r>
          </w:p>
        </w:tc>
        <w:tc>
          <w:tcPr>
            <w:tcW w:w="2135" w:type="pct"/>
            <w:shd w:val="clear" w:color="auto" w:fill="auto"/>
          </w:tcPr>
          <w:p w:rsidR="0052476E" w:rsidRPr="00E54BB6" w:rsidRDefault="0052476E" w:rsidP="009D7CDB">
            <w:pPr>
              <w:spacing w:after="80"/>
              <w:jc w:val="center"/>
              <w:rPr>
                <w:b/>
                <w:sz w:val="14"/>
                <w:szCs w:val="14"/>
                <w:lang w:val="fr-FR"/>
              </w:rPr>
            </w:pPr>
            <w:r w:rsidRPr="00E54BB6">
              <w:rPr>
                <w:b/>
                <w:sz w:val="14"/>
                <w:szCs w:val="14"/>
                <w:lang w:val="fr-FR"/>
              </w:rPr>
              <w:t>AGENCE</w:t>
            </w:r>
          </w:p>
        </w:tc>
      </w:tr>
      <w:tr w:rsidR="0052476E" w:rsidRPr="00E54BB6" w:rsidTr="009D7CDB">
        <w:trPr>
          <w:trHeight w:val="240"/>
        </w:trPr>
        <w:tc>
          <w:tcPr>
            <w:tcW w:w="2865" w:type="pct"/>
            <w:shd w:val="clear" w:color="auto" w:fill="auto"/>
          </w:tcPr>
          <w:p w:rsidR="0052476E" w:rsidRPr="00E54BB6" w:rsidRDefault="0052476E" w:rsidP="009D7CDB">
            <w:pPr>
              <w:spacing w:after="80"/>
              <w:jc w:val="center"/>
              <w:rPr>
                <w:sz w:val="14"/>
                <w:szCs w:val="14"/>
                <w:lang w:val="fr-FR"/>
              </w:rPr>
            </w:pPr>
            <w:r w:rsidRPr="00E54BB6">
              <w:rPr>
                <w:sz w:val="14"/>
                <w:szCs w:val="14"/>
                <w:lang w:val="fr-FR"/>
              </w:rPr>
              <w:t>Plan de gestion de l’élimination des HCFC (phase II)</w:t>
            </w:r>
          </w:p>
        </w:tc>
        <w:tc>
          <w:tcPr>
            <w:tcW w:w="2135" w:type="pct"/>
            <w:shd w:val="clear" w:color="auto" w:fill="auto"/>
          </w:tcPr>
          <w:p w:rsidR="0052476E" w:rsidRPr="00E54BB6" w:rsidRDefault="0052476E" w:rsidP="009D7CDB">
            <w:pPr>
              <w:spacing w:after="80"/>
              <w:jc w:val="center"/>
              <w:rPr>
                <w:sz w:val="14"/>
                <w:szCs w:val="14"/>
                <w:lang w:val="fr-FR"/>
              </w:rPr>
            </w:pPr>
            <w:r w:rsidRPr="00E54BB6">
              <w:rPr>
                <w:sz w:val="14"/>
                <w:szCs w:val="14"/>
                <w:lang w:val="fr-FR"/>
              </w:rPr>
              <w:t>PNUD (principale), PNUE, Allemagne</w:t>
            </w:r>
          </w:p>
        </w:tc>
      </w:tr>
    </w:tbl>
    <w:p w:rsidR="0052476E" w:rsidRPr="00E54BB6" w:rsidRDefault="0052476E" w:rsidP="0052476E">
      <w:pPr>
        <w:spacing w:after="60"/>
        <w:jc w:val="center"/>
        <w:rPr>
          <w:sz w:val="14"/>
          <w:szCs w:val="14"/>
          <w:lang w:val="fr-FR"/>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42"/>
        <w:gridCol w:w="2109"/>
        <w:gridCol w:w="2915"/>
      </w:tblGrid>
      <w:tr w:rsidR="0052476E" w:rsidRPr="00E54BB6" w:rsidTr="009D7CDB">
        <w:trPr>
          <w:trHeight w:val="240"/>
        </w:trPr>
        <w:tc>
          <w:tcPr>
            <w:tcW w:w="2401" w:type="pct"/>
            <w:shd w:val="clear" w:color="auto" w:fill="auto"/>
          </w:tcPr>
          <w:p w:rsidR="0052476E" w:rsidRPr="00E54BB6" w:rsidRDefault="0052476E" w:rsidP="009D7CDB">
            <w:pPr>
              <w:spacing w:after="60"/>
              <w:jc w:val="left"/>
              <w:rPr>
                <w:b/>
                <w:sz w:val="14"/>
                <w:szCs w:val="14"/>
                <w:lang w:val="fr-FR"/>
              </w:rPr>
            </w:pPr>
            <w:r w:rsidRPr="00E54BB6">
              <w:rPr>
                <w:b/>
                <w:sz w:val="14"/>
                <w:szCs w:val="14"/>
                <w:lang w:val="fr-FR"/>
              </w:rPr>
              <w:t>(II) DERNIÈRES DONNÉES DE L’ARTICLE 7 (Annexe C Groupe l)</w:t>
            </w:r>
          </w:p>
        </w:tc>
        <w:tc>
          <w:tcPr>
            <w:tcW w:w="1091"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Année : 2018</w:t>
            </w:r>
          </w:p>
        </w:tc>
        <w:tc>
          <w:tcPr>
            <w:tcW w:w="1508"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79,51 (tonnes PAO)</w:t>
            </w:r>
          </w:p>
        </w:tc>
      </w:tr>
    </w:tbl>
    <w:p w:rsidR="0052476E" w:rsidRPr="00E54BB6" w:rsidRDefault="0052476E" w:rsidP="0052476E">
      <w:pPr>
        <w:spacing w:after="60"/>
        <w:jc w:val="center"/>
        <w:rPr>
          <w:sz w:val="14"/>
          <w:szCs w:val="14"/>
          <w:lang w:val="fr-FR"/>
        </w:rPr>
      </w:pPr>
    </w:p>
    <w:tbl>
      <w:tblPr>
        <w:tblStyle w:val="TableGrid"/>
        <w:tblW w:w="5169" w:type="pct"/>
        <w:tblInd w:w="-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42"/>
        <w:gridCol w:w="660"/>
        <w:gridCol w:w="652"/>
        <w:gridCol w:w="776"/>
        <w:gridCol w:w="977"/>
        <w:gridCol w:w="730"/>
        <w:gridCol w:w="644"/>
        <w:gridCol w:w="1041"/>
        <w:gridCol w:w="823"/>
        <w:gridCol w:w="1421"/>
      </w:tblGrid>
      <w:tr w:rsidR="0052476E" w:rsidRPr="00E54BB6" w:rsidTr="009D7CDB">
        <w:trPr>
          <w:trHeight w:val="240"/>
        </w:trPr>
        <w:tc>
          <w:tcPr>
            <w:tcW w:w="3903" w:type="pct"/>
            <w:gridSpan w:val="8"/>
            <w:shd w:val="clear" w:color="auto" w:fill="auto"/>
          </w:tcPr>
          <w:p w:rsidR="0052476E" w:rsidRPr="00E54BB6" w:rsidRDefault="0052476E" w:rsidP="009D7CDB">
            <w:pPr>
              <w:spacing w:after="60"/>
              <w:jc w:val="left"/>
              <w:rPr>
                <w:b/>
                <w:sz w:val="14"/>
                <w:szCs w:val="14"/>
                <w:lang w:val="fr-FR"/>
              </w:rPr>
            </w:pPr>
            <w:r w:rsidRPr="00E54BB6">
              <w:rPr>
                <w:b/>
                <w:sz w:val="14"/>
                <w:szCs w:val="14"/>
                <w:lang w:val="fr-FR"/>
              </w:rPr>
              <w:t>(III) DERNIÈRES DONNÉES SECTORIELLES DU PROGRAMME DE PAYS (tonnes PAO)</w:t>
            </w:r>
          </w:p>
        </w:tc>
        <w:tc>
          <w:tcPr>
            <w:tcW w:w="1097" w:type="pct"/>
            <w:gridSpan w:val="2"/>
            <w:shd w:val="clear" w:color="auto" w:fill="auto"/>
          </w:tcPr>
          <w:p w:rsidR="0052476E" w:rsidRPr="00E54BB6" w:rsidRDefault="0052476E" w:rsidP="009D7CDB">
            <w:pPr>
              <w:spacing w:after="60"/>
              <w:jc w:val="right"/>
              <w:rPr>
                <w:b/>
                <w:sz w:val="14"/>
                <w:szCs w:val="14"/>
                <w:lang w:val="fr-FR"/>
              </w:rPr>
            </w:pPr>
            <w:r w:rsidRPr="00E54BB6">
              <w:rPr>
                <w:b/>
                <w:sz w:val="14"/>
                <w:szCs w:val="14"/>
                <w:lang w:val="fr-FR"/>
              </w:rPr>
              <w:t>Année : 2018</w:t>
            </w:r>
          </w:p>
        </w:tc>
      </w:tr>
      <w:tr w:rsidR="0052476E" w:rsidRPr="00E54BB6" w:rsidTr="009D7CDB">
        <w:trPr>
          <w:trHeight w:val="240"/>
        </w:trPr>
        <w:tc>
          <w:tcPr>
            <w:tcW w:w="1059"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Produit chimique</w:t>
            </w:r>
          </w:p>
        </w:tc>
        <w:tc>
          <w:tcPr>
            <w:tcW w:w="366"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Aérosol</w:t>
            </w:r>
          </w:p>
        </w:tc>
        <w:tc>
          <w:tcPr>
            <w:tcW w:w="293"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Mousse</w:t>
            </w:r>
          </w:p>
        </w:tc>
        <w:tc>
          <w:tcPr>
            <w:tcW w:w="401"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Lutte contre l’incendie</w:t>
            </w:r>
          </w:p>
        </w:tc>
        <w:tc>
          <w:tcPr>
            <w:tcW w:w="1009" w:type="pct"/>
            <w:gridSpan w:val="2"/>
            <w:shd w:val="clear" w:color="auto" w:fill="auto"/>
          </w:tcPr>
          <w:p w:rsidR="0052476E" w:rsidRPr="00E54BB6" w:rsidRDefault="0052476E" w:rsidP="009D7CDB">
            <w:pPr>
              <w:spacing w:after="60"/>
              <w:jc w:val="center"/>
              <w:rPr>
                <w:sz w:val="14"/>
                <w:szCs w:val="14"/>
                <w:lang w:val="fr-FR"/>
              </w:rPr>
            </w:pPr>
            <w:r w:rsidRPr="00E54BB6">
              <w:rPr>
                <w:sz w:val="14"/>
                <w:szCs w:val="14"/>
                <w:lang w:val="fr-FR"/>
              </w:rPr>
              <w:t>Réfrigération</w:t>
            </w:r>
          </w:p>
        </w:tc>
        <w:tc>
          <w:tcPr>
            <w:tcW w:w="356"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Solvant</w:t>
            </w:r>
          </w:p>
        </w:tc>
        <w:tc>
          <w:tcPr>
            <w:tcW w:w="420"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Agent de transformation</w:t>
            </w:r>
          </w:p>
        </w:tc>
        <w:tc>
          <w:tcPr>
            <w:tcW w:w="263"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Utilisation en laboratoire</w:t>
            </w:r>
          </w:p>
        </w:tc>
        <w:tc>
          <w:tcPr>
            <w:tcW w:w="834"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Consommation totale du secteur</w:t>
            </w:r>
          </w:p>
        </w:tc>
      </w:tr>
      <w:tr w:rsidR="0052476E" w:rsidRPr="00E54BB6" w:rsidTr="009D7CDB">
        <w:trPr>
          <w:trHeight w:val="240"/>
        </w:trPr>
        <w:tc>
          <w:tcPr>
            <w:tcW w:w="2118" w:type="pct"/>
            <w:gridSpan w:val="4"/>
            <w:shd w:val="clear" w:color="auto" w:fill="auto"/>
          </w:tcPr>
          <w:p w:rsidR="0052476E" w:rsidRPr="00E54BB6" w:rsidRDefault="0052476E" w:rsidP="009D7CDB">
            <w:pPr>
              <w:spacing w:after="60"/>
              <w:jc w:val="center"/>
              <w:rPr>
                <w:sz w:val="14"/>
                <w:szCs w:val="14"/>
                <w:lang w:val="fr-FR"/>
              </w:rPr>
            </w:pPr>
            <w:r w:rsidRPr="00E54BB6">
              <w:rPr>
                <w:sz w:val="14"/>
                <w:szCs w:val="14"/>
                <w:lang w:val="fr-FR"/>
              </w:rPr>
              <w:t xml:space="preserve"> </w:t>
            </w:r>
          </w:p>
        </w:tc>
        <w:tc>
          <w:tcPr>
            <w:tcW w:w="589"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Fabrication</w:t>
            </w:r>
          </w:p>
        </w:tc>
        <w:tc>
          <w:tcPr>
            <w:tcW w:w="419"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Entretien</w:t>
            </w:r>
          </w:p>
        </w:tc>
        <w:tc>
          <w:tcPr>
            <w:tcW w:w="1873" w:type="pct"/>
            <w:gridSpan w:val="4"/>
            <w:shd w:val="clear" w:color="auto" w:fill="auto"/>
          </w:tcPr>
          <w:p w:rsidR="0052476E" w:rsidRPr="00E54BB6" w:rsidRDefault="0052476E" w:rsidP="009D7CDB">
            <w:pPr>
              <w:spacing w:after="60"/>
              <w:jc w:val="center"/>
              <w:rPr>
                <w:sz w:val="14"/>
                <w:szCs w:val="14"/>
                <w:lang w:val="fr-FR"/>
              </w:rPr>
            </w:pPr>
          </w:p>
        </w:tc>
      </w:tr>
      <w:tr w:rsidR="0052476E" w:rsidRPr="00E54BB6" w:rsidTr="009D7CDB">
        <w:trPr>
          <w:trHeight w:val="240"/>
        </w:trPr>
        <w:tc>
          <w:tcPr>
            <w:tcW w:w="105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HCFC</w:t>
            </w:r>
            <w:r w:rsidRPr="00E54BB6">
              <w:rPr>
                <w:sz w:val="14"/>
                <w:szCs w:val="14"/>
                <w:lang w:val="fr-FR"/>
              </w:rPr>
              <w:noBreakHyphen/>
              <w:t>22</w:t>
            </w:r>
          </w:p>
        </w:tc>
        <w:tc>
          <w:tcPr>
            <w:tcW w:w="366" w:type="pct"/>
            <w:shd w:val="clear" w:color="auto" w:fill="auto"/>
          </w:tcPr>
          <w:p w:rsidR="0052476E" w:rsidRPr="00E54BB6" w:rsidRDefault="0052476E" w:rsidP="009D7CDB">
            <w:pPr>
              <w:spacing w:after="60"/>
              <w:jc w:val="right"/>
              <w:rPr>
                <w:sz w:val="14"/>
                <w:szCs w:val="14"/>
                <w:lang w:val="fr-FR"/>
              </w:rPr>
            </w:pPr>
          </w:p>
        </w:tc>
        <w:tc>
          <w:tcPr>
            <w:tcW w:w="293" w:type="pct"/>
            <w:shd w:val="clear" w:color="auto" w:fill="auto"/>
          </w:tcPr>
          <w:p w:rsidR="0052476E" w:rsidRPr="00E54BB6" w:rsidRDefault="0052476E" w:rsidP="009D7CDB">
            <w:pPr>
              <w:spacing w:after="60"/>
              <w:jc w:val="right"/>
              <w:rPr>
                <w:sz w:val="14"/>
                <w:szCs w:val="14"/>
                <w:lang w:val="fr-FR"/>
              </w:rPr>
            </w:pPr>
          </w:p>
        </w:tc>
        <w:tc>
          <w:tcPr>
            <w:tcW w:w="401" w:type="pct"/>
            <w:shd w:val="clear" w:color="auto" w:fill="auto"/>
          </w:tcPr>
          <w:p w:rsidR="0052476E" w:rsidRPr="00E54BB6" w:rsidRDefault="0052476E" w:rsidP="009D7CDB">
            <w:pPr>
              <w:spacing w:after="60"/>
              <w:jc w:val="right"/>
              <w:rPr>
                <w:sz w:val="14"/>
                <w:szCs w:val="14"/>
                <w:lang w:val="fr-FR"/>
              </w:rPr>
            </w:pPr>
          </w:p>
        </w:tc>
        <w:tc>
          <w:tcPr>
            <w:tcW w:w="589"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0,78</w:t>
            </w:r>
          </w:p>
        </w:tc>
        <w:tc>
          <w:tcPr>
            <w:tcW w:w="419"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41,53</w:t>
            </w:r>
          </w:p>
        </w:tc>
        <w:tc>
          <w:tcPr>
            <w:tcW w:w="356" w:type="pct"/>
            <w:shd w:val="clear" w:color="auto" w:fill="auto"/>
          </w:tcPr>
          <w:p w:rsidR="0052476E" w:rsidRPr="00E54BB6" w:rsidRDefault="0052476E" w:rsidP="009D7CDB">
            <w:pPr>
              <w:spacing w:after="60"/>
              <w:jc w:val="right"/>
              <w:rPr>
                <w:sz w:val="14"/>
                <w:szCs w:val="14"/>
                <w:lang w:val="fr-FR"/>
              </w:rPr>
            </w:pPr>
          </w:p>
        </w:tc>
        <w:tc>
          <w:tcPr>
            <w:tcW w:w="420" w:type="pct"/>
            <w:shd w:val="clear" w:color="auto" w:fill="auto"/>
          </w:tcPr>
          <w:p w:rsidR="0052476E" w:rsidRPr="00E54BB6" w:rsidRDefault="0052476E" w:rsidP="009D7CDB">
            <w:pPr>
              <w:spacing w:after="60"/>
              <w:jc w:val="right"/>
              <w:rPr>
                <w:sz w:val="14"/>
                <w:szCs w:val="14"/>
                <w:lang w:val="fr-FR"/>
              </w:rPr>
            </w:pPr>
          </w:p>
        </w:tc>
        <w:tc>
          <w:tcPr>
            <w:tcW w:w="263" w:type="pct"/>
            <w:shd w:val="clear" w:color="auto" w:fill="auto"/>
          </w:tcPr>
          <w:p w:rsidR="0052476E" w:rsidRPr="00E54BB6" w:rsidRDefault="0052476E" w:rsidP="009D7CDB">
            <w:pPr>
              <w:spacing w:after="60"/>
              <w:jc w:val="right"/>
              <w:rPr>
                <w:sz w:val="14"/>
                <w:szCs w:val="14"/>
                <w:lang w:val="fr-FR"/>
              </w:rPr>
            </w:pP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42.31</w:t>
            </w:r>
            <w:r w:rsidRPr="00E54BB6">
              <w:rPr>
                <w:sz w:val="14"/>
                <w:szCs w:val="14"/>
                <w:lang w:val="fr-FR"/>
              </w:rPr>
              <w:fldChar w:fldCharType="end"/>
            </w:r>
          </w:p>
        </w:tc>
      </w:tr>
      <w:tr w:rsidR="0052476E" w:rsidRPr="00E54BB6" w:rsidTr="009D7CDB">
        <w:trPr>
          <w:trHeight w:val="240"/>
        </w:trPr>
        <w:tc>
          <w:tcPr>
            <w:tcW w:w="105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HCFC</w:t>
            </w:r>
            <w:r w:rsidRPr="00E54BB6">
              <w:rPr>
                <w:sz w:val="14"/>
                <w:szCs w:val="14"/>
                <w:lang w:val="fr-FR"/>
              </w:rPr>
              <w:noBreakHyphen/>
              <w:t>123</w:t>
            </w:r>
          </w:p>
        </w:tc>
        <w:tc>
          <w:tcPr>
            <w:tcW w:w="366" w:type="pct"/>
            <w:shd w:val="clear" w:color="auto" w:fill="auto"/>
          </w:tcPr>
          <w:p w:rsidR="0052476E" w:rsidRPr="00E54BB6" w:rsidRDefault="0052476E" w:rsidP="009D7CDB">
            <w:pPr>
              <w:spacing w:after="60"/>
              <w:jc w:val="right"/>
              <w:rPr>
                <w:sz w:val="14"/>
                <w:szCs w:val="14"/>
                <w:lang w:val="fr-FR"/>
              </w:rPr>
            </w:pPr>
          </w:p>
        </w:tc>
        <w:tc>
          <w:tcPr>
            <w:tcW w:w="293" w:type="pct"/>
            <w:shd w:val="clear" w:color="auto" w:fill="auto"/>
          </w:tcPr>
          <w:p w:rsidR="0052476E" w:rsidRPr="00E54BB6" w:rsidRDefault="0052476E" w:rsidP="009D7CDB">
            <w:pPr>
              <w:spacing w:after="60"/>
              <w:jc w:val="right"/>
              <w:rPr>
                <w:sz w:val="14"/>
                <w:szCs w:val="14"/>
                <w:lang w:val="fr-FR"/>
              </w:rPr>
            </w:pPr>
          </w:p>
        </w:tc>
        <w:tc>
          <w:tcPr>
            <w:tcW w:w="401"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0,58</w:t>
            </w:r>
          </w:p>
        </w:tc>
        <w:tc>
          <w:tcPr>
            <w:tcW w:w="589" w:type="pct"/>
            <w:shd w:val="clear" w:color="auto" w:fill="auto"/>
          </w:tcPr>
          <w:p w:rsidR="0052476E" w:rsidRPr="00E54BB6" w:rsidRDefault="0052476E" w:rsidP="009D7CDB">
            <w:pPr>
              <w:spacing w:after="60"/>
              <w:jc w:val="right"/>
              <w:rPr>
                <w:sz w:val="14"/>
                <w:szCs w:val="14"/>
                <w:lang w:val="fr-FR"/>
              </w:rPr>
            </w:pPr>
          </w:p>
        </w:tc>
        <w:tc>
          <w:tcPr>
            <w:tcW w:w="419"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0,07</w:t>
            </w:r>
          </w:p>
        </w:tc>
        <w:tc>
          <w:tcPr>
            <w:tcW w:w="356" w:type="pct"/>
            <w:shd w:val="clear" w:color="auto" w:fill="auto"/>
          </w:tcPr>
          <w:p w:rsidR="0052476E" w:rsidRPr="00E54BB6" w:rsidRDefault="0052476E" w:rsidP="009D7CDB">
            <w:pPr>
              <w:spacing w:after="60"/>
              <w:jc w:val="right"/>
              <w:rPr>
                <w:sz w:val="14"/>
                <w:szCs w:val="14"/>
                <w:lang w:val="fr-FR"/>
              </w:rPr>
            </w:pPr>
          </w:p>
        </w:tc>
        <w:tc>
          <w:tcPr>
            <w:tcW w:w="420" w:type="pct"/>
            <w:shd w:val="clear" w:color="auto" w:fill="auto"/>
          </w:tcPr>
          <w:p w:rsidR="0052476E" w:rsidRPr="00E54BB6" w:rsidRDefault="0052476E" w:rsidP="009D7CDB">
            <w:pPr>
              <w:spacing w:after="60"/>
              <w:jc w:val="right"/>
              <w:rPr>
                <w:sz w:val="14"/>
                <w:szCs w:val="14"/>
                <w:lang w:val="fr-FR"/>
              </w:rPr>
            </w:pPr>
          </w:p>
        </w:tc>
        <w:tc>
          <w:tcPr>
            <w:tcW w:w="263" w:type="pct"/>
            <w:shd w:val="clear" w:color="auto" w:fill="auto"/>
          </w:tcPr>
          <w:p w:rsidR="0052476E" w:rsidRPr="00E54BB6" w:rsidRDefault="0052476E" w:rsidP="009D7CDB">
            <w:pPr>
              <w:spacing w:after="60"/>
              <w:jc w:val="right"/>
              <w:rPr>
                <w:sz w:val="14"/>
                <w:szCs w:val="14"/>
                <w:lang w:val="fr-FR"/>
              </w:rPr>
            </w:pP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0,65</w:t>
            </w:r>
          </w:p>
        </w:tc>
      </w:tr>
      <w:tr w:rsidR="0052476E" w:rsidRPr="00E54BB6" w:rsidTr="009D7CDB">
        <w:trPr>
          <w:trHeight w:val="240"/>
        </w:trPr>
        <w:tc>
          <w:tcPr>
            <w:tcW w:w="105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HCFC</w:t>
            </w:r>
            <w:r w:rsidRPr="00E54BB6">
              <w:rPr>
                <w:sz w:val="14"/>
                <w:szCs w:val="14"/>
                <w:lang w:val="fr-FR"/>
              </w:rPr>
              <w:noBreakHyphen/>
              <w:t>141b</w:t>
            </w:r>
          </w:p>
        </w:tc>
        <w:tc>
          <w:tcPr>
            <w:tcW w:w="366" w:type="pct"/>
            <w:shd w:val="clear" w:color="auto" w:fill="auto"/>
          </w:tcPr>
          <w:p w:rsidR="0052476E" w:rsidRPr="00E54BB6" w:rsidRDefault="0052476E" w:rsidP="009D7CDB">
            <w:pPr>
              <w:spacing w:after="60"/>
              <w:jc w:val="right"/>
              <w:rPr>
                <w:sz w:val="14"/>
                <w:szCs w:val="14"/>
                <w:lang w:val="fr-FR"/>
              </w:rPr>
            </w:pPr>
          </w:p>
        </w:tc>
        <w:tc>
          <w:tcPr>
            <w:tcW w:w="293"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28,01</w:t>
            </w:r>
          </w:p>
        </w:tc>
        <w:tc>
          <w:tcPr>
            <w:tcW w:w="401"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1,82</w:t>
            </w:r>
          </w:p>
        </w:tc>
        <w:tc>
          <w:tcPr>
            <w:tcW w:w="589" w:type="pct"/>
            <w:shd w:val="clear" w:color="auto" w:fill="auto"/>
          </w:tcPr>
          <w:p w:rsidR="0052476E" w:rsidRPr="00E54BB6" w:rsidRDefault="0052476E" w:rsidP="009D7CDB">
            <w:pPr>
              <w:spacing w:after="60"/>
              <w:jc w:val="right"/>
              <w:rPr>
                <w:sz w:val="14"/>
                <w:szCs w:val="14"/>
                <w:lang w:val="fr-FR"/>
              </w:rPr>
            </w:pPr>
          </w:p>
        </w:tc>
        <w:tc>
          <w:tcPr>
            <w:tcW w:w="419"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5,36</w:t>
            </w:r>
          </w:p>
        </w:tc>
        <w:tc>
          <w:tcPr>
            <w:tcW w:w="356" w:type="pct"/>
            <w:shd w:val="clear" w:color="auto" w:fill="auto"/>
          </w:tcPr>
          <w:p w:rsidR="0052476E" w:rsidRPr="00E54BB6" w:rsidRDefault="0052476E" w:rsidP="009D7CDB">
            <w:pPr>
              <w:spacing w:after="60"/>
              <w:jc w:val="right"/>
              <w:rPr>
                <w:sz w:val="14"/>
                <w:szCs w:val="14"/>
                <w:lang w:val="fr-FR"/>
              </w:rPr>
            </w:pPr>
          </w:p>
        </w:tc>
        <w:tc>
          <w:tcPr>
            <w:tcW w:w="420" w:type="pct"/>
            <w:shd w:val="clear" w:color="auto" w:fill="auto"/>
          </w:tcPr>
          <w:p w:rsidR="0052476E" w:rsidRPr="00E54BB6" w:rsidRDefault="0052476E" w:rsidP="009D7CDB">
            <w:pPr>
              <w:spacing w:after="60"/>
              <w:jc w:val="right"/>
              <w:rPr>
                <w:sz w:val="14"/>
                <w:szCs w:val="14"/>
                <w:lang w:val="fr-FR"/>
              </w:rPr>
            </w:pPr>
          </w:p>
        </w:tc>
        <w:tc>
          <w:tcPr>
            <w:tcW w:w="263" w:type="pct"/>
            <w:shd w:val="clear" w:color="auto" w:fill="auto"/>
          </w:tcPr>
          <w:p w:rsidR="0052476E" w:rsidRPr="00E54BB6" w:rsidRDefault="0052476E" w:rsidP="009D7CDB">
            <w:pPr>
              <w:spacing w:after="60"/>
              <w:jc w:val="right"/>
              <w:rPr>
                <w:sz w:val="14"/>
                <w:szCs w:val="14"/>
                <w:lang w:val="fr-FR"/>
              </w:rPr>
            </w:pP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35,19</w:t>
            </w:r>
          </w:p>
        </w:tc>
      </w:tr>
      <w:tr w:rsidR="0052476E" w:rsidRPr="00E54BB6" w:rsidTr="009D7CDB">
        <w:trPr>
          <w:trHeight w:val="240"/>
        </w:trPr>
        <w:tc>
          <w:tcPr>
            <w:tcW w:w="105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 xml:space="preserve">HCFC-141b dans du polyol </w:t>
            </w:r>
            <w:proofErr w:type="spellStart"/>
            <w:r w:rsidRPr="00E54BB6">
              <w:rPr>
                <w:sz w:val="14"/>
                <w:szCs w:val="14"/>
                <w:lang w:val="fr-FR"/>
              </w:rPr>
              <w:t>prémélangé</w:t>
            </w:r>
            <w:proofErr w:type="spellEnd"/>
            <w:r w:rsidRPr="00E54BB6">
              <w:rPr>
                <w:sz w:val="14"/>
                <w:szCs w:val="14"/>
                <w:lang w:val="fr-FR"/>
              </w:rPr>
              <w:t xml:space="preserve"> importé</w:t>
            </w:r>
          </w:p>
        </w:tc>
        <w:tc>
          <w:tcPr>
            <w:tcW w:w="366" w:type="pct"/>
            <w:shd w:val="clear" w:color="auto" w:fill="auto"/>
          </w:tcPr>
          <w:p w:rsidR="0052476E" w:rsidRPr="00E54BB6" w:rsidRDefault="0052476E" w:rsidP="009D7CDB">
            <w:pPr>
              <w:spacing w:after="60"/>
              <w:jc w:val="right"/>
              <w:rPr>
                <w:sz w:val="14"/>
                <w:szCs w:val="14"/>
                <w:lang w:val="fr-FR"/>
              </w:rPr>
            </w:pPr>
          </w:p>
        </w:tc>
        <w:tc>
          <w:tcPr>
            <w:tcW w:w="293"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1,36</w:t>
            </w:r>
          </w:p>
        </w:tc>
        <w:tc>
          <w:tcPr>
            <w:tcW w:w="401" w:type="pct"/>
            <w:shd w:val="clear" w:color="auto" w:fill="auto"/>
          </w:tcPr>
          <w:p w:rsidR="0052476E" w:rsidRPr="00E54BB6" w:rsidRDefault="0052476E" w:rsidP="009D7CDB">
            <w:pPr>
              <w:spacing w:after="60"/>
              <w:jc w:val="right"/>
              <w:rPr>
                <w:sz w:val="14"/>
                <w:szCs w:val="14"/>
                <w:lang w:val="fr-FR"/>
              </w:rPr>
            </w:pPr>
          </w:p>
        </w:tc>
        <w:tc>
          <w:tcPr>
            <w:tcW w:w="589" w:type="pct"/>
            <w:shd w:val="clear" w:color="auto" w:fill="auto"/>
          </w:tcPr>
          <w:p w:rsidR="0052476E" w:rsidRPr="00E54BB6" w:rsidRDefault="0052476E" w:rsidP="009D7CDB">
            <w:pPr>
              <w:spacing w:after="60"/>
              <w:jc w:val="right"/>
              <w:rPr>
                <w:sz w:val="14"/>
                <w:szCs w:val="14"/>
                <w:lang w:val="fr-FR"/>
              </w:rPr>
            </w:pPr>
          </w:p>
        </w:tc>
        <w:tc>
          <w:tcPr>
            <w:tcW w:w="419" w:type="pct"/>
            <w:shd w:val="clear" w:color="auto" w:fill="auto"/>
          </w:tcPr>
          <w:p w:rsidR="0052476E" w:rsidRPr="00E54BB6" w:rsidRDefault="0052476E" w:rsidP="009D7CDB">
            <w:pPr>
              <w:spacing w:after="60"/>
              <w:jc w:val="right"/>
              <w:rPr>
                <w:sz w:val="14"/>
                <w:szCs w:val="14"/>
                <w:lang w:val="fr-FR"/>
              </w:rPr>
            </w:pPr>
          </w:p>
        </w:tc>
        <w:tc>
          <w:tcPr>
            <w:tcW w:w="356" w:type="pct"/>
            <w:shd w:val="clear" w:color="auto" w:fill="auto"/>
          </w:tcPr>
          <w:p w:rsidR="0052476E" w:rsidRPr="00E54BB6" w:rsidRDefault="0052476E" w:rsidP="009D7CDB">
            <w:pPr>
              <w:spacing w:after="60"/>
              <w:jc w:val="right"/>
              <w:rPr>
                <w:sz w:val="14"/>
                <w:szCs w:val="14"/>
                <w:lang w:val="fr-FR"/>
              </w:rPr>
            </w:pPr>
          </w:p>
        </w:tc>
        <w:tc>
          <w:tcPr>
            <w:tcW w:w="420" w:type="pct"/>
            <w:shd w:val="clear" w:color="auto" w:fill="auto"/>
          </w:tcPr>
          <w:p w:rsidR="0052476E" w:rsidRPr="00E54BB6" w:rsidRDefault="0052476E" w:rsidP="009D7CDB">
            <w:pPr>
              <w:spacing w:after="60"/>
              <w:jc w:val="right"/>
              <w:rPr>
                <w:sz w:val="14"/>
                <w:szCs w:val="14"/>
                <w:lang w:val="fr-FR"/>
              </w:rPr>
            </w:pPr>
          </w:p>
        </w:tc>
        <w:tc>
          <w:tcPr>
            <w:tcW w:w="263" w:type="pct"/>
            <w:shd w:val="clear" w:color="auto" w:fill="auto"/>
          </w:tcPr>
          <w:p w:rsidR="0052476E" w:rsidRPr="00E54BB6" w:rsidRDefault="0052476E" w:rsidP="009D7CDB">
            <w:pPr>
              <w:spacing w:after="60"/>
              <w:jc w:val="right"/>
              <w:rPr>
                <w:sz w:val="14"/>
                <w:szCs w:val="14"/>
                <w:lang w:val="fr-FR"/>
              </w:rPr>
            </w:pP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1,36</w:t>
            </w:r>
          </w:p>
        </w:tc>
      </w:tr>
    </w:tbl>
    <w:p w:rsidR="0052476E" w:rsidRPr="00E54BB6" w:rsidRDefault="0052476E" w:rsidP="0052476E">
      <w:pPr>
        <w:spacing w:after="60"/>
        <w:jc w:val="center"/>
        <w:rPr>
          <w:sz w:val="14"/>
          <w:szCs w:val="14"/>
          <w:lang w:val="fr-FR"/>
        </w:rPr>
      </w:pPr>
    </w:p>
    <w:tbl>
      <w:tblPr>
        <w:tblStyle w:val="TableGrid"/>
        <w:tblW w:w="5216"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8"/>
        <w:gridCol w:w="718"/>
        <w:gridCol w:w="4350"/>
        <w:gridCol w:w="2478"/>
      </w:tblGrid>
      <w:tr w:rsidR="0052476E" w:rsidRPr="00E54BB6" w:rsidTr="009D7CDB">
        <w:trPr>
          <w:trHeight w:val="240"/>
        </w:trPr>
        <w:tc>
          <w:tcPr>
            <w:tcW w:w="5000" w:type="pct"/>
            <w:gridSpan w:val="4"/>
            <w:shd w:val="clear" w:color="auto" w:fill="auto"/>
          </w:tcPr>
          <w:p w:rsidR="0052476E" w:rsidRPr="00E54BB6" w:rsidRDefault="0052476E" w:rsidP="009D7CDB">
            <w:pPr>
              <w:spacing w:after="60"/>
              <w:jc w:val="left"/>
              <w:rPr>
                <w:b/>
                <w:sz w:val="14"/>
                <w:szCs w:val="14"/>
                <w:lang w:val="fr-FR"/>
              </w:rPr>
            </w:pPr>
            <w:r w:rsidRPr="00E54BB6">
              <w:rPr>
                <w:b/>
                <w:sz w:val="14"/>
                <w:szCs w:val="14"/>
                <w:lang w:val="fr-FR"/>
              </w:rPr>
              <w:t>(IV) DONNÉES SUR LA CONSOMMATION (tonnes PAO)</w:t>
            </w:r>
          </w:p>
        </w:tc>
      </w:tr>
      <w:tr w:rsidR="0052476E" w:rsidRPr="00E54BB6" w:rsidTr="009D7CDB">
        <w:trPr>
          <w:trHeight w:val="240"/>
        </w:trPr>
        <w:tc>
          <w:tcPr>
            <w:tcW w:w="1132"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 xml:space="preserve">Référence 2009 </w:t>
            </w:r>
            <w:r w:rsidRPr="00E54BB6">
              <w:rPr>
                <w:sz w:val="14"/>
                <w:szCs w:val="14"/>
                <w:lang w:val="fr-FR"/>
              </w:rPr>
              <w:noBreakHyphen/>
              <w:t xml:space="preserve"> 2010 :</w:t>
            </w:r>
          </w:p>
        </w:tc>
        <w:tc>
          <w:tcPr>
            <w:tcW w:w="368"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225,6</w:t>
            </w:r>
          </w:p>
        </w:tc>
        <w:tc>
          <w:tcPr>
            <w:tcW w:w="2230"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Point de départ des réductions globales durables :</w:t>
            </w:r>
          </w:p>
        </w:tc>
        <w:tc>
          <w:tcPr>
            <w:tcW w:w="1271"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225,6</w:t>
            </w:r>
          </w:p>
        </w:tc>
      </w:tr>
      <w:tr w:rsidR="0052476E" w:rsidRPr="00E54BB6" w:rsidTr="009D7CDB">
        <w:trPr>
          <w:trHeight w:val="240"/>
        </w:trPr>
        <w:tc>
          <w:tcPr>
            <w:tcW w:w="5000" w:type="pct"/>
            <w:gridSpan w:val="4"/>
            <w:shd w:val="clear" w:color="auto" w:fill="auto"/>
          </w:tcPr>
          <w:p w:rsidR="0052476E" w:rsidRPr="00E54BB6" w:rsidRDefault="0052476E" w:rsidP="009D7CDB">
            <w:pPr>
              <w:spacing w:after="60"/>
              <w:jc w:val="center"/>
              <w:rPr>
                <w:b/>
                <w:sz w:val="14"/>
                <w:szCs w:val="14"/>
                <w:lang w:val="fr-FR"/>
              </w:rPr>
            </w:pPr>
            <w:r w:rsidRPr="00E54BB6">
              <w:rPr>
                <w:b/>
                <w:sz w:val="14"/>
                <w:szCs w:val="14"/>
                <w:lang w:val="fr-FR"/>
              </w:rPr>
              <w:t>CONSOMMATION ADMISSIBLE AU FINANCEMENT (tonnes PAO)</w:t>
            </w:r>
          </w:p>
        </w:tc>
      </w:tr>
      <w:tr w:rsidR="0052476E" w:rsidRPr="00E54BB6" w:rsidTr="009D7CDB">
        <w:trPr>
          <w:trHeight w:val="240"/>
        </w:trPr>
        <w:tc>
          <w:tcPr>
            <w:tcW w:w="1132"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Déjà approuvée :</w:t>
            </w:r>
          </w:p>
        </w:tc>
        <w:tc>
          <w:tcPr>
            <w:tcW w:w="368"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201,21</w:t>
            </w:r>
          </w:p>
        </w:tc>
        <w:tc>
          <w:tcPr>
            <w:tcW w:w="2230" w:type="pct"/>
            <w:shd w:val="clear" w:color="auto" w:fill="auto"/>
          </w:tcPr>
          <w:p w:rsidR="0052476E" w:rsidRPr="00E54BB6" w:rsidRDefault="0052476E" w:rsidP="009D7CDB">
            <w:pPr>
              <w:spacing w:after="60"/>
              <w:jc w:val="center"/>
              <w:rPr>
                <w:sz w:val="14"/>
                <w:szCs w:val="14"/>
                <w:lang w:val="fr-FR"/>
              </w:rPr>
            </w:pPr>
            <w:r w:rsidRPr="00E54BB6">
              <w:rPr>
                <w:sz w:val="14"/>
                <w:szCs w:val="14"/>
                <w:lang w:val="fr-FR"/>
              </w:rPr>
              <w:t>Restante :</w:t>
            </w:r>
          </w:p>
        </w:tc>
        <w:tc>
          <w:tcPr>
            <w:tcW w:w="1271"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24,32</w:t>
            </w:r>
          </w:p>
        </w:tc>
      </w:tr>
    </w:tbl>
    <w:p w:rsidR="0052476E" w:rsidRPr="00E54BB6" w:rsidRDefault="0052476E" w:rsidP="0052476E">
      <w:pPr>
        <w:spacing w:after="60"/>
        <w:jc w:val="center"/>
        <w:rPr>
          <w:sz w:val="14"/>
          <w:szCs w:val="14"/>
          <w:lang w:val="fr-FR"/>
        </w:rPr>
      </w:pPr>
    </w:p>
    <w:tbl>
      <w:tblPr>
        <w:tblStyle w:val="TableGrid"/>
        <w:tblW w:w="5186"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81"/>
        <w:gridCol w:w="2345"/>
        <w:gridCol w:w="1618"/>
        <w:gridCol w:w="1618"/>
        <w:gridCol w:w="1618"/>
        <w:gridCol w:w="1618"/>
      </w:tblGrid>
      <w:tr w:rsidR="0052476E" w:rsidRPr="00E54BB6" w:rsidTr="009D7CDB">
        <w:trPr>
          <w:trHeight w:val="287"/>
        </w:trPr>
        <w:tc>
          <w:tcPr>
            <w:tcW w:w="1663" w:type="pct"/>
            <w:gridSpan w:val="2"/>
            <w:shd w:val="clear" w:color="auto" w:fill="auto"/>
          </w:tcPr>
          <w:p w:rsidR="0052476E" w:rsidRPr="00E54BB6" w:rsidRDefault="0052476E" w:rsidP="009D7CDB">
            <w:pPr>
              <w:spacing w:after="60"/>
              <w:jc w:val="left"/>
              <w:rPr>
                <w:b/>
                <w:sz w:val="14"/>
                <w:szCs w:val="14"/>
                <w:lang w:val="fr-FR"/>
              </w:rPr>
            </w:pPr>
            <w:r w:rsidRPr="00E54BB6">
              <w:rPr>
                <w:b/>
                <w:sz w:val="14"/>
                <w:szCs w:val="14"/>
                <w:lang w:val="fr-FR"/>
              </w:rPr>
              <w:t>(V) PLAN D’ACTIVITÉS</w:t>
            </w:r>
          </w:p>
        </w:tc>
        <w:tc>
          <w:tcPr>
            <w:tcW w:w="834" w:type="pct"/>
            <w:shd w:val="clear" w:color="auto" w:fill="auto"/>
          </w:tcPr>
          <w:p w:rsidR="0052476E" w:rsidRPr="00E54BB6" w:rsidRDefault="0052476E" w:rsidP="009D7CDB">
            <w:pPr>
              <w:spacing w:after="60"/>
              <w:jc w:val="center"/>
              <w:rPr>
                <w:b/>
                <w:sz w:val="14"/>
                <w:szCs w:val="14"/>
                <w:lang w:val="fr-FR"/>
              </w:rPr>
            </w:pPr>
            <w:r w:rsidRPr="00E54BB6">
              <w:rPr>
                <w:b/>
                <w:sz w:val="14"/>
                <w:szCs w:val="14"/>
                <w:lang w:val="fr-FR"/>
              </w:rPr>
              <w:t>2019</w:t>
            </w:r>
          </w:p>
        </w:tc>
        <w:tc>
          <w:tcPr>
            <w:tcW w:w="834" w:type="pct"/>
            <w:shd w:val="clear" w:color="auto" w:fill="auto"/>
          </w:tcPr>
          <w:p w:rsidR="0052476E" w:rsidRPr="00E54BB6" w:rsidRDefault="0052476E" w:rsidP="009D7CDB">
            <w:pPr>
              <w:spacing w:after="60"/>
              <w:jc w:val="center"/>
              <w:rPr>
                <w:b/>
                <w:sz w:val="14"/>
                <w:szCs w:val="14"/>
                <w:lang w:val="fr-FR"/>
              </w:rPr>
            </w:pPr>
            <w:r w:rsidRPr="00E54BB6">
              <w:rPr>
                <w:b/>
                <w:sz w:val="14"/>
                <w:szCs w:val="14"/>
                <w:lang w:val="fr-FR"/>
              </w:rPr>
              <w:t>2020</w:t>
            </w:r>
          </w:p>
        </w:tc>
        <w:tc>
          <w:tcPr>
            <w:tcW w:w="834" w:type="pct"/>
          </w:tcPr>
          <w:p w:rsidR="0052476E" w:rsidRPr="00E54BB6" w:rsidRDefault="0052476E" w:rsidP="009D7CDB">
            <w:pPr>
              <w:spacing w:after="60"/>
              <w:jc w:val="center"/>
              <w:rPr>
                <w:b/>
                <w:sz w:val="14"/>
                <w:szCs w:val="14"/>
                <w:lang w:val="fr-FR"/>
              </w:rPr>
            </w:pPr>
            <w:r w:rsidRPr="00E54BB6">
              <w:rPr>
                <w:b/>
                <w:sz w:val="14"/>
                <w:szCs w:val="14"/>
                <w:lang w:val="fr-FR"/>
              </w:rPr>
              <w:t>2021</w:t>
            </w:r>
          </w:p>
        </w:tc>
        <w:tc>
          <w:tcPr>
            <w:tcW w:w="834" w:type="pct"/>
            <w:shd w:val="clear" w:color="auto" w:fill="auto"/>
          </w:tcPr>
          <w:p w:rsidR="0052476E" w:rsidRPr="00E54BB6" w:rsidRDefault="0052476E" w:rsidP="009D7CDB">
            <w:pPr>
              <w:spacing w:after="60"/>
              <w:jc w:val="center"/>
              <w:rPr>
                <w:b/>
                <w:sz w:val="14"/>
                <w:szCs w:val="14"/>
                <w:lang w:val="fr-FR"/>
              </w:rPr>
            </w:pPr>
            <w:r w:rsidRPr="00E54BB6">
              <w:rPr>
                <w:b/>
                <w:sz w:val="14"/>
                <w:szCs w:val="14"/>
                <w:lang w:val="fr-FR"/>
              </w:rPr>
              <w:t>Total</w:t>
            </w:r>
          </w:p>
        </w:tc>
      </w:tr>
      <w:tr w:rsidR="0052476E" w:rsidRPr="00E54BB6" w:rsidTr="009D7CDB">
        <w:trPr>
          <w:trHeight w:val="240"/>
        </w:trPr>
        <w:tc>
          <w:tcPr>
            <w:tcW w:w="454" w:type="pct"/>
            <w:vMerge w:val="restart"/>
            <w:shd w:val="clear" w:color="auto" w:fill="auto"/>
          </w:tcPr>
          <w:p w:rsidR="0052476E" w:rsidRPr="00E54BB6" w:rsidRDefault="0052476E" w:rsidP="009D7CDB">
            <w:pPr>
              <w:spacing w:after="60"/>
              <w:jc w:val="center"/>
              <w:rPr>
                <w:sz w:val="14"/>
                <w:szCs w:val="14"/>
                <w:lang w:val="fr-FR"/>
              </w:rPr>
            </w:pPr>
            <w:r w:rsidRPr="00E54BB6">
              <w:rPr>
                <w:sz w:val="14"/>
                <w:szCs w:val="14"/>
                <w:lang w:val="fr-FR"/>
              </w:rPr>
              <w:t>PNUD</w:t>
            </w:r>
          </w:p>
        </w:tc>
        <w:tc>
          <w:tcPr>
            <w:tcW w:w="120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Élimination des SAO (tonnes PAO)</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14,89</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tcPr>
          <w:p w:rsidR="0052476E" w:rsidRPr="00E54BB6" w:rsidRDefault="0052476E" w:rsidP="009D7CDB">
            <w:pPr>
              <w:spacing w:after="60"/>
              <w:jc w:val="right"/>
              <w:rPr>
                <w:sz w:val="14"/>
                <w:szCs w:val="14"/>
                <w:lang w:val="fr-FR"/>
              </w:rPr>
            </w:pPr>
            <w:r w:rsidRPr="00E54BB6">
              <w:rPr>
                <w:sz w:val="14"/>
                <w:szCs w:val="14"/>
                <w:lang w:val="fr-FR"/>
              </w:rPr>
              <w:t>6,02</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20.91</w:t>
            </w:r>
            <w:r w:rsidRPr="00E54BB6">
              <w:rPr>
                <w:sz w:val="14"/>
                <w:szCs w:val="14"/>
                <w:lang w:val="fr-FR"/>
              </w:rPr>
              <w:fldChar w:fldCharType="end"/>
            </w:r>
          </w:p>
        </w:tc>
      </w:tr>
      <w:tr w:rsidR="0052476E" w:rsidRPr="00E54BB6" w:rsidTr="009D7CDB">
        <w:trPr>
          <w:trHeight w:val="240"/>
        </w:trPr>
        <w:tc>
          <w:tcPr>
            <w:tcW w:w="454" w:type="pct"/>
            <w:vMerge/>
            <w:shd w:val="clear" w:color="auto" w:fill="auto"/>
          </w:tcPr>
          <w:p w:rsidR="0052476E" w:rsidRPr="00E54BB6" w:rsidRDefault="0052476E" w:rsidP="009D7CDB">
            <w:pPr>
              <w:spacing w:after="60"/>
              <w:jc w:val="center"/>
              <w:rPr>
                <w:sz w:val="14"/>
                <w:szCs w:val="14"/>
                <w:lang w:val="fr-FR"/>
              </w:rPr>
            </w:pPr>
          </w:p>
        </w:tc>
        <w:tc>
          <w:tcPr>
            <w:tcW w:w="120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Financement ($ US)</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680 251</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tcPr>
          <w:p w:rsidR="0052476E" w:rsidRPr="00E54BB6" w:rsidRDefault="0052476E" w:rsidP="009D7CDB">
            <w:pPr>
              <w:spacing w:after="60"/>
              <w:jc w:val="right"/>
              <w:rPr>
                <w:sz w:val="14"/>
                <w:szCs w:val="14"/>
                <w:lang w:val="fr-FR"/>
              </w:rPr>
            </w:pPr>
            <w:r w:rsidRPr="00E54BB6">
              <w:rPr>
                <w:sz w:val="14"/>
                <w:szCs w:val="14"/>
                <w:lang w:val="fr-FR"/>
              </w:rPr>
              <w:t>275 133</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955,384</w:t>
            </w:r>
            <w:r w:rsidRPr="00E54BB6">
              <w:rPr>
                <w:sz w:val="14"/>
                <w:szCs w:val="14"/>
                <w:lang w:val="fr-FR"/>
              </w:rPr>
              <w:fldChar w:fldCharType="end"/>
            </w:r>
          </w:p>
        </w:tc>
      </w:tr>
      <w:tr w:rsidR="0052476E" w:rsidRPr="00E54BB6" w:rsidTr="009D7CDB">
        <w:trPr>
          <w:trHeight w:val="240"/>
        </w:trPr>
        <w:tc>
          <w:tcPr>
            <w:tcW w:w="454" w:type="pct"/>
            <w:vMerge w:val="restart"/>
            <w:shd w:val="clear" w:color="auto" w:fill="auto"/>
          </w:tcPr>
          <w:p w:rsidR="0052476E" w:rsidRPr="00E54BB6" w:rsidRDefault="0052476E" w:rsidP="009D7CDB">
            <w:pPr>
              <w:spacing w:after="60"/>
              <w:jc w:val="center"/>
              <w:rPr>
                <w:sz w:val="14"/>
                <w:szCs w:val="14"/>
                <w:lang w:val="fr-FR"/>
              </w:rPr>
            </w:pPr>
            <w:r w:rsidRPr="00E54BB6">
              <w:rPr>
                <w:sz w:val="14"/>
                <w:szCs w:val="14"/>
                <w:lang w:val="fr-FR"/>
              </w:rPr>
              <w:t>PNUE</w:t>
            </w:r>
          </w:p>
        </w:tc>
        <w:tc>
          <w:tcPr>
            <w:tcW w:w="120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Élimination des SAO (tonnes PAO)</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1,17</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tcPr>
          <w:p w:rsidR="0052476E" w:rsidRPr="00E54BB6" w:rsidRDefault="0052476E" w:rsidP="009D7CDB">
            <w:pPr>
              <w:spacing w:after="60"/>
              <w:jc w:val="right"/>
              <w:rPr>
                <w:sz w:val="14"/>
                <w:szCs w:val="14"/>
                <w:lang w:val="fr-FR"/>
              </w:rPr>
            </w:pPr>
            <w:r w:rsidRPr="00E54BB6">
              <w:rPr>
                <w:sz w:val="14"/>
                <w:szCs w:val="14"/>
                <w:lang w:val="fr-FR"/>
              </w:rPr>
              <w:t>0,59</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1.76</w:t>
            </w:r>
            <w:r w:rsidRPr="00E54BB6">
              <w:rPr>
                <w:sz w:val="14"/>
                <w:szCs w:val="14"/>
                <w:lang w:val="fr-FR"/>
              </w:rPr>
              <w:fldChar w:fldCharType="end"/>
            </w:r>
          </w:p>
        </w:tc>
      </w:tr>
      <w:tr w:rsidR="0052476E" w:rsidRPr="00E54BB6" w:rsidTr="009D7CDB">
        <w:trPr>
          <w:trHeight w:val="240"/>
        </w:trPr>
        <w:tc>
          <w:tcPr>
            <w:tcW w:w="454" w:type="pct"/>
            <w:vMerge/>
            <w:shd w:val="clear" w:color="auto" w:fill="auto"/>
          </w:tcPr>
          <w:p w:rsidR="0052476E" w:rsidRPr="00E54BB6" w:rsidRDefault="0052476E" w:rsidP="009D7CDB">
            <w:pPr>
              <w:spacing w:after="60"/>
              <w:jc w:val="center"/>
              <w:rPr>
                <w:sz w:val="14"/>
                <w:szCs w:val="14"/>
                <w:lang w:val="fr-FR"/>
              </w:rPr>
            </w:pPr>
          </w:p>
        </w:tc>
        <w:tc>
          <w:tcPr>
            <w:tcW w:w="120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Financement ($ US)</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56 500</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tcPr>
          <w:p w:rsidR="0052476E" w:rsidRPr="00E54BB6" w:rsidRDefault="0052476E" w:rsidP="009D7CDB">
            <w:pPr>
              <w:spacing w:after="60"/>
              <w:jc w:val="right"/>
              <w:rPr>
                <w:sz w:val="14"/>
                <w:szCs w:val="14"/>
                <w:lang w:val="fr-FR"/>
              </w:rPr>
            </w:pPr>
            <w:r w:rsidRPr="00E54BB6">
              <w:rPr>
                <w:sz w:val="14"/>
                <w:szCs w:val="14"/>
                <w:lang w:val="fr-FR"/>
              </w:rPr>
              <w:t>28 250</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84,750</w:t>
            </w:r>
            <w:r w:rsidRPr="00E54BB6">
              <w:rPr>
                <w:sz w:val="14"/>
                <w:szCs w:val="14"/>
                <w:lang w:val="fr-FR"/>
              </w:rPr>
              <w:fldChar w:fldCharType="end"/>
            </w:r>
          </w:p>
        </w:tc>
      </w:tr>
      <w:tr w:rsidR="0052476E" w:rsidRPr="00E54BB6" w:rsidTr="009D7CDB">
        <w:trPr>
          <w:trHeight w:val="240"/>
        </w:trPr>
        <w:tc>
          <w:tcPr>
            <w:tcW w:w="454" w:type="pct"/>
            <w:vMerge w:val="restart"/>
            <w:shd w:val="clear" w:color="auto" w:fill="auto"/>
          </w:tcPr>
          <w:p w:rsidR="0052476E" w:rsidRPr="00E54BB6" w:rsidRDefault="0052476E" w:rsidP="009D7CDB">
            <w:pPr>
              <w:spacing w:after="60"/>
              <w:jc w:val="center"/>
              <w:rPr>
                <w:sz w:val="14"/>
                <w:szCs w:val="14"/>
                <w:lang w:val="fr-FR"/>
              </w:rPr>
            </w:pPr>
            <w:r w:rsidRPr="00E54BB6">
              <w:rPr>
                <w:sz w:val="14"/>
                <w:szCs w:val="14"/>
                <w:lang w:val="fr-FR"/>
              </w:rPr>
              <w:t>Allemagne</w:t>
            </w:r>
          </w:p>
        </w:tc>
        <w:tc>
          <w:tcPr>
            <w:tcW w:w="120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Élimination des SAO (tonnes PAO)</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tcPr>
          <w:p w:rsidR="0052476E" w:rsidRPr="00E54BB6" w:rsidRDefault="0052476E" w:rsidP="009D7CDB">
            <w:pPr>
              <w:spacing w:after="60"/>
              <w:jc w:val="right"/>
              <w:rPr>
                <w:sz w:val="14"/>
                <w:szCs w:val="14"/>
                <w:lang w:val="fr-FR"/>
              </w:rPr>
            </w:pPr>
            <w:r w:rsidRPr="00E54BB6">
              <w:rPr>
                <w:sz w:val="14"/>
                <w:szCs w:val="14"/>
                <w:lang w:val="fr-FR"/>
              </w:rPr>
              <w:t>1,27</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1.27</w:t>
            </w:r>
            <w:r w:rsidRPr="00E54BB6">
              <w:rPr>
                <w:sz w:val="14"/>
                <w:szCs w:val="14"/>
                <w:lang w:val="fr-FR"/>
              </w:rPr>
              <w:fldChar w:fldCharType="end"/>
            </w:r>
          </w:p>
        </w:tc>
      </w:tr>
      <w:tr w:rsidR="0052476E" w:rsidRPr="00E54BB6" w:rsidTr="009D7CDB">
        <w:trPr>
          <w:trHeight w:val="240"/>
        </w:trPr>
        <w:tc>
          <w:tcPr>
            <w:tcW w:w="454" w:type="pct"/>
            <w:vMerge/>
            <w:shd w:val="clear" w:color="auto" w:fill="auto"/>
          </w:tcPr>
          <w:p w:rsidR="0052476E" w:rsidRPr="00E54BB6" w:rsidRDefault="0052476E" w:rsidP="009D7CDB">
            <w:pPr>
              <w:spacing w:after="60"/>
              <w:jc w:val="center"/>
              <w:rPr>
                <w:sz w:val="14"/>
                <w:szCs w:val="14"/>
                <w:lang w:val="fr-FR"/>
              </w:rPr>
            </w:pPr>
          </w:p>
        </w:tc>
        <w:tc>
          <w:tcPr>
            <w:tcW w:w="1209" w:type="pct"/>
            <w:shd w:val="clear" w:color="auto" w:fill="auto"/>
          </w:tcPr>
          <w:p w:rsidR="0052476E" w:rsidRPr="00E54BB6" w:rsidRDefault="0052476E" w:rsidP="009D7CDB">
            <w:pPr>
              <w:spacing w:after="60"/>
              <w:jc w:val="left"/>
              <w:rPr>
                <w:sz w:val="14"/>
                <w:szCs w:val="14"/>
                <w:lang w:val="fr-FR"/>
              </w:rPr>
            </w:pPr>
            <w:r w:rsidRPr="00E54BB6">
              <w:rPr>
                <w:sz w:val="14"/>
                <w:szCs w:val="14"/>
                <w:lang w:val="fr-FR"/>
              </w:rPr>
              <w:t>Financement ($ US)</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t>0</w:t>
            </w:r>
          </w:p>
        </w:tc>
        <w:tc>
          <w:tcPr>
            <w:tcW w:w="834" w:type="pct"/>
          </w:tcPr>
          <w:p w:rsidR="0052476E" w:rsidRPr="00E54BB6" w:rsidRDefault="0052476E" w:rsidP="009D7CDB">
            <w:pPr>
              <w:spacing w:after="60"/>
              <w:jc w:val="right"/>
              <w:rPr>
                <w:sz w:val="14"/>
                <w:szCs w:val="14"/>
                <w:lang w:val="fr-FR"/>
              </w:rPr>
            </w:pPr>
            <w:r w:rsidRPr="00E54BB6">
              <w:rPr>
                <w:sz w:val="14"/>
                <w:szCs w:val="14"/>
                <w:lang w:val="fr-FR"/>
              </w:rPr>
              <w:t>61 273</w:t>
            </w:r>
          </w:p>
        </w:tc>
        <w:tc>
          <w:tcPr>
            <w:tcW w:w="834" w:type="pct"/>
            <w:shd w:val="clear" w:color="auto" w:fill="auto"/>
          </w:tcPr>
          <w:p w:rsidR="0052476E" w:rsidRPr="00E54BB6" w:rsidRDefault="0052476E" w:rsidP="009D7CDB">
            <w:pPr>
              <w:spacing w:after="60"/>
              <w:jc w:val="right"/>
              <w:rPr>
                <w:sz w:val="14"/>
                <w:szCs w:val="14"/>
                <w:lang w:val="fr-FR"/>
              </w:rPr>
            </w:pPr>
            <w:r w:rsidRPr="00E54BB6">
              <w:rPr>
                <w:sz w:val="14"/>
                <w:szCs w:val="14"/>
                <w:lang w:val="fr-FR"/>
              </w:rPr>
              <w:fldChar w:fldCharType="begin"/>
            </w:r>
            <w:r w:rsidRPr="00E54BB6">
              <w:rPr>
                <w:sz w:val="14"/>
                <w:szCs w:val="14"/>
                <w:lang w:val="fr-FR"/>
              </w:rPr>
              <w:instrText xml:space="preserve"> =SUM(left) </w:instrText>
            </w:r>
            <w:r w:rsidRPr="00E54BB6">
              <w:rPr>
                <w:sz w:val="14"/>
                <w:szCs w:val="14"/>
                <w:lang w:val="fr-FR"/>
              </w:rPr>
              <w:fldChar w:fldCharType="separate"/>
            </w:r>
            <w:r w:rsidRPr="00E54BB6">
              <w:rPr>
                <w:sz w:val="14"/>
                <w:szCs w:val="14"/>
                <w:lang w:val="fr-FR"/>
              </w:rPr>
              <w:t>61,273</w:t>
            </w:r>
            <w:r w:rsidRPr="00E54BB6">
              <w:rPr>
                <w:sz w:val="14"/>
                <w:szCs w:val="14"/>
                <w:lang w:val="fr-FR"/>
              </w:rPr>
              <w:fldChar w:fldCharType="end"/>
            </w:r>
          </w:p>
        </w:tc>
      </w:tr>
    </w:tbl>
    <w:p w:rsidR="0052476E" w:rsidRPr="00E54BB6" w:rsidRDefault="0052476E" w:rsidP="0052476E">
      <w:pPr>
        <w:spacing w:after="60"/>
        <w:jc w:val="center"/>
        <w:rPr>
          <w:sz w:val="14"/>
          <w:szCs w:val="14"/>
          <w:lang w:val="fr-FR"/>
        </w:rPr>
      </w:pPr>
    </w:p>
    <w:tbl>
      <w:tblPr>
        <w:tblStyle w:val="TableGrid"/>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4"/>
        <w:gridCol w:w="967"/>
        <w:gridCol w:w="1202"/>
        <w:gridCol w:w="1007"/>
        <w:gridCol w:w="699"/>
        <w:gridCol w:w="699"/>
        <w:gridCol w:w="944"/>
        <w:gridCol w:w="780"/>
        <w:gridCol w:w="693"/>
        <w:gridCol w:w="780"/>
        <w:gridCol w:w="910"/>
      </w:tblGrid>
      <w:tr w:rsidR="0052476E" w:rsidRPr="00E54BB6" w:rsidTr="000C44E6">
        <w:trPr>
          <w:tblHeader/>
          <w:jc w:val="center"/>
        </w:trPr>
        <w:tc>
          <w:tcPr>
            <w:tcW w:w="2970" w:type="dxa"/>
            <w:gridSpan w:val="3"/>
            <w:shd w:val="clear" w:color="auto" w:fill="auto"/>
          </w:tcPr>
          <w:p w:rsidR="0052476E" w:rsidRPr="00E54BB6" w:rsidRDefault="0052476E" w:rsidP="009D7CDB">
            <w:pPr>
              <w:spacing w:after="60"/>
              <w:jc w:val="left"/>
              <w:rPr>
                <w:b/>
                <w:sz w:val="16"/>
                <w:szCs w:val="16"/>
                <w:lang w:val="fr-FR"/>
              </w:rPr>
            </w:pPr>
            <w:r w:rsidRPr="00E54BB6">
              <w:rPr>
                <w:b/>
                <w:sz w:val="16"/>
                <w:szCs w:val="16"/>
                <w:lang w:val="fr-FR"/>
              </w:rPr>
              <w:t>(VI) DONNÉES DU PROJET</w:t>
            </w:r>
          </w:p>
        </w:tc>
        <w:tc>
          <w:tcPr>
            <w:tcW w:w="1080" w:type="dxa"/>
            <w:shd w:val="clear" w:color="auto" w:fill="auto"/>
          </w:tcPr>
          <w:p w:rsidR="0052476E" w:rsidRPr="00E54BB6" w:rsidRDefault="0052476E" w:rsidP="009D7CDB">
            <w:pPr>
              <w:jc w:val="center"/>
              <w:rPr>
                <w:b/>
                <w:bCs/>
                <w:sz w:val="16"/>
                <w:szCs w:val="16"/>
                <w:lang w:val="fr-FR"/>
              </w:rPr>
            </w:pPr>
            <w:r w:rsidRPr="00E54BB6">
              <w:rPr>
                <w:b/>
                <w:bCs/>
                <w:sz w:val="16"/>
                <w:szCs w:val="16"/>
                <w:lang w:val="fr-FR"/>
              </w:rPr>
              <w:t>2015</w:t>
            </w:r>
          </w:p>
        </w:tc>
        <w:tc>
          <w:tcPr>
            <w:tcW w:w="720" w:type="dxa"/>
            <w:shd w:val="clear" w:color="auto" w:fill="auto"/>
          </w:tcPr>
          <w:p w:rsidR="0052476E" w:rsidRPr="00E54BB6" w:rsidRDefault="0052476E" w:rsidP="009D7CDB">
            <w:pPr>
              <w:jc w:val="center"/>
              <w:rPr>
                <w:b/>
                <w:bCs/>
                <w:sz w:val="16"/>
                <w:szCs w:val="16"/>
                <w:lang w:val="fr-FR"/>
              </w:rPr>
            </w:pPr>
            <w:r w:rsidRPr="00E54BB6">
              <w:rPr>
                <w:b/>
                <w:bCs/>
                <w:sz w:val="16"/>
                <w:szCs w:val="16"/>
                <w:lang w:val="fr-FR"/>
              </w:rPr>
              <w:t>2016</w:t>
            </w:r>
          </w:p>
        </w:tc>
        <w:tc>
          <w:tcPr>
            <w:tcW w:w="720" w:type="dxa"/>
            <w:shd w:val="clear" w:color="auto" w:fill="auto"/>
          </w:tcPr>
          <w:p w:rsidR="0052476E" w:rsidRPr="00E54BB6" w:rsidRDefault="0052476E" w:rsidP="009D7CDB">
            <w:pPr>
              <w:jc w:val="center"/>
              <w:rPr>
                <w:b/>
                <w:bCs/>
                <w:sz w:val="16"/>
                <w:szCs w:val="16"/>
                <w:lang w:val="fr-FR"/>
              </w:rPr>
            </w:pPr>
            <w:r w:rsidRPr="00E54BB6">
              <w:rPr>
                <w:b/>
                <w:bCs/>
                <w:sz w:val="16"/>
                <w:szCs w:val="16"/>
                <w:lang w:val="fr-FR"/>
              </w:rPr>
              <w:t>2017</w:t>
            </w:r>
          </w:p>
        </w:tc>
        <w:tc>
          <w:tcPr>
            <w:tcW w:w="986" w:type="dxa"/>
            <w:shd w:val="clear" w:color="auto" w:fill="auto"/>
          </w:tcPr>
          <w:p w:rsidR="0052476E" w:rsidRPr="00E54BB6" w:rsidRDefault="0052476E" w:rsidP="009D7CDB">
            <w:pPr>
              <w:jc w:val="center"/>
              <w:rPr>
                <w:b/>
                <w:bCs/>
                <w:sz w:val="16"/>
                <w:szCs w:val="16"/>
                <w:lang w:val="fr-FR"/>
              </w:rPr>
            </w:pPr>
            <w:r w:rsidRPr="00E54BB6">
              <w:rPr>
                <w:b/>
                <w:bCs/>
                <w:sz w:val="16"/>
                <w:szCs w:val="16"/>
                <w:lang w:val="fr-FR"/>
              </w:rPr>
              <w:t>2018</w:t>
            </w:r>
          </w:p>
        </w:tc>
        <w:tc>
          <w:tcPr>
            <w:tcW w:w="801" w:type="dxa"/>
            <w:shd w:val="clear" w:color="auto" w:fill="auto"/>
          </w:tcPr>
          <w:p w:rsidR="0052476E" w:rsidRPr="00E54BB6" w:rsidRDefault="0052476E" w:rsidP="009D7CDB">
            <w:pPr>
              <w:jc w:val="center"/>
              <w:rPr>
                <w:b/>
                <w:bCs/>
                <w:sz w:val="16"/>
                <w:szCs w:val="16"/>
                <w:lang w:val="fr-FR"/>
              </w:rPr>
            </w:pPr>
            <w:r w:rsidRPr="00E54BB6">
              <w:rPr>
                <w:b/>
                <w:bCs/>
                <w:sz w:val="16"/>
                <w:szCs w:val="16"/>
                <w:lang w:val="fr-FR"/>
              </w:rPr>
              <w:t>2019</w:t>
            </w:r>
          </w:p>
        </w:tc>
        <w:tc>
          <w:tcPr>
            <w:tcW w:w="711" w:type="dxa"/>
          </w:tcPr>
          <w:p w:rsidR="0052476E" w:rsidRPr="00E54BB6" w:rsidRDefault="0052476E" w:rsidP="009D7CDB">
            <w:pPr>
              <w:spacing w:after="60"/>
              <w:jc w:val="center"/>
              <w:rPr>
                <w:b/>
                <w:sz w:val="16"/>
                <w:szCs w:val="16"/>
                <w:lang w:val="fr-FR"/>
              </w:rPr>
            </w:pPr>
            <w:r w:rsidRPr="00E54BB6">
              <w:rPr>
                <w:b/>
                <w:sz w:val="16"/>
                <w:szCs w:val="16"/>
                <w:lang w:val="fr-FR"/>
              </w:rPr>
              <w:t>2020</w:t>
            </w:r>
          </w:p>
        </w:tc>
        <w:tc>
          <w:tcPr>
            <w:tcW w:w="801" w:type="dxa"/>
          </w:tcPr>
          <w:p w:rsidR="0052476E" w:rsidRPr="00E54BB6" w:rsidRDefault="0052476E" w:rsidP="009D7CDB">
            <w:pPr>
              <w:spacing w:after="60"/>
              <w:jc w:val="center"/>
              <w:rPr>
                <w:b/>
                <w:sz w:val="16"/>
                <w:szCs w:val="16"/>
                <w:lang w:val="fr-FR"/>
              </w:rPr>
            </w:pPr>
            <w:r w:rsidRPr="00E54BB6">
              <w:rPr>
                <w:b/>
                <w:sz w:val="16"/>
                <w:szCs w:val="16"/>
                <w:lang w:val="fr-FR"/>
              </w:rPr>
              <w:t>2021</w:t>
            </w:r>
          </w:p>
        </w:tc>
        <w:tc>
          <w:tcPr>
            <w:tcW w:w="936" w:type="dxa"/>
            <w:shd w:val="clear" w:color="auto" w:fill="auto"/>
          </w:tcPr>
          <w:p w:rsidR="0052476E" w:rsidRPr="00E54BB6" w:rsidRDefault="0052476E" w:rsidP="009D7CDB">
            <w:pPr>
              <w:spacing w:after="60"/>
              <w:jc w:val="center"/>
              <w:rPr>
                <w:b/>
                <w:sz w:val="16"/>
                <w:szCs w:val="16"/>
                <w:lang w:val="fr-FR"/>
              </w:rPr>
            </w:pPr>
            <w:r w:rsidRPr="00E54BB6">
              <w:rPr>
                <w:b/>
                <w:sz w:val="16"/>
                <w:szCs w:val="16"/>
                <w:lang w:val="fr-FR"/>
              </w:rPr>
              <w:t>Total</w:t>
            </w:r>
          </w:p>
        </w:tc>
      </w:tr>
      <w:tr w:rsidR="0052476E" w:rsidRPr="00E54BB6" w:rsidTr="009D7CDB">
        <w:trPr>
          <w:jc w:val="center"/>
        </w:trPr>
        <w:tc>
          <w:tcPr>
            <w:tcW w:w="2970" w:type="dxa"/>
            <w:gridSpan w:val="3"/>
            <w:shd w:val="clear" w:color="auto" w:fill="auto"/>
          </w:tcPr>
          <w:p w:rsidR="0052476E" w:rsidRPr="00E54BB6" w:rsidRDefault="0052476E" w:rsidP="009D7CDB">
            <w:pPr>
              <w:spacing w:after="60"/>
              <w:jc w:val="left"/>
              <w:rPr>
                <w:sz w:val="16"/>
                <w:szCs w:val="16"/>
                <w:lang w:val="fr-FR"/>
              </w:rPr>
            </w:pPr>
            <w:r w:rsidRPr="00E54BB6">
              <w:rPr>
                <w:sz w:val="16"/>
                <w:szCs w:val="16"/>
                <w:lang w:val="fr-FR"/>
              </w:rPr>
              <w:t>Limites de consommation du Protocole de Montréal</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146,62</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146,62</w:t>
            </w:r>
          </w:p>
        </w:tc>
        <w:tc>
          <w:tcPr>
            <w:tcW w:w="936" w:type="dxa"/>
            <w:shd w:val="clear" w:color="auto" w:fill="auto"/>
          </w:tcPr>
          <w:p w:rsidR="0052476E" w:rsidRPr="00E54BB6" w:rsidRDefault="0052476E" w:rsidP="009D7CDB">
            <w:pPr>
              <w:jc w:val="right"/>
              <w:rPr>
                <w:color w:val="000000"/>
                <w:sz w:val="16"/>
                <w:szCs w:val="16"/>
                <w:lang w:val="fr-FR"/>
              </w:rPr>
            </w:pPr>
            <w:proofErr w:type="spellStart"/>
            <w:r w:rsidRPr="00E54BB6">
              <w:rPr>
                <w:color w:val="000000"/>
                <w:sz w:val="16"/>
                <w:szCs w:val="16"/>
                <w:lang w:val="fr-FR"/>
              </w:rPr>
              <w:t>s.o</w:t>
            </w:r>
            <w:proofErr w:type="spellEnd"/>
            <w:r w:rsidRPr="00E54BB6">
              <w:rPr>
                <w:color w:val="000000"/>
                <w:sz w:val="16"/>
                <w:szCs w:val="16"/>
                <w:lang w:val="fr-FR"/>
              </w:rPr>
              <w:t>.</w:t>
            </w:r>
          </w:p>
        </w:tc>
      </w:tr>
      <w:tr w:rsidR="0052476E" w:rsidRPr="00E54BB6" w:rsidTr="009D7CDB">
        <w:trPr>
          <w:jc w:val="center"/>
        </w:trPr>
        <w:tc>
          <w:tcPr>
            <w:tcW w:w="2970" w:type="dxa"/>
            <w:gridSpan w:val="3"/>
            <w:shd w:val="clear" w:color="auto" w:fill="auto"/>
          </w:tcPr>
          <w:p w:rsidR="0052476E" w:rsidRPr="00E54BB6" w:rsidRDefault="0052476E" w:rsidP="009D7CDB">
            <w:pPr>
              <w:spacing w:after="60"/>
              <w:jc w:val="left"/>
              <w:rPr>
                <w:sz w:val="16"/>
                <w:szCs w:val="16"/>
                <w:lang w:val="fr-FR"/>
              </w:rPr>
            </w:pPr>
            <w:r w:rsidRPr="00E54BB6">
              <w:rPr>
                <w:sz w:val="16"/>
                <w:szCs w:val="16"/>
                <w:lang w:val="fr-FR"/>
              </w:rPr>
              <w:t>Consommation maximale admissible (tonnes PAO)</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203,01</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90,24</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78,96</w:t>
            </w:r>
          </w:p>
        </w:tc>
        <w:tc>
          <w:tcPr>
            <w:tcW w:w="936" w:type="dxa"/>
            <w:shd w:val="clear" w:color="auto" w:fill="auto"/>
          </w:tcPr>
          <w:p w:rsidR="0052476E" w:rsidRPr="00E54BB6" w:rsidRDefault="0052476E" w:rsidP="009D7CDB">
            <w:pPr>
              <w:jc w:val="right"/>
              <w:rPr>
                <w:color w:val="000000"/>
                <w:sz w:val="16"/>
                <w:szCs w:val="16"/>
                <w:lang w:val="fr-FR"/>
              </w:rPr>
            </w:pPr>
            <w:proofErr w:type="spellStart"/>
            <w:r w:rsidRPr="00E54BB6">
              <w:rPr>
                <w:color w:val="000000"/>
                <w:sz w:val="16"/>
                <w:szCs w:val="16"/>
                <w:lang w:val="fr-FR"/>
              </w:rPr>
              <w:t>s.o</w:t>
            </w:r>
            <w:proofErr w:type="spellEnd"/>
            <w:r w:rsidRPr="00E54BB6">
              <w:rPr>
                <w:color w:val="000000"/>
                <w:sz w:val="16"/>
                <w:szCs w:val="16"/>
                <w:lang w:val="fr-FR"/>
              </w:rPr>
              <w:t>.</w:t>
            </w:r>
          </w:p>
        </w:tc>
      </w:tr>
      <w:tr w:rsidR="0052476E" w:rsidRPr="00E54BB6" w:rsidTr="009D7CDB">
        <w:trPr>
          <w:jc w:val="center"/>
        </w:trPr>
        <w:tc>
          <w:tcPr>
            <w:tcW w:w="540" w:type="dxa"/>
            <w:vMerge w:val="restart"/>
            <w:shd w:val="clear" w:color="auto" w:fill="auto"/>
          </w:tcPr>
          <w:p w:rsidR="0052476E" w:rsidRPr="00E54BB6" w:rsidRDefault="0052476E" w:rsidP="009D7CDB">
            <w:pPr>
              <w:spacing w:after="60"/>
              <w:jc w:val="left"/>
              <w:rPr>
                <w:sz w:val="16"/>
                <w:szCs w:val="16"/>
                <w:lang w:val="fr-FR"/>
              </w:rPr>
            </w:pPr>
            <w:r w:rsidRPr="00E54BB6">
              <w:rPr>
                <w:sz w:val="16"/>
                <w:szCs w:val="16"/>
                <w:lang w:val="fr-FR"/>
              </w:rPr>
              <w:t>Financement convenu ($ US)</w:t>
            </w:r>
          </w:p>
        </w:tc>
        <w:tc>
          <w:tcPr>
            <w:tcW w:w="990" w:type="dxa"/>
            <w:vMerge w:val="restart"/>
            <w:shd w:val="clear" w:color="auto" w:fill="auto"/>
          </w:tcPr>
          <w:p w:rsidR="0052476E" w:rsidRPr="00E54BB6" w:rsidRDefault="0052476E" w:rsidP="009D7CDB">
            <w:pPr>
              <w:spacing w:after="60"/>
              <w:jc w:val="center"/>
              <w:rPr>
                <w:sz w:val="16"/>
                <w:szCs w:val="16"/>
                <w:lang w:val="fr-FR"/>
              </w:rPr>
            </w:pPr>
            <w:r w:rsidRPr="00E54BB6">
              <w:rPr>
                <w:sz w:val="16"/>
                <w:szCs w:val="16"/>
                <w:lang w:val="fr-FR"/>
              </w:rPr>
              <w:t>PNUD</w:t>
            </w: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de projet</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2 342 591</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1 268 007</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635 749</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257 134</w:t>
            </w: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4 503 481</w:t>
            </w:r>
          </w:p>
        </w:tc>
      </w:tr>
      <w:tr w:rsidR="0052476E" w:rsidRPr="00E54BB6" w:rsidTr="009D7CDB">
        <w:trPr>
          <w:jc w:val="center"/>
        </w:trPr>
        <w:tc>
          <w:tcPr>
            <w:tcW w:w="540" w:type="dxa"/>
            <w:vMerge/>
            <w:shd w:val="clear" w:color="auto" w:fill="auto"/>
          </w:tcPr>
          <w:p w:rsidR="0052476E" w:rsidRPr="00E54BB6" w:rsidRDefault="0052476E" w:rsidP="009D7CDB">
            <w:pPr>
              <w:spacing w:after="60"/>
              <w:jc w:val="center"/>
              <w:rPr>
                <w:sz w:val="16"/>
                <w:szCs w:val="16"/>
                <w:lang w:val="fr-FR"/>
              </w:rPr>
            </w:pPr>
          </w:p>
        </w:tc>
        <w:tc>
          <w:tcPr>
            <w:tcW w:w="990" w:type="dxa"/>
            <w:vMerge/>
            <w:shd w:val="clear" w:color="auto" w:fill="auto"/>
          </w:tcPr>
          <w:p w:rsidR="0052476E" w:rsidRPr="00E54BB6" w:rsidRDefault="0052476E" w:rsidP="009D7CDB">
            <w:pPr>
              <w:spacing w:after="60"/>
              <w:jc w:val="center"/>
              <w:rPr>
                <w:sz w:val="16"/>
                <w:szCs w:val="16"/>
                <w:lang w:val="fr-FR"/>
              </w:rPr>
            </w:pP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d’appui</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163 981</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88 761</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44 502</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17 999</w:t>
            </w: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315 244</w:t>
            </w:r>
          </w:p>
        </w:tc>
      </w:tr>
      <w:tr w:rsidR="0052476E" w:rsidRPr="00E54BB6" w:rsidTr="009D7CDB">
        <w:trPr>
          <w:jc w:val="center"/>
        </w:trPr>
        <w:tc>
          <w:tcPr>
            <w:tcW w:w="540" w:type="dxa"/>
            <w:vMerge/>
            <w:shd w:val="clear" w:color="auto" w:fill="auto"/>
          </w:tcPr>
          <w:p w:rsidR="0052476E" w:rsidRPr="00E54BB6" w:rsidRDefault="0052476E" w:rsidP="009D7CDB">
            <w:pPr>
              <w:spacing w:after="60"/>
              <w:jc w:val="center"/>
              <w:rPr>
                <w:sz w:val="16"/>
                <w:szCs w:val="16"/>
                <w:lang w:val="fr-FR"/>
              </w:rPr>
            </w:pPr>
          </w:p>
        </w:tc>
        <w:tc>
          <w:tcPr>
            <w:tcW w:w="990" w:type="dxa"/>
            <w:vMerge w:val="restart"/>
            <w:shd w:val="clear" w:color="auto" w:fill="auto"/>
          </w:tcPr>
          <w:p w:rsidR="0052476E" w:rsidRPr="00E54BB6" w:rsidRDefault="0052476E" w:rsidP="009D7CDB">
            <w:pPr>
              <w:spacing w:after="60"/>
              <w:jc w:val="center"/>
              <w:rPr>
                <w:sz w:val="16"/>
                <w:szCs w:val="16"/>
                <w:lang w:val="fr-FR"/>
              </w:rPr>
            </w:pPr>
            <w:r w:rsidRPr="00E54BB6">
              <w:rPr>
                <w:sz w:val="16"/>
                <w:szCs w:val="16"/>
                <w:lang w:val="fr-FR"/>
              </w:rPr>
              <w:t>PNUE</w:t>
            </w: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de projet</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50 000</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50 000</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50 000</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25 000</w:t>
            </w: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175 000</w:t>
            </w:r>
          </w:p>
        </w:tc>
      </w:tr>
      <w:tr w:rsidR="0052476E" w:rsidRPr="00E54BB6" w:rsidTr="009D7CDB">
        <w:trPr>
          <w:jc w:val="center"/>
        </w:trPr>
        <w:tc>
          <w:tcPr>
            <w:tcW w:w="540" w:type="dxa"/>
            <w:vMerge/>
            <w:shd w:val="clear" w:color="auto" w:fill="auto"/>
          </w:tcPr>
          <w:p w:rsidR="0052476E" w:rsidRPr="00E54BB6" w:rsidRDefault="0052476E" w:rsidP="009D7CDB">
            <w:pPr>
              <w:spacing w:after="60"/>
              <w:jc w:val="center"/>
              <w:rPr>
                <w:sz w:val="16"/>
                <w:szCs w:val="16"/>
                <w:lang w:val="fr-FR"/>
              </w:rPr>
            </w:pPr>
          </w:p>
        </w:tc>
        <w:tc>
          <w:tcPr>
            <w:tcW w:w="990" w:type="dxa"/>
            <w:vMerge/>
            <w:shd w:val="clear" w:color="auto" w:fill="auto"/>
          </w:tcPr>
          <w:p w:rsidR="0052476E" w:rsidRPr="00E54BB6" w:rsidRDefault="0052476E" w:rsidP="009D7CDB">
            <w:pPr>
              <w:spacing w:after="60"/>
              <w:jc w:val="center"/>
              <w:rPr>
                <w:sz w:val="16"/>
                <w:szCs w:val="16"/>
                <w:lang w:val="fr-FR"/>
              </w:rPr>
            </w:pP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d’appui</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6 500</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6 500</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6 500</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3 250</w:t>
            </w: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22 750</w:t>
            </w:r>
          </w:p>
        </w:tc>
      </w:tr>
      <w:tr w:rsidR="0052476E" w:rsidRPr="00E54BB6" w:rsidTr="009D7CDB">
        <w:trPr>
          <w:jc w:val="center"/>
        </w:trPr>
        <w:tc>
          <w:tcPr>
            <w:tcW w:w="540" w:type="dxa"/>
            <w:vMerge/>
            <w:shd w:val="clear" w:color="auto" w:fill="auto"/>
          </w:tcPr>
          <w:p w:rsidR="0052476E" w:rsidRPr="00E54BB6" w:rsidRDefault="0052476E" w:rsidP="009D7CDB">
            <w:pPr>
              <w:spacing w:after="60"/>
              <w:jc w:val="center"/>
              <w:rPr>
                <w:sz w:val="16"/>
                <w:szCs w:val="16"/>
                <w:lang w:val="fr-FR"/>
              </w:rPr>
            </w:pPr>
          </w:p>
        </w:tc>
        <w:tc>
          <w:tcPr>
            <w:tcW w:w="990" w:type="dxa"/>
            <w:shd w:val="clear" w:color="auto" w:fill="auto"/>
          </w:tcPr>
          <w:p w:rsidR="0052476E" w:rsidRPr="00E54BB6" w:rsidRDefault="0052476E" w:rsidP="009D7CDB">
            <w:pPr>
              <w:spacing w:after="60"/>
              <w:jc w:val="center"/>
              <w:rPr>
                <w:sz w:val="16"/>
                <w:szCs w:val="16"/>
                <w:lang w:val="fr-FR"/>
              </w:rPr>
            </w:pPr>
            <w:r w:rsidRPr="00E54BB6">
              <w:rPr>
                <w:sz w:val="16"/>
                <w:szCs w:val="16"/>
                <w:lang w:val="fr-FR"/>
              </w:rPr>
              <w:t>Allemagne</w:t>
            </w: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de projet</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325 800</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162 900</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54 300</w:t>
            </w: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543 000</w:t>
            </w:r>
          </w:p>
        </w:tc>
      </w:tr>
      <w:tr w:rsidR="0052476E" w:rsidRPr="00E54BB6" w:rsidTr="009D7CDB">
        <w:trPr>
          <w:jc w:val="center"/>
        </w:trPr>
        <w:tc>
          <w:tcPr>
            <w:tcW w:w="540" w:type="dxa"/>
            <w:vMerge/>
            <w:shd w:val="clear" w:color="auto" w:fill="auto"/>
          </w:tcPr>
          <w:p w:rsidR="0052476E" w:rsidRPr="00E54BB6" w:rsidRDefault="0052476E" w:rsidP="009D7CDB">
            <w:pPr>
              <w:spacing w:after="60"/>
              <w:jc w:val="center"/>
              <w:rPr>
                <w:sz w:val="16"/>
                <w:szCs w:val="16"/>
                <w:lang w:val="fr-FR"/>
              </w:rPr>
            </w:pPr>
          </w:p>
        </w:tc>
        <w:tc>
          <w:tcPr>
            <w:tcW w:w="990" w:type="dxa"/>
            <w:shd w:val="clear" w:color="auto" w:fill="auto"/>
          </w:tcPr>
          <w:p w:rsidR="0052476E" w:rsidRPr="00E54BB6" w:rsidRDefault="0052476E" w:rsidP="009D7CDB">
            <w:pPr>
              <w:spacing w:after="60"/>
              <w:jc w:val="center"/>
              <w:rPr>
                <w:sz w:val="16"/>
                <w:szCs w:val="16"/>
                <w:lang w:val="fr-FR"/>
              </w:rPr>
            </w:pP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d’appui</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41 838</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72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20 919</w:t>
            </w: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0</w:t>
            </w:r>
          </w:p>
        </w:tc>
        <w:tc>
          <w:tcPr>
            <w:tcW w:w="711" w:type="dxa"/>
          </w:tcPr>
          <w:p w:rsidR="0052476E" w:rsidRPr="00E54BB6" w:rsidRDefault="0052476E" w:rsidP="009D7CDB">
            <w:pPr>
              <w:jc w:val="right"/>
              <w:rPr>
                <w:color w:val="000000"/>
                <w:sz w:val="16"/>
                <w:szCs w:val="16"/>
                <w:lang w:val="fr-FR"/>
              </w:rPr>
            </w:pPr>
            <w:r w:rsidRPr="00E54BB6">
              <w:rPr>
                <w:color w:val="000000"/>
                <w:sz w:val="16"/>
                <w:szCs w:val="16"/>
                <w:lang w:val="fr-FR"/>
              </w:rPr>
              <w:t>0 </w:t>
            </w:r>
          </w:p>
        </w:tc>
        <w:tc>
          <w:tcPr>
            <w:tcW w:w="801" w:type="dxa"/>
          </w:tcPr>
          <w:p w:rsidR="0052476E" w:rsidRPr="00E54BB6" w:rsidRDefault="0052476E" w:rsidP="009D7CDB">
            <w:pPr>
              <w:jc w:val="right"/>
              <w:rPr>
                <w:color w:val="000000"/>
                <w:sz w:val="16"/>
                <w:szCs w:val="16"/>
                <w:lang w:val="fr-FR"/>
              </w:rPr>
            </w:pPr>
            <w:r w:rsidRPr="00E54BB6">
              <w:rPr>
                <w:color w:val="000000"/>
                <w:sz w:val="16"/>
                <w:szCs w:val="16"/>
                <w:lang w:val="fr-FR"/>
              </w:rPr>
              <w:t>6 973</w:t>
            </w: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69 730</w:t>
            </w:r>
          </w:p>
        </w:tc>
      </w:tr>
      <w:tr w:rsidR="0052476E" w:rsidRPr="00E54BB6" w:rsidTr="009D7CDB">
        <w:trPr>
          <w:jc w:val="center"/>
        </w:trPr>
        <w:tc>
          <w:tcPr>
            <w:tcW w:w="1530" w:type="dxa"/>
            <w:gridSpan w:val="2"/>
            <w:vMerge w:val="restart"/>
            <w:shd w:val="clear" w:color="auto" w:fill="auto"/>
          </w:tcPr>
          <w:p w:rsidR="0052476E" w:rsidRPr="00E54BB6" w:rsidRDefault="0052476E" w:rsidP="009D7CDB">
            <w:pPr>
              <w:spacing w:after="60"/>
              <w:jc w:val="left"/>
              <w:rPr>
                <w:sz w:val="16"/>
                <w:szCs w:val="16"/>
                <w:lang w:val="fr-FR"/>
              </w:rPr>
            </w:pPr>
            <w:r w:rsidRPr="00E54BB6">
              <w:rPr>
                <w:sz w:val="16"/>
                <w:szCs w:val="16"/>
                <w:lang w:val="fr-FR"/>
              </w:rPr>
              <w:t xml:space="preserve">Financement approuvé par </w:t>
            </w:r>
            <w:proofErr w:type="spellStart"/>
            <w:r w:rsidRPr="00E54BB6">
              <w:rPr>
                <w:sz w:val="16"/>
                <w:szCs w:val="16"/>
                <w:lang w:val="fr-FR"/>
              </w:rPr>
              <w:t>ExCom</w:t>
            </w:r>
            <w:proofErr w:type="spellEnd"/>
            <w:r w:rsidRPr="00E54BB6">
              <w:rPr>
                <w:sz w:val="16"/>
                <w:szCs w:val="16"/>
                <w:lang w:val="fr-FR"/>
              </w:rPr>
              <w:t xml:space="preserve"> ($ US)</w:t>
            </w: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de projet</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2 718 391</w:t>
            </w:r>
          </w:p>
        </w:tc>
        <w:tc>
          <w:tcPr>
            <w:tcW w:w="720" w:type="dxa"/>
            <w:shd w:val="clear" w:color="auto" w:fill="auto"/>
          </w:tcPr>
          <w:p w:rsidR="0052476E" w:rsidRPr="00E54BB6" w:rsidRDefault="0052476E" w:rsidP="009D7CDB">
            <w:pPr>
              <w:spacing w:after="60"/>
              <w:jc w:val="right"/>
              <w:rPr>
                <w:sz w:val="16"/>
                <w:szCs w:val="16"/>
                <w:lang w:val="fr-FR"/>
              </w:rPr>
            </w:pPr>
            <w:r w:rsidRPr="00E54BB6">
              <w:rPr>
                <w:sz w:val="16"/>
                <w:szCs w:val="16"/>
                <w:lang w:val="fr-FR"/>
              </w:rPr>
              <w:t>0</w:t>
            </w:r>
          </w:p>
        </w:tc>
        <w:tc>
          <w:tcPr>
            <w:tcW w:w="720" w:type="dxa"/>
            <w:shd w:val="clear" w:color="auto" w:fill="auto"/>
          </w:tcPr>
          <w:p w:rsidR="0052476E" w:rsidRPr="00E54BB6" w:rsidRDefault="0052476E" w:rsidP="009D7CDB">
            <w:pPr>
              <w:spacing w:after="60"/>
              <w:jc w:val="right"/>
              <w:rPr>
                <w:sz w:val="16"/>
                <w:szCs w:val="16"/>
                <w:lang w:val="fr-FR"/>
              </w:rPr>
            </w:pPr>
            <w:r w:rsidRPr="00E54BB6">
              <w:rPr>
                <w:sz w:val="16"/>
                <w:szCs w:val="16"/>
                <w:lang w:val="fr-FR"/>
              </w:rPr>
              <w:t>0</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1 480 907</w:t>
            </w:r>
          </w:p>
        </w:tc>
        <w:tc>
          <w:tcPr>
            <w:tcW w:w="801" w:type="dxa"/>
            <w:shd w:val="clear" w:color="auto" w:fill="auto"/>
          </w:tcPr>
          <w:p w:rsidR="0052476E" w:rsidRPr="00E54BB6" w:rsidRDefault="0052476E" w:rsidP="009D7CDB">
            <w:pPr>
              <w:spacing w:after="60"/>
              <w:jc w:val="right"/>
              <w:rPr>
                <w:sz w:val="16"/>
                <w:szCs w:val="16"/>
                <w:lang w:val="fr-FR"/>
              </w:rPr>
            </w:pPr>
            <w:r w:rsidRPr="00E54BB6">
              <w:rPr>
                <w:sz w:val="16"/>
                <w:szCs w:val="16"/>
                <w:lang w:val="fr-FR"/>
              </w:rPr>
              <w:t>0</w:t>
            </w:r>
          </w:p>
        </w:tc>
        <w:tc>
          <w:tcPr>
            <w:tcW w:w="711" w:type="dxa"/>
          </w:tcPr>
          <w:p w:rsidR="0052476E" w:rsidRPr="00E54BB6" w:rsidRDefault="0052476E" w:rsidP="009D7CDB">
            <w:pPr>
              <w:spacing w:after="60"/>
              <w:jc w:val="right"/>
              <w:rPr>
                <w:sz w:val="16"/>
                <w:szCs w:val="16"/>
                <w:lang w:val="fr-FR"/>
              </w:rPr>
            </w:pPr>
          </w:p>
        </w:tc>
        <w:tc>
          <w:tcPr>
            <w:tcW w:w="801" w:type="dxa"/>
          </w:tcPr>
          <w:p w:rsidR="0052476E" w:rsidRPr="00E54BB6" w:rsidRDefault="0052476E" w:rsidP="009D7CDB">
            <w:pPr>
              <w:spacing w:after="60"/>
              <w:jc w:val="right"/>
              <w:rPr>
                <w:sz w:val="16"/>
                <w:szCs w:val="16"/>
                <w:lang w:val="fr-FR"/>
              </w:rPr>
            </w:pP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fldChar w:fldCharType="begin"/>
            </w:r>
            <w:r w:rsidRPr="00E54BB6">
              <w:rPr>
                <w:color w:val="000000"/>
                <w:sz w:val="16"/>
                <w:szCs w:val="16"/>
                <w:lang w:val="fr-FR"/>
              </w:rPr>
              <w:instrText xml:space="preserve"> =SUM(left) </w:instrText>
            </w:r>
            <w:r w:rsidRPr="00E54BB6">
              <w:rPr>
                <w:color w:val="000000"/>
                <w:sz w:val="16"/>
                <w:szCs w:val="16"/>
                <w:lang w:val="fr-FR"/>
              </w:rPr>
              <w:fldChar w:fldCharType="separate"/>
            </w:r>
            <w:r w:rsidRPr="00E54BB6">
              <w:rPr>
                <w:color w:val="000000"/>
                <w:sz w:val="16"/>
                <w:szCs w:val="16"/>
                <w:lang w:val="fr-FR"/>
              </w:rPr>
              <w:t>4,199,298</w:t>
            </w:r>
            <w:r w:rsidRPr="00E54BB6">
              <w:rPr>
                <w:color w:val="000000"/>
                <w:sz w:val="16"/>
                <w:szCs w:val="16"/>
                <w:lang w:val="fr-FR"/>
              </w:rPr>
              <w:fldChar w:fldCharType="end"/>
            </w:r>
          </w:p>
        </w:tc>
      </w:tr>
      <w:tr w:rsidR="0052476E" w:rsidRPr="00E54BB6" w:rsidTr="009D7CDB">
        <w:trPr>
          <w:jc w:val="center"/>
        </w:trPr>
        <w:tc>
          <w:tcPr>
            <w:tcW w:w="1530" w:type="dxa"/>
            <w:gridSpan w:val="2"/>
            <w:vMerge/>
            <w:shd w:val="clear" w:color="auto" w:fill="auto"/>
          </w:tcPr>
          <w:p w:rsidR="0052476E" w:rsidRPr="00E54BB6" w:rsidRDefault="0052476E" w:rsidP="009D7CDB">
            <w:pPr>
              <w:spacing w:after="60"/>
              <w:jc w:val="center"/>
              <w:rPr>
                <w:sz w:val="16"/>
                <w:szCs w:val="16"/>
                <w:lang w:val="fr-FR"/>
              </w:rPr>
            </w:pP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d’appui</w:t>
            </w:r>
          </w:p>
        </w:tc>
        <w:tc>
          <w:tcPr>
            <w:tcW w:w="1080"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212 319</w:t>
            </w:r>
          </w:p>
        </w:tc>
        <w:tc>
          <w:tcPr>
            <w:tcW w:w="720" w:type="dxa"/>
            <w:shd w:val="clear" w:color="auto" w:fill="auto"/>
          </w:tcPr>
          <w:p w:rsidR="0052476E" w:rsidRPr="00E54BB6" w:rsidRDefault="0052476E" w:rsidP="009D7CDB">
            <w:pPr>
              <w:spacing w:after="60"/>
              <w:jc w:val="right"/>
              <w:rPr>
                <w:sz w:val="16"/>
                <w:szCs w:val="16"/>
                <w:lang w:val="fr-FR"/>
              </w:rPr>
            </w:pPr>
            <w:r w:rsidRPr="00E54BB6">
              <w:rPr>
                <w:sz w:val="16"/>
                <w:szCs w:val="16"/>
                <w:lang w:val="fr-FR"/>
              </w:rPr>
              <w:t>0</w:t>
            </w:r>
          </w:p>
        </w:tc>
        <w:tc>
          <w:tcPr>
            <w:tcW w:w="720" w:type="dxa"/>
            <w:shd w:val="clear" w:color="auto" w:fill="auto"/>
          </w:tcPr>
          <w:p w:rsidR="0052476E" w:rsidRPr="00E54BB6" w:rsidRDefault="0052476E" w:rsidP="009D7CDB">
            <w:pPr>
              <w:spacing w:after="60"/>
              <w:jc w:val="right"/>
              <w:rPr>
                <w:sz w:val="16"/>
                <w:szCs w:val="16"/>
                <w:lang w:val="fr-FR"/>
              </w:rPr>
            </w:pPr>
            <w:r w:rsidRPr="00E54BB6">
              <w:rPr>
                <w:sz w:val="16"/>
                <w:szCs w:val="16"/>
                <w:lang w:val="fr-FR"/>
              </w:rPr>
              <w:t>0</w:t>
            </w:r>
          </w:p>
        </w:tc>
        <w:tc>
          <w:tcPr>
            <w:tcW w:w="98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116 180</w:t>
            </w:r>
          </w:p>
        </w:tc>
        <w:tc>
          <w:tcPr>
            <w:tcW w:w="801" w:type="dxa"/>
            <w:shd w:val="clear" w:color="auto" w:fill="auto"/>
          </w:tcPr>
          <w:p w:rsidR="0052476E" w:rsidRPr="00E54BB6" w:rsidRDefault="0052476E" w:rsidP="009D7CDB">
            <w:pPr>
              <w:spacing w:after="60"/>
              <w:jc w:val="right"/>
              <w:rPr>
                <w:sz w:val="16"/>
                <w:szCs w:val="16"/>
                <w:lang w:val="fr-FR"/>
              </w:rPr>
            </w:pPr>
            <w:r w:rsidRPr="00E54BB6">
              <w:rPr>
                <w:sz w:val="16"/>
                <w:szCs w:val="16"/>
                <w:lang w:val="fr-FR"/>
              </w:rPr>
              <w:t>0</w:t>
            </w:r>
          </w:p>
        </w:tc>
        <w:tc>
          <w:tcPr>
            <w:tcW w:w="711" w:type="dxa"/>
          </w:tcPr>
          <w:p w:rsidR="0052476E" w:rsidRPr="00E54BB6" w:rsidRDefault="0052476E" w:rsidP="009D7CDB">
            <w:pPr>
              <w:spacing w:after="60"/>
              <w:jc w:val="right"/>
              <w:rPr>
                <w:sz w:val="16"/>
                <w:szCs w:val="16"/>
                <w:lang w:val="fr-FR"/>
              </w:rPr>
            </w:pPr>
          </w:p>
        </w:tc>
        <w:tc>
          <w:tcPr>
            <w:tcW w:w="801" w:type="dxa"/>
          </w:tcPr>
          <w:p w:rsidR="0052476E" w:rsidRPr="00E54BB6" w:rsidRDefault="0052476E" w:rsidP="009D7CDB">
            <w:pPr>
              <w:spacing w:after="60"/>
              <w:jc w:val="right"/>
              <w:rPr>
                <w:sz w:val="16"/>
                <w:szCs w:val="16"/>
                <w:lang w:val="fr-FR"/>
              </w:rPr>
            </w:pP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fldChar w:fldCharType="begin"/>
            </w:r>
            <w:r w:rsidRPr="00E54BB6">
              <w:rPr>
                <w:color w:val="000000"/>
                <w:sz w:val="16"/>
                <w:szCs w:val="16"/>
                <w:lang w:val="fr-FR"/>
              </w:rPr>
              <w:instrText xml:space="preserve"> =SUM(left) </w:instrText>
            </w:r>
            <w:r w:rsidRPr="00E54BB6">
              <w:rPr>
                <w:color w:val="000000"/>
                <w:sz w:val="16"/>
                <w:szCs w:val="16"/>
                <w:lang w:val="fr-FR"/>
              </w:rPr>
              <w:fldChar w:fldCharType="separate"/>
            </w:r>
            <w:r w:rsidRPr="00E54BB6">
              <w:rPr>
                <w:color w:val="000000"/>
                <w:sz w:val="16"/>
                <w:szCs w:val="16"/>
                <w:lang w:val="fr-FR"/>
              </w:rPr>
              <w:t>328,499</w:t>
            </w:r>
            <w:r w:rsidRPr="00E54BB6">
              <w:rPr>
                <w:color w:val="000000"/>
                <w:sz w:val="16"/>
                <w:szCs w:val="16"/>
                <w:lang w:val="fr-FR"/>
              </w:rPr>
              <w:fldChar w:fldCharType="end"/>
            </w:r>
          </w:p>
        </w:tc>
      </w:tr>
      <w:tr w:rsidR="0052476E" w:rsidRPr="00E54BB6" w:rsidTr="009D7CDB">
        <w:trPr>
          <w:jc w:val="center"/>
        </w:trPr>
        <w:tc>
          <w:tcPr>
            <w:tcW w:w="1530" w:type="dxa"/>
            <w:gridSpan w:val="2"/>
            <w:vMerge w:val="restart"/>
            <w:shd w:val="clear" w:color="auto" w:fill="auto"/>
          </w:tcPr>
          <w:p w:rsidR="0052476E" w:rsidRPr="00E54BB6" w:rsidRDefault="0052476E" w:rsidP="009D7CDB">
            <w:pPr>
              <w:spacing w:after="60"/>
              <w:jc w:val="left"/>
              <w:rPr>
                <w:sz w:val="16"/>
                <w:szCs w:val="16"/>
                <w:lang w:val="fr-FR"/>
              </w:rPr>
            </w:pPr>
            <w:r w:rsidRPr="00E54BB6">
              <w:rPr>
                <w:sz w:val="16"/>
                <w:szCs w:val="16"/>
                <w:lang w:val="fr-FR"/>
              </w:rPr>
              <w:t>Financement total demandé pour approbation à la présente réunion ($ US)</w:t>
            </w: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de projet</w:t>
            </w:r>
          </w:p>
        </w:tc>
        <w:tc>
          <w:tcPr>
            <w:tcW w:w="1080" w:type="dxa"/>
            <w:shd w:val="clear" w:color="auto" w:fill="auto"/>
          </w:tcPr>
          <w:p w:rsidR="0052476E" w:rsidRPr="00E54BB6" w:rsidRDefault="0052476E" w:rsidP="009D7CDB">
            <w:pPr>
              <w:spacing w:after="60"/>
              <w:jc w:val="right"/>
              <w:rPr>
                <w:sz w:val="16"/>
                <w:szCs w:val="16"/>
                <w:lang w:val="fr-FR"/>
              </w:rPr>
            </w:pPr>
          </w:p>
        </w:tc>
        <w:tc>
          <w:tcPr>
            <w:tcW w:w="720" w:type="dxa"/>
            <w:shd w:val="clear" w:color="auto" w:fill="auto"/>
          </w:tcPr>
          <w:p w:rsidR="0052476E" w:rsidRPr="00E54BB6" w:rsidRDefault="0052476E" w:rsidP="009D7CDB">
            <w:pPr>
              <w:spacing w:after="60"/>
              <w:jc w:val="right"/>
              <w:rPr>
                <w:sz w:val="16"/>
                <w:szCs w:val="16"/>
                <w:lang w:val="fr-FR"/>
              </w:rPr>
            </w:pPr>
          </w:p>
        </w:tc>
        <w:tc>
          <w:tcPr>
            <w:tcW w:w="720" w:type="dxa"/>
            <w:shd w:val="clear" w:color="auto" w:fill="auto"/>
          </w:tcPr>
          <w:p w:rsidR="0052476E" w:rsidRPr="00E54BB6" w:rsidRDefault="0052476E" w:rsidP="009D7CDB">
            <w:pPr>
              <w:spacing w:after="60"/>
              <w:jc w:val="right"/>
              <w:rPr>
                <w:sz w:val="16"/>
                <w:szCs w:val="16"/>
                <w:lang w:val="fr-FR"/>
              </w:rPr>
            </w:pPr>
          </w:p>
        </w:tc>
        <w:tc>
          <w:tcPr>
            <w:tcW w:w="986" w:type="dxa"/>
            <w:shd w:val="clear" w:color="auto" w:fill="auto"/>
          </w:tcPr>
          <w:p w:rsidR="0052476E" w:rsidRPr="00E54BB6" w:rsidRDefault="0052476E" w:rsidP="009D7CDB">
            <w:pPr>
              <w:jc w:val="right"/>
              <w:rPr>
                <w:color w:val="000000"/>
                <w:sz w:val="16"/>
                <w:szCs w:val="16"/>
                <w:lang w:val="fr-FR"/>
              </w:rPr>
            </w:pP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685 749</w:t>
            </w:r>
          </w:p>
        </w:tc>
        <w:tc>
          <w:tcPr>
            <w:tcW w:w="711" w:type="dxa"/>
          </w:tcPr>
          <w:p w:rsidR="0052476E" w:rsidRPr="00E54BB6" w:rsidRDefault="0052476E" w:rsidP="009D7CDB">
            <w:pPr>
              <w:spacing w:after="60"/>
              <w:jc w:val="right"/>
              <w:rPr>
                <w:sz w:val="16"/>
                <w:szCs w:val="16"/>
                <w:lang w:val="fr-FR"/>
              </w:rPr>
            </w:pPr>
          </w:p>
        </w:tc>
        <w:tc>
          <w:tcPr>
            <w:tcW w:w="801" w:type="dxa"/>
          </w:tcPr>
          <w:p w:rsidR="0052476E" w:rsidRPr="00E54BB6" w:rsidRDefault="0052476E" w:rsidP="009D7CDB">
            <w:pPr>
              <w:spacing w:after="60"/>
              <w:jc w:val="right"/>
              <w:rPr>
                <w:sz w:val="16"/>
                <w:szCs w:val="16"/>
                <w:lang w:val="fr-FR"/>
              </w:rPr>
            </w:pP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685 749</w:t>
            </w:r>
          </w:p>
        </w:tc>
      </w:tr>
      <w:tr w:rsidR="0052476E" w:rsidRPr="00E54BB6" w:rsidTr="009D7CDB">
        <w:trPr>
          <w:trHeight w:val="305"/>
          <w:jc w:val="center"/>
        </w:trPr>
        <w:tc>
          <w:tcPr>
            <w:tcW w:w="1530" w:type="dxa"/>
            <w:gridSpan w:val="2"/>
            <w:vMerge/>
            <w:shd w:val="clear" w:color="auto" w:fill="auto"/>
          </w:tcPr>
          <w:p w:rsidR="0052476E" w:rsidRPr="00E54BB6" w:rsidRDefault="0052476E" w:rsidP="009D7CDB">
            <w:pPr>
              <w:spacing w:after="60"/>
              <w:jc w:val="center"/>
              <w:rPr>
                <w:sz w:val="16"/>
                <w:szCs w:val="16"/>
                <w:lang w:val="fr-FR"/>
              </w:rPr>
            </w:pPr>
          </w:p>
        </w:tc>
        <w:tc>
          <w:tcPr>
            <w:tcW w:w="1440" w:type="dxa"/>
            <w:shd w:val="clear" w:color="auto" w:fill="auto"/>
          </w:tcPr>
          <w:p w:rsidR="0052476E" w:rsidRPr="00E54BB6" w:rsidRDefault="0052476E" w:rsidP="009D7CDB">
            <w:pPr>
              <w:spacing w:after="60"/>
              <w:jc w:val="left"/>
              <w:rPr>
                <w:sz w:val="16"/>
                <w:szCs w:val="16"/>
                <w:lang w:val="fr-FR"/>
              </w:rPr>
            </w:pPr>
            <w:r w:rsidRPr="00E54BB6">
              <w:rPr>
                <w:sz w:val="16"/>
                <w:szCs w:val="16"/>
                <w:lang w:val="fr-FR"/>
              </w:rPr>
              <w:t>Coûts d’appui</w:t>
            </w:r>
          </w:p>
        </w:tc>
        <w:tc>
          <w:tcPr>
            <w:tcW w:w="1080" w:type="dxa"/>
            <w:shd w:val="clear" w:color="auto" w:fill="auto"/>
          </w:tcPr>
          <w:p w:rsidR="0052476E" w:rsidRPr="00E54BB6" w:rsidRDefault="0052476E" w:rsidP="009D7CDB">
            <w:pPr>
              <w:spacing w:after="60"/>
              <w:jc w:val="right"/>
              <w:rPr>
                <w:sz w:val="16"/>
                <w:szCs w:val="16"/>
                <w:lang w:val="fr-FR"/>
              </w:rPr>
            </w:pPr>
          </w:p>
        </w:tc>
        <w:tc>
          <w:tcPr>
            <w:tcW w:w="720" w:type="dxa"/>
            <w:shd w:val="clear" w:color="auto" w:fill="auto"/>
          </w:tcPr>
          <w:p w:rsidR="0052476E" w:rsidRPr="00E54BB6" w:rsidRDefault="0052476E" w:rsidP="009D7CDB">
            <w:pPr>
              <w:spacing w:after="60"/>
              <w:jc w:val="right"/>
              <w:rPr>
                <w:sz w:val="16"/>
                <w:szCs w:val="16"/>
                <w:lang w:val="fr-FR"/>
              </w:rPr>
            </w:pPr>
          </w:p>
        </w:tc>
        <w:tc>
          <w:tcPr>
            <w:tcW w:w="720" w:type="dxa"/>
            <w:shd w:val="clear" w:color="auto" w:fill="auto"/>
          </w:tcPr>
          <w:p w:rsidR="0052476E" w:rsidRPr="00E54BB6" w:rsidRDefault="0052476E" w:rsidP="009D7CDB">
            <w:pPr>
              <w:spacing w:after="60"/>
              <w:jc w:val="right"/>
              <w:rPr>
                <w:sz w:val="16"/>
                <w:szCs w:val="16"/>
                <w:lang w:val="fr-FR"/>
              </w:rPr>
            </w:pPr>
          </w:p>
        </w:tc>
        <w:tc>
          <w:tcPr>
            <w:tcW w:w="986" w:type="dxa"/>
            <w:shd w:val="clear" w:color="auto" w:fill="auto"/>
          </w:tcPr>
          <w:p w:rsidR="0052476E" w:rsidRPr="00E54BB6" w:rsidRDefault="0052476E" w:rsidP="009D7CDB">
            <w:pPr>
              <w:jc w:val="right"/>
              <w:rPr>
                <w:color w:val="000000"/>
                <w:sz w:val="16"/>
                <w:szCs w:val="16"/>
                <w:lang w:val="fr-FR"/>
              </w:rPr>
            </w:pPr>
          </w:p>
        </w:tc>
        <w:tc>
          <w:tcPr>
            <w:tcW w:w="801"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51 002</w:t>
            </w:r>
          </w:p>
        </w:tc>
        <w:tc>
          <w:tcPr>
            <w:tcW w:w="711" w:type="dxa"/>
          </w:tcPr>
          <w:p w:rsidR="0052476E" w:rsidRPr="00E54BB6" w:rsidRDefault="0052476E" w:rsidP="009D7CDB">
            <w:pPr>
              <w:spacing w:after="60"/>
              <w:jc w:val="right"/>
              <w:rPr>
                <w:sz w:val="16"/>
                <w:szCs w:val="16"/>
                <w:lang w:val="fr-FR"/>
              </w:rPr>
            </w:pPr>
          </w:p>
        </w:tc>
        <w:tc>
          <w:tcPr>
            <w:tcW w:w="801" w:type="dxa"/>
          </w:tcPr>
          <w:p w:rsidR="0052476E" w:rsidRPr="00E54BB6" w:rsidRDefault="0052476E" w:rsidP="009D7CDB">
            <w:pPr>
              <w:spacing w:after="60"/>
              <w:jc w:val="right"/>
              <w:rPr>
                <w:sz w:val="16"/>
                <w:szCs w:val="16"/>
                <w:lang w:val="fr-FR"/>
              </w:rPr>
            </w:pPr>
          </w:p>
        </w:tc>
        <w:tc>
          <w:tcPr>
            <w:tcW w:w="936" w:type="dxa"/>
            <w:shd w:val="clear" w:color="auto" w:fill="auto"/>
          </w:tcPr>
          <w:p w:rsidR="0052476E" w:rsidRPr="00E54BB6" w:rsidRDefault="0052476E" w:rsidP="009D7CDB">
            <w:pPr>
              <w:jc w:val="right"/>
              <w:rPr>
                <w:color w:val="000000"/>
                <w:sz w:val="16"/>
                <w:szCs w:val="16"/>
                <w:lang w:val="fr-FR"/>
              </w:rPr>
            </w:pPr>
            <w:r w:rsidRPr="00E54BB6">
              <w:rPr>
                <w:color w:val="000000"/>
                <w:sz w:val="16"/>
                <w:szCs w:val="16"/>
                <w:lang w:val="fr-FR"/>
              </w:rPr>
              <w:t>51 002</w:t>
            </w:r>
          </w:p>
        </w:tc>
      </w:tr>
    </w:tbl>
    <w:p w:rsidR="0052476E" w:rsidRPr="00E54BB6" w:rsidRDefault="0052476E" w:rsidP="0052476E">
      <w:pPr>
        <w:spacing w:after="60"/>
        <w:rPr>
          <w:sz w:val="14"/>
          <w:szCs w:val="14"/>
          <w:lang w:val="fr-FR"/>
        </w:rPr>
      </w:pPr>
    </w:p>
    <w:tbl>
      <w:tblPr>
        <w:tblStyle w:val="TableGrid"/>
        <w:tblW w:w="972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5"/>
        <w:gridCol w:w="6535"/>
      </w:tblGrid>
      <w:tr w:rsidR="0052476E" w:rsidRPr="00E54BB6" w:rsidTr="009D7CDB">
        <w:trPr>
          <w:trHeight w:val="240"/>
        </w:trPr>
        <w:tc>
          <w:tcPr>
            <w:tcW w:w="3185" w:type="dxa"/>
            <w:shd w:val="clear" w:color="auto" w:fill="auto"/>
          </w:tcPr>
          <w:p w:rsidR="0052476E" w:rsidRPr="00E54BB6" w:rsidRDefault="0052476E" w:rsidP="009D7CDB">
            <w:pPr>
              <w:spacing w:after="60"/>
              <w:jc w:val="left"/>
              <w:rPr>
                <w:b/>
                <w:sz w:val="16"/>
                <w:szCs w:val="20"/>
                <w:lang w:val="fr-FR"/>
              </w:rPr>
            </w:pPr>
            <w:r w:rsidRPr="00E54BB6">
              <w:rPr>
                <w:b/>
                <w:sz w:val="16"/>
                <w:szCs w:val="20"/>
                <w:lang w:val="fr-FR"/>
              </w:rPr>
              <w:t>Recommandation du Secrétariat :</w:t>
            </w:r>
          </w:p>
        </w:tc>
        <w:tc>
          <w:tcPr>
            <w:tcW w:w="6535" w:type="dxa"/>
            <w:shd w:val="clear" w:color="auto" w:fill="auto"/>
          </w:tcPr>
          <w:p w:rsidR="0052476E" w:rsidRPr="00E54BB6" w:rsidRDefault="0052476E" w:rsidP="009D7CDB">
            <w:pPr>
              <w:spacing w:after="60"/>
              <w:jc w:val="center"/>
              <w:rPr>
                <w:sz w:val="16"/>
                <w:szCs w:val="20"/>
                <w:lang w:val="fr-FR"/>
              </w:rPr>
            </w:pPr>
            <w:r w:rsidRPr="00E54BB6">
              <w:rPr>
                <w:sz w:val="16"/>
                <w:szCs w:val="20"/>
                <w:lang w:val="fr-FR"/>
              </w:rPr>
              <w:t>Pour approbation globale</w:t>
            </w:r>
          </w:p>
        </w:tc>
      </w:tr>
    </w:tbl>
    <w:p w:rsidR="0052476E" w:rsidRPr="00DB56ED" w:rsidRDefault="0052476E" w:rsidP="0052476E">
      <w:pPr>
        <w:rPr>
          <w:lang w:val="fr-FR"/>
        </w:rPr>
      </w:pPr>
    </w:p>
    <w:p w:rsidR="0052476E" w:rsidRPr="00DB56ED" w:rsidRDefault="0052476E" w:rsidP="0052476E">
      <w:pPr>
        <w:rPr>
          <w:lang w:val="fr-FR"/>
        </w:rPr>
      </w:pPr>
      <w:r w:rsidRPr="00DB56ED">
        <w:rPr>
          <w:lang w:val="fr-FR"/>
        </w:rPr>
        <w:br w:type="page"/>
      </w:r>
    </w:p>
    <w:p w:rsidR="00E54BB6" w:rsidRDefault="00E54BB6" w:rsidP="0052476E">
      <w:pPr>
        <w:jc w:val="center"/>
        <w:rPr>
          <w:b/>
          <w:lang w:val="fr-FR"/>
        </w:rPr>
      </w:pPr>
    </w:p>
    <w:p w:rsidR="0052476E" w:rsidRDefault="0052476E" w:rsidP="0052476E">
      <w:pPr>
        <w:jc w:val="center"/>
        <w:rPr>
          <w:b/>
          <w:lang w:val="fr-FR"/>
        </w:rPr>
      </w:pPr>
      <w:r w:rsidRPr="00DB56ED">
        <w:rPr>
          <w:b/>
          <w:lang w:val="fr-FR"/>
        </w:rPr>
        <w:t>DESCRIPTION DU PROJET</w:t>
      </w:r>
    </w:p>
    <w:p w:rsidR="00E54BB6" w:rsidRPr="00DB56ED" w:rsidRDefault="00E54BB6" w:rsidP="0052476E">
      <w:pPr>
        <w:jc w:val="center"/>
        <w:rPr>
          <w:b/>
          <w:lang w:val="fr-FR"/>
        </w:rPr>
      </w:pP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Au nom du gouvernement de la Colombie, le PNUD, à titre d’agence d’exécution principale, a présenté une demande de financement pour la troisième tranche de la phase II du plan de gestion de l’élimination des HCFC (PGEH), pour un montant total de 736 751 $ US, soit 635 749 $ US, plus des coûts d’appui d’agence de 44 502 $ US pour le PNUD, et 50 000 $ US, plus des coûts d’appui d’agence de 6 500 $ US pour le PNUE.</w:t>
      </w:r>
      <w:r w:rsidRPr="00DB56ED">
        <w:rPr>
          <w:rStyle w:val="FootnoteReference"/>
          <w:lang w:val="fr-FR"/>
        </w:rPr>
        <w:footnoteReference w:id="1"/>
      </w:r>
      <w:r w:rsidRPr="00DB56ED">
        <w:rPr>
          <w:lang w:val="fr-FR"/>
        </w:rPr>
        <w:t xml:space="preserve"> La présentation comprend un rapport périodique sur la mise en œuvre de la deuxième tranche, le rapport de vérification sur la consommation de HCFC pour 2018 et le plan de mise en œuvre de la tranche de 2019 à 2021.</w:t>
      </w:r>
    </w:p>
    <w:p w:rsidR="0052476E" w:rsidRPr="00DB56ED" w:rsidRDefault="0052476E" w:rsidP="0052476E">
      <w:pPr>
        <w:rPr>
          <w:u w:val="single"/>
          <w:lang w:val="fr-FR"/>
        </w:rPr>
      </w:pPr>
      <w:r w:rsidRPr="00DB56ED">
        <w:rPr>
          <w:u w:val="single"/>
          <w:lang w:val="fr-FR"/>
        </w:rPr>
        <w:t>Rapport sur la consommation de HCFC</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 xml:space="preserve">Le gouvernement de la Colombie a déclaré une consommation de 78,15 tonnes PAO de HCFC en 2018, ce qui est inférieur de 65 pour cent à la valeur de référence en ce qui a trait à la conformité, plus 1,36 tonnes PAO de HCFC-141b dans des polyols </w:t>
      </w:r>
      <w:proofErr w:type="spellStart"/>
      <w:r w:rsidRPr="00DB56ED">
        <w:rPr>
          <w:lang w:val="fr-FR"/>
        </w:rPr>
        <w:t>prémélangés</w:t>
      </w:r>
      <w:proofErr w:type="spellEnd"/>
      <w:r w:rsidRPr="00DB56ED">
        <w:rPr>
          <w:lang w:val="fr-FR"/>
        </w:rPr>
        <w:t xml:space="preserve"> importés. La consommation de HCFC de 2014 à 2018 est indiquée au Tableau 1. </w:t>
      </w:r>
    </w:p>
    <w:p w:rsidR="0052476E" w:rsidRPr="00DB56ED" w:rsidRDefault="0052476E" w:rsidP="0052476E">
      <w:pPr>
        <w:rPr>
          <w:b/>
          <w:lang w:val="fr-FR"/>
        </w:rPr>
      </w:pPr>
      <w:r w:rsidRPr="00DB56ED">
        <w:rPr>
          <w:b/>
          <w:lang w:val="fr-FR"/>
        </w:rPr>
        <w:t>Tableau 1. Consommation de HCFC en Colombie (2014-2018 – données de l’Article 7)</w:t>
      </w:r>
    </w:p>
    <w:tbl>
      <w:tblPr>
        <w:tblW w:w="5003" w:type="pct"/>
        <w:tblLayout w:type="fixed"/>
        <w:tblLook w:val="04A0" w:firstRow="1" w:lastRow="0" w:firstColumn="1" w:lastColumn="0" w:noHBand="0" w:noVBand="1"/>
      </w:tblPr>
      <w:tblGrid>
        <w:gridCol w:w="2695"/>
        <w:gridCol w:w="1110"/>
        <w:gridCol w:w="1110"/>
        <w:gridCol w:w="1110"/>
        <w:gridCol w:w="1110"/>
        <w:gridCol w:w="1110"/>
        <w:gridCol w:w="1111"/>
      </w:tblGrid>
      <w:tr w:rsidR="0052476E" w:rsidRPr="00DB56ED" w:rsidTr="009D7CDB">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b/>
                <w:sz w:val="20"/>
                <w:szCs w:val="20"/>
                <w:lang w:val="fr-FR"/>
              </w:rPr>
            </w:pPr>
            <w:r w:rsidRPr="00DB56ED">
              <w:rPr>
                <w:b/>
                <w:sz w:val="20"/>
                <w:szCs w:val="20"/>
                <w:lang w:val="fr-FR"/>
              </w:rPr>
              <w:t>HCFC</w:t>
            </w:r>
          </w:p>
        </w:tc>
        <w:tc>
          <w:tcPr>
            <w:tcW w:w="593" w:type="pct"/>
            <w:tcBorders>
              <w:top w:val="single" w:sz="4" w:space="0" w:color="auto"/>
              <w:left w:val="single" w:sz="4" w:space="0" w:color="auto"/>
              <w:bottom w:val="single" w:sz="4" w:space="0" w:color="auto"/>
              <w:right w:val="single" w:sz="4" w:space="0" w:color="auto"/>
            </w:tcBorders>
            <w:vAlign w:val="center"/>
          </w:tcPr>
          <w:p w:rsidR="0052476E" w:rsidRPr="00DB56ED" w:rsidRDefault="0052476E" w:rsidP="009D7CDB">
            <w:pPr>
              <w:widowControl w:val="0"/>
              <w:jc w:val="center"/>
              <w:rPr>
                <w:b/>
                <w:bCs/>
                <w:color w:val="000000"/>
                <w:sz w:val="20"/>
                <w:szCs w:val="20"/>
                <w:lang w:val="fr-FR"/>
              </w:rPr>
            </w:pPr>
            <w:r w:rsidRPr="00DB56ED">
              <w:rPr>
                <w:b/>
                <w:bCs/>
                <w:color w:val="000000"/>
                <w:sz w:val="20"/>
                <w:szCs w:val="20"/>
                <w:lang w:val="fr-FR"/>
              </w:rPr>
              <w:t>2014</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52476E" w:rsidRPr="00DB56ED" w:rsidRDefault="0052476E" w:rsidP="009D7CDB">
            <w:pPr>
              <w:widowControl w:val="0"/>
              <w:jc w:val="center"/>
              <w:rPr>
                <w:b/>
                <w:bCs/>
                <w:color w:val="000000"/>
                <w:sz w:val="20"/>
                <w:szCs w:val="20"/>
                <w:lang w:val="fr-FR"/>
              </w:rPr>
            </w:pPr>
            <w:r w:rsidRPr="00DB56ED">
              <w:rPr>
                <w:b/>
                <w:bCs/>
                <w:color w:val="000000"/>
                <w:sz w:val="20"/>
                <w:szCs w:val="20"/>
                <w:lang w:val="fr-FR"/>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52476E" w:rsidRPr="00DB56ED" w:rsidRDefault="0052476E" w:rsidP="009D7CDB">
            <w:pPr>
              <w:widowControl w:val="0"/>
              <w:jc w:val="center"/>
              <w:rPr>
                <w:b/>
                <w:bCs/>
                <w:color w:val="000000"/>
                <w:sz w:val="20"/>
                <w:szCs w:val="20"/>
                <w:lang w:val="fr-FR"/>
              </w:rPr>
            </w:pPr>
            <w:r w:rsidRPr="00DB56ED">
              <w:rPr>
                <w:b/>
                <w:bCs/>
                <w:color w:val="000000"/>
                <w:sz w:val="20"/>
                <w:szCs w:val="20"/>
                <w:lang w:val="fr-FR"/>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tcPr>
          <w:p w:rsidR="0052476E" w:rsidRPr="00DB56ED" w:rsidRDefault="0052476E" w:rsidP="009D7CDB">
            <w:pPr>
              <w:widowControl w:val="0"/>
              <w:jc w:val="center"/>
              <w:rPr>
                <w:b/>
                <w:bCs/>
                <w:color w:val="000000"/>
                <w:sz w:val="20"/>
                <w:szCs w:val="20"/>
                <w:lang w:val="fr-FR"/>
              </w:rPr>
            </w:pPr>
            <w:r w:rsidRPr="00DB56ED">
              <w:rPr>
                <w:b/>
                <w:bCs/>
                <w:color w:val="000000"/>
                <w:sz w:val="20"/>
                <w:szCs w:val="20"/>
                <w:lang w:val="fr-FR"/>
              </w:rPr>
              <w:t>2017</w:t>
            </w:r>
          </w:p>
        </w:tc>
        <w:tc>
          <w:tcPr>
            <w:tcW w:w="593" w:type="pct"/>
            <w:tcBorders>
              <w:top w:val="single" w:sz="4" w:space="0" w:color="auto"/>
              <w:left w:val="single" w:sz="4" w:space="0" w:color="auto"/>
              <w:bottom w:val="single" w:sz="4" w:space="0" w:color="auto"/>
              <w:right w:val="single" w:sz="4" w:space="0" w:color="auto"/>
            </w:tcBorders>
            <w:vAlign w:val="center"/>
          </w:tcPr>
          <w:p w:rsidR="0052476E" w:rsidRPr="00DB56ED" w:rsidRDefault="0052476E" w:rsidP="009D7CDB">
            <w:pPr>
              <w:widowControl w:val="0"/>
              <w:jc w:val="center"/>
              <w:rPr>
                <w:b/>
                <w:bCs/>
                <w:color w:val="000000"/>
                <w:sz w:val="20"/>
                <w:szCs w:val="20"/>
                <w:lang w:val="fr-FR"/>
              </w:rPr>
            </w:pPr>
            <w:r w:rsidRPr="00DB56ED">
              <w:rPr>
                <w:b/>
                <w:bCs/>
                <w:color w:val="000000"/>
                <w:sz w:val="20"/>
                <w:szCs w:val="20"/>
                <w:lang w:val="fr-FR"/>
              </w:rPr>
              <w:t>2018</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476E" w:rsidRPr="00DB56ED" w:rsidRDefault="0052476E" w:rsidP="009D7CDB">
            <w:pPr>
              <w:widowControl w:val="0"/>
              <w:jc w:val="center"/>
              <w:rPr>
                <w:b/>
                <w:bCs/>
                <w:color w:val="000000"/>
                <w:sz w:val="20"/>
                <w:szCs w:val="20"/>
                <w:lang w:val="fr-FR"/>
              </w:rPr>
            </w:pPr>
            <w:r w:rsidRPr="00DB56ED">
              <w:rPr>
                <w:b/>
                <w:bCs/>
                <w:color w:val="000000"/>
                <w:sz w:val="20"/>
                <w:szCs w:val="20"/>
                <w:lang w:val="fr-FR"/>
              </w:rPr>
              <w:t>Référence</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b/>
                <w:sz w:val="20"/>
                <w:szCs w:val="20"/>
                <w:lang w:val="fr-FR"/>
              </w:rPr>
            </w:pPr>
            <w:r w:rsidRPr="00DB56ED">
              <w:rPr>
                <w:b/>
                <w:sz w:val="20"/>
                <w:szCs w:val="20"/>
                <w:lang w:val="fr-FR"/>
              </w:rPr>
              <w:t>Tonnes métriques</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widowControl w:val="0"/>
              <w:jc w:val="center"/>
              <w:rPr>
                <w:b/>
                <w:bCs/>
                <w:color w:val="000000"/>
                <w:sz w:val="20"/>
                <w:szCs w:val="20"/>
                <w:lang w:val="fr-FR"/>
              </w:rPr>
            </w:pPr>
          </w:p>
        </w:tc>
        <w:tc>
          <w:tcPr>
            <w:tcW w:w="593" w:type="pct"/>
            <w:tcBorders>
              <w:top w:val="nil"/>
              <w:left w:val="nil"/>
              <w:bottom w:val="single" w:sz="4" w:space="0" w:color="auto"/>
              <w:right w:val="single" w:sz="4" w:space="0" w:color="auto"/>
            </w:tcBorders>
            <w:shd w:val="clear" w:color="auto" w:fill="auto"/>
            <w:noWrap/>
            <w:vAlign w:val="center"/>
          </w:tcPr>
          <w:p w:rsidR="0052476E" w:rsidRPr="00DB56ED" w:rsidRDefault="0052476E" w:rsidP="009D7CDB">
            <w:pPr>
              <w:widowControl w:val="0"/>
              <w:jc w:val="center"/>
              <w:rPr>
                <w:b/>
                <w:bCs/>
                <w:color w:val="000000"/>
                <w:sz w:val="20"/>
                <w:szCs w:val="20"/>
                <w:lang w:val="fr-FR"/>
              </w:rPr>
            </w:pPr>
          </w:p>
        </w:tc>
        <w:tc>
          <w:tcPr>
            <w:tcW w:w="593" w:type="pct"/>
            <w:tcBorders>
              <w:top w:val="nil"/>
              <w:left w:val="nil"/>
              <w:bottom w:val="single" w:sz="4" w:space="0" w:color="auto"/>
              <w:right w:val="single" w:sz="4" w:space="0" w:color="auto"/>
            </w:tcBorders>
            <w:shd w:val="clear" w:color="auto" w:fill="auto"/>
            <w:noWrap/>
            <w:vAlign w:val="center"/>
          </w:tcPr>
          <w:p w:rsidR="0052476E" w:rsidRPr="00DB56ED" w:rsidRDefault="0052476E" w:rsidP="009D7CDB">
            <w:pPr>
              <w:widowControl w:val="0"/>
              <w:jc w:val="center"/>
              <w:rPr>
                <w:b/>
                <w:bCs/>
                <w:color w:val="000000"/>
                <w:sz w:val="20"/>
                <w:szCs w:val="20"/>
                <w:lang w:val="fr-FR"/>
              </w:rPr>
            </w:pPr>
          </w:p>
        </w:tc>
        <w:tc>
          <w:tcPr>
            <w:tcW w:w="593" w:type="pct"/>
            <w:tcBorders>
              <w:top w:val="nil"/>
              <w:left w:val="nil"/>
              <w:bottom w:val="single" w:sz="4" w:space="0" w:color="auto"/>
              <w:right w:val="single" w:sz="4" w:space="0" w:color="auto"/>
            </w:tcBorders>
            <w:shd w:val="clear" w:color="auto" w:fill="auto"/>
            <w:noWrap/>
            <w:vAlign w:val="center"/>
          </w:tcPr>
          <w:p w:rsidR="0052476E" w:rsidRPr="00DB56ED" w:rsidRDefault="0052476E" w:rsidP="009D7CDB">
            <w:pPr>
              <w:widowControl w:val="0"/>
              <w:jc w:val="center"/>
              <w:rPr>
                <w:b/>
                <w:bCs/>
                <w:color w:val="000000"/>
                <w:sz w:val="20"/>
                <w:szCs w:val="20"/>
                <w:lang w:val="fr-FR"/>
              </w:rPr>
            </w:pP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widowControl w:val="0"/>
              <w:jc w:val="center"/>
              <w:rPr>
                <w:b/>
                <w:bCs/>
                <w:color w:val="000000"/>
                <w:sz w:val="20"/>
                <w:szCs w:val="20"/>
                <w:lang w:val="fr-FR"/>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rsidR="0052476E" w:rsidRPr="00DB56ED" w:rsidRDefault="0052476E" w:rsidP="009D7CDB">
            <w:pPr>
              <w:widowControl w:val="0"/>
              <w:jc w:val="center"/>
              <w:rPr>
                <w:b/>
                <w:bCs/>
                <w:color w:val="000000"/>
                <w:sz w:val="20"/>
                <w:szCs w:val="20"/>
                <w:lang w:val="fr-FR"/>
              </w:rPr>
            </w:pP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sz w:val="20"/>
                <w:szCs w:val="20"/>
                <w:lang w:val="fr-FR"/>
              </w:rPr>
            </w:pPr>
            <w:r w:rsidRPr="00DB56ED">
              <w:rPr>
                <w:sz w:val="20"/>
                <w:szCs w:val="20"/>
                <w:lang w:val="fr-FR"/>
              </w:rPr>
              <w:t>HCFC</w:t>
            </w:r>
            <w:r w:rsidRPr="00DB56ED">
              <w:rPr>
                <w:sz w:val="20"/>
                <w:szCs w:val="20"/>
                <w:lang w:val="fr-FR"/>
              </w:rPr>
              <w:noBreakHyphen/>
              <w:t>22</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color w:val="000000"/>
                <w:sz w:val="20"/>
                <w:szCs w:val="20"/>
                <w:lang w:val="fr-FR"/>
              </w:rPr>
              <w:t>1 226,16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1 081,54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947,44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color w:val="000000"/>
                <w:sz w:val="20"/>
                <w:szCs w:val="20"/>
                <w:lang w:val="fr-FR"/>
              </w:rPr>
              <w:t>806,21</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sz w:val="20"/>
                <w:szCs w:val="20"/>
                <w:lang w:val="fr-FR"/>
              </w:rPr>
              <w:t>769,29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1 292,6</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sz w:val="20"/>
                <w:szCs w:val="20"/>
                <w:lang w:val="fr-FR"/>
              </w:rPr>
            </w:pPr>
            <w:r w:rsidRPr="00DB56ED">
              <w:rPr>
                <w:sz w:val="20"/>
                <w:szCs w:val="20"/>
                <w:lang w:val="fr-FR"/>
              </w:rPr>
              <w:t>HCFC</w:t>
            </w:r>
            <w:r w:rsidRPr="00DB56ED">
              <w:rPr>
                <w:sz w:val="20"/>
                <w:szCs w:val="20"/>
                <w:lang w:val="fr-FR"/>
              </w:rPr>
              <w:noBreakHyphen/>
              <w:t>123</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color w:val="000000"/>
                <w:sz w:val="20"/>
                <w:szCs w:val="20"/>
                <w:lang w:val="fr-FR"/>
              </w:rPr>
              <w:t>103,58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93,91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78,81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color w:val="000000"/>
                <w:sz w:val="20"/>
                <w:szCs w:val="20"/>
                <w:lang w:val="fr-FR"/>
              </w:rPr>
              <w:t>8,31</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sz w:val="20"/>
                <w:szCs w:val="20"/>
                <w:lang w:val="fr-FR"/>
              </w:rPr>
              <w:t>32,50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110,4</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sz w:val="20"/>
                <w:szCs w:val="20"/>
                <w:lang w:val="fr-FR"/>
              </w:rPr>
            </w:pPr>
            <w:r w:rsidRPr="00DB56ED">
              <w:rPr>
                <w:sz w:val="20"/>
                <w:szCs w:val="20"/>
                <w:lang w:val="fr-FR"/>
              </w:rPr>
              <w:t>HCFC</w:t>
            </w:r>
            <w:r w:rsidRPr="00DB56ED">
              <w:rPr>
                <w:sz w:val="20"/>
                <w:szCs w:val="20"/>
                <w:lang w:val="fr-FR"/>
              </w:rPr>
              <w:noBreakHyphen/>
              <w:t>124</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color w:val="000000"/>
                <w:sz w:val="20"/>
                <w:szCs w:val="20"/>
                <w:lang w:val="fr-FR"/>
              </w:rPr>
              <w:t>0,70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sz w:val="20"/>
                <w:szCs w:val="20"/>
                <w:lang w:val="fr-FR"/>
              </w:rPr>
            </w:pPr>
            <w:r w:rsidRPr="00DB56ED">
              <w:rPr>
                <w:sz w:val="20"/>
                <w:szCs w:val="20"/>
                <w:lang w:val="fr-FR"/>
              </w:rPr>
              <w:t>0,40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sz w:val="20"/>
                <w:szCs w:val="20"/>
                <w:lang w:val="fr-FR"/>
              </w:rPr>
            </w:pPr>
            <w:r w:rsidRPr="00DB56ED">
              <w:rPr>
                <w:sz w:val="20"/>
                <w:szCs w:val="20"/>
                <w:lang w:val="fr-FR"/>
              </w:rPr>
              <w:t>0,00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2476E" w:rsidRPr="00DB56ED" w:rsidRDefault="0052476E" w:rsidP="009D7CDB">
            <w:pPr>
              <w:jc w:val="right"/>
              <w:rPr>
                <w:lang w:val="fr-FR"/>
              </w:rPr>
            </w:pPr>
            <w:r w:rsidRPr="00DB56ED">
              <w:rPr>
                <w:sz w:val="20"/>
                <w:szCs w:val="20"/>
                <w:lang w:val="fr-FR"/>
              </w:rPr>
              <w:t>0,00</w:t>
            </w:r>
          </w:p>
        </w:tc>
        <w:tc>
          <w:tcPr>
            <w:tcW w:w="593" w:type="pct"/>
            <w:tcBorders>
              <w:top w:val="nil"/>
              <w:left w:val="single" w:sz="4" w:space="0" w:color="auto"/>
              <w:bottom w:val="single" w:sz="4" w:space="0" w:color="auto"/>
              <w:right w:val="single" w:sz="4" w:space="0" w:color="auto"/>
            </w:tcBorders>
            <w:vAlign w:val="center"/>
          </w:tcPr>
          <w:p w:rsidR="0052476E" w:rsidRPr="00DB56ED" w:rsidRDefault="0052476E" w:rsidP="009D7CDB">
            <w:pPr>
              <w:jc w:val="right"/>
              <w:rPr>
                <w:lang w:val="fr-FR"/>
              </w:rPr>
            </w:pPr>
            <w:r w:rsidRPr="00DB56ED">
              <w:rPr>
                <w:sz w:val="20"/>
                <w:szCs w:val="20"/>
                <w:lang w:val="fr-FR"/>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1,8</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sz w:val="20"/>
                <w:szCs w:val="20"/>
                <w:lang w:val="fr-FR"/>
              </w:rPr>
            </w:pPr>
            <w:r w:rsidRPr="00DB56ED">
              <w:rPr>
                <w:sz w:val="20"/>
                <w:szCs w:val="20"/>
                <w:lang w:val="fr-FR"/>
              </w:rPr>
              <w:t>HCFC</w:t>
            </w:r>
            <w:r w:rsidRPr="00DB56ED">
              <w:rPr>
                <w:sz w:val="20"/>
                <w:szCs w:val="20"/>
                <w:lang w:val="fr-FR"/>
              </w:rPr>
              <w:noBreakHyphen/>
              <w:t>141b</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color w:val="000000"/>
                <w:sz w:val="20"/>
                <w:szCs w:val="20"/>
                <w:lang w:val="fr-FR"/>
              </w:rPr>
              <w:t>783,83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938,40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753,26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color w:val="000000"/>
                <w:sz w:val="20"/>
                <w:szCs w:val="20"/>
                <w:lang w:val="fr-FR"/>
              </w:rPr>
              <w:t>944,75</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sz w:val="20"/>
                <w:szCs w:val="20"/>
                <w:lang w:val="fr-FR"/>
              </w:rPr>
              <w:t>319,91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1 379,5</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rPr>
                <w:sz w:val="20"/>
                <w:szCs w:val="20"/>
                <w:lang w:val="fr-FR"/>
              </w:rPr>
            </w:pPr>
            <w:r w:rsidRPr="00DB56ED">
              <w:rPr>
                <w:sz w:val="20"/>
                <w:szCs w:val="20"/>
                <w:lang w:val="fr-FR"/>
              </w:rPr>
              <w:t>HCFC</w:t>
            </w:r>
            <w:r w:rsidRPr="00DB56ED">
              <w:rPr>
                <w:sz w:val="20"/>
                <w:szCs w:val="20"/>
                <w:lang w:val="fr-FR"/>
              </w:rPr>
              <w:noBreakHyphen/>
              <w:t>142b</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color w:val="000000"/>
                <w:sz w:val="20"/>
                <w:szCs w:val="20"/>
                <w:lang w:val="fr-FR"/>
              </w:rPr>
              <w:t>4,35</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sz w:val="20"/>
                <w:szCs w:val="20"/>
                <w:lang w:val="fr-FR"/>
              </w:rPr>
            </w:pPr>
            <w:r w:rsidRPr="00DB56ED">
              <w:rPr>
                <w:sz w:val="20"/>
                <w:szCs w:val="20"/>
                <w:lang w:val="fr-FR"/>
              </w:rPr>
              <w:t>0,10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sz w:val="20"/>
                <w:szCs w:val="20"/>
                <w:lang w:val="fr-FR"/>
              </w:rPr>
            </w:pPr>
            <w:r w:rsidRPr="00DB56ED">
              <w:rPr>
                <w:sz w:val="20"/>
                <w:szCs w:val="20"/>
                <w:lang w:val="fr-FR"/>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color w:val="000000"/>
                <w:sz w:val="20"/>
                <w:szCs w:val="20"/>
                <w:lang w:val="fr-FR"/>
              </w:rPr>
              <w:t>1,25</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sz w:val="20"/>
                <w:szCs w:val="20"/>
                <w:lang w:val="fr-FR"/>
              </w:rPr>
            </w:pPr>
            <w:r w:rsidRPr="00DB56ED">
              <w:rPr>
                <w:sz w:val="20"/>
                <w:szCs w:val="20"/>
                <w:lang w:val="fr-FR"/>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7,5</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52476E" w:rsidRPr="00DB56ED" w:rsidRDefault="0052476E" w:rsidP="009D7CDB">
            <w:pPr>
              <w:rPr>
                <w:rFonts w:eastAsiaTheme="minorHAnsi"/>
                <w:b/>
                <w:sz w:val="20"/>
                <w:szCs w:val="20"/>
                <w:lang w:val="fr-FR"/>
              </w:rPr>
            </w:pPr>
            <w:r w:rsidRPr="00DB56ED">
              <w:rPr>
                <w:b/>
                <w:sz w:val="20"/>
                <w:szCs w:val="20"/>
                <w:lang w:val="fr-FR"/>
              </w:rPr>
              <w:t>Total (</w:t>
            </w:r>
            <w:proofErr w:type="spellStart"/>
            <w:r w:rsidRPr="00DB56ED">
              <w:rPr>
                <w:b/>
                <w:sz w:val="20"/>
                <w:szCs w:val="20"/>
                <w:lang w:val="fr-FR"/>
              </w:rPr>
              <w:t>tm</w:t>
            </w:r>
            <w:proofErr w:type="spellEnd"/>
            <w:r w:rsidRPr="00DB56ED">
              <w:rPr>
                <w:b/>
                <w:sz w:val="20"/>
                <w:szCs w:val="20"/>
                <w:lang w:val="fr-FR"/>
              </w:rPr>
              <w:t>)</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b/>
                <w:color w:val="000000"/>
                <w:sz w:val="20"/>
                <w:szCs w:val="20"/>
                <w:lang w:val="fr-FR"/>
              </w:rPr>
            </w:pPr>
            <w:r w:rsidRPr="00DB56ED">
              <w:rPr>
                <w:b/>
                <w:color w:val="000000"/>
                <w:sz w:val="20"/>
                <w:szCs w:val="20"/>
                <w:lang w:val="fr-FR"/>
              </w:rPr>
              <w:t>2 118,62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b/>
                <w:color w:val="000000"/>
                <w:sz w:val="20"/>
                <w:szCs w:val="20"/>
                <w:lang w:val="fr-FR"/>
              </w:rPr>
            </w:pPr>
            <w:r w:rsidRPr="00DB56ED">
              <w:rPr>
                <w:b/>
                <w:color w:val="000000"/>
                <w:sz w:val="20"/>
                <w:szCs w:val="20"/>
                <w:lang w:val="fr-FR"/>
              </w:rPr>
              <w:fldChar w:fldCharType="begin"/>
            </w:r>
            <w:r w:rsidRPr="00DB56ED">
              <w:rPr>
                <w:b/>
                <w:color w:val="000000"/>
                <w:sz w:val="20"/>
                <w:szCs w:val="20"/>
                <w:lang w:val="fr-FR"/>
              </w:rPr>
              <w:instrText xml:space="preserve"> =SUM(ABOVE) </w:instrText>
            </w:r>
            <w:r w:rsidRPr="00DB56ED">
              <w:rPr>
                <w:b/>
                <w:color w:val="000000"/>
                <w:sz w:val="20"/>
                <w:szCs w:val="20"/>
                <w:lang w:val="fr-FR"/>
              </w:rPr>
              <w:fldChar w:fldCharType="separate"/>
            </w:r>
            <w:r w:rsidRPr="00DB56ED">
              <w:rPr>
                <w:b/>
                <w:color w:val="000000"/>
                <w:sz w:val="20"/>
                <w:szCs w:val="20"/>
                <w:lang w:val="fr-FR"/>
              </w:rPr>
              <w:t>2,114.35</w:t>
            </w:r>
            <w:r w:rsidRPr="00DB56ED">
              <w:rPr>
                <w:b/>
                <w:color w:val="000000"/>
                <w:sz w:val="20"/>
                <w:szCs w:val="20"/>
                <w:lang w:val="fr-FR"/>
              </w:rPr>
              <w:fldChar w:fldCharType="end"/>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b/>
                <w:color w:val="000000"/>
                <w:sz w:val="20"/>
                <w:szCs w:val="20"/>
                <w:lang w:val="fr-FR"/>
              </w:rPr>
            </w:pPr>
            <w:r w:rsidRPr="00DB56ED">
              <w:rPr>
                <w:b/>
                <w:bCs/>
                <w:color w:val="000000"/>
                <w:sz w:val="20"/>
                <w:szCs w:val="20"/>
                <w:lang w:val="fr-FR"/>
              </w:rPr>
              <w:t>1 779,51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b/>
                <w:color w:val="000000"/>
                <w:sz w:val="20"/>
                <w:szCs w:val="20"/>
                <w:lang w:val="fr-FR"/>
              </w:rPr>
            </w:pPr>
            <w:r w:rsidRPr="00DB56ED">
              <w:rPr>
                <w:b/>
                <w:color w:val="000000"/>
                <w:sz w:val="20"/>
                <w:szCs w:val="20"/>
                <w:lang w:val="fr-FR"/>
              </w:rPr>
              <w:t>1 760,52</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b/>
                <w:color w:val="000000"/>
                <w:sz w:val="20"/>
                <w:szCs w:val="20"/>
                <w:lang w:val="fr-FR"/>
              </w:rPr>
            </w:pPr>
            <w:r w:rsidRPr="00DB56ED">
              <w:rPr>
                <w:b/>
                <w:color w:val="000000"/>
                <w:sz w:val="20"/>
                <w:szCs w:val="20"/>
                <w:lang w:val="fr-FR"/>
              </w:rPr>
              <w:t>1 121,7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b/>
                <w:color w:val="000000"/>
                <w:sz w:val="20"/>
                <w:szCs w:val="20"/>
                <w:lang w:val="fr-FR"/>
              </w:rPr>
            </w:pPr>
            <w:r w:rsidRPr="00DB56ED">
              <w:rPr>
                <w:b/>
                <w:color w:val="000000"/>
                <w:sz w:val="20"/>
                <w:szCs w:val="20"/>
                <w:lang w:val="fr-FR"/>
              </w:rPr>
              <w:t>2 791,7</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52476E" w:rsidRPr="00DB56ED" w:rsidRDefault="0052476E" w:rsidP="009D7CDB">
            <w:pPr>
              <w:jc w:val="left"/>
              <w:rPr>
                <w:sz w:val="20"/>
                <w:szCs w:val="20"/>
                <w:lang w:val="fr-FR"/>
              </w:rPr>
            </w:pPr>
            <w:r w:rsidRPr="00DB56ED">
              <w:rPr>
                <w:sz w:val="20"/>
                <w:szCs w:val="20"/>
                <w:lang w:val="fr-FR"/>
              </w:rPr>
              <w:t xml:space="preserve">HCFC-141b dans des polyols </w:t>
            </w:r>
            <w:proofErr w:type="spellStart"/>
            <w:r w:rsidRPr="00DB56ED">
              <w:rPr>
                <w:sz w:val="20"/>
                <w:szCs w:val="20"/>
                <w:lang w:val="fr-FR"/>
              </w:rPr>
              <w:t>prémélangés</w:t>
            </w:r>
            <w:proofErr w:type="spellEnd"/>
            <w:r w:rsidRPr="00DB56ED">
              <w:rPr>
                <w:sz w:val="20"/>
                <w:szCs w:val="20"/>
                <w:lang w:val="fr-FR"/>
              </w:rPr>
              <w:t xml:space="preserve"> importés*</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0,03</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6,30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bCs/>
                <w:color w:val="000000"/>
                <w:sz w:val="20"/>
                <w:szCs w:val="20"/>
                <w:lang w:val="fr-FR"/>
              </w:rPr>
            </w:pPr>
            <w:r w:rsidRPr="00DB56ED">
              <w:rPr>
                <w:bCs/>
                <w:color w:val="000000"/>
                <w:sz w:val="20"/>
                <w:szCs w:val="20"/>
                <w:lang w:val="fr-FR"/>
              </w:rPr>
              <w:t>7,94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7,75</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12,37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proofErr w:type="spellStart"/>
            <w:r w:rsidRPr="00DB56ED">
              <w:rPr>
                <w:color w:val="000000"/>
                <w:sz w:val="20"/>
                <w:szCs w:val="20"/>
                <w:lang w:val="fr-FR"/>
              </w:rPr>
              <w:t>s.o</w:t>
            </w:r>
            <w:proofErr w:type="spellEnd"/>
            <w:r w:rsidRPr="00DB56ED">
              <w:rPr>
                <w:color w:val="000000"/>
                <w:sz w:val="20"/>
                <w:szCs w:val="20"/>
                <w:lang w:val="fr-FR"/>
              </w:rPr>
              <w:t>.</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b/>
                <w:sz w:val="20"/>
                <w:szCs w:val="20"/>
                <w:lang w:val="fr-FR"/>
              </w:rPr>
            </w:pPr>
            <w:r w:rsidRPr="00DB56ED">
              <w:rPr>
                <w:b/>
                <w:sz w:val="20"/>
                <w:szCs w:val="20"/>
                <w:lang w:val="fr-FR"/>
              </w:rPr>
              <w:t>Tonnes PAO</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widowControl w:val="0"/>
              <w:jc w:val="right"/>
              <w:rPr>
                <w:color w:val="000000"/>
                <w:sz w:val="20"/>
                <w:szCs w:val="20"/>
                <w:lang w:val="fr-FR"/>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widowControl w:val="0"/>
              <w:jc w:val="right"/>
              <w:rPr>
                <w:color w:val="000000"/>
                <w:sz w:val="20"/>
                <w:szCs w:val="20"/>
                <w:lang w:val="fr-FR"/>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widowControl w:val="0"/>
              <w:jc w:val="right"/>
              <w:rPr>
                <w:color w:val="000000"/>
                <w:sz w:val="20"/>
                <w:szCs w:val="20"/>
                <w:lang w:val="fr-FR"/>
              </w:rPr>
            </w:pP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widowControl w:val="0"/>
              <w:jc w:val="right"/>
              <w:rPr>
                <w:color w:val="000000"/>
                <w:sz w:val="20"/>
                <w:szCs w:val="20"/>
                <w:lang w:val="fr-FR"/>
              </w:rPr>
            </w:pP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widowControl w:val="0"/>
              <w:jc w:val="right"/>
              <w:rPr>
                <w:color w:val="000000"/>
                <w:sz w:val="20"/>
                <w:szCs w:val="20"/>
                <w:lang w:val="fr-FR"/>
              </w:rPr>
            </w:pP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hideMark/>
          </w:tcPr>
          <w:p w:rsidR="0052476E" w:rsidRPr="00DB56ED" w:rsidRDefault="0052476E" w:rsidP="009D7CDB">
            <w:pPr>
              <w:widowControl w:val="0"/>
              <w:jc w:val="right"/>
              <w:rPr>
                <w:color w:val="000000"/>
                <w:sz w:val="20"/>
                <w:szCs w:val="20"/>
                <w:lang w:val="fr-FR"/>
              </w:rPr>
            </w:pP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sz w:val="20"/>
                <w:szCs w:val="20"/>
                <w:lang w:val="fr-FR"/>
              </w:rPr>
            </w:pPr>
            <w:r w:rsidRPr="00DB56ED">
              <w:rPr>
                <w:sz w:val="20"/>
                <w:szCs w:val="20"/>
                <w:lang w:val="fr-FR"/>
              </w:rPr>
              <w:t>HCFC</w:t>
            </w:r>
            <w:r w:rsidRPr="00DB56ED">
              <w:rPr>
                <w:sz w:val="20"/>
                <w:szCs w:val="20"/>
                <w:lang w:val="fr-FR"/>
              </w:rPr>
              <w:noBreakHyphen/>
              <w:t>22</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67,44</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59,48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52,11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color w:val="000000"/>
                <w:sz w:val="20"/>
                <w:szCs w:val="20"/>
                <w:lang w:val="fr-FR"/>
              </w:rPr>
            </w:pPr>
            <w:r w:rsidRPr="00DB56ED">
              <w:rPr>
                <w:color w:val="000000"/>
                <w:sz w:val="20"/>
                <w:szCs w:val="20"/>
                <w:lang w:val="fr-FR"/>
              </w:rPr>
              <w:t>44,34</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42,31</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71,1</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sz w:val="20"/>
                <w:szCs w:val="20"/>
                <w:lang w:val="fr-FR"/>
              </w:rPr>
            </w:pPr>
            <w:r w:rsidRPr="00DB56ED">
              <w:rPr>
                <w:sz w:val="20"/>
                <w:szCs w:val="20"/>
                <w:lang w:val="fr-FR"/>
              </w:rPr>
              <w:t>HCFC</w:t>
            </w:r>
            <w:r w:rsidRPr="00DB56ED">
              <w:rPr>
                <w:sz w:val="20"/>
                <w:szCs w:val="20"/>
                <w:lang w:val="fr-FR"/>
              </w:rPr>
              <w:noBreakHyphen/>
              <w:t>123</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2,07</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1,88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1,58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color w:val="000000"/>
                <w:sz w:val="20"/>
                <w:szCs w:val="20"/>
                <w:lang w:val="fr-FR"/>
              </w:rPr>
            </w:pPr>
            <w:r w:rsidRPr="00DB56ED">
              <w:rPr>
                <w:color w:val="000000"/>
                <w:sz w:val="20"/>
                <w:szCs w:val="20"/>
                <w:lang w:val="fr-FR"/>
              </w:rPr>
              <w:t>0,17</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0,65</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2,2</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sz w:val="20"/>
                <w:szCs w:val="20"/>
                <w:lang w:val="fr-FR"/>
              </w:rPr>
            </w:pPr>
            <w:r w:rsidRPr="00DB56ED">
              <w:rPr>
                <w:sz w:val="20"/>
                <w:szCs w:val="20"/>
                <w:lang w:val="fr-FR"/>
              </w:rPr>
              <w:t>HCFC</w:t>
            </w:r>
            <w:r w:rsidRPr="00DB56ED">
              <w:rPr>
                <w:sz w:val="20"/>
                <w:szCs w:val="20"/>
                <w:lang w:val="fr-FR"/>
              </w:rPr>
              <w:noBreakHyphen/>
              <w:t>124</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0,02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2476E" w:rsidRPr="00DB56ED" w:rsidRDefault="0052476E" w:rsidP="009D7CDB">
            <w:pPr>
              <w:jc w:val="right"/>
              <w:rPr>
                <w:lang w:val="fr-FR"/>
              </w:rPr>
            </w:pPr>
            <w:r w:rsidRPr="00DB56ED">
              <w:rPr>
                <w:sz w:val="20"/>
                <w:szCs w:val="20"/>
                <w:lang w:val="fr-FR"/>
              </w:rPr>
              <w:t>0,00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center"/>
          </w:tcPr>
          <w:p w:rsidR="0052476E" w:rsidRPr="00DB56ED" w:rsidRDefault="0052476E" w:rsidP="009D7CDB">
            <w:pPr>
              <w:jc w:val="right"/>
              <w:rPr>
                <w:lang w:val="fr-FR"/>
              </w:rPr>
            </w:pPr>
            <w:r w:rsidRPr="00DB56ED">
              <w:rPr>
                <w:sz w:val="20"/>
                <w:szCs w:val="20"/>
                <w:lang w:val="fr-FR"/>
              </w:rPr>
              <w:t>0,00</w:t>
            </w:r>
          </w:p>
        </w:tc>
        <w:tc>
          <w:tcPr>
            <w:tcW w:w="593" w:type="pct"/>
            <w:tcBorders>
              <w:top w:val="nil"/>
              <w:left w:val="single" w:sz="4" w:space="0" w:color="auto"/>
              <w:bottom w:val="single" w:sz="4" w:space="0" w:color="auto"/>
              <w:right w:val="single" w:sz="4" w:space="0" w:color="auto"/>
            </w:tcBorders>
            <w:vAlign w:val="center"/>
          </w:tcPr>
          <w:p w:rsidR="0052476E" w:rsidRPr="00DB56ED" w:rsidRDefault="0052476E" w:rsidP="009D7CDB">
            <w:pPr>
              <w:jc w:val="right"/>
              <w:rPr>
                <w:lang w:val="fr-FR"/>
              </w:rPr>
            </w:pPr>
            <w:r w:rsidRPr="00DB56ED">
              <w:rPr>
                <w:sz w:val="20"/>
                <w:szCs w:val="20"/>
                <w:lang w:val="fr-FR"/>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0,0</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sz w:val="20"/>
                <w:szCs w:val="20"/>
                <w:lang w:val="fr-FR"/>
              </w:rPr>
            </w:pPr>
            <w:r w:rsidRPr="00DB56ED">
              <w:rPr>
                <w:sz w:val="20"/>
                <w:szCs w:val="20"/>
                <w:lang w:val="fr-FR"/>
              </w:rPr>
              <w:t>HCFC</w:t>
            </w:r>
            <w:r w:rsidRPr="00DB56ED">
              <w:rPr>
                <w:sz w:val="20"/>
                <w:szCs w:val="20"/>
                <w:lang w:val="fr-FR"/>
              </w:rPr>
              <w:noBreakHyphen/>
              <w:t>141b</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86,22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103,22</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82,86</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color w:val="000000"/>
                <w:sz w:val="20"/>
                <w:szCs w:val="20"/>
                <w:lang w:val="fr-FR"/>
              </w:rPr>
            </w:pPr>
            <w:r w:rsidRPr="00DB56ED">
              <w:rPr>
                <w:color w:val="000000"/>
                <w:sz w:val="20"/>
                <w:szCs w:val="20"/>
                <w:lang w:val="fr-FR"/>
              </w:rPr>
              <w:t>103,92</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35,19</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151,7</w:t>
            </w:r>
          </w:p>
        </w:tc>
      </w:tr>
      <w:tr w:rsidR="0052476E" w:rsidRPr="00DB56ED" w:rsidTr="009D7CDB">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sz w:val="20"/>
                <w:szCs w:val="20"/>
                <w:lang w:val="fr-FR"/>
              </w:rPr>
            </w:pPr>
            <w:r w:rsidRPr="00DB56ED">
              <w:rPr>
                <w:sz w:val="20"/>
                <w:szCs w:val="20"/>
                <w:lang w:val="fr-FR"/>
              </w:rPr>
              <w:t>HCFC</w:t>
            </w:r>
            <w:r w:rsidRPr="00DB56ED">
              <w:rPr>
                <w:sz w:val="20"/>
                <w:szCs w:val="20"/>
                <w:lang w:val="fr-FR"/>
              </w:rPr>
              <w:noBreakHyphen/>
              <w:t>142b</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0,28</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0,01</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sz w:val="20"/>
                <w:szCs w:val="20"/>
                <w:lang w:val="fr-FR"/>
              </w:rPr>
            </w:pPr>
            <w:r w:rsidRPr="00DB56ED">
              <w:rPr>
                <w:sz w:val="20"/>
                <w:szCs w:val="20"/>
                <w:lang w:val="fr-FR"/>
              </w:rPr>
              <w:t>0</w:t>
            </w:r>
          </w:p>
        </w:tc>
        <w:tc>
          <w:tcPr>
            <w:tcW w:w="593" w:type="pct"/>
            <w:tcBorders>
              <w:top w:val="nil"/>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color w:val="000000"/>
                <w:sz w:val="20"/>
                <w:szCs w:val="20"/>
                <w:lang w:val="fr-FR"/>
              </w:rPr>
            </w:pPr>
            <w:r w:rsidRPr="00DB56ED">
              <w:rPr>
                <w:color w:val="000000"/>
                <w:sz w:val="20"/>
                <w:szCs w:val="20"/>
                <w:lang w:val="fr-FR"/>
              </w:rPr>
              <w:t>0,08</w:t>
            </w:r>
          </w:p>
        </w:tc>
        <w:tc>
          <w:tcPr>
            <w:tcW w:w="593" w:type="pct"/>
            <w:tcBorders>
              <w:top w:val="nil"/>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0,5</w:t>
            </w:r>
          </w:p>
        </w:tc>
      </w:tr>
      <w:tr w:rsidR="0052476E" w:rsidRPr="00DB56ED" w:rsidTr="009D7CDB">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52476E" w:rsidRPr="00DB56ED" w:rsidRDefault="0052476E" w:rsidP="009D7CDB">
            <w:pPr>
              <w:jc w:val="left"/>
              <w:rPr>
                <w:b/>
                <w:sz w:val="20"/>
                <w:szCs w:val="20"/>
                <w:lang w:val="fr-FR"/>
              </w:rPr>
            </w:pPr>
            <w:r w:rsidRPr="00DB56ED">
              <w:rPr>
                <w:b/>
                <w:sz w:val="20"/>
                <w:szCs w:val="20"/>
                <w:lang w:val="fr-FR"/>
              </w:rPr>
              <w:t>Total (tonnes PAO)</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b/>
                <w:color w:val="000000"/>
                <w:sz w:val="20"/>
                <w:szCs w:val="20"/>
                <w:lang w:val="fr-FR"/>
              </w:rPr>
            </w:pPr>
            <w:r w:rsidRPr="00DB56ED">
              <w:rPr>
                <w:b/>
                <w:color w:val="000000"/>
                <w:sz w:val="20"/>
                <w:szCs w:val="20"/>
                <w:lang w:val="fr-FR"/>
              </w:rPr>
              <w:t>156,03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b/>
                <w:sz w:val="20"/>
                <w:szCs w:val="20"/>
                <w:lang w:val="fr-FR"/>
              </w:rPr>
            </w:pPr>
            <w:r w:rsidRPr="00DB56ED">
              <w:rPr>
                <w:b/>
                <w:sz w:val="20"/>
                <w:szCs w:val="20"/>
                <w:lang w:val="fr-FR"/>
              </w:rPr>
              <w:fldChar w:fldCharType="begin"/>
            </w:r>
            <w:r w:rsidRPr="00DB56ED">
              <w:rPr>
                <w:b/>
                <w:sz w:val="20"/>
                <w:szCs w:val="20"/>
                <w:lang w:val="fr-FR"/>
              </w:rPr>
              <w:instrText xml:space="preserve"> =SUM(ABOVE) </w:instrText>
            </w:r>
            <w:r w:rsidRPr="00DB56ED">
              <w:rPr>
                <w:b/>
                <w:sz w:val="20"/>
                <w:szCs w:val="20"/>
                <w:lang w:val="fr-FR"/>
              </w:rPr>
              <w:fldChar w:fldCharType="separate"/>
            </w:r>
            <w:r w:rsidRPr="00DB56ED">
              <w:rPr>
                <w:b/>
                <w:sz w:val="20"/>
                <w:szCs w:val="20"/>
                <w:lang w:val="fr-FR"/>
              </w:rPr>
              <w:t>164.6</w:t>
            </w:r>
            <w:r w:rsidRPr="00DB56ED">
              <w:rPr>
                <w:b/>
                <w:sz w:val="20"/>
                <w:szCs w:val="20"/>
                <w:lang w:val="fr-FR"/>
              </w:rPr>
              <w:fldChar w:fldCharType="end"/>
            </w:r>
            <w:r w:rsidRPr="00DB56ED">
              <w:rPr>
                <w:b/>
                <w:sz w:val="20"/>
                <w:szCs w:val="20"/>
                <w:lang w:val="fr-FR"/>
              </w:rPr>
              <w:t>0</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rsidR="0052476E" w:rsidRPr="00DB56ED" w:rsidRDefault="0052476E" w:rsidP="009D7CDB">
            <w:pPr>
              <w:jc w:val="right"/>
              <w:rPr>
                <w:b/>
                <w:sz w:val="20"/>
                <w:szCs w:val="20"/>
                <w:lang w:val="fr-FR"/>
              </w:rPr>
            </w:pPr>
            <w:r w:rsidRPr="00DB56ED">
              <w:rPr>
                <w:b/>
                <w:sz w:val="20"/>
                <w:szCs w:val="20"/>
                <w:lang w:val="fr-FR"/>
              </w:rPr>
              <w:fldChar w:fldCharType="begin"/>
            </w:r>
            <w:r w:rsidRPr="00DB56ED">
              <w:rPr>
                <w:b/>
                <w:sz w:val="20"/>
                <w:szCs w:val="20"/>
                <w:lang w:val="fr-FR"/>
              </w:rPr>
              <w:instrText xml:space="preserve"> =SUM(ABOVE) </w:instrText>
            </w:r>
            <w:r w:rsidRPr="00DB56ED">
              <w:rPr>
                <w:b/>
                <w:sz w:val="20"/>
                <w:szCs w:val="20"/>
                <w:lang w:val="fr-FR"/>
              </w:rPr>
              <w:fldChar w:fldCharType="separate"/>
            </w:r>
            <w:r w:rsidRPr="00DB56ED">
              <w:rPr>
                <w:b/>
                <w:sz w:val="20"/>
                <w:szCs w:val="20"/>
                <w:lang w:val="fr-FR"/>
              </w:rPr>
              <w:t>136.54</w:t>
            </w:r>
            <w:r w:rsidRPr="00DB56ED">
              <w:rPr>
                <w:b/>
                <w:sz w:val="20"/>
                <w:szCs w:val="20"/>
                <w:lang w:val="fr-FR"/>
              </w:rPr>
              <w:fldChar w:fldCharType="end"/>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b/>
                <w:color w:val="000000"/>
                <w:sz w:val="20"/>
                <w:szCs w:val="20"/>
                <w:lang w:val="fr-FR"/>
              </w:rPr>
            </w:pPr>
            <w:r w:rsidRPr="00DB56ED">
              <w:rPr>
                <w:b/>
                <w:color w:val="000000"/>
                <w:sz w:val="20"/>
                <w:szCs w:val="20"/>
                <w:lang w:val="fr-FR"/>
              </w:rPr>
              <w:fldChar w:fldCharType="begin"/>
            </w:r>
            <w:r w:rsidRPr="00DB56ED">
              <w:rPr>
                <w:b/>
                <w:color w:val="000000"/>
                <w:sz w:val="20"/>
                <w:szCs w:val="20"/>
                <w:lang w:val="fr-FR"/>
              </w:rPr>
              <w:instrText xml:space="preserve"> =SUM(ABOVE) </w:instrText>
            </w:r>
            <w:r w:rsidRPr="00DB56ED">
              <w:rPr>
                <w:b/>
                <w:color w:val="000000"/>
                <w:sz w:val="20"/>
                <w:szCs w:val="20"/>
                <w:lang w:val="fr-FR"/>
              </w:rPr>
              <w:fldChar w:fldCharType="separate"/>
            </w:r>
            <w:r w:rsidRPr="00DB56ED">
              <w:rPr>
                <w:b/>
                <w:color w:val="000000"/>
                <w:sz w:val="20"/>
                <w:szCs w:val="20"/>
                <w:lang w:val="fr-FR"/>
              </w:rPr>
              <w:t>148.51</w:t>
            </w:r>
            <w:r w:rsidRPr="00DB56ED">
              <w:rPr>
                <w:b/>
                <w:color w:val="000000"/>
                <w:sz w:val="20"/>
                <w:szCs w:val="20"/>
                <w:lang w:val="fr-FR"/>
              </w:rPr>
              <w:fldChar w:fldCharType="end"/>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b/>
                <w:color w:val="000000"/>
                <w:sz w:val="20"/>
                <w:szCs w:val="20"/>
                <w:lang w:val="fr-FR"/>
              </w:rPr>
            </w:pPr>
            <w:r w:rsidRPr="00DB56ED">
              <w:rPr>
                <w:b/>
                <w:color w:val="000000"/>
                <w:sz w:val="20"/>
                <w:szCs w:val="20"/>
                <w:lang w:val="fr-FR"/>
              </w:rPr>
              <w:t>78,15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b/>
                <w:color w:val="000000"/>
                <w:sz w:val="20"/>
                <w:szCs w:val="20"/>
                <w:lang w:val="fr-FR"/>
              </w:rPr>
            </w:pPr>
            <w:r w:rsidRPr="00DB56ED">
              <w:rPr>
                <w:b/>
                <w:color w:val="000000"/>
                <w:sz w:val="20"/>
                <w:szCs w:val="20"/>
                <w:lang w:val="fr-FR"/>
              </w:rPr>
              <w:t>225,6</w:t>
            </w:r>
          </w:p>
        </w:tc>
      </w:tr>
      <w:tr w:rsidR="0052476E" w:rsidRPr="00DB56ED" w:rsidTr="009D7CDB">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52476E" w:rsidRPr="00DB56ED" w:rsidRDefault="0052476E" w:rsidP="009D7CDB">
            <w:pPr>
              <w:jc w:val="left"/>
              <w:rPr>
                <w:sz w:val="20"/>
                <w:szCs w:val="20"/>
                <w:lang w:val="fr-FR"/>
              </w:rPr>
            </w:pPr>
            <w:r w:rsidRPr="00DB56ED">
              <w:rPr>
                <w:sz w:val="20"/>
                <w:szCs w:val="20"/>
                <w:lang w:val="fr-FR"/>
              </w:rPr>
              <w:t xml:space="preserve">HCFC-141b dans des polyols </w:t>
            </w:r>
            <w:proofErr w:type="spellStart"/>
            <w:r w:rsidRPr="00DB56ED">
              <w:rPr>
                <w:sz w:val="20"/>
                <w:szCs w:val="20"/>
                <w:lang w:val="fr-FR"/>
              </w:rPr>
              <w:t>prémélangés</w:t>
            </w:r>
            <w:proofErr w:type="spellEnd"/>
            <w:r w:rsidRPr="00DB56ED">
              <w:rPr>
                <w:sz w:val="20"/>
                <w:szCs w:val="20"/>
                <w:lang w:val="fr-FR"/>
              </w:rPr>
              <w:t xml:space="preserve"> importés*</w:t>
            </w:r>
          </w:p>
        </w:tc>
        <w:tc>
          <w:tcPr>
            <w:tcW w:w="593" w:type="pct"/>
            <w:tcBorders>
              <w:top w:val="single" w:sz="4" w:space="0" w:color="auto"/>
              <w:left w:val="single" w:sz="4" w:space="0" w:color="auto"/>
              <w:bottom w:val="single" w:sz="4" w:space="0" w:color="auto"/>
              <w:right w:val="single" w:sz="4" w:space="0" w:color="auto"/>
            </w:tcBorders>
            <w:shd w:val="clear" w:color="auto" w:fill="auto"/>
          </w:tcPr>
          <w:p w:rsidR="0052476E" w:rsidRPr="00DB56ED" w:rsidRDefault="0052476E" w:rsidP="009D7CDB">
            <w:pPr>
              <w:jc w:val="right"/>
              <w:rPr>
                <w:color w:val="000000"/>
                <w:sz w:val="20"/>
                <w:szCs w:val="20"/>
                <w:lang w:val="fr-FR"/>
              </w:rPr>
            </w:pPr>
            <w:r w:rsidRPr="00DB56ED">
              <w:rPr>
                <w:color w:val="000000"/>
                <w:sz w:val="20"/>
                <w:szCs w:val="20"/>
                <w:lang w:val="fr-FR"/>
              </w:rPr>
              <w:t>0,003</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sz w:val="20"/>
                <w:szCs w:val="20"/>
                <w:lang w:val="fr-FR"/>
              </w:rPr>
            </w:pPr>
            <w:r w:rsidRPr="00DB56ED">
              <w:rPr>
                <w:sz w:val="20"/>
                <w:szCs w:val="20"/>
                <w:lang w:val="fr-FR"/>
              </w:rPr>
              <w:t>0,69</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sz w:val="20"/>
                <w:szCs w:val="20"/>
                <w:lang w:val="fr-FR"/>
              </w:rPr>
            </w:pPr>
            <w:r w:rsidRPr="00DB56ED">
              <w:rPr>
                <w:sz w:val="20"/>
                <w:szCs w:val="20"/>
                <w:lang w:val="fr-FR"/>
              </w:rPr>
              <w:t>0,87</w:t>
            </w:r>
          </w:p>
        </w:tc>
        <w:tc>
          <w:tcPr>
            <w:tcW w:w="593"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r w:rsidRPr="00DB56ED">
              <w:rPr>
                <w:color w:val="000000"/>
                <w:sz w:val="20"/>
                <w:szCs w:val="20"/>
                <w:lang w:val="fr-FR"/>
              </w:rPr>
              <w:t>0,85</w:t>
            </w:r>
          </w:p>
        </w:tc>
        <w:tc>
          <w:tcPr>
            <w:tcW w:w="593" w:type="pct"/>
            <w:tcBorders>
              <w:top w:val="single" w:sz="4" w:space="0" w:color="auto"/>
              <w:left w:val="single" w:sz="4" w:space="0" w:color="auto"/>
              <w:bottom w:val="single" w:sz="4" w:space="0" w:color="auto"/>
              <w:right w:val="single" w:sz="4" w:space="0" w:color="auto"/>
            </w:tcBorders>
          </w:tcPr>
          <w:p w:rsidR="0052476E" w:rsidRPr="00DB56ED" w:rsidRDefault="0052476E" w:rsidP="009D7CDB">
            <w:pPr>
              <w:jc w:val="right"/>
              <w:rPr>
                <w:color w:val="000000"/>
                <w:sz w:val="20"/>
                <w:szCs w:val="20"/>
                <w:lang w:val="fr-FR"/>
              </w:rPr>
            </w:pPr>
            <w:r w:rsidRPr="00DB56ED">
              <w:rPr>
                <w:color w:val="000000"/>
                <w:sz w:val="20"/>
                <w:szCs w:val="20"/>
                <w:lang w:val="fr-FR"/>
              </w:rPr>
              <w:t>1,36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tcPr>
          <w:p w:rsidR="0052476E" w:rsidRPr="00DB56ED" w:rsidRDefault="0052476E" w:rsidP="009D7CDB">
            <w:pPr>
              <w:jc w:val="right"/>
              <w:rPr>
                <w:color w:val="000000"/>
                <w:sz w:val="20"/>
                <w:szCs w:val="20"/>
                <w:lang w:val="fr-FR"/>
              </w:rPr>
            </w:pPr>
            <w:proofErr w:type="spellStart"/>
            <w:r w:rsidRPr="00DB56ED">
              <w:rPr>
                <w:color w:val="000000"/>
                <w:sz w:val="20"/>
                <w:szCs w:val="20"/>
                <w:lang w:val="fr-FR"/>
              </w:rPr>
              <w:t>s.o</w:t>
            </w:r>
            <w:proofErr w:type="spellEnd"/>
            <w:r w:rsidRPr="00DB56ED">
              <w:rPr>
                <w:color w:val="000000"/>
                <w:sz w:val="20"/>
                <w:szCs w:val="20"/>
                <w:lang w:val="fr-FR"/>
              </w:rPr>
              <w:t>.</w:t>
            </w:r>
          </w:p>
        </w:tc>
      </w:tr>
    </w:tbl>
    <w:p w:rsidR="0052476E" w:rsidRPr="00DB56ED" w:rsidRDefault="0052476E" w:rsidP="0052476E">
      <w:pPr>
        <w:rPr>
          <w:lang w:val="fr-FR"/>
        </w:rPr>
      </w:pPr>
      <w:r w:rsidRPr="00DB56ED">
        <w:rPr>
          <w:sz w:val="16"/>
          <w:szCs w:val="16"/>
          <w:lang w:val="fr-FR"/>
        </w:rPr>
        <w:t>*Données du programme de pays</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 xml:space="preserve">La consommation de HCFC-22 continue de décliner, avec des réductions à la fois dans l’entretien et la fabrication, grâce à la mise en œuvre des activités dans le cadre du PGEH ainsi que de la pénétration accrue du marché du R-410A et des équipements au R-410A. La consommation de HCFC-141b a augmenté en 2017, pour revenir approximativement au même niveau de consommation qu’en 2015, puis a considérablement diminué avec la mise en œuvre réussie des reconversions de fabrication de mousse polyuréthane (PU). Depuis 2015, la consommation combinée de HCFC-123 et de HCFC-141b dans le secteur de la lutte contre l’incendie a constamment diminué. Entre 2017 et 2018, la consommation de HCFC-141b dans le secteur a chuté de manière importante ; en revanche, la consommation de HCFC-123 a augmenté, ce qui laisse penser que la diminution de la consommation de HCFC-141b dans le secteur est due à une combinaison de meilleures pratiques et d’une consommation accrue de HCFC-123. </w:t>
      </w:r>
    </w:p>
    <w:p w:rsidR="0052476E" w:rsidRPr="00DB56ED" w:rsidRDefault="0052476E" w:rsidP="0052476E">
      <w:pPr>
        <w:rPr>
          <w:i/>
          <w:lang w:val="fr-FR"/>
        </w:rPr>
      </w:pPr>
      <w:r w:rsidRPr="00DB56ED">
        <w:rPr>
          <w:i/>
          <w:lang w:val="fr-FR"/>
        </w:rPr>
        <w:lastRenderedPageBreak/>
        <w:t>Rapport sur la mise en œuvre du programme de pays</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 xml:space="preserve">Dans le cadre du rapport de mise en œuvre du programme de pays 2018, le gouvernement de la Colombie a déclaré des données sur la consommation sectorielle de HCFC conformes aux données déclarées dans le cadre de l’Article 7 du Protocole de Montréal. </w:t>
      </w:r>
    </w:p>
    <w:p w:rsidR="0052476E" w:rsidRPr="00DB56ED" w:rsidRDefault="0052476E" w:rsidP="0052476E">
      <w:pPr>
        <w:keepNext/>
        <w:keepLines/>
        <w:rPr>
          <w:i/>
          <w:lang w:val="fr-FR"/>
        </w:rPr>
      </w:pPr>
      <w:r w:rsidRPr="00DB56ED">
        <w:rPr>
          <w:i/>
          <w:lang w:val="fr-FR"/>
        </w:rPr>
        <w:t>Rapport de vérification</w:t>
      </w:r>
    </w:p>
    <w:p w:rsidR="0052476E" w:rsidRPr="00DB56ED" w:rsidRDefault="0052476E" w:rsidP="0052476E">
      <w:pPr>
        <w:keepNext/>
        <w:keepLines/>
        <w:rPr>
          <w:lang w:val="fr-FR"/>
        </w:rPr>
      </w:pPr>
    </w:p>
    <w:p w:rsidR="0052476E" w:rsidRPr="00DB56ED" w:rsidRDefault="0052476E" w:rsidP="0052476E">
      <w:pPr>
        <w:pStyle w:val="Heading1"/>
        <w:rPr>
          <w:lang w:val="fr-FR"/>
        </w:rPr>
      </w:pPr>
      <w:r w:rsidRPr="00DB56ED">
        <w:rPr>
          <w:lang w:val="fr-FR"/>
        </w:rPr>
        <w:t xml:space="preserve">Le rapport de vérification a confirmé que le gouvernement met en œuvre un programme d’octroi de permis et de quotas pour les importations et exportations de HCFC et que la consommation totale de HCFC pour 2018 a été de 78,15 tonnes PAO de HCFC, avec 1,36 tonnes PAO supplémentaires de HCFC-141b dans des polyols </w:t>
      </w:r>
      <w:proofErr w:type="spellStart"/>
      <w:r w:rsidRPr="00DB56ED">
        <w:rPr>
          <w:lang w:val="fr-FR"/>
        </w:rPr>
        <w:t>prémélangés</w:t>
      </w:r>
      <w:proofErr w:type="spellEnd"/>
      <w:r w:rsidRPr="00DB56ED">
        <w:rPr>
          <w:lang w:val="fr-FR"/>
        </w:rPr>
        <w:t xml:space="preserve"> importés. La vérification a conclu que la Colombie satisfaisait à tous les objectifs spécifiés dans l’accord entre le pays et le Comité exécutif et était en conformité avec le Protocole de Montréal. Toutes les importations de SAO et de HFC, y compris les substances contenues dans des polyols </w:t>
      </w:r>
      <w:proofErr w:type="spellStart"/>
      <w:r w:rsidRPr="00DB56ED">
        <w:rPr>
          <w:lang w:val="fr-FR"/>
        </w:rPr>
        <w:t>prémélangés</w:t>
      </w:r>
      <w:proofErr w:type="spellEnd"/>
      <w:r w:rsidRPr="00DB56ED">
        <w:rPr>
          <w:lang w:val="fr-FR"/>
        </w:rPr>
        <w:t xml:space="preserve">, font l’objet d’une inspection physique et leur documentation est vérifiée. De plus, des identifiants de frigorigène peuvent être utilisés sur un échantillon aléatoire d’importations. À ce jour, aucune expédition suspecte n’a été découverte et il n’a été détecté de CFC-11 ou de CFC-12 dans aucune importation. Plusieurs pays de la région (Équateur, République bolivarienne du Venezuela) ont rendu visite à la Colombie pour échanger des informations et renforcer la coopération en matière de surveillance du commerce illégal de SAO. </w:t>
      </w:r>
    </w:p>
    <w:p w:rsidR="0052476E" w:rsidRPr="00DB56ED" w:rsidRDefault="0052476E" w:rsidP="0052476E">
      <w:pPr>
        <w:rPr>
          <w:u w:val="single"/>
          <w:lang w:val="fr-FR"/>
        </w:rPr>
      </w:pPr>
      <w:r w:rsidRPr="00DB56ED">
        <w:rPr>
          <w:u w:val="single"/>
          <w:lang w:val="fr-FR"/>
        </w:rPr>
        <w:t>Rapport périodique sur la mise en œuvre de la deuxième tranche du PGEH</w:t>
      </w:r>
    </w:p>
    <w:p w:rsidR="0052476E" w:rsidRPr="00DB56ED" w:rsidRDefault="0052476E" w:rsidP="0052476E">
      <w:pPr>
        <w:rPr>
          <w:lang w:val="fr-FR"/>
        </w:rPr>
      </w:pPr>
    </w:p>
    <w:p w:rsidR="0052476E" w:rsidRPr="00DB56ED" w:rsidRDefault="0052476E" w:rsidP="0052476E">
      <w:pPr>
        <w:rPr>
          <w:i/>
          <w:lang w:val="fr-FR"/>
        </w:rPr>
      </w:pPr>
      <w:r w:rsidRPr="00DB56ED">
        <w:rPr>
          <w:i/>
          <w:lang w:val="fr-FR"/>
        </w:rPr>
        <w:t>Cadre juridique</w:t>
      </w:r>
    </w:p>
    <w:p w:rsidR="0052476E" w:rsidRPr="00DB56ED" w:rsidRDefault="0052476E" w:rsidP="0052476E">
      <w:pPr>
        <w:ind w:left="720" w:hanging="720"/>
        <w:rPr>
          <w:lang w:val="fr-FR"/>
        </w:rPr>
      </w:pPr>
    </w:p>
    <w:p w:rsidR="0052476E" w:rsidRPr="00DB56ED" w:rsidRDefault="0052476E" w:rsidP="0052476E">
      <w:pPr>
        <w:pStyle w:val="Heading1"/>
        <w:rPr>
          <w:lang w:val="fr-FR"/>
        </w:rPr>
      </w:pPr>
      <w:r w:rsidRPr="00DB56ED">
        <w:rPr>
          <w:lang w:val="fr-FR"/>
        </w:rPr>
        <w:t xml:space="preserve">Le gouvernement a modifié le programme de quotas pour les importations de HCFC afin d’atteindre la réduction de la consommation de HCFC de 65 pour cent par rapport à la valeur de référence d’ici 2021, conformément à son accord avec le Comité exécutif ; a interdit, en 2013, la fabrication et l’importation d’équipements frigorifiques aux HCFC ; et a publié l’interdiction des importations de HCFC-141b en vrac et dans des polyols </w:t>
      </w:r>
      <w:proofErr w:type="spellStart"/>
      <w:r w:rsidRPr="00DB56ED">
        <w:rPr>
          <w:lang w:val="fr-FR"/>
        </w:rPr>
        <w:t>prémélangés</w:t>
      </w:r>
      <w:proofErr w:type="spellEnd"/>
      <w:r w:rsidRPr="00DB56ED">
        <w:rPr>
          <w:lang w:val="fr-FR"/>
        </w:rPr>
        <w:t xml:space="preserve">, qui entrera en vigueur le 31 décembre 2020. En 2018, le décret 1496, qui a permis l’adoption par le pays du Système mondial harmonisé (GHS) de classification et d’étiquetage des produits chimiques, est entré en vigueur, ce qui aidera à améliorer le contrôle du commerce des substances et des équipements contenant des HCFC. </w:t>
      </w:r>
    </w:p>
    <w:p w:rsidR="00E54BB6" w:rsidRDefault="00E54BB6" w:rsidP="0052476E">
      <w:pPr>
        <w:rPr>
          <w:i/>
          <w:lang w:val="fr-FR"/>
        </w:rPr>
      </w:pPr>
    </w:p>
    <w:p w:rsidR="0052476E" w:rsidRPr="00DB56ED" w:rsidRDefault="0052476E" w:rsidP="0052476E">
      <w:pPr>
        <w:rPr>
          <w:i/>
          <w:lang w:val="fr-FR"/>
        </w:rPr>
      </w:pPr>
      <w:r w:rsidRPr="00DB56ED">
        <w:rPr>
          <w:i/>
          <w:lang w:val="fr-FR"/>
        </w:rPr>
        <w:t>Assistance technique pour les activités réglementaires</w:t>
      </w:r>
    </w:p>
    <w:p w:rsidR="0052476E" w:rsidRPr="00DB56ED" w:rsidRDefault="0052476E" w:rsidP="0052476E">
      <w:pPr>
        <w:rPr>
          <w:i/>
          <w:lang w:val="fr-FR"/>
        </w:rPr>
      </w:pPr>
    </w:p>
    <w:p w:rsidR="0052476E" w:rsidRPr="00DB56ED" w:rsidRDefault="0052476E" w:rsidP="0052476E">
      <w:pPr>
        <w:pStyle w:val="Heading1"/>
        <w:rPr>
          <w:lang w:val="fr-FR"/>
        </w:rPr>
      </w:pPr>
      <w:r w:rsidRPr="00DB56ED">
        <w:rPr>
          <w:lang w:val="fr-FR"/>
        </w:rPr>
        <w:t>Les activités suivantes ont été effectuées :</w:t>
      </w:r>
    </w:p>
    <w:p w:rsidR="0052476E" w:rsidRPr="00DB56ED" w:rsidRDefault="0052476E" w:rsidP="0052476E">
      <w:pPr>
        <w:pStyle w:val="Heading2"/>
        <w:numPr>
          <w:ilvl w:val="1"/>
          <w:numId w:val="1"/>
        </w:numPr>
        <w:rPr>
          <w:lang w:val="fr-FR"/>
        </w:rPr>
      </w:pPr>
      <w:r w:rsidRPr="00DB56ED">
        <w:rPr>
          <w:lang w:val="fr-FR"/>
        </w:rPr>
        <w:t>Un registre des rejets et transferts de polluants (RRTP) conçu pour les importateurs, les fabricants et les utilisateurs finaux est en cours d’élaboration. La configuration de la plate-forme numérique (matérielle et logicielle) est terminée et les essais pilotes avec quelques entreprises ont commencé.</w:t>
      </w:r>
    </w:p>
    <w:p w:rsidR="0052476E" w:rsidRPr="00DB56ED" w:rsidRDefault="0052476E" w:rsidP="0052476E">
      <w:pPr>
        <w:pStyle w:val="Heading2"/>
        <w:numPr>
          <w:ilvl w:val="1"/>
          <w:numId w:val="1"/>
        </w:numPr>
        <w:rPr>
          <w:lang w:val="fr-FR"/>
        </w:rPr>
      </w:pPr>
      <w:r w:rsidRPr="00DB56ED">
        <w:rPr>
          <w:lang w:val="fr-FR"/>
        </w:rPr>
        <w:t xml:space="preserve">Le suivi de l’application du programme d’octroi de permis et de quotas pour les importations et exportations de HCFC afin de détecter et empêcher le commerce illégal. Des données ont été collectées et analysées, y compris par comparaison entre la base de données des permis et autorisations environnementaux délivrés par l’Autorité nationale des permis environnementaux (connue sous le nom d’ANLA en espagnol) et les déclarations d’importation/exportation soumises au ministère du Commerce, de l’Industrie et du Tourisme et à la Direction des impôts et des douanes (DIAN) ; les informations fournies par 18 importateurs de SAO dans leur rapport de conformité des permis environnementaux ont été analysées ; 79 visites de suivi ont été effectuées dans les boutiques de frigorigène </w:t>
      </w:r>
      <w:r w:rsidRPr="00DB56ED">
        <w:rPr>
          <w:lang w:val="fr-FR"/>
        </w:rPr>
        <w:lastRenderedPageBreak/>
        <w:t xml:space="preserve">de 10 villes ; et la Colombie a participé à la procédure du consentement préalable en connaissance de cause (PIC). </w:t>
      </w:r>
    </w:p>
    <w:p w:rsidR="0052476E" w:rsidRPr="00DB56ED" w:rsidRDefault="0052476E" w:rsidP="0052476E">
      <w:pPr>
        <w:pStyle w:val="Heading2"/>
        <w:numPr>
          <w:ilvl w:val="1"/>
          <w:numId w:val="1"/>
        </w:numPr>
        <w:rPr>
          <w:lang w:val="fr-FR"/>
        </w:rPr>
      </w:pPr>
      <w:r w:rsidRPr="00DB56ED">
        <w:rPr>
          <w:lang w:val="fr-FR"/>
        </w:rPr>
        <w:t>Des réunions de coordination ont été tenues au sujet de l’amélioration du contrôle et de la surveillance du commerce des SAO et des équipements et produits contenant des SAO, en particulier avec la DIAN, l’Institut national de la vigilance des médicaments et des aliments et le ministère du Commerce, de l’Industrie et du Tourisme ; huit ateliers relatifs au cadre réglementaire mis à jour pour 128 préposés des douanes et une formation sur l’utilisation des identifiants de frigorigène.</w:t>
      </w:r>
    </w:p>
    <w:p w:rsidR="0052476E" w:rsidRPr="00DB56ED" w:rsidRDefault="0052476E" w:rsidP="0052476E">
      <w:pPr>
        <w:pStyle w:val="Heading2"/>
        <w:numPr>
          <w:ilvl w:val="1"/>
          <w:numId w:val="1"/>
        </w:numPr>
        <w:rPr>
          <w:lang w:val="fr-FR"/>
        </w:rPr>
      </w:pPr>
      <w:r w:rsidRPr="00DB56ED">
        <w:rPr>
          <w:lang w:val="fr-FR"/>
        </w:rPr>
        <w:t xml:space="preserve">Des mesures pour empêcher le commerce illégal en distribuant 103 directives pour les spécialistes du marketing, 32 bulletins et 54 manuels pour les importateurs, les négociants en gaz frigorigènes et les préposés aux douanes ; en informant les fabricants et les importateurs de frigorigènes au sujet de la responsabilité relative à l’étiquetage et à l’élaboration de la fiche technique santé-sécurité correspondante, conformément aux exigences du GHS ; et en réalisant une consultation afin d’élaborer une stratégie nationale pour les bouteilles réutilisables dans le commerce local en vue d’établir un système de collecte et de manutention des conteneurs de HCFC et des déchets de ces conteneurs au sein du cadre réglementaire national. </w:t>
      </w:r>
    </w:p>
    <w:p w:rsidR="0052476E" w:rsidRPr="00DB56ED" w:rsidRDefault="0052476E" w:rsidP="0052476E">
      <w:pPr>
        <w:pStyle w:val="Heading2"/>
        <w:numPr>
          <w:ilvl w:val="1"/>
          <w:numId w:val="1"/>
        </w:numPr>
        <w:rPr>
          <w:lang w:val="fr-FR"/>
        </w:rPr>
      </w:pPr>
      <w:r w:rsidRPr="00DB56ED">
        <w:rPr>
          <w:lang w:val="fr-FR"/>
        </w:rPr>
        <w:t>Plusieurs projets de sensibilisation ont été organisés, dont une alliance pour l’éducation à l’appauvrissement de la couche d’ozone ; le développement d’un guide éducatif sur l’appauvrissement de la couche d’ozone ; une boîte à outil d’enseignement ; et la diffusion de trois bulletins relatifs à la consommation, la santé, l’environnement et la gestion des SAO.</w:t>
      </w:r>
    </w:p>
    <w:p w:rsidR="0052476E" w:rsidRPr="00DB56ED" w:rsidRDefault="0052476E" w:rsidP="0052476E">
      <w:pPr>
        <w:rPr>
          <w:i/>
          <w:lang w:val="fr-FR"/>
        </w:rPr>
      </w:pPr>
      <w:r w:rsidRPr="00DB56ED">
        <w:rPr>
          <w:i/>
          <w:lang w:val="fr-FR"/>
        </w:rPr>
        <w:t>Activités du secteur des mousses</w:t>
      </w:r>
    </w:p>
    <w:p w:rsidR="0052476E" w:rsidRPr="00DB56ED" w:rsidRDefault="0052476E" w:rsidP="0052476E">
      <w:pPr>
        <w:rPr>
          <w:highlight w:val="lightGray"/>
          <w:lang w:val="fr-FR"/>
        </w:rPr>
      </w:pPr>
    </w:p>
    <w:p w:rsidR="0052476E" w:rsidRPr="00DB56ED" w:rsidRDefault="0052476E" w:rsidP="0052476E">
      <w:pPr>
        <w:pStyle w:val="Heading1"/>
        <w:rPr>
          <w:lang w:val="fr-FR"/>
        </w:rPr>
      </w:pPr>
      <w:r w:rsidRPr="00DB56ED">
        <w:rPr>
          <w:lang w:val="fr-FR"/>
        </w:rPr>
        <w:t xml:space="preserve">La reconversion des entreprises de mousses </w:t>
      </w:r>
      <w:proofErr w:type="spellStart"/>
      <w:r w:rsidRPr="00DB56ED">
        <w:rPr>
          <w:lang w:val="fr-FR"/>
        </w:rPr>
        <w:t>Olaflex</w:t>
      </w:r>
      <w:proofErr w:type="spellEnd"/>
      <w:r w:rsidRPr="00DB56ED">
        <w:rPr>
          <w:lang w:val="fr-FR"/>
        </w:rPr>
        <w:t xml:space="preserve"> (feuilles rigides) et Rojas </w:t>
      </w:r>
      <w:proofErr w:type="spellStart"/>
      <w:r w:rsidRPr="00DB56ED">
        <w:rPr>
          <w:lang w:val="fr-FR"/>
        </w:rPr>
        <w:t>Hermanos</w:t>
      </w:r>
      <w:proofErr w:type="spellEnd"/>
      <w:r w:rsidRPr="00DB56ED">
        <w:rPr>
          <w:lang w:val="fr-FR"/>
        </w:rPr>
        <w:t xml:space="preserve"> (panneaux en discontinu) au cyclopentane s’est achevée respectivement en octobre et en février 2019, entraînant l’élimination de 65,76 </w:t>
      </w:r>
      <w:proofErr w:type="spellStart"/>
      <w:r w:rsidRPr="00DB56ED">
        <w:rPr>
          <w:lang w:val="fr-FR"/>
        </w:rPr>
        <w:t>tm</w:t>
      </w:r>
      <w:proofErr w:type="spellEnd"/>
      <w:r w:rsidRPr="00DB56ED">
        <w:rPr>
          <w:lang w:val="fr-FR"/>
        </w:rPr>
        <w:t xml:space="preserve"> (7,23 tonnes PAO) de HCFC-141b. La reconversion d’</w:t>
      </w:r>
      <w:proofErr w:type="spellStart"/>
      <w:r w:rsidRPr="00DB56ED">
        <w:rPr>
          <w:lang w:val="fr-FR"/>
        </w:rPr>
        <w:t>Espumlatex</w:t>
      </w:r>
      <w:proofErr w:type="spellEnd"/>
      <w:r w:rsidRPr="00DB56ED">
        <w:rPr>
          <w:lang w:val="fr-FR"/>
        </w:rPr>
        <w:t xml:space="preserve"> (feuilles rigides) aux </w:t>
      </w:r>
      <w:proofErr w:type="spellStart"/>
      <w:r w:rsidRPr="00DB56ED">
        <w:rPr>
          <w:lang w:val="fr-FR"/>
        </w:rPr>
        <w:t>hydrofluoroléfines</w:t>
      </w:r>
      <w:proofErr w:type="spellEnd"/>
      <w:r w:rsidRPr="00DB56ED">
        <w:rPr>
          <w:lang w:val="fr-FR"/>
        </w:rPr>
        <w:t xml:space="preserve"> (HFO) est en cours, des essais de formulations réduites de HFO se poursuivant. Trois sociétés de formulation (</w:t>
      </w:r>
      <w:proofErr w:type="spellStart"/>
      <w:r w:rsidRPr="00DB56ED">
        <w:rPr>
          <w:lang w:val="fr-FR"/>
        </w:rPr>
        <w:t>Espumlatex</w:t>
      </w:r>
      <w:proofErr w:type="spellEnd"/>
      <w:r w:rsidRPr="00DB56ED">
        <w:rPr>
          <w:lang w:val="fr-FR"/>
        </w:rPr>
        <w:t xml:space="preserve">, </w:t>
      </w:r>
      <w:proofErr w:type="spellStart"/>
      <w:r w:rsidRPr="00DB56ED">
        <w:rPr>
          <w:lang w:val="fr-FR"/>
        </w:rPr>
        <w:t>Olaflex</w:t>
      </w:r>
      <w:proofErr w:type="spellEnd"/>
      <w:r w:rsidRPr="00DB56ED">
        <w:rPr>
          <w:lang w:val="fr-FR"/>
        </w:rPr>
        <w:t xml:space="preserve"> et QIC) ont signé des accords en 2018 et lancé des activités pour le développement de formulations de polyol/système aux HFO et des essais préliminaires en laboratoire sur les propriétés des mousses, acheté des équipements de laboratoire et commencé la vérification de la consommation des entreprises de mousses en aval. L’accord avec la quatrième société de formulation, GMP, n’a pas encore été finalisé.</w:t>
      </w:r>
    </w:p>
    <w:p w:rsidR="0052476E" w:rsidRPr="00DB56ED" w:rsidRDefault="0052476E" w:rsidP="0052476E">
      <w:pPr>
        <w:pStyle w:val="Heading1"/>
        <w:numPr>
          <w:ilvl w:val="0"/>
          <w:numId w:val="0"/>
        </w:numPr>
        <w:rPr>
          <w:i/>
          <w:lang w:val="fr-FR"/>
        </w:rPr>
      </w:pPr>
      <w:r w:rsidRPr="00DB56ED">
        <w:rPr>
          <w:i/>
          <w:lang w:val="fr-FR"/>
        </w:rPr>
        <w:t xml:space="preserve">Activités du secteur de l’entretien </w:t>
      </w:r>
    </w:p>
    <w:p w:rsidR="0052476E" w:rsidRPr="00DB56ED" w:rsidRDefault="0052476E" w:rsidP="0052476E">
      <w:pPr>
        <w:pStyle w:val="Heading1"/>
        <w:rPr>
          <w:szCs w:val="32"/>
          <w:lang w:val="fr-FR"/>
        </w:rPr>
      </w:pPr>
      <w:r w:rsidRPr="00DB56ED">
        <w:rPr>
          <w:lang w:val="fr-FR"/>
        </w:rPr>
        <w:t xml:space="preserve">Les activités suivantes ont été effectuées : </w:t>
      </w:r>
    </w:p>
    <w:p w:rsidR="0052476E" w:rsidRPr="00DB56ED" w:rsidRDefault="0052476E" w:rsidP="0052476E">
      <w:pPr>
        <w:pStyle w:val="Heading2"/>
        <w:numPr>
          <w:ilvl w:val="1"/>
          <w:numId w:val="1"/>
        </w:numPr>
        <w:rPr>
          <w:lang w:val="fr-FR"/>
        </w:rPr>
      </w:pPr>
      <w:r w:rsidRPr="00DB56ED">
        <w:rPr>
          <w:lang w:val="fr-FR"/>
        </w:rPr>
        <w:t>Développement d’un manuel des meilleures pratiques se concentrant sur le contrôle des fuites, la conception de systèmes étanches et la maintenance préventive planifiée. La formation à ce sujet aura lieu en parallèle avec la formation à l’utilisation des frigorigènes naturels en 2020.</w:t>
      </w:r>
    </w:p>
    <w:p w:rsidR="0052476E" w:rsidRPr="00DB56ED" w:rsidRDefault="0052476E" w:rsidP="0052476E">
      <w:pPr>
        <w:pStyle w:val="Heading2"/>
        <w:numPr>
          <w:ilvl w:val="1"/>
          <w:numId w:val="1"/>
        </w:numPr>
        <w:rPr>
          <w:lang w:val="fr-FR"/>
        </w:rPr>
      </w:pPr>
      <w:r w:rsidRPr="00DB56ED">
        <w:rPr>
          <w:lang w:val="fr-FR"/>
        </w:rPr>
        <w:t>Un centre de formation aux frigorigènes naturels a été établi et un programme de formation des formateurs est prévu pour novembre 2019 ; et une formation des ateliers de formateurs du Service national de l’apprentissage (connu sous le nom de SENA en espagnol) a été effectuée par des experts locaux en novembre 2018. Quarante-quatre formateurs ont été formés à l’utilisation sans danger des hydrocarbures (HC) comme frigorigènes.</w:t>
      </w:r>
    </w:p>
    <w:p w:rsidR="0052476E" w:rsidRPr="00DB56ED" w:rsidRDefault="0052476E" w:rsidP="0052476E">
      <w:pPr>
        <w:pStyle w:val="Heading2"/>
        <w:numPr>
          <w:ilvl w:val="1"/>
          <w:numId w:val="1"/>
        </w:numPr>
        <w:rPr>
          <w:lang w:val="fr-FR"/>
        </w:rPr>
      </w:pPr>
      <w:r w:rsidRPr="00DB56ED">
        <w:rPr>
          <w:lang w:val="fr-FR"/>
        </w:rPr>
        <w:t>La norme internationale ISO </w:t>
      </w:r>
      <w:proofErr w:type="gramStart"/>
      <w:r w:rsidRPr="00DB56ED">
        <w:rPr>
          <w:lang w:val="fr-FR"/>
        </w:rPr>
        <w:t>5149:</w:t>
      </w:r>
      <w:proofErr w:type="gramEnd"/>
      <w:r w:rsidRPr="00DB56ED">
        <w:rPr>
          <w:lang w:val="fr-FR"/>
        </w:rPr>
        <w:t xml:space="preserve">2014 « Systèmes frigorifiques et pompes à chaleur — </w:t>
      </w:r>
      <w:r w:rsidRPr="00DB56ED">
        <w:rPr>
          <w:lang w:val="fr-FR"/>
        </w:rPr>
        <w:lastRenderedPageBreak/>
        <w:t>Exigences de sécurité et d’environnement » a été partiellement adoptée, avec des progrès en cours quant à l’adoption des trois parties restantes.</w:t>
      </w:r>
    </w:p>
    <w:p w:rsidR="0052476E" w:rsidRPr="00DB56ED" w:rsidRDefault="0052476E" w:rsidP="0052476E">
      <w:pPr>
        <w:pStyle w:val="Heading2"/>
        <w:numPr>
          <w:ilvl w:val="1"/>
          <w:numId w:val="1"/>
        </w:numPr>
        <w:rPr>
          <w:lang w:val="fr-FR"/>
        </w:rPr>
      </w:pPr>
      <w:r w:rsidRPr="00DB56ED">
        <w:rPr>
          <w:lang w:val="fr-FR"/>
        </w:rPr>
        <w:t>Une nouvelle version de la Norme sectorielle pour la compétence de la main-d’œuvre pour le secteur de la réfrigération et de la climatisation a été approuvée par le SENA, après une consultation publique et une vérification méthodologique. Cette nouvelle norme comprend des mesures pour la manipulation sans danger des HC, du CO</w:t>
      </w:r>
      <w:r w:rsidRPr="00DB56ED">
        <w:rPr>
          <w:vertAlign w:val="subscript"/>
          <w:lang w:val="fr-FR"/>
        </w:rPr>
        <w:t>2</w:t>
      </w:r>
      <w:r w:rsidRPr="00DB56ED">
        <w:rPr>
          <w:lang w:val="fr-FR"/>
        </w:rPr>
        <w:t xml:space="preserve"> et de l’ammoniac ; et deux groupes de techniciens, dans deux villes différentes, sont actuellement en cours de certification à l’utilisation des frigorigènes inflammables, en s’appuyant sur la norme.</w:t>
      </w:r>
    </w:p>
    <w:p w:rsidR="0052476E" w:rsidRPr="00DB56ED" w:rsidRDefault="0052476E" w:rsidP="0052476E">
      <w:pPr>
        <w:pStyle w:val="Heading2"/>
        <w:numPr>
          <w:ilvl w:val="1"/>
          <w:numId w:val="1"/>
        </w:numPr>
        <w:rPr>
          <w:lang w:val="fr-FR"/>
        </w:rPr>
      </w:pPr>
      <w:r w:rsidRPr="00DB56ED">
        <w:rPr>
          <w:lang w:val="fr-FR"/>
        </w:rPr>
        <w:t>Renforcement des capacités de l’Association colombienne du conditionnement de l’air et de la réfrigération (connue sous le nom d’ACAIRE en espagnol) pour certifier les compétences de la main-d’œuvre pour les techniciens du secteur de l’entretien ; 1 813 techniciens certifiés dans le cadre de la norme « Manipulation environnementale des frigorigènes conformément à la législation nationale et internationale » ; 29 réunions de sensibilisation effectuées dans 24 villes pour 1 213 techniciens et entreprises dans le secteur des équipements de réfrigération et de climatisation ; et deux ateliers ont été tenus pour 52 techniciens, au sujet de l’utilisation sans danger des frigorigènes HC.</w:t>
      </w:r>
    </w:p>
    <w:p w:rsidR="0052476E" w:rsidRPr="00DB56ED" w:rsidRDefault="0052476E" w:rsidP="0052476E">
      <w:pPr>
        <w:pStyle w:val="Heading2"/>
        <w:numPr>
          <w:ilvl w:val="1"/>
          <w:numId w:val="1"/>
        </w:numPr>
        <w:rPr>
          <w:lang w:val="fr-FR"/>
        </w:rPr>
      </w:pPr>
      <w:r w:rsidRPr="00DB56ED">
        <w:rPr>
          <w:lang w:val="fr-FR"/>
        </w:rPr>
        <w:t xml:space="preserve">Deux cent soixante-trois équipements de récupération et 520 bouteilles (13,6 lb) ont été livrés et seront distribués aux techniciens et aux entreprises du secteur de l’entretien des équipements de réfrigération et de climatisation ; six ateliers techniques pour former des techniciens et des centres de revalorisation et de collecte à la manière d’utiliser l’équipement de récupération et les bouteilles de stockage ; deux réunions pour évaluer le réseau de récupération, recyclage et revalorisation (RRR) ; 2 857 kg de frigorigènes ont été récupérés en 2018 ; </w:t>
      </w:r>
    </w:p>
    <w:p w:rsidR="0052476E" w:rsidRPr="00DB56ED" w:rsidRDefault="0052476E" w:rsidP="0052476E">
      <w:pPr>
        <w:pStyle w:val="Heading2"/>
        <w:numPr>
          <w:ilvl w:val="1"/>
          <w:numId w:val="1"/>
        </w:numPr>
        <w:rPr>
          <w:lang w:val="fr-FR"/>
        </w:rPr>
      </w:pPr>
      <w:r w:rsidRPr="00DB56ED">
        <w:rPr>
          <w:lang w:val="fr-FR"/>
        </w:rPr>
        <w:t xml:space="preserve">En collaboration avec le ministère des Mines et de l’Énergie, le processus de formulation des réglementations pour les systèmes et installations thermiques progresse dans le but de garantir les niveaux des services fournis, de sécurité, d’efficacité énergétique et d’impact environnemental. Cinq réunions régionales pour diffuser les objectifs de la réglementation technique ; et participation aux </w:t>
      </w:r>
      <w:proofErr w:type="spellStart"/>
      <w:r w:rsidRPr="00DB56ED">
        <w:rPr>
          <w:lang w:val="fr-FR"/>
        </w:rPr>
        <w:t>ExpoAcaire</w:t>
      </w:r>
      <w:proofErr w:type="spellEnd"/>
      <w:r w:rsidRPr="00DB56ED">
        <w:rPr>
          <w:lang w:val="fr-FR"/>
        </w:rPr>
        <w:t xml:space="preserve"> 2018 et 2019 (salon national de la réfrigération et de la climatisation) pour la sensibilisation à la Réglementation technique des systèmes et installations thermiques (connu sous le nom de RETSIT en espagnol) et à la Stratégie nationale pour un refroidissement durable. </w:t>
      </w:r>
    </w:p>
    <w:p w:rsidR="0052476E" w:rsidRPr="00DB56ED" w:rsidRDefault="0052476E" w:rsidP="0052476E">
      <w:pPr>
        <w:pStyle w:val="Heading2"/>
        <w:numPr>
          <w:ilvl w:val="1"/>
          <w:numId w:val="1"/>
        </w:numPr>
        <w:rPr>
          <w:lang w:val="fr-FR"/>
        </w:rPr>
      </w:pPr>
      <w:r w:rsidRPr="00DB56ED">
        <w:rPr>
          <w:lang w:val="fr-FR"/>
        </w:rPr>
        <w:t>La promotion de l’exemption de taxe sur la valeur ajoutée (TVA) pour les utilisateurs finaux de systèmes de refroidissement qui appliquent des critères d’efficacité énergétique et à faible impact sur l’environnement (Résolution 2000 du 29 septembre 2017 et Résolution 463 du 28 août 2018) a été effectuée par l’intermédiaire des corporations et de réunions sectorielles.</w:t>
      </w:r>
    </w:p>
    <w:p w:rsidR="0052476E" w:rsidRPr="00DB56ED" w:rsidRDefault="0052476E" w:rsidP="0052476E">
      <w:pPr>
        <w:pStyle w:val="Heading2"/>
        <w:numPr>
          <w:ilvl w:val="1"/>
          <w:numId w:val="1"/>
        </w:numPr>
        <w:rPr>
          <w:lang w:val="fr-FR"/>
        </w:rPr>
      </w:pPr>
      <w:r w:rsidRPr="00DB56ED">
        <w:rPr>
          <w:lang w:val="fr-FR"/>
        </w:rPr>
        <w:t>Accord pour l’inclusion de solutions de remplacement à faible potentiel de réchauffement de la planète (PRP) et d’autres critères environnementaux dans les normes du secteur de l’industrie florale (</w:t>
      </w:r>
      <w:proofErr w:type="spellStart"/>
      <w:r w:rsidRPr="00DB56ED">
        <w:rPr>
          <w:lang w:val="fr-FR"/>
        </w:rPr>
        <w:t>Florverde</w:t>
      </w:r>
      <w:proofErr w:type="spellEnd"/>
      <w:r w:rsidRPr="00DB56ED">
        <w:rPr>
          <w:lang w:val="fr-FR"/>
        </w:rPr>
        <w:t>) ; et promotion avec plusieurs membres de l’Association des exportateurs de fleurs colombiens de la mise en œuvre de nouvelles solutions à faible PRP pour l’industrie florale.</w:t>
      </w:r>
    </w:p>
    <w:p w:rsidR="00E54BB6" w:rsidRDefault="00E54BB6">
      <w:pPr>
        <w:jc w:val="left"/>
        <w:rPr>
          <w:i/>
          <w:lang w:val="fr-FR"/>
        </w:rPr>
      </w:pPr>
      <w:r>
        <w:rPr>
          <w:i/>
          <w:lang w:val="fr-FR"/>
        </w:rPr>
        <w:br w:type="page"/>
      </w:r>
    </w:p>
    <w:p w:rsidR="0052476E" w:rsidRPr="00DB56ED" w:rsidRDefault="0052476E" w:rsidP="0052476E">
      <w:pPr>
        <w:keepNext/>
        <w:keepLines/>
        <w:rPr>
          <w:i/>
          <w:lang w:val="fr-FR"/>
        </w:rPr>
      </w:pPr>
      <w:r w:rsidRPr="00DB56ED">
        <w:rPr>
          <w:i/>
          <w:lang w:val="fr-FR"/>
        </w:rPr>
        <w:lastRenderedPageBreak/>
        <w:t>Activités du secteur de la protection contre l’incendie</w:t>
      </w:r>
    </w:p>
    <w:p w:rsidR="0052476E" w:rsidRPr="00DB56ED" w:rsidRDefault="0052476E" w:rsidP="0052476E">
      <w:pPr>
        <w:keepNext/>
        <w:keepLines/>
        <w:rPr>
          <w:lang w:val="fr-FR"/>
        </w:rPr>
      </w:pPr>
    </w:p>
    <w:p w:rsidR="0052476E" w:rsidRPr="00DB56ED" w:rsidRDefault="0052476E" w:rsidP="0052476E">
      <w:pPr>
        <w:pStyle w:val="Heading1"/>
        <w:keepNext/>
        <w:keepLines/>
        <w:rPr>
          <w:szCs w:val="32"/>
          <w:lang w:val="fr-FR"/>
        </w:rPr>
      </w:pPr>
      <w:r w:rsidRPr="00DB56ED">
        <w:rPr>
          <w:lang w:val="fr-FR"/>
        </w:rPr>
        <w:t>Les activités suivantes ont été effectuées :</w:t>
      </w:r>
    </w:p>
    <w:p w:rsidR="0052476E" w:rsidRPr="00DB56ED" w:rsidRDefault="0052476E" w:rsidP="0052476E">
      <w:pPr>
        <w:pStyle w:val="Heading2"/>
        <w:numPr>
          <w:ilvl w:val="1"/>
          <w:numId w:val="1"/>
        </w:numPr>
        <w:rPr>
          <w:lang w:val="fr-FR"/>
        </w:rPr>
      </w:pPr>
      <w:r w:rsidRPr="00DB56ED">
        <w:rPr>
          <w:lang w:val="fr-FR"/>
        </w:rPr>
        <w:t>Treize ateliers pour la promotion des bonnes pratiques dans le cadre de la maintenance et du rechargement des extincteurs portables en utilisant du HCFC-123 comme produit extincteur et de l’élimination du HCFC</w:t>
      </w:r>
      <w:r w:rsidRPr="00DB56ED">
        <w:rPr>
          <w:lang w:val="fr-FR"/>
        </w:rPr>
        <w:noBreakHyphen/>
        <w:t>141b à cet usage ont été effectués en 2018 et 2019.</w:t>
      </w:r>
    </w:p>
    <w:p w:rsidR="0052476E" w:rsidRPr="00DB56ED" w:rsidRDefault="0052476E" w:rsidP="0052476E">
      <w:pPr>
        <w:pStyle w:val="Heading2"/>
        <w:numPr>
          <w:ilvl w:val="1"/>
          <w:numId w:val="1"/>
        </w:numPr>
        <w:rPr>
          <w:lang w:val="fr-FR"/>
        </w:rPr>
      </w:pPr>
      <w:r w:rsidRPr="00DB56ED">
        <w:rPr>
          <w:lang w:val="fr-FR"/>
        </w:rPr>
        <w:t>Une directive mettant l’accent sur les bonnes pratiques en matière de maintenance et de rechargement des extincteurs portables en utilisant du HCFC-123 a été développée par l’Unité technique de l’ozone (connue sous le nom d’UTO en espagnol) et est actuellement en cours d’édition.</w:t>
      </w:r>
    </w:p>
    <w:p w:rsidR="0052476E" w:rsidRPr="00DB56ED" w:rsidRDefault="0052476E" w:rsidP="0052476E">
      <w:pPr>
        <w:pStyle w:val="Heading2"/>
        <w:numPr>
          <w:ilvl w:val="1"/>
          <w:numId w:val="1"/>
        </w:numPr>
        <w:rPr>
          <w:lang w:val="fr-FR"/>
        </w:rPr>
      </w:pPr>
      <w:r w:rsidRPr="00DB56ED">
        <w:rPr>
          <w:lang w:val="fr-FR"/>
        </w:rPr>
        <w:t>Une proposition d’interdiction de l’importation et de la fabrication de certains produits et équipements qui utilisent des HCFC (dont les extincteurs portables au HCFC-141b) est en cours d’approbation.</w:t>
      </w:r>
    </w:p>
    <w:p w:rsidR="0052476E" w:rsidRPr="00DB56ED" w:rsidRDefault="0052476E" w:rsidP="0052476E">
      <w:pPr>
        <w:rPr>
          <w:i/>
          <w:lang w:val="fr-FR"/>
        </w:rPr>
      </w:pPr>
      <w:r w:rsidRPr="00DB56ED">
        <w:rPr>
          <w:i/>
          <w:lang w:val="fr-FR"/>
        </w:rPr>
        <w:t>Projet de mise en œuvre et de suivi (Groupe de gestion de projet)</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Pendant la deuxième tranche, le Groupe de gestion de projet a préparé deux rapports annuels par projet, tenu six réunions de suivi de la mise en œuvre des projets ; et effectué deux audits sur la mise en œuvre des projets. En date d’octobre 2019, des 261 095 $ US approuvés, 100 pour cent avaient été décaissés, comme indiqué dans le Tableau 2.</w:t>
      </w:r>
    </w:p>
    <w:p w:rsidR="0052476E" w:rsidRPr="00DB56ED" w:rsidRDefault="0052476E" w:rsidP="0052476E">
      <w:pPr>
        <w:rPr>
          <w:b/>
          <w:sz w:val="21"/>
          <w:szCs w:val="21"/>
          <w:lang w:val="fr-FR"/>
        </w:rPr>
      </w:pPr>
      <w:r w:rsidRPr="00DB56ED">
        <w:rPr>
          <w:b/>
          <w:sz w:val="21"/>
          <w:szCs w:val="21"/>
          <w:lang w:val="fr-FR"/>
        </w:rPr>
        <w:t>Tableau 2. Financement du PMU par activité et par tranche</w:t>
      </w:r>
    </w:p>
    <w:tbl>
      <w:tblPr>
        <w:tblStyle w:val="TableGrid"/>
        <w:tblW w:w="9355" w:type="dxa"/>
        <w:tblLook w:val="04A0" w:firstRow="1" w:lastRow="0" w:firstColumn="1" w:lastColumn="0" w:noHBand="0" w:noVBand="1"/>
      </w:tblPr>
      <w:tblGrid>
        <w:gridCol w:w="4585"/>
        <w:gridCol w:w="2385"/>
        <w:gridCol w:w="2385"/>
      </w:tblGrid>
      <w:tr w:rsidR="0052476E" w:rsidRPr="00DB56ED" w:rsidTr="009D7CDB">
        <w:tc>
          <w:tcPr>
            <w:tcW w:w="4585" w:type="dxa"/>
            <w:vMerge w:val="restart"/>
            <w:vAlign w:val="center"/>
          </w:tcPr>
          <w:p w:rsidR="0052476E" w:rsidRPr="00DB56ED" w:rsidRDefault="0052476E" w:rsidP="009D7CDB">
            <w:pPr>
              <w:jc w:val="left"/>
              <w:rPr>
                <w:b/>
                <w:sz w:val="20"/>
                <w:szCs w:val="20"/>
                <w:lang w:val="fr-FR"/>
              </w:rPr>
            </w:pPr>
            <w:r w:rsidRPr="00DB56ED">
              <w:rPr>
                <w:b/>
                <w:sz w:val="20"/>
                <w:szCs w:val="20"/>
                <w:lang w:val="fr-FR"/>
              </w:rPr>
              <w:t>Activité</w:t>
            </w:r>
          </w:p>
        </w:tc>
        <w:tc>
          <w:tcPr>
            <w:tcW w:w="4770" w:type="dxa"/>
            <w:gridSpan w:val="2"/>
          </w:tcPr>
          <w:p w:rsidR="0052476E" w:rsidRPr="00DB56ED" w:rsidRDefault="0052476E" w:rsidP="009D7CDB">
            <w:pPr>
              <w:jc w:val="center"/>
              <w:rPr>
                <w:b/>
                <w:sz w:val="20"/>
                <w:szCs w:val="20"/>
                <w:lang w:val="fr-FR"/>
              </w:rPr>
            </w:pPr>
            <w:r w:rsidRPr="00DB56ED">
              <w:rPr>
                <w:b/>
                <w:sz w:val="20"/>
                <w:szCs w:val="20"/>
                <w:lang w:val="fr-FR"/>
              </w:rPr>
              <w:t>Financement ($ US)</w:t>
            </w:r>
          </w:p>
        </w:tc>
      </w:tr>
      <w:tr w:rsidR="0052476E" w:rsidRPr="00DB56ED" w:rsidTr="009D7CDB">
        <w:tc>
          <w:tcPr>
            <w:tcW w:w="4585" w:type="dxa"/>
            <w:vMerge/>
          </w:tcPr>
          <w:p w:rsidR="0052476E" w:rsidRPr="00DB56ED" w:rsidRDefault="0052476E" w:rsidP="009D7CDB">
            <w:pPr>
              <w:rPr>
                <w:sz w:val="20"/>
                <w:szCs w:val="20"/>
                <w:lang w:val="fr-FR"/>
              </w:rPr>
            </w:pPr>
          </w:p>
        </w:tc>
        <w:tc>
          <w:tcPr>
            <w:tcW w:w="2385" w:type="dxa"/>
          </w:tcPr>
          <w:p w:rsidR="0052476E" w:rsidRPr="00DB56ED" w:rsidRDefault="0052476E" w:rsidP="009D7CDB">
            <w:pPr>
              <w:jc w:val="center"/>
              <w:rPr>
                <w:b/>
                <w:sz w:val="20"/>
                <w:szCs w:val="20"/>
                <w:lang w:val="fr-FR"/>
              </w:rPr>
            </w:pPr>
            <w:r w:rsidRPr="00DB56ED">
              <w:rPr>
                <w:b/>
                <w:sz w:val="20"/>
                <w:szCs w:val="20"/>
                <w:lang w:val="fr-FR"/>
              </w:rPr>
              <w:t>Première tranche</w:t>
            </w:r>
          </w:p>
        </w:tc>
        <w:tc>
          <w:tcPr>
            <w:tcW w:w="2385" w:type="dxa"/>
          </w:tcPr>
          <w:p w:rsidR="0052476E" w:rsidRPr="00DB56ED" w:rsidRDefault="0052476E" w:rsidP="009D7CDB">
            <w:pPr>
              <w:jc w:val="center"/>
              <w:rPr>
                <w:b/>
                <w:sz w:val="20"/>
                <w:szCs w:val="20"/>
                <w:lang w:val="fr-FR"/>
              </w:rPr>
            </w:pPr>
            <w:r w:rsidRPr="00DB56ED">
              <w:rPr>
                <w:b/>
                <w:sz w:val="20"/>
                <w:szCs w:val="20"/>
                <w:lang w:val="fr-FR"/>
              </w:rPr>
              <w:t>Deuxième tranche</w:t>
            </w:r>
          </w:p>
        </w:tc>
      </w:tr>
      <w:tr w:rsidR="0052476E" w:rsidRPr="00DB56ED" w:rsidTr="009D7CDB">
        <w:tc>
          <w:tcPr>
            <w:tcW w:w="4585" w:type="dxa"/>
          </w:tcPr>
          <w:p w:rsidR="0052476E" w:rsidRPr="00DB56ED" w:rsidRDefault="0052476E" w:rsidP="009D7CDB">
            <w:pPr>
              <w:rPr>
                <w:sz w:val="20"/>
                <w:szCs w:val="20"/>
                <w:lang w:val="fr-FR"/>
              </w:rPr>
            </w:pPr>
            <w:r w:rsidRPr="00DB56ED">
              <w:rPr>
                <w:sz w:val="20"/>
                <w:szCs w:val="20"/>
                <w:lang w:val="fr-FR"/>
              </w:rPr>
              <w:t>Consultants</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185 132</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6 088</w:t>
            </w:r>
          </w:p>
        </w:tc>
      </w:tr>
      <w:tr w:rsidR="0052476E" w:rsidRPr="00DB56ED" w:rsidTr="009D7CDB">
        <w:tc>
          <w:tcPr>
            <w:tcW w:w="4585" w:type="dxa"/>
          </w:tcPr>
          <w:p w:rsidR="0052476E" w:rsidRPr="00DB56ED" w:rsidRDefault="0052476E" w:rsidP="009D7CDB">
            <w:pPr>
              <w:rPr>
                <w:sz w:val="20"/>
                <w:szCs w:val="20"/>
                <w:lang w:val="fr-FR"/>
              </w:rPr>
            </w:pPr>
            <w:r w:rsidRPr="00DB56ED">
              <w:rPr>
                <w:sz w:val="20"/>
                <w:szCs w:val="20"/>
                <w:lang w:val="fr-FR"/>
              </w:rPr>
              <w:t>Réunion de suivi</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21 562</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0</w:t>
            </w:r>
          </w:p>
        </w:tc>
      </w:tr>
      <w:tr w:rsidR="0052476E" w:rsidRPr="00DB56ED" w:rsidTr="009D7CDB">
        <w:tc>
          <w:tcPr>
            <w:tcW w:w="4585" w:type="dxa"/>
          </w:tcPr>
          <w:p w:rsidR="0052476E" w:rsidRPr="00DB56ED" w:rsidRDefault="0052476E" w:rsidP="009D7CDB">
            <w:pPr>
              <w:rPr>
                <w:sz w:val="20"/>
                <w:szCs w:val="20"/>
                <w:lang w:val="fr-FR"/>
              </w:rPr>
            </w:pPr>
            <w:r w:rsidRPr="00DB56ED">
              <w:rPr>
                <w:sz w:val="20"/>
                <w:szCs w:val="20"/>
                <w:lang w:val="fr-FR"/>
              </w:rPr>
              <w:t>Frais de déplacement</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30 265</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687</w:t>
            </w:r>
          </w:p>
        </w:tc>
      </w:tr>
      <w:tr w:rsidR="0052476E" w:rsidRPr="00DB56ED" w:rsidTr="009D7CDB">
        <w:tc>
          <w:tcPr>
            <w:tcW w:w="4585" w:type="dxa"/>
          </w:tcPr>
          <w:p w:rsidR="0052476E" w:rsidRPr="00DB56ED" w:rsidRDefault="0052476E" w:rsidP="009D7CDB">
            <w:pPr>
              <w:rPr>
                <w:sz w:val="20"/>
                <w:szCs w:val="20"/>
                <w:lang w:val="fr-FR"/>
              </w:rPr>
            </w:pPr>
            <w:r w:rsidRPr="00DB56ED">
              <w:rPr>
                <w:sz w:val="20"/>
                <w:szCs w:val="20"/>
                <w:lang w:val="fr-FR"/>
              </w:rPr>
              <w:t>Divers</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751</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0</w:t>
            </w:r>
          </w:p>
        </w:tc>
      </w:tr>
      <w:tr w:rsidR="0052476E" w:rsidRPr="00DB56ED" w:rsidTr="009D7CDB">
        <w:tc>
          <w:tcPr>
            <w:tcW w:w="4585" w:type="dxa"/>
          </w:tcPr>
          <w:p w:rsidR="0052476E" w:rsidRPr="00DB56ED" w:rsidRDefault="0052476E" w:rsidP="009D7CDB">
            <w:pPr>
              <w:rPr>
                <w:sz w:val="20"/>
                <w:szCs w:val="20"/>
                <w:lang w:val="fr-FR"/>
              </w:rPr>
            </w:pPr>
            <w:r w:rsidRPr="00DB56ED">
              <w:rPr>
                <w:sz w:val="20"/>
                <w:szCs w:val="20"/>
                <w:lang w:val="fr-FR"/>
              </w:rPr>
              <w:t>Vérification indépendante de la consommation</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7 615</w:t>
            </w:r>
          </w:p>
        </w:tc>
        <w:tc>
          <w:tcPr>
            <w:tcW w:w="2385" w:type="dxa"/>
            <w:tcMar>
              <w:left w:w="115" w:type="dxa"/>
              <w:right w:w="288" w:type="dxa"/>
            </w:tcMar>
          </w:tcPr>
          <w:p w:rsidR="0052476E" w:rsidRPr="00DB56ED" w:rsidRDefault="0052476E" w:rsidP="009D7CDB">
            <w:pPr>
              <w:jc w:val="right"/>
              <w:rPr>
                <w:sz w:val="20"/>
                <w:szCs w:val="20"/>
                <w:lang w:val="fr-FR"/>
              </w:rPr>
            </w:pPr>
            <w:r w:rsidRPr="00DB56ED">
              <w:rPr>
                <w:sz w:val="20"/>
                <w:szCs w:val="20"/>
                <w:lang w:val="fr-FR"/>
              </w:rPr>
              <w:t>8 995</w:t>
            </w:r>
          </w:p>
        </w:tc>
      </w:tr>
      <w:tr w:rsidR="0052476E" w:rsidRPr="00DB56ED" w:rsidTr="009D7CDB">
        <w:tc>
          <w:tcPr>
            <w:tcW w:w="4585" w:type="dxa"/>
          </w:tcPr>
          <w:p w:rsidR="0052476E" w:rsidRPr="00DB56ED" w:rsidRDefault="0052476E" w:rsidP="009D7CDB">
            <w:pPr>
              <w:rPr>
                <w:b/>
                <w:sz w:val="20"/>
                <w:szCs w:val="20"/>
                <w:lang w:val="fr-FR"/>
              </w:rPr>
            </w:pPr>
            <w:r w:rsidRPr="00DB56ED">
              <w:rPr>
                <w:b/>
                <w:sz w:val="20"/>
                <w:szCs w:val="20"/>
                <w:lang w:val="fr-FR"/>
              </w:rPr>
              <w:t>Total</w:t>
            </w:r>
          </w:p>
        </w:tc>
        <w:tc>
          <w:tcPr>
            <w:tcW w:w="2385" w:type="dxa"/>
            <w:tcMar>
              <w:left w:w="115" w:type="dxa"/>
              <w:right w:w="288" w:type="dxa"/>
            </w:tcMar>
          </w:tcPr>
          <w:p w:rsidR="0052476E" w:rsidRPr="00DB56ED" w:rsidRDefault="0052476E" w:rsidP="009D7CDB">
            <w:pPr>
              <w:jc w:val="right"/>
              <w:rPr>
                <w:b/>
                <w:sz w:val="20"/>
                <w:szCs w:val="20"/>
                <w:lang w:val="fr-FR"/>
              </w:rPr>
            </w:pPr>
            <w:r w:rsidRPr="00DB56ED">
              <w:rPr>
                <w:b/>
                <w:sz w:val="20"/>
                <w:szCs w:val="20"/>
                <w:lang w:val="fr-FR"/>
              </w:rPr>
              <w:t>245 325</w:t>
            </w:r>
          </w:p>
        </w:tc>
        <w:tc>
          <w:tcPr>
            <w:tcW w:w="2385" w:type="dxa"/>
            <w:tcMar>
              <w:left w:w="115" w:type="dxa"/>
              <w:right w:w="288" w:type="dxa"/>
            </w:tcMar>
          </w:tcPr>
          <w:p w:rsidR="0052476E" w:rsidRPr="00DB56ED" w:rsidRDefault="0052476E" w:rsidP="009D7CDB">
            <w:pPr>
              <w:jc w:val="right"/>
              <w:rPr>
                <w:b/>
                <w:sz w:val="20"/>
                <w:szCs w:val="20"/>
                <w:lang w:val="fr-FR"/>
              </w:rPr>
            </w:pPr>
            <w:r w:rsidRPr="00DB56ED">
              <w:rPr>
                <w:b/>
                <w:sz w:val="20"/>
                <w:szCs w:val="20"/>
                <w:lang w:val="fr-FR"/>
              </w:rPr>
              <w:t>15 770</w:t>
            </w:r>
          </w:p>
        </w:tc>
      </w:tr>
    </w:tbl>
    <w:p w:rsidR="0052476E" w:rsidRPr="00DB56ED" w:rsidRDefault="0052476E" w:rsidP="0052476E">
      <w:pPr>
        <w:rPr>
          <w:highlight w:val="cyan"/>
          <w:lang w:val="fr-FR"/>
        </w:rPr>
      </w:pPr>
    </w:p>
    <w:p w:rsidR="0052476E" w:rsidRPr="00DB56ED" w:rsidRDefault="0052476E" w:rsidP="0052476E">
      <w:pPr>
        <w:rPr>
          <w:u w:val="single"/>
          <w:lang w:val="fr-FR"/>
        </w:rPr>
      </w:pPr>
      <w:r w:rsidRPr="00DB56ED">
        <w:rPr>
          <w:u w:val="single"/>
          <w:lang w:val="fr-FR"/>
        </w:rPr>
        <w:t xml:space="preserve">Décaissement du financement </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 xml:space="preserve">En date d’octobre 2019, des 4 199 298 $ US approuvés </w:t>
      </w:r>
      <w:proofErr w:type="gramStart"/>
      <w:r w:rsidRPr="00DB56ED">
        <w:rPr>
          <w:lang w:val="fr-FR"/>
        </w:rPr>
        <w:t>jusque alors</w:t>
      </w:r>
      <w:proofErr w:type="gramEnd"/>
      <w:r w:rsidRPr="00DB56ED">
        <w:rPr>
          <w:lang w:val="fr-FR"/>
        </w:rPr>
        <w:t>, une somme de 2 240 297 $ US avait été décaissée (1 717 152 $ US pour le PNUD, 34 445 $ US pour le PNUE et 488 700 $ US pour le gouvernement de l’Allemagne), comme indiqué dans le Tableau 3. Le solde de 1 959 001 $ US sera décaissé entre 2019 et 2021.</w:t>
      </w:r>
    </w:p>
    <w:p w:rsidR="0052476E" w:rsidRPr="00DB56ED" w:rsidRDefault="0052476E" w:rsidP="0052476E">
      <w:pPr>
        <w:rPr>
          <w:b/>
          <w:lang w:val="fr-FR"/>
        </w:rPr>
      </w:pPr>
      <w:r w:rsidRPr="00DB56ED">
        <w:rPr>
          <w:b/>
          <w:lang w:val="fr-FR"/>
        </w:rPr>
        <w:t>Tableau 3. Rapport financier de la phase II du PGEH pour la Colombie ($ US)</w:t>
      </w:r>
    </w:p>
    <w:tbl>
      <w:tblPr>
        <w:tblStyle w:val="TableGrid"/>
        <w:tblW w:w="0" w:type="auto"/>
        <w:tblLook w:val="04A0" w:firstRow="1" w:lastRow="0" w:firstColumn="1" w:lastColumn="0" w:noHBand="0" w:noVBand="1"/>
      </w:tblPr>
      <w:tblGrid>
        <w:gridCol w:w="2144"/>
        <w:gridCol w:w="1201"/>
        <w:gridCol w:w="1201"/>
        <w:gridCol w:w="1201"/>
        <w:gridCol w:w="1201"/>
        <w:gridCol w:w="1201"/>
        <w:gridCol w:w="1201"/>
      </w:tblGrid>
      <w:tr w:rsidR="0052476E" w:rsidRPr="00DB56ED" w:rsidTr="009D7CDB">
        <w:tc>
          <w:tcPr>
            <w:tcW w:w="2144" w:type="dxa"/>
            <w:vMerge w:val="restart"/>
            <w:tcMar>
              <w:left w:w="29" w:type="dxa"/>
              <w:right w:w="0" w:type="dxa"/>
            </w:tcMar>
            <w:vAlign w:val="center"/>
          </w:tcPr>
          <w:p w:rsidR="0052476E" w:rsidRPr="00DB56ED" w:rsidRDefault="0052476E" w:rsidP="009D7CDB">
            <w:pPr>
              <w:keepNext/>
              <w:jc w:val="left"/>
              <w:rPr>
                <w:b/>
                <w:sz w:val="20"/>
                <w:szCs w:val="20"/>
                <w:lang w:val="fr-FR"/>
              </w:rPr>
            </w:pPr>
            <w:r w:rsidRPr="00DB56ED">
              <w:rPr>
                <w:b/>
                <w:sz w:val="20"/>
                <w:szCs w:val="20"/>
                <w:lang w:val="fr-FR"/>
              </w:rPr>
              <w:t>Agence</w:t>
            </w:r>
          </w:p>
        </w:tc>
        <w:tc>
          <w:tcPr>
            <w:tcW w:w="2402" w:type="dxa"/>
            <w:gridSpan w:val="2"/>
          </w:tcPr>
          <w:p w:rsidR="0052476E" w:rsidRPr="00DB56ED" w:rsidRDefault="0052476E" w:rsidP="009D7CDB">
            <w:pPr>
              <w:keepNext/>
              <w:jc w:val="center"/>
              <w:rPr>
                <w:b/>
                <w:sz w:val="20"/>
                <w:szCs w:val="20"/>
                <w:lang w:val="fr-FR"/>
              </w:rPr>
            </w:pPr>
            <w:r w:rsidRPr="00DB56ED">
              <w:rPr>
                <w:b/>
                <w:sz w:val="20"/>
                <w:szCs w:val="20"/>
                <w:lang w:val="fr-FR"/>
              </w:rPr>
              <w:t>Première tranche</w:t>
            </w:r>
          </w:p>
        </w:tc>
        <w:tc>
          <w:tcPr>
            <w:tcW w:w="2402" w:type="dxa"/>
            <w:gridSpan w:val="2"/>
          </w:tcPr>
          <w:p w:rsidR="0052476E" w:rsidRPr="00DB56ED" w:rsidRDefault="0052476E" w:rsidP="009D7CDB">
            <w:pPr>
              <w:keepNext/>
              <w:jc w:val="center"/>
              <w:rPr>
                <w:b/>
                <w:sz w:val="20"/>
                <w:szCs w:val="20"/>
                <w:lang w:val="fr-FR"/>
              </w:rPr>
            </w:pPr>
            <w:r w:rsidRPr="00DB56ED">
              <w:rPr>
                <w:b/>
                <w:sz w:val="20"/>
                <w:szCs w:val="20"/>
                <w:lang w:val="fr-FR"/>
              </w:rPr>
              <w:t>Deuxième tranche</w:t>
            </w:r>
          </w:p>
        </w:tc>
        <w:tc>
          <w:tcPr>
            <w:tcW w:w="2402" w:type="dxa"/>
            <w:gridSpan w:val="2"/>
          </w:tcPr>
          <w:p w:rsidR="0052476E" w:rsidRPr="00DB56ED" w:rsidRDefault="0052476E" w:rsidP="009D7CDB">
            <w:pPr>
              <w:keepNext/>
              <w:jc w:val="center"/>
              <w:rPr>
                <w:b/>
                <w:sz w:val="20"/>
                <w:szCs w:val="20"/>
                <w:lang w:val="fr-FR"/>
              </w:rPr>
            </w:pPr>
            <w:r w:rsidRPr="00DB56ED">
              <w:rPr>
                <w:b/>
                <w:sz w:val="20"/>
                <w:szCs w:val="20"/>
                <w:lang w:val="fr-FR"/>
              </w:rPr>
              <w:t>Total approuvé</w:t>
            </w:r>
          </w:p>
        </w:tc>
      </w:tr>
      <w:tr w:rsidR="0052476E" w:rsidRPr="00DB56ED" w:rsidTr="009D7CDB">
        <w:tc>
          <w:tcPr>
            <w:tcW w:w="2144" w:type="dxa"/>
            <w:vMerge/>
            <w:tcMar>
              <w:left w:w="29" w:type="dxa"/>
              <w:right w:w="0" w:type="dxa"/>
            </w:tcMar>
            <w:vAlign w:val="center"/>
          </w:tcPr>
          <w:p w:rsidR="0052476E" w:rsidRPr="00DB56ED" w:rsidRDefault="0052476E" w:rsidP="009D7CDB">
            <w:pPr>
              <w:keepNext/>
              <w:jc w:val="left"/>
              <w:rPr>
                <w:b/>
                <w:sz w:val="20"/>
                <w:szCs w:val="20"/>
                <w:lang w:val="fr-FR"/>
              </w:rPr>
            </w:pPr>
          </w:p>
        </w:tc>
        <w:tc>
          <w:tcPr>
            <w:tcW w:w="1201" w:type="dxa"/>
          </w:tcPr>
          <w:p w:rsidR="0052476E" w:rsidRPr="00DB56ED" w:rsidRDefault="0052476E" w:rsidP="009D7CDB">
            <w:pPr>
              <w:keepNext/>
              <w:jc w:val="center"/>
              <w:rPr>
                <w:b/>
                <w:sz w:val="20"/>
                <w:szCs w:val="20"/>
                <w:lang w:val="fr-FR"/>
              </w:rPr>
            </w:pPr>
            <w:r w:rsidRPr="00DB56ED">
              <w:rPr>
                <w:b/>
                <w:sz w:val="20"/>
                <w:szCs w:val="20"/>
                <w:lang w:val="fr-FR"/>
              </w:rPr>
              <w:t>Approuvé</w:t>
            </w:r>
          </w:p>
        </w:tc>
        <w:tc>
          <w:tcPr>
            <w:tcW w:w="1201" w:type="dxa"/>
          </w:tcPr>
          <w:p w:rsidR="0052476E" w:rsidRPr="00DB56ED" w:rsidRDefault="0052476E" w:rsidP="009D7CDB">
            <w:pPr>
              <w:keepNext/>
              <w:jc w:val="center"/>
              <w:rPr>
                <w:b/>
                <w:sz w:val="20"/>
                <w:szCs w:val="20"/>
                <w:lang w:val="fr-FR"/>
              </w:rPr>
            </w:pPr>
            <w:r w:rsidRPr="00DB56ED">
              <w:rPr>
                <w:b/>
                <w:sz w:val="20"/>
                <w:szCs w:val="20"/>
                <w:lang w:val="fr-FR"/>
              </w:rPr>
              <w:t>Décaissé</w:t>
            </w:r>
          </w:p>
        </w:tc>
        <w:tc>
          <w:tcPr>
            <w:tcW w:w="1201" w:type="dxa"/>
          </w:tcPr>
          <w:p w:rsidR="0052476E" w:rsidRPr="00DB56ED" w:rsidRDefault="0052476E" w:rsidP="009D7CDB">
            <w:pPr>
              <w:keepNext/>
              <w:jc w:val="center"/>
              <w:rPr>
                <w:b/>
                <w:sz w:val="20"/>
                <w:szCs w:val="20"/>
                <w:lang w:val="fr-FR"/>
              </w:rPr>
            </w:pPr>
            <w:r w:rsidRPr="00DB56ED">
              <w:rPr>
                <w:b/>
                <w:sz w:val="20"/>
                <w:szCs w:val="20"/>
                <w:lang w:val="fr-FR"/>
              </w:rPr>
              <w:t>Approuvé</w:t>
            </w:r>
          </w:p>
        </w:tc>
        <w:tc>
          <w:tcPr>
            <w:tcW w:w="1201" w:type="dxa"/>
          </w:tcPr>
          <w:p w:rsidR="0052476E" w:rsidRPr="00DB56ED" w:rsidRDefault="0052476E" w:rsidP="009D7CDB">
            <w:pPr>
              <w:keepNext/>
              <w:jc w:val="center"/>
              <w:rPr>
                <w:b/>
                <w:sz w:val="20"/>
                <w:szCs w:val="20"/>
                <w:lang w:val="fr-FR"/>
              </w:rPr>
            </w:pPr>
            <w:r w:rsidRPr="00DB56ED">
              <w:rPr>
                <w:b/>
                <w:sz w:val="20"/>
                <w:szCs w:val="20"/>
                <w:lang w:val="fr-FR"/>
              </w:rPr>
              <w:t>Décaissé</w:t>
            </w:r>
          </w:p>
        </w:tc>
        <w:tc>
          <w:tcPr>
            <w:tcW w:w="1201" w:type="dxa"/>
          </w:tcPr>
          <w:p w:rsidR="0052476E" w:rsidRPr="00DB56ED" w:rsidRDefault="0052476E" w:rsidP="009D7CDB">
            <w:pPr>
              <w:keepNext/>
              <w:jc w:val="center"/>
              <w:rPr>
                <w:b/>
                <w:sz w:val="20"/>
                <w:szCs w:val="20"/>
                <w:lang w:val="fr-FR"/>
              </w:rPr>
            </w:pPr>
            <w:r w:rsidRPr="00DB56ED">
              <w:rPr>
                <w:b/>
                <w:sz w:val="20"/>
                <w:szCs w:val="20"/>
                <w:lang w:val="fr-FR"/>
              </w:rPr>
              <w:t>Approuvé</w:t>
            </w:r>
          </w:p>
        </w:tc>
        <w:tc>
          <w:tcPr>
            <w:tcW w:w="1201" w:type="dxa"/>
          </w:tcPr>
          <w:p w:rsidR="0052476E" w:rsidRPr="00DB56ED" w:rsidRDefault="0052476E" w:rsidP="009D7CDB">
            <w:pPr>
              <w:keepNext/>
              <w:jc w:val="center"/>
              <w:rPr>
                <w:b/>
                <w:sz w:val="20"/>
                <w:szCs w:val="20"/>
                <w:lang w:val="fr-FR"/>
              </w:rPr>
            </w:pPr>
            <w:r w:rsidRPr="00DB56ED">
              <w:rPr>
                <w:b/>
                <w:sz w:val="20"/>
                <w:szCs w:val="20"/>
                <w:lang w:val="fr-FR"/>
              </w:rPr>
              <w:t>Décaissé</w:t>
            </w:r>
          </w:p>
        </w:tc>
      </w:tr>
      <w:tr w:rsidR="0052476E" w:rsidRPr="00DB56ED" w:rsidTr="009D7CDB">
        <w:tc>
          <w:tcPr>
            <w:tcW w:w="2144" w:type="dxa"/>
            <w:tcMar>
              <w:left w:w="29" w:type="dxa"/>
              <w:right w:w="0" w:type="dxa"/>
            </w:tcMar>
            <w:vAlign w:val="center"/>
          </w:tcPr>
          <w:p w:rsidR="0052476E" w:rsidRPr="00DB56ED" w:rsidRDefault="0052476E" w:rsidP="009D7CDB">
            <w:pPr>
              <w:keepNext/>
              <w:jc w:val="left"/>
              <w:rPr>
                <w:sz w:val="20"/>
                <w:szCs w:val="20"/>
                <w:lang w:val="fr-FR"/>
              </w:rPr>
            </w:pPr>
            <w:r w:rsidRPr="00DB56ED">
              <w:rPr>
                <w:sz w:val="20"/>
                <w:szCs w:val="20"/>
                <w:lang w:val="fr-FR"/>
              </w:rPr>
              <w:t>PNUD</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2 342 591</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1 538 917</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1 268 007</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178 235</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3 610 598</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1 717 152</w:t>
            </w:r>
          </w:p>
        </w:tc>
      </w:tr>
      <w:tr w:rsidR="0052476E" w:rsidRPr="00DB56ED" w:rsidTr="009D7CDB">
        <w:tc>
          <w:tcPr>
            <w:tcW w:w="2144" w:type="dxa"/>
            <w:tcMar>
              <w:left w:w="29" w:type="dxa"/>
              <w:right w:w="0" w:type="dxa"/>
            </w:tcMar>
            <w:vAlign w:val="center"/>
          </w:tcPr>
          <w:p w:rsidR="0052476E" w:rsidRPr="00DB56ED" w:rsidRDefault="0052476E" w:rsidP="009D7CDB">
            <w:pPr>
              <w:jc w:val="left"/>
              <w:rPr>
                <w:sz w:val="20"/>
                <w:szCs w:val="20"/>
                <w:lang w:val="fr-FR"/>
              </w:rPr>
            </w:pPr>
            <w:r w:rsidRPr="00DB56ED">
              <w:rPr>
                <w:sz w:val="20"/>
                <w:szCs w:val="20"/>
                <w:lang w:val="fr-FR"/>
              </w:rPr>
              <w:t>PNUE</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50 000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34 445</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50 000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100 000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34 445</w:t>
            </w:r>
          </w:p>
        </w:tc>
      </w:tr>
      <w:tr w:rsidR="0052476E" w:rsidRPr="00DB56ED" w:rsidTr="009D7CDB">
        <w:tc>
          <w:tcPr>
            <w:tcW w:w="2144" w:type="dxa"/>
            <w:tcMar>
              <w:left w:w="29" w:type="dxa"/>
              <w:right w:w="0" w:type="dxa"/>
            </w:tcMar>
            <w:vAlign w:val="center"/>
          </w:tcPr>
          <w:p w:rsidR="0052476E" w:rsidRPr="00DB56ED" w:rsidRDefault="0052476E" w:rsidP="009D7CDB">
            <w:pPr>
              <w:jc w:val="left"/>
              <w:rPr>
                <w:sz w:val="20"/>
                <w:szCs w:val="20"/>
                <w:lang w:val="fr-FR"/>
              </w:rPr>
            </w:pPr>
            <w:r w:rsidRPr="00DB56ED">
              <w:rPr>
                <w:sz w:val="20"/>
                <w:szCs w:val="20"/>
                <w:lang w:val="fr-FR"/>
              </w:rPr>
              <w:t>Allemagne</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325 800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325 800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162 900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162 900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488 700</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488 700</w:t>
            </w:r>
          </w:p>
        </w:tc>
      </w:tr>
      <w:tr w:rsidR="0052476E" w:rsidRPr="00DB56ED" w:rsidTr="009D7CDB">
        <w:tc>
          <w:tcPr>
            <w:tcW w:w="2144" w:type="dxa"/>
            <w:tcMar>
              <w:left w:w="29" w:type="dxa"/>
              <w:right w:w="0" w:type="dxa"/>
            </w:tcMar>
            <w:vAlign w:val="center"/>
          </w:tcPr>
          <w:p w:rsidR="0052476E" w:rsidRPr="00DB56ED" w:rsidRDefault="0052476E" w:rsidP="009D7CDB">
            <w:pPr>
              <w:jc w:val="left"/>
              <w:rPr>
                <w:b/>
                <w:sz w:val="20"/>
                <w:szCs w:val="20"/>
                <w:lang w:val="fr-FR"/>
              </w:rPr>
            </w:pPr>
            <w:r w:rsidRPr="00DB56ED">
              <w:rPr>
                <w:b/>
                <w:sz w:val="20"/>
                <w:szCs w:val="20"/>
                <w:lang w:val="fr-FR"/>
              </w:rPr>
              <w:t>Total</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2 718 391</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1 899 162</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1 480 907</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341 135</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4 199 298</w:t>
            </w:r>
          </w:p>
        </w:tc>
        <w:tc>
          <w:tcPr>
            <w:tcW w:w="1201" w:type="dxa"/>
            <w:tcMar>
              <w:left w:w="115" w:type="dxa"/>
              <w:right w:w="144" w:type="dxa"/>
            </w:tcMar>
          </w:tcPr>
          <w:p w:rsidR="0052476E" w:rsidRPr="00DB56ED" w:rsidRDefault="0052476E" w:rsidP="009D7CDB">
            <w:pPr>
              <w:jc w:val="right"/>
              <w:rPr>
                <w:sz w:val="20"/>
                <w:szCs w:val="20"/>
                <w:lang w:val="fr-FR"/>
              </w:rPr>
            </w:pPr>
            <w:r w:rsidRPr="00DB56ED">
              <w:rPr>
                <w:sz w:val="20"/>
                <w:szCs w:val="20"/>
                <w:lang w:val="fr-FR"/>
              </w:rPr>
              <w:t>2 240 297</w:t>
            </w:r>
          </w:p>
        </w:tc>
      </w:tr>
      <w:tr w:rsidR="0052476E" w:rsidRPr="00DB56ED" w:rsidTr="009D7CDB">
        <w:tc>
          <w:tcPr>
            <w:tcW w:w="2144" w:type="dxa"/>
            <w:tcMar>
              <w:left w:w="29" w:type="dxa"/>
              <w:right w:w="0" w:type="dxa"/>
            </w:tcMar>
            <w:vAlign w:val="center"/>
          </w:tcPr>
          <w:p w:rsidR="0052476E" w:rsidRPr="00DB56ED" w:rsidRDefault="0052476E" w:rsidP="009D7CDB">
            <w:pPr>
              <w:jc w:val="left"/>
              <w:rPr>
                <w:b/>
                <w:sz w:val="20"/>
                <w:szCs w:val="20"/>
                <w:lang w:val="fr-FR"/>
              </w:rPr>
            </w:pPr>
            <w:r w:rsidRPr="00DB56ED">
              <w:rPr>
                <w:b/>
                <w:sz w:val="20"/>
                <w:szCs w:val="20"/>
                <w:lang w:val="fr-FR"/>
              </w:rPr>
              <w:t>Taux de décaissement (%)</w:t>
            </w:r>
          </w:p>
        </w:tc>
        <w:tc>
          <w:tcPr>
            <w:tcW w:w="2402" w:type="dxa"/>
            <w:gridSpan w:val="2"/>
            <w:tcMar>
              <w:left w:w="115" w:type="dxa"/>
              <w:right w:w="144" w:type="dxa"/>
            </w:tcMar>
            <w:vAlign w:val="center"/>
          </w:tcPr>
          <w:p w:rsidR="0052476E" w:rsidRPr="00DB56ED" w:rsidRDefault="0052476E" w:rsidP="009D7CDB">
            <w:pPr>
              <w:jc w:val="center"/>
              <w:rPr>
                <w:sz w:val="20"/>
                <w:szCs w:val="20"/>
                <w:lang w:val="fr-FR"/>
              </w:rPr>
            </w:pPr>
            <w:r w:rsidRPr="00DB56ED">
              <w:rPr>
                <w:sz w:val="20"/>
                <w:szCs w:val="20"/>
                <w:lang w:val="fr-FR"/>
              </w:rPr>
              <w:t>70</w:t>
            </w:r>
          </w:p>
        </w:tc>
        <w:tc>
          <w:tcPr>
            <w:tcW w:w="2402" w:type="dxa"/>
            <w:gridSpan w:val="2"/>
            <w:tcMar>
              <w:left w:w="115" w:type="dxa"/>
              <w:right w:w="144" w:type="dxa"/>
            </w:tcMar>
            <w:vAlign w:val="center"/>
          </w:tcPr>
          <w:p w:rsidR="0052476E" w:rsidRPr="00DB56ED" w:rsidRDefault="0052476E" w:rsidP="009D7CDB">
            <w:pPr>
              <w:jc w:val="center"/>
              <w:rPr>
                <w:sz w:val="20"/>
                <w:szCs w:val="20"/>
                <w:lang w:val="fr-FR"/>
              </w:rPr>
            </w:pPr>
            <w:r w:rsidRPr="00DB56ED">
              <w:rPr>
                <w:sz w:val="20"/>
                <w:szCs w:val="20"/>
                <w:lang w:val="fr-FR"/>
              </w:rPr>
              <w:t>23</w:t>
            </w:r>
          </w:p>
        </w:tc>
        <w:tc>
          <w:tcPr>
            <w:tcW w:w="2402" w:type="dxa"/>
            <w:gridSpan w:val="2"/>
            <w:tcMar>
              <w:left w:w="115" w:type="dxa"/>
              <w:right w:w="144" w:type="dxa"/>
            </w:tcMar>
            <w:vAlign w:val="center"/>
          </w:tcPr>
          <w:p w:rsidR="0052476E" w:rsidRPr="00DB56ED" w:rsidRDefault="0052476E" w:rsidP="009D7CDB">
            <w:pPr>
              <w:jc w:val="center"/>
              <w:rPr>
                <w:sz w:val="20"/>
                <w:szCs w:val="20"/>
                <w:lang w:val="fr-FR"/>
              </w:rPr>
            </w:pPr>
            <w:r w:rsidRPr="00DB56ED">
              <w:rPr>
                <w:sz w:val="20"/>
                <w:szCs w:val="20"/>
                <w:lang w:val="fr-FR"/>
              </w:rPr>
              <w:t>53</w:t>
            </w:r>
          </w:p>
        </w:tc>
      </w:tr>
    </w:tbl>
    <w:p w:rsidR="0052476E" w:rsidRPr="00DB56ED" w:rsidRDefault="0052476E" w:rsidP="0052476E">
      <w:pPr>
        <w:rPr>
          <w:lang w:val="fr-FR"/>
        </w:rPr>
      </w:pPr>
    </w:p>
    <w:p w:rsidR="0052476E" w:rsidRPr="00DB56ED" w:rsidRDefault="0052476E" w:rsidP="0052476E">
      <w:pPr>
        <w:rPr>
          <w:u w:val="single"/>
          <w:lang w:val="fr-FR"/>
        </w:rPr>
      </w:pPr>
      <w:r w:rsidRPr="00DB56ED">
        <w:rPr>
          <w:u w:val="single"/>
          <w:lang w:val="fr-FR"/>
        </w:rPr>
        <w:t>Plan de mise en œuvre pour la troisième tranche du PGEH</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Les activités suivantes seront mises en œuvre entre 2019 et 2021 :</w:t>
      </w:r>
    </w:p>
    <w:p w:rsidR="0052476E" w:rsidRPr="00DB56ED" w:rsidRDefault="0052476E" w:rsidP="0052476E">
      <w:pPr>
        <w:pStyle w:val="Heading2"/>
        <w:numPr>
          <w:ilvl w:val="1"/>
          <w:numId w:val="1"/>
        </w:numPr>
        <w:rPr>
          <w:lang w:val="fr-FR"/>
        </w:rPr>
      </w:pPr>
      <w:r w:rsidRPr="00DB56ED">
        <w:rPr>
          <w:lang w:val="fr-FR"/>
        </w:rPr>
        <w:lastRenderedPageBreak/>
        <w:t>Examen et comparaison des bases de données d’importation, de quotas et d’octroi de permis, surveillance du commerce, participation à la PIC ; mise en œuvre d’un plan pilote sur l’utilisation de bouteilles réutilisables ; participation au système d’étiquetage du GHS pour améliorer l’étiquetage des HCFC (50 000 $ US) (PNUE).</w:t>
      </w:r>
    </w:p>
    <w:p w:rsidR="0052476E" w:rsidRPr="00DB56ED" w:rsidRDefault="0052476E" w:rsidP="0052476E">
      <w:pPr>
        <w:pStyle w:val="Heading2"/>
        <w:numPr>
          <w:ilvl w:val="1"/>
          <w:numId w:val="1"/>
        </w:numPr>
        <w:rPr>
          <w:lang w:val="fr-FR"/>
        </w:rPr>
      </w:pPr>
      <w:r w:rsidRPr="00DB56ED">
        <w:rPr>
          <w:lang w:val="fr-FR"/>
        </w:rPr>
        <w:t>Poursuite de l’examen des réglementations, l’évaluation des impacts économiques et l’assistance au Système colombien d’information environnementale concernant les SAO (15 000 $ US) (PNUD).</w:t>
      </w:r>
    </w:p>
    <w:p w:rsidR="0052476E" w:rsidRPr="00DB56ED" w:rsidRDefault="0052476E" w:rsidP="0052476E">
      <w:pPr>
        <w:pStyle w:val="Heading2"/>
        <w:numPr>
          <w:ilvl w:val="1"/>
          <w:numId w:val="1"/>
        </w:numPr>
        <w:rPr>
          <w:lang w:val="fr-FR"/>
        </w:rPr>
      </w:pPr>
      <w:r w:rsidRPr="00DB56ED">
        <w:rPr>
          <w:lang w:val="fr-FR"/>
        </w:rPr>
        <w:t xml:space="preserve">Développement d’instruments d’évaluation des nouvelles normes de compétence de la main-d’œuvre (5 000 $ US), consultant local pour la promotion de la certification des compétences de la main-d’œuvre (5 000 $ US) et approvisionnement de 150 outils pour l’installation et la maintenance des équipements de réfrigération et de climatisation résidentielle aux HC (260 000 $ US) (PNUD). </w:t>
      </w:r>
    </w:p>
    <w:p w:rsidR="0052476E" w:rsidRPr="00DB56ED" w:rsidRDefault="0052476E" w:rsidP="0052476E">
      <w:pPr>
        <w:pStyle w:val="Heading2"/>
        <w:numPr>
          <w:ilvl w:val="1"/>
          <w:numId w:val="1"/>
        </w:numPr>
        <w:rPr>
          <w:lang w:val="fr-FR"/>
        </w:rPr>
      </w:pPr>
      <w:r w:rsidRPr="00DB56ED">
        <w:rPr>
          <w:lang w:val="fr-FR"/>
        </w:rPr>
        <w:t>Étude de faisabilité pour le développement d’une machine de récupération de frigorigène à faible coût, comprenant la sélection de l’entreprise, la conception de la machine et l’assemblage du prototype ; et surveillance continue du réseau de RRR (30 000 $ US) (PNUD).</w:t>
      </w:r>
    </w:p>
    <w:p w:rsidR="0052476E" w:rsidRPr="00DB56ED" w:rsidRDefault="0052476E" w:rsidP="0052476E">
      <w:pPr>
        <w:pStyle w:val="Heading2"/>
        <w:numPr>
          <w:ilvl w:val="1"/>
          <w:numId w:val="1"/>
        </w:numPr>
        <w:rPr>
          <w:lang w:val="fr-FR"/>
        </w:rPr>
      </w:pPr>
      <w:r w:rsidRPr="00DB56ED">
        <w:rPr>
          <w:lang w:val="fr-FR"/>
        </w:rPr>
        <w:t>Coordination et ateliers avec les utilisateurs finaux (20 000 $ US), formation à l’utilisation de l’exemption de TVA (20 000 $ US) et assistance technique pour l’utilisation sans danger des solutions de remplacement à faible PRP dans un projet pilote qui reste à sélectionner (41 000 $ US) (PNUD).</w:t>
      </w:r>
    </w:p>
    <w:p w:rsidR="0052476E" w:rsidRPr="00DB56ED" w:rsidRDefault="0052476E" w:rsidP="0052476E">
      <w:pPr>
        <w:pStyle w:val="Heading2"/>
        <w:numPr>
          <w:ilvl w:val="1"/>
          <w:numId w:val="1"/>
        </w:numPr>
        <w:rPr>
          <w:lang w:val="fr-FR"/>
        </w:rPr>
      </w:pPr>
      <w:r w:rsidRPr="00DB56ED">
        <w:rPr>
          <w:lang w:val="fr-FR"/>
        </w:rPr>
        <w:t>Poursuite de la sensibilisation et de la collaboration avec les écoles pour la promotion de la protection de la couche d’ozone (PNUD) (20 000 $US).</w:t>
      </w:r>
    </w:p>
    <w:p w:rsidR="0052476E" w:rsidRPr="00DB56ED" w:rsidRDefault="0052476E" w:rsidP="0052476E">
      <w:pPr>
        <w:pStyle w:val="Heading2"/>
        <w:numPr>
          <w:ilvl w:val="1"/>
          <w:numId w:val="1"/>
        </w:numPr>
        <w:rPr>
          <w:lang w:val="fr-FR"/>
        </w:rPr>
      </w:pPr>
      <w:r w:rsidRPr="00DB56ED">
        <w:rPr>
          <w:lang w:val="fr-FR"/>
        </w:rPr>
        <w:t>Poursuite de la gestion de projet et du suivi, comprenant les consultants (180 749 $ US), les réunions de suivi (11 000 $ US), les frais de déplacement (15 000 $ US), les dépenses diverses (1 000 $ US) et la vérification indépendante de la consommation (12 000 $ US) (PNUD).</w:t>
      </w:r>
    </w:p>
    <w:p w:rsidR="0052476E" w:rsidRPr="00DB56ED" w:rsidRDefault="0052476E" w:rsidP="0052476E">
      <w:pPr>
        <w:keepNext/>
        <w:keepLines/>
        <w:jc w:val="center"/>
        <w:rPr>
          <w:b/>
          <w:lang w:val="fr-FR"/>
        </w:rPr>
      </w:pPr>
      <w:r w:rsidRPr="00DB56ED">
        <w:rPr>
          <w:b/>
          <w:lang w:val="fr-FR"/>
        </w:rPr>
        <w:t>OBSERVATIONS ET RECOMMENDATION DU SECRÉTARIAT</w:t>
      </w:r>
    </w:p>
    <w:p w:rsidR="0052476E" w:rsidRPr="00DB56ED" w:rsidRDefault="0052476E" w:rsidP="0052476E">
      <w:pPr>
        <w:keepNext/>
        <w:keepLines/>
        <w:rPr>
          <w:lang w:val="fr-FR"/>
        </w:rPr>
      </w:pPr>
    </w:p>
    <w:p w:rsidR="0052476E" w:rsidRPr="00DB56ED" w:rsidRDefault="0052476E" w:rsidP="0052476E">
      <w:pPr>
        <w:keepNext/>
        <w:keepLines/>
        <w:rPr>
          <w:b/>
          <w:lang w:val="fr-FR"/>
        </w:rPr>
      </w:pPr>
      <w:r w:rsidRPr="00DB56ED">
        <w:rPr>
          <w:b/>
          <w:lang w:val="fr-FR"/>
        </w:rPr>
        <w:t>OBSERVATIONS</w:t>
      </w:r>
    </w:p>
    <w:p w:rsidR="0052476E" w:rsidRPr="00DB56ED" w:rsidRDefault="0052476E" w:rsidP="0052476E">
      <w:pPr>
        <w:keepNext/>
        <w:keepLines/>
        <w:rPr>
          <w:lang w:val="fr-FR"/>
        </w:rPr>
      </w:pPr>
    </w:p>
    <w:p w:rsidR="0052476E" w:rsidRPr="00DB56ED" w:rsidRDefault="0052476E" w:rsidP="0052476E">
      <w:pPr>
        <w:keepNext/>
        <w:keepLines/>
        <w:rPr>
          <w:u w:val="single"/>
          <w:lang w:val="fr-FR"/>
        </w:rPr>
      </w:pPr>
      <w:r w:rsidRPr="00DB56ED">
        <w:rPr>
          <w:u w:val="single"/>
          <w:lang w:val="fr-FR"/>
        </w:rPr>
        <w:t>Rapport sur la consommation de HCFC</w:t>
      </w:r>
    </w:p>
    <w:p w:rsidR="0052476E" w:rsidRPr="00DB56ED" w:rsidRDefault="0052476E" w:rsidP="0052476E">
      <w:pPr>
        <w:keepNext/>
        <w:keepLines/>
        <w:rPr>
          <w:u w:val="single"/>
          <w:lang w:val="fr-FR"/>
        </w:rPr>
      </w:pPr>
    </w:p>
    <w:p w:rsidR="0052476E" w:rsidRPr="00DB56ED" w:rsidRDefault="0052476E" w:rsidP="0052476E">
      <w:pPr>
        <w:pStyle w:val="Heading1"/>
        <w:keepNext/>
        <w:keepLines/>
        <w:rPr>
          <w:lang w:val="fr-FR"/>
        </w:rPr>
      </w:pPr>
      <w:r w:rsidRPr="00DB56ED">
        <w:rPr>
          <w:lang w:val="fr-FR"/>
        </w:rPr>
        <w:t xml:space="preserve">Nonobstant que, conformément à la décision 68/42(c), le pays dispose d’un système national pour enregistrer la quantité de HCFC-141b contenu dans les polyols </w:t>
      </w:r>
      <w:proofErr w:type="spellStart"/>
      <w:r w:rsidRPr="00DB56ED">
        <w:rPr>
          <w:lang w:val="fr-FR"/>
        </w:rPr>
        <w:t>prémélangés</w:t>
      </w:r>
      <w:proofErr w:type="spellEnd"/>
      <w:r w:rsidRPr="00DB56ED">
        <w:rPr>
          <w:lang w:val="fr-FR"/>
        </w:rPr>
        <w:t xml:space="preserve"> exportés (et importés), le pays n’intègre pas de telles exportations dans son rapport de mise en œuvre du programme, car le pays considère le HCFC-141b contenu dans les polyols </w:t>
      </w:r>
      <w:proofErr w:type="spellStart"/>
      <w:r w:rsidRPr="00DB56ED">
        <w:rPr>
          <w:lang w:val="fr-FR"/>
        </w:rPr>
        <w:t>prémélangés</w:t>
      </w:r>
      <w:proofErr w:type="spellEnd"/>
      <w:r w:rsidRPr="00DB56ED">
        <w:rPr>
          <w:lang w:val="fr-FR"/>
        </w:rPr>
        <w:t xml:space="preserve"> exportés comme un produit. Le PNUD a confirmé que la Colombie avait précédemment exporté du HCFC-141b dans des polyols </w:t>
      </w:r>
      <w:proofErr w:type="spellStart"/>
      <w:r w:rsidRPr="00DB56ED">
        <w:rPr>
          <w:lang w:val="fr-FR"/>
        </w:rPr>
        <w:t>prémélangés</w:t>
      </w:r>
      <w:proofErr w:type="spellEnd"/>
      <w:r w:rsidRPr="00DB56ED">
        <w:rPr>
          <w:lang w:val="fr-FR"/>
        </w:rPr>
        <w:t>, et avait recommencé en 2018.</w:t>
      </w:r>
    </w:p>
    <w:p w:rsidR="0052476E" w:rsidRPr="00DB56ED" w:rsidRDefault="0052476E" w:rsidP="0052476E">
      <w:pPr>
        <w:rPr>
          <w:u w:val="single"/>
          <w:lang w:val="fr-FR"/>
        </w:rPr>
      </w:pPr>
      <w:r w:rsidRPr="00DB56ED">
        <w:rPr>
          <w:u w:val="single"/>
          <w:lang w:val="fr-FR"/>
        </w:rPr>
        <w:t>Rapport périodique sur la mise en œuvre de la deuxième tranche du PGEH</w:t>
      </w:r>
    </w:p>
    <w:p w:rsidR="0052476E" w:rsidRPr="00DB56ED" w:rsidRDefault="0052476E" w:rsidP="0052476E">
      <w:pPr>
        <w:rPr>
          <w:lang w:val="fr-FR"/>
        </w:rPr>
      </w:pPr>
    </w:p>
    <w:p w:rsidR="0052476E" w:rsidRPr="00DB56ED" w:rsidRDefault="0052476E" w:rsidP="0052476E">
      <w:pPr>
        <w:rPr>
          <w:i/>
          <w:lang w:val="fr-FR"/>
        </w:rPr>
      </w:pPr>
      <w:r w:rsidRPr="00DB56ED">
        <w:rPr>
          <w:i/>
          <w:lang w:val="fr-FR"/>
        </w:rPr>
        <w:t>Cadre juridique</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 xml:space="preserve">Le gouvernement de la Colombie a déjà émis des contingents d’importation de HCFC pour 2019 conformément aux objectifs de réglementation du Protocole de Montréal. </w:t>
      </w:r>
    </w:p>
    <w:p w:rsidR="0052476E" w:rsidRPr="00DB56ED" w:rsidRDefault="0052476E" w:rsidP="0052476E">
      <w:pPr>
        <w:pStyle w:val="Heading1"/>
        <w:rPr>
          <w:lang w:val="fr-FR"/>
        </w:rPr>
      </w:pPr>
      <w:r w:rsidRPr="00DB56ED">
        <w:rPr>
          <w:lang w:val="fr-FR"/>
        </w:rPr>
        <w:lastRenderedPageBreak/>
        <w:t>À la 81</w:t>
      </w:r>
      <w:r w:rsidRPr="00DB56ED">
        <w:rPr>
          <w:vertAlign w:val="superscript"/>
          <w:lang w:val="fr-FR"/>
        </w:rPr>
        <w:t>ème</w:t>
      </w:r>
      <w:r w:rsidRPr="00DB56ED">
        <w:rPr>
          <w:lang w:val="fr-FR"/>
        </w:rPr>
        <w:t> réunion, il a été déclaré qu’un projet de résolution pour la mise en application de l’interdiction de l’utilisation de HCFC</w:t>
      </w:r>
      <w:r w:rsidRPr="00DB56ED">
        <w:rPr>
          <w:lang w:val="fr-FR"/>
        </w:rPr>
        <w:noBreakHyphen/>
        <w:t xml:space="preserve">141b dans le secteur de la protection contre l’incendie, qui devait être mise en application au 31 décembre 2017 conformément à la décision 75/44(b)(ii), était en cours d’examen par le ministère de l’Environnement et du Développement durable, pour une mise en application prévue d’ici la fin 2018. Bien que cet examen ait été achevé, l’interdiction n’a pas encore été mise en application, car l’instrument juridique pour la mise en application de l’interdiction fait partie d’une plus grande loi englobante qui reste à être adoptée. La loi a été élaborée, et comprend l’interdiction de l’utilisation de HCFC-141b dans le secteur de la protection contre l’incendie et de la fabrication et l’importation d’équipements conditionnés et d’équipements de climatisation à condensation qui utilisent du HCFC-22 avec une puissance frigorifique inférieure à 5 tonnes (qui était prévue d’ici le 31 décembre 2020). La loi est en cours d’examen par plusieurs ministères et sera ensuite mise en consultation publique. Étant donné la complexité de l’instrument juridique, sa finalisation et sa mise en application pourrait prendre jusqu’à 2021. Tout en remarquant que la Colombie n’aura pas satisfait à ses engagements apparaissant dans la décision 75/44, le Secrétariat considère que la stratégie de rassemblement de mesures législatives dans une seule loi est efficace et donc que le retard de mise en application des interdictions est raisonnable. </w:t>
      </w:r>
    </w:p>
    <w:p w:rsidR="0052476E" w:rsidRPr="00DB56ED" w:rsidRDefault="0052476E" w:rsidP="0052476E">
      <w:pPr>
        <w:keepNext/>
        <w:keepLines/>
        <w:rPr>
          <w:i/>
          <w:lang w:val="fr-FR"/>
        </w:rPr>
      </w:pPr>
      <w:r w:rsidRPr="00DB56ED">
        <w:rPr>
          <w:i/>
          <w:lang w:val="fr-FR"/>
        </w:rPr>
        <w:t>Activités du secteur des mousses</w:t>
      </w:r>
    </w:p>
    <w:p w:rsidR="0052476E" w:rsidRPr="00DB56ED" w:rsidRDefault="0052476E" w:rsidP="0052476E">
      <w:pPr>
        <w:keepNext/>
        <w:keepLines/>
        <w:rPr>
          <w:highlight w:val="yellow"/>
          <w:lang w:val="fr-FR"/>
        </w:rPr>
      </w:pPr>
    </w:p>
    <w:p w:rsidR="0052476E" w:rsidRPr="00DB56ED" w:rsidRDefault="0052476E" w:rsidP="0052476E">
      <w:pPr>
        <w:pStyle w:val="Heading1"/>
        <w:keepNext/>
        <w:keepLines/>
        <w:rPr>
          <w:lang w:val="fr-FR"/>
        </w:rPr>
      </w:pPr>
      <w:r w:rsidRPr="00DB56ED">
        <w:rPr>
          <w:lang w:val="fr-FR"/>
        </w:rPr>
        <w:t>Tandis que les reconversions au cyclopentane se sont achevées, la mise en œuvre des reconversions aux HFO ont été retardées à cause de la disponibilité commerciale limitée des HFO sur le marché. En conséquence, le PNUD a proposé de reporter l’échéance des projets de reconversion des sociétés de formulation et du projet de fabrication de feuilles rigides de mousse d’</w:t>
      </w:r>
      <w:proofErr w:type="spellStart"/>
      <w:r w:rsidRPr="00DB56ED">
        <w:rPr>
          <w:lang w:val="fr-FR"/>
        </w:rPr>
        <w:t>Espumlatex</w:t>
      </w:r>
      <w:proofErr w:type="spellEnd"/>
      <w:r w:rsidRPr="00DB56ED">
        <w:rPr>
          <w:lang w:val="fr-FR"/>
        </w:rPr>
        <w:t xml:space="preserve"> au 31 juillet 2021. </w:t>
      </w:r>
    </w:p>
    <w:p w:rsidR="0052476E" w:rsidRPr="00DB56ED" w:rsidRDefault="0052476E" w:rsidP="0052476E">
      <w:pPr>
        <w:pStyle w:val="Heading1"/>
        <w:rPr>
          <w:lang w:val="fr-FR"/>
        </w:rPr>
      </w:pPr>
      <w:r w:rsidRPr="00DB56ED">
        <w:rPr>
          <w:lang w:val="fr-FR"/>
        </w:rPr>
        <w:t xml:space="preserve">Remarquant que le gouvernement avait déjà prévu de publier l’interdiction des importations de HCFC-141b en vrac et contenu dans des polyols </w:t>
      </w:r>
      <w:proofErr w:type="spellStart"/>
      <w:r w:rsidRPr="00DB56ED">
        <w:rPr>
          <w:lang w:val="fr-FR"/>
        </w:rPr>
        <w:t>prémélangés</w:t>
      </w:r>
      <w:proofErr w:type="spellEnd"/>
      <w:r w:rsidRPr="00DB56ED">
        <w:rPr>
          <w:lang w:val="fr-FR"/>
        </w:rPr>
        <w:t xml:space="preserve"> d’ici le 31 décembre 2020, le Secrétariat a suggéré que cette date serait peut-être plus appropriée. Le PNUD a suggéré une prolongation jusqu’au 31 juillet 2021 pour que les sociétés de formulation puissent utiliser les stocks restants de HCFC-141b en exportant le HCFC-141b contenu dans des polyols </w:t>
      </w:r>
      <w:proofErr w:type="spellStart"/>
      <w:r w:rsidRPr="00DB56ED">
        <w:rPr>
          <w:lang w:val="fr-FR"/>
        </w:rPr>
        <w:t>prémélangés</w:t>
      </w:r>
      <w:proofErr w:type="spellEnd"/>
      <w:r w:rsidRPr="00DB56ED">
        <w:rPr>
          <w:lang w:val="fr-FR"/>
        </w:rPr>
        <w:t xml:space="preserve"> jusqu’à cette date. Bien qu’il soit possible que de telles exportations puissent faire obstacle à l’élimination du HCFC-141b par les pays de la région, il est probable que ces exportations soient faibles étant donné la grande disponibilité des systèmes à PRP élevé dans la région. </w:t>
      </w:r>
    </w:p>
    <w:p w:rsidR="0052476E" w:rsidRPr="00DB56ED" w:rsidRDefault="0052476E" w:rsidP="0052476E">
      <w:pPr>
        <w:pStyle w:val="Heading1"/>
        <w:rPr>
          <w:lang w:val="fr-FR"/>
        </w:rPr>
      </w:pPr>
      <w:r w:rsidRPr="00DB56ED">
        <w:rPr>
          <w:lang w:val="fr-FR"/>
        </w:rPr>
        <w:t xml:space="preserve">En ce qui concerne la participation de GMP au projet, le PNUD a expliqué que la société de formulation suit un processus pour devenir distributeur de formulations de PU, en collaboration avec une société de formulation multinationale qui formule des polyols en Colombie. Les </w:t>
      </w:r>
      <w:proofErr w:type="spellStart"/>
      <w:r w:rsidRPr="00DB56ED">
        <w:rPr>
          <w:lang w:val="fr-FR"/>
        </w:rPr>
        <w:t>négotiations</w:t>
      </w:r>
      <w:proofErr w:type="spellEnd"/>
      <w:r w:rsidRPr="00DB56ED">
        <w:rPr>
          <w:lang w:val="fr-FR"/>
        </w:rPr>
        <w:t xml:space="preserve"> avec la société de formulation pour la participation au projet se poursuivent, et il est prévu que la société de formulation signe l’accord en 2020. Si, au cours du processus de négociation, GMP décidait de ne pas participer, d’autres sociétés de formulation seraient capables de convertir les clients de GMP. </w:t>
      </w:r>
    </w:p>
    <w:p w:rsidR="0052476E" w:rsidRPr="00DB56ED" w:rsidRDefault="0052476E" w:rsidP="0052476E">
      <w:pPr>
        <w:pStyle w:val="Heading1"/>
        <w:rPr>
          <w:lang w:val="fr-FR"/>
        </w:rPr>
      </w:pPr>
      <w:r w:rsidRPr="00DB56ED">
        <w:rPr>
          <w:lang w:val="fr-FR"/>
        </w:rPr>
        <w:t xml:space="preserve">Étant donné que la reconversion aux HFO n’a pas encore eu lieu, le Secrétariat note que le PNUD déclarera les surcoûts d’exploitation réels (IOC) engagés durant la reconversion à des formulations réduites de HFO dans le secteur des mousses lors de la demande de la quatrième et dernière tranche de la phase II du PGEH, étant entendu que, si les surcoûts d’exploitation étaient inférieurs à 2,13 $ US/kg, le gouvernement de la Colombie retournerait le financement associé au Fonds multilatéral en conformité avec les décisions 75/44(b)(vi) et 81/34(a). </w:t>
      </w:r>
    </w:p>
    <w:p w:rsidR="0052476E" w:rsidRPr="00DB56ED" w:rsidRDefault="0052476E" w:rsidP="0052476E">
      <w:pPr>
        <w:rPr>
          <w:i/>
          <w:lang w:val="fr-FR"/>
        </w:rPr>
      </w:pPr>
      <w:r w:rsidRPr="00DB56ED">
        <w:rPr>
          <w:i/>
          <w:lang w:val="fr-FR"/>
        </w:rPr>
        <w:t>Activités du secteur de l’entretien</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En ce qui concerne la promotion de l’exemption de TVA pour le refroidissement à faible PRP efficace en énergie, le PNUD a expliqué que, bien qu’un certificat d’exemption de TVA n’a</w:t>
      </w:r>
      <w:r w:rsidR="00DB56ED">
        <w:rPr>
          <w:lang w:val="fr-FR"/>
        </w:rPr>
        <w:t>it</w:t>
      </w:r>
      <w:r w:rsidRPr="00DB56ED">
        <w:rPr>
          <w:lang w:val="fr-FR"/>
        </w:rPr>
        <w:t xml:space="preserve"> pas été émis, plusieurs projets préparent le dossier nécessaire, dont deux projets de climatisation dans les bâtiments avec des systèmes de cogénération et de refroidissement par absorption.</w:t>
      </w:r>
    </w:p>
    <w:p w:rsidR="0052476E" w:rsidRPr="00DB56ED" w:rsidRDefault="0052476E" w:rsidP="0052476E">
      <w:pPr>
        <w:pStyle w:val="Heading1"/>
        <w:rPr>
          <w:lang w:val="fr-FR"/>
        </w:rPr>
      </w:pPr>
      <w:r w:rsidRPr="00DB56ED">
        <w:rPr>
          <w:lang w:val="fr-FR"/>
        </w:rPr>
        <w:lastRenderedPageBreak/>
        <w:t>À la 81</w:t>
      </w:r>
      <w:r w:rsidRPr="00DB56ED">
        <w:rPr>
          <w:vertAlign w:val="superscript"/>
          <w:lang w:val="fr-FR"/>
        </w:rPr>
        <w:t>ème</w:t>
      </w:r>
      <w:r w:rsidRPr="00DB56ED">
        <w:rPr>
          <w:lang w:val="fr-FR"/>
        </w:rPr>
        <w:t xml:space="preserve"> réunion, le PNUD, au nom du gouvernement de la Colombie, avait présenté le rapport final du projet de démonstration pour l’utilisation de R-290 comme frigorigène de remplacement dans la fabrication de climatiseurs commerciaux chez </w:t>
      </w:r>
      <w:proofErr w:type="spellStart"/>
      <w:r w:rsidRPr="00DB56ED">
        <w:rPr>
          <w:lang w:val="fr-FR"/>
        </w:rPr>
        <w:t>Industrias</w:t>
      </w:r>
      <w:proofErr w:type="spellEnd"/>
      <w:r w:rsidRPr="00DB56ED">
        <w:rPr>
          <w:lang w:val="fr-FR"/>
        </w:rPr>
        <w:t xml:space="preserve"> </w:t>
      </w:r>
      <w:proofErr w:type="spellStart"/>
      <w:r w:rsidRPr="00DB56ED">
        <w:rPr>
          <w:lang w:val="fr-FR"/>
        </w:rPr>
        <w:t>Thermotar</w:t>
      </w:r>
      <w:proofErr w:type="spellEnd"/>
      <w:r w:rsidRPr="00DB56ED">
        <w:rPr>
          <w:lang w:val="fr-FR"/>
        </w:rPr>
        <w:t xml:space="preserve"> </w:t>
      </w:r>
      <w:proofErr w:type="spellStart"/>
      <w:r w:rsidRPr="00DB56ED">
        <w:rPr>
          <w:lang w:val="fr-FR"/>
        </w:rPr>
        <w:t>Ltda</w:t>
      </w:r>
      <w:proofErr w:type="spellEnd"/>
      <w:r w:rsidRPr="00DB56ED">
        <w:rPr>
          <w:lang w:val="fr-FR"/>
        </w:rPr>
        <w:t xml:space="preserve">. Le Secrétariat avait alors remarqué que l’entreprise n’avait pas encore été capable de vendre d’équipements au R-290 ; le PNUD avait indiqué qu’il n’existait aucun obstacle commercial et que l’entreprise attendait le premier stock de compresseurs au R-290 et la fin de la formation des techniciens d’entretien. Le premier stock de compresseurs au R-290 a maintenant été expédié, et </w:t>
      </w:r>
      <w:proofErr w:type="spellStart"/>
      <w:r w:rsidRPr="00DB56ED">
        <w:rPr>
          <w:lang w:val="fr-FR"/>
        </w:rPr>
        <w:t>Industrias</w:t>
      </w:r>
      <w:proofErr w:type="spellEnd"/>
      <w:r w:rsidRPr="00DB56ED">
        <w:rPr>
          <w:lang w:val="fr-FR"/>
        </w:rPr>
        <w:t xml:space="preserve"> </w:t>
      </w:r>
      <w:proofErr w:type="spellStart"/>
      <w:r w:rsidRPr="00DB56ED">
        <w:rPr>
          <w:lang w:val="fr-FR"/>
        </w:rPr>
        <w:t>Thermotar</w:t>
      </w:r>
      <w:proofErr w:type="spellEnd"/>
      <w:r w:rsidRPr="00DB56ED">
        <w:rPr>
          <w:lang w:val="fr-FR"/>
        </w:rPr>
        <w:t xml:space="preserve"> </w:t>
      </w:r>
      <w:proofErr w:type="spellStart"/>
      <w:r w:rsidRPr="00DB56ED">
        <w:rPr>
          <w:lang w:val="fr-FR"/>
        </w:rPr>
        <w:t>Ltda</w:t>
      </w:r>
      <w:proofErr w:type="spellEnd"/>
      <w:r w:rsidRPr="00DB56ED">
        <w:rPr>
          <w:lang w:val="fr-FR"/>
        </w:rPr>
        <w:t xml:space="preserve">. </w:t>
      </w:r>
      <w:proofErr w:type="gramStart"/>
      <w:r w:rsidRPr="00DB56ED">
        <w:rPr>
          <w:lang w:val="fr-FR"/>
        </w:rPr>
        <w:t>prévoit</w:t>
      </w:r>
      <w:proofErr w:type="gramEnd"/>
      <w:r w:rsidRPr="00DB56ED">
        <w:rPr>
          <w:lang w:val="fr-FR"/>
        </w:rPr>
        <w:t xml:space="preserve"> de commencer la fabrication une fois les compresseurs livrés à la fin novembre 2019. De plus, l’entreprise a terminé la formation des techniciens d’entretien et prévoit de commencer à vendre des systèmes commerciaux de climatisation au R-290 en janvier 2020. En outre, l’entreprise développe un refroidisseur au R-290, et une mise à jour sera fournie une fois que l’entreprise aura terminé la conception de cet équipement. </w:t>
      </w:r>
    </w:p>
    <w:p w:rsidR="0052476E" w:rsidRPr="00DB56ED" w:rsidRDefault="0052476E" w:rsidP="0052476E">
      <w:pPr>
        <w:keepNext/>
        <w:keepLines/>
        <w:rPr>
          <w:u w:val="single"/>
          <w:lang w:val="fr-FR"/>
        </w:rPr>
      </w:pPr>
      <w:r w:rsidRPr="00DB56ED">
        <w:rPr>
          <w:u w:val="single"/>
          <w:lang w:val="fr-FR"/>
        </w:rPr>
        <w:t xml:space="preserve">Durabilité de l’élimination des HCFC </w:t>
      </w:r>
    </w:p>
    <w:p w:rsidR="0052476E" w:rsidRPr="00DB56ED" w:rsidRDefault="0052476E" w:rsidP="0052476E">
      <w:pPr>
        <w:rPr>
          <w:u w:val="single"/>
          <w:lang w:val="fr-FR"/>
        </w:rPr>
      </w:pPr>
    </w:p>
    <w:p w:rsidR="0052476E" w:rsidRPr="00DB56ED" w:rsidRDefault="0052476E" w:rsidP="0052476E">
      <w:pPr>
        <w:pStyle w:val="Heading1"/>
        <w:rPr>
          <w:lang w:val="fr-FR"/>
        </w:rPr>
      </w:pPr>
      <w:r w:rsidRPr="00DB56ED">
        <w:rPr>
          <w:lang w:val="fr-FR"/>
        </w:rPr>
        <w:t xml:space="preserve">Le gouvernement de la Colombie dispose d’un programme d’octroi de permis et de quotas applicable, et a mis en application des interdictions relatives à la fabrication et l’importation de réfrigérateurs, congélateurs et combinés réfrigérateur-congélateur aux HCFC à usage domestique et à l’importation de HCFC-141b en vrac et contenu dans des polyols </w:t>
      </w:r>
      <w:proofErr w:type="spellStart"/>
      <w:r w:rsidRPr="00DB56ED">
        <w:rPr>
          <w:lang w:val="fr-FR"/>
        </w:rPr>
        <w:t>prémélangés</w:t>
      </w:r>
      <w:proofErr w:type="spellEnd"/>
      <w:r w:rsidRPr="00DB56ED">
        <w:rPr>
          <w:lang w:val="fr-FR"/>
        </w:rPr>
        <w:t xml:space="preserve"> (en vigueur au 31 décembre 2020). Les interdictions à venir, ainsi que l’utilisation du RRTP, de la classification GHS et de l’étiquetage des produits chimiques, et le contrôle strict et la surveillance des importations, renforceront encore la durabilité de l’élimination des HCFC. Le rapport d’achèvement de projet pour la phase I du PGEH rendait compte du démantèlement et de l’élimination des 16 machines de moussage au HCFC exploitées par les quatre entreprises reconverties dans le cadre de la phase I. </w:t>
      </w:r>
    </w:p>
    <w:p w:rsidR="0052476E" w:rsidRPr="00DB56ED" w:rsidRDefault="0052476E" w:rsidP="0052476E">
      <w:pPr>
        <w:rPr>
          <w:u w:val="single"/>
          <w:lang w:val="fr-FR"/>
        </w:rPr>
      </w:pPr>
      <w:r w:rsidRPr="00DB56ED">
        <w:rPr>
          <w:u w:val="single"/>
          <w:lang w:val="fr-FR"/>
        </w:rPr>
        <w:t xml:space="preserve">Conclusion </w:t>
      </w:r>
    </w:p>
    <w:p w:rsidR="0052476E" w:rsidRPr="00DB56ED" w:rsidRDefault="0052476E" w:rsidP="0052476E">
      <w:pPr>
        <w:rPr>
          <w:lang w:val="fr-FR"/>
        </w:rPr>
      </w:pPr>
    </w:p>
    <w:p w:rsidR="0052476E" w:rsidRPr="00DB56ED" w:rsidRDefault="0052476E" w:rsidP="0052476E">
      <w:pPr>
        <w:pStyle w:val="Heading1"/>
        <w:rPr>
          <w:lang w:val="fr-FR"/>
        </w:rPr>
      </w:pPr>
      <w:r w:rsidRPr="00DB56ED">
        <w:rPr>
          <w:lang w:val="fr-FR"/>
        </w:rPr>
        <w:t>La consommation vérifiée du pays était inférieure de 65 pour cent à la valeur de référence du pays pour la conformité, et le programme d’octroi de permis et de quotas pour l’importation du pays est opérationnel et permettra des réductions de la consommation de HCFC en avance par rapport au calendrier d’élimination du Protocole de Montréal. Les reconversions du secteur de la fabrication de mousse PU vers le cyclopentane ont été achevées, ce qui a permis l’élimination de 65,76 </w:t>
      </w:r>
      <w:proofErr w:type="spellStart"/>
      <w:r w:rsidRPr="00DB56ED">
        <w:rPr>
          <w:lang w:val="fr-FR"/>
        </w:rPr>
        <w:t>tm</w:t>
      </w:r>
      <w:proofErr w:type="spellEnd"/>
      <w:r w:rsidRPr="00DB56ED">
        <w:rPr>
          <w:lang w:val="fr-FR"/>
        </w:rPr>
        <w:t xml:space="preserve"> (7,23 tonnes PAO) de HCFC-141b, tandis que celles vers le HFO ont été retardées à cause de la disponibilité commerciale limitée des HFO sur le marché, un problème sur lequel le pays n’a qu’un contrôle limité. Bien que la pratique dangereuse consistant à utiliser du HCFC-141b dans le secteur de la lutte contre l’incendie persiste bien après l’élimination prévue de cette utilisation, les activités mises en œuvre dans le cadre du PGEH ont considérablement réduit cette consommation. L’interdiction des importations de HCFC-141b en vrac et contenu dans des polyols </w:t>
      </w:r>
      <w:proofErr w:type="spellStart"/>
      <w:r w:rsidRPr="00DB56ED">
        <w:rPr>
          <w:lang w:val="fr-FR"/>
        </w:rPr>
        <w:t>prémélangés</w:t>
      </w:r>
      <w:proofErr w:type="spellEnd"/>
      <w:r w:rsidRPr="00DB56ED">
        <w:rPr>
          <w:lang w:val="fr-FR"/>
        </w:rPr>
        <w:t xml:space="preserve"> d’ici le 31 décembre 2020 a été mise en application, tandis que d’autres interdictions dont la mise en application était prévue ont été retardées à cause du rassemblement de ces interdictions au sein d’une loi réglementaire unique. Le Secrétariat considère que la stratégie de rassemblement de mesures législatives est efficace et donc que le retard de la mise en application des interdictions est raisonnable. Le niveau de décaissement pour la deuxième tranche est de 23 pour cent, et de 53 pour cent du financement total approuvé. Les activités entreprises dans le secteur de l’entretien font partie d’un cadre cohérent bien planifié pour renforcer le secteur et faciliter l’introduction de solutions de remplacement à faible PRP respectueuses de l’environnement ; il est prévu qu’elles assurent la durabilité à long terme des activités et qu’elles continuent à aider le pays à satisfaire à ses obligations de conformité dans le cadre du Protocole.</w:t>
      </w:r>
    </w:p>
    <w:p w:rsidR="0052476E" w:rsidRPr="00DB56ED" w:rsidRDefault="0052476E" w:rsidP="00E54BB6">
      <w:pPr>
        <w:keepNext/>
        <w:keepLines/>
        <w:rPr>
          <w:lang w:val="fr-FR"/>
        </w:rPr>
      </w:pPr>
      <w:r w:rsidRPr="00DB56ED">
        <w:rPr>
          <w:b/>
          <w:lang w:val="fr-FR"/>
        </w:rPr>
        <w:lastRenderedPageBreak/>
        <w:t>RECOMMANDATION</w:t>
      </w:r>
    </w:p>
    <w:p w:rsidR="0052476E" w:rsidRPr="00DB56ED" w:rsidRDefault="0052476E" w:rsidP="00E54BB6">
      <w:pPr>
        <w:keepNext/>
        <w:keepLines/>
        <w:rPr>
          <w:lang w:val="fr-FR"/>
        </w:rPr>
      </w:pPr>
    </w:p>
    <w:p w:rsidR="0052476E" w:rsidRPr="00DB56ED" w:rsidRDefault="0052476E" w:rsidP="00E54BB6">
      <w:pPr>
        <w:pStyle w:val="Heading1"/>
        <w:keepNext/>
        <w:keepLines/>
        <w:rPr>
          <w:lang w:val="fr-FR"/>
        </w:rPr>
      </w:pPr>
      <w:r w:rsidRPr="00DB56ED">
        <w:rPr>
          <w:lang w:val="fr-FR"/>
        </w:rPr>
        <w:t>Le Secrétariat du Fonds recommande que le Comité exécutif prenne note du rapport périodique sur la mise en œuvre de la deuxième tranche de la phase I</w:t>
      </w:r>
      <w:r w:rsidR="00E54BB6">
        <w:rPr>
          <w:lang w:val="fr-FR"/>
        </w:rPr>
        <w:t>I</w:t>
      </w:r>
      <w:r w:rsidRPr="00DB56ED">
        <w:rPr>
          <w:lang w:val="fr-FR"/>
        </w:rPr>
        <w:t xml:space="preserve"> du plan de gestion de l’élimination des HCFC du (PGEH) pour la Colombie ; et recommande en outre l’approbation globale de la troisième tranche de la phase I</w:t>
      </w:r>
      <w:r w:rsidR="00E54BB6">
        <w:rPr>
          <w:lang w:val="fr-FR"/>
        </w:rPr>
        <w:t>I</w:t>
      </w:r>
      <w:bookmarkStart w:id="0" w:name="_GoBack"/>
      <w:bookmarkEnd w:id="0"/>
      <w:r w:rsidRPr="00DB56ED">
        <w:rPr>
          <w:lang w:val="fr-FR"/>
        </w:rPr>
        <w:t xml:space="preserve"> du PGEH pour la Colombie, et le plan de mise en œuvre de la tranche 2019-2021 correspondant, aux niveaux de financement indiqués dans le tableau suivant, étant entendu que le PNUD déclarera les surcoûts d’exploitation (IOC) réels engagés pendant la reconversion aux formulations d’</w:t>
      </w:r>
      <w:proofErr w:type="spellStart"/>
      <w:r w:rsidRPr="00DB56ED">
        <w:rPr>
          <w:lang w:val="fr-FR"/>
        </w:rPr>
        <w:t>hydrofluoroléfines</w:t>
      </w:r>
      <w:proofErr w:type="spellEnd"/>
      <w:r w:rsidRPr="00DB56ED">
        <w:rPr>
          <w:lang w:val="fr-FR"/>
        </w:rPr>
        <w:t xml:space="preserve"> dans le secteur des mousses lors de la demande de la quatrième et dernière tranche de la phase II du PGEH, et que, si l’IOC était inférieur à 2,13 $ US/kg, le gouvernement de la Colombie retournerait le financement associé au Fonds multilatéral en conformité avec les décisions 75/44(b)(vi) et 81/34(a)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52476E" w:rsidRPr="00E54BB6" w:rsidTr="00AF4A9C">
        <w:trPr>
          <w:tblHeader/>
        </w:trPr>
        <w:tc>
          <w:tcPr>
            <w:tcW w:w="540" w:type="dxa"/>
          </w:tcPr>
          <w:p w:rsidR="0052476E" w:rsidRPr="00DB56ED" w:rsidRDefault="0052476E" w:rsidP="00E54BB6">
            <w:pPr>
              <w:keepNext/>
              <w:keepLines/>
              <w:jc w:val="center"/>
              <w:rPr>
                <w:b/>
                <w:bCs/>
                <w:sz w:val="20"/>
                <w:szCs w:val="20"/>
                <w:lang w:val="fr-FR"/>
              </w:rPr>
            </w:pPr>
          </w:p>
        </w:tc>
        <w:tc>
          <w:tcPr>
            <w:tcW w:w="4320" w:type="dxa"/>
          </w:tcPr>
          <w:p w:rsidR="0052476E" w:rsidRPr="00DB56ED" w:rsidRDefault="0052476E" w:rsidP="00E54BB6">
            <w:pPr>
              <w:keepNext/>
              <w:keepLines/>
              <w:jc w:val="center"/>
              <w:rPr>
                <w:b/>
                <w:bCs/>
                <w:sz w:val="20"/>
                <w:szCs w:val="20"/>
                <w:lang w:val="fr-FR"/>
              </w:rPr>
            </w:pPr>
            <w:r w:rsidRPr="00DB56ED">
              <w:rPr>
                <w:b/>
                <w:bCs/>
                <w:sz w:val="20"/>
                <w:szCs w:val="20"/>
                <w:lang w:val="fr-FR"/>
              </w:rPr>
              <w:t>Titre du projet</w:t>
            </w:r>
          </w:p>
        </w:tc>
        <w:tc>
          <w:tcPr>
            <w:tcW w:w="1461" w:type="dxa"/>
            <w:tcMar>
              <w:left w:w="29" w:type="dxa"/>
              <w:right w:w="29" w:type="dxa"/>
            </w:tcMar>
          </w:tcPr>
          <w:p w:rsidR="0052476E" w:rsidRPr="00DB56ED" w:rsidRDefault="0052476E" w:rsidP="00E54BB6">
            <w:pPr>
              <w:keepNext/>
              <w:keepLines/>
              <w:jc w:val="center"/>
              <w:rPr>
                <w:b/>
                <w:bCs/>
                <w:sz w:val="20"/>
                <w:szCs w:val="20"/>
                <w:lang w:val="fr-FR"/>
              </w:rPr>
            </w:pPr>
            <w:r w:rsidRPr="00DB56ED">
              <w:rPr>
                <w:b/>
                <w:bCs/>
                <w:sz w:val="20"/>
                <w:szCs w:val="20"/>
                <w:lang w:val="fr-FR"/>
              </w:rPr>
              <w:t>Financement du projet ($ US)</w:t>
            </w:r>
          </w:p>
        </w:tc>
        <w:tc>
          <w:tcPr>
            <w:tcW w:w="1461" w:type="dxa"/>
            <w:tcMar>
              <w:left w:w="29" w:type="dxa"/>
              <w:right w:w="29" w:type="dxa"/>
            </w:tcMar>
          </w:tcPr>
          <w:p w:rsidR="0052476E" w:rsidRPr="00DB56ED" w:rsidRDefault="0052476E" w:rsidP="00E54BB6">
            <w:pPr>
              <w:keepNext/>
              <w:keepLines/>
              <w:jc w:val="center"/>
              <w:rPr>
                <w:b/>
                <w:bCs/>
                <w:sz w:val="20"/>
                <w:szCs w:val="20"/>
                <w:lang w:val="fr-FR"/>
              </w:rPr>
            </w:pPr>
            <w:r w:rsidRPr="00DB56ED">
              <w:rPr>
                <w:b/>
                <w:bCs/>
                <w:sz w:val="20"/>
                <w:szCs w:val="20"/>
                <w:lang w:val="fr-FR"/>
              </w:rPr>
              <w:t>Coûts d’appui ($ US)</w:t>
            </w:r>
          </w:p>
        </w:tc>
        <w:tc>
          <w:tcPr>
            <w:tcW w:w="1461" w:type="dxa"/>
            <w:tcMar>
              <w:left w:w="29" w:type="dxa"/>
              <w:right w:w="29" w:type="dxa"/>
            </w:tcMar>
          </w:tcPr>
          <w:p w:rsidR="0052476E" w:rsidRPr="00DB56ED" w:rsidRDefault="0052476E" w:rsidP="00E54BB6">
            <w:pPr>
              <w:keepNext/>
              <w:keepLines/>
              <w:jc w:val="center"/>
              <w:rPr>
                <w:b/>
                <w:bCs/>
                <w:sz w:val="20"/>
                <w:szCs w:val="20"/>
                <w:lang w:val="fr-FR"/>
              </w:rPr>
            </w:pPr>
            <w:r w:rsidRPr="00DB56ED">
              <w:rPr>
                <w:b/>
                <w:bCs/>
                <w:sz w:val="20"/>
                <w:szCs w:val="20"/>
                <w:lang w:val="fr-FR"/>
              </w:rPr>
              <w:t>Agence de mise en œuvre</w:t>
            </w:r>
          </w:p>
        </w:tc>
      </w:tr>
      <w:tr w:rsidR="0052476E" w:rsidRPr="00DB56ED" w:rsidTr="009D7CDB">
        <w:tc>
          <w:tcPr>
            <w:tcW w:w="540" w:type="dxa"/>
          </w:tcPr>
          <w:p w:rsidR="0052476E" w:rsidRPr="00DB56ED" w:rsidRDefault="0052476E" w:rsidP="00E54BB6">
            <w:pPr>
              <w:keepNext/>
              <w:keepLines/>
              <w:rPr>
                <w:sz w:val="20"/>
                <w:szCs w:val="20"/>
                <w:lang w:val="fr-FR"/>
              </w:rPr>
            </w:pPr>
            <w:r w:rsidRPr="00DB56ED">
              <w:rPr>
                <w:sz w:val="20"/>
                <w:szCs w:val="20"/>
                <w:lang w:val="fr-FR"/>
              </w:rPr>
              <w:t>(a)</w:t>
            </w:r>
          </w:p>
        </w:tc>
        <w:tc>
          <w:tcPr>
            <w:tcW w:w="4320" w:type="dxa"/>
          </w:tcPr>
          <w:p w:rsidR="0052476E" w:rsidRPr="00DB56ED" w:rsidRDefault="0052476E" w:rsidP="00E54BB6">
            <w:pPr>
              <w:keepNext/>
              <w:keepLines/>
              <w:jc w:val="left"/>
              <w:rPr>
                <w:sz w:val="20"/>
                <w:szCs w:val="20"/>
                <w:lang w:val="fr-FR"/>
              </w:rPr>
            </w:pPr>
            <w:r w:rsidRPr="00DB56ED">
              <w:rPr>
                <w:sz w:val="20"/>
                <w:szCs w:val="20"/>
                <w:lang w:val="fr-FR"/>
              </w:rPr>
              <w:t>Plan de gestion de l’élimination des HCFC (phase I, troisième tranche)</w:t>
            </w:r>
          </w:p>
        </w:tc>
        <w:tc>
          <w:tcPr>
            <w:tcW w:w="1461" w:type="dxa"/>
          </w:tcPr>
          <w:p w:rsidR="0052476E" w:rsidRPr="00DB56ED" w:rsidRDefault="0052476E" w:rsidP="00E54BB6">
            <w:pPr>
              <w:keepNext/>
              <w:keepLines/>
              <w:jc w:val="right"/>
              <w:rPr>
                <w:sz w:val="20"/>
                <w:szCs w:val="20"/>
                <w:lang w:val="fr-FR"/>
              </w:rPr>
            </w:pPr>
            <w:r w:rsidRPr="00DB56ED">
              <w:rPr>
                <w:sz w:val="20"/>
                <w:szCs w:val="20"/>
                <w:lang w:val="fr-FR"/>
              </w:rPr>
              <w:t>635 749</w:t>
            </w:r>
          </w:p>
        </w:tc>
        <w:tc>
          <w:tcPr>
            <w:tcW w:w="1461" w:type="dxa"/>
          </w:tcPr>
          <w:p w:rsidR="0052476E" w:rsidRPr="00DB56ED" w:rsidRDefault="0052476E" w:rsidP="00E54BB6">
            <w:pPr>
              <w:keepNext/>
              <w:keepLines/>
              <w:jc w:val="right"/>
              <w:rPr>
                <w:sz w:val="20"/>
                <w:szCs w:val="20"/>
                <w:lang w:val="fr-FR"/>
              </w:rPr>
            </w:pPr>
            <w:r w:rsidRPr="00DB56ED">
              <w:rPr>
                <w:sz w:val="20"/>
                <w:szCs w:val="20"/>
                <w:lang w:val="fr-FR"/>
              </w:rPr>
              <w:t>44 502</w:t>
            </w:r>
          </w:p>
        </w:tc>
        <w:tc>
          <w:tcPr>
            <w:tcW w:w="1461" w:type="dxa"/>
          </w:tcPr>
          <w:p w:rsidR="0052476E" w:rsidRPr="00DB56ED" w:rsidRDefault="0052476E" w:rsidP="00E54BB6">
            <w:pPr>
              <w:keepNext/>
              <w:keepLines/>
              <w:jc w:val="center"/>
              <w:rPr>
                <w:sz w:val="20"/>
                <w:szCs w:val="20"/>
                <w:lang w:val="fr-FR"/>
              </w:rPr>
            </w:pPr>
            <w:r w:rsidRPr="00DB56ED">
              <w:rPr>
                <w:sz w:val="20"/>
                <w:szCs w:val="20"/>
                <w:lang w:val="fr-FR"/>
              </w:rPr>
              <w:t>PNUD</w:t>
            </w:r>
          </w:p>
        </w:tc>
      </w:tr>
      <w:tr w:rsidR="0052476E" w:rsidRPr="00DB56ED" w:rsidTr="009D7CDB">
        <w:tc>
          <w:tcPr>
            <w:tcW w:w="540" w:type="dxa"/>
          </w:tcPr>
          <w:p w:rsidR="0052476E" w:rsidRPr="00DB56ED" w:rsidRDefault="0052476E" w:rsidP="00E54BB6">
            <w:pPr>
              <w:keepNext/>
              <w:keepLines/>
              <w:rPr>
                <w:sz w:val="20"/>
                <w:szCs w:val="20"/>
                <w:lang w:val="fr-FR"/>
              </w:rPr>
            </w:pPr>
            <w:r w:rsidRPr="00DB56ED">
              <w:rPr>
                <w:sz w:val="20"/>
                <w:szCs w:val="20"/>
                <w:lang w:val="fr-FR"/>
              </w:rPr>
              <w:t>(b)</w:t>
            </w:r>
          </w:p>
        </w:tc>
        <w:tc>
          <w:tcPr>
            <w:tcW w:w="4320" w:type="dxa"/>
          </w:tcPr>
          <w:p w:rsidR="0052476E" w:rsidRPr="00DB56ED" w:rsidRDefault="0052476E" w:rsidP="00E54BB6">
            <w:pPr>
              <w:keepNext/>
              <w:keepLines/>
              <w:jc w:val="left"/>
              <w:rPr>
                <w:sz w:val="20"/>
                <w:szCs w:val="20"/>
                <w:lang w:val="fr-FR"/>
              </w:rPr>
            </w:pPr>
            <w:r w:rsidRPr="00DB56ED">
              <w:rPr>
                <w:sz w:val="20"/>
                <w:szCs w:val="20"/>
                <w:lang w:val="fr-FR"/>
              </w:rPr>
              <w:t>Plan de gestion de l’élimination des HCFC (phase I, troisième tranche)</w:t>
            </w:r>
          </w:p>
        </w:tc>
        <w:tc>
          <w:tcPr>
            <w:tcW w:w="1461" w:type="dxa"/>
          </w:tcPr>
          <w:p w:rsidR="0052476E" w:rsidRPr="00DB56ED" w:rsidRDefault="0052476E" w:rsidP="00E54BB6">
            <w:pPr>
              <w:keepNext/>
              <w:keepLines/>
              <w:jc w:val="right"/>
              <w:rPr>
                <w:sz w:val="20"/>
                <w:szCs w:val="20"/>
                <w:lang w:val="fr-FR"/>
              </w:rPr>
            </w:pPr>
            <w:r w:rsidRPr="00DB56ED">
              <w:rPr>
                <w:sz w:val="20"/>
                <w:szCs w:val="20"/>
                <w:lang w:val="fr-FR"/>
              </w:rPr>
              <w:t>50 000</w:t>
            </w:r>
          </w:p>
        </w:tc>
        <w:tc>
          <w:tcPr>
            <w:tcW w:w="1461" w:type="dxa"/>
          </w:tcPr>
          <w:p w:rsidR="0052476E" w:rsidRPr="00DB56ED" w:rsidRDefault="0052476E" w:rsidP="00E54BB6">
            <w:pPr>
              <w:keepNext/>
              <w:keepLines/>
              <w:jc w:val="right"/>
              <w:rPr>
                <w:sz w:val="20"/>
                <w:szCs w:val="20"/>
                <w:lang w:val="fr-FR"/>
              </w:rPr>
            </w:pPr>
            <w:r w:rsidRPr="00DB56ED">
              <w:rPr>
                <w:sz w:val="20"/>
                <w:szCs w:val="20"/>
                <w:lang w:val="fr-FR"/>
              </w:rPr>
              <w:t>6 500</w:t>
            </w:r>
          </w:p>
        </w:tc>
        <w:tc>
          <w:tcPr>
            <w:tcW w:w="1461" w:type="dxa"/>
          </w:tcPr>
          <w:p w:rsidR="0052476E" w:rsidRPr="00DB56ED" w:rsidRDefault="0052476E" w:rsidP="00E54BB6">
            <w:pPr>
              <w:keepNext/>
              <w:keepLines/>
              <w:jc w:val="center"/>
              <w:rPr>
                <w:sz w:val="20"/>
                <w:szCs w:val="20"/>
                <w:lang w:val="fr-FR"/>
              </w:rPr>
            </w:pPr>
            <w:r w:rsidRPr="00DB56ED">
              <w:rPr>
                <w:sz w:val="20"/>
                <w:szCs w:val="20"/>
                <w:lang w:val="fr-FR"/>
              </w:rPr>
              <w:t>PNUE</w:t>
            </w:r>
          </w:p>
        </w:tc>
      </w:tr>
    </w:tbl>
    <w:p w:rsidR="0052476E" w:rsidRPr="00DB56ED" w:rsidRDefault="0052476E" w:rsidP="0052476E">
      <w:pPr>
        <w:rPr>
          <w:lang w:val="fr-FR"/>
        </w:rPr>
      </w:pPr>
    </w:p>
    <w:p w:rsidR="0052476E" w:rsidRPr="00DB56ED" w:rsidRDefault="0052476E" w:rsidP="0052476E">
      <w:pPr>
        <w:tabs>
          <w:tab w:val="left" w:pos="8280"/>
        </w:tabs>
        <w:rPr>
          <w:lang w:val="fr-FR"/>
        </w:rPr>
      </w:pPr>
    </w:p>
    <w:p w:rsidR="0052476E" w:rsidRPr="00DB56ED" w:rsidRDefault="0052476E" w:rsidP="0052476E">
      <w:pPr>
        <w:tabs>
          <w:tab w:val="left" w:pos="8280"/>
        </w:tabs>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2476E" w:rsidRPr="00DB56ED" w:rsidTr="009D7CDB">
        <w:tc>
          <w:tcPr>
            <w:tcW w:w="1915" w:type="dxa"/>
          </w:tcPr>
          <w:p w:rsidR="0052476E" w:rsidRPr="00DB56ED" w:rsidRDefault="0052476E" w:rsidP="009D7CDB">
            <w:pPr>
              <w:tabs>
                <w:tab w:val="left" w:pos="8280"/>
              </w:tabs>
              <w:rPr>
                <w:lang w:val="fr-FR"/>
              </w:rPr>
            </w:pPr>
          </w:p>
        </w:tc>
        <w:tc>
          <w:tcPr>
            <w:tcW w:w="1915" w:type="dxa"/>
          </w:tcPr>
          <w:p w:rsidR="0052476E" w:rsidRPr="00DB56ED" w:rsidRDefault="0052476E" w:rsidP="009D7CDB">
            <w:pPr>
              <w:tabs>
                <w:tab w:val="left" w:pos="8280"/>
              </w:tabs>
              <w:rPr>
                <w:lang w:val="fr-FR"/>
              </w:rPr>
            </w:pPr>
          </w:p>
        </w:tc>
        <w:tc>
          <w:tcPr>
            <w:tcW w:w="1915" w:type="dxa"/>
            <w:tcBorders>
              <w:bottom w:val="single" w:sz="4" w:space="0" w:color="auto"/>
            </w:tcBorders>
          </w:tcPr>
          <w:p w:rsidR="0052476E" w:rsidRPr="00DB56ED" w:rsidRDefault="0052476E" w:rsidP="009D7CDB">
            <w:pPr>
              <w:tabs>
                <w:tab w:val="left" w:pos="8280"/>
              </w:tabs>
              <w:rPr>
                <w:lang w:val="fr-FR"/>
              </w:rPr>
            </w:pPr>
          </w:p>
        </w:tc>
        <w:tc>
          <w:tcPr>
            <w:tcW w:w="1915" w:type="dxa"/>
          </w:tcPr>
          <w:p w:rsidR="0052476E" w:rsidRPr="00DB56ED" w:rsidRDefault="0052476E" w:rsidP="009D7CDB">
            <w:pPr>
              <w:tabs>
                <w:tab w:val="left" w:pos="8280"/>
              </w:tabs>
              <w:rPr>
                <w:lang w:val="fr-FR"/>
              </w:rPr>
            </w:pPr>
          </w:p>
        </w:tc>
        <w:tc>
          <w:tcPr>
            <w:tcW w:w="1916" w:type="dxa"/>
          </w:tcPr>
          <w:p w:rsidR="0052476E" w:rsidRPr="00DB56ED" w:rsidRDefault="0052476E" w:rsidP="009D7CDB">
            <w:pPr>
              <w:tabs>
                <w:tab w:val="left" w:pos="8280"/>
              </w:tabs>
              <w:rPr>
                <w:lang w:val="fr-FR"/>
              </w:rPr>
            </w:pPr>
          </w:p>
        </w:tc>
      </w:tr>
    </w:tbl>
    <w:p w:rsidR="0052476E" w:rsidRPr="00DB56ED" w:rsidRDefault="0052476E" w:rsidP="0052476E">
      <w:pPr>
        <w:tabs>
          <w:tab w:val="left" w:pos="8280"/>
        </w:tabs>
        <w:rPr>
          <w:lang w:val="fr-FR"/>
        </w:rPr>
      </w:pPr>
    </w:p>
    <w:p w:rsidR="00441083" w:rsidRPr="00DB56ED" w:rsidRDefault="00441083">
      <w:pPr>
        <w:pStyle w:val="StyleHeader4Para4Left0Firstline0"/>
        <w:numPr>
          <w:ilvl w:val="0"/>
          <w:numId w:val="0"/>
        </w:numPr>
        <w:rPr>
          <w:lang w:val="fr-FR"/>
        </w:rPr>
      </w:pPr>
    </w:p>
    <w:p w:rsidR="00441083" w:rsidRPr="00DB56ED" w:rsidRDefault="00441083" w:rsidP="0052476E">
      <w:pPr>
        <w:rPr>
          <w:lang w:val="fr-FR"/>
        </w:rPr>
      </w:pPr>
    </w:p>
    <w:sectPr w:rsidR="00441083" w:rsidRPr="00DB56E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8B1" w:rsidRDefault="00C258B1">
      <w:r>
        <w:separator/>
      </w:r>
    </w:p>
  </w:endnote>
  <w:endnote w:type="continuationSeparator" w:id="0">
    <w:p w:rsidR="00C258B1" w:rsidRDefault="00C2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0063004"/>
      <w:docPartObj>
        <w:docPartGallery w:val="Page Numbers (Bottom of Page)"/>
        <w:docPartUnique/>
      </w:docPartObj>
    </w:sdtPr>
    <w:sdtEndPr>
      <w:rPr>
        <w:noProof/>
      </w:rPr>
    </w:sdtEndPr>
    <w:sdtContent>
      <w:p w:rsidR="00DB3329" w:rsidRDefault="00DB3329" w:rsidP="00AF4A9C">
        <w:pPr>
          <w:pStyle w:val="Footer"/>
          <w:jc w:val="center"/>
        </w:pPr>
        <w:r>
          <w:fldChar w:fldCharType="begin"/>
        </w:r>
        <w:r>
          <w:instrText xml:space="preserve"> PAGE   \* MERGEFORMAT </w:instrText>
        </w:r>
        <w:r>
          <w:fldChar w:fldCharType="separate"/>
        </w:r>
        <w:r w:rsidR="00E54BB6">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905964"/>
      <w:docPartObj>
        <w:docPartGallery w:val="Page Numbers (Bottom of Page)"/>
        <w:docPartUnique/>
      </w:docPartObj>
    </w:sdtPr>
    <w:sdtEndPr>
      <w:rPr>
        <w:noProof/>
      </w:rPr>
    </w:sdtEndPr>
    <w:sdtContent>
      <w:p w:rsidR="000C44E6" w:rsidRDefault="000C44E6" w:rsidP="00AF4A9C">
        <w:pPr>
          <w:pStyle w:val="Footer"/>
          <w:jc w:val="center"/>
        </w:pPr>
        <w:r>
          <w:fldChar w:fldCharType="begin"/>
        </w:r>
        <w:r>
          <w:instrText xml:space="preserve"> PAGE   \* MERGEFORMAT </w:instrText>
        </w:r>
        <w:r>
          <w:fldChar w:fldCharType="separate"/>
        </w:r>
        <w:r w:rsidR="00E54BB6">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441083" w:rsidP="00DB3329">
    <w:pPr>
      <w:pStyle w:val="Footer"/>
    </w:pPr>
  </w:p>
  <w:p w:rsidR="00DB3329" w:rsidRDefault="00DB3329" w:rsidP="00DB332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1083" w:rsidRDefault="00DB3329" w:rsidP="00DB332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DB3329" w:rsidRPr="00DB3329" w:rsidRDefault="00DB3329" w:rsidP="00DB3329">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8B1" w:rsidRDefault="00C258B1">
      <w:r>
        <w:separator/>
      </w:r>
    </w:p>
  </w:footnote>
  <w:footnote w:type="continuationSeparator" w:id="0">
    <w:p w:rsidR="00C258B1" w:rsidRDefault="00C258B1">
      <w:r>
        <w:continuationSeparator/>
      </w:r>
    </w:p>
  </w:footnote>
  <w:footnote w:id="1">
    <w:p w:rsidR="0052476E" w:rsidRPr="00FE3307" w:rsidRDefault="0052476E" w:rsidP="0052476E">
      <w:pPr>
        <w:pStyle w:val="FootnoteText"/>
      </w:pPr>
      <w:r>
        <w:rPr>
          <w:rStyle w:val="FootnoteReference"/>
        </w:rPr>
        <w:footnoteRef/>
      </w:r>
      <w:r>
        <w:t xml:space="preserve"> Selon la lettre du 4 septembre 2019 du ministère de l’Environnement et du Développement durable de la Colombie au PNUD.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29" w:rsidRPr="00DB56ED" w:rsidRDefault="00DB3329" w:rsidP="00DB3329">
    <w:pPr>
      <w:rPr>
        <w:lang w:val="fr-FR"/>
      </w:rPr>
    </w:pPr>
    <w:r w:rsidRPr="00DB56ED">
      <w:rPr>
        <w:lang w:val="fr-FR"/>
      </w:rPr>
      <w:fldChar w:fldCharType="begin"/>
    </w:r>
    <w:r w:rsidRPr="00DB56ED">
      <w:rPr>
        <w:lang w:val="fr-FR"/>
      </w:rPr>
      <w:instrText xml:space="preserve"> DOCPROPERTY "Document number"  \* MERGEFORMAT </w:instrText>
    </w:r>
    <w:r w:rsidRPr="00DB56ED">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/84/43</w:t>
    </w:r>
    <w:r w:rsidRPr="00DB56ED">
      <w:rPr>
        <w:lang w:val="fr-FR"/>
      </w:rPr>
      <w:fldChar w:fldCharType="end"/>
    </w:r>
  </w:p>
  <w:p w:rsidR="00DB3329" w:rsidRDefault="00DB3329">
    <w:pPr>
      <w:pStyle w:val="Header"/>
    </w:pPr>
  </w:p>
  <w:p w:rsidR="000C44E6" w:rsidRDefault="000C44E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329" w:rsidRPr="00DB56ED" w:rsidRDefault="00DB3329" w:rsidP="00DB3329">
    <w:pPr>
      <w:jc w:val="right"/>
      <w:rPr>
        <w:lang w:val="fr-FR"/>
      </w:rPr>
    </w:pPr>
    <w:r w:rsidRPr="00DB56ED">
      <w:rPr>
        <w:lang w:val="fr-FR"/>
      </w:rPr>
      <w:fldChar w:fldCharType="begin"/>
    </w:r>
    <w:r w:rsidRPr="00DB56ED">
      <w:rPr>
        <w:lang w:val="fr-FR"/>
      </w:rPr>
      <w:instrText xml:space="preserve"> DOCPROPERTY "Document number"  \* MERGEFORMAT </w:instrText>
    </w:r>
    <w:r w:rsidRPr="00DB56ED">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/84/43</w:t>
    </w:r>
    <w:r w:rsidRPr="00DB56ED">
      <w:rPr>
        <w:lang w:val="fr-FR"/>
      </w:rPr>
      <w:fldChar w:fldCharType="end"/>
    </w:r>
  </w:p>
  <w:p w:rsidR="00DB3329" w:rsidRDefault="00DB33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76E"/>
    <w:rsid w:val="000C44E6"/>
    <w:rsid w:val="000F6C8E"/>
    <w:rsid w:val="001C3D0C"/>
    <w:rsid w:val="001D4CE7"/>
    <w:rsid w:val="00265AF0"/>
    <w:rsid w:val="002F0B57"/>
    <w:rsid w:val="003A0CA4"/>
    <w:rsid w:val="00441083"/>
    <w:rsid w:val="004859F7"/>
    <w:rsid w:val="004C2C87"/>
    <w:rsid w:val="004E3A36"/>
    <w:rsid w:val="0052476E"/>
    <w:rsid w:val="005B3CAD"/>
    <w:rsid w:val="005C278F"/>
    <w:rsid w:val="00605093"/>
    <w:rsid w:val="007034FA"/>
    <w:rsid w:val="0075750B"/>
    <w:rsid w:val="0079551F"/>
    <w:rsid w:val="0091161A"/>
    <w:rsid w:val="00972E99"/>
    <w:rsid w:val="009A5180"/>
    <w:rsid w:val="00AC013C"/>
    <w:rsid w:val="00AE63D8"/>
    <w:rsid w:val="00AF4A9C"/>
    <w:rsid w:val="00B811F2"/>
    <w:rsid w:val="00BC3C7D"/>
    <w:rsid w:val="00C258B1"/>
    <w:rsid w:val="00C6443E"/>
    <w:rsid w:val="00CE77C7"/>
    <w:rsid w:val="00D7654A"/>
    <w:rsid w:val="00DB3329"/>
    <w:rsid w:val="00DB4E64"/>
    <w:rsid w:val="00DB56ED"/>
    <w:rsid w:val="00DD3433"/>
    <w:rsid w:val="00E348C6"/>
    <w:rsid w:val="00E54871"/>
    <w:rsid w:val="00E54BB6"/>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A1EA5C"/>
  <w15:docId w15:val="{6630EA49-ED9F-4204-BCCF-20F2A51C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52476E"/>
    <w:pPr>
      <w:ind w:left="720"/>
      <w:contextualSpacing/>
    </w:pPr>
    <w:rPr>
      <w:lang w:val="fr-FR"/>
    </w:rPr>
  </w:style>
  <w:style w:type="paragraph" w:styleId="FootnoteText">
    <w:name w:val="footnote text"/>
    <w:basedOn w:val="Normal"/>
    <w:link w:val="FootnoteTextChar"/>
    <w:uiPriority w:val="99"/>
    <w:semiHidden/>
    <w:unhideWhenUsed/>
    <w:rsid w:val="0052476E"/>
    <w:rPr>
      <w:sz w:val="20"/>
      <w:szCs w:val="20"/>
      <w:lang w:val="fr-FR"/>
    </w:rPr>
  </w:style>
  <w:style w:type="character" w:customStyle="1" w:styleId="FootnoteTextChar">
    <w:name w:val="Footnote Text Char"/>
    <w:basedOn w:val="DefaultParagraphFont"/>
    <w:link w:val="FootnoteText"/>
    <w:uiPriority w:val="99"/>
    <w:semiHidden/>
    <w:rsid w:val="0052476E"/>
    <w:rPr>
      <w:lang w:val="fr-FR"/>
    </w:rPr>
  </w:style>
  <w:style w:type="character" w:styleId="FootnoteReference">
    <w:name w:val="footnote reference"/>
    <w:basedOn w:val="DefaultParagraphFont"/>
    <w:uiPriority w:val="99"/>
    <w:semiHidden/>
    <w:unhideWhenUsed/>
    <w:rsid w:val="0052476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476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Ind&#233;pendant\ONU\2019\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UNEP/OzL.Pro/ExCom/84/43</Document_x0020_Number>
  </documentManagement>
</p:properties>
</file>

<file path=customXml/itemProps1.xml><?xml version="1.0" encoding="utf-8"?>
<ds:datastoreItem xmlns:ds="http://schemas.openxmlformats.org/officeDocument/2006/customXml" ds:itemID="{2A399F9F-67ED-4790-BEC0-30641C16E168}"/>
</file>

<file path=customXml/itemProps2.xml><?xml version="1.0" encoding="utf-8"?>
<ds:datastoreItem xmlns:ds="http://schemas.openxmlformats.org/officeDocument/2006/customXml" ds:itemID="{3BB308E4-1D9A-47E1-BBF1-AFD335E75E90}"/>
</file>

<file path=customXml/itemProps3.xml><?xml version="1.0" encoding="utf-8"?>
<ds:datastoreItem xmlns:ds="http://schemas.openxmlformats.org/officeDocument/2006/customXml" ds:itemID="{6D7F9070-87B0-4F5B-9961-656092D8F48D}"/>
</file>

<file path=customXml/itemProps4.xml><?xml version="1.0" encoding="utf-8"?>
<ds:datastoreItem xmlns:ds="http://schemas.openxmlformats.org/officeDocument/2006/customXml" ds:itemID="{AB380A5B-E29D-45E6-ACF3-E9185517A574}"/>
</file>

<file path=docProps/app.xml><?xml version="1.0" encoding="utf-8"?>
<Properties xmlns="http://schemas.openxmlformats.org/officeDocument/2006/extended-properties" xmlns:vt="http://schemas.openxmlformats.org/officeDocument/2006/docPropsVTypes">
  <Template>F84-Template</Template>
  <TotalTime>16</TotalTime>
  <Pages>11</Pages>
  <Words>4977</Words>
  <Characters>26415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Proposition de projet : Colombie</vt:lpstr>
    </vt:vector>
  </TitlesOfParts>
  <Company>UNMFS</Company>
  <LinksUpToDate>false</LinksUpToDate>
  <CharactersWithSpaces>31330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Colombie</dc:title>
  <dc:creator>Julien</dc:creator>
  <cp:lastModifiedBy>HBE</cp:lastModifiedBy>
  <cp:revision>7</cp:revision>
  <cp:lastPrinted>2001-05-26T16:40:00Z</cp:lastPrinted>
  <dcterms:created xsi:type="dcterms:W3CDTF">2019-11-28T15:33:00Z</dcterms:created>
  <dcterms:modified xsi:type="dcterms:W3CDTF">2019-12-06T17:30:00Z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UNEP/OzL.Pro/ExCom/84/43</vt:lpwstr>
  </property>
  <property fmtid="{D5CDD505-2E9C-101B-9397-08002B2CF9AE}" pid="3" name="Revision date">
    <vt:lpwstr>11/22/2019</vt:lpwstr>
  </property>
  <property fmtid="{D5CDD505-2E9C-101B-9397-08002B2CF9AE}" pid="4" name="ContentTypeId">
    <vt:lpwstr>0x010100109683CADC4F284EA5F0B82357B5BF3A</vt:lpwstr>
  </property>
</Properties>
</file>