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810" w:type="dxa"/>
        <w:tblInd w:w="-162" w:type="dxa"/>
        <w:tblLayout w:type="fixed"/>
        <w:tblLook w:val="04A0" w:firstRow="1" w:lastRow="0" w:firstColumn="1" w:lastColumn="0" w:noHBand="0" w:noVBand="1"/>
      </w:tblPr>
      <w:tblGrid>
        <w:gridCol w:w="1800"/>
        <w:gridCol w:w="3420"/>
        <w:gridCol w:w="4590"/>
      </w:tblGrid>
      <w:tr w:rsidR="004330E3" w14:paraId="1CF9CDCC" w14:textId="77777777" w:rsidTr="004330E3">
        <w:trPr>
          <w:trHeight w:val="720"/>
        </w:trPr>
        <w:tc>
          <w:tcPr>
            <w:tcW w:w="5220" w:type="dxa"/>
            <w:gridSpan w:val="2"/>
            <w:tcBorders>
              <w:top w:val="nil"/>
              <w:left w:val="nil"/>
              <w:bottom w:val="single" w:sz="18" w:space="0" w:color="auto"/>
              <w:right w:val="nil"/>
            </w:tcBorders>
            <w:hideMark/>
          </w:tcPr>
          <w:p w14:paraId="00C3F42C" w14:textId="77777777" w:rsidR="004330E3" w:rsidRPr="004F1E12" w:rsidRDefault="004330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ind w:firstLine="249"/>
              <w:rPr>
                <w:rFonts w:asciiTheme="majorBidi" w:hAnsiTheme="majorBidi" w:cstheme="majorBidi"/>
                <w:sz w:val="28"/>
                <w:szCs w:val="28"/>
                <w:lang w:bidi="ar-LB"/>
              </w:rPr>
            </w:pPr>
            <w:r w:rsidRPr="004F1E12">
              <w:rPr>
                <w:rFonts w:asciiTheme="majorBidi" w:hAnsiTheme="majorBidi" w:cstheme="majorBidi"/>
                <w:b/>
                <w:bCs/>
                <w:sz w:val="48"/>
                <w:szCs w:val="48"/>
                <w:rtl/>
                <w:lang w:bidi="ar-LB"/>
              </w:rPr>
              <w:t>الأمم المتحدة</w:t>
            </w:r>
          </w:p>
        </w:tc>
        <w:tc>
          <w:tcPr>
            <w:tcW w:w="4590" w:type="dxa"/>
            <w:tcBorders>
              <w:top w:val="nil"/>
              <w:left w:val="nil"/>
              <w:bottom w:val="single" w:sz="18" w:space="0" w:color="auto"/>
              <w:right w:val="nil"/>
            </w:tcBorders>
            <w:hideMark/>
          </w:tcPr>
          <w:p w14:paraId="787AE03F" w14:textId="77777777" w:rsidR="004330E3" w:rsidRDefault="004330E3">
            <w:pPr>
              <w:jc w:val="left"/>
              <w:rPr>
                <w:sz w:val="52"/>
                <w:szCs w:val="52"/>
                <w:lang w:bidi="ar-LB"/>
              </w:rPr>
            </w:pPr>
            <w:r>
              <w:rPr>
                <w:rFonts w:ascii="Univers Bold" w:hAnsi="Univers Bold"/>
                <w:b/>
                <w:sz w:val="72"/>
                <w:lang w:bidi="ar-LB"/>
              </w:rPr>
              <w:t>EP</w:t>
            </w:r>
          </w:p>
        </w:tc>
      </w:tr>
      <w:tr w:rsidR="004330E3" w14:paraId="0331E80E" w14:textId="77777777" w:rsidTr="004330E3">
        <w:trPr>
          <w:trHeight w:val="2718"/>
        </w:trPr>
        <w:tc>
          <w:tcPr>
            <w:tcW w:w="1800" w:type="dxa"/>
            <w:tcBorders>
              <w:top w:val="nil"/>
              <w:left w:val="nil"/>
              <w:bottom w:val="single" w:sz="36" w:space="0" w:color="auto"/>
              <w:right w:val="nil"/>
            </w:tcBorders>
            <w:hideMark/>
          </w:tcPr>
          <w:p w14:paraId="3658C255" w14:textId="763498DA" w:rsidR="004330E3" w:rsidRPr="004F1E12" w:rsidRDefault="004330E3">
            <w:pPr>
              <w:spacing w:before="120"/>
              <w:rPr>
                <w:rFonts w:asciiTheme="majorBidi" w:hAnsiTheme="majorBidi" w:cstheme="majorBidi"/>
                <w:lang w:bidi="ar-LB"/>
              </w:rPr>
            </w:pPr>
            <w:r w:rsidRPr="004F1E12">
              <w:rPr>
                <w:rFonts w:asciiTheme="majorBidi" w:hAnsiTheme="majorBidi" w:cstheme="majorBidi"/>
                <w:noProof/>
                <w:lang w:bidi="ar-LB"/>
              </w:rPr>
              <mc:AlternateContent>
                <mc:Choice Requires="wpg">
                  <w:drawing>
                    <wp:anchor distT="0" distB="0" distL="114300" distR="114300" simplePos="0" relativeHeight="251662336" behindDoc="0" locked="0" layoutInCell="1" allowOverlap="1" wp14:anchorId="60643EA4" wp14:editId="07A8EA63">
                      <wp:simplePos x="0" y="0"/>
                      <wp:positionH relativeFrom="column">
                        <wp:posOffset>196215</wp:posOffset>
                      </wp:positionH>
                      <wp:positionV relativeFrom="paragraph">
                        <wp:posOffset>33020</wp:posOffset>
                      </wp:positionV>
                      <wp:extent cx="652145" cy="1248410"/>
                      <wp:effectExtent l="0" t="0" r="0" b="8890"/>
                      <wp:wrapNone/>
                      <wp:docPr id="4" name="Group 4"/>
                      <wp:cNvGraphicFramePr/>
                      <a:graphic xmlns:a="http://schemas.openxmlformats.org/drawingml/2006/main">
                        <a:graphicData uri="http://schemas.microsoft.com/office/word/2010/wordprocessingGroup">
                          <wpg:wgp>
                            <wpg:cNvGrpSpPr/>
                            <wpg:grpSpPr>
                              <a:xfrm>
                                <a:off x="0" y="0"/>
                                <a:ext cx="652145" cy="1248410"/>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F3BA854" id="Group 4" o:spid="_x0000_s1026" style="position:absolute;margin-left:15.45pt;margin-top:2.6pt;width:51.35pt;height:98.3pt;z-index:251662336;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hideMark/>
          </w:tcPr>
          <w:p w14:paraId="06240BB4" w14:textId="77777777" w:rsidR="004330E3" w:rsidRPr="004F1E12" w:rsidRDefault="004330E3">
            <w:pPr>
              <w:keepNext/>
              <w:bidi/>
              <w:ind w:right="459"/>
              <w:jc w:val="left"/>
              <w:outlineLvl w:val="3"/>
              <w:rPr>
                <w:rFonts w:asciiTheme="majorBidi" w:hAnsiTheme="majorBidi" w:cstheme="majorBidi"/>
                <w:bCs/>
                <w:sz w:val="52"/>
                <w:szCs w:val="52"/>
                <w:lang w:val="en-GB" w:bidi="ar-LB"/>
              </w:rPr>
            </w:pPr>
            <w:r w:rsidRPr="004F1E12">
              <w:rPr>
                <w:rFonts w:asciiTheme="majorBidi" w:hAnsiTheme="majorBidi" w:cstheme="majorBidi"/>
                <w:bCs/>
                <w:sz w:val="52"/>
                <w:szCs w:val="52"/>
                <w:rtl/>
                <w:lang w:val="en-GB" w:bidi="ar-LB"/>
              </w:rPr>
              <w:t>برنامج</w:t>
            </w:r>
          </w:p>
          <w:p w14:paraId="2FE19D2F" w14:textId="77777777" w:rsidR="004330E3" w:rsidRPr="004F1E12" w:rsidRDefault="004330E3">
            <w:pPr>
              <w:keepNext/>
              <w:bidi/>
              <w:ind w:right="459"/>
              <w:jc w:val="left"/>
              <w:outlineLvl w:val="3"/>
              <w:rPr>
                <w:rFonts w:asciiTheme="majorBidi" w:hAnsiTheme="majorBidi" w:cstheme="majorBidi"/>
                <w:bCs/>
                <w:sz w:val="52"/>
                <w:szCs w:val="52"/>
                <w:rtl/>
                <w:lang w:val="en-GB" w:bidi="ar-LB"/>
              </w:rPr>
            </w:pPr>
            <w:r w:rsidRPr="004F1E12">
              <w:rPr>
                <w:rFonts w:asciiTheme="majorBidi" w:hAnsiTheme="majorBidi" w:cstheme="majorBidi"/>
                <w:bCs/>
                <w:sz w:val="52"/>
                <w:szCs w:val="52"/>
                <w:rtl/>
                <w:lang w:val="en-GB" w:bidi="ar-LB"/>
              </w:rPr>
              <w:t>الأمم المتحدة</w:t>
            </w:r>
          </w:p>
          <w:p w14:paraId="7D57CEAA" w14:textId="77777777" w:rsidR="004330E3" w:rsidRPr="004F1E12" w:rsidRDefault="004330E3">
            <w:pPr>
              <w:keepNext/>
              <w:bidi/>
              <w:ind w:right="459"/>
              <w:jc w:val="left"/>
              <w:outlineLvl w:val="3"/>
              <w:rPr>
                <w:rFonts w:asciiTheme="majorBidi" w:hAnsiTheme="majorBidi" w:cstheme="majorBidi"/>
                <w:bCs/>
                <w:sz w:val="52"/>
                <w:szCs w:val="52"/>
                <w:rtl/>
                <w:lang w:val="en-GB" w:bidi="ar-LB"/>
              </w:rPr>
            </w:pPr>
            <w:r w:rsidRPr="004F1E12">
              <w:rPr>
                <w:rFonts w:asciiTheme="majorBidi" w:hAnsiTheme="majorBidi" w:cstheme="majorBidi"/>
                <w:bCs/>
                <w:sz w:val="52"/>
                <w:szCs w:val="52"/>
                <w:rtl/>
                <w:lang w:val="en-GB" w:bidi="ar-LB"/>
              </w:rPr>
              <w:t>للبيئة</w:t>
            </w:r>
          </w:p>
        </w:tc>
        <w:tc>
          <w:tcPr>
            <w:tcW w:w="4590" w:type="dxa"/>
            <w:tcBorders>
              <w:top w:val="nil"/>
              <w:left w:val="nil"/>
              <w:bottom w:val="single" w:sz="36" w:space="0" w:color="auto"/>
              <w:right w:val="nil"/>
            </w:tcBorders>
          </w:tcPr>
          <w:p w14:paraId="2CA0519C" w14:textId="77777777" w:rsidR="004330E3" w:rsidRDefault="004330E3">
            <w:pPr>
              <w:rPr>
                <w:lang w:bidi="ar-LB"/>
              </w:rPr>
            </w:pPr>
            <w:r>
              <w:rPr>
                <w:lang w:bidi="ar-LB"/>
              </w:rPr>
              <w:t>Distr.</w:t>
            </w:r>
          </w:p>
          <w:p w14:paraId="1D679F45" w14:textId="77777777" w:rsidR="004330E3" w:rsidRDefault="004330E3">
            <w:pPr>
              <w:rPr>
                <w:lang w:bidi="ar-LB"/>
              </w:rPr>
            </w:pPr>
            <w:r>
              <w:rPr>
                <w:lang w:bidi="ar-LB"/>
              </w:rPr>
              <w:t>GENERAL</w:t>
            </w:r>
          </w:p>
          <w:p w14:paraId="2B55EC7D" w14:textId="22C3D7B4" w:rsidR="004330E3" w:rsidRDefault="004330E3">
            <w:pPr>
              <w:rPr>
                <w:lang w:bidi="ar-LB"/>
              </w:rPr>
            </w:pPr>
          </w:p>
          <w:p w14:paraId="4E36CBFD" w14:textId="77777777" w:rsidR="004330E3" w:rsidRDefault="004330E3">
            <w:pPr>
              <w:rPr>
                <w:lang w:bidi="ar-LB"/>
              </w:rPr>
            </w:pPr>
          </w:p>
          <w:p w14:paraId="7302FBC9" w14:textId="77777777" w:rsidR="004330E3" w:rsidRPr="006D66CF" w:rsidRDefault="00000000" w:rsidP="004330E3">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4330E3" w:rsidRPr="006D66CF">
              <w:rPr>
                <w:lang w:bidi="ar-LB"/>
              </w:rPr>
              <w:t>UNEP/OzL.Pro/ExCom/93/24</w:t>
            </w:r>
            <w:r>
              <w:rPr>
                <w:lang w:bidi="ar-LB"/>
              </w:rPr>
              <w:fldChar w:fldCharType="end"/>
            </w:r>
          </w:p>
          <w:p w14:paraId="548238A4" w14:textId="77777777" w:rsidR="004330E3" w:rsidRPr="006D66CF" w:rsidRDefault="004330E3" w:rsidP="004330E3">
            <w:pPr>
              <w:rPr>
                <w:lang w:bidi="ar-LB"/>
              </w:rPr>
            </w:pPr>
            <w:r w:rsidRPr="006D66CF">
              <w:rPr>
                <w:lang w:bidi="ar-LB"/>
              </w:rPr>
              <w:fldChar w:fldCharType="begin"/>
            </w:r>
            <w:r w:rsidRPr="006D66CF">
              <w:rPr>
                <w:lang w:bidi="ar-LB"/>
              </w:rPr>
              <w:instrText xml:space="preserve"> DOCPROPERTY "Revision date" \@ "d MMMM YYYY"  \* MERGEFORMAT </w:instrText>
            </w:r>
            <w:r w:rsidRPr="006D66CF">
              <w:rPr>
                <w:lang w:bidi="ar-LB"/>
              </w:rPr>
              <w:fldChar w:fldCharType="separate"/>
            </w:r>
            <w:r>
              <w:rPr>
                <w:lang w:bidi="ar-LB"/>
              </w:rPr>
              <w:t>22 November 2023</w:t>
            </w:r>
            <w:r w:rsidRPr="006D66CF">
              <w:rPr>
                <w:lang w:bidi="ar-LB"/>
              </w:rPr>
              <w:fldChar w:fldCharType="end"/>
            </w:r>
          </w:p>
          <w:p w14:paraId="376F7D93" w14:textId="77777777" w:rsidR="004330E3" w:rsidRDefault="004330E3">
            <w:pPr>
              <w:rPr>
                <w:caps/>
                <w:rtl/>
                <w:lang w:bidi="ar-LB"/>
              </w:rPr>
            </w:pPr>
          </w:p>
          <w:p w14:paraId="4B31430C" w14:textId="77777777" w:rsidR="004330E3" w:rsidRDefault="004330E3">
            <w:pPr>
              <w:spacing w:before="120"/>
              <w:jc w:val="left"/>
              <w:rPr>
                <w:rtl/>
                <w:lang w:val="en-US" w:bidi="ar-LB"/>
              </w:rPr>
            </w:pPr>
            <w:r>
              <w:rPr>
                <w:lang w:val="en-US" w:bidi="ar-LB"/>
              </w:rPr>
              <w:t>ARABIC</w:t>
            </w:r>
          </w:p>
          <w:p w14:paraId="3BE60A9C" w14:textId="77777777" w:rsidR="004330E3" w:rsidRDefault="004330E3">
            <w:pPr>
              <w:rPr>
                <w:lang w:bidi="ar-LB"/>
              </w:rPr>
            </w:pPr>
            <w:r>
              <w:rPr>
                <w:lang w:bidi="ar-LB"/>
              </w:rPr>
              <w:t>ORIGINAL: ENGLISH</w:t>
            </w:r>
          </w:p>
        </w:tc>
      </w:tr>
    </w:tbl>
    <w:p w14:paraId="2CA00B59" w14:textId="77777777" w:rsidR="004330E3" w:rsidRDefault="004330E3" w:rsidP="004330E3">
      <w:pPr>
        <w:pStyle w:val="Caption"/>
        <w:ind w:left="0" w:right="180"/>
        <w:jc w:val="both"/>
        <w:rPr>
          <w:rFonts w:cs="Arabic Transparent"/>
          <w:b/>
          <w:bCs/>
          <w:sz w:val="28"/>
          <w:szCs w:val="28"/>
          <w:lang w:bidi="ar-LB"/>
        </w:rPr>
      </w:pPr>
      <w:r>
        <w:rPr>
          <w:rFonts w:cs="Arabic Transparent"/>
          <w:b/>
          <w:bCs/>
          <w:sz w:val="28"/>
          <w:szCs w:val="28"/>
          <w:rtl/>
          <w:lang w:bidi="ar-LB"/>
        </w:rPr>
        <w:t>اللجنــة التنفيـذيــــة للصنــدوق المــتعــدد الأطـــراف</w:t>
      </w:r>
    </w:p>
    <w:p w14:paraId="12E019E6" w14:textId="77777777" w:rsidR="004330E3" w:rsidRDefault="004330E3" w:rsidP="004330E3">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3A4E3863" w14:textId="77777777" w:rsidR="004330E3" w:rsidRDefault="004330E3" w:rsidP="004330E3">
      <w:pPr>
        <w:bidi/>
        <w:ind w:left="4"/>
        <w:jc w:val="lowKashida"/>
        <w:rPr>
          <w:sz w:val="28"/>
          <w:szCs w:val="28"/>
          <w:rtl/>
          <w:lang w:val="en-US" w:eastAsia="en-CA" w:bidi="ar-LB"/>
        </w:rPr>
      </w:pPr>
      <w:r>
        <w:rPr>
          <w:sz w:val="28"/>
          <w:szCs w:val="28"/>
          <w:rtl/>
          <w:lang w:val="en-US" w:eastAsia="en-CA" w:bidi="ar-LB"/>
        </w:rPr>
        <w:t xml:space="preserve">الاجتمــــــاع الثالث والتسعــــون </w:t>
      </w:r>
    </w:p>
    <w:p w14:paraId="65D611C4" w14:textId="77777777" w:rsidR="004330E3" w:rsidRDefault="004330E3" w:rsidP="004330E3">
      <w:pPr>
        <w:pStyle w:val="0Heading0"/>
        <w:bidi/>
        <w:ind w:left="4"/>
        <w:rPr>
          <w:rFonts w:asciiTheme="majorBidi" w:hAnsiTheme="majorBidi" w:cstheme="majorBidi"/>
          <w:sz w:val="26"/>
          <w:szCs w:val="26"/>
          <w:rtl/>
          <w:lang w:bidi="ar-LB"/>
        </w:rPr>
      </w:pPr>
      <w:r>
        <w:rPr>
          <w:sz w:val="28"/>
          <w:szCs w:val="28"/>
          <w:rtl/>
          <w:lang w:bidi="ar-LB"/>
        </w:rPr>
        <w:t>مونتريال، 15-19 ديسمبر</w:t>
      </w:r>
      <w:bookmarkStart w:id="0" w:name="_Hlk128756171"/>
      <w:r>
        <w:rPr>
          <w:sz w:val="28"/>
          <w:szCs w:val="28"/>
          <w:lang w:val="en-CA" w:bidi="ar-LB"/>
        </w:rPr>
        <w:t>/</w:t>
      </w:r>
      <w:bookmarkEnd w:id="0"/>
      <w:r>
        <w:rPr>
          <w:sz w:val="28"/>
          <w:szCs w:val="28"/>
          <w:rtl/>
          <w:lang w:bidi="ar-LB"/>
        </w:rPr>
        <w:t xml:space="preserve">كانون الأول </w:t>
      </w:r>
      <w:r>
        <w:rPr>
          <w:rFonts w:asciiTheme="majorBidi" w:hAnsiTheme="majorBidi" w:cstheme="majorBidi"/>
          <w:sz w:val="26"/>
          <w:szCs w:val="26"/>
          <w:rtl/>
          <w:lang w:bidi="ar-LB"/>
        </w:rPr>
        <w:t>2023</w:t>
      </w:r>
    </w:p>
    <w:p w14:paraId="60748A4E" w14:textId="7CB27CF7" w:rsidR="004330E3" w:rsidRDefault="004B03EE" w:rsidP="004B03EE">
      <w:pPr>
        <w:pStyle w:val="0Heading0"/>
        <w:bidi/>
        <w:ind w:left="4"/>
        <w:rPr>
          <w:rFonts w:asciiTheme="majorBidi" w:hAnsiTheme="majorBidi" w:cstheme="majorBidi"/>
          <w:sz w:val="26"/>
          <w:szCs w:val="26"/>
          <w:lang w:bidi="ar-LB"/>
        </w:rPr>
      </w:pPr>
      <w:r>
        <w:rPr>
          <w:rFonts w:asciiTheme="majorBidi" w:hAnsiTheme="majorBidi" w:cstheme="majorBidi"/>
          <w:sz w:val="26"/>
          <w:szCs w:val="26"/>
          <w:rtl/>
          <w:lang w:bidi="ar-LB"/>
        </w:rPr>
        <w:t>8</w:t>
      </w:r>
      <w:r w:rsidR="004330E3">
        <w:rPr>
          <w:rFonts w:asciiTheme="majorBidi" w:hAnsiTheme="majorBidi" w:cstheme="majorBidi"/>
          <w:sz w:val="26"/>
          <w:szCs w:val="26"/>
          <w:rtl/>
          <w:lang w:bidi="ar-LB"/>
        </w:rPr>
        <w:t>المادة (</w:t>
      </w:r>
      <w:r>
        <w:rPr>
          <w:rFonts w:asciiTheme="majorBidi" w:hAnsiTheme="majorBidi" w:cstheme="majorBidi"/>
          <w:sz w:val="26"/>
          <w:szCs w:val="26"/>
          <w:rtl/>
          <w:lang w:bidi="ar-LB"/>
        </w:rPr>
        <w:t>ب</w:t>
      </w:r>
      <w:r w:rsidR="004330E3">
        <w:rPr>
          <w:rFonts w:asciiTheme="majorBidi" w:hAnsiTheme="majorBidi" w:cstheme="majorBidi"/>
          <w:sz w:val="26"/>
          <w:szCs w:val="26"/>
          <w:rtl/>
          <w:lang w:bidi="ar-LB"/>
        </w:rPr>
        <w:t>) من جدول الأعمال المؤقت</w:t>
      </w:r>
      <w:r w:rsidR="004330E3">
        <w:rPr>
          <w:rStyle w:val="FootnoteReference"/>
          <w:rFonts w:asciiTheme="majorBidi" w:hAnsiTheme="majorBidi" w:cstheme="majorBidi"/>
          <w:sz w:val="26"/>
          <w:szCs w:val="26"/>
          <w:rtl/>
          <w:lang w:bidi="ar-LB"/>
        </w:rPr>
        <w:footnoteReference w:id="1"/>
      </w:r>
    </w:p>
    <w:p w14:paraId="71EAC712" w14:textId="77777777" w:rsidR="004330E3" w:rsidRDefault="004330E3" w:rsidP="004330E3">
      <w:pPr>
        <w:bidi/>
        <w:spacing w:after="240"/>
        <w:jc w:val="left"/>
        <w:rPr>
          <w:sz w:val="26"/>
          <w:szCs w:val="26"/>
          <w:rtl/>
          <w:lang w:bidi="ar-LB"/>
        </w:rPr>
      </w:pPr>
    </w:p>
    <w:p w14:paraId="03847408" w14:textId="49893402" w:rsidR="004330E3" w:rsidRPr="004F1E12" w:rsidRDefault="004B03EE" w:rsidP="004330E3">
      <w:pPr>
        <w:bidi/>
        <w:spacing w:after="240"/>
        <w:jc w:val="center"/>
        <w:rPr>
          <w:b/>
          <w:bCs/>
          <w:sz w:val="32"/>
          <w:szCs w:val="32"/>
          <w:rtl/>
          <w:lang w:bidi="ar-LB"/>
        </w:rPr>
      </w:pPr>
      <w:r w:rsidRPr="004F1E12">
        <w:rPr>
          <w:b/>
          <w:bCs/>
          <w:sz w:val="32"/>
          <w:szCs w:val="32"/>
          <w:rtl/>
          <w:lang w:bidi="ar-LB"/>
        </w:rPr>
        <w:t>التأخيرات في تقديم الشرائح</w:t>
      </w:r>
    </w:p>
    <w:p w14:paraId="0B641925" w14:textId="77777777" w:rsidR="004330E3" w:rsidRDefault="004330E3" w:rsidP="004330E3">
      <w:pPr>
        <w:bidi/>
        <w:spacing w:after="240"/>
        <w:jc w:val="left"/>
        <w:rPr>
          <w:b/>
          <w:bCs/>
          <w:sz w:val="26"/>
          <w:szCs w:val="26"/>
          <w:lang w:bidi="ar-LB"/>
        </w:rPr>
      </w:pPr>
      <w:r>
        <w:rPr>
          <w:b/>
          <w:bCs/>
          <w:sz w:val="26"/>
          <w:szCs w:val="26"/>
          <w:rtl/>
          <w:lang w:bidi="ar-LB"/>
        </w:rPr>
        <w:t>مقدمة</w:t>
      </w:r>
    </w:p>
    <w:p w14:paraId="4C7B5DE4" w14:textId="4553EA85" w:rsidR="00377A16" w:rsidRDefault="00377A16" w:rsidP="00377A16">
      <w:pPr>
        <w:pStyle w:val="ListParagraph"/>
        <w:numPr>
          <w:ilvl w:val="0"/>
          <w:numId w:val="24"/>
        </w:numPr>
        <w:bidi/>
        <w:spacing w:after="240" w:line="288" w:lineRule="auto"/>
        <w:ind w:left="0" w:firstLine="0"/>
        <w:contextualSpacing w:val="0"/>
        <w:rPr>
          <w:sz w:val="26"/>
          <w:szCs w:val="26"/>
          <w:lang w:bidi="ar-LB"/>
        </w:rPr>
      </w:pPr>
      <w:r>
        <w:rPr>
          <w:sz w:val="26"/>
          <w:szCs w:val="26"/>
          <w:rtl/>
          <w:lang w:bidi="ar-LB"/>
        </w:rPr>
        <w:t>عمل</w:t>
      </w:r>
      <w:r w:rsidR="00D22233">
        <w:rPr>
          <w:sz w:val="26"/>
          <w:szCs w:val="26"/>
          <w:rtl/>
          <w:lang w:bidi="ar-LB"/>
        </w:rPr>
        <w:t>اً</w:t>
      </w:r>
      <w:r>
        <w:rPr>
          <w:sz w:val="26"/>
          <w:szCs w:val="26"/>
          <w:rtl/>
          <w:lang w:bidi="ar-LB"/>
        </w:rPr>
        <w:t xml:space="preserve"> بالمقرر 47/50(د)،</w:t>
      </w:r>
      <w:r>
        <w:rPr>
          <w:rStyle w:val="FootnoteReference"/>
          <w:sz w:val="26"/>
          <w:szCs w:val="26"/>
          <w:rtl/>
          <w:lang w:bidi="ar-LB"/>
        </w:rPr>
        <w:footnoteReference w:id="2"/>
      </w:r>
      <w:r>
        <w:rPr>
          <w:sz w:val="26"/>
          <w:szCs w:val="26"/>
          <w:rtl/>
          <w:lang w:bidi="ar-LB"/>
        </w:rPr>
        <w:t xml:space="preserve"> أعدت الأمانة هذه الوثيقة. وهي تقدم الإجراءات المتخذة استجابة للمقررات المتعلقة بالتأخيرات في تقديم الشرائح المعتمدة في الاجتماع الثاني والتسعين؛ وتحليل</w:t>
      </w:r>
      <w:r w:rsidR="005E143E">
        <w:rPr>
          <w:sz w:val="26"/>
          <w:szCs w:val="26"/>
          <w:rtl/>
          <w:lang w:bidi="ar-LB"/>
        </w:rPr>
        <w:t>اً</w:t>
      </w:r>
      <w:r>
        <w:rPr>
          <w:sz w:val="26"/>
          <w:szCs w:val="26"/>
          <w:rtl/>
          <w:lang w:bidi="ar-LB"/>
        </w:rPr>
        <w:t xml:space="preserve"> لكل شريحة كانت </w:t>
      </w:r>
      <w:proofErr w:type="gramStart"/>
      <w:r>
        <w:rPr>
          <w:sz w:val="26"/>
          <w:szCs w:val="26"/>
          <w:rtl/>
          <w:lang w:bidi="ar-LB"/>
        </w:rPr>
        <w:t>مستحقة</w:t>
      </w:r>
      <w:proofErr w:type="gramEnd"/>
      <w:r>
        <w:rPr>
          <w:sz w:val="26"/>
          <w:szCs w:val="26"/>
          <w:rtl/>
          <w:lang w:bidi="ar-LB"/>
        </w:rPr>
        <w:t xml:space="preserve"> ولكن لم يتم تقديمها في الاجتماع الثالث والتسعين</w:t>
      </w:r>
      <w:r w:rsidR="004F1E12" w:rsidRPr="00D3457E">
        <w:rPr>
          <w:sz w:val="26"/>
          <w:szCs w:val="26"/>
          <w:rtl/>
          <w:lang w:bidi="ar-LB"/>
        </w:rPr>
        <w:t>،</w:t>
      </w:r>
      <w:r>
        <w:rPr>
          <w:sz w:val="26"/>
          <w:szCs w:val="26"/>
          <w:rtl/>
          <w:lang w:bidi="ar-LB"/>
        </w:rPr>
        <w:t xml:space="preserve"> والشرائح التي تم تقديمها ولكن</w:t>
      </w:r>
      <w:r w:rsidR="005E143E">
        <w:rPr>
          <w:sz w:val="26"/>
          <w:szCs w:val="26"/>
          <w:rtl/>
          <w:lang w:bidi="ar-LB"/>
        </w:rPr>
        <w:t>ها سُحِبت</w:t>
      </w:r>
      <w:r>
        <w:rPr>
          <w:sz w:val="26"/>
          <w:szCs w:val="26"/>
          <w:rtl/>
          <w:lang w:bidi="ar-LB"/>
        </w:rPr>
        <w:t xml:space="preserve"> لاحقاً أثناء عملية استعراض المشروع. وتقدم أيضا لمحة عامة عن أسباب التأخير وتأثير ذلك على الامتثال لالتزامات البلدان بموجب بروتوكول مونتريال، وتوصية الأمانة</w:t>
      </w:r>
      <w:r w:rsidR="005E143E">
        <w:rPr>
          <w:sz w:val="26"/>
          <w:szCs w:val="26"/>
          <w:rtl/>
          <w:lang w:bidi="ar-LB"/>
        </w:rPr>
        <w:t xml:space="preserve"> في هذا الصدد</w:t>
      </w:r>
      <w:r>
        <w:rPr>
          <w:sz w:val="26"/>
          <w:szCs w:val="26"/>
          <w:rtl/>
          <w:lang w:bidi="ar-LB"/>
        </w:rPr>
        <w:t>.</w:t>
      </w:r>
    </w:p>
    <w:p w14:paraId="035A1201" w14:textId="7426B6FF" w:rsidR="00377A16" w:rsidRPr="00377A16" w:rsidRDefault="00377A16" w:rsidP="00377A16">
      <w:pPr>
        <w:pStyle w:val="ListParagraph"/>
        <w:numPr>
          <w:ilvl w:val="0"/>
          <w:numId w:val="21"/>
        </w:numPr>
        <w:bidi/>
        <w:ind w:left="720"/>
        <w:rPr>
          <w:b/>
          <w:bCs/>
          <w:sz w:val="26"/>
          <w:szCs w:val="26"/>
          <w:lang w:bidi="ar-LB"/>
        </w:rPr>
      </w:pPr>
      <w:r>
        <w:rPr>
          <w:b/>
          <w:bCs/>
          <w:sz w:val="26"/>
          <w:szCs w:val="26"/>
          <w:rtl/>
          <w:lang w:val="en-US" w:eastAsia="zh-CN" w:bidi="ar-LB"/>
        </w:rPr>
        <w:t>متابعة القرارات المتخذة بشأن التأخيرات في تقديم الشرائح في الاجتماع الثاني والتسعين</w:t>
      </w:r>
    </w:p>
    <w:p w14:paraId="5DF2FD6A" w14:textId="77777777" w:rsidR="009C6AB1" w:rsidRPr="00377A16" w:rsidRDefault="009C6AB1" w:rsidP="00377A16">
      <w:pPr>
        <w:bidi/>
        <w:rPr>
          <w:sz w:val="26"/>
          <w:szCs w:val="26"/>
          <w:lang w:val="en-US" w:eastAsia="zh-CN" w:bidi="ar-LB"/>
        </w:rPr>
      </w:pPr>
    </w:p>
    <w:p w14:paraId="40773D67" w14:textId="7A4A47AD" w:rsidR="000A08D8" w:rsidRPr="00D3457E" w:rsidRDefault="00644A28" w:rsidP="00D3457E">
      <w:pPr>
        <w:pStyle w:val="ListParagraph"/>
        <w:numPr>
          <w:ilvl w:val="0"/>
          <w:numId w:val="24"/>
        </w:numPr>
        <w:bidi/>
        <w:spacing w:after="240" w:line="288" w:lineRule="auto"/>
        <w:ind w:left="0" w:firstLine="0"/>
        <w:contextualSpacing w:val="0"/>
        <w:rPr>
          <w:sz w:val="26"/>
          <w:szCs w:val="26"/>
          <w:lang w:bidi="ar-LB"/>
        </w:rPr>
      </w:pPr>
      <w:r w:rsidRPr="00D3457E">
        <w:rPr>
          <w:sz w:val="26"/>
          <w:szCs w:val="26"/>
          <w:rtl/>
          <w:lang w:bidi="ar-LB"/>
        </w:rPr>
        <w:t xml:space="preserve">في الاجتماع الثاني والتسعين، </w:t>
      </w:r>
      <w:r w:rsidR="00B66A77">
        <w:rPr>
          <w:sz w:val="26"/>
          <w:szCs w:val="26"/>
          <w:rtl/>
          <w:lang w:bidi="ar-LB"/>
        </w:rPr>
        <w:t>لم تقدم في الوقت المحدد طلبات الشرائح</w:t>
      </w:r>
      <w:r w:rsidRPr="00D3457E">
        <w:rPr>
          <w:sz w:val="26"/>
          <w:szCs w:val="26"/>
          <w:rtl/>
          <w:lang w:bidi="ar-LB"/>
        </w:rPr>
        <w:t xml:space="preserve"> 16</w:t>
      </w:r>
      <w:r w:rsidRPr="00D3457E">
        <w:rPr>
          <w:rStyle w:val="FootnoteReference"/>
          <w:sz w:val="26"/>
          <w:szCs w:val="26"/>
          <w:rtl/>
          <w:lang w:bidi="ar-LB"/>
        </w:rPr>
        <w:footnoteReference w:id="3"/>
      </w:r>
      <w:r w:rsidRPr="00D3457E">
        <w:rPr>
          <w:sz w:val="26"/>
          <w:szCs w:val="26"/>
          <w:rtl/>
          <w:lang w:bidi="ar-LB"/>
        </w:rPr>
        <w:t xml:space="preserve"> بلداً من أصل 34 بلداً</w:t>
      </w:r>
      <w:r w:rsidR="00B66A77">
        <w:rPr>
          <w:sz w:val="26"/>
          <w:szCs w:val="26"/>
          <w:rtl/>
          <w:lang w:bidi="ar-LB"/>
        </w:rPr>
        <w:t xml:space="preserve"> كان من المقرر أن تقدمها</w:t>
      </w:r>
      <w:r w:rsidRPr="00D3457E">
        <w:rPr>
          <w:sz w:val="26"/>
          <w:szCs w:val="26"/>
          <w:rtl/>
          <w:lang w:bidi="ar-LB"/>
        </w:rPr>
        <w:t xml:space="preserve">، وهو ما يمثل </w:t>
      </w:r>
      <w:r w:rsidR="00B66A77">
        <w:rPr>
          <w:sz w:val="26"/>
          <w:szCs w:val="26"/>
          <w:rtl/>
          <w:lang w:bidi="ar-LB"/>
        </w:rPr>
        <w:t>نسبة</w:t>
      </w:r>
      <w:r w:rsidRPr="00D3457E">
        <w:rPr>
          <w:sz w:val="26"/>
          <w:szCs w:val="26"/>
          <w:rtl/>
          <w:lang w:bidi="ar-LB"/>
        </w:rPr>
        <w:t xml:space="preserve"> عدم </w:t>
      </w:r>
      <w:r w:rsidR="00B66A77">
        <w:rPr>
          <w:sz w:val="26"/>
          <w:szCs w:val="26"/>
          <w:rtl/>
          <w:lang w:bidi="ar-LB"/>
        </w:rPr>
        <w:t>تقديم تبلغ</w:t>
      </w:r>
      <w:r w:rsidRPr="00D3457E">
        <w:rPr>
          <w:sz w:val="26"/>
          <w:szCs w:val="26"/>
          <w:rtl/>
          <w:lang w:bidi="ar-LB"/>
        </w:rPr>
        <w:t xml:space="preserve"> 47 في </w:t>
      </w:r>
      <w:r w:rsidR="004F1E12" w:rsidRPr="00D3457E">
        <w:rPr>
          <w:sz w:val="26"/>
          <w:szCs w:val="26"/>
          <w:rtl/>
          <w:lang w:bidi="ar-LB"/>
        </w:rPr>
        <w:t>المئة</w:t>
      </w:r>
      <w:r w:rsidRPr="00D3457E">
        <w:rPr>
          <w:sz w:val="26"/>
          <w:szCs w:val="26"/>
          <w:rtl/>
          <w:lang w:bidi="ar-LB"/>
        </w:rPr>
        <w:t xml:space="preserve">. وبعد ذلك، طلبت اللجنة التنفيذية، من ضمن جملة أمور، </w:t>
      </w:r>
      <w:r w:rsidR="00B66A77">
        <w:rPr>
          <w:sz w:val="26"/>
          <w:szCs w:val="26"/>
          <w:rtl/>
          <w:lang w:bidi="ar-LB"/>
        </w:rPr>
        <w:t>إلى</w:t>
      </w:r>
      <w:r w:rsidRPr="00D3457E">
        <w:rPr>
          <w:sz w:val="26"/>
          <w:szCs w:val="26"/>
          <w:rtl/>
          <w:lang w:bidi="ar-LB"/>
        </w:rPr>
        <w:t xml:space="preserve"> الأمانة إرسال رسائل إلى الحكومات المعنية فيما يتعلق بالمقررات الخاصة بالتأخيرات في تقديم الشرائح الواردة في الملحق الثامن لتقرير الاجتماع الثاني والتسعين (المقرر 92/20(ب)).</w:t>
      </w:r>
    </w:p>
    <w:p w14:paraId="37BCD1D8" w14:textId="34901810" w:rsidR="00D3457E" w:rsidRDefault="00D3457E" w:rsidP="002546B3">
      <w:pPr>
        <w:pStyle w:val="ListParagraph"/>
        <w:numPr>
          <w:ilvl w:val="0"/>
          <w:numId w:val="24"/>
        </w:numPr>
        <w:bidi/>
        <w:spacing w:after="240" w:line="288" w:lineRule="auto"/>
        <w:ind w:left="0" w:firstLine="0"/>
        <w:contextualSpacing w:val="0"/>
        <w:rPr>
          <w:sz w:val="26"/>
          <w:szCs w:val="26"/>
          <w:lang w:bidi="ar-LB"/>
        </w:rPr>
      </w:pPr>
      <w:r>
        <w:rPr>
          <w:sz w:val="26"/>
          <w:szCs w:val="26"/>
          <w:rtl/>
          <w:lang w:bidi="ar-LB"/>
        </w:rPr>
        <w:t>تماشياً مع المقرر 92/20(ب)، أرسلت الأمانة رسائل إلى حكومات 17 بلدا</w:t>
      </w:r>
      <w:r w:rsidR="00546BA3">
        <w:rPr>
          <w:sz w:val="26"/>
          <w:szCs w:val="26"/>
          <w:rtl/>
          <w:lang w:bidi="ar-LB"/>
        </w:rPr>
        <w:t>ً</w:t>
      </w:r>
      <w:r>
        <w:rPr>
          <w:sz w:val="26"/>
          <w:szCs w:val="26"/>
          <w:rtl/>
          <w:lang w:bidi="ar-LB"/>
        </w:rPr>
        <w:t xml:space="preserve"> من البلدان </w:t>
      </w:r>
      <w:r w:rsidR="00D25C00">
        <w:rPr>
          <w:sz w:val="26"/>
          <w:szCs w:val="26"/>
          <w:rtl/>
          <w:lang w:bidi="ar-LB"/>
        </w:rPr>
        <w:t>العاملة بموجب</w:t>
      </w:r>
      <w:r>
        <w:rPr>
          <w:sz w:val="26"/>
          <w:szCs w:val="26"/>
          <w:rtl/>
          <w:lang w:bidi="ar-LB"/>
        </w:rPr>
        <w:t xml:space="preserve"> المادة 5</w:t>
      </w:r>
      <w:r w:rsidR="00546BA3">
        <w:rPr>
          <w:rStyle w:val="FootnoteReference"/>
          <w:sz w:val="26"/>
          <w:szCs w:val="26"/>
          <w:rtl/>
          <w:lang w:bidi="ar-LB"/>
        </w:rPr>
        <w:footnoteReference w:id="4"/>
      </w:r>
      <w:r>
        <w:rPr>
          <w:sz w:val="26"/>
          <w:szCs w:val="26"/>
          <w:rtl/>
          <w:lang w:bidi="ar-LB"/>
        </w:rPr>
        <w:t xml:space="preserve"> للحث على تقديم</w:t>
      </w:r>
      <w:r w:rsidR="00D25C00">
        <w:rPr>
          <w:sz w:val="26"/>
          <w:szCs w:val="26"/>
          <w:rtl/>
          <w:lang w:bidi="ar-LB"/>
        </w:rPr>
        <w:t xml:space="preserve"> طلب تمويل</w:t>
      </w:r>
      <w:r>
        <w:rPr>
          <w:sz w:val="26"/>
          <w:szCs w:val="26"/>
          <w:rtl/>
          <w:lang w:bidi="ar-LB"/>
        </w:rPr>
        <w:t xml:space="preserve"> الشريحة التالية </w:t>
      </w:r>
      <w:r w:rsidR="00D25C00">
        <w:rPr>
          <w:sz w:val="26"/>
          <w:szCs w:val="26"/>
          <w:rtl/>
          <w:lang w:bidi="ar-LB"/>
        </w:rPr>
        <w:t>من خططها المتعلقة</w:t>
      </w:r>
      <w:r>
        <w:rPr>
          <w:sz w:val="26"/>
          <w:szCs w:val="26"/>
          <w:rtl/>
          <w:lang w:bidi="ar-LB"/>
        </w:rPr>
        <w:t xml:space="preserve"> </w:t>
      </w:r>
      <w:r w:rsidR="00D25C00">
        <w:rPr>
          <w:sz w:val="26"/>
          <w:szCs w:val="26"/>
          <w:rtl/>
          <w:lang w:bidi="ar-LB"/>
        </w:rPr>
        <w:t>ب</w:t>
      </w:r>
      <w:r>
        <w:rPr>
          <w:sz w:val="26"/>
          <w:szCs w:val="26"/>
          <w:rtl/>
          <w:lang w:bidi="ar-LB"/>
        </w:rPr>
        <w:t xml:space="preserve">إدارة التخلص التدريجي من المواد </w:t>
      </w:r>
      <w:r>
        <w:rPr>
          <w:sz w:val="26"/>
          <w:szCs w:val="26"/>
          <w:rtl/>
          <w:lang w:bidi="ar-LB"/>
        </w:rPr>
        <w:lastRenderedPageBreak/>
        <w:t xml:space="preserve">الهيدروكلوروفلوروكربونية. ونتيجة لذلك، </w:t>
      </w:r>
      <w:r w:rsidR="00D25C00">
        <w:rPr>
          <w:sz w:val="26"/>
          <w:szCs w:val="26"/>
          <w:rtl/>
          <w:lang w:bidi="ar-LB"/>
        </w:rPr>
        <w:t>فإن</w:t>
      </w:r>
      <w:r>
        <w:rPr>
          <w:sz w:val="26"/>
          <w:szCs w:val="26"/>
          <w:rtl/>
          <w:lang w:bidi="ar-LB"/>
        </w:rPr>
        <w:t xml:space="preserve"> حكومات البحرين،</w:t>
      </w:r>
      <w:r>
        <w:rPr>
          <w:rStyle w:val="FootnoteReference"/>
          <w:sz w:val="26"/>
          <w:szCs w:val="26"/>
          <w:rtl/>
          <w:lang w:bidi="ar-LB"/>
        </w:rPr>
        <w:footnoteReference w:id="5"/>
      </w:r>
      <w:r>
        <w:rPr>
          <w:sz w:val="26"/>
          <w:szCs w:val="26"/>
          <w:rtl/>
          <w:lang w:bidi="ar-LB"/>
        </w:rPr>
        <w:t xml:space="preserve"> وبوروندي،</w:t>
      </w:r>
      <w:r>
        <w:rPr>
          <w:rStyle w:val="FootnoteReference"/>
          <w:sz w:val="26"/>
          <w:szCs w:val="26"/>
          <w:rtl/>
          <w:lang w:bidi="ar-LB"/>
        </w:rPr>
        <w:footnoteReference w:id="6"/>
      </w:r>
      <w:r>
        <w:rPr>
          <w:sz w:val="26"/>
          <w:szCs w:val="26"/>
          <w:rtl/>
          <w:lang w:bidi="ar-LB"/>
        </w:rPr>
        <w:t xml:space="preserve"> والمغرب،</w:t>
      </w:r>
      <w:r>
        <w:rPr>
          <w:rStyle w:val="FootnoteReference"/>
          <w:sz w:val="26"/>
          <w:szCs w:val="26"/>
          <w:rtl/>
          <w:lang w:bidi="ar-LB"/>
        </w:rPr>
        <w:footnoteReference w:id="7"/>
      </w:r>
      <w:r>
        <w:rPr>
          <w:sz w:val="26"/>
          <w:szCs w:val="26"/>
          <w:rtl/>
          <w:lang w:bidi="ar-LB"/>
        </w:rPr>
        <w:t xml:space="preserve"> ونيجيريا</w:t>
      </w:r>
      <w:r w:rsidR="0048475C">
        <w:rPr>
          <w:rStyle w:val="FootnoteReference"/>
          <w:sz w:val="26"/>
          <w:szCs w:val="26"/>
          <w:rtl/>
          <w:lang w:bidi="ar-LB"/>
        </w:rPr>
        <w:footnoteReference w:id="8"/>
      </w:r>
      <w:r>
        <w:rPr>
          <w:sz w:val="26"/>
          <w:szCs w:val="26"/>
          <w:rtl/>
          <w:lang w:bidi="ar-LB"/>
        </w:rPr>
        <w:t>، وقطر،</w:t>
      </w:r>
      <w:r>
        <w:rPr>
          <w:rStyle w:val="FootnoteReference"/>
          <w:sz w:val="26"/>
          <w:szCs w:val="26"/>
          <w:rtl/>
          <w:lang w:bidi="ar-LB"/>
        </w:rPr>
        <w:footnoteReference w:id="9"/>
      </w:r>
      <w:r>
        <w:rPr>
          <w:sz w:val="26"/>
          <w:szCs w:val="26"/>
          <w:rtl/>
          <w:lang w:bidi="ar-LB"/>
        </w:rPr>
        <w:t xml:space="preserve"> </w:t>
      </w:r>
      <w:r w:rsidR="0021374B">
        <w:rPr>
          <w:sz w:val="26"/>
          <w:szCs w:val="26"/>
          <w:rtl/>
          <w:lang w:bidi="ar-LB"/>
        </w:rPr>
        <w:t>و</w:t>
      </w:r>
      <w:r w:rsidR="0021374B" w:rsidRPr="00D25C00">
        <w:rPr>
          <w:sz w:val="26"/>
          <w:szCs w:val="26"/>
          <w:rtl/>
          <w:lang w:bidi="ar-LB"/>
        </w:rPr>
        <w:t>سانت</w:t>
      </w:r>
      <w:r>
        <w:rPr>
          <w:sz w:val="26"/>
          <w:szCs w:val="26"/>
          <w:rtl/>
          <w:lang w:bidi="ar-LB"/>
        </w:rPr>
        <w:t xml:space="preserve"> كيتس ونيفس</w:t>
      </w:r>
      <w:r w:rsidR="0021374B">
        <w:rPr>
          <w:rStyle w:val="FootnoteReference"/>
          <w:sz w:val="26"/>
          <w:szCs w:val="26"/>
          <w:rtl/>
          <w:lang w:bidi="ar-LB"/>
        </w:rPr>
        <w:footnoteReference w:id="10"/>
      </w:r>
      <w:r>
        <w:rPr>
          <w:sz w:val="26"/>
          <w:szCs w:val="26"/>
          <w:rtl/>
          <w:lang w:bidi="ar-LB"/>
        </w:rPr>
        <w:t xml:space="preserve">، </w:t>
      </w:r>
      <w:r w:rsidR="00C55DB0">
        <w:rPr>
          <w:sz w:val="26"/>
          <w:szCs w:val="26"/>
          <w:rtl/>
          <w:lang w:bidi="ar-LB"/>
        </w:rPr>
        <w:t>و</w:t>
      </w:r>
      <w:r w:rsidR="00C55DB0" w:rsidRPr="00C55DB0">
        <w:rPr>
          <w:sz w:val="26"/>
          <w:szCs w:val="26"/>
          <w:rtl/>
          <w:lang w:bidi="ar-LB"/>
        </w:rPr>
        <w:t>سيراليون</w:t>
      </w:r>
      <w:r w:rsidR="00C55DB0">
        <w:rPr>
          <w:rStyle w:val="FootnoteReference"/>
          <w:sz w:val="26"/>
          <w:szCs w:val="26"/>
          <w:rtl/>
          <w:lang w:bidi="ar-LB"/>
        </w:rPr>
        <w:footnoteReference w:id="11"/>
      </w:r>
      <w:r>
        <w:rPr>
          <w:sz w:val="26"/>
          <w:szCs w:val="26"/>
          <w:rtl/>
          <w:lang w:bidi="ar-LB"/>
        </w:rPr>
        <w:t>، وتركيا</w:t>
      </w:r>
      <w:r w:rsidR="00C55DB0">
        <w:rPr>
          <w:rStyle w:val="FootnoteReference"/>
          <w:sz w:val="26"/>
          <w:szCs w:val="26"/>
          <w:rtl/>
          <w:lang w:bidi="ar-LB"/>
        </w:rPr>
        <w:footnoteReference w:id="12"/>
      </w:r>
      <w:r>
        <w:rPr>
          <w:sz w:val="26"/>
          <w:szCs w:val="26"/>
          <w:rtl/>
          <w:lang w:bidi="ar-LB"/>
        </w:rPr>
        <w:t xml:space="preserve">، </w:t>
      </w:r>
      <w:r w:rsidR="00D25C00">
        <w:rPr>
          <w:sz w:val="26"/>
          <w:szCs w:val="26"/>
          <w:rtl/>
          <w:lang w:bidi="ar-LB"/>
        </w:rPr>
        <w:t xml:space="preserve">قدمت </w:t>
      </w:r>
      <w:r>
        <w:rPr>
          <w:sz w:val="26"/>
          <w:szCs w:val="26"/>
          <w:rtl/>
          <w:lang w:bidi="ar-LB"/>
        </w:rPr>
        <w:t>الشرائح المعنية لخطط إدارة التخلص التدريجي من المواد الهيدروكلوروفلوروكربونية إلى الاجتماع الثالث والتسعين.</w:t>
      </w:r>
    </w:p>
    <w:p w14:paraId="695C9E87" w14:textId="64077305" w:rsidR="002546B3" w:rsidRPr="002546B3" w:rsidRDefault="00912DA5" w:rsidP="002546B3">
      <w:pPr>
        <w:pStyle w:val="ListParagraph"/>
        <w:numPr>
          <w:ilvl w:val="0"/>
          <w:numId w:val="24"/>
        </w:numPr>
        <w:bidi/>
        <w:spacing w:after="240" w:line="288" w:lineRule="auto"/>
        <w:ind w:left="0" w:firstLine="0"/>
        <w:contextualSpacing w:val="0"/>
        <w:rPr>
          <w:sz w:val="26"/>
          <w:szCs w:val="26"/>
          <w:lang w:bidi="ar-LB"/>
        </w:rPr>
      </w:pPr>
      <w:r w:rsidRPr="00912DA5">
        <w:rPr>
          <w:sz w:val="26"/>
          <w:szCs w:val="26"/>
          <w:rtl/>
          <w:lang w:bidi="ar-LB"/>
        </w:rPr>
        <w:t>ومع ذلك، لم تقدم حكومات أفغانستان، والجزائر، والبوسنة والهرسك، وبوتسوانا، ودومينيكا، ومصر، والعراق، والكويت، وجمهورية لاو الديمقراطية الشعبية طلبات الشرائح</w:t>
      </w:r>
      <w:r w:rsidR="00610608">
        <w:rPr>
          <w:sz w:val="26"/>
          <w:szCs w:val="26"/>
          <w:rtl/>
          <w:lang w:bidi="ar-LB"/>
        </w:rPr>
        <w:t xml:space="preserve"> الخاصة بها</w:t>
      </w:r>
      <w:r w:rsidRPr="00912DA5">
        <w:rPr>
          <w:sz w:val="26"/>
          <w:szCs w:val="26"/>
          <w:rtl/>
          <w:lang w:bidi="ar-LB"/>
        </w:rPr>
        <w:t>.</w:t>
      </w:r>
    </w:p>
    <w:p w14:paraId="29AA033E" w14:textId="322EF822" w:rsidR="009C6AB1" w:rsidRPr="00753F47" w:rsidRDefault="00912DA5" w:rsidP="00912DA5">
      <w:pPr>
        <w:pStyle w:val="ListParagraph"/>
        <w:numPr>
          <w:ilvl w:val="0"/>
          <w:numId w:val="21"/>
        </w:numPr>
        <w:bidi/>
        <w:ind w:left="720"/>
        <w:rPr>
          <w:b/>
          <w:bCs/>
          <w:sz w:val="26"/>
          <w:szCs w:val="26"/>
          <w:lang w:bidi="ar-LB"/>
        </w:rPr>
      </w:pPr>
      <w:r w:rsidRPr="00753F47">
        <w:rPr>
          <w:b/>
          <w:bCs/>
          <w:sz w:val="26"/>
          <w:szCs w:val="26"/>
          <w:rtl/>
          <w:lang w:bidi="ar-LB"/>
        </w:rPr>
        <w:t>تحليل الشرائح التي لم تُقدم للاجتماع الثالث والتسعين</w:t>
      </w:r>
    </w:p>
    <w:p w14:paraId="7A4B3883" w14:textId="77777777" w:rsidR="009C6AB1" w:rsidRPr="00753F47" w:rsidRDefault="009C6AB1" w:rsidP="00912DA5">
      <w:pPr>
        <w:keepNext/>
        <w:keepLines/>
        <w:bidi/>
        <w:rPr>
          <w:b/>
          <w:bCs/>
          <w:sz w:val="26"/>
          <w:szCs w:val="26"/>
          <w:lang w:bidi="ar-LB"/>
        </w:rPr>
      </w:pPr>
    </w:p>
    <w:p w14:paraId="2BA2F8CC" w14:textId="09366688" w:rsidR="00912DA5" w:rsidRPr="00912DA5" w:rsidRDefault="00A60294" w:rsidP="00912DA5">
      <w:pPr>
        <w:pStyle w:val="ListParagraph"/>
        <w:numPr>
          <w:ilvl w:val="0"/>
          <w:numId w:val="24"/>
        </w:numPr>
        <w:bidi/>
        <w:spacing w:after="240" w:line="288" w:lineRule="auto"/>
        <w:ind w:left="0" w:firstLine="0"/>
        <w:contextualSpacing w:val="0"/>
        <w:rPr>
          <w:sz w:val="26"/>
          <w:szCs w:val="26"/>
          <w:lang w:bidi="ar-LB"/>
        </w:rPr>
      </w:pPr>
      <w:r w:rsidRPr="00A60294">
        <w:rPr>
          <w:sz w:val="26"/>
          <w:szCs w:val="26"/>
          <w:rtl/>
          <w:lang w:bidi="ar-LB"/>
        </w:rPr>
        <w:t>لم يتم تقديم خمسة وعشرين نشاطاً مرتبطاً بشرائح خطط إدارة التخلص التدريجي من المواد الهيدروكلوروفلوروكربونية لـ 15 بلداً بما في ذلك تلك الواردة في الفقرة 4، بقيمة إجمالية قدرها 10,104,096 دولاراً أمريكياً (بما في ذلك تكاليف دعم الوكالة)، وكان مقرراً تقديمها، إلى الاجتماع الثالث والتسعين، كما هو مبين في المرفق الأول. لهذه الوثيقة</w:t>
      </w:r>
      <w:r>
        <w:rPr>
          <w:rStyle w:val="FootnoteReference"/>
          <w:sz w:val="26"/>
          <w:szCs w:val="26"/>
          <w:rtl/>
          <w:lang w:bidi="ar-LB"/>
        </w:rPr>
        <w:footnoteReference w:id="13"/>
      </w:r>
      <w:r>
        <w:rPr>
          <w:sz w:val="26"/>
          <w:szCs w:val="26"/>
          <w:rtl/>
          <w:lang w:bidi="ar-LB"/>
        </w:rPr>
        <w:t>.</w:t>
      </w:r>
    </w:p>
    <w:p w14:paraId="1F206AA1" w14:textId="0569C466" w:rsidR="00E87D9B" w:rsidRPr="00E87D9B" w:rsidRDefault="00FE4F5F" w:rsidP="00E87D9B">
      <w:pPr>
        <w:pStyle w:val="ListParagraph"/>
        <w:numPr>
          <w:ilvl w:val="0"/>
          <w:numId w:val="24"/>
        </w:numPr>
        <w:bidi/>
        <w:spacing w:after="240" w:line="288" w:lineRule="auto"/>
        <w:ind w:left="0" w:firstLine="0"/>
        <w:contextualSpacing w:val="0"/>
        <w:rPr>
          <w:sz w:val="26"/>
          <w:szCs w:val="26"/>
          <w:lang w:bidi="ar-LB"/>
        </w:rPr>
      </w:pPr>
      <w:r w:rsidRPr="00FE4F5F">
        <w:rPr>
          <w:sz w:val="26"/>
          <w:szCs w:val="26"/>
          <w:rtl/>
          <w:lang w:bidi="ar-LB"/>
        </w:rPr>
        <w:t>بالإضافة إلى ذلك، فقد تم تقديم الشريحة الرابعة من المرحلة الثانية من خطة إدارة التخلص التدريجي من المواد الهيدروكلوروفلوروكربونية للصين في قطاع صناعة مكيفات هواء الغرف وسخانات المياه بالمضخات الحرارية، والشريحة الخامسة من المرحلة الثانية من خطة إدارة التخلص التدريجي من المواد الهيدروكلوروفلوروكربونية لجمهورية إيران الإسلامية، والتي تبلغ 8,601,730 دولاراً أمريكياً (بما في ذلك تكاليف دعم الوكالة)، إلى الاجتماع الثالث والتسعين، ولكن تم سحبها لاحقاً من ق</w:t>
      </w:r>
      <w:r w:rsidR="00610608">
        <w:rPr>
          <w:sz w:val="26"/>
          <w:szCs w:val="26"/>
          <w:rtl/>
          <w:lang w:bidi="ar-LB"/>
        </w:rPr>
        <w:t>ِ</w:t>
      </w:r>
      <w:r w:rsidRPr="00FE4F5F">
        <w:rPr>
          <w:sz w:val="26"/>
          <w:szCs w:val="26"/>
          <w:rtl/>
          <w:lang w:bidi="ar-LB"/>
        </w:rPr>
        <w:t>بل الوكالات المنفذة المعنية أثناء عملية استعراض المشروع. وهذه الشرائح مدرجة أيضاً في المرفق الأول لهذا التقرير.</w:t>
      </w:r>
    </w:p>
    <w:p w14:paraId="4C5924B6" w14:textId="2B4ABBE9" w:rsidR="009C6AB1" w:rsidRPr="00753F47" w:rsidRDefault="00330D7E" w:rsidP="00330D7E">
      <w:pPr>
        <w:pStyle w:val="ListParagraph"/>
        <w:numPr>
          <w:ilvl w:val="0"/>
          <w:numId w:val="21"/>
        </w:numPr>
        <w:bidi/>
        <w:ind w:left="720"/>
        <w:rPr>
          <w:b/>
          <w:bCs/>
          <w:sz w:val="26"/>
          <w:szCs w:val="26"/>
          <w:lang w:bidi="ar-LB"/>
        </w:rPr>
      </w:pPr>
      <w:r w:rsidRPr="00753F47">
        <w:rPr>
          <w:b/>
          <w:bCs/>
          <w:sz w:val="26"/>
          <w:szCs w:val="26"/>
          <w:rtl/>
          <w:lang w:bidi="ar-LB"/>
        </w:rPr>
        <w:t>أسباب التأخير</w:t>
      </w:r>
      <w:r w:rsidR="00610608" w:rsidRPr="00753F47">
        <w:rPr>
          <w:b/>
          <w:bCs/>
          <w:sz w:val="26"/>
          <w:szCs w:val="26"/>
          <w:rtl/>
          <w:lang w:bidi="ar-LB"/>
        </w:rPr>
        <w:t>ات</w:t>
      </w:r>
      <w:r w:rsidRPr="00753F47">
        <w:rPr>
          <w:b/>
          <w:bCs/>
          <w:sz w:val="26"/>
          <w:szCs w:val="26"/>
          <w:rtl/>
          <w:lang w:bidi="ar-LB"/>
        </w:rPr>
        <w:t xml:space="preserve"> وتأثيرها على الامتثال</w:t>
      </w:r>
    </w:p>
    <w:p w14:paraId="12E2389B" w14:textId="77777777" w:rsidR="009C6AB1" w:rsidRPr="00753F47" w:rsidRDefault="009C6AB1" w:rsidP="00330D7E">
      <w:pPr>
        <w:bidi/>
        <w:rPr>
          <w:sz w:val="26"/>
          <w:szCs w:val="26"/>
          <w:lang w:bidi="ar-LB"/>
        </w:rPr>
      </w:pPr>
    </w:p>
    <w:p w14:paraId="3A32713F" w14:textId="123FFF12" w:rsidR="00330D7E" w:rsidRPr="00330D7E" w:rsidRDefault="00AC2E7D" w:rsidP="00330D7E">
      <w:pPr>
        <w:pStyle w:val="ListParagraph"/>
        <w:numPr>
          <w:ilvl w:val="0"/>
          <w:numId w:val="24"/>
        </w:numPr>
        <w:bidi/>
        <w:spacing w:after="240" w:line="288" w:lineRule="auto"/>
        <w:ind w:left="0" w:firstLine="0"/>
        <w:contextualSpacing w:val="0"/>
        <w:rPr>
          <w:sz w:val="26"/>
          <w:szCs w:val="26"/>
          <w:lang w:bidi="ar-LB"/>
        </w:rPr>
      </w:pPr>
      <w:r w:rsidRPr="00AC2E7D">
        <w:rPr>
          <w:sz w:val="26"/>
          <w:szCs w:val="26"/>
          <w:rtl/>
          <w:lang w:bidi="ar-LB"/>
        </w:rPr>
        <w:t>تتضمن أسباب التأخير</w:t>
      </w:r>
      <w:r w:rsidR="00442A89">
        <w:rPr>
          <w:sz w:val="26"/>
          <w:szCs w:val="26"/>
          <w:rtl/>
          <w:lang w:bidi="ar-LB"/>
        </w:rPr>
        <w:t>ات</w:t>
      </w:r>
      <w:r w:rsidRPr="00AC2E7D">
        <w:rPr>
          <w:sz w:val="26"/>
          <w:szCs w:val="26"/>
          <w:rtl/>
          <w:lang w:bidi="ar-LB"/>
        </w:rPr>
        <w:t xml:space="preserve"> في تقديم </w:t>
      </w:r>
      <w:r w:rsidR="00442A89">
        <w:rPr>
          <w:sz w:val="26"/>
          <w:szCs w:val="26"/>
          <w:rtl/>
          <w:lang w:bidi="ar-LB"/>
        </w:rPr>
        <w:t xml:space="preserve">طلبات </w:t>
      </w:r>
      <w:r w:rsidRPr="00AC2E7D">
        <w:rPr>
          <w:sz w:val="26"/>
          <w:szCs w:val="26"/>
          <w:rtl/>
          <w:lang w:bidi="ar-LB"/>
        </w:rPr>
        <w:t xml:space="preserve">شرائح </w:t>
      </w:r>
      <w:r w:rsidR="00442A89">
        <w:rPr>
          <w:sz w:val="26"/>
          <w:szCs w:val="26"/>
          <w:rtl/>
          <w:lang w:bidi="ar-LB"/>
        </w:rPr>
        <w:t xml:space="preserve">تمويل </w:t>
      </w:r>
      <w:r w:rsidRPr="00AC2E7D">
        <w:rPr>
          <w:sz w:val="26"/>
          <w:szCs w:val="26"/>
          <w:rtl/>
          <w:lang w:bidi="ar-LB"/>
        </w:rPr>
        <w:t xml:space="preserve">خطط إدارة التخلص التدريجي من المواد الهيدروكلوروفلوروكربونية ما يلي: الصرف بحدود أقل من عتبة 20 في </w:t>
      </w:r>
      <w:r w:rsidR="002B2AE4">
        <w:rPr>
          <w:sz w:val="26"/>
          <w:szCs w:val="26"/>
          <w:rtl/>
          <w:lang w:bidi="ar-LB"/>
        </w:rPr>
        <w:t>المئة</w:t>
      </w:r>
      <w:r w:rsidRPr="00AC2E7D">
        <w:rPr>
          <w:sz w:val="26"/>
          <w:szCs w:val="26"/>
          <w:rtl/>
          <w:lang w:bidi="ar-LB"/>
        </w:rPr>
        <w:t xml:space="preserve"> من الأموال الموافق عليها للشريحة السابقة (14)؛ وقرارات الحكومة و/أو المصادقات، و/أو التغييرات في وحدة الأوزون الوطنية، و/أو التغيير الهيكلي (8)؛ وصعوبات داخلية أو خارجية (3)؛ وتأخيرات الشركات (2)؛ وتقديم التقارير المرحلية والتقارير المالية (2)؛ وعدم جاهزية الوكالات الرئيسية أو الوكالات المتعاونة للتقديم (2)؛ </w:t>
      </w:r>
      <w:r w:rsidR="001F6DAF" w:rsidRPr="001F6DAF">
        <w:rPr>
          <w:sz w:val="26"/>
          <w:szCs w:val="26"/>
          <w:rtl/>
          <w:lang w:bidi="ar-LB"/>
        </w:rPr>
        <w:t xml:space="preserve">وعدم كفاية الأموال من الشريحة السابقة المعتمدة </w:t>
      </w:r>
      <w:r w:rsidRPr="00AC2E7D">
        <w:rPr>
          <w:sz w:val="26"/>
          <w:szCs w:val="26"/>
          <w:rtl/>
          <w:lang w:bidi="ar-LB"/>
        </w:rPr>
        <w:t>(2)؛ وتوقيع اتفاقية أو وثيقة المشروع (2)؛ والقيود التي فرضتها جائحة كوفيد-19 (1)؛ وعدم وجود تقرير التحقق (1)؛ والوضع السياسي أو القضايا الأمنية (1)؛ ومكون الاستثمار (1). وقد يكون هناك أكثر من سبب واحد للتأخير في التقديمات.</w:t>
      </w:r>
    </w:p>
    <w:p w14:paraId="53D9922B" w14:textId="1CFF452C" w:rsidR="004B2E32" w:rsidRPr="004B2E32" w:rsidRDefault="004B2E32" w:rsidP="004B2E32">
      <w:pPr>
        <w:pStyle w:val="ListParagraph"/>
        <w:numPr>
          <w:ilvl w:val="0"/>
          <w:numId w:val="24"/>
        </w:numPr>
        <w:bidi/>
        <w:spacing w:after="240" w:line="288" w:lineRule="auto"/>
        <w:ind w:left="0" w:firstLine="0"/>
        <w:contextualSpacing w:val="0"/>
        <w:rPr>
          <w:sz w:val="26"/>
          <w:szCs w:val="26"/>
          <w:lang w:bidi="ar-LB"/>
        </w:rPr>
      </w:pPr>
      <w:r w:rsidRPr="004B2E32">
        <w:rPr>
          <w:sz w:val="26"/>
          <w:szCs w:val="26"/>
          <w:rtl/>
          <w:lang w:bidi="ar-LB"/>
        </w:rPr>
        <w:lastRenderedPageBreak/>
        <w:t xml:space="preserve">وكما أبلغت عنه الوكالات المنفذة المعنية، فإن التأخير في تقديم الشرائح التي فات موعد </w:t>
      </w:r>
      <w:r w:rsidR="00442A89">
        <w:rPr>
          <w:sz w:val="26"/>
          <w:szCs w:val="26"/>
          <w:rtl/>
          <w:lang w:bidi="ar-LB"/>
        </w:rPr>
        <w:t>تقديمها</w:t>
      </w:r>
      <w:r w:rsidRPr="004B2E32">
        <w:rPr>
          <w:sz w:val="26"/>
          <w:szCs w:val="26"/>
          <w:rtl/>
          <w:lang w:bidi="ar-LB"/>
        </w:rPr>
        <w:t xml:space="preserve"> لن يكون له أي تأثير على الامتثال لالتزامات البلدان بموجب بروتوكول مونتريال. ومن المتوقع تقديم جميع الشرائح المستحقة إلى الاجتماع الرابع والتسعين، باستثناء أفغانستان حيث ستُقدم إلى الاجتماع الخامس والتسعين.</w:t>
      </w:r>
    </w:p>
    <w:p w14:paraId="089A13F6" w14:textId="17AC458F" w:rsidR="009C6AB1" w:rsidRPr="006D66CF" w:rsidRDefault="004B2E32" w:rsidP="004B2E32">
      <w:pPr>
        <w:pStyle w:val="ListParagraph"/>
        <w:keepNext/>
        <w:keepLines/>
        <w:numPr>
          <w:ilvl w:val="0"/>
          <w:numId w:val="21"/>
        </w:numPr>
        <w:bidi/>
        <w:ind w:left="720"/>
        <w:rPr>
          <w:b/>
          <w:bCs/>
          <w:sz w:val="24"/>
          <w:szCs w:val="24"/>
          <w:lang w:bidi="ar-LB"/>
        </w:rPr>
      </w:pPr>
      <w:r>
        <w:rPr>
          <w:b/>
          <w:bCs/>
          <w:sz w:val="24"/>
          <w:szCs w:val="24"/>
          <w:rtl/>
          <w:lang w:bidi="ar-LB"/>
        </w:rPr>
        <w:t>التوصية</w:t>
      </w:r>
    </w:p>
    <w:p w14:paraId="19FC75BF" w14:textId="77777777" w:rsidR="009C6AB1" w:rsidRPr="006D66CF" w:rsidRDefault="009C6AB1" w:rsidP="004B2E32">
      <w:pPr>
        <w:keepNext/>
        <w:keepLines/>
        <w:bidi/>
        <w:rPr>
          <w:lang w:bidi="ar-LB"/>
        </w:rPr>
      </w:pPr>
    </w:p>
    <w:p w14:paraId="46885DAF" w14:textId="0BBE1201" w:rsidR="004B2E32" w:rsidRPr="004B2E32" w:rsidRDefault="003A6DB1" w:rsidP="004B2E32">
      <w:pPr>
        <w:pStyle w:val="ListParagraph"/>
        <w:numPr>
          <w:ilvl w:val="0"/>
          <w:numId w:val="24"/>
        </w:numPr>
        <w:bidi/>
        <w:spacing w:after="240" w:line="288" w:lineRule="auto"/>
        <w:ind w:left="0" w:firstLine="0"/>
        <w:contextualSpacing w:val="0"/>
        <w:rPr>
          <w:sz w:val="26"/>
          <w:szCs w:val="26"/>
          <w:lang w:bidi="ar-LB"/>
        </w:rPr>
      </w:pPr>
      <w:r>
        <w:rPr>
          <w:sz w:val="26"/>
          <w:szCs w:val="26"/>
          <w:rtl/>
          <w:lang w:bidi="ar-LB"/>
        </w:rPr>
        <w:t>قد ترغب اللجنة التنفيذية في:</w:t>
      </w:r>
    </w:p>
    <w:p w14:paraId="5376BF8A" w14:textId="60641535" w:rsidR="003A6DB1" w:rsidRPr="003A6DB1" w:rsidRDefault="007642A5" w:rsidP="003A6DB1">
      <w:pPr>
        <w:pStyle w:val="ListParagraph"/>
        <w:numPr>
          <w:ilvl w:val="0"/>
          <w:numId w:val="25"/>
        </w:numPr>
        <w:bidi/>
        <w:spacing w:after="240" w:line="288" w:lineRule="auto"/>
        <w:ind w:left="1440" w:hanging="720"/>
        <w:rPr>
          <w:sz w:val="26"/>
          <w:szCs w:val="26"/>
          <w:lang w:bidi="ar-LB"/>
        </w:rPr>
      </w:pPr>
      <w:r>
        <w:rPr>
          <w:sz w:val="26"/>
          <w:szCs w:val="26"/>
          <w:rtl/>
          <w:lang w:bidi="ar-LB"/>
        </w:rPr>
        <w:t>الإشارة إلى:</w:t>
      </w:r>
    </w:p>
    <w:p w14:paraId="44DB6622" w14:textId="58AF1155" w:rsidR="007642A5" w:rsidRPr="007642A5" w:rsidRDefault="00532C67" w:rsidP="002B2AE4">
      <w:pPr>
        <w:pStyle w:val="ListParagraph"/>
        <w:numPr>
          <w:ilvl w:val="0"/>
          <w:numId w:val="26"/>
        </w:numPr>
        <w:bidi/>
        <w:spacing w:after="240" w:line="288" w:lineRule="auto"/>
        <w:ind w:left="2160" w:hanging="720"/>
        <w:contextualSpacing w:val="0"/>
        <w:jc w:val="left"/>
        <w:rPr>
          <w:sz w:val="26"/>
          <w:szCs w:val="26"/>
          <w:lang w:bidi="ar-LB"/>
        </w:rPr>
      </w:pPr>
      <w:r w:rsidRPr="00532C67">
        <w:rPr>
          <w:sz w:val="26"/>
          <w:szCs w:val="26"/>
          <w:rtl/>
          <w:lang w:bidi="ar-LB"/>
        </w:rPr>
        <w:t xml:space="preserve">التقرير الخاص بالتأخيرات في تقديم الشرائح الوارد في الوثيقة </w:t>
      </w:r>
      <w:r w:rsidRPr="00532C67">
        <w:rPr>
          <w:sz w:val="26"/>
          <w:szCs w:val="26"/>
          <w:lang w:bidi="ar-LB"/>
        </w:rPr>
        <w:t>UNEP/OzL.Pro/ExCom/93/24</w:t>
      </w:r>
      <w:r w:rsidRPr="00532C67">
        <w:rPr>
          <w:sz w:val="26"/>
          <w:szCs w:val="26"/>
          <w:rtl/>
          <w:lang w:bidi="ar-LB"/>
        </w:rPr>
        <w:t>؛</w:t>
      </w:r>
    </w:p>
    <w:p w14:paraId="52E996C9" w14:textId="02831718" w:rsidR="00532C67" w:rsidRPr="00532C67" w:rsidRDefault="00D43BD4" w:rsidP="00D43BD4">
      <w:pPr>
        <w:pStyle w:val="ListParagraph"/>
        <w:numPr>
          <w:ilvl w:val="0"/>
          <w:numId w:val="26"/>
        </w:numPr>
        <w:bidi/>
        <w:spacing w:after="240" w:line="288" w:lineRule="auto"/>
        <w:ind w:left="2160" w:hanging="720"/>
        <w:contextualSpacing w:val="0"/>
        <w:rPr>
          <w:sz w:val="26"/>
          <w:szCs w:val="26"/>
          <w:lang w:bidi="ar-LB"/>
        </w:rPr>
      </w:pPr>
      <w:r w:rsidRPr="00D43BD4">
        <w:rPr>
          <w:sz w:val="26"/>
          <w:szCs w:val="26"/>
          <w:rtl/>
          <w:lang w:bidi="ar-LB"/>
        </w:rPr>
        <w:t>المعلومات المتعلقة بالتأخيرات في تقديم الشرائح بموجب خطط إدارة التخلص التدريجي من المواد الهيدروكلوروفلوروكربونية المقدمة من حكومة فرنسا وحكومة ألمانيا واليوئنديبي، واليونيب، واليونيدو؛</w:t>
      </w:r>
    </w:p>
    <w:p w14:paraId="431C32C3" w14:textId="23EE2695" w:rsidR="00D43BD4" w:rsidRPr="00D43BD4" w:rsidRDefault="00CA1E36" w:rsidP="00D43BD4">
      <w:pPr>
        <w:pStyle w:val="ListParagraph"/>
        <w:numPr>
          <w:ilvl w:val="0"/>
          <w:numId w:val="26"/>
        </w:numPr>
        <w:bidi/>
        <w:spacing w:after="240" w:line="288" w:lineRule="auto"/>
        <w:ind w:left="2160" w:hanging="720"/>
        <w:contextualSpacing w:val="0"/>
        <w:rPr>
          <w:sz w:val="26"/>
          <w:szCs w:val="26"/>
          <w:lang w:bidi="ar-LB"/>
        </w:rPr>
      </w:pPr>
      <w:r w:rsidRPr="00CA1E36">
        <w:rPr>
          <w:sz w:val="26"/>
          <w:szCs w:val="26"/>
          <w:rtl/>
          <w:lang w:bidi="ar-LB"/>
        </w:rPr>
        <w:t>أن هناك 31 نشاطاً من أصل 56 نشاطاً (16 بلداً من أصل 31 بلداً) تتعلق بشرائح خطط إدارة التخلص التدريجي من المواد الهيدروكلوروفلوروكربونية من المقرر تقديمها إلى الاجتماع الثالث والتسعين قد تم تقديمها في الوقت المحدد؛</w:t>
      </w:r>
    </w:p>
    <w:p w14:paraId="6D56525F" w14:textId="1BA66610" w:rsidR="00CA1E36" w:rsidRPr="00CA1E36" w:rsidRDefault="004D6F6B" w:rsidP="00CA1E36">
      <w:pPr>
        <w:pStyle w:val="ListParagraph"/>
        <w:numPr>
          <w:ilvl w:val="0"/>
          <w:numId w:val="26"/>
        </w:numPr>
        <w:bidi/>
        <w:spacing w:after="240" w:line="288" w:lineRule="auto"/>
        <w:ind w:left="2160" w:hanging="720"/>
        <w:contextualSpacing w:val="0"/>
        <w:rPr>
          <w:sz w:val="26"/>
          <w:szCs w:val="26"/>
          <w:lang w:bidi="ar-LB"/>
        </w:rPr>
      </w:pPr>
      <w:r w:rsidRPr="004D6F6B">
        <w:rPr>
          <w:sz w:val="26"/>
          <w:szCs w:val="26"/>
          <w:rtl/>
          <w:lang w:bidi="ar-LB"/>
        </w:rPr>
        <w:t>أشارت الوكالات الثنائية والمنفذة المعنية إلى أن التقديم المتأخر لشرائح خطط إدارة التخلص التدريجي من المواد الهيدروكلوروفلوروكربونية المقرر تقديمها في الاجتماع الثاني لعام 2023 لن يكون له أي تأثير على امتثال البلدان لبروتوكول مونتريال، وأنه لا يوجد ما يشير إلى أن أي من البلدان المعنية كانت في حالة عدم امتثال لتدابير الرقابة لبروتوكول مونتريال؛ و</w:t>
      </w:r>
    </w:p>
    <w:p w14:paraId="565DC922" w14:textId="78563719" w:rsidR="004D6F6B" w:rsidRPr="004D6F6B" w:rsidRDefault="00B334BF" w:rsidP="004D6F6B">
      <w:pPr>
        <w:pStyle w:val="ListParagraph"/>
        <w:numPr>
          <w:ilvl w:val="0"/>
          <w:numId w:val="25"/>
        </w:numPr>
        <w:bidi/>
        <w:spacing w:after="240" w:line="288" w:lineRule="auto"/>
        <w:ind w:left="1440" w:hanging="720"/>
        <w:rPr>
          <w:sz w:val="26"/>
          <w:szCs w:val="26"/>
          <w:lang w:bidi="ar-LB"/>
        </w:rPr>
      </w:pPr>
      <w:r w:rsidRPr="00B334BF">
        <w:rPr>
          <w:sz w:val="26"/>
          <w:szCs w:val="26"/>
          <w:rtl/>
          <w:lang w:bidi="ar-LB"/>
        </w:rPr>
        <w:t xml:space="preserve">أن تطلب </w:t>
      </w:r>
      <w:r w:rsidR="00442A89">
        <w:rPr>
          <w:sz w:val="26"/>
          <w:szCs w:val="26"/>
          <w:rtl/>
          <w:lang w:bidi="ar-LB"/>
        </w:rPr>
        <w:t>إلى</w:t>
      </w:r>
      <w:r w:rsidRPr="00B334BF">
        <w:rPr>
          <w:sz w:val="26"/>
          <w:szCs w:val="26"/>
          <w:rtl/>
          <w:lang w:bidi="ar-LB"/>
        </w:rPr>
        <w:t xml:space="preserve"> الأمانة </w:t>
      </w:r>
      <w:r w:rsidR="00442A89">
        <w:rPr>
          <w:sz w:val="26"/>
          <w:szCs w:val="26"/>
          <w:rtl/>
          <w:lang w:bidi="ar-LB"/>
        </w:rPr>
        <w:t>توجيه</w:t>
      </w:r>
      <w:r w:rsidRPr="00B334BF">
        <w:rPr>
          <w:sz w:val="26"/>
          <w:szCs w:val="26"/>
          <w:rtl/>
          <w:lang w:bidi="ar-LB"/>
        </w:rPr>
        <w:t xml:space="preserve"> رسائل إلى الحكومات المعنية بشأن المقررات المتعلقة بتأخيرات تقديم الشرائح الواردة في المرفق الأول لهذا التقرير.</w:t>
      </w:r>
    </w:p>
    <w:p w14:paraId="57537056" w14:textId="77777777" w:rsidR="00066CE8" w:rsidRPr="006D66CF" w:rsidRDefault="00066CE8" w:rsidP="004D6F6B">
      <w:pPr>
        <w:bidi/>
        <w:jc w:val="left"/>
        <w:rPr>
          <w:lang w:bidi="ar-LB"/>
        </w:rPr>
      </w:pPr>
    </w:p>
    <w:p w14:paraId="370978B2" w14:textId="77777777" w:rsidR="004E7F9C" w:rsidRPr="006D66CF" w:rsidRDefault="004E7F9C" w:rsidP="004D6F6B">
      <w:pPr>
        <w:pStyle w:val="Title1"/>
        <w:bidi/>
        <w:jc w:val="left"/>
        <w:rPr>
          <w:b w:val="0"/>
          <w:lang w:val="en-CA" w:bidi="ar-LB"/>
        </w:rPr>
      </w:pPr>
    </w:p>
    <w:p w14:paraId="01681C42" w14:textId="77777777" w:rsidR="004E7F9C" w:rsidRPr="006D66CF" w:rsidRDefault="004E7F9C" w:rsidP="004D6F6B">
      <w:pPr>
        <w:pStyle w:val="Title1"/>
        <w:bidi/>
        <w:rPr>
          <w:lang w:val="en-CA" w:bidi="ar-LB"/>
        </w:rPr>
      </w:pPr>
    </w:p>
    <w:p w14:paraId="490D1F41" w14:textId="77777777" w:rsidR="009C6AB1" w:rsidRPr="006D66CF" w:rsidRDefault="009C6AB1" w:rsidP="004D6F6B">
      <w:pPr>
        <w:bidi/>
        <w:rPr>
          <w:lang w:bidi="ar-LB"/>
        </w:rPr>
        <w:sectPr w:rsidR="009C6AB1" w:rsidRPr="006D66CF"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47C85DF" w14:textId="4E55A0FF" w:rsidR="009C6AB1" w:rsidRPr="00695FB8" w:rsidRDefault="00695FB8" w:rsidP="00695FB8">
      <w:pPr>
        <w:bidi/>
        <w:jc w:val="center"/>
        <w:rPr>
          <w:b/>
          <w:bCs/>
          <w:sz w:val="26"/>
          <w:szCs w:val="26"/>
          <w:lang w:bidi="ar-LB"/>
        </w:rPr>
      </w:pPr>
      <w:r>
        <w:rPr>
          <w:b/>
          <w:bCs/>
          <w:sz w:val="26"/>
          <w:szCs w:val="26"/>
          <w:rtl/>
          <w:lang w:bidi="ar-LB"/>
        </w:rPr>
        <w:lastRenderedPageBreak/>
        <w:t>المرفق الأول</w:t>
      </w:r>
    </w:p>
    <w:p w14:paraId="78289FD0" w14:textId="77777777" w:rsidR="009C6AB1" w:rsidRPr="00695FB8" w:rsidRDefault="009C6AB1" w:rsidP="00695FB8">
      <w:pPr>
        <w:bidi/>
        <w:jc w:val="center"/>
        <w:rPr>
          <w:b/>
          <w:bCs/>
          <w:sz w:val="26"/>
          <w:szCs w:val="26"/>
          <w:lang w:bidi="ar-LB"/>
        </w:rPr>
      </w:pPr>
    </w:p>
    <w:p w14:paraId="4987ECAB" w14:textId="3B09E7AB" w:rsidR="009C6AB1" w:rsidRPr="00695FB8" w:rsidRDefault="00695FB8" w:rsidP="00695FB8">
      <w:pPr>
        <w:bidi/>
        <w:jc w:val="center"/>
        <w:rPr>
          <w:b/>
          <w:bCs/>
          <w:sz w:val="26"/>
          <w:szCs w:val="26"/>
          <w:lang w:bidi="ar-LB"/>
        </w:rPr>
      </w:pPr>
      <w:r w:rsidRPr="00695FB8">
        <w:rPr>
          <w:b/>
          <w:bCs/>
          <w:sz w:val="26"/>
          <w:szCs w:val="26"/>
          <w:rtl/>
          <w:lang w:bidi="ar-LB"/>
        </w:rPr>
        <w:t xml:space="preserve">الشرائح التي لم يتم تقديمها إلى الاجتماع </w:t>
      </w:r>
      <w:r>
        <w:rPr>
          <w:b/>
          <w:bCs/>
          <w:sz w:val="26"/>
          <w:szCs w:val="26"/>
          <w:rtl/>
          <w:lang w:bidi="ar-LB"/>
        </w:rPr>
        <w:t>الثالث</w:t>
      </w:r>
      <w:r w:rsidRPr="00695FB8">
        <w:rPr>
          <w:b/>
          <w:bCs/>
          <w:sz w:val="26"/>
          <w:szCs w:val="26"/>
          <w:rtl/>
          <w:lang w:bidi="ar-LB"/>
        </w:rPr>
        <w:t xml:space="preserve"> والتسعين</w:t>
      </w:r>
    </w:p>
    <w:p w14:paraId="7E8F2A91" w14:textId="77777777" w:rsidR="009C6AB1" w:rsidRPr="00695FB8" w:rsidRDefault="009C6AB1" w:rsidP="00695FB8">
      <w:pPr>
        <w:pStyle w:val="Title1"/>
        <w:bidi/>
        <w:jc w:val="both"/>
        <w:rPr>
          <w:sz w:val="26"/>
          <w:szCs w:val="26"/>
          <w:lang w:val="en-CA" w:bidi="ar-LB"/>
        </w:rPr>
      </w:pPr>
    </w:p>
    <w:tbl>
      <w:tblPr>
        <w:bidiVisual/>
        <w:tblW w:w="1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6"/>
        <w:gridCol w:w="879"/>
        <w:gridCol w:w="1275"/>
        <w:gridCol w:w="3402"/>
        <w:gridCol w:w="5913"/>
      </w:tblGrid>
      <w:tr w:rsidR="006D66CF" w:rsidRPr="005F4A89" w14:paraId="672A5352" w14:textId="77777777" w:rsidTr="00695FB8">
        <w:trPr>
          <w:tblHeader/>
        </w:trPr>
        <w:tc>
          <w:tcPr>
            <w:tcW w:w="1555" w:type="dxa"/>
            <w:tcMar>
              <w:left w:w="72" w:type="dxa"/>
              <w:right w:w="72" w:type="dxa"/>
            </w:tcMar>
            <w:vAlign w:val="center"/>
            <w:hideMark/>
          </w:tcPr>
          <w:p w14:paraId="556103B2" w14:textId="025CC0A4" w:rsidR="009C6AB1" w:rsidRPr="005F4A89" w:rsidRDefault="00695FB8" w:rsidP="00695FB8">
            <w:pPr>
              <w:bidi/>
              <w:ind w:left="-108" w:firstLine="108"/>
              <w:jc w:val="left"/>
              <w:rPr>
                <w:rFonts w:asciiTheme="majorBidi" w:hAnsiTheme="majorBidi" w:cstheme="majorBidi"/>
                <w:b/>
                <w:bCs/>
                <w:sz w:val="20"/>
                <w:szCs w:val="20"/>
                <w:lang w:eastAsia="en-CA" w:bidi="ar-LB"/>
              </w:rPr>
            </w:pPr>
            <w:r w:rsidRPr="005F4A89">
              <w:rPr>
                <w:rFonts w:asciiTheme="majorBidi" w:hAnsiTheme="majorBidi" w:cstheme="majorBidi"/>
                <w:b/>
                <w:bCs/>
                <w:sz w:val="20"/>
                <w:szCs w:val="20"/>
                <w:rtl/>
                <w:lang w:eastAsia="en-CA" w:bidi="ar-LB"/>
              </w:rPr>
              <w:t>البلد</w:t>
            </w:r>
          </w:p>
        </w:tc>
        <w:tc>
          <w:tcPr>
            <w:tcW w:w="1276" w:type="dxa"/>
            <w:tcMar>
              <w:left w:w="72" w:type="dxa"/>
              <w:right w:w="72" w:type="dxa"/>
            </w:tcMar>
            <w:vAlign w:val="center"/>
            <w:hideMark/>
          </w:tcPr>
          <w:p w14:paraId="05D7A9CC" w14:textId="58C6A364" w:rsidR="009C6AB1" w:rsidRPr="005F4A89" w:rsidRDefault="00695FB8" w:rsidP="00695FB8">
            <w:pPr>
              <w:bidi/>
              <w:jc w:val="center"/>
              <w:rPr>
                <w:rFonts w:asciiTheme="majorBidi" w:hAnsiTheme="majorBidi" w:cstheme="majorBidi"/>
                <w:b/>
                <w:bCs/>
                <w:sz w:val="20"/>
                <w:szCs w:val="20"/>
                <w:lang w:eastAsia="en-CA" w:bidi="ar-LB"/>
              </w:rPr>
            </w:pPr>
            <w:r w:rsidRPr="005F4A89">
              <w:rPr>
                <w:rFonts w:asciiTheme="majorBidi" w:hAnsiTheme="majorBidi" w:cstheme="majorBidi"/>
                <w:b/>
                <w:bCs/>
                <w:sz w:val="20"/>
                <w:szCs w:val="20"/>
                <w:rtl/>
                <w:lang w:eastAsia="en-CA" w:bidi="ar-LB"/>
              </w:rPr>
              <w:t>الوكالة</w:t>
            </w:r>
          </w:p>
        </w:tc>
        <w:tc>
          <w:tcPr>
            <w:tcW w:w="879" w:type="dxa"/>
            <w:tcMar>
              <w:left w:w="72" w:type="dxa"/>
              <w:right w:w="72" w:type="dxa"/>
            </w:tcMar>
            <w:vAlign w:val="center"/>
            <w:hideMark/>
          </w:tcPr>
          <w:p w14:paraId="3D999A53" w14:textId="70B7FC1F" w:rsidR="009C6AB1" w:rsidRPr="005F4A89" w:rsidRDefault="005F4A89" w:rsidP="00695FB8">
            <w:pPr>
              <w:bidi/>
              <w:ind w:left="-108" w:right="-128"/>
              <w:jc w:val="center"/>
              <w:rPr>
                <w:rFonts w:asciiTheme="majorBidi" w:hAnsiTheme="majorBidi" w:cstheme="majorBidi"/>
                <w:b/>
                <w:bCs/>
                <w:sz w:val="20"/>
                <w:szCs w:val="20"/>
                <w:lang w:eastAsia="en-CA" w:bidi="ar-LB"/>
              </w:rPr>
            </w:pPr>
            <w:r w:rsidRPr="005F4A89">
              <w:rPr>
                <w:rFonts w:asciiTheme="majorBidi" w:hAnsiTheme="majorBidi" w:cstheme="majorBidi"/>
                <w:b/>
                <w:bCs/>
                <w:sz w:val="20"/>
                <w:szCs w:val="20"/>
                <w:rtl/>
                <w:lang w:eastAsia="en-CA" w:bidi="ar-LB"/>
              </w:rPr>
              <w:t>الشريحة</w:t>
            </w:r>
          </w:p>
        </w:tc>
        <w:tc>
          <w:tcPr>
            <w:tcW w:w="1275" w:type="dxa"/>
            <w:tcMar>
              <w:left w:w="72" w:type="dxa"/>
              <w:right w:w="72" w:type="dxa"/>
            </w:tcMar>
            <w:vAlign w:val="center"/>
            <w:hideMark/>
          </w:tcPr>
          <w:p w14:paraId="51EE69DD" w14:textId="77777777" w:rsidR="005F4A89" w:rsidRPr="005F4A89" w:rsidRDefault="005F4A89" w:rsidP="005F4A89">
            <w:pPr>
              <w:bidi/>
              <w:ind w:left="-108" w:right="-108"/>
              <w:jc w:val="center"/>
              <w:rPr>
                <w:rFonts w:asciiTheme="majorBidi" w:hAnsiTheme="majorBidi" w:cstheme="majorBidi"/>
                <w:b/>
                <w:bCs/>
                <w:sz w:val="20"/>
                <w:szCs w:val="20"/>
                <w:rtl/>
                <w:lang w:eastAsia="en-CA" w:bidi="ar-LB"/>
              </w:rPr>
            </w:pPr>
            <w:r w:rsidRPr="005F4A89">
              <w:rPr>
                <w:rFonts w:asciiTheme="majorBidi" w:hAnsiTheme="majorBidi"/>
                <w:b/>
                <w:bCs/>
                <w:sz w:val="20"/>
                <w:szCs w:val="20"/>
                <w:rtl/>
                <w:lang w:eastAsia="en-CA" w:bidi="ar-LB"/>
              </w:rPr>
              <w:t>المبلغ (مع تكاليف الدعم)</w:t>
            </w:r>
          </w:p>
          <w:p w14:paraId="60A6785F" w14:textId="42601807" w:rsidR="009C6AB1" w:rsidRPr="005F4A89" w:rsidRDefault="005F4A89" w:rsidP="005F4A89">
            <w:pPr>
              <w:bidi/>
              <w:jc w:val="center"/>
              <w:rPr>
                <w:rFonts w:asciiTheme="majorBidi" w:hAnsiTheme="majorBidi" w:cstheme="majorBidi"/>
                <w:b/>
                <w:bCs/>
                <w:sz w:val="20"/>
                <w:szCs w:val="20"/>
                <w:lang w:eastAsia="en-CA" w:bidi="ar-LB"/>
              </w:rPr>
            </w:pPr>
            <w:r w:rsidRPr="005F4A89">
              <w:rPr>
                <w:rFonts w:asciiTheme="majorBidi" w:hAnsiTheme="majorBidi"/>
                <w:b/>
                <w:bCs/>
                <w:sz w:val="20"/>
                <w:szCs w:val="20"/>
                <w:rtl/>
                <w:lang w:eastAsia="en-CA" w:bidi="ar-LB"/>
              </w:rPr>
              <w:t>(دولار أمريكي)</w:t>
            </w:r>
          </w:p>
        </w:tc>
        <w:tc>
          <w:tcPr>
            <w:tcW w:w="3402" w:type="dxa"/>
            <w:tcMar>
              <w:left w:w="72" w:type="dxa"/>
              <w:right w:w="72" w:type="dxa"/>
            </w:tcMar>
            <w:vAlign w:val="center"/>
            <w:hideMark/>
          </w:tcPr>
          <w:p w14:paraId="6D64C487" w14:textId="1C887B41" w:rsidR="009C6AB1" w:rsidRPr="005F4A89" w:rsidRDefault="005F4A89" w:rsidP="00695FB8">
            <w:pPr>
              <w:bidi/>
              <w:jc w:val="center"/>
              <w:rPr>
                <w:rFonts w:asciiTheme="majorBidi" w:hAnsiTheme="majorBidi" w:cstheme="majorBidi"/>
                <w:b/>
                <w:bCs/>
                <w:sz w:val="20"/>
                <w:szCs w:val="20"/>
                <w:lang w:eastAsia="en-CA" w:bidi="ar-LB"/>
              </w:rPr>
            </w:pPr>
            <w:r w:rsidRPr="005F4A89">
              <w:rPr>
                <w:rFonts w:asciiTheme="majorBidi" w:hAnsiTheme="majorBidi"/>
                <w:b/>
                <w:bCs/>
                <w:sz w:val="20"/>
                <w:szCs w:val="20"/>
                <w:rtl/>
                <w:lang w:eastAsia="en-CA" w:bidi="ar-LB"/>
              </w:rPr>
              <w:t>سبب التأخير/</w:t>
            </w:r>
            <w:r w:rsidR="00442A89">
              <w:rPr>
                <w:rFonts w:asciiTheme="majorBidi" w:hAnsiTheme="majorBidi"/>
                <w:b/>
                <w:bCs/>
                <w:sz w:val="20"/>
                <w:szCs w:val="20"/>
                <w:rtl/>
                <w:lang w:eastAsia="en-CA" w:bidi="ar-LB"/>
              </w:rPr>
              <w:t>السحب</w:t>
            </w:r>
          </w:p>
        </w:tc>
        <w:tc>
          <w:tcPr>
            <w:tcW w:w="5913" w:type="dxa"/>
            <w:tcMar>
              <w:left w:w="72" w:type="dxa"/>
              <w:right w:w="72" w:type="dxa"/>
            </w:tcMar>
            <w:vAlign w:val="center"/>
          </w:tcPr>
          <w:p w14:paraId="4DD45E16" w14:textId="4FEEFC22" w:rsidR="009C6AB1" w:rsidRPr="005F4A89" w:rsidRDefault="005F4A89" w:rsidP="00695FB8">
            <w:pPr>
              <w:bidi/>
              <w:jc w:val="center"/>
              <w:rPr>
                <w:rFonts w:asciiTheme="majorBidi" w:hAnsiTheme="majorBidi"/>
                <w:b/>
                <w:bCs/>
                <w:sz w:val="20"/>
                <w:szCs w:val="20"/>
                <w:lang w:eastAsia="en-CA" w:bidi="ar-LB"/>
              </w:rPr>
            </w:pPr>
            <w:r w:rsidRPr="005F4A89">
              <w:rPr>
                <w:rFonts w:asciiTheme="majorBidi" w:hAnsiTheme="majorBidi"/>
                <w:b/>
                <w:bCs/>
                <w:sz w:val="20"/>
                <w:szCs w:val="20"/>
                <w:rtl/>
                <w:lang w:eastAsia="en-CA" w:bidi="ar-LB"/>
              </w:rPr>
              <w:t>التوصيات</w:t>
            </w:r>
          </w:p>
        </w:tc>
      </w:tr>
      <w:tr w:rsidR="006D66CF" w:rsidRPr="006D66CF" w14:paraId="376EAD31" w14:textId="77777777" w:rsidTr="00695FB8">
        <w:trPr>
          <w:trHeight w:val="1306"/>
        </w:trPr>
        <w:tc>
          <w:tcPr>
            <w:tcW w:w="1555" w:type="dxa"/>
            <w:vMerge w:val="restart"/>
            <w:tcMar>
              <w:left w:w="72" w:type="dxa"/>
              <w:right w:w="72" w:type="dxa"/>
            </w:tcMar>
          </w:tcPr>
          <w:p w14:paraId="5B19141D" w14:textId="77777777" w:rsidR="005F4A89" w:rsidRDefault="005F4A89" w:rsidP="005F4A89">
            <w:pPr>
              <w:keepNext/>
              <w:bidi/>
              <w:jc w:val="left"/>
              <w:rPr>
                <w:rFonts w:asciiTheme="majorBidi" w:hAnsiTheme="majorBidi" w:cstheme="majorBidi"/>
                <w:sz w:val="19"/>
                <w:szCs w:val="19"/>
                <w:rtl/>
                <w:lang w:eastAsia="en-CA" w:bidi="ar-LB"/>
              </w:rPr>
            </w:pPr>
            <w:r>
              <w:rPr>
                <w:rFonts w:asciiTheme="majorBidi" w:hAnsiTheme="majorBidi" w:cstheme="majorBidi"/>
                <w:sz w:val="19"/>
                <w:szCs w:val="19"/>
                <w:rtl/>
                <w:lang w:eastAsia="en-CA" w:bidi="ar-LB"/>
              </w:rPr>
              <w:t xml:space="preserve">أفغانستان </w:t>
            </w:r>
          </w:p>
          <w:p w14:paraId="5DCB6F1E" w14:textId="44CBD78D" w:rsidR="005F4A89" w:rsidRPr="006D66CF" w:rsidRDefault="005F4A89" w:rsidP="005F4A89">
            <w:pPr>
              <w:keepNext/>
              <w:bidi/>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(المرحلة الثانية)</w:t>
            </w:r>
          </w:p>
        </w:tc>
        <w:tc>
          <w:tcPr>
            <w:tcW w:w="1276" w:type="dxa"/>
            <w:tcMar>
              <w:left w:w="72" w:type="dxa"/>
              <w:right w:w="72" w:type="dxa"/>
            </w:tcMar>
          </w:tcPr>
          <w:p w14:paraId="6072B52D" w14:textId="797D24C4" w:rsidR="009C6AB1" w:rsidRPr="006D66CF" w:rsidRDefault="00AF2901" w:rsidP="00695FB8">
            <w:pPr>
              <w:bidi/>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اليونيب</w:t>
            </w:r>
          </w:p>
        </w:tc>
        <w:tc>
          <w:tcPr>
            <w:tcW w:w="879" w:type="dxa"/>
            <w:tcMar>
              <w:left w:w="72" w:type="dxa"/>
              <w:right w:w="72" w:type="dxa"/>
            </w:tcMar>
          </w:tcPr>
          <w:p w14:paraId="2B9D730A" w14:textId="543372A5" w:rsidR="009C6AB1" w:rsidRPr="006D66CF" w:rsidRDefault="00E571BC" w:rsidP="00695FB8">
            <w:pPr>
              <w:keepNext/>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52530B7E" w14:textId="3CC24B80" w:rsidR="009C6AB1" w:rsidRPr="006D66CF" w:rsidRDefault="00E571BC" w:rsidP="00E571BC">
            <w:pPr>
              <w:keepNext/>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215,265</w:t>
            </w:r>
          </w:p>
        </w:tc>
        <w:tc>
          <w:tcPr>
            <w:tcW w:w="3402" w:type="dxa"/>
            <w:tcMar>
              <w:left w:w="72" w:type="dxa"/>
              <w:right w:w="72" w:type="dxa"/>
            </w:tcMar>
          </w:tcPr>
          <w:p w14:paraId="56ECB7D7" w14:textId="48C0A8A9" w:rsidR="004473D0" w:rsidRPr="006D66CF" w:rsidRDefault="004473D0" w:rsidP="00463DD9">
            <w:pPr>
              <w:bidi/>
              <w:rPr>
                <w:rFonts w:asciiTheme="majorBidi" w:hAnsiTheme="majorBidi" w:cstheme="majorBidi"/>
                <w:sz w:val="19"/>
                <w:szCs w:val="19"/>
                <w:lang w:bidi="ar-LB"/>
              </w:rPr>
            </w:pPr>
            <w:r w:rsidRPr="004473D0">
              <w:rPr>
                <w:rFonts w:asciiTheme="majorBidi" w:hAnsiTheme="majorBidi"/>
                <w:sz w:val="19"/>
                <w:szCs w:val="19"/>
                <w:rtl/>
                <w:lang w:bidi="ar-LB"/>
              </w:rPr>
              <w:t>قرارات حكومية/مصادقات/ تغييرات في وحدة الأوزون الوطنية/ الصعوبات الداخلية أو الخارجية</w:t>
            </w:r>
          </w:p>
        </w:tc>
        <w:tc>
          <w:tcPr>
            <w:tcW w:w="5913" w:type="dxa"/>
            <w:vMerge w:val="restart"/>
            <w:tcMar>
              <w:left w:w="72" w:type="dxa"/>
              <w:right w:w="72" w:type="dxa"/>
            </w:tcMar>
          </w:tcPr>
          <w:p w14:paraId="52558F7E" w14:textId="459370F7" w:rsidR="00B0516C" w:rsidRPr="006D66CF" w:rsidRDefault="00B0516C" w:rsidP="002B2AE4">
            <w:pPr>
              <w:bidi/>
              <w:jc w:val="left"/>
              <w:rPr>
                <w:rFonts w:asciiTheme="majorBidi" w:hAnsiTheme="majorBidi" w:cstheme="majorBidi"/>
                <w:b/>
                <w:sz w:val="19"/>
                <w:szCs w:val="19"/>
                <w:lang w:bidi="ar-LB"/>
              </w:rPr>
            </w:pPr>
            <w:r w:rsidRPr="00B0516C">
              <w:rPr>
                <w:rFonts w:asciiTheme="majorBidi" w:hAnsiTheme="majorBidi"/>
                <w:b/>
                <w:sz w:val="19"/>
                <w:szCs w:val="19"/>
                <w:rtl/>
                <w:lang w:bidi="ar-LB"/>
              </w:rPr>
              <w:t xml:space="preserve">الإشارة إلى التأخيرات بسبب عدم الاستقرار السياسي والتغيرات في وحدة الأوزون الوطنية، وأن معدل الصرف الإجمالي للشريحة الأولى (2020) من المرحلة الثانية من خطة إدارة التخلص التدريجي من المواد الهيدروكلوروفلوروكربونية كان أقل من عتبة الصرف البالغة 20 في </w:t>
            </w:r>
            <w:r w:rsidR="002B2AE4">
              <w:rPr>
                <w:rFonts w:asciiTheme="majorBidi" w:hAnsiTheme="majorBidi"/>
                <w:b/>
                <w:sz w:val="19"/>
                <w:szCs w:val="19"/>
                <w:rtl/>
                <w:lang w:bidi="ar-LB"/>
              </w:rPr>
              <w:t>المئة</w:t>
            </w:r>
            <w:r w:rsidRPr="00B0516C">
              <w:rPr>
                <w:rFonts w:asciiTheme="majorBidi" w:hAnsiTheme="majorBidi"/>
                <w:b/>
                <w:sz w:val="19"/>
                <w:szCs w:val="19"/>
                <w:rtl/>
                <w:lang w:bidi="ar-LB"/>
              </w:rPr>
              <w:t xml:space="preserve">، ويُلاحظ أيضاً أن اليونيب، في الاجتماع الرابع والتسعين، سينقل مكون المشروع والأرصدة المتبقية المرتبطة به إلى اليونيدو بناءً على طلب حكومة أفغانستان، وحث حكومة أفغانستان للعمل مع اليونيدو للتمكن من تقديم الشريحة الثانية (2023) من المرحلة الثانية من خطة إدارة التخلص التدريجي من المواد الهيدروكلوروفلوروكربونية إلى الاجتماع الخامس والتسعين، مع وجود خطة عمل منقحة تأخذ في الاعتبار إعادة تخصيص شرائح عام 2023 والشرائح اللاحقة، مع تفهم أن عتبة الصرف البالغة 20 في </w:t>
            </w:r>
            <w:r w:rsidR="002B2AE4">
              <w:rPr>
                <w:rFonts w:asciiTheme="majorBidi" w:hAnsiTheme="majorBidi"/>
                <w:b/>
                <w:sz w:val="19"/>
                <w:szCs w:val="19"/>
                <w:rtl/>
                <w:lang w:bidi="ar-LB"/>
              </w:rPr>
              <w:t>المئة</w:t>
            </w:r>
            <w:r w:rsidRPr="00B0516C">
              <w:rPr>
                <w:rFonts w:asciiTheme="majorBidi" w:hAnsiTheme="majorBidi"/>
                <w:b/>
                <w:sz w:val="19"/>
                <w:szCs w:val="19"/>
                <w:rtl/>
                <w:lang w:bidi="ar-LB"/>
              </w:rPr>
              <w:t xml:space="preserve"> لتمويل الشريحة السابقة قد تم بلوغها.</w:t>
            </w:r>
          </w:p>
        </w:tc>
      </w:tr>
      <w:tr w:rsidR="006D66CF" w:rsidRPr="006D66CF" w14:paraId="6F3D1DBE" w14:textId="77777777" w:rsidTr="00695FB8">
        <w:trPr>
          <w:trHeight w:val="1306"/>
        </w:trPr>
        <w:tc>
          <w:tcPr>
            <w:tcW w:w="1555" w:type="dxa"/>
            <w:vMerge/>
            <w:tcMar>
              <w:left w:w="72" w:type="dxa"/>
              <w:right w:w="72" w:type="dxa"/>
            </w:tcMar>
            <w:vAlign w:val="center"/>
          </w:tcPr>
          <w:p w14:paraId="2BF6F12A" w14:textId="77777777" w:rsidR="009C6AB1" w:rsidRPr="006D66CF" w:rsidRDefault="009C6AB1" w:rsidP="00695FB8">
            <w:pPr>
              <w:keepNext/>
              <w:bidi/>
              <w:jc w:val="left"/>
              <w:rPr>
                <w:rFonts w:asciiTheme="majorBidi" w:hAnsiTheme="majorBidi" w:cstheme="majorBidi"/>
                <w:sz w:val="19"/>
                <w:szCs w:val="19"/>
                <w:lang w:eastAsia="en-CA" w:bidi="ar-LB"/>
              </w:rPr>
            </w:pPr>
          </w:p>
        </w:tc>
        <w:tc>
          <w:tcPr>
            <w:tcW w:w="1276" w:type="dxa"/>
            <w:tcMar>
              <w:left w:w="72" w:type="dxa"/>
              <w:right w:w="72" w:type="dxa"/>
            </w:tcMar>
          </w:tcPr>
          <w:p w14:paraId="3B8EB339" w14:textId="11C042A9" w:rsidR="009C6AB1" w:rsidRPr="006D66CF" w:rsidRDefault="00AF2901" w:rsidP="00695FB8">
            <w:pPr>
              <w:bidi/>
              <w:jc w:val="left"/>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اليونيدو</w:t>
            </w:r>
          </w:p>
        </w:tc>
        <w:tc>
          <w:tcPr>
            <w:tcW w:w="879" w:type="dxa"/>
            <w:tcMar>
              <w:left w:w="72" w:type="dxa"/>
              <w:right w:w="72" w:type="dxa"/>
            </w:tcMar>
          </w:tcPr>
          <w:p w14:paraId="6C7E58D0" w14:textId="0DBEFDBB" w:rsidR="009C6AB1" w:rsidRPr="006D66CF" w:rsidRDefault="00E571BC" w:rsidP="00695FB8">
            <w:pPr>
              <w:keepNext/>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46220BDD" w14:textId="4DABD821" w:rsidR="009C6AB1" w:rsidRPr="006D66CF" w:rsidRDefault="00E571BC" w:rsidP="00E571BC">
            <w:pPr>
              <w:keepNext/>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98,100</w:t>
            </w:r>
          </w:p>
        </w:tc>
        <w:tc>
          <w:tcPr>
            <w:tcW w:w="3402" w:type="dxa"/>
            <w:tcMar>
              <w:left w:w="72" w:type="dxa"/>
              <w:right w:w="72" w:type="dxa"/>
            </w:tcMar>
          </w:tcPr>
          <w:p w14:paraId="3AC8EC6B" w14:textId="185C3994" w:rsidR="00CF6A96" w:rsidRDefault="00CF6A96" w:rsidP="00463DD9">
            <w:pPr>
              <w:bidi/>
              <w:rPr>
                <w:rFonts w:asciiTheme="majorBidi" w:hAnsiTheme="majorBidi"/>
                <w:sz w:val="19"/>
                <w:szCs w:val="19"/>
                <w:rtl/>
                <w:lang w:bidi="ar-LB"/>
              </w:rPr>
            </w:pPr>
            <w:r w:rsidRPr="00CF6A96">
              <w:rPr>
                <w:rFonts w:asciiTheme="majorBidi" w:hAnsiTheme="majorBidi"/>
                <w:sz w:val="19"/>
                <w:szCs w:val="19"/>
                <w:rtl/>
                <w:lang w:bidi="ar-LB"/>
              </w:rPr>
              <w:t xml:space="preserve">الوضع السياسي أو القضايا الأمنية/ </w:t>
            </w:r>
            <w:r w:rsidR="00442A89" w:rsidRPr="00442A89">
              <w:rPr>
                <w:rFonts w:asciiTheme="majorBidi" w:hAnsiTheme="majorBidi"/>
                <w:sz w:val="19"/>
                <w:szCs w:val="19"/>
                <w:rtl/>
                <w:lang w:bidi="ar-LB"/>
              </w:rPr>
              <w:t xml:space="preserve">الحد الأدنى لمعدل الصرف البالغ 20 في </w:t>
            </w:r>
            <w:r w:rsidR="002B2AE4" w:rsidRPr="00442A89">
              <w:rPr>
                <w:rFonts w:asciiTheme="majorBidi" w:hAnsiTheme="majorBidi"/>
                <w:sz w:val="19"/>
                <w:szCs w:val="19"/>
                <w:rtl/>
                <w:lang w:bidi="ar-LB"/>
              </w:rPr>
              <w:t>المئة</w:t>
            </w:r>
          </w:p>
          <w:p w14:paraId="232DF122" w14:textId="3AED404F" w:rsidR="00442A89" w:rsidRPr="006D66CF" w:rsidRDefault="00442A89" w:rsidP="00463DD9">
            <w:pPr>
              <w:bidi/>
              <w:rPr>
                <w:rFonts w:asciiTheme="majorBidi" w:hAnsiTheme="majorBidi" w:cstheme="majorBidi"/>
                <w:sz w:val="19"/>
                <w:szCs w:val="19"/>
                <w:lang w:bidi="ar-LB"/>
              </w:rPr>
            </w:pPr>
          </w:p>
        </w:tc>
        <w:tc>
          <w:tcPr>
            <w:tcW w:w="5913" w:type="dxa"/>
            <w:vMerge/>
            <w:tcMar>
              <w:left w:w="72" w:type="dxa"/>
              <w:right w:w="72" w:type="dxa"/>
            </w:tcMar>
            <w:vAlign w:val="center"/>
          </w:tcPr>
          <w:p w14:paraId="348862A5" w14:textId="77777777" w:rsidR="009C6AB1" w:rsidRPr="006D66CF" w:rsidRDefault="009C6AB1" w:rsidP="002B2AE4">
            <w:pPr>
              <w:bidi/>
              <w:jc w:val="left"/>
              <w:rPr>
                <w:rFonts w:asciiTheme="majorBidi" w:hAnsiTheme="majorBidi" w:cstheme="majorBidi"/>
                <w:b/>
                <w:sz w:val="19"/>
                <w:szCs w:val="19"/>
                <w:lang w:bidi="ar-LB"/>
              </w:rPr>
            </w:pPr>
          </w:p>
        </w:tc>
      </w:tr>
      <w:tr w:rsidR="006D66CF" w:rsidRPr="006D66CF" w14:paraId="07FB1946" w14:textId="77777777" w:rsidTr="00695FB8">
        <w:tc>
          <w:tcPr>
            <w:tcW w:w="1555" w:type="dxa"/>
            <w:tcMar>
              <w:left w:w="72" w:type="dxa"/>
              <w:right w:w="72" w:type="dxa"/>
            </w:tcMar>
          </w:tcPr>
          <w:p w14:paraId="0BFDDBAC" w14:textId="77777777" w:rsidR="005F4A89" w:rsidRDefault="005F4A89" w:rsidP="005F4A89">
            <w:pPr>
              <w:bidi/>
              <w:ind w:right="-131"/>
              <w:jc w:val="left"/>
              <w:rPr>
                <w:rFonts w:asciiTheme="majorBidi" w:hAnsiTheme="majorBidi" w:cstheme="majorBidi"/>
                <w:sz w:val="19"/>
                <w:szCs w:val="19"/>
                <w:rtl/>
                <w:lang w:eastAsia="en-CA" w:bidi="ar-LB"/>
              </w:rPr>
            </w:pPr>
            <w:r>
              <w:rPr>
                <w:rFonts w:asciiTheme="majorBidi" w:hAnsiTheme="majorBidi" w:cstheme="majorBidi"/>
                <w:sz w:val="19"/>
                <w:szCs w:val="19"/>
                <w:rtl/>
                <w:lang w:eastAsia="en-CA" w:bidi="ar-LB"/>
              </w:rPr>
              <w:t>الجزائر</w:t>
            </w:r>
          </w:p>
          <w:p w14:paraId="16AAFF02" w14:textId="20E4FE56" w:rsidR="005F4A89" w:rsidRPr="006D66CF" w:rsidRDefault="005F4A89" w:rsidP="005F4A89">
            <w:pPr>
              <w:bidi/>
              <w:ind w:right="-131"/>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 xml:space="preserve"> (المرحلة الأولى)</w:t>
            </w:r>
          </w:p>
        </w:tc>
        <w:tc>
          <w:tcPr>
            <w:tcW w:w="1276" w:type="dxa"/>
            <w:tcMar>
              <w:left w:w="72" w:type="dxa"/>
              <w:right w:w="72" w:type="dxa"/>
            </w:tcMar>
          </w:tcPr>
          <w:p w14:paraId="3905A24E" w14:textId="3DFC43F1" w:rsidR="009C6AB1" w:rsidRPr="006D66CF" w:rsidRDefault="00AF2901" w:rsidP="00695FB8">
            <w:pPr>
              <w:bidi/>
              <w:jc w:val="left"/>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اليونيدو</w:t>
            </w:r>
          </w:p>
        </w:tc>
        <w:tc>
          <w:tcPr>
            <w:tcW w:w="879" w:type="dxa"/>
            <w:tcMar>
              <w:left w:w="72" w:type="dxa"/>
              <w:right w:w="72" w:type="dxa"/>
            </w:tcMar>
          </w:tcPr>
          <w:p w14:paraId="2830551E" w14:textId="74A7455F" w:rsidR="00E571BC" w:rsidRPr="006D66CF" w:rsidRDefault="00E571BC" w:rsidP="00E571BC">
            <w:pPr>
              <w:bidi/>
              <w:ind w:left="-83" w:right="-108"/>
              <w:jc w:val="center"/>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2014 و2017</w:t>
            </w:r>
          </w:p>
        </w:tc>
        <w:tc>
          <w:tcPr>
            <w:tcW w:w="1275" w:type="dxa"/>
            <w:tcMar>
              <w:left w:w="72" w:type="dxa"/>
              <w:right w:w="72" w:type="dxa"/>
            </w:tcMar>
          </w:tcPr>
          <w:p w14:paraId="613E1E03" w14:textId="1B392913" w:rsidR="009C6AB1" w:rsidRPr="006D66CF" w:rsidRDefault="00E571BC" w:rsidP="00E571BC">
            <w:pPr>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197,898</w:t>
            </w:r>
          </w:p>
        </w:tc>
        <w:tc>
          <w:tcPr>
            <w:tcW w:w="3402" w:type="dxa"/>
            <w:tcMar>
              <w:left w:w="72" w:type="dxa"/>
              <w:right w:w="72" w:type="dxa"/>
            </w:tcMar>
          </w:tcPr>
          <w:p w14:paraId="2712492F" w14:textId="562E47F9" w:rsidR="00CF6A96" w:rsidRPr="006D66CF" w:rsidRDefault="00CF6A96" w:rsidP="00463DD9">
            <w:pPr>
              <w:bidi/>
              <w:ind w:right="-47"/>
              <w:rPr>
                <w:rFonts w:asciiTheme="majorBidi" w:hAnsiTheme="majorBidi" w:cstheme="majorBidi"/>
                <w:sz w:val="19"/>
                <w:szCs w:val="19"/>
                <w:lang w:val="en-US" w:eastAsia="en-CA" w:bidi="ar-LB"/>
              </w:rPr>
            </w:pPr>
            <w:r w:rsidRPr="00CF6A96">
              <w:rPr>
                <w:rFonts w:asciiTheme="majorBidi" w:hAnsiTheme="majorBidi"/>
                <w:sz w:val="19"/>
                <w:szCs w:val="19"/>
                <w:rtl/>
                <w:lang w:val="en-US" w:eastAsia="en-CA" w:bidi="ar-LB"/>
              </w:rPr>
              <w:t>تأخيرات الشركات/ قرارات حكومية/ مصادقات/ تغييرات في وحدة الأوزون الوطنية</w:t>
            </w:r>
          </w:p>
        </w:tc>
        <w:tc>
          <w:tcPr>
            <w:tcW w:w="5913" w:type="dxa"/>
            <w:shd w:val="clear" w:color="auto" w:fill="auto"/>
            <w:tcMar>
              <w:left w:w="72" w:type="dxa"/>
              <w:right w:w="72" w:type="dxa"/>
            </w:tcMar>
          </w:tcPr>
          <w:p w14:paraId="038E5FBA" w14:textId="05DC3626" w:rsidR="008703F4" w:rsidRPr="006D66CF" w:rsidRDefault="007F2D7C" w:rsidP="002B2AE4">
            <w:pPr>
              <w:bidi/>
              <w:jc w:val="left"/>
              <w:rPr>
                <w:rFonts w:asciiTheme="majorBidi" w:hAnsiTheme="majorBidi" w:cstheme="majorBidi"/>
                <w:sz w:val="19"/>
                <w:szCs w:val="19"/>
                <w:lang w:bidi="ar-LB"/>
              </w:rPr>
            </w:pPr>
            <w:r w:rsidRPr="007F2D7C">
              <w:rPr>
                <w:rFonts w:asciiTheme="majorBidi" w:hAnsiTheme="majorBidi"/>
                <w:sz w:val="19"/>
                <w:szCs w:val="19"/>
                <w:rtl/>
                <w:lang w:bidi="ar-LB"/>
              </w:rPr>
              <w:t>الإشارة إلى تأخيرات الشرك</w:t>
            </w:r>
            <w:r w:rsidR="002B2AE4">
              <w:rPr>
                <w:rFonts w:asciiTheme="majorBidi" w:hAnsiTheme="majorBidi"/>
                <w:sz w:val="19"/>
                <w:szCs w:val="19"/>
                <w:rtl/>
                <w:lang w:bidi="ar-LB"/>
              </w:rPr>
              <w:t>ات</w:t>
            </w:r>
            <w:r w:rsidRPr="007F2D7C">
              <w:rPr>
                <w:rFonts w:asciiTheme="majorBidi" w:hAnsiTheme="majorBidi"/>
                <w:sz w:val="19"/>
                <w:szCs w:val="19"/>
                <w:rtl/>
                <w:lang w:bidi="ar-LB"/>
              </w:rPr>
              <w:t xml:space="preserve"> بسبب التحديات في إنتاج وحدات تكييف الهواء القائمة على الهيدروكلوروفلوروكربون-32، وحث حكومة الجزائر على العمل مع اليونيدو حتى يمكن للشريحتين الثالثة (2014) والرابعة (2017) من المرحلة الأولى من خطة إدارة التخلص التدريجي من المواد الهيدروكلوروفلوروكربونية أن يتم تقديمهما إلى الاجتماع الرابع والتسعين مع خطة عمل منقحة لمراعاة إعادة تخصيص عام 2014 والشرائح اللاحقة.</w:t>
            </w:r>
          </w:p>
        </w:tc>
      </w:tr>
      <w:tr w:rsidR="006D66CF" w:rsidRPr="006D66CF" w14:paraId="67858FDD" w14:textId="77777777" w:rsidTr="00695FB8">
        <w:tc>
          <w:tcPr>
            <w:tcW w:w="1555" w:type="dxa"/>
            <w:tcMar>
              <w:left w:w="72" w:type="dxa"/>
              <w:right w:w="72" w:type="dxa"/>
            </w:tcMar>
          </w:tcPr>
          <w:p w14:paraId="321A6574" w14:textId="77777777" w:rsidR="005F4A89" w:rsidRDefault="005F4A89" w:rsidP="005F4A89">
            <w:pPr>
              <w:bidi/>
              <w:ind w:right="-131"/>
              <w:jc w:val="left"/>
              <w:rPr>
                <w:rFonts w:asciiTheme="majorBidi" w:hAnsiTheme="majorBidi"/>
                <w:sz w:val="19"/>
                <w:szCs w:val="19"/>
                <w:rtl/>
                <w:lang w:eastAsia="en-CA" w:bidi="ar-LB"/>
              </w:rPr>
            </w:pPr>
            <w:r w:rsidRPr="005F4A89">
              <w:rPr>
                <w:rFonts w:asciiTheme="majorBidi" w:hAnsiTheme="majorBidi"/>
                <w:sz w:val="19"/>
                <w:szCs w:val="19"/>
                <w:rtl/>
                <w:lang w:eastAsia="en-CA" w:bidi="ar-LB"/>
              </w:rPr>
              <w:t>البوسنة والهرسك</w:t>
            </w:r>
          </w:p>
          <w:p w14:paraId="47053678" w14:textId="2A1A938D" w:rsidR="005F4A89" w:rsidRPr="006D66CF" w:rsidRDefault="005F4A89" w:rsidP="005F4A89">
            <w:pPr>
              <w:bidi/>
              <w:ind w:right="-131"/>
              <w:jc w:val="left"/>
              <w:rPr>
                <w:rFonts w:asciiTheme="majorBidi" w:hAnsiTheme="majorBidi" w:cstheme="majorBidi"/>
                <w:sz w:val="19"/>
                <w:szCs w:val="19"/>
                <w:lang w:eastAsia="en-CA" w:bidi="ar-LB"/>
              </w:rPr>
            </w:pPr>
            <w:r w:rsidRPr="005F4A89">
              <w:rPr>
                <w:rFonts w:asciiTheme="majorBidi" w:hAnsiTheme="majorBidi"/>
                <w:sz w:val="19"/>
                <w:szCs w:val="19"/>
                <w:rtl/>
                <w:lang w:eastAsia="en-CA" w:bidi="ar-LB"/>
              </w:rPr>
              <w:t>(المرحلة الثانية)</w:t>
            </w:r>
          </w:p>
        </w:tc>
        <w:tc>
          <w:tcPr>
            <w:tcW w:w="1276" w:type="dxa"/>
            <w:tcMar>
              <w:left w:w="72" w:type="dxa"/>
              <w:right w:w="72" w:type="dxa"/>
            </w:tcMar>
          </w:tcPr>
          <w:p w14:paraId="2E078198" w14:textId="65706197" w:rsidR="009C6AB1" w:rsidRPr="006D66CF" w:rsidRDefault="00AF2901" w:rsidP="00695FB8">
            <w:pPr>
              <w:bidi/>
              <w:jc w:val="left"/>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اليونيدو</w:t>
            </w:r>
          </w:p>
        </w:tc>
        <w:tc>
          <w:tcPr>
            <w:tcW w:w="879" w:type="dxa"/>
            <w:tcMar>
              <w:left w:w="72" w:type="dxa"/>
              <w:right w:w="72" w:type="dxa"/>
            </w:tcMar>
          </w:tcPr>
          <w:p w14:paraId="7103828D" w14:textId="7E1C1AB1" w:rsidR="009C6AB1" w:rsidRPr="006D66CF" w:rsidRDefault="00E571BC" w:rsidP="00695FB8">
            <w:pPr>
              <w:keepNext/>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2EB44F5D" w14:textId="6624933C" w:rsidR="009C6AB1" w:rsidRPr="006D66CF" w:rsidRDefault="00E571BC" w:rsidP="00E571BC">
            <w:pPr>
              <w:keepNext/>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318,640</w:t>
            </w:r>
          </w:p>
        </w:tc>
        <w:tc>
          <w:tcPr>
            <w:tcW w:w="3402" w:type="dxa"/>
            <w:tcMar>
              <w:left w:w="72" w:type="dxa"/>
              <w:right w:w="72" w:type="dxa"/>
            </w:tcMar>
          </w:tcPr>
          <w:p w14:paraId="56556B3D" w14:textId="6DDFC771" w:rsidR="00CF6A96" w:rsidRPr="006D66CF" w:rsidRDefault="00442A89" w:rsidP="00463DD9">
            <w:pPr>
              <w:bidi/>
              <w:rPr>
                <w:rFonts w:asciiTheme="majorBidi" w:hAnsiTheme="majorBidi" w:cstheme="majorBidi"/>
                <w:sz w:val="19"/>
                <w:szCs w:val="19"/>
                <w:lang w:bidi="ar-LB"/>
              </w:rPr>
            </w:pPr>
            <w:r w:rsidRPr="00442A89">
              <w:rPr>
                <w:rFonts w:asciiTheme="majorBidi" w:hAnsiTheme="majorBidi"/>
                <w:sz w:val="19"/>
                <w:szCs w:val="19"/>
                <w:rtl/>
                <w:lang w:bidi="ar-LB"/>
              </w:rPr>
              <w:t xml:space="preserve">الحد الأدنى لمعدل الصرف البالغ 20 في </w:t>
            </w:r>
            <w:r w:rsidR="002B2AE4">
              <w:rPr>
                <w:rFonts w:asciiTheme="majorBidi" w:hAnsiTheme="majorBidi"/>
                <w:sz w:val="19"/>
                <w:szCs w:val="19"/>
                <w:rtl/>
                <w:lang w:bidi="ar-LB"/>
              </w:rPr>
              <w:t>المئة</w:t>
            </w:r>
          </w:p>
        </w:tc>
        <w:tc>
          <w:tcPr>
            <w:tcW w:w="5913" w:type="dxa"/>
            <w:shd w:val="clear" w:color="auto" w:fill="auto"/>
            <w:tcMar>
              <w:left w:w="72" w:type="dxa"/>
              <w:right w:w="72" w:type="dxa"/>
            </w:tcMar>
          </w:tcPr>
          <w:p w14:paraId="25FFF5CD" w14:textId="4C9AB0DD" w:rsidR="00494288" w:rsidRPr="006D66CF" w:rsidRDefault="00494288" w:rsidP="002B2AE4">
            <w:pPr>
              <w:bidi/>
              <w:ind w:right="-84"/>
              <w:jc w:val="left"/>
              <w:rPr>
                <w:rFonts w:asciiTheme="majorBidi" w:hAnsiTheme="majorBidi" w:cstheme="majorBidi"/>
                <w:sz w:val="19"/>
                <w:szCs w:val="19"/>
                <w:lang w:bidi="ar-LB"/>
              </w:rPr>
            </w:pPr>
            <w:r w:rsidRPr="00494288">
              <w:rPr>
                <w:rFonts w:asciiTheme="majorBidi" w:hAnsiTheme="majorBidi"/>
                <w:sz w:val="19"/>
                <w:szCs w:val="19"/>
                <w:rtl/>
                <w:lang w:bidi="ar-LB"/>
              </w:rPr>
              <w:t xml:space="preserve">الإشارة إلى أن معدل الصرف الإجمالي للشريحة الأولى (2021) من المرحلة الثانية من خطة إدارة التخلص التدريجي من المواد الهيدروكلوروفلوروكربونية كان أقل من عتبة الصرف البالغة 20 في </w:t>
            </w:r>
            <w:r w:rsidR="002B2AE4">
              <w:rPr>
                <w:rFonts w:asciiTheme="majorBidi" w:hAnsiTheme="majorBidi"/>
                <w:sz w:val="19"/>
                <w:szCs w:val="19"/>
                <w:rtl/>
                <w:lang w:bidi="ar-LB"/>
              </w:rPr>
              <w:t>المئة</w:t>
            </w:r>
            <w:r w:rsidRPr="00494288">
              <w:rPr>
                <w:rFonts w:asciiTheme="majorBidi" w:hAnsiTheme="majorBidi"/>
                <w:sz w:val="19"/>
                <w:szCs w:val="19"/>
                <w:rtl/>
                <w:lang w:bidi="ar-LB"/>
              </w:rPr>
              <w:t xml:space="preserve">، وحث حكومة البوسنة والهرسك على العمل مع اليونيدو بحيث يمكن تقديم الشريحة الثانية (2023) من المرحلة الثانية من خطة إدارة التخلص التدريجي من المواد الهيدروكلوروفلوروكربونية إلى الاجتماع الرابع والتسعين، مع وجود خطة عمل منقحة تأخذ في الاعتبار إعادة تخصيص شرائح عام 2023 والشرائح اللاحقة، مع تفهم أن عتبة الصرف البالغة 20 في </w:t>
            </w:r>
            <w:r w:rsidR="002B2AE4">
              <w:rPr>
                <w:rFonts w:asciiTheme="majorBidi" w:hAnsiTheme="majorBidi"/>
                <w:sz w:val="19"/>
                <w:szCs w:val="19"/>
                <w:rtl/>
                <w:lang w:bidi="ar-LB"/>
              </w:rPr>
              <w:t>المئة</w:t>
            </w:r>
            <w:r w:rsidRPr="00494288">
              <w:rPr>
                <w:rFonts w:asciiTheme="majorBidi" w:hAnsiTheme="majorBidi"/>
                <w:sz w:val="19"/>
                <w:szCs w:val="19"/>
                <w:rtl/>
                <w:lang w:bidi="ar-LB"/>
              </w:rPr>
              <w:t xml:space="preserve"> لتمويل الشريحة السابقة قد تم بلوغها.</w:t>
            </w:r>
          </w:p>
        </w:tc>
      </w:tr>
      <w:tr w:rsidR="006D66CF" w:rsidRPr="006D66CF" w14:paraId="43769F30" w14:textId="77777777" w:rsidTr="00695FB8">
        <w:trPr>
          <w:trHeight w:val="869"/>
        </w:trPr>
        <w:tc>
          <w:tcPr>
            <w:tcW w:w="1555" w:type="dxa"/>
            <w:vMerge w:val="restart"/>
            <w:tcMar>
              <w:left w:w="72" w:type="dxa"/>
              <w:right w:w="72" w:type="dxa"/>
            </w:tcMar>
          </w:tcPr>
          <w:p w14:paraId="3CD052D5" w14:textId="77777777" w:rsidR="005F4A89" w:rsidRDefault="005F4A89" w:rsidP="005F4A89">
            <w:pPr>
              <w:bidi/>
              <w:ind w:right="-131"/>
              <w:jc w:val="left"/>
              <w:rPr>
                <w:rFonts w:asciiTheme="majorBidi" w:hAnsiTheme="majorBidi"/>
                <w:sz w:val="19"/>
                <w:szCs w:val="19"/>
                <w:rtl/>
                <w:lang w:eastAsia="en-CA" w:bidi="ar-LB"/>
              </w:rPr>
            </w:pPr>
            <w:r w:rsidRPr="005F4A89">
              <w:rPr>
                <w:rFonts w:asciiTheme="majorBidi" w:hAnsiTheme="majorBidi"/>
                <w:sz w:val="19"/>
                <w:szCs w:val="19"/>
                <w:rtl/>
                <w:lang w:eastAsia="en-CA" w:bidi="ar-LB"/>
              </w:rPr>
              <w:t>بوتسوانا</w:t>
            </w:r>
          </w:p>
          <w:p w14:paraId="63803FB7" w14:textId="138F3CDE" w:rsidR="005F4A89" w:rsidRPr="006D66CF" w:rsidRDefault="005F4A89" w:rsidP="005F4A89">
            <w:pPr>
              <w:bidi/>
              <w:ind w:right="-131"/>
              <w:jc w:val="left"/>
              <w:rPr>
                <w:rFonts w:asciiTheme="majorBidi" w:hAnsiTheme="majorBidi" w:cstheme="majorBidi"/>
                <w:sz w:val="19"/>
                <w:szCs w:val="19"/>
                <w:lang w:eastAsia="en-CA" w:bidi="ar-LB"/>
              </w:rPr>
            </w:pPr>
            <w:r w:rsidRPr="005F4A89">
              <w:rPr>
                <w:rFonts w:asciiTheme="majorBidi" w:hAnsiTheme="majorBidi"/>
                <w:sz w:val="19"/>
                <w:szCs w:val="19"/>
                <w:rtl/>
                <w:lang w:eastAsia="en-CA" w:bidi="ar-LB"/>
              </w:rPr>
              <w:t>(المرحلة الثانية)</w:t>
            </w:r>
          </w:p>
        </w:tc>
        <w:tc>
          <w:tcPr>
            <w:tcW w:w="1276" w:type="dxa"/>
            <w:tcMar>
              <w:left w:w="72" w:type="dxa"/>
              <w:right w:w="72" w:type="dxa"/>
            </w:tcMar>
          </w:tcPr>
          <w:p w14:paraId="4A1932D6" w14:textId="312FD3FC" w:rsidR="009C6AB1" w:rsidRPr="006D66CF" w:rsidRDefault="00AF2901" w:rsidP="00695FB8">
            <w:pPr>
              <w:bidi/>
              <w:jc w:val="left"/>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اليونيب</w:t>
            </w:r>
          </w:p>
        </w:tc>
        <w:tc>
          <w:tcPr>
            <w:tcW w:w="879" w:type="dxa"/>
            <w:tcMar>
              <w:left w:w="72" w:type="dxa"/>
              <w:right w:w="72" w:type="dxa"/>
            </w:tcMar>
          </w:tcPr>
          <w:p w14:paraId="43C01009" w14:textId="0D0292EA" w:rsidR="009C6AB1" w:rsidRPr="006D66CF" w:rsidRDefault="00E571BC" w:rsidP="00695FB8">
            <w:pPr>
              <w:keepNext/>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3A34105F" w14:textId="34EFA8AF" w:rsidR="009C6AB1" w:rsidRPr="006D66CF" w:rsidRDefault="00E571BC" w:rsidP="00E571BC">
            <w:pPr>
              <w:keepNext/>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216,683</w:t>
            </w:r>
          </w:p>
        </w:tc>
        <w:tc>
          <w:tcPr>
            <w:tcW w:w="3402" w:type="dxa"/>
            <w:tcMar>
              <w:left w:w="72" w:type="dxa"/>
              <w:right w:w="72" w:type="dxa"/>
            </w:tcMar>
          </w:tcPr>
          <w:p w14:paraId="7A64E3F3" w14:textId="75E7D194" w:rsidR="00CF6A96" w:rsidRPr="006D66CF" w:rsidRDefault="00CF6A96" w:rsidP="00463DD9">
            <w:pPr>
              <w:bidi/>
              <w:rPr>
                <w:rFonts w:asciiTheme="majorBidi" w:hAnsiTheme="majorBidi" w:cstheme="majorBidi"/>
                <w:sz w:val="19"/>
                <w:szCs w:val="19"/>
                <w:lang w:bidi="ar-LB"/>
              </w:rPr>
            </w:pPr>
            <w:r>
              <w:rPr>
                <w:rFonts w:asciiTheme="majorBidi" w:hAnsiTheme="majorBidi" w:cstheme="majorBidi"/>
                <w:sz w:val="19"/>
                <w:szCs w:val="19"/>
                <w:rtl/>
                <w:lang w:bidi="ar-LB"/>
              </w:rPr>
              <w:t xml:space="preserve">قرارات حومية/ مصادقات/ تغييرات في وحدة الأوزون الوطنية/ </w:t>
            </w:r>
            <w:r w:rsidR="00442A89" w:rsidRPr="00442A89">
              <w:rPr>
                <w:rFonts w:asciiTheme="majorBidi" w:hAnsiTheme="majorBidi"/>
                <w:sz w:val="19"/>
                <w:szCs w:val="19"/>
                <w:rtl/>
                <w:lang w:bidi="ar-LB"/>
              </w:rPr>
              <w:t xml:space="preserve">الحد الأدنى لمعدل الصرف البالغ 20 في </w:t>
            </w:r>
            <w:r w:rsidR="002B2AE4">
              <w:rPr>
                <w:rFonts w:asciiTheme="majorBidi" w:hAnsiTheme="majorBidi"/>
                <w:sz w:val="19"/>
                <w:szCs w:val="19"/>
                <w:rtl/>
                <w:lang w:bidi="ar-LB"/>
              </w:rPr>
              <w:t>المئة</w:t>
            </w:r>
          </w:p>
        </w:tc>
        <w:tc>
          <w:tcPr>
            <w:tcW w:w="5913" w:type="dxa"/>
            <w:vMerge w:val="restart"/>
            <w:shd w:val="clear" w:color="auto" w:fill="auto"/>
            <w:tcMar>
              <w:left w:w="72" w:type="dxa"/>
              <w:right w:w="72" w:type="dxa"/>
            </w:tcMar>
          </w:tcPr>
          <w:p w14:paraId="0B89E082" w14:textId="27975A4D" w:rsidR="00D1077F" w:rsidRPr="006D66CF" w:rsidRDefault="007D29D2" w:rsidP="002B2AE4">
            <w:pPr>
              <w:bidi/>
              <w:ind w:right="-84"/>
              <w:jc w:val="left"/>
              <w:rPr>
                <w:rFonts w:asciiTheme="majorBidi" w:hAnsiTheme="majorBidi" w:cstheme="majorBidi"/>
                <w:sz w:val="19"/>
                <w:szCs w:val="19"/>
                <w:lang w:bidi="ar-LB"/>
              </w:rPr>
            </w:pPr>
            <w:r w:rsidRPr="007D29D2">
              <w:rPr>
                <w:rFonts w:asciiTheme="majorBidi" w:hAnsiTheme="majorBidi"/>
                <w:sz w:val="19"/>
                <w:szCs w:val="19"/>
                <w:rtl/>
                <w:lang w:bidi="ar-LB"/>
              </w:rPr>
              <w:t xml:space="preserve">الإشارة إلى التأخيرات بسبب التغييرات في وحدة الأوزون الوطنية، وأن معدل الصرف الإجمالي للشريحة الأولى (2020) من المرحلة الثانية من خطة إدارة التخلص التدريجي من المواد الهيدروكلوروفلوروكربونية كان أقل من عتبة الصرف البالغة 20 في </w:t>
            </w:r>
            <w:r w:rsidR="002B2AE4">
              <w:rPr>
                <w:rFonts w:asciiTheme="majorBidi" w:hAnsiTheme="majorBidi"/>
                <w:sz w:val="19"/>
                <w:szCs w:val="19"/>
                <w:rtl/>
                <w:lang w:bidi="ar-LB"/>
              </w:rPr>
              <w:t>المئة</w:t>
            </w:r>
            <w:r w:rsidRPr="007D29D2">
              <w:rPr>
                <w:rFonts w:asciiTheme="majorBidi" w:hAnsiTheme="majorBidi"/>
                <w:sz w:val="19"/>
                <w:szCs w:val="19"/>
                <w:rtl/>
                <w:lang w:bidi="ar-LB"/>
              </w:rPr>
              <w:t xml:space="preserve">، وحث حكومة بوتسوانا على العمل مع اليونيب واليونيدو حتى يمكن تقديم الشريحة الثانية (2023) من المرحلة الثانية من خطة إدارة التخلص التدريجي من المواد الهيدروكلوروفلوروكربونية إلى الاجتماع الرابع والتسعين،، مع وجود خطة عمل منقحة تأخذ في الاعتبار إعادة تخصيص شرائح عام 2023 والشرائح اللاحقة، مع تفهم أن عتبة الصرف البالغة 20 في </w:t>
            </w:r>
            <w:r w:rsidR="002B2AE4">
              <w:rPr>
                <w:rFonts w:asciiTheme="majorBidi" w:hAnsiTheme="majorBidi"/>
                <w:sz w:val="19"/>
                <w:szCs w:val="19"/>
                <w:rtl/>
                <w:lang w:bidi="ar-LB"/>
              </w:rPr>
              <w:t>المئة</w:t>
            </w:r>
            <w:r w:rsidRPr="007D29D2">
              <w:rPr>
                <w:rFonts w:asciiTheme="majorBidi" w:hAnsiTheme="majorBidi"/>
                <w:sz w:val="19"/>
                <w:szCs w:val="19"/>
                <w:rtl/>
                <w:lang w:bidi="ar-LB"/>
              </w:rPr>
              <w:t xml:space="preserve"> لتمويل الشريحة السابقة قد تم بلوغها.</w:t>
            </w:r>
          </w:p>
        </w:tc>
      </w:tr>
      <w:tr w:rsidR="006D66CF" w:rsidRPr="006D66CF" w14:paraId="282C0942" w14:textId="77777777" w:rsidTr="00695FB8">
        <w:trPr>
          <w:trHeight w:val="869"/>
        </w:trPr>
        <w:tc>
          <w:tcPr>
            <w:tcW w:w="1555" w:type="dxa"/>
            <w:vMerge/>
            <w:tcMar>
              <w:left w:w="72" w:type="dxa"/>
              <w:right w:w="72" w:type="dxa"/>
            </w:tcMar>
          </w:tcPr>
          <w:p w14:paraId="38C5C49D" w14:textId="77777777" w:rsidR="009C6AB1" w:rsidRPr="006D66CF" w:rsidRDefault="009C6AB1" w:rsidP="00695FB8">
            <w:pPr>
              <w:bidi/>
              <w:ind w:right="-131"/>
              <w:jc w:val="left"/>
              <w:rPr>
                <w:rFonts w:asciiTheme="majorBidi" w:hAnsiTheme="majorBidi" w:cstheme="majorBidi"/>
                <w:sz w:val="19"/>
                <w:szCs w:val="19"/>
                <w:lang w:eastAsia="en-CA" w:bidi="ar-LB"/>
              </w:rPr>
            </w:pPr>
          </w:p>
        </w:tc>
        <w:tc>
          <w:tcPr>
            <w:tcW w:w="1276" w:type="dxa"/>
            <w:tcMar>
              <w:left w:w="72" w:type="dxa"/>
              <w:right w:w="72" w:type="dxa"/>
            </w:tcMar>
          </w:tcPr>
          <w:p w14:paraId="16147C27" w14:textId="4AC6F132" w:rsidR="009C6AB1" w:rsidRPr="006D66CF" w:rsidRDefault="00AF2901" w:rsidP="00695FB8">
            <w:pPr>
              <w:bidi/>
              <w:jc w:val="left"/>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اليونيدو</w:t>
            </w:r>
          </w:p>
        </w:tc>
        <w:tc>
          <w:tcPr>
            <w:tcW w:w="879" w:type="dxa"/>
            <w:tcMar>
              <w:left w:w="72" w:type="dxa"/>
              <w:right w:w="72" w:type="dxa"/>
            </w:tcMar>
          </w:tcPr>
          <w:p w14:paraId="2AEB91BA" w14:textId="3D802A1D" w:rsidR="009C6AB1" w:rsidRPr="006D66CF" w:rsidRDefault="00E571BC" w:rsidP="00695FB8">
            <w:pPr>
              <w:keepNext/>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2A4250D5" w14:textId="29FC8F54" w:rsidR="009C6AB1" w:rsidRPr="006D66CF" w:rsidRDefault="00E571BC" w:rsidP="00E571BC">
            <w:pPr>
              <w:keepNext/>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160,500</w:t>
            </w:r>
          </w:p>
        </w:tc>
        <w:tc>
          <w:tcPr>
            <w:tcW w:w="3402" w:type="dxa"/>
            <w:tcMar>
              <w:left w:w="72" w:type="dxa"/>
              <w:right w:w="72" w:type="dxa"/>
            </w:tcMar>
          </w:tcPr>
          <w:p w14:paraId="4D23C110" w14:textId="08809B14" w:rsidR="00730C5A" w:rsidRPr="006D66CF" w:rsidRDefault="00730C5A" w:rsidP="00463DD9">
            <w:pPr>
              <w:bidi/>
              <w:rPr>
                <w:rFonts w:asciiTheme="majorBidi" w:hAnsiTheme="majorBidi" w:cstheme="majorBidi"/>
                <w:sz w:val="19"/>
                <w:szCs w:val="19"/>
                <w:lang w:bidi="ar-LB"/>
              </w:rPr>
            </w:pPr>
            <w:r>
              <w:rPr>
                <w:rFonts w:asciiTheme="majorBidi" w:hAnsiTheme="majorBidi" w:cstheme="majorBidi"/>
                <w:sz w:val="19"/>
                <w:szCs w:val="19"/>
                <w:rtl/>
                <w:lang w:bidi="ar-LB"/>
              </w:rPr>
              <w:t xml:space="preserve">قرارات حكومية/ مصادقات/ تغييرات في وحدة الأوزون الوطنية/ </w:t>
            </w:r>
            <w:r w:rsidR="00442A89" w:rsidRPr="00442A89">
              <w:rPr>
                <w:rFonts w:asciiTheme="majorBidi" w:hAnsiTheme="majorBidi"/>
                <w:sz w:val="19"/>
                <w:szCs w:val="19"/>
                <w:rtl/>
                <w:lang w:bidi="ar-LB"/>
              </w:rPr>
              <w:t xml:space="preserve">الحد الأدنى لمعدل الصرف البالغ 20 في </w:t>
            </w:r>
            <w:r w:rsidR="002B2AE4">
              <w:rPr>
                <w:rFonts w:asciiTheme="majorBidi" w:hAnsiTheme="majorBidi"/>
                <w:sz w:val="19"/>
                <w:szCs w:val="19"/>
                <w:rtl/>
                <w:lang w:bidi="ar-LB"/>
              </w:rPr>
              <w:t>المئة</w:t>
            </w:r>
          </w:p>
        </w:tc>
        <w:tc>
          <w:tcPr>
            <w:tcW w:w="5913" w:type="dxa"/>
            <w:vMerge/>
            <w:shd w:val="clear" w:color="auto" w:fill="auto"/>
            <w:tcMar>
              <w:left w:w="72" w:type="dxa"/>
              <w:right w:w="72" w:type="dxa"/>
            </w:tcMar>
          </w:tcPr>
          <w:p w14:paraId="6FB259CD" w14:textId="77777777" w:rsidR="009C6AB1" w:rsidRPr="006D66CF" w:rsidRDefault="009C6AB1" w:rsidP="00695FB8">
            <w:pPr>
              <w:bidi/>
              <w:ind w:right="-84"/>
              <w:jc w:val="left"/>
              <w:rPr>
                <w:rFonts w:asciiTheme="majorBidi" w:hAnsiTheme="majorBidi" w:cstheme="majorBidi"/>
                <w:sz w:val="19"/>
                <w:szCs w:val="19"/>
                <w:lang w:bidi="ar-LB"/>
              </w:rPr>
            </w:pPr>
          </w:p>
        </w:tc>
      </w:tr>
      <w:tr w:rsidR="006D66CF" w:rsidRPr="006D66CF" w14:paraId="6A92DE45" w14:textId="77777777" w:rsidTr="00695FB8">
        <w:trPr>
          <w:trHeight w:val="1196"/>
        </w:trPr>
        <w:tc>
          <w:tcPr>
            <w:tcW w:w="1555" w:type="dxa"/>
            <w:vMerge w:val="restart"/>
            <w:tcMar>
              <w:left w:w="72" w:type="dxa"/>
              <w:right w:w="72" w:type="dxa"/>
            </w:tcMar>
          </w:tcPr>
          <w:p w14:paraId="54FE95B8" w14:textId="77777777" w:rsidR="00AF2901" w:rsidRDefault="005F4A89" w:rsidP="005F4A89">
            <w:pPr>
              <w:keepNext/>
              <w:bidi/>
              <w:jc w:val="left"/>
              <w:rPr>
                <w:rFonts w:asciiTheme="majorBidi" w:hAnsiTheme="majorBidi" w:cstheme="majorBidi"/>
                <w:sz w:val="19"/>
                <w:szCs w:val="19"/>
                <w:rtl/>
                <w:lang w:eastAsia="en-CA" w:bidi="ar-LB"/>
              </w:rPr>
            </w:pPr>
            <w:r>
              <w:rPr>
                <w:rFonts w:asciiTheme="majorBidi" w:hAnsiTheme="majorBidi" w:cstheme="majorBidi"/>
                <w:sz w:val="19"/>
                <w:szCs w:val="19"/>
                <w:rtl/>
                <w:lang w:eastAsia="en-CA" w:bidi="ar-LB"/>
              </w:rPr>
              <w:lastRenderedPageBreak/>
              <w:t xml:space="preserve">الصين </w:t>
            </w:r>
          </w:p>
          <w:p w14:paraId="3598B6E2" w14:textId="7930822B" w:rsidR="005F4A89" w:rsidRPr="006D66CF" w:rsidRDefault="005F4A89" w:rsidP="00AF2901">
            <w:pPr>
              <w:keepNext/>
              <w:bidi/>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 xml:space="preserve">(المرحلة الثانية – خطة </w:t>
            </w:r>
            <w:r w:rsidRPr="005F4A89">
              <w:rPr>
                <w:rFonts w:asciiTheme="majorBidi" w:hAnsiTheme="majorBidi"/>
                <w:sz w:val="19"/>
                <w:szCs w:val="19"/>
                <w:rtl/>
                <w:lang w:eastAsia="en-CA" w:bidi="ar-LB"/>
              </w:rPr>
              <w:t>قطاع صناعة مكيفات هواء الغرف وسخانات المياه بالمضخات الحرارية</w:t>
            </w:r>
            <w:r>
              <w:rPr>
                <w:rFonts w:asciiTheme="majorBidi" w:hAnsiTheme="majorBidi"/>
                <w:sz w:val="19"/>
                <w:szCs w:val="19"/>
                <w:rtl/>
                <w:lang w:eastAsia="en-CA" w:bidi="ar-LB"/>
              </w:rPr>
              <w:t>)</w:t>
            </w:r>
          </w:p>
        </w:tc>
        <w:tc>
          <w:tcPr>
            <w:tcW w:w="1276" w:type="dxa"/>
            <w:tcMar>
              <w:left w:w="72" w:type="dxa"/>
              <w:right w:w="72" w:type="dxa"/>
            </w:tcMar>
          </w:tcPr>
          <w:p w14:paraId="3EACCCCD" w14:textId="095E7978" w:rsidR="00EC639D" w:rsidRPr="006D66CF" w:rsidRDefault="00AF2901" w:rsidP="00695FB8">
            <w:pPr>
              <w:keepNext/>
              <w:bidi/>
              <w:jc w:val="left"/>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النمسا</w:t>
            </w:r>
          </w:p>
        </w:tc>
        <w:tc>
          <w:tcPr>
            <w:tcW w:w="879" w:type="dxa"/>
            <w:tcMar>
              <w:left w:w="72" w:type="dxa"/>
              <w:right w:w="72" w:type="dxa"/>
            </w:tcMar>
          </w:tcPr>
          <w:p w14:paraId="0639A001" w14:textId="65E3266A" w:rsidR="00EC639D" w:rsidRPr="006D66CF" w:rsidRDefault="00E571BC" w:rsidP="00695FB8">
            <w:pPr>
              <w:keepNext/>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6BBBFD6F" w14:textId="22A1AEE5" w:rsidR="00EC639D" w:rsidRPr="006D66CF" w:rsidRDefault="00E571BC" w:rsidP="00E571BC">
            <w:pPr>
              <w:keepNext/>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783,667</w:t>
            </w:r>
          </w:p>
        </w:tc>
        <w:tc>
          <w:tcPr>
            <w:tcW w:w="3402" w:type="dxa"/>
            <w:tcMar>
              <w:left w:w="72" w:type="dxa"/>
              <w:right w:w="72" w:type="dxa"/>
            </w:tcMar>
          </w:tcPr>
          <w:p w14:paraId="25F67892" w14:textId="08612B52" w:rsidR="00730C5A" w:rsidRPr="006D66CF" w:rsidRDefault="00442A89" w:rsidP="00463DD9">
            <w:pPr>
              <w:keepNext/>
              <w:widowControl w:val="0"/>
              <w:bidi/>
              <w:rPr>
                <w:rFonts w:asciiTheme="majorBidi" w:hAnsiTheme="majorBidi" w:cstheme="majorBidi"/>
                <w:sz w:val="19"/>
                <w:szCs w:val="19"/>
                <w:lang w:eastAsia="en-CA" w:bidi="ar-LB"/>
              </w:rPr>
            </w:pPr>
            <w:r w:rsidRPr="00442A89">
              <w:rPr>
                <w:rFonts w:asciiTheme="majorBidi" w:hAnsiTheme="majorBidi"/>
                <w:sz w:val="19"/>
                <w:szCs w:val="19"/>
                <w:rtl/>
                <w:lang w:eastAsia="en-CA" w:bidi="ar-LB"/>
              </w:rPr>
              <w:t xml:space="preserve">الحد الأدنى لمعدل الصرف البالغ 20 في </w:t>
            </w:r>
            <w:r w:rsidR="002B2AE4">
              <w:rPr>
                <w:rFonts w:asciiTheme="majorBidi" w:hAnsiTheme="majorBidi"/>
                <w:sz w:val="19"/>
                <w:szCs w:val="19"/>
                <w:rtl/>
                <w:lang w:eastAsia="en-CA" w:bidi="ar-LB"/>
              </w:rPr>
              <w:t>المئة</w:t>
            </w:r>
          </w:p>
        </w:tc>
        <w:tc>
          <w:tcPr>
            <w:tcW w:w="5913" w:type="dxa"/>
            <w:vMerge w:val="restart"/>
            <w:tcMar>
              <w:left w:w="72" w:type="dxa"/>
              <w:right w:w="72" w:type="dxa"/>
            </w:tcMar>
          </w:tcPr>
          <w:p w14:paraId="7B7C4C95" w14:textId="542FFFA6" w:rsidR="00A03AF6" w:rsidRPr="006D66CF" w:rsidRDefault="00E66784" w:rsidP="00E66784">
            <w:pPr>
              <w:keepNext/>
              <w:widowControl w:val="0"/>
              <w:bidi/>
              <w:rPr>
                <w:rFonts w:asciiTheme="majorBidi" w:hAnsiTheme="majorBidi" w:cstheme="majorBidi"/>
                <w:sz w:val="19"/>
                <w:szCs w:val="19"/>
                <w:lang w:bidi="ar-LB"/>
              </w:rPr>
            </w:pPr>
            <w:r w:rsidRPr="00E66784">
              <w:rPr>
                <w:rFonts w:asciiTheme="majorBidi" w:hAnsiTheme="majorBidi"/>
                <w:sz w:val="19"/>
                <w:szCs w:val="19"/>
                <w:rtl/>
                <w:lang w:bidi="ar-LB"/>
              </w:rPr>
              <w:t xml:space="preserve">الإشارة إلى أن الشريحة الرابعة (2023) من المرحلة الثانية من خطة إدارة التخلص التدريجي من المواد الهيدروكلوروفلوروكربونية لخطة قطاع صناعة مكيفات هواء الغرف وسخانات المياه بالمضخات الحرارية المقدمة إلى الاجتماع الثالث والتسعين قد تم سحبها بسبب معدل الصرف الإجمالي للشريحة الثالثة (2021) من خطة إدارة التخلص التدريجي من المواد الهيدروكلوروفلوروكربونية التي كانت أقل من عتبة الصرف البالغة 20 في </w:t>
            </w:r>
            <w:r w:rsidR="002B2AE4">
              <w:rPr>
                <w:rFonts w:asciiTheme="majorBidi" w:hAnsiTheme="majorBidi"/>
                <w:sz w:val="19"/>
                <w:szCs w:val="19"/>
                <w:rtl/>
                <w:lang w:bidi="ar-LB"/>
              </w:rPr>
              <w:t>المئة</w:t>
            </w:r>
            <w:r w:rsidRPr="00E66784">
              <w:rPr>
                <w:rFonts w:asciiTheme="majorBidi" w:hAnsiTheme="majorBidi"/>
                <w:sz w:val="19"/>
                <w:szCs w:val="19"/>
                <w:rtl/>
                <w:lang w:bidi="ar-LB"/>
              </w:rPr>
              <w:t xml:space="preserve">، وحث حكومة الصين على العمل مع حكومة النمسا واليونيدو بحيث يمكن تقديم الشريحة الرابعة (2023) من المرحلة الثانية من خطة إدارة التخلص التدريجي من المواد الهيدروكلوروفلوروكربونية إلى الاجتماع الرابع والتسعين مع خطة عمل منقحة لمراعاة إعادة تخصيص شريحة 2023 والشرائح اللاحقة، مع تفهم أن عتبة الصرف البالغة 20 في </w:t>
            </w:r>
            <w:r w:rsidR="002B2AE4">
              <w:rPr>
                <w:rFonts w:asciiTheme="majorBidi" w:hAnsiTheme="majorBidi"/>
                <w:sz w:val="19"/>
                <w:szCs w:val="19"/>
                <w:rtl/>
                <w:lang w:bidi="ar-LB"/>
              </w:rPr>
              <w:t>المئة</w:t>
            </w:r>
            <w:r w:rsidRPr="00E66784">
              <w:rPr>
                <w:rFonts w:asciiTheme="majorBidi" w:hAnsiTheme="majorBidi"/>
                <w:sz w:val="19"/>
                <w:szCs w:val="19"/>
                <w:rtl/>
                <w:lang w:bidi="ar-LB"/>
              </w:rPr>
              <w:t xml:space="preserve"> لتمويل الشريحة السابقة قد تم بلوغها.</w:t>
            </w:r>
          </w:p>
        </w:tc>
      </w:tr>
      <w:tr w:rsidR="006D66CF" w:rsidRPr="006D66CF" w14:paraId="0829FE83" w14:textId="77777777" w:rsidTr="00695FB8">
        <w:trPr>
          <w:trHeight w:val="1197"/>
        </w:trPr>
        <w:tc>
          <w:tcPr>
            <w:tcW w:w="1555" w:type="dxa"/>
            <w:vMerge/>
            <w:tcMar>
              <w:left w:w="72" w:type="dxa"/>
              <w:right w:w="72" w:type="dxa"/>
            </w:tcMar>
          </w:tcPr>
          <w:p w14:paraId="7D6F2090" w14:textId="77777777" w:rsidR="00EC639D" w:rsidRPr="006D66CF" w:rsidRDefault="00EC639D" w:rsidP="00695FB8">
            <w:pPr>
              <w:widowControl w:val="0"/>
              <w:bidi/>
              <w:jc w:val="left"/>
              <w:rPr>
                <w:rFonts w:asciiTheme="majorBidi" w:hAnsiTheme="majorBidi" w:cstheme="majorBidi"/>
                <w:sz w:val="19"/>
                <w:szCs w:val="19"/>
                <w:lang w:eastAsia="en-CA" w:bidi="ar-LB"/>
              </w:rPr>
            </w:pPr>
          </w:p>
        </w:tc>
        <w:tc>
          <w:tcPr>
            <w:tcW w:w="1276" w:type="dxa"/>
            <w:tcMar>
              <w:left w:w="72" w:type="dxa"/>
              <w:right w:w="72" w:type="dxa"/>
            </w:tcMar>
          </w:tcPr>
          <w:p w14:paraId="2B413A36" w14:textId="6AC4DB05" w:rsidR="00EC639D" w:rsidRPr="006D66CF" w:rsidRDefault="00AF2901" w:rsidP="00695FB8">
            <w:pPr>
              <w:bidi/>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اليونيدو</w:t>
            </w:r>
          </w:p>
        </w:tc>
        <w:tc>
          <w:tcPr>
            <w:tcW w:w="879" w:type="dxa"/>
            <w:tcMar>
              <w:left w:w="72" w:type="dxa"/>
              <w:right w:w="72" w:type="dxa"/>
            </w:tcMar>
          </w:tcPr>
          <w:p w14:paraId="0062F3E0" w14:textId="37A9EC5D" w:rsidR="00EC639D" w:rsidRPr="006D66CF" w:rsidRDefault="00E571BC" w:rsidP="00695FB8">
            <w:pPr>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6F328C13" w14:textId="472FA88B" w:rsidR="00EC639D" w:rsidRPr="006D66CF" w:rsidRDefault="00E571BC" w:rsidP="00E571BC">
            <w:pPr>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6,741,000</w:t>
            </w:r>
          </w:p>
        </w:tc>
        <w:tc>
          <w:tcPr>
            <w:tcW w:w="3402" w:type="dxa"/>
            <w:tcMar>
              <w:left w:w="72" w:type="dxa"/>
              <w:right w:w="72" w:type="dxa"/>
            </w:tcMar>
          </w:tcPr>
          <w:p w14:paraId="01349B7C" w14:textId="405515A6" w:rsidR="00730C5A" w:rsidRPr="006D66CF" w:rsidRDefault="00442A89" w:rsidP="00463DD9">
            <w:pPr>
              <w:widowControl w:val="0"/>
              <w:bidi/>
              <w:rPr>
                <w:rFonts w:asciiTheme="majorBidi" w:hAnsiTheme="majorBidi" w:cstheme="majorBidi"/>
                <w:sz w:val="19"/>
                <w:szCs w:val="19"/>
                <w:lang w:eastAsia="en-CA" w:bidi="ar-LB"/>
              </w:rPr>
            </w:pPr>
            <w:r w:rsidRPr="00442A89">
              <w:rPr>
                <w:rFonts w:asciiTheme="majorBidi" w:hAnsiTheme="majorBidi"/>
                <w:sz w:val="19"/>
                <w:szCs w:val="19"/>
                <w:rtl/>
                <w:lang w:eastAsia="en-CA" w:bidi="ar-LB"/>
              </w:rPr>
              <w:t xml:space="preserve">الحد الأدنى لمعدل الصرف البالغ 20 في </w:t>
            </w:r>
            <w:r w:rsidR="002B2AE4">
              <w:rPr>
                <w:rFonts w:asciiTheme="majorBidi" w:hAnsiTheme="majorBidi"/>
                <w:sz w:val="19"/>
                <w:szCs w:val="19"/>
                <w:rtl/>
                <w:lang w:eastAsia="en-CA" w:bidi="ar-LB"/>
              </w:rPr>
              <w:t>المئة</w:t>
            </w:r>
          </w:p>
        </w:tc>
        <w:tc>
          <w:tcPr>
            <w:tcW w:w="5913" w:type="dxa"/>
            <w:vMerge/>
            <w:tcMar>
              <w:left w:w="72" w:type="dxa"/>
              <w:right w:w="72" w:type="dxa"/>
            </w:tcMar>
          </w:tcPr>
          <w:p w14:paraId="5A3D992B" w14:textId="77777777" w:rsidR="00EC639D" w:rsidRPr="006D66CF" w:rsidRDefault="00EC639D" w:rsidP="00695FB8">
            <w:pPr>
              <w:widowControl w:val="0"/>
              <w:bidi/>
              <w:jc w:val="left"/>
              <w:rPr>
                <w:rFonts w:asciiTheme="majorBidi" w:hAnsiTheme="majorBidi" w:cstheme="majorBidi"/>
                <w:sz w:val="19"/>
                <w:szCs w:val="19"/>
                <w:lang w:bidi="ar-LB"/>
              </w:rPr>
            </w:pPr>
          </w:p>
        </w:tc>
      </w:tr>
      <w:tr w:rsidR="006D66CF" w:rsidRPr="006D66CF" w14:paraId="740B1FF7" w14:textId="77777777" w:rsidTr="00695FB8">
        <w:tc>
          <w:tcPr>
            <w:tcW w:w="1555" w:type="dxa"/>
            <w:tcMar>
              <w:left w:w="72" w:type="dxa"/>
              <w:right w:w="72" w:type="dxa"/>
            </w:tcMar>
          </w:tcPr>
          <w:p w14:paraId="507086F2" w14:textId="77777777" w:rsidR="00AF2901" w:rsidRDefault="00AF2901" w:rsidP="00AF2901">
            <w:pPr>
              <w:widowControl w:val="0"/>
              <w:bidi/>
              <w:jc w:val="left"/>
              <w:rPr>
                <w:rFonts w:asciiTheme="majorBidi" w:hAnsiTheme="majorBidi"/>
                <w:sz w:val="19"/>
                <w:szCs w:val="19"/>
                <w:rtl/>
                <w:lang w:eastAsia="en-CA" w:bidi="ar-LB"/>
              </w:rPr>
            </w:pPr>
            <w:r w:rsidRPr="00AF2901">
              <w:rPr>
                <w:rFonts w:asciiTheme="majorBidi" w:hAnsiTheme="majorBidi"/>
                <w:sz w:val="19"/>
                <w:szCs w:val="19"/>
                <w:rtl/>
                <w:lang w:eastAsia="en-CA" w:bidi="ar-LB"/>
              </w:rPr>
              <w:t>دومينيكا</w:t>
            </w:r>
            <w:r>
              <w:rPr>
                <w:rFonts w:asciiTheme="majorBidi" w:hAnsiTheme="majorBidi"/>
                <w:sz w:val="19"/>
                <w:szCs w:val="19"/>
                <w:rtl/>
                <w:lang w:eastAsia="en-CA" w:bidi="ar-LB"/>
              </w:rPr>
              <w:t xml:space="preserve"> </w:t>
            </w:r>
          </w:p>
          <w:p w14:paraId="115C9B29" w14:textId="3A04424E" w:rsidR="00AF2901" w:rsidRPr="006D66CF" w:rsidRDefault="00AF2901" w:rsidP="00AF2901">
            <w:pPr>
              <w:widowControl w:val="0"/>
              <w:bidi/>
              <w:jc w:val="left"/>
              <w:rPr>
                <w:rFonts w:asciiTheme="majorBidi" w:hAnsiTheme="majorBidi" w:cstheme="majorBidi"/>
                <w:sz w:val="19"/>
                <w:szCs w:val="19"/>
                <w:lang w:eastAsia="en-CA" w:bidi="ar-LB"/>
              </w:rPr>
            </w:pPr>
            <w:r>
              <w:rPr>
                <w:rFonts w:asciiTheme="majorBidi" w:hAnsiTheme="majorBidi"/>
                <w:sz w:val="19"/>
                <w:szCs w:val="19"/>
                <w:rtl/>
                <w:lang w:eastAsia="en-CA" w:bidi="ar-LB"/>
              </w:rPr>
              <w:t>(المرحلة الأولى)</w:t>
            </w:r>
          </w:p>
        </w:tc>
        <w:tc>
          <w:tcPr>
            <w:tcW w:w="1276" w:type="dxa"/>
            <w:tcMar>
              <w:left w:w="72" w:type="dxa"/>
              <w:right w:w="72" w:type="dxa"/>
            </w:tcMar>
          </w:tcPr>
          <w:p w14:paraId="28B92C04" w14:textId="1080C6F7" w:rsidR="009C6AB1" w:rsidRPr="006D66CF" w:rsidRDefault="00AF2901" w:rsidP="00695FB8">
            <w:pPr>
              <w:widowControl w:val="0"/>
              <w:bidi/>
              <w:jc w:val="left"/>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اليونيب</w:t>
            </w:r>
          </w:p>
        </w:tc>
        <w:tc>
          <w:tcPr>
            <w:tcW w:w="879" w:type="dxa"/>
            <w:tcMar>
              <w:left w:w="72" w:type="dxa"/>
              <w:right w:w="72" w:type="dxa"/>
            </w:tcMar>
          </w:tcPr>
          <w:p w14:paraId="62DA712A" w14:textId="6B142EB6" w:rsidR="009C6AB1" w:rsidRPr="006D66CF" w:rsidRDefault="00E571BC" w:rsidP="00695FB8">
            <w:pPr>
              <w:widowControl w:val="0"/>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2020</w:t>
            </w:r>
          </w:p>
        </w:tc>
        <w:tc>
          <w:tcPr>
            <w:tcW w:w="1275" w:type="dxa"/>
            <w:tcMar>
              <w:left w:w="72" w:type="dxa"/>
              <w:right w:w="72" w:type="dxa"/>
            </w:tcMar>
          </w:tcPr>
          <w:p w14:paraId="71343EAF" w14:textId="272DF677" w:rsidR="009C6AB1" w:rsidRPr="006D66CF" w:rsidRDefault="00E571BC" w:rsidP="00E571BC">
            <w:pPr>
              <w:widowControl w:val="0"/>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18,588</w:t>
            </w:r>
          </w:p>
        </w:tc>
        <w:tc>
          <w:tcPr>
            <w:tcW w:w="3402" w:type="dxa"/>
            <w:tcMar>
              <w:left w:w="72" w:type="dxa"/>
              <w:right w:w="72" w:type="dxa"/>
            </w:tcMar>
          </w:tcPr>
          <w:p w14:paraId="7C55A506" w14:textId="625E3951" w:rsidR="00317EB4" w:rsidRPr="006D66CF" w:rsidRDefault="00317EB4" w:rsidP="00463DD9">
            <w:pPr>
              <w:widowControl w:val="0"/>
              <w:bidi/>
              <w:rPr>
                <w:rFonts w:asciiTheme="majorBidi" w:hAnsiTheme="majorBidi" w:cstheme="majorBidi"/>
                <w:sz w:val="19"/>
                <w:szCs w:val="19"/>
                <w:lang w:eastAsia="en-CA" w:bidi="ar-LB"/>
              </w:rPr>
            </w:pPr>
            <w:r w:rsidRPr="00317EB4">
              <w:rPr>
                <w:rFonts w:asciiTheme="majorBidi" w:hAnsiTheme="majorBidi"/>
                <w:sz w:val="19"/>
                <w:szCs w:val="19"/>
                <w:rtl/>
                <w:lang w:eastAsia="en-CA" w:bidi="ar-LB"/>
              </w:rPr>
              <w:t>الاضطراب الناجم عن جائحة كوفيد-19/ قرارات حكومية / مصادقات / تغييرات في وحدة الأوزون الوطنية</w:t>
            </w:r>
            <w:r>
              <w:rPr>
                <w:rFonts w:asciiTheme="majorBidi" w:hAnsiTheme="majorBidi"/>
                <w:sz w:val="19"/>
                <w:szCs w:val="19"/>
                <w:rtl/>
                <w:lang w:eastAsia="en-CA" w:bidi="ar-LB"/>
              </w:rPr>
              <w:t>/ عدم وجود تقارير تحقق/ تقديم تقارير مرحلية وتقارير مالية/ صعوبات داخلية وخارجية</w:t>
            </w:r>
          </w:p>
        </w:tc>
        <w:tc>
          <w:tcPr>
            <w:tcW w:w="5913" w:type="dxa"/>
            <w:tcMar>
              <w:left w:w="72" w:type="dxa"/>
              <w:right w:w="72" w:type="dxa"/>
            </w:tcMar>
          </w:tcPr>
          <w:p w14:paraId="7CA8D548" w14:textId="02EEB798" w:rsidR="00B30374" w:rsidRPr="006D66CF" w:rsidRDefault="00251CF0" w:rsidP="00B30374">
            <w:pPr>
              <w:keepNext/>
              <w:widowControl w:val="0"/>
              <w:bidi/>
              <w:rPr>
                <w:rFonts w:asciiTheme="majorBidi" w:hAnsiTheme="majorBidi" w:cstheme="majorBidi"/>
                <w:sz w:val="19"/>
                <w:szCs w:val="19"/>
                <w:lang w:bidi="ar-LB"/>
              </w:rPr>
            </w:pPr>
            <w:r w:rsidRPr="00251CF0">
              <w:rPr>
                <w:rFonts w:asciiTheme="majorBidi" w:hAnsiTheme="majorBidi"/>
                <w:sz w:val="19"/>
                <w:szCs w:val="19"/>
                <w:rtl/>
                <w:lang w:bidi="ar-LB"/>
              </w:rPr>
              <w:t xml:space="preserve">الإشارة إلى التأخيرات بسبب التغييرات في وحدة الأوزون الوطنية وعدم تقديم التقارير المرحلية والمالية، وأن التحقق الإلزامي من أهداف استهلاك المواد الهيدروكلوروفلوروكربونية لم يكتمل، وحث حكومة دومينيكا على تقديم التقدم المطلوب والتقارير </w:t>
            </w:r>
            <w:r w:rsidR="00DA27ED" w:rsidRPr="00251CF0">
              <w:rPr>
                <w:rFonts w:asciiTheme="majorBidi" w:hAnsiTheme="majorBidi"/>
                <w:sz w:val="19"/>
                <w:szCs w:val="19"/>
                <w:rtl/>
                <w:lang w:bidi="ar-LB"/>
              </w:rPr>
              <w:t>المالية؛</w:t>
            </w:r>
            <w:r w:rsidRPr="00251CF0">
              <w:rPr>
                <w:rFonts w:asciiTheme="majorBidi" w:hAnsiTheme="majorBidi"/>
                <w:sz w:val="19"/>
                <w:szCs w:val="19"/>
                <w:rtl/>
                <w:lang w:bidi="ar-LB"/>
              </w:rPr>
              <w:t xml:space="preserve"> والعمل مع اليونيب لإكمال عملية التحقق بحيث يمكن تقديم الشريحة الثالثة (2020) من المرحلة الأولى من خطة إدارة التخلص التدريجي من المواد الهيدروكلوروفلوروكربونية إلى الاجتماع الرابع والتسعين مع خطة عمل منقحة لمراعاة إعادة تخصيص شريحة 2020.</w:t>
            </w:r>
          </w:p>
        </w:tc>
      </w:tr>
      <w:tr w:rsidR="006D66CF" w:rsidRPr="006D66CF" w14:paraId="6D6876B3" w14:textId="77777777" w:rsidTr="00695FB8">
        <w:trPr>
          <w:trHeight w:val="869"/>
        </w:trPr>
        <w:tc>
          <w:tcPr>
            <w:tcW w:w="1555" w:type="dxa"/>
            <w:vMerge w:val="restart"/>
            <w:tcMar>
              <w:left w:w="72" w:type="dxa"/>
              <w:right w:w="72" w:type="dxa"/>
            </w:tcMar>
          </w:tcPr>
          <w:p w14:paraId="69D64DD3" w14:textId="60248072" w:rsidR="00AF2901" w:rsidRPr="006D66CF" w:rsidRDefault="00AF2901" w:rsidP="00165014">
            <w:pPr>
              <w:bidi/>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مصر (المرحلة الثانية)</w:t>
            </w:r>
          </w:p>
        </w:tc>
        <w:tc>
          <w:tcPr>
            <w:tcW w:w="1276" w:type="dxa"/>
            <w:tcMar>
              <w:left w:w="72" w:type="dxa"/>
              <w:right w:w="72" w:type="dxa"/>
            </w:tcMar>
          </w:tcPr>
          <w:p w14:paraId="5D7484AC" w14:textId="4BD4D649" w:rsidR="009C6AB1" w:rsidRPr="006D66CF" w:rsidRDefault="00AF2901" w:rsidP="00165014">
            <w:pPr>
              <w:bidi/>
              <w:jc w:val="left"/>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اليونيدو</w:t>
            </w:r>
            <w:r w:rsidR="009C6AB1" w:rsidRPr="006D66CF">
              <w:rPr>
                <w:rFonts w:asciiTheme="majorBidi" w:hAnsiTheme="majorBidi" w:cstheme="majorBidi"/>
                <w:sz w:val="19"/>
                <w:szCs w:val="19"/>
                <w:lang w:eastAsia="en-CA" w:bidi="ar-LB"/>
              </w:rPr>
              <w:t xml:space="preserve"> </w:t>
            </w:r>
          </w:p>
        </w:tc>
        <w:tc>
          <w:tcPr>
            <w:tcW w:w="879" w:type="dxa"/>
            <w:tcMar>
              <w:left w:w="72" w:type="dxa"/>
              <w:right w:w="72" w:type="dxa"/>
            </w:tcMar>
          </w:tcPr>
          <w:p w14:paraId="5A129F56" w14:textId="300F25F0" w:rsidR="009C6AB1" w:rsidRPr="006D66CF" w:rsidRDefault="00E571BC" w:rsidP="00165014">
            <w:pPr>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177792D1" w14:textId="02174DF5" w:rsidR="009C6AB1" w:rsidRPr="006D66CF" w:rsidRDefault="00E571BC" w:rsidP="00165014">
            <w:pPr>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4,322,172</w:t>
            </w:r>
          </w:p>
        </w:tc>
        <w:tc>
          <w:tcPr>
            <w:tcW w:w="3402" w:type="dxa"/>
            <w:tcMar>
              <w:left w:w="72" w:type="dxa"/>
              <w:right w:w="72" w:type="dxa"/>
            </w:tcMar>
          </w:tcPr>
          <w:p w14:paraId="614816F8" w14:textId="0CA0AF6C" w:rsidR="00730C5A" w:rsidRPr="006D66CF" w:rsidRDefault="00442A89" w:rsidP="00165014">
            <w:pPr>
              <w:bidi/>
              <w:rPr>
                <w:rFonts w:asciiTheme="majorBidi" w:hAnsiTheme="majorBidi" w:cstheme="majorBidi"/>
                <w:sz w:val="19"/>
                <w:szCs w:val="19"/>
                <w:lang w:eastAsia="en-CA" w:bidi="ar-LB"/>
              </w:rPr>
            </w:pPr>
            <w:r w:rsidRPr="00442A89">
              <w:rPr>
                <w:rFonts w:asciiTheme="majorBidi" w:hAnsiTheme="majorBidi"/>
                <w:sz w:val="19"/>
                <w:szCs w:val="19"/>
                <w:rtl/>
                <w:lang w:eastAsia="en-CA" w:bidi="ar-LB"/>
              </w:rPr>
              <w:t xml:space="preserve">الحد الأدنى لمعدل الصرف البالغ 20 في </w:t>
            </w:r>
            <w:r w:rsidR="002B2AE4">
              <w:rPr>
                <w:rFonts w:asciiTheme="majorBidi" w:hAnsiTheme="majorBidi"/>
                <w:sz w:val="19"/>
                <w:szCs w:val="19"/>
                <w:rtl/>
                <w:lang w:eastAsia="en-CA" w:bidi="ar-LB"/>
              </w:rPr>
              <w:t>المئة</w:t>
            </w:r>
            <w:r w:rsidRPr="00442A89">
              <w:rPr>
                <w:rFonts w:asciiTheme="majorBidi" w:hAnsiTheme="majorBidi"/>
                <w:sz w:val="19"/>
                <w:szCs w:val="19"/>
                <w:rtl/>
                <w:lang w:eastAsia="en-CA" w:bidi="ar-LB"/>
              </w:rPr>
              <w:t xml:space="preserve"> </w:t>
            </w:r>
            <w:r w:rsidR="00730C5A">
              <w:rPr>
                <w:rFonts w:asciiTheme="majorBidi" w:hAnsiTheme="majorBidi"/>
                <w:sz w:val="19"/>
                <w:szCs w:val="19"/>
                <w:rtl/>
                <w:lang w:eastAsia="en-CA" w:bidi="ar-LB"/>
              </w:rPr>
              <w:t>/ تأخيرات الشركات</w:t>
            </w:r>
          </w:p>
        </w:tc>
        <w:tc>
          <w:tcPr>
            <w:tcW w:w="5913" w:type="dxa"/>
            <w:vMerge w:val="restart"/>
            <w:tcMar>
              <w:left w:w="72" w:type="dxa"/>
              <w:right w:w="72" w:type="dxa"/>
            </w:tcMar>
          </w:tcPr>
          <w:p w14:paraId="25A60708" w14:textId="3B7428CD" w:rsidR="00DA27ED" w:rsidRPr="006D66CF" w:rsidRDefault="00DA27ED" w:rsidP="00165014">
            <w:pPr>
              <w:bidi/>
              <w:rPr>
                <w:rFonts w:asciiTheme="majorBidi" w:hAnsiTheme="majorBidi" w:cstheme="majorBidi"/>
                <w:sz w:val="19"/>
                <w:szCs w:val="19"/>
                <w:lang w:bidi="ar-LB"/>
              </w:rPr>
            </w:pPr>
            <w:r w:rsidRPr="00DA27ED">
              <w:rPr>
                <w:rFonts w:asciiTheme="majorBidi" w:hAnsiTheme="majorBidi"/>
                <w:sz w:val="19"/>
                <w:szCs w:val="19"/>
                <w:rtl/>
                <w:lang w:bidi="ar-LB"/>
              </w:rPr>
              <w:t xml:space="preserve">الإشارة إلى أن معدل الصرف الإجمالي للشريحة الثالثة (2021) من المرحلة الثانية من خطة إدارة التخلص التدريجي من المواد الهيدروكلوروفلوروكربونية كان أقل من عتبة الصرف البالغة 20 في </w:t>
            </w:r>
            <w:r w:rsidR="002B2AE4">
              <w:rPr>
                <w:rFonts w:asciiTheme="majorBidi" w:hAnsiTheme="majorBidi"/>
                <w:sz w:val="19"/>
                <w:szCs w:val="19"/>
                <w:rtl/>
                <w:lang w:bidi="ar-LB"/>
              </w:rPr>
              <w:t>المئة</w:t>
            </w:r>
            <w:r w:rsidRPr="00DA27ED">
              <w:rPr>
                <w:rFonts w:asciiTheme="majorBidi" w:hAnsiTheme="majorBidi"/>
                <w:sz w:val="19"/>
                <w:szCs w:val="19"/>
                <w:rtl/>
                <w:lang w:bidi="ar-LB"/>
              </w:rPr>
              <w:t xml:space="preserve">، وحث حكومة مصر على العمل مع اليونيدو واليونيب بحيث يمكن تقديم الشريحة الرابعة (2023) من المرحلة الثانية من خطة إدارة التخلص التدريجي من المواد الهيدروكلوروفلوروكربونية إلى الاجتماع الرابع والتسعين، مع وجود خطة عمل منقحة تأخذ في الاعتبار إعادة تخصيص شرائح عام 2023 والشرائح اللاحقة، مع تفهم أن عتبة الصرف البالغة 20 في </w:t>
            </w:r>
            <w:r w:rsidR="002B2AE4">
              <w:rPr>
                <w:rFonts w:asciiTheme="majorBidi" w:hAnsiTheme="majorBidi"/>
                <w:sz w:val="19"/>
                <w:szCs w:val="19"/>
                <w:rtl/>
                <w:lang w:bidi="ar-LB"/>
              </w:rPr>
              <w:t>المئة</w:t>
            </w:r>
            <w:r w:rsidRPr="00DA27ED">
              <w:rPr>
                <w:rFonts w:asciiTheme="majorBidi" w:hAnsiTheme="majorBidi"/>
                <w:sz w:val="19"/>
                <w:szCs w:val="19"/>
                <w:rtl/>
                <w:lang w:bidi="ar-LB"/>
              </w:rPr>
              <w:t xml:space="preserve"> لتمويل الشريحة السابقة قد تم بلوغها.</w:t>
            </w:r>
          </w:p>
        </w:tc>
      </w:tr>
      <w:tr w:rsidR="006D66CF" w:rsidRPr="006D66CF" w14:paraId="0B3DF0E5" w14:textId="77777777" w:rsidTr="00695FB8">
        <w:trPr>
          <w:trHeight w:val="869"/>
        </w:trPr>
        <w:tc>
          <w:tcPr>
            <w:tcW w:w="1555" w:type="dxa"/>
            <w:vMerge/>
            <w:tcMar>
              <w:left w:w="72" w:type="dxa"/>
              <w:right w:w="72" w:type="dxa"/>
            </w:tcMar>
          </w:tcPr>
          <w:p w14:paraId="5B9EA517" w14:textId="77777777" w:rsidR="009C6AB1" w:rsidRPr="006D66CF" w:rsidRDefault="009C6AB1" w:rsidP="00165014">
            <w:pPr>
              <w:bidi/>
              <w:jc w:val="left"/>
              <w:rPr>
                <w:rFonts w:asciiTheme="majorBidi" w:hAnsiTheme="majorBidi" w:cstheme="majorBidi"/>
                <w:sz w:val="19"/>
                <w:szCs w:val="19"/>
                <w:lang w:eastAsia="en-CA" w:bidi="ar-LB"/>
              </w:rPr>
            </w:pPr>
          </w:p>
        </w:tc>
        <w:tc>
          <w:tcPr>
            <w:tcW w:w="1276" w:type="dxa"/>
            <w:tcMar>
              <w:left w:w="72" w:type="dxa"/>
              <w:right w:w="72" w:type="dxa"/>
            </w:tcMar>
          </w:tcPr>
          <w:p w14:paraId="70304B21" w14:textId="7F781842" w:rsidR="009C6AB1" w:rsidRPr="006D66CF" w:rsidRDefault="00AF2901" w:rsidP="00165014">
            <w:pPr>
              <w:bidi/>
              <w:jc w:val="left"/>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اليونيب</w:t>
            </w:r>
          </w:p>
        </w:tc>
        <w:tc>
          <w:tcPr>
            <w:tcW w:w="879" w:type="dxa"/>
            <w:tcMar>
              <w:left w:w="72" w:type="dxa"/>
              <w:right w:w="72" w:type="dxa"/>
            </w:tcMar>
          </w:tcPr>
          <w:p w14:paraId="07BF20C9" w14:textId="7104CF51" w:rsidR="009C6AB1" w:rsidRPr="006D66CF" w:rsidRDefault="00E571BC" w:rsidP="00165014">
            <w:pPr>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4A5972CB" w14:textId="1ACDE66C" w:rsidR="009C6AB1" w:rsidRPr="006D66CF" w:rsidRDefault="00E571BC" w:rsidP="00165014">
            <w:pPr>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201,506</w:t>
            </w:r>
          </w:p>
        </w:tc>
        <w:tc>
          <w:tcPr>
            <w:tcW w:w="3402" w:type="dxa"/>
            <w:tcMar>
              <w:left w:w="72" w:type="dxa"/>
              <w:right w:w="72" w:type="dxa"/>
            </w:tcMar>
          </w:tcPr>
          <w:p w14:paraId="6495C34A" w14:textId="5DDE3BDF" w:rsidR="00FC3710" w:rsidRPr="006D66CF" w:rsidRDefault="00FC3710" w:rsidP="00165014">
            <w:pPr>
              <w:bidi/>
              <w:rPr>
                <w:rFonts w:asciiTheme="majorBidi" w:hAnsiTheme="majorBidi" w:cstheme="majorBidi"/>
                <w:sz w:val="19"/>
                <w:szCs w:val="19"/>
                <w:lang w:eastAsia="en-CA" w:bidi="ar-LB"/>
              </w:rPr>
            </w:pPr>
            <w:r w:rsidRPr="00FC3710">
              <w:rPr>
                <w:rFonts w:asciiTheme="majorBidi" w:hAnsiTheme="majorBidi"/>
                <w:sz w:val="19"/>
                <w:szCs w:val="19"/>
                <w:rtl/>
                <w:lang w:eastAsia="en-CA" w:bidi="ar-LB"/>
              </w:rPr>
              <w:t xml:space="preserve">توقيع اتفاقية </w:t>
            </w:r>
            <w:r>
              <w:rPr>
                <w:rFonts w:asciiTheme="majorBidi" w:hAnsiTheme="majorBidi"/>
                <w:sz w:val="19"/>
                <w:szCs w:val="19"/>
                <w:rtl/>
                <w:lang w:eastAsia="en-CA" w:bidi="ar-LB"/>
              </w:rPr>
              <w:t>/</w:t>
            </w:r>
            <w:r w:rsidRPr="00FC3710">
              <w:rPr>
                <w:rFonts w:asciiTheme="majorBidi" w:hAnsiTheme="majorBidi"/>
                <w:sz w:val="19"/>
                <w:szCs w:val="19"/>
                <w:rtl/>
                <w:lang w:eastAsia="en-CA" w:bidi="ar-LB"/>
              </w:rPr>
              <w:t xml:space="preserve"> وثيقة المشروع</w:t>
            </w:r>
          </w:p>
        </w:tc>
        <w:tc>
          <w:tcPr>
            <w:tcW w:w="5913" w:type="dxa"/>
            <w:vMerge/>
            <w:tcMar>
              <w:left w:w="72" w:type="dxa"/>
              <w:right w:w="72" w:type="dxa"/>
            </w:tcMar>
          </w:tcPr>
          <w:p w14:paraId="6071DD26" w14:textId="77777777" w:rsidR="009C6AB1" w:rsidRPr="006D66CF" w:rsidRDefault="009C6AB1" w:rsidP="00165014">
            <w:pPr>
              <w:bidi/>
              <w:jc w:val="left"/>
              <w:rPr>
                <w:rFonts w:asciiTheme="majorBidi" w:hAnsiTheme="majorBidi" w:cstheme="majorBidi"/>
                <w:sz w:val="19"/>
                <w:szCs w:val="19"/>
                <w:lang w:bidi="ar-LB"/>
              </w:rPr>
            </w:pPr>
          </w:p>
        </w:tc>
      </w:tr>
      <w:tr w:rsidR="006D66CF" w:rsidRPr="006D66CF" w14:paraId="243731F4" w14:textId="77777777" w:rsidTr="00695FB8">
        <w:trPr>
          <w:trHeight w:val="539"/>
        </w:trPr>
        <w:tc>
          <w:tcPr>
            <w:tcW w:w="1555" w:type="dxa"/>
            <w:vMerge w:val="restart"/>
            <w:tcMar>
              <w:left w:w="72" w:type="dxa"/>
              <w:right w:w="72" w:type="dxa"/>
            </w:tcMar>
          </w:tcPr>
          <w:p w14:paraId="24E95B40" w14:textId="77777777" w:rsidR="00AF2901" w:rsidRDefault="00AF2901" w:rsidP="00165014">
            <w:pPr>
              <w:keepNext/>
              <w:bidi/>
              <w:jc w:val="left"/>
              <w:rPr>
                <w:rFonts w:asciiTheme="majorBidi" w:hAnsiTheme="majorBidi"/>
                <w:sz w:val="19"/>
                <w:szCs w:val="19"/>
                <w:rtl/>
                <w:lang w:eastAsia="en-CA" w:bidi="ar-LB"/>
              </w:rPr>
            </w:pPr>
            <w:r w:rsidRPr="00AF2901">
              <w:rPr>
                <w:rFonts w:asciiTheme="majorBidi" w:hAnsiTheme="majorBidi"/>
                <w:sz w:val="19"/>
                <w:szCs w:val="19"/>
                <w:rtl/>
                <w:lang w:eastAsia="en-CA" w:bidi="ar-LB"/>
              </w:rPr>
              <w:lastRenderedPageBreak/>
              <w:t>جمهورية إيران الإسلامية</w:t>
            </w:r>
          </w:p>
          <w:p w14:paraId="624F3EDB" w14:textId="240C0D17" w:rsidR="00AF2901" w:rsidRPr="006D66CF" w:rsidRDefault="00AF2901" w:rsidP="00165014">
            <w:pPr>
              <w:keepNext/>
              <w:bidi/>
              <w:jc w:val="left"/>
              <w:rPr>
                <w:rFonts w:asciiTheme="majorBidi" w:hAnsiTheme="majorBidi" w:cstheme="majorBidi"/>
                <w:sz w:val="19"/>
                <w:szCs w:val="19"/>
                <w:lang w:eastAsia="en-CA" w:bidi="ar-LB"/>
              </w:rPr>
            </w:pPr>
            <w:r>
              <w:rPr>
                <w:rFonts w:asciiTheme="majorBidi" w:hAnsiTheme="majorBidi"/>
                <w:sz w:val="19"/>
                <w:szCs w:val="19"/>
                <w:rtl/>
                <w:lang w:eastAsia="en-CA" w:bidi="ar-LB"/>
              </w:rPr>
              <w:t>(المرحلة الثانية)</w:t>
            </w:r>
          </w:p>
        </w:tc>
        <w:tc>
          <w:tcPr>
            <w:tcW w:w="1276" w:type="dxa"/>
            <w:tcMar>
              <w:left w:w="72" w:type="dxa"/>
              <w:right w:w="72" w:type="dxa"/>
            </w:tcMar>
          </w:tcPr>
          <w:p w14:paraId="152B4435" w14:textId="50807ADC" w:rsidR="004214C6" w:rsidRPr="006D66CF" w:rsidRDefault="00B61B1F" w:rsidP="00165014">
            <w:pPr>
              <w:keepNext/>
              <w:bidi/>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اليوئنديبي</w:t>
            </w:r>
          </w:p>
        </w:tc>
        <w:tc>
          <w:tcPr>
            <w:tcW w:w="879" w:type="dxa"/>
            <w:tcMar>
              <w:left w:w="72" w:type="dxa"/>
              <w:right w:w="72" w:type="dxa"/>
            </w:tcMar>
          </w:tcPr>
          <w:p w14:paraId="37E46744" w14:textId="5D7EAFD6" w:rsidR="004214C6" w:rsidRPr="006D66CF" w:rsidRDefault="00E571BC" w:rsidP="00165014">
            <w:pPr>
              <w:keepNext/>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505A7684" w14:textId="3B850A05" w:rsidR="004214C6" w:rsidRPr="006D66CF" w:rsidRDefault="00E571BC" w:rsidP="00165014">
            <w:pPr>
              <w:keepNext/>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361,510</w:t>
            </w:r>
          </w:p>
        </w:tc>
        <w:tc>
          <w:tcPr>
            <w:tcW w:w="3402" w:type="dxa"/>
            <w:tcMar>
              <w:left w:w="72" w:type="dxa"/>
              <w:right w:w="72" w:type="dxa"/>
            </w:tcMar>
          </w:tcPr>
          <w:p w14:paraId="3981857D" w14:textId="021D91FC" w:rsidR="00772C1B" w:rsidRPr="006D66CF" w:rsidRDefault="002614FE" w:rsidP="00165014">
            <w:pPr>
              <w:keepNext/>
              <w:bidi/>
              <w:rPr>
                <w:rFonts w:asciiTheme="majorBidi" w:hAnsiTheme="majorBidi" w:cstheme="majorBidi"/>
                <w:sz w:val="19"/>
                <w:szCs w:val="19"/>
                <w:lang w:eastAsia="en-CA" w:bidi="ar-LB"/>
              </w:rPr>
            </w:pPr>
            <w:r w:rsidRPr="002614FE">
              <w:rPr>
                <w:rFonts w:asciiTheme="majorBidi" w:hAnsiTheme="majorBidi"/>
                <w:sz w:val="19"/>
                <w:szCs w:val="19"/>
                <w:rtl/>
                <w:lang w:eastAsia="en-CA" w:bidi="ar-LB"/>
              </w:rPr>
              <w:t>بالرغم من التقدم المُحرز في الأنشطة المنفذة، إلا أنه لم يتم إحراز تقدم كبير في خطة إدارة التخلص التدريجي من المواد الهيدروكلوروفلوروكربونية الشاملة، ولم يتم صرف أي أموال، فيما انخفض مستوى التقدم الذي تم الإبلاغ عنه من الشريحة الأخيرة المعتمدة إلى حكومة ألمانيا في الاجتماع التسعين، وتم النقل إلى اليوئنديبي في الاجتماع الثاني والتسعين.</w:t>
            </w:r>
          </w:p>
        </w:tc>
        <w:tc>
          <w:tcPr>
            <w:tcW w:w="5913" w:type="dxa"/>
            <w:vMerge w:val="restart"/>
            <w:tcMar>
              <w:left w:w="72" w:type="dxa"/>
              <w:right w:w="72" w:type="dxa"/>
            </w:tcMar>
          </w:tcPr>
          <w:p w14:paraId="38EAD697" w14:textId="535C8B3D" w:rsidR="00544A14" w:rsidRPr="006D66CF" w:rsidRDefault="00603712" w:rsidP="00165014">
            <w:pPr>
              <w:bidi/>
              <w:spacing w:line="252" w:lineRule="auto"/>
              <w:rPr>
                <w:rFonts w:asciiTheme="majorBidi" w:hAnsiTheme="majorBidi" w:cstheme="majorBidi"/>
                <w:sz w:val="19"/>
                <w:szCs w:val="19"/>
                <w:lang w:bidi="ar-LB"/>
              </w:rPr>
            </w:pPr>
            <w:r w:rsidRPr="00603712">
              <w:rPr>
                <w:rFonts w:asciiTheme="majorBidi" w:hAnsiTheme="majorBidi"/>
                <w:sz w:val="19"/>
                <w:szCs w:val="19"/>
                <w:rtl/>
                <w:lang w:bidi="ar-LB"/>
              </w:rPr>
              <w:t xml:space="preserve">الإشارة إلى أن الشريحة الخامسة (2023) من المرحلة الثانية خطة إدارة التخلص التدريجي من المواد الهيدروكلوروفلوروكربونية المقدمة إلى الاجتماع الثالث والتسعين قد تم سحبها، وحث حكومة جمهورية إيران الإسلامية على العمل مع اليوئنديبي، واليونيب، واليونيدو بحيث يمكن تقديم الشريحة الخامسة (2023) من المرحلة الثانية من خطة إدارة التخلص التدريجي من المواد الهيدروكلوروفلوروكربونية إلى الاجتماع الرابع والتسعين مع خطة عمل منقحة لمراعاة إعادة تخصيص شرائح 2023 والشرائح اللاحقة، بما في ذلك تقرير عن التقدم الإضافي المحرز في الأنشطة الجارية، ومقترح مُنقح لمساعدة شركات </w:t>
            </w:r>
            <w:r w:rsidR="002206B4">
              <w:rPr>
                <w:rFonts w:asciiTheme="majorBidi" w:hAnsiTheme="majorBidi"/>
                <w:sz w:val="19"/>
                <w:szCs w:val="19"/>
                <w:rtl/>
                <w:lang w:bidi="ar-LB"/>
              </w:rPr>
              <w:t>رغاوى</w:t>
            </w:r>
            <w:r w:rsidRPr="00603712">
              <w:rPr>
                <w:rFonts w:asciiTheme="majorBidi" w:hAnsiTheme="majorBidi"/>
                <w:sz w:val="19"/>
                <w:szCs w:val="19"/>
                <w:rtl/>
                <w:lang w:bidi="ar-LB"/>
              </w:rPr>
              <w:t xml:space="preserve"> البوليوريتان المتبقية على أساس أهليتها، وتقديم تقرير مفصل عن الاستهلاك تماشياً مع المقرر 84/74(ج)</w:t>
            </w:r>
          </w:p>
        </w:tc>
      </w:tr>
      <w:tr w:rsidR="006D66CF" w:rsidRPr="006D66CF" w14:paraId="5B14CE4C" w14:textId="77777777" w:rsidTr="00695FB8">
        <w:trPr>
          <w:trHeight w:val="539"/>
        </w:trPr>
        <w:tc>
          <w:tcPr>
            <w:tcW w:w="1555" w:type="dxa"/>
            <w:vMerge/>
            <w:tcMar>
              <w:left w:w="72" w:type="dxa"/>
              <w:right w:w="72" w:type="dxa"/>
            </w:tcMar>
          </w:tcPr>
          <w:p w14:paraId="748421F9" w14:textId="77777777" w:rsidR="004214C6" w:rsidRPr="006D66CF" w:rsidRDefault="004214C6" w:rsidP="00165014">
            <w:pPr>
              <w:keepNext/>
              <w:bidi/>
              <w:jc w:val="left"/>
              <w:rPr>
                <w:rFonts w:asciiTheme="majorBidi" w:hAnsiTheme="majorBidi" w:cstheme="majorBidi"/>
                <w:sz w:val="19"/>
                <w:szCs w:val="19"/>
                <w:lang w:eastAsia="en-CA" w:bidi="ar-LB"/>
              </w:rPr>
            </w:pPr>
          </w:p>
        </w:tc>
        <w:tc>
          <w:tcPr>
            <w:tcW w:w="1276" w:type="dxa"/>
            <w:tcMar>
              <w:left w:w="72" w:type="dxa"/>
              <w:right w:w="72" w:type="dxa"/>
            </w:tcMar>
          </w:tcPr>
          <w:p w14:paraId="0C18407A" w14:textId="0A938182" w:rsidR="004214C6" w:rsidRPr="006D66CF" w:rsidRDefault="00AF2901" w:rsidP="00165014">
            <w:pPr>
              <w:keepNext/>
              <w:bidi/>
              <w:jc w:val="left"/>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اليونيدو</w:t>
            </w:r>
          </w:p>
        </w:tc>
        <w:tc>
          <w:tcPr>
            <w:tcW w:w="879" w:type="dxa"/>
            <w:tcMar>
              <w:left w:w="72" w:type="dxa"/>
              <w:right w:w="72" w:type="dxa"/>
            </w:tcMar>
          </w:tcPr>
          <w:p w14:paraId="196E34E8" w14:textId="27FEBC04" w:rsidR="004214C6" w:rsidRPr="006D66CF" w:rsidRDefault="00E571BC" w:rsidP="00165014">
            <w:pPr>
              <w:keepNext/>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33F05EAE" w14:textId="616FFA0F" w:rsidR="004214C6" w:rsidRPr="006D66CF" w:rsidRDefault="00E571BC" w:rsidP="00165014">
            <w:pPr>
              <w:keepNext/>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558,153</w:t>
            </w:r>
          </w:p>
        </w:tc>
        <w:tc>
          <w:tcPr>
            <w:tcW w:w="3402" w:type="dxa"/>
            <w:tcMar>
              <w:left w:w="72" w:type="dxa"/>
              <w:right w:w="72" w:type="dxa"/>
            </w:tcMar>
          </w:tcPr>
          <w:p w14:paraId="276D0E1B" w14:textId="33B81BA2" w:rsidR="002614FE" w:rsidRPr="006D66CF" w:rsidRDefault="002205C9" w:rsidP="00165014">
            <w:pPr>
              <w:keepNext/>
              <w:bidi/>
              <w:rPr>
                <w:rFonts w:asciiTheme="majorBidi" w:hAnsiTheme="majorBidi" w:cstheme="majorBidi"/>
                <w:sz w:val="19"/>
                <w:szCs w:val="19"/>
                <w:lang w:eastAsia="en-CA" w:bidi="ar-LB"/>
              </w:rPr>
            </w:pPr>
            <w:r w:rsidRPr="002205C9">
              <w:rPr>
                <w:rFonts w:asciiTheme="majorBidi" w:hAnsiTheme="majorBidi"/>
                <w:sz w:val="19"/>
                <w:szCs w:val="19"/>
                <w:rtl/>
                <w:lang w:eastAsia="en-CA" w:bidi="ar-LB"/>
              </w:rPr>
              <w:t xml:space="preserve">يُطلب توفير مزيد من الوقت لوضع مقترح مُنقح لمساعدة شركات </w:t>
            </w:r>
            <w:r w:rsidR="002206B4">
              <w:rPr>
                <w:rFonts w:asciiTheme="majorBidi" w:hAnsiTheme="majorBidi"/>
                <w:sz w:val="19"/>
                <w:szCs w:val="19"/>
                <w:rtl/>
                <w:lang w:eastAsia="en-CA" w:bidi="ar-LB"/>
              </w:rPr>
              <w:t>رغاوى</w:t>
            </w:r>
            <w:r w:rsidRPr="002205C9">
              <w:rPr>
                <w:rFonts w:asciiTheme="majorBidi" w:hAnsiTheme="majorBidi"/>
                <w:sz w:val="19"/>
                <w:szCs w:val="19"/>
                <w:rtl/>
                <w:lang w:eastAsia="en-CA" w:bidi="ar-LB"/>
              </w:rPr>
              <w:t xml:space="preserve"> البوليوريتان المتبقية على أساس أهليتها واستهلاكها، على أن يتم تقديم ذلك في تقرير مفصل تماشياً مع المقرر 84</w:t>
            </w:r>
            <w:r>
              <w:rPr>
                <w:rFonts w:asciiTheme="majorBidi" w:hAnsiTheme="majorBidi"/>
                <w:sz w:val="19"/>
                <w:szCs w:val="19"/>
                <w:rtl/>
                <w:lang w:eastAsia="en-CA" w:bidi="ar-LB"/>
              </w:rPr>
              <w:t>/74(ج)</w:t>
            </w:r>
          </w:p>
        </w:tc>
        <w:tc>
          <w:tcPr>
            <w:tcW w:w="5913" w:type="dxa"/>
            <w:vMerge/>
            <w:tcMar>
              <w:left w:w="72" w:type="dxa"/>
              <w:right w:w="72" w:type="dxa"/>
            </w:tcMar>
          </w:tcPr>
          <w:p w14:paraId="1DC2F3EF" w14:textId="77777777" w:rsidR="004214C6" w:rsidRPr="006D66CF" w:rsidRDefault="004214C6" w:rsidP="00695FB8">
            <w:pPr>
              <w:keepNext/>
              <w:bidi/>
              <w:jc w:val="left"/>
              <w:rPr>
                <w:rFonts w:asciiTheme="majorBidi" w:hAnsiTheme="majorBidi" w:cstheme="majorBidi"/>
                <w:sz w:val="19"/>
                <w:szCs w:val="19"/>
                <w:lang w:bidi="ar-LB"/>
              </w:rPr>
            </w:pPr>
          </w:p>
        </w:tc>
      </w:tr>
      <w:tr w:rsidR="006D66CF" w:rsidRPr="006D66CF" w14:paraId="7354A2A5" w14:textId="77777777" w:rsidTr="00695FB8">
        <w:trPr>
          <w:trHeight w:val="444"/>
        </w:trPr>
        <w:tc>
          <w:tcPr>
            <w:tcW w:w="1555" w:type="dxa"/>
            <w:vMerge/>
            <w:tcMar>
              <w:left w:w="72" w:type="dxa"/>
              <w:right w:w="72" w:type="dxa"/>
            </w:tcMar>
          </w:tcPr>
          <w:p w14:paraId="483B1579" w14:textId="77777777" w:rsidR="004214C6" w:rsidRPr="006D66CF" w:rsidRDefault="004214C6" w:rsidP="00165014">
            <w:pPr>
              <w:keepNext/>
              <w:bidi/>
              <w:jc w:val="left"/>
              <w:rPr>
                <w:rFonts w:asciiTheme="majorBidi" w:hAnsiTheme="majorBidi" w:cstheme="majorBidi"/>
                <w:sz w:val="19"/>
                <w:szCs w:val="19"/>
                <w:lang w:eastAsia="en-CA" w:bidi="ar-LB"/>
              </w:rPr>
            </w:pPr>
          </w:p>
        </w:tc>
        <w:tc>
          <w:tcPr>
            <w:tcW w:w="1276" w:type="dxa"/>
            <w:tcMar>
              <w:left w:w="72" w:type="dxa"/>
              <w:right w:w="72" w:type="dxa"/>
            </w:tcMar>
          </w:tcPr>
          <w:p w14:paraId="1DB390F6" w14:textId="1000A5A6" w:rsidR="004214C6" w:rsidRPr="006D66CF" w:rsidRDefault="00AF2901" w:rsidP="00165014">
            <w:pPr>
              <w:keepNext/>
              <w:bidi/>
              <w:jc w:val="left"/>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اليونيب</w:t>
            </w:r>
          </w:p>
        </w:tc>
        <w:tc>
          <w:tcPr>
            <w:tcW w:w="879" w:type="dxa"/>
            <w:tcMar>
              <w:left w:w="72" w:type="dxa"/>
              <w:right w:w="72" w:type="dxa"/>
            </w:tcMar>
          </w:tcPr>
          <w:p w14:paraId="0CCCE438" w14:textId="2F0CBDA9" w:rsidR="004214C6" w:rsidRPr="006D66CF" w:rsidRDefault="00E571BC" w:rsidP="00165014">
            <w:pPr>
              <w:keepNext/>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2B5BEA53" w14:textId="1947589E" w:rsidR="004214C6" w:rsidRPr="006D66CF" w:rsidRDefault="00E571BC" w:rsidP="00165014">
            <w:pPr>
              <w:keepNext/>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157,400</w:t>
            </w:r>
          </w:p>
        </w:tc>
        <w:tc>
          <w:tcPr>
            <w:tcW w:w="3402" w:type="dxa"/>
            <w:tcMar>
              <w:left w:w="72" w:type="dxa"/>
              <w:right w:w="72" w:type="dxa"/>
            </w:tcMar>
          </w:tcPr>
          <w:p w14:paraId="00392B8D" w14:textId="196F3FB3" w:rsidR="002205C9" w:rsidRPr="006D66CF" w:rsidRDefault="00320380" w:rsidP="00165014">
            <w:pPr>
              <w:keepNext/>
              <w:bidi/>
              <w:rPr>
                <w:rFonts w:asciiTheme="majorBidi" w:hAnsiTheme="majorBidi" w:cstheme="majorBidi"/>
                <w:sz w:val="19"/>
                <w:szCs w:val="19"/>
                <w:lang w:eastAsia="en-CA" w:bidi="ar-LB"/>
              </w:rPr>
            </w:pPr>
            <w:r w:rsidRPr="00320380">
              <w:rPr>
                <w:rFonts w:asciiTheme="majorBidi" w:hAnsiTheme="majorBidi"/>
                <w:sz w:val="19"/>
                <w:szCs w:val="19"/>
                <w:rtl/>
                <w:lang w:eastAsia="en-CA" w:bidi="ar-LB"/>
              </w:rPr>
              <w:t>لم يتم صرف أي مبالغ من الشريحة الأخيرة الموافق عليها في الاجتماع السادس والثمانين، ولم يتم الإبلاغ عن أي تقدم مُحرز في الأنشطة الموضوعية المُخطط لها</w:t>
            </w:r>
          </w:p>
        </w:tc>
        <w:tc>
          <w:tcPr>
            <w:tcW w:w="5913" w:type="dxa"/>
            <w:vMerge/>
            <w:tcMar>
              <w:left w:w="72" w:type="dxa"/>
              <w:right w:w="72" w:type="dxa"/>
            </w:tcMar>
          </w:tcPr>
          <w:p w14:paraId="2C4878F2" w14:textId="77777777" w:rsidR="004214C6" w:rsidRPr="006D66CF" w:rsidRDefault="004214C6" w:rsidP="00695FB8">
            <w:pPr>
              <w:keepNext/>
              <w:bidi/>
              <w:jc w:val="left"/>
              <w:rPr>
                <w:rFonts w:asciiTheme="majorBidi" w:hAnsiTheme="majorBidi" w:cstheme="majorBidi"/>
                <w:sz w:val="19"/>
                <w:szCs w:val="19"/>
                <w:lang w:bidi="ar-LB"/>
              </w:rPr>
            </w:pPr>
          </w:p>
        </w:tc>
      </w:tr>
      <w:tr w:rsidR="006D66CF" w:rsidRPr="006D66CF" w14:paraId="176B66D1" w14:textId="77777777" w:rsidTr="00695FB8">
        <w:trPr>
          <w:trHeight w:val="541"/>
        </w:trPr>
        <w:tc>
          <w:tcPr>
            <w:tcW w:w="1555" w:type="dxa"/>
            <w:vMerge w:val="restart"/>
            <w:tcMar>
              <w:left w:w="72" w:type="dxa"/>
              <w:right w:w="72" w:type="dxa"/>
            </w:tcMar>
          </w:tcPr>
          <w:p w14:paraId="55AD6CB7" w14:textId="77777777" w:rsidR="00AF2901" w:rsidRDefault="00AF2901" w:rsidP="00AF2901">
            <w:pPr>
              <w:bidi/>
              <w:jc w:val="left"/>
              <w:rPr>
                <w:rFonts w:asciiTheme="majorBidi" w:hAnsiTheme="majorBidi" w:cstheme="majorBidi"/>
                <w:sz w:val="19"/>
                <w:szCs w:val="19"/>
                <w:rtl/>
                <w:lang w:eastAsia="en-CA" w:bidi="ar-LB"/>
              </w:rPr>
            </w:pPr>
            <w:r>
              <w:rPr>
                <w:rFonts w:asciiTheme="majorBidi" w:hAnsiTheme="majorBidi" w:cstheme="majorBidi"/>
                <w:sz w:val="19"/>
                <w:szCs w:val="19"/>
                <w:rtl/>
                <w:lang w:eastAsia="en-CA" w:bidi="ar-LB"/>
              </w:rPr>
              <w:t xml:space="preserve">العراق </w:t>
            </w:r>
          </w:p>
          <w:p w14:paraId="10F08E27" w14:textId="23DFA443" w:rsidR="00AF2901" w:rsidRPr="006D66CF" w:rsidRDefault="00AF2901" w:rsidP="00AF2901">
            <w:pPr>
              <w:bidi/>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(المرحلة الثانية)</w:t>
            </w:r>
          </w:p>
        </w:tc>
        <w:tc>
          <w:tcPr>
            <w:tcW w:w="1276" w:type="dxa"/>
            <w:tcMar>
              <w:left w:w="72" w:type="dxa"/>
              <w:right w:w="72" w:type="dxa"/>
            </w:tcMar>
          </w:tcPr>
          <w:p w14:paraId="778A2B88" w14:textId="1DF34E54" w:rsidR="009C6AB1" w:rsidRPr="006D66CF" w:rsidRDefault="00AF2901" w:rsidP="00695FB8">
            <w:pPr>
              <w:bidi/>
              <w:jc w:val="left"/>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اليونيب</w:t>
            </w:r>
          </w:p>
        </w:tc>
        <w:tc>
          <w:tcPr>
            <w:tcW w:w="879" w:type="dxa"/>
            <w:tcMar>
              <w:left w:w="72" w:type="dxa"/>
              <w:right w:w="72" w:type="dxa"/>
            </w:tcMar>
          </w:tcPr>
          <w:p w14:paraId="0AB4F78C" w14:textId="20663C8E" w:rsidR="009C6AB1" w:rsidRPr="006D66CF" w:rsidRDefault="00E571BC" w:rsidP="00695FB8">
            <w:pPr>
              <w:keepNext/>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2022</w:t>
            </w:r>
          </w:p>
        </w:tc>
        <w:tc>
          <w:tcPr>
            <w:tcW w:w="1275" w:type="dxa"/>
            <w:tcMar>
              <w:left w:w="72" w:type="dxa"/>
              <w:right w:w="72" w:type="dxa"/>
            </w:tcMar>
          </w:tcPr>
          <w:p w14:paraId="5B896224" w14:textId="3DCF6D10" w:rsidR="009C6AB1" w:rsidRPr="006D66CF" w:rsidRDefault="00E571BC" w:rsidP="00E571BC">
            <w:pPr>
              <w:keepNext/>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652,529</w:t>
            </w:r>
          </w:p>
        </w:tc>
        <w:tc>
          <w:tcPr>
            <w:tcW w:w="3402" w:type="dxa"/>
            <w:tcMar>
              <w:left w:w="72" w:type="dxa"/>
              <w:right w:w="72" w:type="dxa"/>
            </w:tcMar>
          </w:tcPr>
          <w:p w14:paraId="4086E654" w14:textId="37FCC560" w:rsidR="007B40B2" w:rsidRPr="006D66CF" w:rsidRDefault="007B40B2" w:rsidP="00463DD9">
            <w:pPr>
              <w:keepNext/>
              <w:bidi/>
              <w:rPr>
                <w:rFonts w:asciiTheme="majorBidi" w:hAnsiTheme="majorBidi" w:cstheme="majorBidi"/>
                <w:sz w:val="19"/>
                <w:szCs w:val="19"/>
                <w:lang w:eastAsia="en-CA" w:bidi="ar-LB"/>
              </w:rPr>
            </w:pPr>
            <w:r w:rsidRPr="007B40B2">
              <w:rPr>
                <w:rFonts w:asciiTheme="majorBidi" w:hAnsiTheme="majorBidi"/>
                <w:sz w:val="19"/>
                <w:szCs w:val="19"/>
                <w:rtl/>
                <w:lang w:eastAsia="en-CA" w:bidi="ar-LB"/>
              </w:rPr>
              <w:t>عدم جاهزية الوكالات الرئيسية أو الوكالات المتعاونة للتقديم</w:t>
            </w:r>
          </w:p>
        </w:tc>
        <w:tc>
          <w:tcPr>
            <w:tcW w:w="5913" w:type="dxa"/>
            <w:vMerge w:val="restart"/>
            <w:tcMar>
              <w:left w:w="72" w:type="dxa"/>
              <w:right w:w="72" w:type="dxa"/>
            </w:tcMar>
          </w:tcPr>
          <w:p w14:paraId="123F09E6" w14:textId="6989099B" w:rsidR="00FF6C81" w:rsidRPr="006D66CF" w:rsidRDefault="006722B3" w:rsidP="006722B3">
            <w:pPr>
              <w:keepNext/>
              <w:bidi/>
              <w:rPr>
                <w:rFonts w:asciiTheme="majorBidi" w:hAnsiTheme="majorBidi" w:cstheme="majorBidi"/>
                <w:sz w:val="19"/>
                <w:szCs w:val="19"/>
                <w:lang w:bidi="ar-LB"/>
              </w:rPr>
            </w:pPr>
            <w:r w:rsidRPr="006722B3">
              <w:rPr>
                <w:rFonts w:asciiTheme="majorBidi" w:hAnsiTheme="majorBidi"/>
                <w:sz w:val="19"/>
                <w:szCs w:val="19"/>
                <w:rtl/>
                <w:lang w:bidi="ar-LB"/>
              </w:rPr>
              <w:t>الإشارة إلى التأخيرات بسبب عدم جاهزية الوكالة المتعاونة للتقديم، وحث حكومة العراق على العمل مع اليونيب واليونيدو بحيث يمكن تقديم الشريحة الثانية (2022) من المرحلة الثانية من خطة إدارة التخلص التدريجي من المواد الهيدروكلوروفلوروكربونية إلى الاجتماع الرابع والتسعين مع خطة عمل منقحة لمراعاة إعادة تخصيص شرائح 2022 والشرائح اللاحقة.</w:t>
            </w:r>
          </w:p>
        </w:tc>
      </w:tr>
      <w:tr w:rsidR="006D66CF" w:rsidRPr="006D66CF" w14:paraId="28CAC086" w14:textId="77777777" w:rsidTr="00695FB8">
        <w:trPr>
          <w:trHeight w:val="541"/>
        </w:trPr>
        <w:tc>
          <w:tcPr>
            <w:tcW w:w="1555" w:type="dxa"/>
            <w:vMerge/>
            <w:tcMar>
              <w:left w:w="72" w:type="dxa"/>
              <w:right w:w="72" w:type="dxa"/>
            </w:tcMar>
          </w:tcPr>
          <w:p w14:paraId="0E54247D" w14:textId="77777777" w:rsidR="009C6AB1" w:rsidRPr="006D66CF" w:rsidRDefault="009C6AB1" w:rsidP="00695FB8">
            <w:pPr>
              <w:bidi/>
              <w:jc w:val="left"/>
              <w:rPr>
                <w:rFonts w:asciiTheme="majorBidi" w:hAnsiTheme="majorBidi" w:cstheme="majorBidi"/>
                <w:sz w:val="19"/>
                <w:szCs w:val="19"/>
                <w:lang w:eastAsia="en-CA" w:bidi="ar-LB"/>
              </w:rPr>
            </w:pPr>
          </w:p>
        </w:tc>
        <w:tc>
          <w:tcPr>
            <w:tcW w:w="1276" w:type="dxa"/>
            <w:tcMar>
              <w:left w:w="72" w:type="dxa"/>
              <w:right w:w="72" w:type="dxa"/>
            </w:tcMar>
          </w:tcPr>
          <w:p w14:paraId="4D088A9A" w14:textId="0A8C9666" w:rsidR="009C6AB1" w:rsidRPr="006D66CF" w:rsidRDefault="00AF2901" w:rsidP="00695FB8">
            <w:pPr>
              <w:bidi/>
              <w:jc w:val="left"/>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اليونيدو</w:t>
            </w:r>
          </w:p>
        </w:tc>
        <w:tc>
          <w:tcPr>
            <w:tcW w:w="879" w:type="dxa"/>
            <w:tcMar>
              <w:left w:w="72" w:type="dxa"/>
              <w:right w:w="72" w:type="dxa"/>
            </w:tcMar>
          </w:tcPr>
          <w:p w14:paraId="5BBA22D1" w14:textId="71B6EB6E" w:rsidR="009C6AB1" w:rsidRPr="006D66CF" w:rsidRDefault="00E571BC" w:rsidP="00695FB8">
            <w:pPr>
              <w:keepNext/>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2022</w:t>
            </w:r>
          </w:p>
        </w:tc>
        <w:tc>
          <w:tcPr>
            <w:tcW w:w="1275" w:type="dxa"/>
            <w:tcMar>
              <w:left w:w="72" w:type="dxa"/>
              <w:right w:w="72" w:type="dxa"/>
            </w:tcMar>
          </w:tcPr>
          <w:p w14:paraId="0ED682D9" w14:textId="191A4900" w:rsidR="009C6AB1" w:rsidRPr="006D66CF" w:rsidRDefault="00E571BC" w:rsidP="00E571BC">
            <w:pPr>
              <w:keepNext/>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342,400</w:t>
            </w:r>
          </w:p>
        </w:tc>
        <w:tc>
          <w:tcPr>
            <w:tcW w:w="3402" w:type="dxa"/>
            <w:tcMar>
              <w:left w:w="72" w:type="dxa"/>
              <w:right w:w="72" w:type="dxa"/>
            </w:tcMar>
          </w:tcPr>
          <w:p w14:paraId="566666EB" w14:textId="387CAA6F" w:rsidR="00730C5A" w:rsidRPr="006D66CF" w:rsidRDefault="00442A89" w:rsidP="00463DD9">
            <w:pPr>
              <w:keepNext/>
              <w:bidi/>
              <w:rPr>
                <w:rFonts w:asciiTheme="majorBidi" w:hAnsiTheme="majorBidi" w:cstheme="majorBidi"/>
                <w:sz w:val="19"/>
                <w:szCs w:val="19"/>
                <w:lang w:eastAsia="en-CA" w:bidi="ar-LB"/>
              </w:rPr>
            </w:pPr>
            <w:r w:rsidRPr="00442A89">
              <w:rPr>
                <w:rFonts w:asciiTheme="majorBidi" w:hAnsiTheme="majorBidi"/>
                <w:sz w:val="19"/>
                <w:szCs w:val="19"/>
                <w:rtl/>
                <w:lang w:eastAsia="en-CA" w:bidi="ar-LB"/>
              </w:rPr>
              <w:t xml:space="preserve">الحد الأدنى لمعدل الصرف البالغ 20 في </w:t>
            </w:r>
            <w:r w:rsidR="002B2AE4">
              <w:rPr>
                <w:rFonts w:asciiTheme="majorBidi" w:hAnsiTheme="majorBidi"/>
                <w:sz w:val="19"/>
                <w:szCs w:val="19"/>
                <w:rtl/>
                <w:lang w:eastAsia="en-CA" w:bidi="ar-LB"/>
              </w:rPr>
              <w:t>المئة</w:t>
            </w:r>
          </w:p>
        </w:tc>
        <w:tc>
          <w:tcPr>
            <w:tcW w:w="5913" w:type="dxa"/>
            <w:vMerge/>
            <w:tcMar>
              <w:left w:w="72" w:type="dxa"/>
              <w:right w:w="72" w:type="dxa"/>
            </w:tcMar>
          </w:tcPr>
          <w:p w14:paraId="31872608" w14:textId="77777777" w:rsidR="009C6AB1" w:rsidRPr="006D66CF" w:rsidRDefault="009C6AB1" w:rsidP="00695FB8">
            <w:pPr>
              <w:keepNext/>
              <w:bidi/>
              <w:jc w:val="left"/>
              <w:rPr>
                <w:rFonts w:asciiTheme="majorBidi" w:hAnsiTheme="majorBidi" w:cstheme="majorBidi"/>
                <w:sz w:val="19"/>
                <w:szCs w:val="19"/>
                <w:lang w:bidi="ar-LB"/>
              </w:rPr>
            </w:pPr>
          </w:p>
        </w:tc>
      </w:tr>
      <w:tr w:rsidR="006D66CF" w:rsidRPr="006D66CF" w14:paraId="2326A4FD" w14:textId="77777777" w:rsidTr="00695FB8">
        <w:tc>
          <w:tcPr>
            <w:tcW w:w="1555" w:type="dxa"/>
            <w:tcMar>
              <w:left w:w="72" w:type="dxa"/>
              <w:right w:w="72" w:type="dxa"/>
            </w:tcMar>
          </w:tcPr>
          <w:p w14:paraId="5676B249" w14:textId="77777777" w:rsidR="00AF2901" w:rsidRDefault="00AF2901" w:rsidP="00AF2901">
            <w:pPr>
              <w:bidi/>
              <w:jc w:val="left"/>
              <w:rPr>
                <w:rFonts w:asciiTheme="majorBidi" w:hAnsiTheme="majorBidi"/>
                <w:sz w:val="19"/>
                <w:szCs w:val="19"/>
                <w:rtl/>
                <w:lang w:eastAsia="en-CA" w:bidi="ar-LB"/>
              </w:rPr>
            </w:pPr>
            <w:r w:rsidRPr="00AF2901">
              <w:rPr>
                <w:rFonts w:asciiTheme="majorBidi" w:hAnsiTheme="majorBidi"/>
                <w:sz w:val="19"/>
                <w:szCs w:val="19"/>
                <w:rtl/>
                <w:lang w:eastAsia="en-CA" w:bidi="ar-LB"/>
              </w:rPr>
              <w:t>كينيا</w:t>
            </w:r>
            <w:r>
              <w:rPr>
                <w:rFonts w:asciiTheme="majorBidi" w:hAnsiTheme="majorBidi"/>
                <w:sz w:val="19"/>
                <w:szCs w:val="19"/>
                <w:rtl/>
                <w:lang w:eastAsia="en-CA" w:bidi="ar-LB"/>
              </w:rPr>
              <w:t xml:space="preserve"> </w:t>
            </w:r>
          </w:p>
          <w:p w14:paraId="05489054" w14:textId="647E25A2" w:rsidR="00AF2901" w:rsidRPr="006D66CF" w:rsidRDefault="00AF2901" w:rsidP="00AF2901">
            <w:pPr>
              <w:bidi/>
              <w:jc w:val="left"/>
              <w:rPr>
                <w:rFonts w:asciiTheme="majorBidi" w:hAnsiTheme="majorBidi" w:cstheme="majorBidi"/>
                <w:sz w:val="19"/>
                <w:szCs w:val="19"/>
                <w:lang w:eastAsia="en-CA" w:bidi="ar-LB"/>
              </w:rPr>
            </w:pPr>
            <w:r>
              <w:rPr>
                <w:rFonts w:asciiTheme="majorBidi" w:hAnsiTheme="majorBidi"/>
                <w:sz w:val="19"/>
                <w:szCs w:val="19"/>
                <w:rtl/>
                <w:lang w:eastAsia="en-CA" w:bidi="ar-LB"/>
              </w:rPr>
              <w:t>(المرحلة الثانية)</w:t>
            </w:r>
          </w:p>
        </w:tc>
        <w:tc>
          <w:tcPr>
            <w:tcW w:w="1276" w:type="dxa"/>
            <w:tcMar>
              <w:left w:w="72" w:type="dxa"/>
              <w:right w:w="72" w:type="dxa"/>
            </w:tcMar>
          </w:tcPr>
          <w:p w14:paraId="4BD58A1B" w14:textId="165C051D" w:rsidR="009C6AB1" w:rsidRPr="006D66CF" w:rsidRDefault="00E571BC" w:rsidP="00695FB8">
            <w:pPr>
              <w:bidi/>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فرنسا</w:t>
            </w:r>
          </w:p>
        </w:tc>
        <w:tc>
          <w:tcPr>
            <w:tcW w:w="879" w:type="dxa"/>
            <w:tcMar>
              <w:left w:w="72" w:type="dxa"/>
              <w:right w:w="72" w:type="dxa"/>
            </w:tcMar>
          </w:tcPr>
          <w:p w14:paraId="5A20125C" w14:textId="6079E29E" w:rsidR="009C6AB1" w:rsidRPr="006D66CF" w:rsidRDefault="00E571BC" w:rsidP="00695FB8">
            <w:pPr>
              <w:keepNext/>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1B6D4A7C" w14:textId="537F229D" w:rsidR="009C6AB1" w:rsidRPr="006D66CF" w:rsidRDefault="00E571BC" w:rsidP="00E571BC">
            <w:pPr>
              <w:keepNext/>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671,075</w:t>
            </w:r>
          </w:p>
        </w:tc>
        <w:tc>
          <w:tcPr>
            <w:tcW w:w="3402" w:type="dxa"/>
            <w:tcMar>
              <w:left w:w="72" w:type="dxa"/>
              <w:right w:w="72" w:type="dxa"/>
            </w:tcMar>
          </w:tcPr>
          <w:p w14:paraId="4ACF4293" w14:textId="0ED99FD4" w:rsidR="00730C5A" w:rsidRPr="006D66CF" w:rsidRDefault="00442A89" w:rsidP="00463DD9">
            <w:pPr>
              <w:bidi/>
              <w:rPr>
                <w:rFonts w:asciiTheme="majorBidi" w:hAnsiTheme="majorBidi" w:cstheme="majorBidi"/>
                <w:sz w:val="19"/>
                <w:szCs w:val="19"/>
                <w:lang w:eastAsia="en-CA" w:bidi="ar-LB"/>
              </w:rPr>
            </w:pPr>
            <w:r w:rsidRPr="00442A89">
              <w:rPr>
                <w:rFonts w:asciiTheme="majorBidi" w:hAnsiTheme="majorBidi"/>
                <w:sz w:val="19"/>
                <w:szCs w:val="19"/>
                <w:rtl/>
                <w:lang w:eastAsia="en-CA" w:bidi="ar-LB"/>
              </w:rPr>
              <w:t xml:space="preserve">الحد الأدنى لمعدل الصرف البالغ 20 في </w:t>
            </w:r>
            <w:r w:rsidR="002B2AE4">
              <w:rPr>
                <w:rFonts w:asciiTheme="majorBidi" w:hAnsiTheme="majorBidi"/>
                <w:sz w:val="19"/>
                <w:szCs w:val="19"/>
                <w:rtl/>
                <w:lang w:eastAsia="en-CA" w:bidi="ar-LB"/>
              </w:rPr>
              <w:t>المئة</w:t>
            </w:r>
          </w:p>
        </w:tc>
        <w:tc>
          <w:tcPr>
            <w:tcW w:w="5913" w:type="dxa"/>
            <w:tcMar>
              <w:left w:w="72" w:type="dxa"/>
              <w:right w:w="72" w:type="dxa"/>
            </w:tcMar>
          </w:tcPr>
          <w:p w14:paraId="0C39DED7" w14:textId="17459FA5" w:rsidR="006722B3" w:rsidRPr="006D66CF" w:rsidRDefault="009F2391" w:rsidP="009F2391">
            <w:pPr>
              <w:bidi/>
              <w:rPr>
                <w:rFonts w:asciiTheme="majorBidi" w:hAnsiTheme="majorBidi" w:cstheme="majorBidi"/>
                <w:sz w:val="19"/>
                <w:szCs w:val="19"/>
                <w:lang w:bidi="ar-LB"/>
              </w:rPr>
            </w:pPr>
            <w:r w:rsidRPr="009F2391">
              <w:rPr>
                <w:rFonts w:asciiTheme="majorBidi" w:hAnsiTheme="majorBidi"/>
                <w:sz w:val="19"/>
                <w:szCs w:val="19"/>
                <w:rtl/>
                <w:lang w:bidi="ar-LB"/>
              </w:rPr>
              <w:t xml:space="preserve">الإشارة إلى أن معدل الصرف الإجمالي للشريحة الثانية (2022) من المرحلة الثانية من خطة إدارة التخلص التدريجي من المواد الهيدروكلوروفلوروكربونية كان أقل من عتبة الصرف البالغة 20 في </w:t>
            </w:r>
            <w:r w:rsidR="002B2AE4">
              <w:rPr>
                <w:rFonts w:asciiTheme="majorBidi" w:hAnsiTheme="majorBidi"/>
                <w:sz w:val="19"/>
                <w:szCs w:val="19"/>
                <w:rtl/>
                <w:lang w:bidi="ar-LB"/>
              </w:rPr>
              <w:t>المئة</w:t>
            </w:r>
            <w:r w:rsidRPr="009F2391">
              <w:rPr>
                <w:rFonts w:asciiTheme="majorBidi" w:hAnsiTheme="majorBidi"/>
                <w:sz w:val="19"/>
                <w:szCs w:val="19"/>
                <w:rtl/>
                <w:lang w:bidi="ar-LB"/>
              </w:rPr>
              <w:t xml:space="preserve">، وحث حكومة كينيا على العمل مع حكومة فرنسا بحيث يمكن تقديم الشريحة الثالثة (2023) من المرحلة الثانية من خطة إدارة التخلص التدريجي من المواد الهيدروكلوروفلوروكربونية إلى الاجتماع الرابع والتسعين، مع وجود خطة عمل منقحة تأخذ في الاعتبار إعادة تخصيص شرائح عام 2023 والشرائح اللاحقة، مع تفهم أن عتبة الصرف البالغة 20 في </w:t>
            </w:r>
            <w:r w:rsidR="002B2AE4">
              <w:rPr>
                <w:rFonts w:asciiTheme="majorBidi" w:hAnsiTheme="majorBidi"/>
                <w:sz w:val="19"/>
                <w:szCs w:val="19"/>
                <w:rtl/>
                <w:lang w:bidi="ar-LB"/>
              </w:rPr>
              <w:t>المئة</w:t>
            </w:r>
            <w:r w:rsidRPr="009F2391">
              <w:rPr>
                <w:rFonts w:asciiTheme="majorBidi" w:hAnsiTheme="majorBidi"/>
                <w:sz w:val="19"/>
                <w:szCs w:val="19"/>
                <w:rtl/>
                <w:lang w:bidi="ar-LB"/>
              </w:rPr>
              <w:t xml:space="preserve"> لتمويل الشريحة السابقة قد تم بلوغها.</w:t>
            </w:r>
          </w:p>
        </w:tc>
      </w:tr>
      <w:tr w:rsidR="006D66CF" w:rsidRPr="006D66CF" w14:paraId="11BECB57" w14:textId="77777777" w:rsidTr="00E571BC">
        <w:trPr>
          <w:trHeight w:val="869"/>
        </w:trPr>
        <w:tc>
          <w:tcPr>
            <w:tcW w:w="1555" w:type="dxa"/>
            <w:vMerge w:val="restart"/>
            <w:tcMar>
              <w:left w:w="72" w:type="dxa"/>
              <w:right w:w="72" w:type="dxa"/>
            </w:tcMar>
            <w:hideMark/>
          </w:tcPr>
          <w:p w14:paraId="4E201231" w14:textId="77777777" w:rsidR="00AF2901" w:rsidRDefault="00AF2901" w:rsidP="00AF2901">
            <w:pPr>
              <w:keepNext/>
              <w:keepLines/>
              <w:bidi/>
              <w:jc w:val="left"/>
              <w:rPr>
                <w:rFonts w:asciiTheme="majorBidi" w:hAnsiTheme="majorBidi" w:cstheme="majorBidi"/>
                <w:sz w:val="19"/>
                <w:szCs w:val="19"/>
                <w:rtl/>
                <w:lang w:eastAsia="en-CA" w:bidi="ar-LB"/>
              </w:rPr>
            </w:pPr>
            <w:r>
              <w:rPr>
                <w:rFonts w:asciiTheme="majorBidi" w:hAnsiTheme="majorBidi" w:cstheme="majorBidi"/>
                <w:sz w:val="19"/>
                <w:szCs w:val="19"/>
                <w:rtl/>
                <w:lang w:eastAsia="en-CA" w:bidi="ar-LB"/>
              </w:rPr>
              <w:t xml:space="preserve">الكويت </w:t>
            </w:r>
          </w:p>
          <w:p w14:paraId="1C94514F" w14:textId="3F66C41B" w:rsidR="00AF2901" w:rsidRPr="006D66CF" w:rsidRDefault="00AF2901" w:rsidP="00AF2901">
            <w:pPr>
              <w:keepNext/>
              <w:keepLines/>
              <w:bidi/>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(المرحلة الثانية)</w:t>
            </w:r>
          </w:p>
        </w:tc>
        <w:tc>
          <w:tcPr>
            <w:tcW w:w="1276" w:type="dxa"/>
            <w:tcMar>
              <w:left w:w="72" w:type="dxa"/>
              <w:right w:w="72" w:type="dxa"/>
            </w:tcMar>
            <w:hideMark/>
          </w:tcPr>
          <w:p w14:paraId="00FFFD8C" w14:textId="7662CBAB" w:rsidR="009C6AB1" w:rsidRPr="006D66CF" w:rsidRDefault="00AF2901" w:rsidP="00695FB8">
            <w:pPr>
              <w:keepNext/>
              <w:keepLines/>
              <w:bidi/>
              <w:jc w:val="left"/>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اليونيب</w:t>
            </w:r>
          </w:p>
        </w:tc>
        <w:tc>
          <w:tcPr>
            <w:tcW w:w="879" w:type="dxa"/>
            <w:tcMar>
              <w:left w:w="72" w:type="dxa"/>
              <w:right w:w="72" w:type="dxa"/>
            </w:tcMar>
            <w:hideMark/>
          </w:tcPr>
          <w:p w14:paraId="77AEA006" w14:textId="71F49BB0" w:rsidR="00E571BC" w:rsidRPr="00E571BC" w:rsidRDefault="00E571BC" w:rsidP="00E571BC">
            <w:pPr>
              <w:keepNext/>
              <w:keepLines/>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013E00EB" w14:textId="10AC1B61" w:rsidR="009C6AB1" w:rsidRPr="006D66CF" w:rsidRDefault="00E571BC" w:rsidP="00E571BC">
            <w:pPr>
              <w:keepNext/>
              <w:keepLines/>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1,130,242</w:t>
            </w:r>
          </w:p>
        </w:tc>
        <w:tc>
          <w:tcPr>
            <w:tcW w:w="3402" w:type="dxa"/>
            <w:tcMar>
              <w:left w:w="72" w:type="dxa"/>
              <w:right w:w="72" w:type="dxa"/>
            </w:tcMar>
            <w:hideMark/>
          </w:tcPr>
          <w:p w14:paraId="42B5E441" w14:textId="54FB7301" w:rsidR="007B40B2" w:rsidRPr="006D66CF" w:rsidRDefault="00442A89" w:rsidP="00463DD9">
            <w:pPr>
              <w:keepNext/>
              <w:keepLines/>
              <w:bidi/>
              <w:rPr>
                <w:rFonts w:asciiTheme="majorBidi" w:hAnsiTheme="majorBidi" w:cstheme="majorBidi"/>
                <w:sz w:val="19"/>
                <w:szCs w:val="19"/>
                <w:lang w:eastAsia="en-CA" w:bidi="ar-LB"/>
              </w:rPr>
            </w:pPr>
            <w:r w:rsidRPr="00442A89">
              <w:rPr>
                <w:rFonts w:asciiTheme="majorBidi" w:hAnsiTheme="majorBidi"/>
                <w:sz w:val="19"/>
                <w:szCs w:val="19"/>
                <w:rtl/>
                <w:lang w:eastAsia="en-CA" w:bidi="ar-LB"/>
              </w:rPr>
              <w:t xml:space="preserve">الحد الأدنى لمعدل الصرف البالغ 20 في </w:t>
            </w:r>
            <w:r w:rsidR="002B2AE4">
              <w:rPr>
                <w:rFonts w:asciiTheme="majorBidi" w:hAnsiTheme="majorBidi"/>
                <w:sz w:val="19"/>
                <w:szCs w:val="19"/>
                <w:rtl/>
                <w:lang w:eastAsia="en-CA" w:bidi="ar-LB"/>
              </w:rPr>
              <w:t>المئة</w:t>
            </w:r>
            <w:r w:rsidRPr="00442A89">
              <w:rPr>
                <w:rFonts w:asciiTheme="majorBidi" w:hAnsiTheme="majorBidi"/>
                <w:sz w:val="19"/>
                <w:szCs w:val="19"/>
                <w:rtl/>
                <w:lang w:eastAsia="en-CA" w:bidi="ar-LB"/>
              </w:rPr>
              <w:t xml:space="preserve"> </w:t>
            </w:r>
            <w:r w:rsidR="007B40B2">
              <w:rPr>
                <w:rFonts w:asciiTheme="majorBidi" w:hAnsiTheme="majorBidi"/>
                <w:sz w:val="19"/>
                <w:szCs w:val="19"/>
                <w:rtl/>
                <w:lang w:eastAsia="en-CA" w:bidi="ar-LB"/>
              </w:rPr>
              <w:t xml:space="preserve">/ </w:t>
            </w:r>
            <w:r w:rsidR="005E143E" w:rsidRPr="005E143E">
              <w:rPr>
                <w:rFonts w:asciiTheme="majorBidi" w:hAnsiTheme="majorBidi"/>
                <w:sz w:val="19"/>
                <w:szCs w:val="19"/>
                <w:rtl/>
                <w:lang w:eastAsia="en-CA" w:bidi="ar-LB"/>
              </w:rPr>
              <w:t>عدم كفاية الأموال من الشريحة السابقة المعتمدة</w:t>
            </w:r>
          </w:p>
        </w:tc>
        <w:tc>
          <w:tcPr>
            <w:tcW w:w="5913" w:type="dxa"/>
            <w:vMerge w:val="restart"/>
            <w:tcMar>
              <w:left w:w="72" w:type="dxa"/>
              <w:right w:w="72" w:type="dxa"/>
            </w:tcMar>
          </w:tcPr>
          <w:p w14:paraId="570263E2" w14:textId="6FC6ED08" w:rsidR="0016342C" w:rsidRPr="006D66CF" w:rsidRDefault="00484701" w:rsidP="00484701">
            <w:pPr>
              <w:keepNext/>
              <w:keepLines/>
              <w:bidi/>
              <w:rPr>
                <w:rFonts w:asciiTheme="majorBidi" w:hAnsiTheme="majorBidi" w:cstheme="majorBidi"/>
                <w:sz w:val="19"/>
                <w:szCs w:val="19"/>
                <w:lang w:eastAsia="en-CA" w:bidi="ar-LB"/>
              </w:rPr>
            </w:pPr>
            <w:r w:rsidRPr="00484701">
              <w:rPr>
                <w:rFonts w:asciiTheme="majorBidi" w:hAnsiTheme="majorBidi"/>
                <w:sz w:val="19"/>
                <w:szCs w:val="19"/>
                <w:rtl/>
                <w:lang w:eastAsia="en-CA" w:bidi="ar-LB"/>
              </w:rPr>
              <w:t xml:space="preserve">الإشارة إلى أن معدل الصرف الإجمالي للشريحة الأولى (2021) من المرحلة الثانية من خطة إدارة التخلص التدريجي من المواد الهيدروكلوروفلوروكربونية كان أقل من عتبة الصرف البالغة 20 في </w:t>
            </w:r>
            <w:r w:rsidR="002B2AE4">
              <w:rPr>
                <w:rFonts w:asciiTheme="majorBidi" w:hAnsiTheme="majorBidi"/>
                <w:sz w:val="19"/>
                <w:szCs w:val="19"/>
                <w:rtl/>
                <w:lang w:eastAsia="en-CA" w:bidi="ar-LB"/>
              </w:rPr>
              <w:t>المئة</w:t>
            </w:r>
            <w:r w:rsidRPr="00484701">
              <w:rPr>
                <w:rFonts w:asciiTheme="majorBidi" w:hAnsiTheme="majorBidi"/>
                <w:sz w:val="19"/>
                <w:szCs w:val="19"/>
                <w:rtl/>
                <w:lang w:eastAsia="en-CA" w:bidi="ar-LB"/>
              </w:rPr>
              <w:t xml:space="preserve">، وحث حكومة الكويت على العمل مع اليونيب واليونيدو بحيث يمكن تقديم الشريحة الثانية (2023) من المرحلة الثانية من خطة إدارة التخلص التدريجي من المواد الهيدروكلوروفلوروكربونية إلى الاجتماع الرابع والتسعين، مع وجود خطة عمل منقحة تأخذ في الاعتبار إعادة تخصيص شرائح عام 2023 والشرائح اللاحقة، مع تفهم أن عتبة الصرف البالغة 20 في </w:t>
            </w:r>
            <w:r w:rsidR="002B2AE4">
              <w:rPr>
                <w:rFonts w:asciiTheme="majorBidi" w:hAnsiTheme="majorBidi"/>
                <w:sz w:val="19"/>
                <w:szCs w:val="19"/>
                <w:rtl/>
                <w:lang w:eastAsia="en-CA" w:bidi="ar-LB"/>
              </w:rPr>
              <w:t>المئة</w:t>
            </w:r>
            <w:r w:rsidRPr="00484701">
              <w:rPr>
                <w:rFonts w:asciiTheme="majorBidi" w:hAnsiTheme="majorBidi"/>
                <w:sz w:val="19"/>
                <w:szCs w:val="19"/>
                <w:rtl/>
                <w:lang w:eastAsia="en-CA" w:bidi="ar-LB"/>
              </w:rPr>
              <w:t xml:space="preserve"> لتمويل الشريحة السابقة قد تم بلوغها.</w:t>
            </w:r>
          </w:p>
        </w:tc>
      </w:tr>
      <w:tr w:rsidR="006D66CF" w:rsidRPr="006D66CF" w14:paraId="5845E808" w14:textId="77777777" w:rsidTr="00E571BC">
        <w:trPr>
          <w:trHeight w:val="869"/>
        </w:trPr>
        <w:tc>
          <w:tcPr>
            <w:tcW w:w="1555" w:type="dxa"/>
            <w:vMerge/>
            <w:tcMar>
              <w:left w:w="72" w:type="dxa"/>
              <w:right w:w="72" w:type="dxa"/>
            </w:tcMar>
            <w:hideMark/>
          </w:tcPr>
          <w:p w14:paraId="5F8B9435" w14:textId="77777777" w:rsidR="009C6AB1" w:rsidRPr="006D66CF" w:rsidRDefault="009C6AB1" w:rsidP="00695FB8">
            <w:pPr>
              <w:bidi/>
              <w:jc w:val="left"/>
              <w:rPr>
                <w:rFonts w:asciiTheme="majorBidi" w:hAnsiTheme="majorBidi" w:cstheme="majorBidi"/>
                <w:sz w:val="19"/>
                <w:szCs w:val="19"/>
                <w:lang w:eastAsia="en-CA" w:bidi="ar-LB"/>
              </w:rPr>
            </w:pPr>
          </w:p>
        </w:tc>
        <w:tc>
          <w:tcPr>
            <w:tcW w:w="1276" w:type="dxa"/>
            <w:tcMar>
              <w:left w:w="72" w:type="dxa"/>
              <w:right w:w="72" w:type="dxa"/>
            </w:tcMar>
            <w:hideMark/>
          </w:tcPr>
          <w:p w14:paraId="08C199A9" w14:textId="47734A13" w:rsidR="009C6AB1" w:rsidRPr="006D66CF" w:rsidRDefault="00AF2901" w:rsidP="00695FB8">
            <w:pPr>
              <w:bidi/>
              <w:jc w:val="left"/>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اليونيدو</w:t>
            </w:r>
          </w:p>
        </w:tc>
        <w:tc>
          <w:tcPr>
            <w:tcW w:w="879" w:type="dxa"/>
            <w:tcMar>
              <w:left w:w="72" w:type="dxa"/>
              <w:right w:w="72" w:type="dxa"/>
            </w:tcMar>
            <w:hideMark/>
          </w:tcPr>
          <w:p w14:paraId="0630AB29" w14:textId="19CE12B6" w:rsidR="009C6AB1" w:rsidRPr="006D66CF" w:rsidRDefault="00E571BC" w:rsidP="00695FB8">
            <w:pPr>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1422F14E" w14:textId="2C96AEF9" w:rsidR="009C6AB1" w:rsidRPr="006D66CF" w:rsidRDefault="00E571BC" w:rsidP="00E571BC">
            <w:pPr>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307,732</w:t>
            </w:r>
          </w:p>
        </w:tc>
        <w:tc>
          <w:tcPr>
            <w:tcW w:w="3402" w:type="dxa"/>
            <w:tcMar>
              <w:left w:w="72" w:type="dxa"/>
              <w:right w:w="72" w:type="dxa"/>
            </w:tcMar>
            <w:hideMark/>
          </w:tcPr>
          <w:p w14:paraId="1B8FF3A9" w14:textId="7E5C1B42" w:rsidR="00730C5A" w:rsidRPr="006D66CF" w:rsidRDefault="00442A89" w:rsidP="00463DD9">
            <w:pPr>
              <w:bidi/>
              <w:rPr>
                <w:rFonts w:asciiTheme="majorBidi" w:hAnsiTheme="majorBidi" w:cstheme="majorBidi"/>
                <w:sz w:val="19"/>
                <w:szCs w:val="19"/>
                <w:lang w:eastAsia="en-CA" w:bidi="ar-LB"/>
              </w:rPr>
            </w:pPr>
            <w:r w:rsidRPr="00442A89">
              <w:rPr>
                <w:rFonts w:asciiTheme="majorBidi" w:hAnsiTheme="majorBidi"/>
                <w:sz w:val="19"/>
                <w:szCs w:val="19"/>
                <w:rtl/>
                <w:lang w:eastAsia="en-CA" w:bidi="ar-LB"/>
              </w:rPr>
              <w:t xml:space="preserve">الحد الأدنى لمعدل الصرف البالغ 20 في </w:t>
            </w:r>
            <w:r w:rsidR="002B2AE4">
              <w:rPr>
                <w:rFonts w:asciiTheme="majorBidi" w:hAnsiTheme="majorBidi"/>
                <w:sz w:val="19"/>
                <w:szCs w:val="19"/>
                <w:rtl/>
                <w:lang w:eastAsia="en-CA" w:bidi="ar-LB"/>
              </w:rPr>
              <w:t>المئة</w:t>
            </w:r>
          </w:p>
        </w:tc>
        <w:tc>
          <w:tcPr>
            <w:tcW w:w="5913" w:type="dxa"/>
            <w:vMerge/>
            <w:tcMar>
              <w:left w:w="72" w:type="dxa"/>
              <w:right w:w="72" w:type="dxa"/>
            </w:tcMar>
          </w:tcPr>
          <w:p w14:paraId="7C836851" w14:textId="77777777" w:rsidR="009C6AB1" w:rsidRPr="006D66CF" w:rsidRDefault="009C6AB1" w:rsidP="00695FB8">
            <w:pPr>
              <w:bidi/>
              <w:jc w:val="left"/>
              <w:rPr>
                <w:rFonts w:asciiTheme="majorBidi" w:hAnsiTheme="majorBidi" w:cstheme="majorBidi"/>
                <w:sz w:val="19"/>
                <w:szCs w:val="19"/>
                <w:lang w:eastAsia="en-CA" w:bidi="ar-LB"/>
              </w:rPr>
            </w:pPr>
          </w:p>
        </w:tc>
      </w:tr>
      <w:tr w:rsidR="006D66CF" w:rsidRPr="006D66CF" w14:paraId="02BAAD12" w14:textId="77777777" w:rsidTr="00695FB8">
        <w:trPr>
          <w:trHeight w:val="650"/>
        </w:trPr>
        <w:tc>
          <w:tcPr>
            <w:tcW w:w="1555" w:type="dxa"/>
            <w:vMerge w:val="restart"/>
            <w:tcMar>
              <w:left w:w="72" w:type="dxa"/>
              <w:right w:w="72" w:type="dxa"/>
            </w:tcMar>
          </w:tcPr>
          <w:p w14:paraId="47AAE535" w14:textId="77777777" w:rsidR="00AF2901" w:rsidRDefault="00AF2901" w:rsidP="00AF2901">
            <w:pPr>
              <w:keepNext/>
              <w:bidi/>
              <w:jc w:val="left"/>
              <w:rPr>
                <w:rFonts w:asciiTheme="majorBidi" w:hAnsiTheme="majorBidi"/>
                <w:sz w:val="19"/>
                <w:szCs w:val="19"/>
                <w:rtl/>
                <w:lang w:eastAsia="en-CA" w:bidi="ar-LB"/>
              </w:rPr>
            </w:pPr>
            <w:r w:rsidRPr="00AF2901">
              <w:rPr>
                <w:rFonts w:asciiTheme="majorBidi" w:hAnsiTheme="majorBidi"/>
                <w:sz w:val="19"/>
                <w:szCs w:val="19"/>
                <w:rtl/>
                <w:lang w:eastAsia="en-CA" w:bidi="ar-LB"/>
              </w:rPr>
              <w:lastRenderedPageBreak/>
              <w:t>جمهورية لاو الديمقراطية الشعبية</w:t>
            </w:r>
          </w:p>
          <w:p w14:paraId="089E7068" w14:textId="62A56254" w:rsidR="00AF2901" w:rsidRPr="006D66CF" w:rsidRDefault="00AF2901" w:rsidP="00AF2901">
            <w:pPr>
              <w:keepNext/>
              <w:bidi/>
              <w:jc w:val="left"/>
              <w:rPr>
                <w:rFonts w:asciiTheme="majorBidi" w:hAnsiTheme="majorBidi" w:cstheme="majorBidi"/>
                <w:sz w:val="19"/>
                <w:szCs w:val="19"/>
                <w:lang w:eastAsia="en-CA" w:bidi="ar-LB"/>
              </w:rPr>
            </w:pPr>
            <w:r>
              <w:rPr>
                <w:rFonts w:asciiTheme="majorBidi" w:hAnsiTheme="majorBidi"/>
                <w:sz w:val="19"/>
                <w:szCs w:val="19"/>
                <w:rtl/>
                <w:lang w:eastAsia="en-CA" w:bidi="ar-LB"/>
              </w:rPr>
              <w:t>(المرحلة الثانية)</w:t>
            </w:r>
          </w:p>
        </w:tc>
        <w:tc>
          <w:tcPr>
            <w:tcW w:w="1276" w:type="dxa"/>
            <w:tcMar>
              <w:left w:w="72" w:type="dxa"/>
              <w:right w:w="72" w:type="dxa"/>
            </w:tcMar>
          </w:tcPr>
          <w:p w14:paraId="414AFDE7" w14:textId="1A4D7226" w:rsidR="009C6AB1" w:rsidRPr="006D66CF" w:rsidRDefault="00AF2901" w:rsidP="00695FB8">
            <w:pPr>
              <w:keepNext/>
              <w:bidi/>
              <w:jc w:val="left"/>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اليونيب</w:t>
            </w:r>
          </w:p>
        </w:tc>
        <w:tc>
          <w:tcPr>
            <w:tcW w:w="879" w:type="dxa"/>
            <w:tcMar>
              <w:left w:w="72" w:type="dxa"/>
              <w:right w:w="72" w:type="dxa"/>
            </w:tcMar>
          </w:tcPr>
          <w:p w14:paraId="74FB62A1" w14:textId="60FB9D69" w:rsidR="009C6AB1" w:rsidRPr="006D66CF" w:rsidRDefault="00E571BC" w:rsidP="00695FB8">
            <w:pPr>
              <w:keepNext/>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6B03A0EA" w14:textId="657CB67B" w:rsidR="009C6AB1" w:rsidRPr="006D66CF" w:rsidRDefault="00E571BC" w:rsidP="00E571BC">
            <w:pPr>
              <w:keepNext/>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98,423</w:t>
            </w:r>
          </w:p>
        </w:tc>
        <w:tc>
          <w:tcPr>
            <w:tcW w:w="3402" w:type="dxa"/>
            <w:tcMar>
              <w:left w:w="72" w:type="dxa"/>
              <w:right w:w="72" w:type="dxa"/>
            </w:tcMar>
          </w:tcPr>
          <w:p w14:paraId="4393BE59" w14:textId="353A497D" w:rsidR="007B40B2" w:rsidRDefault="007B40B2" w:rsidP="00463DD9">
            <w:pPr>
              <w:bidi/>
              <w:rPr>
                <w:rFonts w:asciiTheme="majorBidi" w:hAnsiTheme="majorBidi" w:cstheme="majorBidi"/>
                <w:sz w:val="19"/>
                <w:szCs w:val="19"/>
                <w:rtl/>
                <w:lang w:eastAsia="en-CA" w:bidi="ar-LB"/>
              </w:rPr>
            </w:pPr>
            <w:r w:rsidRPr="007B40B2">
              <w:rPr>
                <w:rFonts w:asciiTheme="majorBidi" w:hAnsiTheme="majorBidi"/>
                <w:sz w:val="19"/>
                <w:szCs w:val="19"/>
                <w:rtl/>
                <w:lang w:eastAsia="en-CA" w:bidi="ar-LB"/>
              </w:rPr>
              <w:t>تقديم تقارير مرحلية وتقارير مالية</w:t>
            </w:r>
            <w:r>
              <w:rPr>
                <w:rFonts w:asciiTheme="majorBidi" w:hAnsiTheme="majorBidi"/>
                <w:sz w:val="19"/>
                <w:szCs w:val="19"/>
                <w:rtl/>
                <w:lang w:eastAsia="en-CA" w:bidi="ar-LB"/>
              </w:rPr>
              <w:t xml:space="preserve">/ </w:t>
            </w:r>
            <w:r w:rsidR="00442A89" w:rsidRPr="00442A89">
              <w:rPr>
                <w:rFonts w:asciiTheme="majorBidi" w:hAnsiTheme="majorBidi"/>
                <w:sz w:val="19"/>
                <w:szCs w:val="19"/>
                <w:rtl/>
                <w:lang w:eastAsia="en-CA" w:bidi="ar-LB"/>
              </w:rPr>
              <w:t xml:space="preserve">الحد الأدنى لمعدل الصرف البالغ 20 في </w:t>
            </w:r>
            <w:r w:rsidR="002B2AE4">
              <w:rPr>
                <w:rFonts w:asciiTheme="majorBidi" w:hAnsiTheme="majorBidi"/>
                <w:sz w:val="19"/>
                <w:szCs w:val="19"/>
                <w:rtl/>
                <w:lang w:eastAsia="en-CA" w:bidi="ar-LB"/>
              </w:rPr>
              <w:t>المئة</w:t>
            </w:r>
          </w:p>
          <w:p w14:paraId="0541168A" w14:textId="4220A195" w:rsidR="00730C5A" w:rsidRPr="006D66CF" w:rsidRDefault="00730C5A" w:rsidP="00463DD9">
            <w:pPr>
              <w:bidi/>
              <w:rPr>
                <w:rFonts w:asciiTheme="majorBidi" w:hAnsiTheme="majorBidi" w:cstheme="majorBidi"/>
                <w:sz w:val="19"/>
                <w:szCs w:val="19"/>
                <w:lang w:eastAsia="en-CA" w:bidi="ar-LB"/>
              </w:rPr>
            </w:pPr>
          </w:p>
        </w:tc>
        <w:tc>
          <w:tcPr>
            <w:tcW w:w="5913" w:type="dxa"/>
            <w:vMerge w:val="restart"/>
            <w:tcMar>
              <w:left w:w="72" w:type="dxa"/>
              <w:right w:w="72" w:type="dxa"/>
            </w:tcMar>
          </w:tcPr>
          <w:p w14:paraId="2D0A6468" w14:textId="6EA02797" w:rsidR="00812FAB" w:rsidRPr="006D66CF" w:rsidRDefault="00BA1B7C" w:rsidP="00BA1B7C">
            <w:pPr>
              <w:keepNext/>
              <w:bidi/>
              <w:rPr>
                <w:rFonts w:asciiTheme="majorBidi" w:hAnsiTheme="majorBidi" w:cstheme="majorBidi"/>
                <w:sz w:val="19"/>
                <w:szCs w:val="19"/>
                <w:lang w:bidi="ar-LB"/>
              </w:rPr>
            </w:pPr>
            <w:r w:rsidRPr="00BA1B7C">
              <w:rPr>
                <w:rFonts w:asciiTheme="majorBidi" w:hAnsiTheme="majorBidi"/>
                <w:sz w:val="19"/>
                <w:szCs w:val="19"/>
                <w:rtl/>
                <w:lang w:bidi="ar-LB"/>
              </w:rPr>
              <w:t>الإشارة إلى التأخيرات بسبب عدم تقديم التقارير المرحلية والمالية، وحث حكومة جمهورية لاو الديمقراطية الشعبية على تقديم التقارير المرحلية والمالية المطلوبة، والعمل مع اليونيب واليوئنديبي بحيث يمكن تقديم الشريحة الثانية (2023) من المرحلة الثانية من خطة إدارة التخلص التدريجي من المواد الهيدروكلوروفلوروكربونية إلى الاجتماع الرابع والتسعين، مع وجود خطة عمل منقحة تأخذ في الاعتبار إعادة تخصيص شرائح عام 2023 والشرائح اللاحقة</w:t>
            </w:r>
          </w:p>
        </w:tc>
      </w:tr>
      <w:tr w:rsidR="006D66CF" w:rsidRPr="006D66CF" w14:paraId="2D943EF4" w14:textId="77777777" w:rsidTr="00695FB8">
        <w:trPr>
          <w:trHeight w:val="651"/>
        </w:trPr>
        <w:tc>
          <w:tcPr>
            <w:tcW w:w="1555" w:type="dxa"/>
            <w:vMerge/>
            <w:tcMar>
              <w:left w:w="72" w:type="dxa"/>
              <w:right w:w="72" w:type="dxa"/>
            </w:tcMar>
          </w:tcPr>
          <w:p w14:paraId="4E8E435C" w14:textId="77777777" w:rsidR="009C6AB1" w:rsidRPr="006D66CF" w:rsidRDefault="009C6AB1" w:rsidP="00695FB8">
            <w:pPr>
              <w:keepNext/>
              <w:bidi/>
              <w:ind w:right="-131"/>
              <w:jc w:val="left"/>
              <w:rPr>
                <w:rFonts w:asciiTheme="majorBidi" w:hAnsiTheme="majorBidi" w:cstheme="majorBidi"/>
                <w:sz w:val="19"/>
                <w:szCs w:val="19"/>
                <w:lang w:eastAsia="en-CA" w:bidi="ar-LB"/>
              </w:rPr>
            </w:pPr>
          </w:p>
        </w:tc>
        <w:tc>
          <w:tcPr>
            <w:tcW w:w="1276" w:type="dxa"/>
            <w:tcMar>
              <w:left w:w="72" w:type="dxa"/>
              <w:right w:w="72" w:type="dxa"/>
            </w:tcMar>
          </w:tcPr>
          <w:p w14:paraId="42BB06A0" w14:textId="30FB68AB" w:rsidR="009C6AB1" w:rsidRPr="006D66CF" w:rsidRDefault="00B61B1F" w:rsidP="00695FB8">
            <w:pPr>
              <w:keepNext/>
              <w:bidi/>
              <w:jc w:val="left"/>
              <w:rPr>
                <w:rFonts w:asciiTheme="majorBidi" w:hAnsiTheme="majorBidi" w:cstheme="majorBidi"/>
                <w:sz w:val="19"/>
                <w:szCs w:val="19"/>
                <w:lang w:eastAsia="en-CA" w:bidi="ar-LB"/>
              </w:rPr>
            </w:pPr>
            <w:r w:rsidRPr="00B61B1F">
              <w:rPr>
                <w:rFonts w:asciiTheme="majorBidi" w:hAnsiTheme="majorBidi"/>
                <w:sz w:val="19"/>
                <w:szCs w:val="19"/>
                <w:rtl/>
                <w:lang w:eastAsia="en-CA" w:bidi="ar-LB"/>
              </w:rPr>
              <w:t>اليوئنديبي</w:t>
            </w:r>
          </w:p>
        </w:tc>
        <w:tc>
          <w:tcPr>
            <w:tcW w:w="879" w:type="dxa"/>
            <w:tcMar>
              <w:left w:w="72" w:type="dxa"/>
              <w:right w:w="72" w:type="dxa"/>
            </w:tcMar>
          </w:tcPr>
          <w:p w14:paraId="1BFA0FAE" w14:textId="09D7C859" w:rsidR="009C6AB1" w:rsidRPr="006D66CF" w:rsidRDefault="00E571BC" w:rsidP="00695FB8">
            <w:pPr>
              <w:keepNext/>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63383ABC" w14:textId="0B2F7142" w:rsidR="009C6AB1" w:rsidRPr="006D66CF" w:rsidRDefault="00E571BC" w:rsidP="00E571BC">
            <w:pPr>
              <w:keepNext/>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70,283</w:t>
            </w:r>
          </w:p>
        </w:tc>
        <w:tc>
          <w:tcPr>
            <w:tcW w:w="3402" w:type="dxa"/>
            <w:tcMar>
              <w:left w:w="72" w:type="dxa"/>
              <w:right w:w="72" w:type="dxa"/>
            </w:tcMar>
          </w:tcPr>
          <w:p w14:paraId="7F3224CC" w14:textId="37B3C697" w:rsidR="007B40B2" w:rsidRPr="006D66CF" w:rsidRDefault="007B40B2" w:rsidP="00463DD9">
            <w:pPr>
              <w:bidi/>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 xml:space="preserve">قرارات حكومية/ </w:t>
            </w:r>
            <w:r w:rsidRPr="007B40B2">
              <w:rPr>
                <w:rFonts w:asciiTheme="majorBidi" w:hAnsiTheme="majorBidi"/>
                <w:sz w:val="19"/>
                <w:szCs w:val="19"/>
                <w:rtl/>
                <w:lang w:eastAsia="en-CA" w:bidi="ar-LB"/>
              </w:rPr>
              <w:t>مصادقات / تغييرات في وحدة الأوزون الوطنية</w:t>
            </w:r>
          </w:p>
        </w:tc>
        <w:tc>
          <w:tcPr>
            <w:tcW w:w="5913" w:type="dxa"/>
            <w:vMerge/>
            <w:tcMar>
              <w:left w:w="72" w:type="dxa"/>
              <w:right w:w="72" w:type="dxa"/>
            </w:tcMar>
          </w:tcPr>
          <w:p w14:paraId="41BA9288" w14:textId="77777777" w:rsidR="009C6AB1" w:rsidRPr="006D66CF" w:rsidRDefault="009C6AB1" w:rsidP="00695FB8">
            <w:pPr>
              <w:keepNext/>
              <w:bidi/>
              <w:jc w:val="left"/>
              <w:rPr>
                <w:rFonts w:asciiTheme="majorBidi" w:hAnsiTheme="majorBidi" w:cstheme="majorBidi"/>
                <w:sz w:val="19"/>
                <w:szCs w:val="19"/>
                <w:lang w:bidi="ar-LB"/>
              </w:rPr>
            </w:pPr>
          </w:p>
        </w:tc>
      </w:tr>
      <w:tr w:rsidR="006D66CF" w:rsidRPr="006D66CF" w14:paraId="7145CDDB" w14:textId="77777777" w:rsidTr="00695FB8">
        <w:trPr>
          <w:trHeight w:val="1733"/>
        </w:trPr>
        <w:tc>
          <w:tcPr>
            <w:tcW w:w="1555" w:type="dxa"/>
            <w:tcMar>
              <w:left w:w="72" w:type="dxa"/>
              <w:right w:w="72" w:type="dxa"/>
            </w:tcMar>
          </w:tcPr>
          <w:p w14:paraId="2B3FDE6C" w14:textId="5BC44283" w:rsidR="00AF2901" w:rsidRPr="006D66CF" w:rsidRDefault="00AF2901" w:rsidP="00AF2901">
            <w:pPr>
              <w:keepNext/>
              <w:bidi/>
              <w:ind w:right="-131"/>
              <w:jc w:val="left"/>
              <w:rPr>
                <w:rFonts w:asciiTheme="majorBidi" w:hAnsiTheme="majorBidi" w:cstheme="majorBidi"/>
                <w:sz w:val="19"/>
                <w:szCs w:val="19"/>
                <w:lang w:eastAsia="en-CA" w:bidi="ar-LB"/>
              </w:rPr>
            </w:pPr>
            <w:r w:rsidRPr="00AF2901">
              <w:rPr>
                <w:rFonts w:asciiTheme="majorBidi" w:hAnsiTheme="majorBidi"/>
                <w:sz w:val="19"/>
                <w:szCs w:val="19"/>
                <w:rtl/>
                <w:lang w:eastAsia="en-CA" w:bidi="ar-LB"/>
              </w:rPr>
              <w:t>موريشيوس</w:t>
            </w:r>
          </w:p>
        </w:tc>
        <w:tc>
          <w:tcPr>
            <w:tcW w:w="1276" w:type="dxa"/>
            <w:tcMar>
              <w:left w:w="72" w:type="dxa"/>
              <w:right w:w="72" w:type="dxa"/>
            </w:tcMar>
          </w:tcPr>
          <w:p w14:paraId="4C44AF86" w14:textId="1B9B3254" w:rsidR="009C6AB1" w:rsidRPr="006D66CF" w:rsidRDefault="00E571BC" w:rsidP="00695FB8">
            <w:pPr>
              <w:bidi/>
              <w:jc w:val="left"/>
              <w:rPr>
                <w:rFonts w:asciiTheme="majorBidi" w:hAnsiTheme="majorBidi" w:cstheme="majorBidi"/>
                <w:sz w:val="19"/>
                <w:szCs w:val="19"/>
                <w:lang w:eastAsia="en-CA" w:bidi="ar-LB"/>
              </w:rPr>
            </w:pPr>
            <w:r>
              <w:rPr>
                <w:rFonts w:asciiTheme="majorBidi" w:hAnsiTheme="majorBidi" w:cstheme="majorBidi"/>
                <w:sz w:val="19"/>
                <w:szCs w:val="19"/>
                <w:rtl/>
                <w:lang w:eastAsia="en-CA" w:bidi="ar-LB"/>
              </w:rPr>
              <w:t>ألمانيا</w:t>
            </w:r>
          </w:p>
        </w:tc>
        <w:tc>
          <w:tcPr>
            <w:tcW w:w="879" w:type="dxa"/>
            <w:tcMar>
              <w:left w:w="72" w:type="dxa"/>
              <w:right w:w="72" w:type="dxa"/>
            </w:tcMar>
          </w:tcPr>
          <w:p w14:paraId="020E7CCD" w14:textId="4F2FA4D5" w:rsidR="009C6AB1" w:rsidRPr="006D66CF" w:rsidRDefault="00E571BC" w:rsidP="00695FB8">
            <w:pPr>
              <w:keepNext/>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00D68524" w14:textId="3659B917" w:rsidR="009C6AB1" w:rsidRPr="006D66CF" w:rsidRDefault="00E571BC" w:rsidP="00E571BC">
            <w:pPr>
              <w:keepNext/>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75,642</w:t>
            </w:r>
          </w:p>
        </w:tc>
        <w:tc>
          <w:tcPr>
            <w:tcW w:w="3402" w:type="dxa"/>
            <w:tcMar>
              <w:left w:w="72" w:type="dxa"/>
              <w:right w:w="72" w:type="dxa"/>
            </w:tcMar>
          </w:tcPr>
          <w:p w14:paraId="40BE6031" w14:textId="6D9E0EB5" w:rsidR="00730C5A" w:rsidRPr="006D66CF" w:rsidRDefault="00442A89" w:rsidP="00463DD9">
            <w:pPr>
              <w:keepNext/>
              <w:bidi/>
              <w:rPr>
                <w:rFonts w:asciiTheme="majorBidi" w:hAnsiTheme="majorBidi" w:cstheme="majorBidi"/>
                <w:sz w:val="19"/>
                <w:szCs w:val="19"/>
                <w:lang w:bidi="ar-LB"/>
              </w:rPr>
            </w:pPr>
            <w:r w:rsidRPr="00442A89">
              <w:rPr>
                <w:rFonts w:asciiTheme="majorBidi" w:hAnsiTheme="majorBidi"/>
                <w:sz w:val="19"/>
                <w:szCs w:val="19"/>
                <w:rtl/>
                <w:lang w:bidi="ar-LB"/>
              </w:rPr>
              <w:t xml:space="preserve">الحد الأدنى لمعدل الصرف البالغ 20 في </w:t>
            </w:r>
            <w:r w:rsidR="002B2AE4">
              <w:rPr>
                <w:rFonts w:asciiTheme="majorBidi" w:hAnsiTheme="majorBidi"/>
                <w:sz w:val="19"/>
                <w:szCs w:val="19"/>
                <w:rtl/>
                <w:lang w:bidi="ar-LB"/>
              </w:rPr>
              <w:t>المئة</w:t>
            </w:r>
          </w:p>
        </w:tc>
        <w:tc>
          <w:tcPr>
            <w:tcW w:w="5913" w:type="dxa"/>
            <w:tcMar>
              <w:left w:w="72" w:type="dxa"/>
              <w:right w:w="72" w:type="dxa"/>
            </w:tcMar>
          </w:tcPr>
          <w:p w14:paraId="627D056B" w14:textId="2718678D" w:rsidR="00C53E2D" w:rsidRPr="006D66CF" w:rsidRDefault="00B41C8A" w:rsidP="00B41C8A">
            <w:pPr>
              <w:keepNext/>
              <w:bidi/>
              <w:rPr>
                <w:rFonts w:asciiTheme="majorBidi" w:hAnsiTheme="majorBidi" w:cstheme="majorBidi"/>
                <w:sz w:val="19"/>
                <w:szCs w:val="19"/>
                <w:lang w:bidi="ar-LB"/>
              </w:rPr>
            </w:pPr>
            <w:r w:rsidRPr="00B41C8A">
              <w:rPr>
                <w:rFonts w:asciiTheme="majorBidi" w:hAnsiTheme="majorBidi"/>
                <w:sz w:val="19"/>
                <w:szCs w:val="19"/>
                <w:rtl/>
                <w:lang w:bidi="ar-LB"/>
              </w:rPr>
              <w:t>الإشارة إلى أن معدل الصرف الإجمالي للشريحة الرابعة (202</w:t>
            </w:r>
            <w:r w:rsidR="002206B4">
              <w:rPr>
                <w:rFonts w:asciiTheme="majorBidi" w:hAnsiTheme="majorBidi"/>
                <w:sz w:val="19"/>
                <w:szCs w:val="19"/>
                <w:rtl/>
                <w:lang w:bidi="ar-LB"/>
              </w:rPr>
              <w:t>0</w:t>
            </w:r>
            <w:r w:rsidRPr="00B41C8A">
              <w:rPr>
                <w:rFonts w:asciiTheme="majorBidi" w:hAnsiTheme="majorBidi"/>
                <w:sz w:val="19"/>
                <w:szCs w:val="19"/>
                <w:rtl/>
                <w:lang w:bidi="ar-LB"/>
              </w:rPr>
              <w:t xml:space="preserve">) من خطة إدارة التخلص التدريجي من المواد الهيدروكلوروفلوروكربونية كان أقل من عتبة الصرف البالغة 20 في </w:t>
            </w:r>
            <w:r w:rsidR="002B2AE4">
              <w:rPr>
                <w:rFonts w:asciiTheme="majorBidi" w:hAnsiTheme="majorBidi"/>
                <w:sz w:val="19"/>
                <w:szCs w:val="19"/>
                <w:rtl/>
                <w:lang w:bidi="ar-LB"/>
              </w:rPr>
              <w:t>المئة</w:t>
            </w:r>
            <w:r w:rsidRPr="00B41C8A">
              <w:rPr>
                <w:rFonts w:asciiTheme="majorBidi" w:hAnsiTheme="majorBidi"/>
                <w:sz w:val="19"/>
                <w:szCs w:val="19"/>
                <w:rtl/>
                <w:lang w:bidi="ar-LB"/>
              </w:rPr>
              <w:t xml:space="preserve">، وحث حكومة موريشيوس على العمل مع حكومة ألمانيا بحيث يمكن تقديم الشريحة الخامسة (2023) من خطة إدارة التخلص التدريجي من المواد الهيدروكلوروفلوروكربونية إلى الاجتماع الرابع والتسعين، مع وجود خطة عمل منقحة تأخذ في الاعتبار إعادة تخصيص شرائح عام 2023 والشرائح اللاحقة، ، مع تفهم أن عتبة الصرف البالغة 20 في </w:t>
            </w:r>
            <w:r w:rsidR="002B2AE4">
              <w:rPr>
                <w:rFonts w:asciiTheme="majorBidi" w:hAnsiTheme="majorBidi"/>
                <w:sz w:val="19"/>
                <w:szCs w:val="19"/>
                <w:rtl/>
                <w:lang w:bidi="ar-LB"/>
              </w:rPr>
              <w:t>المئة</w:t>
            </w:r>
            <w:r w:rsidRPr="00B41C8A">
              <w:rPr>
                <w:rFonts w:asciiTheme="majorBidi" w:hAnsiTheme="majorBidi"/>
                <w:sz w:val="19"/>
                <w:szCs w:val="19"/>
                <w:rtl/>
                <w:lang w:bidi="ar-LB"/>
              </w:rPr>
              <w:t xml:space="preserve"> لتمويل الشريحة السابقة قد تم بلوغها.</w:t>
            </w:r>
          </w:p>
        </w:tc>
      </w:tr>
      <w:tr w:rsidR="006D66CF" w:rsidRPr="006D66CF" w14:paraId="44E2167B" w14:textId="77777777" w:rsidTr="00695FB8">
        <w:trPr>
          <w:trHeight w:val="978"/>
        </w:trPr>
        <w:tc>
          <w:tcPr>
            <w:tcW w:w="1555" w:type="dxa"/>
            <w:vMerge w:val="restart"/>
            <w:tcMar>
              <w:left w:w="72" w:type="dxa"/>
              <w:right w:w="72" w:type="dxa"/>
            </w:tcMar>
          </w:tcPr>
          <w:p w14:paraId="040AC711" w14:textId="77777777" w:rsidR="00AF2901" w:rsidRDefault="00AF2901" w:rsidP="00AF2901">
            <w:pPr>
              <w:bidi/>
              <w:jc w:val="left"/>
              <w:rPr>
                <w:rFonts w:asciiTheme="majorBidi" w:hAnsiTheme="majorBidi"/>
                <w:sz w:val="19"/>
                <w:szCs w:val="19"/>
                <w:rtl/>
                <w:lang w:eastAsia="en-CA" w:bidi="ar-LB"/>
              </w:rPr>
            </w:pPr>
            <w:r w:rsidRPr="00AF2901">
              <w:rPr>
                <w:rFonts w:asciiTheme="majorBidi" w:hAnsiTheme="majorBidi"/>
                <w:sz w:val="19"/>
                <w:szCs w:val="19"/>
                <w:rtl/>
                <w:lang w:eastAsia="en-CA" w:bidi="ar-LB"/>
              </w:rPr>
              <w:t>نيبال</w:t>
            </w:r>
            <w:r>
              <w:rPr>
                <w:rFonts w:asciiTheme="majorBidi" w:hAnsiTheme="majorBidi"/>
                <w:sz w:val="19"/>
                <w:szCs w:val="19"/>
                <w:rtl/>
                <w:lang w:eastAsia="en-CA" w:bidi="ar-LB"/>
              </w:rPr>
              <w:t xml:space="preserve"> </w:t>
            </w:r>
          </w:p>
          <w:p w14:paraId="1DF751A8" w14:textId="4B151D1D" w:rsidR="00AF2901" w:rsidRPr="006D66CF" w:rsidRDefault="00AF2901" w:rsidP="00AF2901">
            <w:pPr>
              <w:bidi/>
              <w:jc w:val="left"/>
              <w:rPr>
                <w:rFonts w:asciiTheme="majorBidi" w:hAnsiTheme="majorBidi" w:cstheme="majorBidi"/>
                <w:sz w:val="19"/>
                <w:szCs w:val="19"/>
                <w:lang w:eastAsia="en-CA" w:bidi="ar-LB"/>
              </w:rPr>
            </w:pPr>
            <w:r>
              <w:rPr>
                <w:rFonts w:asciiTheme="majorBidi" w:hAnsiTheme="majorBidi"/>
                <w:sz w:val="19"/>
                <w:szCs w:val="19"/>
                <w:rtl/>
                <w:lang w:eastAsia="en-CA" w:bidi="ar-LB"/>
              </w:rPr>
              <w:t>(المرحلة الثانية)</w:t>
            </w:r>
          </w:p>
        </w:tc>
        <w:tc>
          <w:tcPr>
            <w:tcW w:w="1276" w:type="dxa"/>
            <w:shd w:val="clear" w:color="auto" w:fill="auto"/>
            <w:tcMar>
              <w:left w:w="72" w:type="dxa"/>
              <w:right w:w="72" w:type="dxa"/>
            </w:tcMar>
          </w:tcPr>
          <w:p w14:paraId="340460B1" w14:textId="1B877CC7" w:rsidR="009C6AB1" w:rsidRPr="006D66CF" w:rsidRDefault="00AF2901" w:rsidP="00695FB8">
            <w:pPr>
              <w:bidi/>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اليونيب</w:t>
            </w:r>
          </w:p>
        </w:tc>
        <w:tc>
          <w:tcPr>
            <w:tcW w:w="879" w:type="dxa"/>
            <w:shd w:val="clear" w:color="auto" w:fill="auto"/>
            <w:tcMar>
              <w:left w:w="72" w:type="dxa"/>
              <w:right w:w="72" w:type="dxa"/>
            </w:tcMar>
          </w:tcPr>
          <w:p w14:paraId="26FE24CB" w14:textId="79E95CC6" w:rsidR="009C6AB1" w:rsidRPr="006D66CF" w:rsidRDefault="00E571BC" w:rsidP="00695FB8">
            <w:pPr>
              <w:keepNext/>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shd w:val="clear" w:color="auto" w:fill="auto"/>
            <w:tcMar>
              <w:left w:w="72" w:type="dxa"/>
              <w:right w:w="72" w:type="dxa"/>
            </w:tcMar>
          </w:tcPr>
          <w:p w14:paraId="7ED645F3" w14:textId="53511A55" w:rsidR="009C6AB1" w:rsidRPr="006D66CF" w:rsidRDefault="00E571BC" w:rsidP="00E571BC">
            <w:pPr>
              <w:keepNext/>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75,710</w:t>
            </w:r>
          </w:p>
        </w:tc>
        <w:tc>
          <w:tcPr>
            <w:tcW w:w="3402" w:type="dxa"/>
            <w:shd w:val="clear" w:color="auto" w:fill="auto"/>
            <w:tcMar>
              <w:left w:w="72" w:type="dxa"/>
              <w:right w:w="72" w:type="dxa"/>
            </w:tcMar>
          </w:tcPr>
          <w:p w14:paraId="7D46830B" w14:textId="5E7A9B4A" w:rsidR="007B40B2" w:rsidRPr="006D66CF" w:rsidRDefault="007B40B2" w:rsidP="00463DD9">
            <w:pPr>
              <w:keepNext/>
              <w:bidi/>
              <w:rPr>
                <w:rFonts w:asciiTheme="majorBidi" w:hAnsiTheme="majorBidi" w:cstheme="majorBidi"/>
                <w:sz w:val="19"/>
                <w:szCs w:val="19"/>
                <w:lang w:eastAsia="en-CA" w:bidi="ar-LB"/>
              </w:rPr>
            </w:pPr>
            <w:r w:rsidRPr="007B40B2">
              <w:rPr>
                <w:rFonts w:asciiTheme="majorBidi" w:hAnsiTheme="majorBidi"/>
                <w:sz w:val="19"/>
                <w:szCs w:val="19"/>
                <w:rtl/>
                <w:lang w:eastAsia="en-CA" w:bidi="ar-LB"/>
              </w:rPr>
              <w:t>قرارات حكومية/ مصادقات / تغييرات في وحدة الأوزون الوطنية</w:t>
            </w:r>
            <w:r>
              <w:rPr>
                <w:rFonts w:asciiTheme="majorBidi" w:hAnsiTheme="majorBidi"/>
                <w:sz w:val="19"/>
                <w:szCs w:val="19"/>
                <w:rtl/>
                <w:lang w:eastAsia="en-CA" w:bidi="ar-LB"/>
              </w:rPr>
              <w:t xml:space="preserve">/ </w:t>
            </w:r>
            <w:r w:rsidR="00442A89" w:rsidRPr="00442A89">
              <w:rPr>
                <w:rFonts w:asciiTheme="majorBidi" w:hAnsiTheme="majorBidi"/>
                <w:sz w:val="19"/>
                <w:szCs w:val="19"/>
                <w:rtl/>
                <w:lang w:eastAsia="en-CA" w:bidi="ar-LB"/>
              </w:rPr>
              <w:t xml:space="preserve">الحد الأدنى لمعدل الصرف البالغ 20 في </w:t>
            </w:r>
            <w:r w:rsidR="002B2AE4">
              <w:rPr>
                <w:rFonts w:asciiTheme="majorBidi" w:hAnsiTheme="majorBidi"/>
                <w:sz w:val="19"/>
                <w:szCs w:val="19"/>
                <w:rtl/>
                <w:lang w:eastAsia="en-CA" w:bidi="ar-LB"/>
              </w:rPr>
              <w:t>المئة</w:t>
            </w:r>
          </w:p>
        </w:tc>
        <w:tc>
          <w:tcPr>
            <w:tcW w:w="5913" w:type="dxa"/>
            <w:vMerge w:val="restart"/>
            <w:shd w:val="clear" w:color="auto" w:fill="auto"/>
            <w:tcMar>
              <w:left w:w="72" w:type="dxa"/>
              <w:right w:w="72" w:type="dxa"/>
            </w:tcMar>
          </w:tcPr>
          <w:p w14:paraId="151E424C" w14:textId="6B31C7F6" w:rsidR="001C24A5" w:rsidRPr="006D66CF" w:rsidRDefault="00D77A2E" w:rsidP="00D77A2E">
            <w:pPr>
              <w:bidi/>
              <w:rPr>
                <w:rFonts w:asciiTheme="majorBidi" w:hAnsiTheme="majorBidi" w:cstheme="majorBidi"/>
                <w:sz w:val="19"/>
                <w:szCs w:val="19"/>
                <w:lang w:bidi="ar-LB"/>
              </w:rPr>
            </w:pPr>
            <w:r w:rsidRPr="00D77A2E">
              <w:rPr>
                <w:rFonts w:asciiTheme="majorBidi" w:hAnsiTheme="majorBidi"/>
                <w:sz w:val="19"/>
                <w:szCs w:val="19"/>
                <w:rtl/>
                <w:lang w:bidi="ar-LB"/>
              </w:rPr>
              <w:t xml:space="preserve">الإشارة إلى التأخيرات بسبب التغييرات في وحدة الأوزون الوطنية، وأن معدل الصرف الإجمالي للشريحة الأولى (2020) من المرحلة الثانية من خطة إدارة التخلص التدريجي من المواد الهيدروكلوروفلوروكربونية كان أقل من عتبة الصرف البالغة 20 في </w:t>
            </w:r>
            <w:r w:rsidR="002B2AE4">
              <w:rPr>
                <w:rFonts w:asciiTheme="majorBidi" w:hAnsiTheme="majorBidi"/>
                <w:sz w:val="19"/>
                <w:szCs w:val="19"/>
                <w:rtl/>
                <w:lang w:bidi="ar-LB"/>
              </w:rPr>
              <w:t>المئة</w:t>
            </w:r>
            <w:r w:rsidRPr="00D77A2E">
              <w:rPr>
                <w:rFonts w:asciiTheme="majorBidi" w:hAnsiTheme="majorBidi"/>
                <w:sz w:val="19"/>
                <w:szCs w:val="19"/>
                <w:rtl/>
                <w:lang w:bidi="ar-LB"/>
              </w:rPr>
              <w:t xml:space="preserve">، وحث حكومة نيبال على العمل مع اليونيب واليوئنديبي بحيث يمكن تقديم الشريحة الثانية (2023) من المرحلة الثانية من خطة إدارة التخلص التدريجي من المواد الهيدروكلوروفلوروكربونية إلى الاجتماع الرابع والتسعين، مع خطة عمل منقحة لمراعاة إعادة تخصيص شريحة 2023 والشرائح اللاحقة، مع تفهم أن عتبة الصرف البالغة 20 في </w:t>
            </w:r>
            <w:r w:rsidR="002B2AE4">
              <w:rPr>
                <w:rFonts w:asciiTheme="majorBidi" w:hAnsiTheme="majorBidi"/>
                <w:sz w:val="19"/>
                <w:szCs w:val="19"/>
                <w:rtl/>
                <w:lang w:bidi="ar-LB"/>
              </w:rPr>
              <w:t>المئة</w:t>
            </w:r>
            <w:r w:rsidRPr="00D77A2E">
              <w:rPr>
                <w:rFonts w:asciiTheme="majorBidi" w:hAnsiTheme="majorBidi"/>
                <w:sz w:val="19"/>
                <w:szCs w:val="19"/>
                <w:rtl/>
                <w:lang w:bidi="ar-LB"/>
              </w:rPr>
              <w:t xml:space="preserve"> لتمويل الشريحة السابقة قد تم بلوغها.</w:t>
            </w:r>
          </w:p>
        </w:tc>
      </w:tr>
      <w:tr w:rsidR="006D66CF" w:rsidRPr="006D66CF" w14:paraId="2F9DDCFB" w14:textId="77777777" w:rsidTr="00695FB8">
        <w:trPr>
          <w:trHeight w:val="978"/>
        </w:trPr>
        <w:tc>
          <w:tcPr>
            <w:tcW w:w="1555" w:type="dxa"/>
            <w:vMerge/>
            <w:tcMar>
              <w:left w:w="72" w:type="dxa"/>
              <w:right w:w="72" w:type="dxa"/>
            </w:tcMar>
          </w:tcPr>
          <w:p w14:paraId="3085415B" w14:textId="77777777" w:rsidR="009C6AB1" w:rsidRPr="006D66CF" w:rsidRDefault="009C6AB1" w:rsidP="00695FB8">
            <w:pPr>
              <w:bidi/>
              <w:jc w:val="left"/>
              <w:rPr>
                <w:rFonts w:asciiTheme="majorBidi" w:hAnsiTheme="majorBidi" w:cstheme="majorBidi"/>
                <w:sz w:val="19"/>
                <w:szCs w:val="19"/>
                <w:lang w:eastAsia="en-CA" w:bidi="ar-LB"/>
              </w:rPr>
            </w:pPr>
          </w:p>
        </w:tc>
        <w:tc>
          <w:tcPr>
            <w:tcW w:w="1276" w:type="dxa"/>
            <w:tcMar>
              <w:left w:w="72" w:type="dxa"/>
              <w:right w:w="72" w:type="dxa"/>
            </w:tcMar>
          </w:tcPr>
          <w:p w14:paraId="0328FD47" w14:textId="64D1DAEF" w:rsidR="009C6AB1" w:rsidRPr="006D66CF" w:rsidRDefault="00B61B1F" w:rsidP="00695FB8">
            <w:pPr>
              <w:bidi/>
              <w:rPr>
                <w:rFonts w:asciiTheme="majorBidi" w:hAnsiTheme="majorBidi" w:cstheme="majorBidi"/>
                <w:sz w:val="19"/>
                <w:szCs w:val="19"/>
                <w:lang w:eastAsia="en-CA" w:bidi="ar-LB"/>
              </w:rPr>
            </w:pPr>
            <w:r w:rsidRPr="00B61B1F">
              <w:rPr>
                <w:rFonts w:asciiTheme="majorBidi" w:hAnsiTheme="majorBidi"/>
                <w:sz w:val="19"/>
                <w:szCs w:val="19"/>
                <w:rtl/>
                <w:lang w:eastAsia="en-CA" w:bidi="ar-LB"/>
              </w:rPr>
              <w:t>اليوئنديبي</w:t>
            </w:r>
          </w:p>
        </w:tc>
        <w:tc>
          <w:tcPr>
            <w:tcW w:w="879" w:type="dxa"/>
            <w:tcMar>
              <w:left w:w="72" w:type="dxa"/>
              <w:right w:w="72" w:type="dxa"/>
            </w:tcMar>
          </w:tcPr>
          <w:p w14:paraId="56894FA1" w14:textId="3F0C40EF" w:rsidR="009C6AB1" w:rsidRPr="006D66CF" w:rsidRDefault="00E571BC" w:rsidP="00695FB8">
            <w:pPr>
              <w:keepNext/>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6CC0AE3A" w14:textId="289726B3" w:rsidR="009C6AB1" w:rsidRPr="006D66CF" w:rsidRDefault="00E571BC" w:rsidP="00E571BC">
            <w:pPr>
              <w:keepNext/>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137,340</w:t>
            </w:r>
          </w:p>
        </w:tc>
        <w:tc>
          <w:tcPr>
            <w:tcW w:w="3402" w:type="dxa"/>
            <w:tcMar>
              <w:left w:w="72" w:type="dxa"/>
              <w:right w:w="72" w:type="dxa"/>
            </w:tcMar>
          </w:tcPr>
          <w:p w14:paraId="36E8D6A4" w14:textId="465EB72A" w:rsidR="007B40B2" w:rsidRPr="006D66CF" w:rsidRDefault="007B40B2" w:rsidP="00463DD9">
            <w:pPr>
              <w:keepNext/>
              <w:bidi/>
              <w:rPr>
                <w:rFonts w:asciiTheme="majorBidi" w:hAnsiTheme="majorBidi" w:cstheme="majorBidi"/>
                <w:sz w:val="19"/>
                <w:szCs w:val="19"/>
                <w:lang w:eastAsia="en-CA" w:bidi="ar-LB"/>
              </w:rPr>
            </w:pPr>
            <w:r w:rsidRPr="007B40B2">
              <w:rPr>
                <w:rFonts w:asciiTheme="majorBidi" w:hAnsiTheme="majorBidi"/>
                <w:sz w:val="19"/>
                <w:szCs w:val="19"/>
                <w:rtl/>
                <w:lang w:eastAsia="en-CA" w:bidi="ar-LB"/>
              </w:rPr>
              <w:t xml:space="preserve">قرارات حكومية/ مصادقات / تغييرات في وحدة الأوزون الوطنية/ </w:t>
            </w:r>
            <w:r w:rsidR="00442A89" w:rsidRPr="00442A89">
              <w:rPr>
                <w:rFonts w:asciiTheme="majorBidi" w:hAnsiTheme="majorBidi"/>
                <w:sz w:val="19"/>
                <w:szCs w:val="19"/>
                <w:rtl/>
                <w:lang w:eastAsia="en-CA" w:bidi="ar-LB"/>
              </w:rPr>
              <w:t xml:space="preserve">الحد الأدنى لمعدل الصرف البالغ 20 في </w:t>
            </w:r>
            <w:r w:rsidR="002B2AE4">
              <w:rPr>
                <w:rFonts w:asciiTheme="majorBidi" w:hAnsiTheme="majorBidi"/>
                <w:sz w:val="19"/>
                <w:szCs w:val="19"/>
                <w:rtl/>
                <w:lang w:eastAsia="en-CA" w:bidi="ar-LB"/>
              </w:rPr>
              <w:t>المئة</w:t>
            </w:r>
          </w:p>
        </w:tc>
        <w:tc>
          <w:tcPr>
            <w:tcW w:w="5913" w:type="dxa"/>
            <w:vMerge/>
            <w:tcMar>
              <w:left w:w="72" w:type="dxa"/>
              <w:right w:w="72" w:type="dxa"/>
            </w:tcMar>
          </w:tcPr>
          <w:p w14:paraId="1D7F16E4" w14:textId="77777777" w:rsidR="009C6AB1" w:rsidRPr="006D66CF" w:rsidRDefault="009C6AB1" w:rsidP="00695FB8">
            <w:pPr>
              <w:bidi/>
              <w:jc w:val="left"/>
              <w:rPr>
                <w:rFonts w:asciiTheme="majorBidi" w:hAnsiTheme="majorBidi" w:cstheme="majorBidi"/>
                <w:sz w:val="19"/>
                <w:szCs w:val="19"/>
                <w:lang w:bidi="ar-LB"/>
              </w:rPr>
            </w:pPr>
          </w:p>
        </w:tc>
      </w:tr>
      <w:tr w:rsidR="006D66CF" w:rsidRPr="006D66CF" w14:paraId="416C6643" w14:textId="77777777" w:rsidTr="00695FB8">
        <w:trPr>
          <w:trHeight w:val="541"/>
        </w:trPr>
        <w:tc>
          <w:tcPr>
            <w:tcW w:w="1555" w:type="dxa"/>
            <w:vMerge w:val="restart"/>
            <w:tcMar>
              <w:left w:w="72" w:type="dxa"/>
              <w:right w:w="72" w:type="dxa"/>
            </w:tcMar>
          </w:tcPr>
          <w:p w14:paraId="52EC375F" w14:textId="77777777" w:rsidR="00AF2901" w:rsidRDefault="00AF2901" w:rsidP="00AF2901">
            <w:pPr>
              <w:bidi/>
              <w:jc w:val="left"/>
              <w:rPr>
                <w:rFonts w:asciiTheme="majorBidi" w:hAnsiTheme="majorBidi"/>
                <w:sz w:val="19"/>
                <w:szCs w:val="19"/>
                <w:rtl/>
                <w:lang w:eastAsia="en-CA" w:bidi="ar-LB"/>
              </w:rPr>
            </w:pPr>
            <w:r w:rsidRPr="00AF2901">
              <w:rPr>
                <w:rFonts w:asciiTheme="majorBidi" w:hAnsiTheme="majorBidi"/>
                <w:sz w:val="19"/>
                <w:szCs w:val="19"/>
                <w:rtl/>
                <w:lang w:eastAsia="en-CA" w:bidi="ar-LB"/>
              </w:rPr>
              <w:t>السنغال</w:t>
            </w:r>
            <w:r>
              <w:rPr>
                <w:rFonts w:asciiTheme="majorBidi" w:hAnsiTheme="majorBidi"/>
                <w:sz w:val="19"/>
                <w:szCs w:val="19"/>
                <w:rtl/>
                <w:lang w:eastAsia="en-CA" w:bidi="ar-LB"/>
              </w:rPr>
              <w:t xml:space="preserve"> </w:t>
            </w:r>
          </w:p>
          <w:p w14:paraId="56334CD8" w14:textId="229F4379" w:rsidR="00AF2901" w:rsidRPr="006D66CF" w:rsidRDefault="00AF2901" w:rsidP="00AF2901">
            <w:pPr>
              <w:bidi/>
              <w:jc w:val="left"/>
              <w:rPr>
                <w:rFonts w:asciiTheme="majorBidi" w:hAnsiTheme="majorBidi" w:cstheme="majorBidi"/>
                <w:sz w:val="19"/>
                <w:szCs w:val="19"/>
                <w:lang w:eastAsia="en-CA" w:bidi="ar-LB"/>
              </w:rPr>
            </w:pPr>
            <w:r>
              <w:rPr>
                <w:rFonts w:asciiTheme="majorBidi" w:hAnsiTheme="majorBidi"/>
                <w:sz w:val="19"/>
                <w:szCs w:val="19"/>
                <w:rtl/>
                <w:lang w:eastAsia="en-CA" w:bidi="ar-LB"/>
              </w:rPr>
              <w:t>(المرحلة الثانية)</w:t>
            </w:r>
          </w:p>
        </w:tc>
        <w:tc>
          <w:tcPr>
            <w:tcW w:w="1276" w:type="dxa"/>
            <w:tcMar>
              <w:left w:w="72" w:type="dxa"/>
              <w:right w:w="72" w:type="dxa"/>
            </w:tcMar>
          </w:tcPr>
          <w:p w14:paraId="0917D523" w14:textId="58CBF11A" w:rsidR="009C6AB1" w:rsidRPr="006D66CF" w:rsidRDefault="00AF2901" w:rsidP="00695FB8">
            <w:pPr>
              <w:bidi/>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اليونيب</w:t>
            </w:r>
          </w:p>
        </w:tc>
        <w:tc>
          <w:tcPr>
            <w:tcW w:w="879" w:type="dxa"/>
            <w:tcMar>
              <w:left w:w="72" w:type="dxa"/>
              <w:right w:w="72" w:type="dxa"/>
            </w:tcMar>
          </w:tcPr>
          <w:p w14:paraId="72584AF2" w14:textId="3BF83E9A" w:rsidR="009C6AB1" w:rsidRPr="006D66CF" w:rsidRDefault="00E571BC" w:rsidP="00695FB8">
            <w:pPr>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40401EB3" w14:textId="128B5777" w:rsidR="009C6AB1" w:rsidRPr="006D66CF" w:rsidRDefault="00E571BC" w:rsidP="00E571BC">
            <w:pPr>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202,835</w:t>
            </w:r>
          </w:p>
        </w:tc>
        <w:tc>
          <w:tcPr>
            <w:tcW w:w="3402" w:type="dxa"/>
            <w:tcMar>
              <w:left w:w="72" w:type="dxa"/>
              <w:right w:w="72" w:type="dxa"/>
            </w:tcMar>
          </w:tcPr>
          <w:p w14:paraId="76E68B5F" w14:textId="4744500F" w:rsidR="007B40B2" w:rsidRPr="006D66CF" w:rsidRDefault="007B40B2" w:rsidP="00463DD9">
            <w:pPr>
              <w:keepNext/>
              <w:bidi/>
              <w:rPr>
                <w:rFonts w:asciiTheme="majorBidi" w:hAnsiTheme="majorBidi" w:cstheme="majorBidi"/>
                <w:sz w:val="19"/>
                <w:szCs w:val="19"/>
                <w:lang w:eastAsia="en-CA" w:bidi="ar-LB"/>
              </w:rPr>
            </w:pPr>
            <w:r w:rsidRPr="007B40B2">
              <w:rPr>
                <w:rFonts w:asciiTheme="majorBidi" w:hAnsiTheme="majorBidi"/>
                <w:sz w:val="19"/>
                <w:szCs w:val="19"/>
                <w:rtl/>
                <w:lang w:eastAsia="en-CA" w:bidi="ar-LB"/>
              </w:rPr>
              <w:t>توقيع اتفاقية / وثيقة المشروع</w:t>
            </w:r>
          </w:p>
        </w:tc>
        <w:tc>
          <w:tcPr>
            <w:tcW w:w="5913" w:type="dxa"/>
            <w:vMerge w:val="restart"/>
            <w:tcMar>
              <w:left w:w="72" w:type="dxa"/>
              <w:right w:w="72" w:type="dxa"/>
            </w:tcMar>
          </w:tcPr>
          <w:p w14:paraId="057DAD42" w14:textId="21CCC055" w:rsidR="00BF0802" w:rsidRPr="006D66CF" w:rsidRDefault="006A25CC" w:rsidP="006A25CC">
            <w:pPr>
              <w:bidi/>
              <w:rPr>
                <w:rFonts w:asciiTheme="majorBidi" w:hAnsiTheme="majorBidi" w:cstheme="majorBidi"/>
                <w:sz w:val="19"/>
                <w:szCs w:val="19"/>
                <w:lang w:bidi="ar-LB"/>
              </w:rPr>
            </w:pPr>
            <w:r w:rsidRPr="006A25CC">
              <w:rPr>
                <w:rFonts w:asciiTheme="majorBidi" w:hAnsiTheme="majorBidi"/>
                <w:sz w:val="19"/>
                <w:szCs w:val="19"/>
                <w:rtl/>
                <w:lang w:bidi="ar-LB"/>
              </w:rPr>
              <w:t>الإشارة إلى أن التأخيرات بسبب توقيع الاتفاقية، وحث حكومة السنغال على العمل مع اليونيب واليونيدو بحيث يمكن تقديم الشريحة الثانية (2023) من المرحلة الثانية من خطة إدارة التخلص التدريجي من المواد الهيدروكلوروفلوروكربونية إلى الاجتماع الرابع والتسعين، مع خطة عمل منقحة لمراعاة إعادة تخصيص شريحة 2023 والشرائح اللاحقة</w:t>
            </w:r>
            <w:r w:rsidR="000E2C77">
              <w:rPr>
                <w:rFonts w:asciiTheme="majorBidi" w:hAnsiTheme="majorBidi"/>
                <w:sz w:val="19"/>
                <w:szCs w:val="19"/>
                <w:rtl/>
                <w:lang w:bidi="ar-LB"/>
              </w:rPr>
              <w:t>.</w:t>
            </w:r>
          </w:p>
        </w:tc>
      </w:tr>
      <w:tr w:rsidR="006D66CF" w:rsidRPr="006D66CF" w14:paraId="22D62CE6" w14:textId="77777777" w:rsidTr="00695FB8">
        <w:trPr>
          <w:trHeight w:val="541"/>
        </w:trPr>
        <w:tc>
          <w:tcPr>
            <w:tcW w:w="1555" w:type="dxa"/>
            <w:vMerge/>
            <w:tcMar>
              <w:left w:w="72" w:type="dxa"/>
              <w:right w:w="72" w:type="dxa"/>
            </w:tcMar>
          </w:tcPr>
          <w:p w14:paraId="769BF566" w14:textId="77777777" w:rsidR="009C6AB1" w:rsidRPr="006D66CF" w:rsidRDefault="009C6AB1" w:rsidP="00695FB8">
            <w:pPr>
              <w:bidi/>
              <w:jc w:val="left"/>
              <w:rPr>
                <w:rFonts w:asciiTheme="majorBidi" w:hAnsiTheme="majorBidi" w:cstheme="majorBidi"/>
                <w:sz w:val="19"/>
                <w:szCs w:val="19"/>
                <w:lang w:eastAsia="en-CA" w:bidi="ar-LB"/>
              </w:rPr>
            </w:pPr>
          </w:p>
        </w:tc>
        <w:tc>
          <w:tcPr>
            <w:tcW w:w="1276" w:type="dxa"/>
            <w:tcMar>
              <w:left w:w="72" w:type="dxa"/>
              <w:right w:w="72" w:type="dxa"/>
            </w:tcMar>
          </w:tcPr>
          <w:p w14:paraId="58223AD2" w14:textId="696585E2" w:rsidR="009C6AB1" w:rsidRPr="006D66CF" w:rsidRDefault="00AF2901" w:rsidP="00695FB8">
            <w:pPr>
              <w:bidi/>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اليونيدو</w:t>
            </w:r>
          </w:p>
        </w:tc>
        <w:tc>
          <w:tcPr>
            <w:tcW w:w="879" w:type="dxa"/>
            <w:tcMar>
              <w:left w:w="72" w:type="dxa"/>
              <w:right w:w="72" w:type="dxa"/>
            </w:tcMar>
          </w:tcPr>
          <w:p w14:paraId="3437725E" w14:textId="00B4CCC6" w:rsidR="009C6AB1" w:rsidRPr="006D66CF" w:rsidRDefault="00E571BC" w:rsidP="00695FB8">
            <w:pPr>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4E2B3F16" w14:textId="6D8E9E71" w:rsidR="009C6AB1" w:rsidRPr="006D66CF" w:rsidRDefault="00E571BC" w:rsidP="00E571BC">
            <w:pPr>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103,550</w:t>
            </w:r>
          </w:p>
        </w:tc>
        <w:tc>
          <w:tcPr>
            <w:tcW w:w="3402" w:type="dxa"/>
            <w:tcMar>
              <w:left w:w="72" w:type="dxa"/>
              <w:right w:w="72" w:type="dxa"/>
            </w:tcMar>
          </w:tcPr>
          <w:p w14:paraId="6C201F02" w14:textId="5597B6DE" w:rsidR="004D55BF" w:rsidRPr="006D66CF" w:rsidRDefault="004D55BF" w:rsidP="00463DD9">
            <w:pPr>
              <w:keepNext/>
              <w:bidi/>
              <w:rPr>
                <w:rFonts w:asciiTheme="majorBidi" w:hAnsiTheme="majorBidi" w:cstheme="majorBidi"/>
                <w:sz w:val="19"/>
                <w:szCs w:val="19"/>
                <w:lang w:eastAsia="en-CA" w:bidi="ar-LB"/>
              </w:rPr>
            </w:pPr>
            <w:r w:rsidRPr="004D55BF">
              <w:rPr>
                <w:rFonts w:asciiTheme="majorBidi" w:hAnsiTheme="majorBidi"/>
                <w:sz w:val="19"/>
                <w:szCs w:val="19"/>
                <w:rtl/>
                <w:lang w:eastAsia="en-CA" w:bidi="ar-LB"/>
              </w:rPr>
              <w:t>صعوبات داخلية وخارجية</w:t>
            </w:r>
          </w:p>
        </w:tc>
        <w:tc>
          <w:tcPr>
            <w:tcW w:w="5913" w:type="dxa"/>
            <w:vMerge/>
            <w:tcMar>
              <w:left w:w="72" w:type="dxa"/>
              <w:right w:w="72" w:type="dxa"/>
            </w:tcMar>
          </w:tcPr>
          <w:p w14:paraId="27527EC6" w14:textId="77777777" w:rsidR="009C6AB1" w:rsidRPr="006D66CF" w:rsidRDefault="009C6AB1" w:rsidP="00695FB8">
            <w:pPr>
              <w:bidi/>
              <w:jc w:val="left"/>
              <w:rPr>
                <w:rFonts w:asciiTheme="majorBidi" w:hAnsiTheme="majorBidi" w:cstheme="majorBidi"/>
                <w:sz w:val="19"/>
                <w:szCs w:val="19"/>
                <w:lang w:bidi="ar-LB"/>
              </w:rPr>
            </w:pPr>
          </w:p>
        </w:tc>
      </w:tr>
      <w:tr w:rsidR="006D66CF" w:rsidRPr="006D66CF" w14:paraId="7931A30F" w14:textId="77777777" w:rsidTr="00695FB8">
        <w:trPr>
          <w:trHeight w:val="869"/>
        </w:trPr>
        <w:tc>
          <w:tcPr>
            <w:tcW w:w="1555" w:type="dxa"/>
            <w:vMerge w:val="restart"/>
            <w:tcMar>
              <w:left w:w="72" w:type="dxa"/>
              <w:right w:w="72" w:type="dxa"/>
            </w:tcMar>
          </w:tcPr>
          <w:p w14:paraId="34971221" w14:textId="77777777" w:rsidR="00AF2901" w:rsidRDefault="00AF2901" w:rsidP="00AF2901">
            <w:pPr>
              <w:bidi/>
              <w:jc w:val="left"/>
              <w:rPr>
                <w:rFonts w:asciiTheme="majorBidi" w:hAnsiTheme="majorBidi"/>
                <w:sz w:val="19"/>
                <w:szCs w:val="19"/>
                <w:rtl/>
                <w:lang w:eastAsia="en-CA" w:bidi="ar-LB"/>
              </w:rPr>
            </w:pPr>
            <w:r w:rsidRPr="00AF2901">
              <w:rPr>
                <w:rFonts w:asciiTheme="majorBidi" w:hAnsiTheme="majorBidi"/>
                <w:sz w:val="19"/>
                <w:szCs w:val="19"/>
                <w:rtl/>
                <w:lang w:eastAsia="en-CA" w:bidi="ar-LB"/>
              </w:rPr>
              <w:t>سري لانكا</w:t>
            </w:r>
            <w:r>
              <w:rPr>
                <w:rFonts w:asciiTheme="majorBidi" w:hAnsiTheme="majorBidi"/>
                <w:sz w:val="19"/>
                <w:szCs w:val="19"/>
                <w:rtl/>
                <w:lang w:eastAsia="en-CA" w:bidi="ar-LB"/>
              </w:rPr>
              <w:t xml:space="preserve"> </w:t>
            </w:r>
          </w:p>
          <w:p w14:paraId="0D854B86" w14:textId="0CA1C1DE" w:rsidR="00AF2901" w:rsidRPr="006D66CF" w:rsidRDefault="00AF2901" w:rsidP="00AF2901">
            <w:pPr>
              <w:bidi/>
              <w:jc w:val="left"/>
              <w:rPr>
                <w:rFonts w:asciiTheme="majorBidi" w:hAnsiTheme="majorBidi" w:cstheme="majorBidi"/>
                <w:sz w:val="19"/>
                <w:szCs w:val="19"/>
                <w:lang w:eastAsia="en-CA" w:bidi="ar-LB"/>
              </w:rPr>
            </w:pPr>
            <w:r>
              <w:rPr>
                <w:rFonts w:asciiTheme="majorBidi" w:hAnsiTheme="majorBidi"/>
                <w:sz w:val="19"/>
                <w:szCs w:val="19"/>
                <w:rtl/>
                <w:lang w:eastAsia="en-CA" w:bidi="ar-LB"/>
              </w:rPr>
              <w:t>(المرحلة الثانية)</w:t>
            </w:r>
          </w:p>
        </w:tc>
        <w:tc>
          <w:tcPr>
            <w:tcW w:w="1276" w:type="dxa"/>
            <w:tcMar>
              <w:left w:w="72" w:type="dxa"/>
              <w:right w:w="72" w:type="dxa"/>
            </w:tcMar>
          </w:tcPr>
          <w:p w14:paraId="4DAF1099" w14:textId="27C683FE" w:rsidR="009C6AB1" w:rsidRPr="006D66CF" w:rsidRDefault="00B61B1F" w:rsidP="00695FB8">
            <w:pPr>
              <w:bidi/>
              <w:rPr>
                <w:rFonts w:asciiTheme="majorBidi" w:hAnsiTheme="majorBidi" w:cstheme="majorBidi"/>
                <w:sz w:val="19"/>
                <w:szCs w:val="19"/>
                <w:lang w:eastAsia="en-CA" w:bidi="ar-LB"/>
              </w:rPr>
            </w:pPr>
            <w:r w:rsidRPr="00B61B1F">
              <w:rPr>
                <w:rFonts w:asciiTheme="majorBidi" w:hAnsiTheme="majorBidi"/>
                <w:sz w:val="19"/>
                <w:szCs w:val="19"/>
                <w:rtl/>
                <w:lang w:eastAsia="en-CA" w:bidi="ar-LB"/>
              </w:rPr>
              <w:t>اليوئنديبي</w:t>
            </w:r>
          </w:p>
        </w:tc>
        <w:tc>
          <w:tcPr>
            <w:tcW w:w="879" w:type="dxa"/>
            <w:tcMar>
              <w:left w:w="72" w:type="dxa"/>
              <w:right w:w="72" w:type="dxa"/>
            </w:tcMar>
          </w:tcPr>
          <w:p w14:paraId="501C8AE8" w14:textId="2EE5C848" w:rsidR="009C6AB1" w:rsidRPr="006D66CF" w:rsidRDefault="00E571BC" w:rsidP="00695FB8">
            <w:pPr>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7209D180" w14:textId="7E1C97A9" w:rsidR="009C6AB1" w:rsidRPr="006D66CF" w:rsidRDefault="00E571BC" w:rsidP="00E571BC">
            <w:pPr>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313,724</w:t>
            </w:r>
          </w:p>
        </w:tc>
        <w:tc>
          <w:tcPr>
            <w:tcW w:w="3402" w:type="dxa"/>
            <w:tcMar>
              <w:left w:w="72" w:type="dxa"/>
              <w:right w:w="72" w:type="dxa"/>
            </w:tcMar>
          </w:tcPr>
          <w:p w14:paraId="7DB718ED" w14:textId="7FED25E3" w:rsidR="00730C5A" w:rsidRPr="006D66CF" w:rsidRDefault="00442A89" w:rsidP="00463DD9">
            <w:pPr>
              <w:bidi/>
              <w:rPr>
                <w:rFonts w:asciiTheme="majorBidi" w:hAnsiTheme="majorBidi" w:cstheme="majorBidi"/>
                <w:sz w:val="19"/>
                <w:szCs w:val="19"/>
                <w:lang w:eastAsia="en-CA" w:bidi="ar-LB"/>
              </w:rPr>
            </w:pPr>
            <w:r w:rsidRPr="00442A89">
              <w:rPr>
                <w:rFonts w:asciiTheme="majorBidi" w:hAnsiTheme="majorBidi"/>
                <w:sz w:val="19"/>
                <w:szCs w:val="19"/>
                <w:rtl/>
                <w:lang w:eastAsia="en-CA" w:bidi="ar-LB"/>
              </w:rPr>
              <w:t xml:space="preserve">الحد الأدنى لمعدل الصرف البالغ 20 في </w:t>
            </w:r>
            <w:r w:rsidR="002B2AE4">
              <w:rPr>
                <w:rFonts w:asciiTheme="majorBidi" w:hAnsiTheme="majorBidi"/>
                <w:sz w:val="19"/>
                <w:szCs w:val="19"/>
                <w:rtl/>
                <w:lang w:eastAsia="en-CA" w:bidi="ar-LB"/>
              </w:rPr>
              <w:t>المئة</w:t>
            </w:r>
          </w:p>
        </w:tc>
        <w:tc>
          <w:tcPr>
            <w:tcW w:w="5913" w:type="dxa"/>
            <w:vMerge w:val="restart"/>
            <w:tcMar>
              <w:left w:w="72" w:type="dxa"/>
              <w:right w:w="72" w:type="dxa"/>
            </w:tcMar>
          </w:tcPr>
          <w:p w14:paraId="74443EFF" w14:textId="2415E62F" w:rsidR="005872C2" w:rsidRPr="006D66CF" w:rsidRDefault="00436FA5" w:rsidP="00436FA5">
            <w:pPr>
              <w:bidi/>
              <w:rPr>
                <w:rFonts w:asciiTheme="majorBidi" w:hAnsiTheme="majorBidi" w:cstheme="majorBidi"/>
                <w:sz w:val="19"/>
                <w:szCs w:val="19"/>
                <w:lang w:bidi="ar-LB"/>
              </w:rPr>
            </w:pPr>
            <w:r w:rsidRPr="00436FA5">
              <w:rPr>
                <w:rFonts w:asciiTheme="majorBidi" w:hAnsiTheme="majorBidi"/>
                <w:sz w:val="19"/>
                <w:szCs w:val="19"/>
                <w:rtl/>
                <w:lang w:bidi="ar-LB"/>
              </w:rPr>
              <w:t xml:space="preserve">الإشارة إلى أن معدل الصرف الإجمالي للشريحة الأولى (2020) من المرحلة الثانية من خطة إدارة التخلص التدريجي من المواد الهيدروكلوروفلوروكربونية كان أقل من عتبة الصرف البالغة 20 في </w:t>
            </w:r>
            <w:r w:rsidR="002B2AE4">
              <w:rPr>
                <w:rFonts w:asciiTheme="majorBidi" w:hAnsiTheme="majorBidi"/>
                <w:sz w:val="19"/>
                <w:szCs w:val="19"/>
                <w:rtl/>
                <w:lang w:bidi="ar-LB"/>
              </w:rPr>
              <w:t>المئة</w:t>
            </w:r>
            <w:r w:rsidRPr="00436FA5">
              <w:rPr>
                <w:rFonts w:asciiTheme="majorBidi" w:hAnsiTheme="majorBidi"/>
                <w:sz w:val="19"/>
                <w:szCs w:val="19"/>
                <w:rtl/>
                <w:lang w:bidi="ar-LB"/>
              </w:rPr>
              <w:t xml:space="preserve">، وحث حكومة سري لانكا على العمل مع اليوئنديبي واليونيب بحيث يمكن تقديم الشريحة الثانية (2023) من المرحلة الثانية من خطة إدارة التخلص التدريجي من المواد الهيدروكلوروفلوروكربونية إلى الاجتماع الرابع والتسعين مع خطة عمل منقحة من أجل مراعاة إعادة تخصيص شرائح 2023 والشرائح اللاحقة، مع تفهم أن عتبة الصرف البالغة 20 في </w:t>
            </w:r>
            <w:r w:rsidR="002B2AE4">
              <w:rPr>
                <w:rFonts w:asciiTheme="majorBidi" w:hAnsiTheme="majorBidi"/>
                <w:sz w:val="19"/>
                <w:szCs w:val="19"/>
                <w:rtl/>
                <w:lang w:bidi="ar-LB"/>
              </w:rPr>
              <w:t>المئة</w:t>
            </w:r>
            <w:r w:rsidRPr="00436FA5">
              <w:rPr>
                <w:rFonts w:asciiTheme="majorBidi" w:hAnsiTheme="majorBidi"/>
                <w:sz w:val="19"/>
                <w:szCs w:val="19"/>
                <w:rtl/>
                <w:lang w:bidi="ar-LB"/>
              </w:rPr>
              <w:t xml:space="preserve"> لتمويل الشريحة السابقة قد تم بلوغها.</w:t>
            </w:r>
          </w:p>
        </w:tc>
      </w:tr>
      <w:tr w:rsidR="006D66CF" w:rsidRPr="006D66CF" w14:paraId="5E71D07C" w14:textId="77777777" w:rsidTr="00695FB8">
        <w:trPr>
          <w:trHeight w:val="869"/>
        </w:trPr>
        <w:tc>
          <w:tcPr>
            <w:tcW w:w="1555" w:type="dxa"/>
            <w:vMerge/>
            <w:tcMar>
              <w:left w:w="72" w:type="dxa"/>
              <w:right w:w="72" w:type="dxa"/>
            </w:tcMar>
          </w:tcPr>
          <w:p w14:paraId="00498258" w14:textId="77777777" w:rsidR="009C6AB1" w:rsidRPr="006D66CF" w:rsidRDefault="009C6AB1" w:rsidP="00695FB8">
            <w:pPr>
              <w:bidi/>
              <w:jc w:val="left"/>
              <w:rPr>
                <w:rFonts w:asciiTheme="majorBidi" w:hAnsiTheme="majorBidi" w:cstheme="majorBidi"/>
                <w:sz w:val="19"/>
                <w:szCs w:val="19"/>
                <w:lang w:eastAsia="en-CA" w:bidi="ar-LB"/>
              </w:rPr>
            </w:pPr>
          </w:p>
        </w:tc>
        <w:tc>
          <w:tcPr>
            <w:tcW w:w="1276" w:type="dxa"/>
            <w:tcMar>
              <w:left w:w="72" w:type="dxa"/>
              <w:right w:w="72" w:type="dxa"/>
            </w:tcMar>
          </w:tcPr>
          <w:p w14:paraId="1F1A223E" w14:textId="02E2BBE2" w:rsidR="009C6AB1" w:rsidRPr="006D66CF" w:rsidRDefault="00AF2901" w:rsidP="00695FB8">
            <w:pPr>
              <w:bidi/>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اليونيب</w:t>
            </w:r>
          </w:p>
        </w:tc>
        <w:tc>
          <w:tcPr>
            <w:tcW w:w="879" w:type="dxa"/>
            <w:tcMar>
              <w:left w:w="72" w:type="dxa"/>
              <w:right w:w="72" w:type="dxa"/>
            </w:tcMar>
          </w:tcPr>
          <w:p w14:paraId="48A067CF" w14:textId="0C69092C" w:rsidR="009C6AB1" w:rsidRPr="006D66CF" w:rsidRDefault="00E571BC" w:rsidP="00695FB8">
            <w:pPr>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4CBB5CC5" w14:textId="722C34C6" w:rsidR="009C6AB1" w:rsidRPr="006D66CF" w:rsidRDefault="00E571BC" w:rsidP="00E571BC">
            <w:pPr>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96,954</w:t>
            </w:r>
          </w:p>
        </w:tc>
        <w:tc>
          <w:tcPr>
            <w:tcW w:w="3402" w:type="dxa"/>
            <w:tcMar>
              <w:left w:w="72" w:type="dxa"/>
              <w:right w:w="72" w:type="dxa"/>
            </w:tcMar>
          </w:tcPr>
          <w:p w14:paraId="4AE2D2F9" w14:textId="1CEA4C2F" w:rsidR="004D55BF" w:rsidRPr="00BE6633" w:rsidRDefault="004D55BF" w:rsidP="00463DD9">
            <w:pPr>
              <w:bidi/>
              <w:rPr>
                <w:rFonts w:asciiTheme="majorBidi" w:hAnsiTheme="majorBidi" w:cstheme="majorBidi"/>
                <w:sz w:val="19"/>
                <w:szCs w:val="19"/>
                <w:lang w:val="en-US" w:eastAsia="en-CA" w:bidi="ar-LB"/>
              </w:rPr>
            </w:pPr>
            <w:r>
              <w:rPr>
                <w:rFonts w:asciiTheme="majorBidi" w:hAnsiTheme="majorBidi" w:cstheme="majorBidi"/>
                <w:sz w:val="19"/>
                <w:szCs w:val="19"/>
                <w:rtl/>
                <w:lang w:eastAsia="en-CA" w:bidi="ar-LB"/>
              </w:rPr>
              <w:t>مكون الاستثمار</w:t>
            </w:r>
          </w:p>
        </w:tc>
        <w:tc>
          <w:tcPr>
            <w:tcW w:w="5913" w:type="dxa"/>
            <w:vMerge/>
            <w:tcMar>
              <w:left w:w="72" w:type="dxa"/>
              <w:right w:w="72" w:type="dxa"/>
            </w:tcMar>
          </w:tcPr>
          <w:p w14:paraId="7AC47963" w14:textId="77777777" w:rsidR="009C6AB1" w:rsidRPr="006D66CF" w:rsidRDefault="009C6AB1" w:rsidP="00695FB8">
            <w:pPr>
              <w:bidi/>
              <w:jc w:val="left"/>
              <w:rPr>
                <w:rFonts w:asciiTheme="majorBidi" w:hAnsiTheme="majorBidi" w:cstheme="majorBidi"/>
                <w:sz w:val="19"/>
                <w:szCs w:val="19"/>
                <w:lang w:bidi="ar-LB"/>
              </w:rPr>
            </w:pPr>
          </w:p>
        </w:tc>
      </w:tr>
      <w:tr w:rsidR="006D66CF" w:rsidRPr="006D66CF" w14:paraId="356B8F38" w14:textId="77777777" w:rsidTr="00695FB8">
        <w:trPr>
          <w:trHeight w:val="541"/>
        </w:trPr>
        <w:tc>
          <w:tcPr>
            <w:tcW w:w="1555" w:type="dxa"/>
            <w:vMerge w:val="restart"/>
            <w:tcMar>
              <w:left w:w="72" w:type="dxa"/>
              <w:right w:w="72" w:type="dxa"/>
            </w:tcMar>
          </w:tcPr>
          <w:p w14:paraId="2494614C" w14:textId="77777777" w:rsidR="00AF2901" w:rsidRDefault="00AF2901" w:rsidP="00AF2901">
            <w:pPr>
              <w:bidi/>
              <w:jc w:val="left"/>
              <w:rPr>
                <w:rFonts w:asciiTheme="majorBidi" w:hAnsiTheme="majorBidi"/>
                <w:b/>
                <w:sz w:val="19"/>
                <w:szCs w:val="19"/>
                <w:rtl/>
                <w:lang w:eastAsia="en-CA" w:bidi="ar-LB"/>
              </w:rPr>
            </w:pPr>
            <w:r w:rsidRPr="00AF2901">
              <w:rPr>
                <w:rFonts w:asciiTheme="majorBidi" w:hAnsiTheme="majorBidi"/>
                <w:b/>
                <w:sz w:val="19"/>
                <w:szCs w:val="19"/>
                <w:rtl/>
                <w:lang w:eastAsia="en-CA" w:bidi="ar-LB"/>
              </w:rPr>
              <w:lastRenderedPageBreak/>
              <w:t>تيمور- ليشتي</w:t>
            </w:r>
            <w:r>
              <w:rPr>
                <w:rFonts w:asciiTheme="majorBidi" w:hAnsiTheme="majorBidi"/>
                <w:b/>
                <w:sz w:val="19"/>
                <w:szCs w:val="19"/>
                <w:rtl/>
                <w:lang w:eastAsia="en-CA" w:bidi="ar-LB"/>
              </w:rPr>
              <w:t xml:space="preserve"> </w:t>
            </w:r>
          </w:p>
          <w:p w14:paraId="4F581943" w14:textId="1B6248ED" w:rsidR="00AF2901" w:rsidRPr="006D66CF" w:rsidRDefault="00AF2901" w:rsidP="00AF2901">
            <w:pPr>
              <w:bidi/>
              <w:jc w:val="left"/>
              <w:rPr>
                <w:rFonts w:asciiTheme="majorBidi" w:hAnsiTheme="majorBidi" w:cstheme="majorBidi"/>
                <w:b/>
                <w:sz w:val="19"/>
                <w:szCs w:val="19"/>
                <w:lang w:eastAsia="en-CA" w:bidi="ar-LB"/>
              </w:rPr>
            </w:pPr>
            <w:r>
              <w:rPr>
                <w:rFonts w:asciiTheme="majorBidi" w:hAnsiTheme="majorBidi"/>
                <w:b/>
                <w:sz w:val="19"/>
                <w:szCs w:val="19"/>
                <w:rtl/>
                <w:lang w:eastAsia="en-CA" w:bidi="ar-LB"/>
              </w:rPr>
              <w:t>(المرحلة الثانية)</w:t>
            </w:r>
          </w:p>
        </w:tc>
        <w:tc>
          <w:tcPr>
            <w:tcW w:w="1276" w:type="dxa"/>
            <w:tcMar>
              <w:left w:w="72" w:type="dxa"/>
              <w:right w:w="72" w:type="dxa"/>
            </w:tcMar>
          </w:tcPr>
          <w:p w14:paraId="01CDEE9E" w14:textId="372EAC64" w:rsidR="009C6AB1" w:rsidRPr="006D66CF" w:rsidRDefault="00AF2901" w:rsidP="00695FB8">
            <w:pPr>
              <w:bidi/>
              <w:rPr>
                <w:rFonts w:asciiTheme="majorBidi" w:hAnsiTheme="majorBidi" w:cstheme="majorBidi"/>
                <w:sz w:val="19"/>
                <w:szCs w:val="19"/>
                <w:lang w:eastAsia="en-CA" w:bidi="ar-LB"/>
              </w:rPr>
            </w:pPr>
            <w:r w:rsidRPr="00AF2901">
              <w:rPr>
                <w:rFonts w:asciiTheme="majorBidi" w:hAnsiTheme="majorBidi"/>
                <w:sz w:val="19"/>
                <w:szCs w:val="19"/>
                <w:rtl/>
                <w:lang w:eastAsia="en-CA" w:bidi="ar-LB"/>
              </w:rPr>
              <w:t>اليونيب</w:t>
            </w:r>
          </w:p>
        </w:tc>
        <w:tc>
          <w:tcPr>
            <w:tcW w:w="879" w:type="dxa"/>
            <w:tcMar>
              <w:left w:w="72" w:type="dxa"/>
              <w:right w:w="72" w:type="dxa"/>
            </w:tcMar>
          </w:tcPr>
          <w:p w14:paraId="5447DD9E" w14:textId="07BCB41E" w:rsidR="009C6AB1" w:rsidRPr="006D66CF" w:rsidRDefault="00E571BC" w:rsidP="00695FB8">
            <w:pPr>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640DD568" w14:textId="15CCF111" w:rsidR="009C6AB1" w:rsidRPr="006D66CF" w:rsidRDefault="00E571BC" w:rsidP="00E571BC">
            <w:pPr>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46,330</w:t>
            </w:r>
          </w:p>
        </w:tc>
        <w:tc>
          <w:tcPr>
            <w:tcW w:w="3402" w:type="dxa"/>
            <w:tcMar>
              <w:left w:w="72" w:type="dxa"/>
              <w:right w:w="72" w:type="dxa"/>
            </w:tcMar>
          </w:tcPr>
          <w:p w14:paraId="01C0F3EA" w14:textId="5402BF74" w:rsidR="004D55BF" w:rsidRPr="006D66CF" w:rsidRDefault="005E143E" w:rsidP="00463DD9">
            <w:pPr>
              <w:bidi/>
              <w:rPr>
                <w:rFonts w:asciiTheme="majorBidi" w:hAnsiTheme="majorBidi" w:cstheme="majorBidi"/>
                <w:sz w:val="19"/>
                <w:szCs w:val="19"/>
                <w:lang w:eastAsia="en-CA" w:bidi="ar-LB"/>
              </w:rPr>
            </w:pPr>
            <w:r w:rsidRPr="005E143E">
              <w:rPr>
                <w:rFonts w:asciiTheme="majorBidi" w:hAnsiTheme="majorBidi"/>
                <w:sz w:val="19"/>
                <w:szCs w:val="19"/>
                <w:rtl/>
                <w:lang w:eastAsia="en-CA" w:bidi="ar-LB"/>
              </w:rPr>
              <w:t>عدم كفاية الأموال من الشريحة السابقة المعتمدة</w:t>
            </w:r>
          </w:p>
        </w:tc>
        <w:tc>
          <w:tcPr>
            <w:tcW w:w="5913" w:type="dxa"/>
            <w:vMerge w:val="restart"/>
            <w:tcMar>
              <w:left w:w="72" w:type="dxa"/>
              <w:right w:w="72" w:type="dxa"/>
            </w:tcMar>
          </w:tcPr>
          <w:p w14:paraId="625A1885" w14:textId="7ED1D12E" w:rsidR="00436FA5" w:rsidRPr="006D66CF" w:rsidRDefault="00436FA5" w:rsidP="00436FA5">
            <w:pPr>
              <w:bidi/>
              <w:rPr>
                <w:rFonts w:asciiTheme="majorBidi" w:hAnsiTheme="majorBidi" w:cstheme="majorBidi"/>
                <w:b/>
                <w:sz w:val="19"/>
                <w:szCs w:val="19"/>
                <w:lang w:eastAsia="en-CA" w:bidi="ar-LB"/>
              </w:rPr>
            </w:pPr>
            <w:r w:rsidRPr="00436FA5">
              <w:rPr>
                <w:rFonts w:asciiTheme="majorBidi" w:hAnsiTheme="majorBidi"/>
                <w:b/>
                <w:sz w:val="19"/>
                <w:szCs w:val="19"/>
                <w:rtl/>
                <w:lang w:eastAsia="en-CA" w:bidi="ar-LB"/>
              </w:rPr>
              <w:t xml:space="preserve">الإشارة إلى أن التأخيرات بسبب </w:t>
            </w:r>
            <w:r w:rsidR="00297183" w:rsidRPr="00297183">
              <w:rPr>
                <w:rFonts w:asciiTheme="majorBidi" w:hAnsiTheme="majorBidi"/>
                <w:b/>
                <w:sz w:val="19"/>
                <w:szCs w:val="19"/>
                <w:rtl/>
                <w:lang w:eastAsia="en-CA" w:bidi="ar-LB"/>
              </w:rPr>
              <w:t>عدم كفاية الأموال من الشريحة السابقة المعتمدة</w:t>
            </w:r>
            <w:r w:rsidRPr="00436FA5">
              <w:rPr>
                <w:rFonts w:asciiTheme="majorBidi" w:hAnsiTheme="majorBidi"/>
                <w:b/>
                <w:sz w:val="19"/>
                <w:szCs w:val="19"/>
                <w:rtl/>
                <w:lang w:eastAsia="en-CA" w:bidi="ar-LB"/>
              </w:rPr>
              <w:t>، وحث حكومة تيمور- ليشتي على العمل مع اليونيب واليوئنديبي بحيث يمكن تقديم الشريحة الثالثة (2023) من المرحلة الثانية من خطة إدارة التخلص التدريجي من المواد الهيدروكلوروفلوروكربونية إلى الاجتماع الرابع والتسعين مع خطة العمل المنقحة لتأخذ في الاعتبار إعادة تخصيص شرائح 2023 والشرائح اللاحقة.</w:t>
            </w:r>
          </w:p>
        </w:tc>
      </w:tr>
      <w:tr w:rsidR="006D66CF" w:rsidRPr="006D66CF" w14:paraId="7422F4E3" w14:textId="77777777" w:rsidTr="00695FB8">
        <w:trPr>
          <w:trHeight w:val="541"/>
        </w:trPr>
        <w:tc>
          <w:tcPr>
            <w:tcW w:w="1555" w:type="dxa"/>
            <w:vMerge/>
            <w:tcMar>
              <w:left w:w="72" w:type="dxa"/>
              <w:right w:w="72" w:type="dxa"/>
            </w:tcMar>
          </w:tcPr>
          <w:p w14:paraId="7A622D35" w14:textId="77777777" w:rsidR="009C6AB1" w:rsidRPr="006D66CF" w:rsidRDefault="009C6AB1" w:rsidP="00695FB8">
            <w:pPr>
              <w:keepNext/>
              <w:bidi/>
              <w:jc w:val="left"/>
              <w:rPr>
                <w:rFonts w:asciiTheme="majorBidi" w:hAnsiTheme="majorBidi" w:cstheme="majorBidi"/>
                <w:b/>
                <w:sz w:val="19"/>
                <w:szCs w:val="19"/>
                <w:lang w:eastAsia="en-CA" w:bidi="ar-LB"/>
              </w:rPr>
            </w:pPr>
          </w:p>
        </w:tc>
        <w:tc>
          <w:tcPr>
            <w:tcW w:w="1276" w:type="dxa"/>
            <w:tcMar>
              <w:left w:w="72" w:type="dxa"/>
              <w:right w:w="72" w:type="dxa"/>
            </w:tcMar>
          </w:tcPr>
          <w:p w14:paraId="236D509A" w14:textId="2E106CE6" w:rsidR="009C6AB1" w:rsidRPr="006D66CF" w:rsidRDefault="00B61B1F" w:rsidP="00695FB8">
            <w:pPr>
              <w:bidi/>
              <w:rPr>
                <w:rFonts w:asciiTheme="majorBidi" w:hAnsiTheme="majorBidi" w:cstheme="majorBidi"/>
                <w:sz w:val="19"/>
                <w:szCs w:val="19"/>
                <w:lang w:eastAsia="en-CA" w:bidi="ar-LB"/>
              </w:rPr>
            </w:pPr>
            <w:r w:rsidRPr="00B61B1F">
              <w:rPr>
                <w:rFonts w:asciiTheme="majorBidi" w:hAnsiTheme="majorBidi"/>
                <w:sz w:val="19"/>
                <w:szCs w:val="19"/>
                <w:rtl/>
                <w:lang w:eastAsia="en-CA" w:bidi="ar-LB"/>
              </w:rPr>
              <w:t>اليوئنديبي</w:t>
            </w:r>
          </w:p>
        </w:tc>
        <w:tc>
          <w:tcPr>
            <w:tcW w:w="879" w:type="dxa"/>
            <w:tcMar>
              <w:left w:w="72" w:type="dxa"/>
              <w:right w:w="72" w:type="dxa"/>
            </w:tcMar>
          </w:tcPr>
          <w:p w14:paraId="33B9F1A6" w14:textId="3EE2F4C3" w:rsidR="009C6AB1" w:rsidRPr="006D66CF" w:rsidRDefault="00E571BC" w:rsidP="00695FB8">
            <w:pPr>
              <w:bidi/>
              <w:jc w:val="center"/>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2023</w:t>
            </w:r>
          </w:p>
        </w:tc>
        <w:tc>
          <w:tcPr>
            <w:tcW w:w="1275" w:type="dxa"/>
            <w:tcMar>
              <w:left w:w="72" w:type="dxa"/>
              <w:right w:w="72" w:type="dxa"/>
            </w:tcMar>
          </w:tcPr>
          <w:p w14:paraId="7F782EA3" w14:textId="60335F5F" w:rsidR="009C6AB1" w:rsidRPr="006D66CF" w:rsidRDefault="00E571BC" w:rsidP="00E571BC">
            <w:pPr>
              <w:bidi/>
              <w:jc w:val="left"/>
              <w:rPr>
                <w:rFonts w:asciiTheme="majorBidi" w:hAnsiTheme="majorBidi" w:cstheme="majorBidi"/>
                <w:sz w:val="19"/>
                <w:szCs w:val="19"/>
                <w:lang w:eastAsia="en-CA" w:bidi="ar-LB"/>
              </w:rPr>
            </w:pPr>
            <w:r w:rsidRPr="00E571BC">
              <w:rPr>
                <w:rFonts w:asciiTheme="majorBidi" w:hAnsiTheme="majorBidi"/>
                <w:sz w:val="19"/>
                <w:szCs w:val="19"/>
                <w:rtl/>
                <w:lang w:eastAsia="en-CA" w:bidi="ar-LB"/>
              </w:rPr>
              <w:t>29,975</w:t>
            </w:r>
          </w:p>
        </w:tc>
        <w:tc>
          <w:tcPr>
            <w:tcW w:w="3402" w:type="dxa"/>
            <w:tcMar>
              <w:left w:w="72" w:type="dxa"/>
              <w:right w:w="72" w:type="dxa"/>
            </w:tcMar>
          </w:tcPr>
          <w:p w14:paraId="40A23267" w14:textId="46DF0F88" w:rsidR="004D55BF" w:rsidRPr="006D66CF" w:rsidRDefault="004D55BF" w:rsidP="00463DD9">
            <w:pPr>
              <w:keepNext/>
              <w:bidi/>
              <w:rPr>
                <w:rFonts w:asciiTheme="majorBidi" w:hAnsiTheme="majorBidi" w:cstheme="majorBidi"/>
                <w:sz w:val="19"/>
                <w:szCs w:val="19"/>
                <w:lang w:eastAsia="en-CA" w:bidi="ar-LB"/>
              </w:rPr>
            </w:pPr>
            <w:r w:rsidRPr="004D55BF">
              <w:rPr>
                <w:rFonts w:asciiTheme="majorBidi" w:hAnsiTheme="majorBidi"/>
                <w:sz w:val="19"/>
                <w:szCs w:val="19"/>
                <w:rtl/>
                <w:lang w:eastAsia="en-CA" w:bidi="ar-LB"/>
              </w:rPr>
              <w:t>عدم جاهزية الوكالات الرئيسية أو الوكالات المتعاونة للتقديم</w:t>
            </w:r>
          </w:p>
        </w:tc>
        <w:tc>
          <w:tcPr>
            <w:tcW w:w="5913" w:type="dxa"/>
            <w:vMerge/>
            <w:tcMar>
              <w:left w:w="72" w:type="dxa"/>
              <w:right w:w="72" w:type="dxa"/>
            </w:tcMar>
          </w:tcPr>
          <w:p w14:paraId="297477C1" w14:textId="77777777" w:rsidR="009C6AB1" w:rsidRPr="006D66CF" w:rsidRDefault="009C6AB1" w:rsidP="00695FB8">
            <w:pPr>
              <w:keepNext/>
              <w:bidi/>
              <w:jc w:val="left"/>
              <w:rPr>
                <w:rFonts w:asciiTheme="majorBidi" w:hAnsiTheme="majorBidi" w:cstheme="majorBidi"/>
                <w:b/>
                <w:sz w:val="19"/>
                <w:szCs w:val="19"/>
                <w:lang w:eastAsia="en-CA" w:bidi="ar-LB"/>
              </w:rPr>
            </w:pPr>
          </w:p>
        </w:tc>
      </w:tr>
      <w:tr w:rsidR="009C6AB1" w:rsidRPr="006D66CF" w14:paraId="59923747" w14:textId="77777777" w:rsidTr="00E571BC">
        <w:tc>
          <w:tcPr>
            <w:tcW w:w="1555" w:type="dxa"/>
            <w:tcMar>
              <w:left w:w="72" w:type="dxa"/>
              <w:right w:w="72" w:type="dxa"/>
            </w:tcMar>
            <w:hideMark/>
          </w:tcPr>
          <w:p w14:paraId="7C199721" w14:textId="530525DF" w:rsidR="009C6AB1" w:rsidRPr="00AF2901" w:rsidRDefault="00AF2901" w:rsidP="00695FB8">
            <w:pPr>
              <w:keepNext/>
              <w:bidi/>
              <w:jc w:val="left"/>
              <w:rPr>
                <w:rFonts w:asciiTheme="majorBidi" w:hAnsiTheme="majorBidi" w:cstheme="majorBidi"/>
                <w:bCs/>
                <w:sz w:val="19"/>
                <w:szCs w:val="19"/>
                <w:lang w:eastAsia="en-CA" w:bidi="ar-LB"/>
              </w:rPr>
            </w:pPr>
            <w:r w:rsidRPr="00AF2901">
              <w:rPr>
                <w:rFonts w:asciiTheme="majorBidi" w:hAnsiTheme="majorBidi" w:cstheme="majorBidi"/>
                <w:bCs/>
                <w:sz w:val="19"/>
                <w:szCs w:val="19"/>
                <w:rtl/>
                <w:lang w:eastAsia="en-CA" w:bidi="ar-LB"/>
              </w:rPr>
              <w:t>المجموع</w:t>
            </w:r>
          </w:p>
        </w:tc>
        <w:tc>
          <w:tcPr>
            <w:tcW w:w="1276" w:type="dxa"/>
            <w:tcMar>
              <w:left w:w="72" w:type="dxa"/>
              <w:right w:w="72" w:type="dxa"/>
            </w:tcMar>
          </w:tcPr>
          <w:p w14:paraId="7CC7D820" w14:textId="77777777" w:rsidR="009C6AB1" w:rsidRPr="006D66CF" w:rsidRDefault="009C6AB1" w:rsidP="00695FB8">
            <w:pPr>
              <w:keepNext/>
              <w:bidi/>
              <w:jc w:val="center"/>
              <w:rPr>
                <w:rFonts w:asciiTheme="majorBidi" w:hAnsiTheme="majorBidi" w:cstheme="majorBidi"/>
                <w:b/>
                <w:sz w:val="19"/>
                <w:szCs w:val="19"/>
                <w:lang w:eastAsia="en-CA" w:bidi="ar-LB"/>
              </w:rPr>
            </w:pPr>
          </w:p>
        </w:tc>
        <w:tc>
          <w:tcPr>
            <w:tcW w:w="879" w:type="dxa"/>
            <w:tcMar>
              <w:left w:w="72" w:type="dxa"/>
              <w:right w:w="72" w:type="dxa"/>
            </w:tcMar>
          </w:tcPr>
          <w:p w14:paraId="19BB4FAB" w14:textId="77777777" w:rsidR="009C6AB1" w:rsidRPr="006D66CF" w:rsidRDefault="009C6AB1" w:rsidP="00695FB8">
            <w:pPr>
              <w:keepNext/>
              <w:bidi/>
              <w:jc w:val="center"/>
              <w:rPr>
                <w:rFonts w:asciiTheme="majorBidi" w:hAnsiTheme="majorBidi" w:cstheme="majorBidi"/>
                <w:b/>
                <w:sz w:val="19"/>
                <w:szCs w:val="19"/>
                <w:lang w:eastAsia="en-CA" w:bidi="ar-LB"/>
              </w:rPr>
            </w:pPr>
          </w:p>
        </w:tc>
        <w:tc>
          <w:tcPr>
            <w:tcW w:w="1275" w:type="dxa"/>
            <w:tcMar>
              <w:left w:w="72" w:type="dxa"/>
              <w:right w:w="72" w:type="dxa"/>
            </w:tcMar>
          </w:tcPr>
          <w:p w14:paraId="41EC1954" w14:textId="34872D46" w:rsidR="009C6AB1" w:rsidRPr="006D66CF" w:rsidRDefault="00E571BC" w:rsidP="00E571BC">
            <w:pPr>
              <w:keepNext/>
              <w:bidi/>
              <w:jc w:val="left"/>
              <w:rPr>
                <w:rFonts w:asciiTheme="majorBidi" w:hAnsiTheme="majorBidi" w:cstheme="majorBidi"/>
                <w:b/>
                <w:bCs/>
                <w:sz w:val="19"/>
                <w:szCs w:val="19"/>
                <w:lang w:eastAsia="en-CA" w:bidi="ar-LB"/>
              </w:rPr>
            </w:pPr>
            <w:r w:rsidRPr="00E571BC">
              <w:rPr>
                <w:rFonts w:asciiTheme="majorBidi" w:hAnsiTheme="majorBidi"/>
                <w:b/>
                <w:bCs/>
                <w:sz w:val="19"/>
                <w:szCs w:val="19"/>
                <w:rtl/>
                <w:lang w:eastAsia="en-CA" w:bidi="ar-LB"/>
              </w:rPr>
              <w:t>18,705,826</w:t>
            </w:r>
          </w:p>
        </w:tc>
        <w:tc>
          <w:tcPr>
            <w:tcW w:w="3402" w:type="dxa"/>
            <w:tcMar>
              <w:left w:w="72" w:type="dxa"/>
              <w:right w:w="72" w:type="dxa"/>
            </w:tcMar>
          </w:tcPr>
          <w:p w14:paraId="19948CED" w14:textId="77777777" w:rsidR="009C6AB1" w:rsidRPr="006D66CF" w:rsidRDefault="009C6AB1" w:rsidP="00695FB8">
            <w:pPr>
              <w:keepNext/>
              <w:bidi/>
              <w:jc w:val="left"/>
              <w:rPr>
                <w:rFonts w:asciiTheme="majorBidi" w:hAnsiTheme="majorBidi" w:cstheme="majorBidi"/>
                <w:b/>
                <w:sz w:val="19"/>
                <w:szCs w:val="19"/>
                <w:lang w:eastAsia="en-CA" w:bidi="ar-LB"/>
              </w:rPr>
            </w:pPr>
          </w:p>
        </w:tc>
        <w:tc>
          <w:tcPr>
            <w:tcW w:w="5913" w:type="dxa"/>
            <w:tcMar>
              <w:left w:w="72" w:type="dxa"/>
              <w:right w:w="72" w:type="dxa"/>
            </w:tcMar>
          </w:tcPr>
          <w:p w14:paraId="72EF18AA" w14:textId="77777777" w:rsidR="009C6AB1" w:rsidRPr="006D66CF" w:rsidRDefault="009C6AB1" w:rsidP="00695FB8">
            <w:pPr>
              <w:keepNext/>
              <w:bidi/>
              <w:jc w:val="left"/>
              <w:rPr>
                <w:rFonts w:asciiTheme="majorBidi" w:hAnsiTheme="majorBidi" w:cstheme="majorBidi"/>
                <w:b/>
                <w:sz w:val="19"/>
                <w:szCs w:val="19"/>
                <w:lang w:eastAsia="en-CA" w:bidi="ar-LB"/>
              </w:rPr>
            </w:pPr>
          </w:p>
        </w:tc>
      </w:tr>
    </w:tbl>
    <w:p w14:paraId="595F9301" w14:textId="77777777" w:rsidR="009C6AB1" w:rsidRPr="006D66CF" w:rsidRDefault="009C6AB1" w:rsidP="00806CE8">
      <w:pPr>
        <w:pStyle w:val="Title1"/>
        <w:bidi/>
        <w:jc w:val="both"/>
        <w:rPr>
          <w:lang w:val="en-CA" w:bidi="ar-L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D66CF" w14:paraId="3B92C0CE" w14:textId="77777777" w:rsidTr="009C6AB1">
        <w:trPr>
          <w:jc w:val="center"/>
        </w:trPr>
        <w:tc>
          <w:tcPr>
            <w:tcW w:w="1871" w:type="dxa"/>
          </w:tcPr>
          <w:p w14:paraId="1B1AE9FB" w14:textId="77777777" w:rsidR="00E85409" w:rsidRPr="006D66CF" w:rsidRDefault="00E85409" w:rsidP="00806CE8">
            <w:pPr>
              <w:bidi/>
              <w:rPr>
                <w:lang w:bidi="ar-LB"/>
              </w:rPr>
            </w:pPr>
          </w:p>
        </w:tc>
        <w:tc>
          <w:tcPr>
            <w:tcW w:w="1872" w:type="dxa"/>
          </w:tcPr>
          <w:p w14:paraId="728EF37C" w14:textId="77777777" w:rsidR="00E85409" w:rsidRPr="006D66CF" w:rsidRDefault="00E85409" w:rsidP="00806CE8">
            <w:pPr>
              <w:bidi/>
              <w:rPr>
                <w:lang w:bidi="ar-LB"/>
              </w:rPr>
            </w:pPr>
          </w:p>
        </w:tc>
        <w:tc>
          <w:tcPr>
            <w:tcW w:w="1872" w:type="dxa"/>
            <w:tcBorders>
              <w:bottom w:val="single" w:sz="4" w:space="0" w:color="auto"/>
            </w:tcBorders>
          </w:tcPr>
          <w:p w14:paraId="711FC9D0" w14:textId="77777777" w:rsidR="00E85409" w:rsidRPr="006D66CF" w:rsidRDefault="00E85409" w:rsidP="00806CE8">
            <w:pPr>
              <w:bidi/>
              <w:rPr>
                <w:lang w:bidi="ar-LB"/>
              </w:rPr>
            </w:pPr>
          </w:p>
        </w:tc>
        <w:tc>
          <w:tcPr>
            <w:tcW w:w="1872" w:type="dxa"/>
          </w:tcPr>
          <w:p w14:paraId="6B8E34CF" w14:textId="77777777" w:rsidR="00E85409" w:rsidRPr="006D66CF" w:rsidRDefault="00E85409" w:rsidP="00806CE8">
            <w:pPr>
              <w:bidi/>
              <w:rPr>
                <w:lang w:bidi="ar-LB"/>
              </w:rPr>
            </w:pPr>
          </w:p>
        </w:tc>
        <w:tc>
          <w:tcPr>
            <w:tcW w:w="1873" w:type="dxa"/>
          </w:tcPr>
          <w:p w14:paraId="498CD9F7" w14:textId="77777777" w:rsidR="00E85409" w:rsidRPr="006D66CF" w:rsidRDefault="00E85409" w:rsidP="00806CE8">
            <w:pPr>
              <w:bidi/>
              <w:rPr>
                <w:lang w:bidi="ar-LB"/>
              </w:rPr>
            </w:pPr>
          </w:p>
        </w:tc>
      </w:tr>
    </w:tbl>
    <w:p w14:paraId="07FB8425" w14:textId="77777777" w:rsidR="00E85409" w:rsidRPr="006D66CF" w:rsidRDefault="00E85409" w:rsidP="00806CE8">
      <w:pPr>
        <w:bidi/>
        <w:rPr>
          <w:lang w:bidi="ar-LB"/>
        </w:rPr>
      </w:pPr>
    </w:p>
    <w:sectPr w:rsidR="00E85409" w:rsidRPr="006D66CF" w:rsidSect="003D78ED">
      <w:headerReference w:type="even" r:id="rId20"/>
      <w:headerReference w:type="default" r:id="rId21"/>
      <w:headerReference w:type="first" r:id="rId22"/>
      <w:footerReference w:type="first" r:id="rId23"/>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A1533" w14:textId="77777777" w:rsidR="00E2232D" w:rsidRDefault="00E2232D" w:rsidP="004A504B">
      <w:r>
        <w:separator/>
      </w:r>
    </w:p>
  </w:endnote>
  <w:endnote w:type="continuationSeparator" w:id="0">
    <w:p w14:paraId="2C985232" w14:textId="77777777" w:rsidR="00E2232D" w:rsidRDefault="00E2232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B8DE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969B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C7500" w14:textId="77777777" w:rsidR="00CC355B" w:rsidRPr="005E4CD1" w:rsidRDefault="00CC355B" w:rsidP="00CC355B">
    <w:pPr>
      <w:pBdr>
        <w:top w:val="single" w:sz="4" w:space="1" w:color="auto"/>
        <w:left w:val="single" w:sz="4" w:space="0" w:color="auto"/>
        <w:bottom w:val="single" w:sz="4" w:space="1" w:color="auto"/>
        <w:right w:val="single" w:sz="4" w:space="0" w:color="auto"/>
      </w:pBdr>
      <w:bidi/>
      <w:jc w:val="center"/>
      <w:rPr>
        <w:rFonts w:asciiTheme="majorBidi" w:hAnsiTheme="majorBidi" w:cstheme="majorBidi"/>
        <w:sz w:val="4"/>
        <w:szCs w:val="4"/>
        <w:rtl/>
      </w:rPr>
    </w:pPr>
  </w:p>
  <w:p w14:paraId="06F9D888" w14:textId="6C096BE1" w:rsidR="00CC355B" w:rsidRPr="005E4CD1" w:rsidRDefault="00CC355B" w:rsidP="00CC355B">
    <w:pPr>
      <w:pBdr>
        <w:top w:val="single" w:sz="4" w:space="1" w:color="auto"/>
        <w:left w:val="single" w:sz="4" w:space="0" w:color="auto"/>
        <w:bottom w:val="single" w:sz="4" w:space="1" w:color="auto"/>
        <w:right w:val="single" w:sz="4" w:space="0" w:color="auto"/>
      </w:pBdr>
      <w:bidi/>
      <w:jc w:val="center"/>
      <w:rPr>
        <w:rFonts w:asciiTheme="majorBidi" w:hAnsiTheme="majorBidi" w:cstheme="majorBidi"/>
        <w:sz w:val="18"/>
        <w:szCs w:val="18"/>
      </w:rPr>
    </w:pPr>
    <w:r w:rsidRPr="005E4CD1">
      <w:rPr>
        <w:rFonts w:asciiTheme="majorBidi" w:hAnsiTheme="majorBidi" w:cstheme="majorBidi"/>
        <w:sz w:val="18"/>
        <w:szCs w:val="18"/>
        <w:rtl/>
      </w:rPr>
      <w:t>إن وثائق ما قبل دورات اللجنة التنفيذية للصندوق المتعدد الأطراف لتنفيذ بروتوكول مونتريال</w:t>
    </w:r>
    <w:r w:rsidRPr="005E4CD1">
      <w:rPr>
        <w:rFonts w:asciiTheme="majorBidi" w:hAnsiTheme="majorBidi" w:cstheme="majorBidi"/>
        <w:sz w:val="18"/>
        <w:szCs w:val="18"/>
      </w:rPr>
      <w:t xml:space="preserve"> </w:t>
    </w:r>
  </w:p>
  <w:p w14:paraId="24767B6B" w14:textId="5D11BF4B" w:rsidR="004E7F9C" w:rsidRPr="005E4CD1" w:rsidRDefault="00CC355B" w:rsidP="00CC355B">
    <w:pPr>
      <w:pBdr>
        <w:top w:val="single" w:sz="4" w:space="1" w:color="auto"/>
        <w:left w:val="single" w:sz="4" w:space="0" w:color="auto"/>
        <w:bottom w:val="single" w:sz="4" w:space="1" w:color="auto"/>
        <w:right w:val="single" w:sz="4" w:space="0" w:color="auto"/>
      </w:pBdr>
      <w:bidi/>
      <w:jc w:val="center"/>
      <w:rPr>
        <w:rFonts w:asciiTheme="majorBidi" w:hAnsiTheme="majorBidi" w:cstheme="majorBidi"/>
        <w:sz w:val="18"/>
        <w:szCs w:val="18"/>
      </w:rPr>
    </w:pPr>
    <w:r w:rsidRPr="005E4CD1">
      <w:rPr>
        <w:rFonts w:asciiTheme="majorBidi" w:hAnsiTheme="majorBidi" w:cstheme="majorBidi"/>
        <w:sz w:val="18"/>
        <w:szCs w:val="18"/>
        <w:rtl/>
      </w:rPr>
      <w:t>قد تصدر دون إخلال بأي قرار تتخذه اللجنة التنفيذية بعد صدورها.</w:t>
    </w:r>
    <w:r w:rsidRPr="005E4CD1">
      <w:rPr>
        <w:rFonts w:asciiTheme="majorBidi" w:hAnsiTheme="majorBidi" w:cstheme="majorBidi"/>
        <w:sz w:val="18"/>
        <w:szCs w:val="18"/>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607416"/>
      <w:docPartObj>
        <w:docPartGallery w:val="Page Numbers (Bottom of Page)"/>
        <w:docPartUnique/>
      </w:docPartObj>
    </w:sdtPr>
    <w:sdtEndPr>
      <w:rPr>
        <w:noProof/>
      </w:rPr>
    </w:sdtEndPr>
    <w:sdtContent>
      <w:p w14:paraId="47175077" w14:textId="4EAE4C19" w:rsidR="00E01CD0" w:rsidRDefault="00E01C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ED5360" w14:textId="77777777" w:rsidR="00E01CD0" w:rsidRPr="00E01CD0" w:rsidRDefault="00E01CD0" w:rsidP="00E01C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A52CC" w14:textId="77777777" w:rsidR="00E2232D" w:rsidRDefault="00E2232D" w:rsidP="004A504B">
      <w:r>
        <w:separator/>
      </w:r>
    </w:p>
  </w:footnote>
  <w:footnote w:type="continuationSeparator" w:id="0">
    <w:p w14:paraId="78141A7D" w14:textId="77777777" w:rsidR="00E2232D" w:rsidRDefault="00E2232D" w:rsidP="004A504B">
      <w:r>
        <w:continuationSeparator/>
      </w:r>
    </w:p>
  </w:footnote>
  <w:footnote w:id="1">
    <w:p w14:paraId="28588A48" w14:textId="77777777" w:rsidR="004330E3" w:rsidRDefault="004330E3" w:rsidP="004330E3">
      <w:pPr>
        <w:pStyle w:val="FootnoteText"/>
        <w:bidi/>
        <w:spacing w:before="60"/>
        <w:rPr>
          <w:lang w:bidi="ar-AE"/>
        </w:rPr>
      </w:pPr>
      <w:r>
        <w:rPr>
          <w:rStyle w:val="FootnoteReference"/>
        </w:rPr>
        <w:footnoteRef/>
      </w:r>
      <w:r>
        <w:t xml:space="preserve"> </w:t>
      </w:r>
      <w:r>
        <w:rPr>
          <w:rFonts w:hint="cs"/>
          <w:rtl/>
        </w:rPr>
        <w:t xml:space="preserve">الوثيقة: </w:t>
      </w:r>
      <w:r>
        <w:t>UNEP/OzL.Pro/ExCom/93/1</w:t>
      </w:r>
      <w:r>
        <w:rPr>
          <w:rFonts w:hint="cs"/>
          <w:rtl/>
        </w:rPr>
        <w:t>.</w:t>
      </w:r>
    </w:p>
  </w:footnote>
  <w:footnote w:id="2">
    <w:p w14:paraId="33CDCD5E" w14:textId="77777777" w:rsidR="00377A16" w:rsidRDefault="00377A16" w:rsidP="00377A16">
      <w:pPr>
        <w:pStyle w:val="FootnoteText"/>
        <w:bidi/>
        <w:rPr>
          <w:lang w:val="en-GB" w:bidi="ar-SY"/>
        </w:rPr>
      </w:pPr>
      <w:r>
        <w:rPr>
          <w:rStyle w:val="FootnoteReference"/>
        </w:rPr>
        <w:footnoteRef/>
      </w:r>
      <w:r>
        <w:t xml:space="preserve"> </w:t>
      </w:r>
      <w:r>
        <w:rPr>
          <w:rFonts w:hint="cs"/>
          <w:rtl/>
        </w:rPr>
        <w:t>قررت اللجنة التنفيذية إدراج بند فرعي منفصل للاجتماعات المقبلة في جدول الأعمال بشأن التأخيرات في تقديم الشرائح السنوية وصرف الأموال للشرائح والالتزامات.</w:t>
      </w:r>
    </w:p>
  </w:footnote>
  <w:footnote w:id="3">
    <w:p w14:paraId="27042EF8" w14:textId="5E8A69AB" w:rsidR="00644A28" w:rsidRPr="00644A28" w:rsidRDefault="00644A28" w:rsidP="00644A28">
      <w:pPr>
        <w:pStyle w:val="FootnoteText"/>
        <w:bidi/>
        <w:rPr>
          <w:rtl/>
          <w:lang w:bidi="ar-AE"/>
        </w:rPr>
      </w:pPr>
      <w:r>
        <w:rPr>
          <w:rStyle w:val="FootnoteReference"/>
        </w:rPr>
        <w:footnoteRef/>
      </w:r>
      <w:r>
        <w:t xml:space="preserve"> </w:t>
      </w:r>
      <w:r w:rsidRPr="00644A28">
        <w:rPr>
          <w:rtl/>
        </w:rPr>
        <w:t xml:space="preserve">باستثناء </w:t>
      </w:r>
      <w:r w:rsidR="005E4CD1" w:rsidRPr="005E4CD1">
        <w:rPr>
          <w:rtl/>
        </w:rPr>
        <w:t>سانت كيتس ونيفس</w:t>
      </w:r>
      <w:r w:rsidRPr="00644A28">
        <w:rPr>
          <w:rtl/>
        </w:rPr>
        <w:t>، التي تم تقديم طلب شريحتها إلى الاجتماع الثاني والتسعين، ولكن تم سحبه لاحقا.</w:t>
      </w:r>
    </w:p>
  </w:footnote>
  <w:footnote w:id="4">
    <w:p w14:paraId="2F6642BD" w14:textId="5FC1593F" w:rsidR="00546BA3" w:rsidRDefault="00546BA3" w:rsidP="00546BA3">
      <w:pPr>
        <w:pStyle w:val="FootnoteText"/>
        <w:bidi/>
        <w:rPr>
          <w:rtl/>
          <w:lang w:bidi="ar-AE"/>
        </w:rPr>
      </w:pPr>
      <w:r>
        <w:rPr>
          <w:rStyle w:val="FootnoteReference"/>
        </w:rPr>
        <w:footnoteRef/>
      </w:r>
      <w:r>
        <w:t xml:space="preserve"> </w:t>
      </w:r>
      <w:r w:rsidRPr="00546BA3">
        <w:rPr>
          <w:rtl/>
        </w:rPr>
        <w:t xml:space="preserve">بما في ذلك بلدان قدمتا طلبهما المتعلق </w:t>
      </w:r>
      <w:proofErr w:type="gramStart"/>
      <w:r w:rsidRPr="00546BA3">
        <w:rPr>
          <w:rtl/>
        </w:rPr>
        <w:t>بالشريحة</w:t>
      </w:r>
      <w:proofErr w:type="gramEnd"/>
      <w:r w:rsidRPr="00546BA3">
        <w:rPr>
          <w:rtl/>
        </w:rPr>
        <w:t xml:space="preserve"> ولكنهما قامتا بسحب الطلبين فيما بعد.</w:t>
      </w:r>
    </w:p>
  </w:footnote>
  <w:footnote w:id="5">
    <w:p w14:paraId="61CB1E90" w14:textId="563DEDEA" w:rsidR="00D3457E" w:rsidRDefault="00D3457E" w:rsidP="00D3457E">
      <w:pPr>
        <w:pStyle w:val="FootnoteText"/>
        <w:bidi/>
        <w:rPr>
          <w:lang w:val="en-GB" w:bidi="ar-SY"/>
        </w:rPr>
      </w:pPr>
      <w:r>
        <w:rPr>
          <w:rStyle w:val="FootnoteReference"/>
        </w:rPr>
        <w:footnoteRef/>
      </w:r>
      <w:r w:rsidR="00546BA3">
        <w:rPr>
          <w:rFonts w:hint="cs"/>
          <w:rtl/>
          <w:lang w:val="en-US"/>
        </w:rPr>
        <w:t>الوثيقة</w:t>
      </w:r>
      <w:r w:rsidR="00CD1DF7">
        <w:rPr>
          <w:rFonts w:hint="cs"/>
          <w:rtl/>
          <w:lang w:val="en-US"/>
        </w:rPr>
        <w:t>:</w:t>
      </w:r>
      <w:r w:rsidR="00546BA3">
        <w:rPr>
          <w:rFonts w:hint="cs"/>
          <w:rtl/>
          <w:lang w:val="en-US"/>
        </w:rPr>
        <w:t xml:space="preserve"> </w:t>
      </w:r>
      <w:r w:rsidR="00546BA3" w:rsidRPr="00546BA3">
        <w:rPr>
          <w:lang w:val="en-US"/>
        </w:rPr>
        <w:t>UNEP/OzL.Pro/ExCom/93/41</w:t>
      </w:r>
      <w:r w:rsidR="00546BA3">
        <w:rPr>
          <w:rFonts w:hint="cs"/>
          <w:rtl/>
          <w:lang w:val="en-US"/>
        </w:rPr>
        <w:t>.</w:t>
      </w:r>
      <w:r>
        <w:rPr>
          <w:lang w:val="en-US"/>
        </w:rPr>
        <w:t xml:space="preserve"> </w:t>
      </w:r>
    </w:p>
  </w:footnote>
  <w:footnote w:id="6">
    <w:p w14:paraId="48606503" w14:textId="0FA55F19" w:rsidR="00D3457E" w:rsidRDefault="00D3457E" w:rsidP="00D3457E">
      <w:pPr>
        <w:pStyle w:val="FootnoteText"/>
        <w:bidi/>
        <w:rPr>
          <w:rtl/>
          <w:lang w:bidi="ar-SY"/>
        </w:rPr>
      </w:pPr>
      <w:r>
        <w:rPr>
          <w:rStyle w:val="FootnoteReference"/>
        </w:rPr>
        <w:footnoteRef/>
      </w:r>
      <w:r>
        <w:rPr>
          <w:rtl/>
        </w:rPr>
        <w:t xml:space="preserve"> </w:t>
      </w:r>
      <w:r w:rsidR="00CD1DF7">
        <w:rPr>
          <w:rFonts w:hint="cs"/>
          <w:rtl/>
          <w:lang w:val="en-US"/>
        </w:rPr>
        <w:t xml:space="preserve">الوثيقة: </w:t>
      </w:r>
      <w:r w:rsidR="00CD1DF7" w:rsidRPr="00CD1DF7">
        <w:rPr>
          <w:lang w:val="en-US"/>
        </w:rPr>
        <w:t>UNEP/OzL.Pro/ExCom/93/44</w:t>
      </w:r>
      <w:r w:rsidR="00CD1DF7">
        <w:rPr>
          <w:rFonts w:hint="cs"/>
          <w:rtl/>
          <w:lang w:val="en-US"/>
        </w:rPr>
        <w:t>.</w:t>
      </w:r>
    </w:p>
  </w:footnote>
  <w:footnote w:id="7">
    <w:p w14:paraId="350FF0BE" w14:textId="0B1F97DE" w:rsidR="00D3457E" w:rsidRDefault="00D3457E" w:rsidP="00D3457E">
      <w:pPr>
        <w:pStyle w:val="FootnoteText"/>
        <w:bidi/>
        <w:rPr>
          <w:rtl/>
          <w:lang w:bidi="ar-SY"/>
        </w:rPr>
      </w:pPr>
      <w:r>
        <w:rPr>
          <w:rStyle w:val="FootnoteReference"/>
        </w:rPr>
        <w:footnoteRef/>
      </w:r>
      <w:r>
        <w:rPr>
          <w:rtl/>
        </w:rPr>
        <w:t xml:space="preserve"> </w:t>
      </w:r>
      <w:r w:rsidR="0048475C">
        <w:rPr>
          <w:rFonts w:hint="cs"/>
          <w:rtl/>
          <w:lang w:val="en-US"/>
        </w:rPr>
        <w:t xml:space="preserve">الوثيقة: </w:t>
      </w:r>
      <w:r w:rsidR="0048475C" w:rsidRPr="0048475C">
        <w:rPr>
          <w:lang w:val="en-US"/>
        </w:rPr>
        <w:t>UNEP/OzL.Pro/ExCom/93/72</w:t>
      </w:r>
      <w:r w:rsidR="0048475C">
        <w:rPr>
          <w:rFonts w:hint="cs"/>
          <w:rtl/>
          <w:lang w:val="en-US"/>
        </w:rPr>
        <w:t>.</w:t>
      </w:r>
    </w:p>
  </w:footnote>
  <w:footnote w:id="8">
    <w:p w14:paraId="0502A29F" w14:textId="13AAE6E9" w:rsidR="0048475C" w:rsidRDefault="0048475C" w:rsidP="0048475C">
      <w:pPr>
        <w:pStyle w:val="FootnoteText"/>
        <w:bidi/>
        <w:rPr>
          <w:rtl/>
          <w:lang w:bidi="ar-AE"/>
        </w:rPr>
      </w:pPr>
      <w:r>
        <w:rPr>
          <w:rStyle w:val="FootnoteReference"/>
        </w:rPr>
        <w:footnoteRef/>
      </w:r>
      <w:r>
        <w:t xml:space="preserve"> </w:t>
      </w:r>
      <w:r>
        <w:rPr>
          <w:rFonts w:hint="cs"/>
          <w:rtl/>
          <w:lang w:bidi="ar-AE"/>
        </w:rPr>
        <w:t xml:space="preserve">الوثيقة: </w:t>
      </w:r>
      <w:r w:rsidRPr="0048475C">
        <w:rPr>
          <w:lang w:bidi="ar-AE"/>
        </w:rPr>
        <w:t>UNEP/OzL.Pro/ExCom/93/77</w:t>
      </w:r>
      <w:r>
        <w:rPr>
          <w:rFonts w:hint="cs"/>
          <w:rtl/>
          <w:lang w:bidi="ar-AE"/>
        </w:rPr>
        <w:t>.</w:t>
      </w:r>
    </w:p>
  </w:footnote>
  <w:footnote w:id="9">
    <w:p w14:paraId="3F937BE5" w14:textId="142BEBB8" w:rsidR="00D3457E" w:rsidRDefault="00D3457E" w:rsidP="00D3457E">
      <w:pPr>
        <w:pStyle w:val="FootnoteText"/>
        <w:bidi/>
        <w:rPr>
          <w:rtl/>
          <w:lang w:bidi="ar-SY"/>
        </w:rPr>
      </w:pPr>
      <w:r>
        <w:rPr>
          <w:rStyle w:val="FootnoteReference"/>
        </w:rPr>
        <w:footnoteRef/>
      </w:r>
      <w:r>
        <w:rPr>
          <w:rtl/>
        </w:rPr>
        <w:t xml:space="preserve"> </w:t>
      </w:r>
      <w:r w:rsidR="0021374B">
        <w:rPr>
          <w:rFonts w:hint="cs"/>
          <w:rtl/>
          <w:lang w:val="en-US"/>
        </w:rPr>
        <w:t xml:space="preserve">الوثيقة: </w:t>
      </w:r>
      <w:r w:rsidR="0021374B" w:rsidRPr="0021374B">
        <w:rPr>
          <w:lang w:val="en-US"/>
        </w:rPr>
        <w:t>UNEP/OzL.Pro/ExCom/93/83</w:t>
      </w:r>
      <w:r w:rsidR="0021374B">
        <w:rPr>
          <w:rFonts w:hint="cs"/>
          <w:rtl/>
          <w:lang w:val="en-US"/>
        </w:rPr>
        <w:t>.</w:t>
      </w:r>
    </w:p>
  </w:footnote>
  <w:footnote w:id="10">
    <w:p w14:paraId="34A5C313" w14:textId="57D16D6B" w:rsidR="0021374B" w:rsidRPr="0021374B" w:rsidRDefault="0021374B" w:rsidP="0021374B">
      <w:pPr>
        <w:pStyle w:val="FootnoteText"/>
        <w:bidi/>
        <w:rPr>
          <w:rtl/>
          <w:lang w:bidi="ar-AE"/>
        </w:rPr>
      </w:pPr>
      <w:r>
        <w:rPr>
          <w:rStyle w:val="FootnoteReference"/>
        </w:rPr>
        <w:footnoteRef/>
      </w:r>
      <w:r>
        <w:t xml:space="preserve"> </w:t>
      </w:r>
      <w:r>
        <w:rPr>
          <w:rFonts w:hint="cs"/>
          <w:rtl/>
          <w:lang w:bidi="ar-AE"/>
        </w:rPr>
        <w:t xml:space="preserve">الوثيقة: </w:t>
      </w:r>
      <w:r w:rsidRPr="0021374B">
        <w:rPr>
          <w:lang w:bidi="ar-AE"/>
        </w:rPr>
        <w:t>UNEP/OzL.Pro/ExCom/93/84</w:t>
      </w:r>
      <w:r>
        <w:rPr>
          <w:rFonts w:hint="cs"/>
          <w:rtl/>
          <w:lang w:bidi="ar-AE"/>
        </w:rPr>
        <w:t>.</w:t>
      </w:r>
    </w:p>
  </w:footnote>
  <w:footnote w:id="11">
    <w:p w14:paraId="1CB247AA" w14:textId="73C5BA4F" w:rsidR="00C55DB0" w:rsidRPr="00C55DB0" w:rsidRDefault="00C55DB0" w:rsidP="00C55DB0">
      <w:pPr>
        <w:pStyle w:val="FootnoteText"/>
        <w:bidi/>
        <w:rPr>
          <w:rtl/>
          <w:lang w:bidi="ar-AE"/>
        </w:rPr>
      </w:pPr>
      <w:r>
        <w:rPr>
          <w:rStyle w:val="FootnoteReference"/>
        </w:rPr>
        <w:footnoteRef/>
      </w:r>
      <w:r>
        <w:t xml:space="preserve"> </w:t>
      </w:r>
      <w:r>
        <w:rPr>
          <w:rFonts w:hint="cs"/>
          <w:rtl/>
          <w:lang w:bidi="ar-AE"/>
        </w:rPr>
        <w:t xml:space="preserve">الوثيقة: </w:t>
      </w:r>
      <w:r w:rsidRPr="00C55DB0">
        <w:rPr>
          <w:lang w:bidi="ar-AE"/>
        </w:rPr>
        <w:t>UNEP/OzL.Pro/ExCom/93/86</w:t>
      </w:r>
      <w:r>
        <w:rPr>
          <w:rFonts w:hint="cs"/>
          <w:rtl/>
          <w:lang w:bidi="ar-AE"/>
        </w:rPr>
        <w:t>.</w:t>
      </w:r>
    </w:p>
  </w:footnote>
  <w:footnote w:id="12">
    <w:p w14:paraId="479BCDE9" w14:textId="129C0EA3" w:rsidR="00C55DB0" w:rsidRPr="00C55DB0" w:rsidRDefault="00C55DB0" w:rsidP="00C55DB0">
      <w:pPr>
        <w:pStyle w:val="FootnoteText"/>
        <w:bidi/>
        <w:rPr>
          <w:rtl/>
          <w:lang w:bidi="ar-AE"/>
        </w:rPr>
      </w:pPr>
      <w:r>
        <w:rPr>
          <w:rStyle w:val="FootnoteReference"/>
        </w:rPr>
        <w:footnoteRef/>
      </w:r>
      <w:r>
        <w:t xml:space="preserve"> </w:t>
      </w:r>
      <w:r>
        <w:rPr>
          <w:rFonts w:hint="cs"/>
          <w:rtl/>
          <w:lang w:bidi="ar-AE"/>
        </w:rPr>
        <w:t xml:space="preserve">الوثيقة: </w:t>
      </w:r>
      <w:r w:rsidRPr="00C55DB0">
        <w:rPr>
          <w:lang w:bidi="ar-AE"/>
        </w:rPr>
        <w:t>UNEP/OzL.Pro/ExCom/93/90</w:t>
      </w:r>
      <w:r>
        <w:rPr>
          <w:rFonts w:hint="cs"/>
          <w:rtl/>
          <w:lang w:bidi="ar-AE"/>
        </w:rPr>
        <w:t>.</w:t>
      </w:r>
    </w:p>
  </w:footnote>
  <w:footnote w:id="13">
    <w:p w14:paraId="07081207" w14:textId="4CC068BE" w:rsidR="00A60294" w:rsidRDefault="00A60294" w:rsidP="00A60294">
      <w:pPr>
        <w:pStyle w:val="FootnoteText"/>
        <w:bidi/>
        <w:rPr>
          <w:rtl/>
          <w:lang w:bidi="ar-AE"/>
        </w:rPr>
      </w:pPr>
      <w:r>
        <w:rPr>
          <w:rStyle w:val="FootnoteReference"/>
        </w:rPr>
        <w:footnoteRef/>
      </w:r>
      <w:r>
        <w:t xml:space="preserve"> </w:t>
      </w:r>
      <w:r w:rsidRPr="00A60294">
        <w:rPr>
          <w:rtl/>
        </w:rPr>
        <w:t xml:space="preserve">من أجل المقارنة، لم يتم تقديم 25 شريحة </w:t>
      </w:r>
      <w:r w:rsidR="002B2AE4" w:rsidRPr="00A60294">
        <w:rPr>
          <w:rFonts w:hint="cs"/>
          <w:rtl/>
        </w:rPr>
        <w:t>لـ 1</w:t>
      </w:r>
      <w:r w:rsidR="002B2AE4" w:rsidRPr="00A60294">
        <w:rPr>
          <w:rtl/>
        </w:rPr>
        <w:t>6</w:t>
      </w:r>
      <w:r w:rsidRPr="00A60294">
        <w:rPr>
          <w:rtl/>
        </w:rPr>
        <w:t xml:space="preserve"> بلداً كان موعد تقديمها، في الاجتماع الثاني والتسعين.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967CE" w14:textId="24FA4506" w:rsidR="00DC6A10" w:rsidRPr="0033525D" w:rsidRDefault="00000000">
    <w:fldSimple w:instr=" DOCPROPERTY &quot;Document number&quot;  \* MERGEFORMAT ">
      <w:r w:rsidR="00EE2DCC">
        <w:t>UNEP/OzL.Pro/ExCom/93/24</w:t>
      </w:r>
    </w:fldSimple>
  </w:p>
  <w:p w14:paraId="58F013F0" w14:textId="77777777" w:rsidR="00DC6A10" w:rsidRPr="0033525D" w:rsidRDefault="00DC6A10"/>
  <w:p w14:paraId="0D39D0A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A4B65" w14:textId="323E64D3" w:rsidR="00DC6A10" w:rsidRPr="0033525D" w:rsidRDefault="00000000">
    <w:pPr>
      <w:jc w:val="right"/>
    </w:pPr>
    <w:fldSimple w:instr=" DOCPROPERTY &quot;Document number&quot;  \* MERGEFORMAT ">
      <w:r w:rsidR="00E01CD0">
        <w:t>UNEP/OzL.Pro/ExCom/93/24</w:t>
      </w:r>
    </w:fldSimple>
  </w:p>
  <w:p w14:paraId="6EEB5E98" w14:textId="77777777" w:rsidR="00DC6A10" w:rsidRPr="0033525D" w:rsidRDefault="00DC6A10"/>
  <w:p w14:paraId="5698E5A1"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C3488" w14:textId="77777777" w:rsidR="00E01CD0" w:rsidRPr="0033525D" w:rsidRDefault="00000000">
    <w:fldSimple w:instr=" DOCPROPERTY &quot;Document number&quot;  \* MERGEFORMAT ">
      <w:r w:rsidR="00E01CD0">
        <w:t>UNEP/OzL.Pro/ExCom/93/24</w:t>
      </w:r>
    </w:fldSimple>
  </w:p>
  <w:p w14:paraId="0B081D4D" w14:textId="3CFE1C2C" w:rsidR="00E01CD0" w:rsidRPr="0033525D" w:rsidRDefault="00E01CD0">
    <w:r>
      <w:t>Annex I</w:t>
    </w:r>
  </w:p>
  <w:p w14:paraId="5158C8EC" w14:textId="77777777" w:rsidR="00E01CD0" w:rsidRDefault="00E01CD0"/>
  <w:p w14:paraId="6DE9DF19" w14:textId="77777777" w:rsidR="00370D1A" w:rsidRPr="0033525D" w:rsidRDefault="00370D1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10DD3" w14:textId="77777777" w:rsidR="00370D1A" w:rsidRPr="0033525D" w:rsidRDefault="00000000">
    <w:pPr>
      <w:jc w:val="right"/>
    </w:pPr>
    <w:fldSimple w:instr=" DOCPROPERTY &quot;Document number&quot;  \* MERGEFORMAT ">
      <w:r w:rsidR="00370D1A">
        <w:t>UNEP/OzL.Pro/ExCom/93/24</w:t>
      </w:r>
    </w:fldSimple>
  </w:p>
  <w:p w14:paraId="4FAC1B29" w14:textId="6DC594C8" w:rsidR="00370D1A" w:rsidRDefault="00370D1A" w:rsidP="00370D1A">
    <w:pPr>
      <w:jc w:val="right"/>
    </w:pPr>
    <w:r>
      <w:t>Annex I</w:t>
    </w:r>
  </w:p>
  <w:p w14:paraId="5394E5F6" w14:textId="77777777" w:rsidR="00370D1A" w:rsidRPr="0033525D" w:rsidRDefault="00370D1A" w:rsidP="00370D1A">
    <w:pPr>
      <w:jc w:val="right"/>
    </w:pPr>
  </w:p>
  <w:p w14:paraId="189AE6FD" w14:textId="77777777" w:rsidR="00370D1A" w:rsidRPr="0033525D" w:rsidRDefault="00370D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EB973" w14:textId="59E372F1" w:rsidR="00E01CD0" w:rsidRPr="0033525D" w:rsidRDefault="00000000" w:rsidP="00E01CD0">
    <w:pPr>
      <w:jc w:val="right"/>
    </w:pPr>
    <w:fldSimple w:instr=" DOCPROPERTY &quot;Document number&quot;  \* MERGEFORMAT ">
      <w:r w:rsidR="00E01CD0">
        <w:t>UNEP/OzL.Pro/ExCom/93/24</w:t>
      </w:r>
    </w:fldSimple>
  </w:p>
  <w:p w14:paraId="373AE422" w14:textId="65A6B97F" w:rsidR="00E01CD0" w:rsidRDefault="00E01CD0" w:rsidP="00E01CD0">
    <w:pPr>
      <w:pStyle w:val="Header"/>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7018CD"/>
    <w:multiLevelType w:val="hybridMultilevel"/>
    <w:tmpl w:val="4B1CBFC4"/>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17527F"/>
    <w:multiLevelType w:val="hybridMultilevel"/>
    <w:tmpl w:val="1EE23F2A"/>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62D6791"/>
    <w:multiLevelType w:val="hybridMultilevel"/>
    <w:tmpl w:val="AC3C11F6"/>
    <w:lvl w:ilvl="0" w:tplc="7B4CB992">
      <w:start w:val="1"/>
      <w:numFmt w:val="decimal"/>
      <w:lvlText w:val="%1."/>
      <w:lvlJc w:val="left"/>
      <w:pPr>
        <w:ind w:left="720" w:hanging="360"/>
      </w:pPr>
      <w:rPr>
        <w:sz w:val="32"/>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7BBE7968"/>
    <w:multiLevelType w:val="hybridMultilevel"/>
    <w:tmpl w:val="141831D4"/>
    <w:lvl w:ilvl="0" w:tplc="601803A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9"/>
  </w:num>
  <w:num w:numId="20" w16cid:durableId="444007775">
    <w:abstractNumId w:val="14"/>
  </w:num>
  <w:num w:numId="21" w16cid:durableId="1706254949">
    <w:abstractNumId w:val="18"/>
  </w:num>
  <w:num w:numId="22" w16cid:durableId="13125624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7617756">
    <w:abstractNumId w:val="10"/>
  </w:num>
  <w:num w:numId="24" w16cid:durableId="5425969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55363033">
    <w:abstractNumId w:val="11"/>
  </w:num>
  <w:num w:numId="26" w16cid:durableId="133545001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C6AB1"/>
    <w:rsid w:val="00000FED"/>
    <w:rsid w:val="0000434E"/>
    <w:rsid w:val="00010CC1"/>
    <w:rsid w:val="000211A9"/>
    <w:rsid w:val="00021238"/>
    <w:rsid w:val="00031129"/>
    <w:rsid w:val="00031260"/>
    <w:rsid w:val="0003681A"/>
    <w:rsid w:val="000372B7"/>
    <w:rsid w:val="00050F6E"/>
    <w:rsid w:val="00061EC2"/>
    <w:rsid w:val="00066CE8"/>
    <w:rsid w:val="0007747D"/>
    <w:rsid w:val="00080723"/>
    <w:rsid w:val="00080ED0"/>
    <w:rsid w:val="00085B8F"/>
    <w:rsid w:val="000861BE"/>
    <w:rsid w:val="00090481"/>
    <w:rsid w:val="00091352"/>
    <w:rsid w:val="00093B6A"/>
    <w:rsid w:val="000A0454"/>
    <w:rsid w:val="000A08D8"/>
    <w:rsid w:val="000A3282"/>
    <w:rsid w:val="000A3826"/>
    <w:rsid w:val="000A6C26"/>
    <w:rsid w:val="000B36C8"/>
    <w:rsid w:val="000C14B8"/>
    <w:rsid w:val="000C2406"/>
    <w:rsid w:val="000C4BD9"/>
    <w:rsid w:val="000D38CD"/>
    <w:rsid w:val="000D52A4"/>
    <w:rsid w:val="000E07BC"/>
    <w:rsid w:val="000E2C77"/>
    <w:rsid w:val="000E2E21"/>
    <w:rsid w:val="000E6D91"/>
    <w:rsid w:val="000F1CD4"/>
    <w:rsid w:val="000F4103"/>
    <w:rsid w:val="000F70A7"/>
    <w:rsid w:val="00113CCA"/>
    <w:rsid w:val="00122F25"/>
    <w:rsid w:val="00135980"/>
    <w:rsid w:val="00136B5F"/>
    <w:rsid w:val="0013786F"/>
    <w:rsid w:val="0016342C"/>
    <w:rsid w:val="00164719"/>
    <w:rsid w:val="00165014"/>
    <w:rsid w:val="00165C85"/>
    <w:rsid w:val="0016650D"/>
    <w:rsid w:val="00166FC4"/>
    <w:rsid w:val="001677AC"/>
    <w:rsid w:val="001708B3"/>
    <w:rsid w:val="001804EA"/>
    <w:rsid w:val="00190A61"/>
    <w:rsid w:val="00191DD0"/>
    <w:rsid w:val="00197179"/>
    <w:rsid w:val="001A2215"/>
    <w:rsid w:val="001A3342"/>
    <w:rsid w:val="001A388E"/>
    <w:rsid w:val="001A3E3D"/>
    <w:rsid w:val="001A7049"/>
    <w:rsid w:val="001B1E40"/>
    <w:rsid w:val="001C24A5"/>
    <w:rsid w:val="001C4F08"/>
    <w:rsid w:val="001C764E"/>
    <w:rsid w:val="001D1805"/>
    <w:rsid w:val="001E1052"/>
    <w:rsid w:val="001E21B1"/>
    <w:rsid w:val="001E2F93"/>
    <w:rsid w:val="001E4449"/>
    <w:rsid w:val="001E4554"/>
    <w:rsid w:val="001E61E5"/>
    <w:rsid w:val="001F2159"/>
    <w:rsid w:val="001F53FD"/>
    <w:rsid w:val="001F6DAF"/>
    <w:rsid w:val="00210B8B"/>
    <w:rsid w:val="0021374B"/>
    <w:rsid w:val="00214863"/>
    <w:rsid w:val="002156B4"/>
    <w:rsid w:val="00215F39"/>
    <w:rsid w:val="00217A87"/>
    <w:rsid w:val="002205C9"/>
    <w:rsid w:val="002206B4"/>
    <w:rsid w:val="00220DB1"/>
    <w:rsid w:val="002221BD"/>
    <w:rsid w:val="00224FCD"/>
    <w:rsid w:val="00247BA3"/>
    <w:rsid w:val="00251CF0"/>
    <w:rsid w:val="00253222"/>
    <w:rsid w:val="002546B3"/>
    <w:rsid w:val="002614FE"/>
    <w:rsid w:val="00261C13"/>
    <w:rsid w:val="00261C57"/>
    <w:rsid w:val="00262847"/>
    <w:rsid w:val="0026375E"/>
    <w:rsid w:val="00281BB2"/>
    <w:rsid w:val="00282CE9"/>
    <w:rsid w:val="00294F77"/>
    <w:rsid w:val="00296E27"/>
    <w:rsid w:val="00297183"/>
    <w:rsid w:val="002A03C3"/>
    <w:rsid w:val="002B254E"/>
    <w:rsid w:val="002B2AE4"/>
    <w:rsid w:val="002B4CE8"/>
    <w:rsid w:val="002B72E9"/>
    <w:rsid w:val="002C2020"/>
    <w:rsid w:val="002C45F0"/>
    <w:rsid w:val="002C6EC3"/>
    <w:rsid w:val="002C7998"/>
    <w:rsid w:val="002F1E53"/>
    <w:rsid w:val="002F2CAA"/>
    <w:rsid w:val="0030052C"/>
    <w:rsid w:val="003124DF"/>
    <w:rsid w:val="00317EB4"/>
    <w:rsid w:val="00320380"/>
    <w:rsid w:val="003306E1"/>
    <w:rsid w:val="00330D7E"/>
    <w:rsid w:val="003320E4"/>
    <w:rsid w:val="0033525D"/>
    <w:rsid w:val="003414F3"/>
    <w:rsid w:val="00351093"/>
    <w:rsid w:val="0035613E"/>
    <w:rsid w:val="00363EE9"/>
    <w:rsid w:val="00370D1A"/>
    <w:rsid w:val="00376128"/>
    <w:rsid w:val="0037742E"/>
    <w:rsid w:val="00377A16"/>
    <w:rsid w:val="00377D56"/>
    <w:rsid w:val="0038245A"/>
    <w:rsid w:val="003840E6"/>
    <w:rsid w:val="00385CFC"/>
    <w:rsid w:val="003906BE"/>
    <w:rsid w:val="0039337A"/>
    <w:rsid w:val="003A3189"/>
    <w:rsid w:val="003A3CA7"/>
    <w:rsid w:val="003A6DB1"/>
    <w:rsid w:val="003A7786"/>
    <w:rsid w:val="003B33BD"/>
    <w:rsid w:val="003B569D"/>
    <w:rsid w:val="003C3C0E"/>
    <w:rsid w:val="003D008F"/>
    <w:rsid w:val="003D42A6"/>
    <w:rsid w:val="003D4F21"/>
    <w:rsid w:val="003D4FAC"/>
    <w:rsid w:val="003D78ED"/>
    <w:rsid w:val="003E14E3"/>
    <w:rsid w:val="003E7906"/>
    <w:rsid w:val="003F000F"/>
    <w:rsid w:val="003F3C50"/>
    <w:rsid w:val="003F4EEB"/>
    <w:rsid w:val="00406202"/>
    <w:rsid w:val="00406A6A"/>
    <w:rsid w:val="00406B22"/>
    <w:rsid w:val="00407147"/>
    <w:rsid w:val="004078FA"/>
    <w:rsid w:val="004111E8"/>
    <w:rsid w:val="00413661"/>
    <w:rsid w:val="00417AFD"/>
    <w:rsid w:val="004214C6"/>
    <w:rsid w:val="00422AD7"/>
    <w:rsid w:val="00431E08"/>
    <w:rsid w:val="004328A7"/>
    <w:rsid w:val="004330E3"/>
    <w:rsid w:val="00434C74"/>
    <w:rsid w:val="00436FA5"/>
    <w:rsid w:val="004407A6"/>
    <w:rsid w:val="00442A89"/>
    <w:rsid w:val="00442E80"/>
    <w:rsid w:val="004473D0"/>
    <w:rsid w:val="00456EB4"/>
    <w:rsid w:val="00457827"/>
    <w:rsid w:val="00463DD9"/>
    <w:rsid w:val="004718F3"/>
    <w:rsid w:val="0047415E"/>
    <w:rsid w:val="00475040"/>
    <w:rsid w:val="00484701"/>
    <w:rsid w:val="0048475C"/>
    <w:rsid w:val="00490C06"/>
    <w:rsid w:val="00493D40"/>
    <w:rsid w:val="00493EE3"/>
    <w:rsid w:val="00494288"/>
    <w:rsid w:val="004967B6"/>
    <w:rsid w:val="004A504B"/>
    <w:rsid w:val="004A6911"/>
    <w:rsid w:val="004B03EE"/>
    <w:rsid w:val="004B2E32"/>
    <w:rsid w:val="004B54E0"/>
    <w:rsid w:val="004B7384"/>
    <w:rsid w:val="004C4269"/>
    <w:rsid w:val="004D55BF"/>
    <w:rsid w:val="004D6236"/>
    <w:rsid w:val="004D6F6B"/>
    <w:rsid w:val="004D7F90"/>
    <w:rsid w:val="004E4DBB"/>
    <w:rsid w:val="004E4E41"/>
    <w:rsid w:val="004E73DB"/>
    <w:rsid w:val="004E7F9C"/>
    <w:rsid w:val="004F1E12"/>
    <w:rsid w:val="004F3493"/>
    <w:rsid w:val="004F5143"/>
    <w:rsid w:val="00512B09"/>
    <w:rsid w:val="005220ED"/>
    <w:rsid w:val="00532C67"/>
    <w:rsid w:val="00533796"/>
    <w:rsid w:val="00537343"/>
    <w:rsid w:val="00544A14"/>
    <w:rsid w:val="00546BA3"/>
    <w:rsid w:val="005516F3"/>
    <w:rsid w:val="00555D75"/>
    <w:rsid w:val="00560DF0"/>
    <w:rsid w:val="0056759C"/>
    <w:rsid w:val="00574418"/>
    <w:rsid w:val="00582264"/>
    <w:rsid w:val="005872C2"/>
    <w:rsid w:val="0059513E"/>
    <w:rsid w:val="005A6AA4"/>
    <w:rsid w:val="005A6D9F"/>
    <w:rsid w:val="005B48FF"/>
    <w:rsid w:val="005B78BD"/>
    <w:rsid w:val="005C1ACB"/>
    <w:rsid w:val="005C1E32"/>
    <w:rsid w:val="005C670D"/>
    <w:rsid w:val="005C7714"/>
    <w:rsid w:val="005D363F"/>
    <w:rsid w:val="005E143E"/>
    <w:rsid w:val="005E4CD1"/>
    <w:rsid w:val="005F396A"/>
    <w:rsid w:val="005F3F6C"/>
    <w:rsid w:val="005F4A89"/>
    <w:rsid w:val="00603712"/>
    <w:rsid w:val="00604C15"/>
    <w:rsid w:val="00610608"/>
    <w:rsid w:val="006158D5"/>
    <w:rsid w:val="00625D83"/>
    <w:rsid w:val="00644A28"/>
    <w:rsid w:val="00651984"/>
    <w:rsid w:val="006623E7"/>
    <w:rsid w:val="00662B80"/>
    <w:rsid w:val="0066768F"/>
    <w:rsid w:val="00670F6C"/>
    <w:rsid w:val="006722B3"/>
    <w:rsid w:val="00676E58"/>
    <w:rsid w:val="006852C7"/>
    <w:rsid w:val="006852CE"/>
    <w:rsid w:val="00692D14"/>
    <w:rsid w:val="00695FB8"/>
    <w:rsid w:val="006A25CC"/>
    <w:rsid w:val="006A7A3B"/>
    <w:rsid w:val="006B65C7"/>
    <w:rsid w:val="006C1727"/>
    <w:rsid w:val="006C1DED"/>
    <w:rsid w:val="006C32FD"/>
    <w:rsid w:val="006C39CE"/>
    <w:rsid w:val="006C6C6A"/>
    <w:rsid w:val="006C6E37"/>
    <w:rsid w:val="006D0FCC"/>
    <w:rsid w:val="006D21F5"/>
    <w:rsid w:val="006D3089"/>
    <w:rsid w:val="006D66CF"/>
    <w:rsid w:val="006E126D"/>
    <w:rsid w:val="006E1FC3"/>
    <w:rsid w:val="00704CE9"/>
    <w:rsid w:val="00705D69"/>
    <w:rsid w:val="0070616B"/>
    <w:rsid w:val="00706295"/>
    <w:rsid w:val="00706FDA"/>
    <w:rsid w:val="00711F9A"/>
    <w:rsid w:val="00713810"/>
    <w:rsid w:val="00715861"/>
    <w:rsid w:val="007303A5"/>
    <w:rsid w:val="00730B3E"/>
    <w:rsid w:val="00730C5A"/>
    <w:rsid w:val="0073420B"/>
    <w:rsid w:val="007352F3"/>
    <w:rsid w:val="00736367"/>
    <w:rsid w:val="00742EB8"/>
    <w:rsid w:val="0074760E"/>
    <w:rsid w:val="00753F47"/>
    <w:rsid w:val="00753F7E"/>
    <w:rsid w:val="00754ABA"/>
    <w:rsid w:val="00761F8A"/>
    <w:rsid w:val="007642A5"/>
    <w:rsid w:val="007728D9"/>
    <w:rsid w:val="00772C1B"/>
    <w:rsid w:val="00782B0D"/>
    <w:rsid w:val="0079781A"/>
    <w:rsid w:val="007A14AC"/>
    <w:rsid w:val="007A1546"/>
    <w:rsid w:val="007A228C"/>
    <w:rsid w:val="007A368E"/>
    <w:rsid w:val="007A5868"/>
    <w:rsid w:val="007A5D10"/>
    <w:rsid w:val="007A6D76"/>
    <w:rsid w:val="007B04CE"/>
    <w:rsid w:val="007B0AE7"/>
    <w:rsid w:val="007B40B2"/>
    <w:rsid w:val="007B6871"/>
    <w:rsid w:val="007B7A2F"/>
    <w:rsid w:val="007C32EE"/>
    <w:rsid w:val="007C3D33"/>
    <w:rsid w:val="007D294A"/>
    <w:rsid w:val="007D29D2"/>
    <w:rsid w:val="007D47D2"/>
    <w:rsid w:val="007D6EC0"/>
    <w:rsid w:val="007D7E1D"/>
    <w:rsid w:val="007E503C"/>
    <w:rsid w:val="007F2D7C"/>
    <w:rsid w:val="007F7D57"/>
    <w:rsid w:val="0080059F"/>
    <w:rsid w:val="0080345C"/>
    <w:rsid w:val="00805F3D"/>
    <w:rsid w:val="00806CE8"/>
    <w:rsid w:val="00812FAB"/>
    <w:rsid w:val="0082522F"/>
    <w:rsid w:val="00831979"/>
    <w:rsid w:val="008443D8"/>
    <w:rsid w:val="00851352"/>
    <w:rsid w:val="00857077"/>
    <w:rsid w:val="00863230"/>
    <w:rsid w:val="00864D36"/>
    <w:rsid w:val="00865BD0"/>
    <w:rsid w:val="008703F4"/>
    <w:rsid w:val="008717D8"/>
    <w:rsid w:val="0087215C"/>
    <w:rsid w:val="00875D25"/>
    <w:rsid w:val="00880E35"/>
    <w:rsid w:val="008875FE"/>
    <w:rsid w:val="00887F8E"/>
    <w:rsid w:val="00896234"/>
    <w:rsid w:val="00897E43"/>
    <w:rsid w:val="008C222B"/>
    <w:rsid w:val="008C5738"/>
    <w:rsid w:val="008C7EAD"/>
    <w:rsid w:val="008D0CFE"/>
    <w:rsid w:val="008D1DD4"/>
    <w:rsid w:val="008D6152"/>
    <w:rsid w:val="008E7BA9"/>
    <w:rsid w:val="008F0F81"/>
    <w:rsid w:val="008F27BF"/>
    <w:rsid w:val="008F2E64"/>
    <w:rsid w:val="00912DA5"/>
    <w:rsid w:val="009142EC"/>
    <w:rsid w:val="009154C3"/>
    <w:rsid w:val="0092094E"/>
    <w:rsid w:val="00923540"/>
    <w:rsid w:val="00926767"/>
    <w:rsid w:val="009361D5"/>
    <w:rsid w:val="009428A4"/>
    <w:rsid w:val="0095102F"/>
    <w:rsid w:val="009659F4"/>
    <w:rsid w:val="00970D60"/>
    <w:rsid w:val="009908FF"/>
    <w:rsid w:val="00992E59"/>
    <w:rsid w:val="0099390E"/>
    <w:rsid w:val="009960E5"/>
    <w:rsid w:val="009A504B"/>
    <w:rsid w:val="009A6EB3"/>
    <w:rsid w:val="009A73E1"/>
    <w:rsid w:val="009A7ADC"/>
    <w:rsid w:val="009B0D30"/>
    <w:rsid w:val="009C19B7"/>
    <w:rsid w:val="009C341A"/>
    <w:rsid w:val="009C4B24"/>
    <w:rsid w:val="009C5ABB"/>
    <w:rsid w:val="009C6AB1"/>
    <w:rsid w:val="009D534B"/>
    <w:rsid w:val="009D69A6"/>
    <w:rsid w:val="009D7C51"/>
    <w:rsid w:val="009E196C"/>
    <w:rsid w:val="009E37CD"/>
    <w:rsid w:val="009E6A0A"/>
    <w:rsid w:val="009F2391"/>
    <w:rsid w:val="009F36BF"/>
    <w:rsid w:val="009F43AC"/>
    <w:rsid w:val="009F5002"/>
    <w:rsid w:val="009F7CB6"/>
    <w:rsid w:val="00A03AF6"/>
    <w:rsid w:val="00A111B6"/>
    <w:rsid w:val="00A26D27"/>
    <w:rsid w:val="00A339D6"/>
    <w:rsid w:val="00A35C5C"/>
    <w:rsid w:val="00A376EE"/>
    <w:rsid w:val="00A37F76"/>
    <w:rsid w:val="00A42A99"/>
    <w:rsid w:val="00A5151A"/>
    <w:rsid w:val="00A533F7"/>
    <w:rsid w:val="00A57E0A"/>
    <w:rsid w:val="00A60294"/>
    <w:rsid w:val="00A81509"/>
    <w:rsid w:val="00A823F6"/>
    <w:rsid w:val="00A8719E"/>
    <w:rsid w:val="00A918B5"/>
    <w:rsid w:val="00AA0A89"/>
    <w:rsid w:val="00AA5368"/>
    <w:rsid w:val="00AA6429"/>
    <w:rsid w:val="00AB0066"/>
    <w:rsid w:val="00AC01AA"/>
    <w:rsid w:val="00AC1385"/>
    <w:rsid w:val="00AC2E7D"/>
    <w:rsid w:val="00AC4F72"/>
    <w:rsid w:val="00AE482E"/>
    <w:rsid w:val="00AF2901"/>
    <w:rsid w:val="00AF741A"/>
    <w:rsid w:val="00B01ADB"/>
    <w:rsid w:val="00B04161"/>
    <w:rsid w:val="00B043AD"/>
    <w:rsid w:val="00B0516C"/>
    <w:rsid w:val="00B056F9"/>
    <w:rsid w:val="00B11E3D"/>
    <w:rsid w:val="00B14D2C"/>
    <w:rsid w:val="00B17D38"/>
    <w:rsid w:val="00B17E82"/>
    <w:rsid w:val="00B30374"/>
    <w:rsid w:val="00B334BF"/>
    <w:rsid w:val="00B41C8A"/>
    <w:rsid w:val="00B4575A"/>
    <w:rsid w:val="00B575BA"/>
    <w:rsid w:val="00B61B1F"/>
    <w:rsid w:val="00B66A77"/>
    <w:rsid w:val="00B67EFE"/>
    <w:rsid w:val="00B71608"/>
    <w:rsid w:val="00B76429"/>
    <w:rsid w:val="00B769F0"/>
    <w:rsid w:val="00B86471"/>
    <w:rsid w:val="00B956D4"/>
    <w:rsid w:val="00B95D4B"/>
    <w:rsid w:val="00B96005"/>
    <w:rsid w:val="00B97446"/>
    <w:rsid w:val="00BA1B7C"/>
    <w:rsid w:val="00BA7432"/>
    <w:rsid w:val="00BB2764"/>
    <w:rsid w:val="00BC1AA0"/>
    <w:rsid w:val="00BC2495"/>
    <w:rsid w:val="00BC314A"/>
    <w:rsid w:val="00BC7EB9"/>
    <w:rsid w:val="00BD2643"/>
    <w:rsid w:val="00BD56B1"/>
    <w:rsid w:val="00BD6558"/>
    <w:rsid w:val="00BE3584"/>
    <w:rsid w:val="00BE6633"/>
    <w:rsid w:val="00BF0802"/>
    <w:rsid w:val="00BF2AD7"/>
    <w:rsid w:val="00BF2F76"/>
    <w:rsid w:val="00BF3022"/>
    <w:rsid w:val="00BF3214"/>
    <w:rsid w:val="00BF5573"/>
    <w:rsid w:val="00C019D8"/>
    <w:rsid w:val="00C15867"/>
    <w:rsid w:val="00C17593"/>
    <w:rsid w:val="00C22398"/>
    <w:rsid w:val="00C2296D"/>
    <w:rsid w:val="00C23155"/>
    <w:rsid w:val="00C24AE5"/>
    <w:rsid w:val="00C30EB3"/>
    <w:rsid w:val="00C40C41"/>
    <w:rsid w:val="00C45885"/>
    <w:rsid w:val="00C50F22"/>
    <w:rsid w:val="00C53E2D"/>
    <w:rsid w:val="00C55DB0"/>
    <w:rsid w:val="00C57971"/>
    <w:rsid w:val="00C57D51"/>
    <w:rsid w:val="00C65BD7"/>
    <w:rsid w:val="00C76BA4"/>
    <w:rsid w:val="00C83A48"/>
    <w:rsid w:val="00C85614"/>
    <w:rsid w:val="00C8574A"/>
    <w:rsid w:val="00C85865"/>
    <w:rsid w:val="00C85E85"/>
    <w:rsid w:val="00C86345"/>
    <w:rsid w:val="00C94E56"/>
    <w:rsid w:val="00CA1E36"/>
    <w:rsid w:val="00CA283D"/>
    <w:rsid w:val="00CA2EAE"/>
    <w:rsid w:val="00CA4AC1"/>
    <w:rsid w:val="00CA4B76"/>
    <w:rsid w:val="00CA4D80"/>
    <w:rsid w:val="00CA59FB"/>
    <w:rsid w:val="00CB0316"/>
    <w:rsid w:val="00CB0B11"/>
    <w:rsid w:val="00CB164F"/>
    <w:rsid w:val="00CB426A"/>
    <w:rsid w:val="00CB5354"/>
    <w:rsid w:val="00CC355B"/>
    <w:rsid w:val="00CC3C9E"/>
    <w:rsid w:val="00CC6A14"/>
    <w:rsid w:val="00CC70A3"/>
    <w:rsid w:val="00CD1DF7"/>
    <w:rsid w:val="00CD4442"/>
    <w:rsid w:val="00CD53C3"/>
    <w:rsid w:val="00CD574E"/>
    <w:rsid w:val="00CD5F66"/>
    <w:rsid w:val="00CD7C5F"/>
    <w:rsid w:val="00CE049D"/>
    <w:rsid w:val="00CE4C22"/>
    <w:rsid w:val="00CE76E5"/>
    <w:rsid w:val="00CF41EC"/>
    <w:rsid w:val="00CF5D04"/>
    <w:rsid w:val="00CF6A96"/>
    <w:rsid w:val="00D03D7E"/>
    <w:rsid w:val="00D04DE4"/>
    <w:rsid w:val="00D063F1"/>
    <w:rsid w:val="00D1077F"/>
    <w:rsid w:val="00D14F22"/>
    <w:rsid w:val="00D22233"/>
    <w:rsid w:val="00D25C00"/>
    <w:rsid w:val="00D3457E"/>
    <w:rsid w:val="00D43BD4"/>
    <w:rsid w:val="00D4741C"/>
    <w:rsid w:val="00D57918"/>
    <w:rsid w:val="00D639B5"/>
    <w:rsid w:val="00D73DC6"/>
    <w:rsid w:val="00D74C1A"/>
    <w:rsid w:val="00D754C1"/>
    <w:rsid w:val="00D77393"/>
    <w:rsid w:val="00D77A2E"/>
    <w:rsid w:val="00D77A35"/>
    <w:rsid w:val="00D81B3E"/>
    <w:rsid w:val="00D83DED"/>
    <w:rsid w:val="00D90C70"/>
    <w:rsid w:val="00D90E49"/>
    <w:rsid w:val="00D94F4D"/>
    <w:rsid w:val="00D96ADE"/>
    <w:rsid w:val="00DA0CE2"/>
    <w:rsid w:val="00DA2387"/>
    <w:rsid w:val="00DA27ED"/>
    <w:rsid w:val="00DC65EA"/>
    <w:rsid w:val="00DC6A10"/>
    <w:rsid w:val="00DD4197"/>
    <w:rsid w:val="00DE657E"/>
    <w:rsid w:val="00DF0503"/>
    <w:rsid w:val="00DF1A8F"/>
    <w:rsid w:val="00DF4704"/>
    <w:rsid w:val="00E002C4"/>
    <w:rsid w:val="00E01CD0"/>
    <w:rsid w:val="00E024AA"/>
    <w:rsid w:val="00E047FA"/>
    <w:rsid w:val="00E15C77"/>
    <w:rsid w:val="00E2232D"/>
    <w:rsid w:val="00E250F1"/>
    <w:rsid w:val="00E3550D"/>
    <w:rsid w:val="00E46BD1"/>
    <w:rsid w:val="00E47F9C"/>
    <w:rsid w:val="00E52838"/>
    <w:rsid w:val="00E562D5"/>
    <w:rsid w:val="00E571BC"/>
    <w:rsid w:val="00E614E0"/>
    <w:rsid w:val="00E64558"/>
    <w:rsid w:val="00E66784"/>
    <w:rsid w:val="00E73F7F"/>
    <w:rsid w:val="00E753E8"/>
    <w:rsid w:val="00E85409"/>
    <w:rsid w:val="00E87D9B"/>
    <w:rsid w:val="00E96B5E"/>
    <w:rsid w:val="00EA429F"/>
    <w:rsid w:val="00EA4F9E"/>
    <w:rsid w:val="00EA63CA"/>
    <w:rsid w:val="00EA6D3B"/>
    <w:rsid w:val="00EB00AD"/>
    <w:rsid w:val="00EB136C"/>
    <w:rsid w:val="00EB270C"/>
    <w:rsid w:val="00EB480E"/>
    <w:rsid w:val="00EB5EC6"/>
    <w:rsid w:val="00EB7FC9"/>
    <w:rsid w:val="00EC2BC7"/>
    <w:rsid w:val="00EC639D"/>
    <w:rsid w:val="00ED27E8"/>
    <w:rsid w:val="00ED7137"/>
    <w:rsid w:val="00EE2DCC"/>
    <w:rsid w:val="00EE3E70"/>
    <w:rsid w:val="00EF06EA"/>
    <w:rsid w:val="00F07604"/>
    <w:rsid w:val="00F21088"/>
    <w:rsid w:val="00F27869"/>
    <w:rsid w:val="00F327E7"/>
    <w:rsid w:val="00F35746"/>
    <w:rsid w:val="00F403B7"/>
    <w:rsid w:val="00F447C7"/>
    <w:rsid w:val="00F459B4"/>
    <w:rsid w:val="00F5211B"/>
    <w:rsid w:val="00F554A9"/>
    <w:rsid w:val="00F55670"/>
    <w:rsid w:val="00F60082"/>
    <w:rsid w:val="00F61464"/>
    <w:rsid w:val="00F716FD"/>
    <w:rsid w:val="00F72F60"/>
    <w:rsid w:val="00F7707E"/>
    <w:rsid w:val="00F80355"/>
    <w:rsid w:val="00F80D2E"/>
    <w:rsid w:val="00F87C43"/>
    <w:rsid w:val="00FA5722"/>
    <w:rsid w:val="00FA7CA5"/>
    <w:rsid w:val="00FB0C81"/>
    <w:rsid w:val="00FB7BDF"/>
    <w:rsid w:val="00FC2200"/>
    <w:rsid w:val="00FC2540"/>
    <w:rsid w:val="00FC3710"/>
    <w:rsid w:val="00FE4F5F"/>
    <w:rsid w:val="00FF0204"/>
    <w:rsid w:val="00FF3AED"/>
    <w:rsid w:val="00FF6C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993E72"/>
  <w15:docId w15:val="{5485888D-9EBE-465D-8402-375039BF3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9C6AB1"/>
    <w:pPr>
      <w:ind w:left="720"/>
      <w:contextualSpacing/>
    </w:pPr>
  </w:style>
  <w:style w:type="character" w:customStyle="1" w:styleId="FooterChar">
    <w:name w:val="Footer Char"/>
    <w:basedOn w:val="DefaultParagraphFont"/>
    <w:link w:val="Footer"/>
    <w:uiPriority w:val="99"/>
    <w:rsid w:val="00E01CD0"/>
    <w:rPr>
      <w:sz w:val="22"/>
      <w:szCs w:val="22"/>
      <w:lang w:val="en-CA"/>
    </w:rPr>
  </w:style>
  <w:style w:type="paragraph" w:styleId="Revision">
    <w:name w:val="Revision"/>
    <w:hidden/>
    <w:uiPriority w:val="99"/>
    <w:semiHidden/>
    <w:rsid w:val="00EB270C"/>
    <w:rPr>
      <w:sz w:val="22"/>
      <w:szCs w:val="22"/>
      <w:lang w:val="en-CA"/>
    </w:rPr>
  </w:style>
  <w:style w:type="paragraph" w:styleId="Caption">
    <w:name w:val="caption"/>
    <w:basedOn w:val="Normal"/>
    <w:next w:val="Normal"/>
    <w:semiHidden/>
    <w:unhideWhenUsed/>
    <w:qFormat/>
    <w:rsid w:val="004330E3"/>
    <w:pPr>
      <w:bidi/>
      <w:ind w:left="180" w:hanging="180"/>
      <w:jc w:val="lowKashida"/>
    </w:pPr>
    <w:rPr>
      <w:rFonts w:cs="Simplified Arabic"/>
      <w:sz w:val="24"/>
      <w:szCs w:val="32"/>
      <w:lang w:val="en-US" w:eastAsia="en-CA"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330E3"/>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59998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2319927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9124640">
      <w:bodyDiv w:val="1"/>
      <w:marLeft w:val="0"/>
      <w:marRight w:val="0"/>
      <w:marTop w:val="0"/>
      <w:marBottom w:val="0"/>
      <w:divBdr>
        <w:top w:val="none" w:sz="0" w:space="0" w:color="auto"/>
        <w:left w:val="none" w:sz="0" w:space="0" w:color="auto"/>
        <w:bottom w:val="none" w:sz="0" w:space="0" w:color="auto"/>
        <w:right w:val="none" w:sz="0" w:space="0" w:color="auto"/>
      </w:divBdr>
    </w:div>
    <w:div w:id="998074298">
      <w:bodyDiv w:val="1"/>
      <w:marLeft w:val="0"/>
      <w:marRight w:val="0"/>
      <w:marTop w:val="0"/>
      <w:marBottom w:val="0"/>
      <w:divBdr>
        <w:top w:val="none" w:sz="0" w:space="0" w:color="auto"/>
        <w:left w:val="none" w:sz="0" w:space="0" w:color="auto"/>
        <w:bottom w:val="none" w:sz="0" w:space="0" w:color="auto"/>
        <w:right w:val="none" w:sz="0" w:space="0" w:color="auto"/>
      </w:divBdr>
    </w:div>
    <w:div w:id="1134903774">
      <w:bodyDiv w:val="1"/>
      <w:marLeft w:val="0"/>
      <w:marRight w:val="0"/>
      <w:marTop w:val="0"/>
      <w:marBottom w:val="0"/>
      <w:divBdr>
        <w:top w:val="none" w:sz="0" w:space="0" w:color="auto"/>
        <w:left w:val="none" w:sz="0" w:space="0" w:color="auto"/>
        <w:bottom w:val="none" w:sz="0" w:space="0" w:color="auto"/>
        <w:right w:val="none" w:sz="0" w:space="0" w:color="auto"/>
      </w:divBdr>
    </w:div>
    <w:div w:id="17831900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7372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8CFA9D52CC8184D91478AB47FC85799" ma:contentTypeVersion="5" ma:contentTypeDescription="Create a new document." ma:contentTypeScope="" ma:versionID="88ca897f203fb45d411547868af25a4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5EA70C21-11FC-4D07-9B26-27D6F4E5CA0C}"/>
</file>

<file path=docProps/app.xml><?xml version="1.0" encoding="utf-8"?>
<Properties xmlns="http://schemas.openxmlformats.org/officeDocument/2006/extended-properties" xmlns:vt="http://schemas.openxmlformats.org/officeDocument/2006/docPropsVTypes">
  <Template>Eec93G</Template>
  <TotalTime>83</TotalTime>
  <Pages>9</Pages>
  <Words>2650</Words>
  <Characters>15111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التأخيرات في تقديم الشرائح</vt:lpstr>
    </vt:vector>
  </TitlesOfParts>
  <Company/>
  <LinksUpToDate>false</LinksUpToDate>
  <CharactersWithSpaces>17726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التأخيرات في تقديم الشرائح                                                                           .    </dc:title>
  <dc:creator>Sh</dc:creator>
  <cp:lastModifiedBy>Elias Sarkis</cp:lastModifiedBy>
  <cp:revision>13</cp:revision>
  <cp:lastPrinted>2001-05-26T16:40:00Z</cp:lastPrinted>
  <dcterms:created xsi:type="dcterms:W3CDTF">2023-11-24T09:15:00Z</dcterms:created>
  <dcterms:modified xsi:type="dcterms:W3CDTF">2023-11-24T21:04:00Z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UNEP/OzL.Pro/ExCom/93/24</vt:lpwstr>
  </property>
  <property fmtid="{D5CDD505-2E9C-101B-9397-08002B2CF9AE}" pid="3" name="Revision date">
    <vt:lpwstr>11/22/2023</vt:lpwstr>
  </property>
  <property fmtid="{D5CDD505-2E9C-101B-9397-08002B2CF9AE}" pid="4" name="ContentTypeId">
    <vt:lpwstr>0x01010078CFA9D52CC8184D91478AB47FC85799</vt:lpwstr>
  </property>
  <property fmtid="{D5CDD505-2E9C-101B-9397-08002B2CF9AE}" pid="5" name="Order">
    <vt:r8>4523400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SharedWithUsers">
    <vt:lpwstr/>
  </property>
  <property fmtid="{D5CDD505-2E9C-101B-9397-08002B2CF9AE}" pid="17" name="lcf76f155ced4ddcb4097134ff3c332f">
    <vt:lpwstr/>
  </property>
</Properties>
</file>