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62" w:type="dxa"/>
        <w:tblLayout w:type="fixed"/>
        <w:tblLook w:val="00A0" w:firstRow="1" w:lastRow="0" w:firstColumn="1" w:lastColumn="0" w:noHBand="0" w:noVBand="0"/>
      </w:tblPr>
      <w:tblGrid>
        <w:gridCol w:w="2232"/>
        <w:gridCol w:w="3582"/>
        <w:gridCol w:w="136"/>
        <w:gridCol w:w="4040"/>
      </w:tblGrid>
      <w:tr w:rsidR="00035BC1" w:rsidRPr="00D27B58" w14:paraId="38C11D0D" w14:textId="77777777" w:rsidTr="00F30D0F">
        <w:trPr>
          <w:trHeight w:val="720"/>
        </w:trPr>
        <w:tc>
          <w:tcPr>
            <w:tcW w:w="5950" w:type="dxa"/>
            <w:gridSpan w:val="3"/>
            <w:tcBorders>
              <w:bottom w:val="single" w:sz="18" w:space="0" w:color="auto"/>
            </w:tcBorders>
          </w:tcPr>
          <w:p w14:paraId="3CBA206C" w14:textId="77777777" w:rsidR="00035BC1" w:rsidRPr="00030BEA" w:rsidRDefault="00035BC1" w:rsidP="007F2A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sz w:val="36"/>
                <w:szCs w:val="36"/>
              </w:rPr>
            </w:pPr>
            <w:r w:rsidRPr="00030BEA">
              <w:rPr>
                <w:rFonts w:ascii="SimHei" w:eastAsia="SimHei" w:hAnsi="SimHei" w:hint="eastAsia"/>
                <w:color w:val="000000"/>
                <w:sz w:val="36"/>
                <w:szCs w:val="36"/>
              </w:rPr>
              <w:t>联</w:t>
            </w:r>
            <w:r w:rsidRPr="00030BEA">
              <w:rPr>
                <w:rFonts w:ascii="SimHei" w:eastAsia="SimHei" w:hAnsi="SimHei"/>
                <w:color w:val="000000"/>
                <w:sz w:val="36"/>
                <w:szCs w:val="36"/>
              </w:rPr>
              <w:t xml:space="preserve">  </w:t>
            </w:r>
            <w:r w:rsidRPr="00030BEA">
              <w:rPr>
                <w:rFonts w:ascii="SimHei" w:eastAsia="SimHei" w:hAnsi="SimHei" w:hint="eastAsia"/>
                <w:color w:val="000000"/>
                <w:sz w:val="36"/>
                <w:szCs w:val="36"/>
              </w:rPr>
              <w:t>合</w:t>
            </w:r>
            <w:r w:rsidRPr="00030BEA">
              <w:rPr>
                <w:rFonts w:ascii="SimHei" w:eastAsia="SimHei" w:hAnsi="SimHei"/>
                <w:color w:val="000000"/>
                <w:sz w:val="36"/>
                <w:szCs w:val="36"/>
              </w:rPr>
              <w:t xml:space="preserve">  </w:t>
            </w:r>
            <w:r w:rsidRPr="00030BEA">
              <w:rPr>
                <w:rFonts w:ascii="SimHei" w:eastAsia="SimHei" w:hAnsi="SimHei" w:hint="eastAsia"/>
                <w:color w:val="000000"/>
                <w:sz w:val="36"/>
                <w:szCs w:val="36"/>
              </w:rPr>
              <w:t>国</w:t>
            </w:r>
          </w:p>
        </w:tc>
        <w:tc>
          <w:tcPr>
            <w:tcW w:w="4040" w:type="dxa"/>
            <w:tcBorders>
              <w:bottom w:val="single" w:sz="18" w:space="0" w:color="auto"/>
            </w:tcBorders>
          </w:tcPr>
          <w:p w14:paraId="4B7A955E" w14:textId="77777777" w:rsidR="00035BC1" w:rsidRPr="00D27B58" w:rsidRDefault="00035BC1" w:rsidP="00F30D0F">
            <w:pPr>
              <w:ind w:left="324"/>
              <w:jc w:val="right"/>
              <w:rPr>
                <w:sz w:val="52"/>
                <w:szCs w:val="24"/>
              </w:rPr>
            </w:pPr>
            <w:r w:rsidRPr="00D27B58">
              <w:rPr>
                <w:rFonts w:ascii="Univers Bold" w:hAnsi="Univers Bold"/>
                <w:b/>
                <w:sz w:val="72"/>
                <w:szCs w:val="24"/>
              </w:rPr>
              <w:t>EP</w:t>
            </w:r>
          </w:p>
        </w:tc>
      </w:tr>
      <w:tr w:rsidR="00035BC1" w:rsidRPr="00D27B58" w14:paraId="33F6F8C9" w14:textId="77777777" w:rsidTr="00F30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38456C2" w14:textId="77777777" w:rsidR="00035BC1" w:rsidRDefault="009A26B8" w:rsidP="00F30D0F">
            <w:pPr>
              <w:spacing w:before="120"/>
              <w:ind w:left="324"/>
              <w:rPr>
                <w:szCs w:val="24"/>
              </w:rPr>
            </w:pPr>
            <w:r>
              <w:rPr>
                <w:noProof/>
                <w:szCs w:val="24"/>
              </w:rPr>
              <w:pict w14:anchorId="65628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4C3T1#yIS1" style="width:58.5pt;height:51.75pt;mso-width-percent:0;mso-height-percent:0;mso-position-horizontal-relative:char;mso-position-vertical-relative:line;mso-width-percent:0;mso-height-percent:0">
                  <v:imagedata r:id="rId10" o:title=""/>
                </v:shape>
              </w:pict>
            </w:r>
          </w:p>
          <w:p w14:paraId="670144EA" w14:textId="77777777" w:rsidR="00035BC1" w:rsidRPr="00D27B58" w:rsidRDefault="009A26B8" w:rsidP="00F30D0F">
            <w:pPr>
              <w:spacing w:before="120"/>
              <w:ind w:left="324"/>
              <w:rPr>
                <w:szCs w:val="24"/>
              </w:rPr>
            </w:pPr>
            <w:r>
              <w:rPr>
                <w:noProof/>
                <w:szCs w:val="24"/>
              </w:rPr>
              <w:pict w14:anchorId="28357504">
                <v:shape id="_x0000_i1026" type="#_x0000_t75" alt="P5C3T1#yIS1" style="width:57.75pt;height:51.75pt;mso-width-percent:0;mso-height-percent:0;mso-position-horizontal-relative:char;mso-position-vertical-relative:line;mso-width-percent:0;mso-height-percent:0">
                  <v:imagedata r:id="rId11" o:title=""/>
                </v:shape>
              </w:pict>
            </w:r>
          </w:p>
        </w:tc>
        <w:tc>
          <w:tcPr>
            <w:tcW w:w="3582" w:type="dxa"/>
            <w:tcBorders>
              <w:top w:val="nil"/>
              <w:left w:val="nil"/>
              <w:bottom w:val="single" w:sz="36" w:space="0" w:color="auto"/>
              <w:right w:val="nil"/>
            </w:tcBorders>
          </w:tcPr>
          <w:p w14:paraId="36BDA930" w14:textId="77777777" w:rsidR="00035BC1" w:rsidRPr="00030BEA" w:rsidRDefault="00035BC1" w:rsidP="00F30D0F">
            <w:pPr>
              <w:ind w:left="324"/>
              <w:rPr>
                <w:rFonts w:ascii="SimHei" w:eastAsia="SimHei" w:hAnsi="SimHei"/>
                <w:color w:val="000000"/>
                <w:sz w:val="44"/>
                <w:szCs w:val="24"/>
              </w:rPr>
            </w:pPr>
          </w:p>
          <w:p w14:paraId="25106AA9" w14:textId="77777777" w:rsidR="00035BC1" w:rsidRPr="00030BEA" w:rsidRDefault="00035BC1" w:rsidP="00F30D0F">
            <w:pPr>
              <w:rPr>
                <w:rFonts w:ascii="SimHei" w:eastAsia="SimHei" w:hAnsi="SimHei"/>
                <w:color w:val="000000"/>
                <w:sz w:val="44"/>
                <w:szCs w:val="24"/>
              </w:rPr>
            </w:pPr>
            <w:r w:rsidRPr="00030BEA">
              <w:rPr>
                <w:rFonts w:ascii="SimHei" w:eastAsia="SimHei" w:hAnsi="SimHei" w:hint="eastAsia"/>
                <w:color w:val="000000"/>
                <w:sz w:val="44"/>
                <w:szCs w:val="24"/>
              </w:rPr>
              <w:t>联</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合</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国</w:t>
            </w:r>
          </w:p>
          <w:p w14:paraId="01D88F2B" w14:textId="77777777" w:rsidR="00035BC1" w:rsidRPr="00030BEA" w:rsidRDefault="00035BC1" w:rsidP="00F30D0F">
            <w:pPr>
              <w:rPr>
                <w:rFonts w:ascii="SimHei" w:eastAsia="SimHei" w:hAnsi="SimHei"/>
                <w:szCs w:val="24"/>
              </w:rPr>
            </w:pPr>
            <w:r w:rsidRPr="00030BEA">
              <w:rPr>
                <w:rFonts w:ascii="SimHei" w:eastAsia="SimHei" w:hAnsi="SimHei" w:hint="eastAsia"/>
                <w:color w:val="000000"/>
                <w:sz w:val="44"/>
                <w:szCs w:val="24"/>
              </w:rPr>
              <w:t>环</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境</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规</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划</w:t>
            </w:r>
            <w:r w:rsidRPr="00030BEA">
              <w:rPr>
                <w:rFonts w:ascii="SimHei" w:eastAsia="SimHei" w:hAnsi="SimHei"/>
                <w:color w:val="000000"/>
                <w:sz w:val="44"/>
                <w:szCs w:val="24"/>
              </w:rPr>
              <w:t xml:space="preserve"> </w:t>
            </w:r>
            <w:r w:rsidRPr="00030BEA">
              <w:rPr>
                <w:rFonts w:ascii="SimHei" w:eastAsia="SimHei" w:hAnsi="SimHei" w:hint="eastAsia"/>
                <w:color w:val="000000"/>
                <w:sz w:val="44"/>
                <w:szCs w:val="24"/>
              </w:rPr>
              <w:t>署</w:t>
            </w:r>
          </w:p>
        </w:tc>
        <w:tc>
          <w:tcPr>
            <w:tcW w:w="4176" w:type="dxa"/>
            <w:gridSpan w:val="2"/>
            <w:tcBorders>
              <w:top w:val="nil"/>
              <w:left w:val="nil"/>
              <w:bottom w:val="single" w:sz="36" w:space="0" w:color="auto"/>
              <w:right w:val="nil"/>
            </w:tcBorders>
          </w:tcPr>
          <w:p w14:paraId="6BF919D1" w14:textId="77777777" w:rsidR="00035BC1" w:rsidRPr="00D27B58" w:rsidRDefault="00035BC1" w:rsidP="00F30D0F">
            <w:pPr>
              <w:spacing w:before="120"/>
              <w:ind w:left="324"/>
              <w:rPr>
                <w:sz w:val="24"/>
                <w:szCs w:val="24"/>
              </w:rPr>
            </w:pPr>
            <w:r w:rsidRPr="00D27B58">
              <w:rPr>
                <w:sz w:val="24"/>
                <w:szCs w:val="24"/>
              </w:rPr>
              <w:t>Distr.</w:t>
            </w:r>
          </w:p>
          <w:p w14:paraId="4E6065C8" w14:textId="77777777" w:rsidR="00035BC1" w:rsidRPr="00D27B58" w:rsidRDefault="00035BC1" w:rsidP="00F30D0F">
            <w:pPr>
              <w:ind w:left="324"/>
              <w:rPr>
                <w:sz w:val="24"/>
                <w:szCs w:val="24"/>
              </w:rPr>
            </w:pPr>
            <w:r w:rsidRPr="00D27B58">
              <w:rPr>
                <w:sz w:val="24"/>
                <w:szCs w:val="24"/>
              </w:rPr>
              <w:t>GENERAL</w:t>
            </w:r>
          </w:p>
          <w:p w14:paraId="632D87FD" w14:textId="77777777" w:rsidR="00035BC1" w:rsidRPr="00030BEA" w:rsidRDefault="00035BC1" w:rsidP="00F30D0F">
            <w:pPr>
              <w:ind w:left="324"/>
              <w:rPr>
                <w:sz w:val="24"/>
                <w:szCs w:val="24"/>
                <w:lang w:val="ru-RU"/>
              </w:rPr>
            </w:pPr>
          </w:p>
          <w:p w14:paraId="64C6E90C" w14:textId="77777777" w:rsidR="00035BC1" w:rsidRPr="00D27B58" w:rsidRDefault="00035BC1" w:rsidP="00F30D0F">
            <w:pPr>
              <w:ind w:left="324"/>
              <w:rPr>
                <w:sz w:val="24"/>
                <w:szCs w:val="24"/>
              </w:rPr>
            </w:pPr>
            <w:r w:rsidRPr="00D27B58">
              <w:rPr>
                <w:sz w:val="24"/>
                <w:szCs w:val="24"/>
              </w:rPr>
              <w:t>UNEP/OzL.Pro/ExCom/96/</w:t>
            </w:r>
            <w:r>
              <w:rPr>
                <w:sz w:val="24"/>
                <w:szCs w:val="24"/>
              </w:rPr>
              <w:t>2</w:t>
            </w:r>
          </w:p>
          <w:p w14:paraId="3DE76007" w14:textId="4950FDAC" w:rsidR="00035BC1" w:rsidRPr="00D27B58" w:rsidRDefault="00035BC1" w:rsidP="00F30D0F">
            <w:pPr>
              <w:ind w:left="324"/>
              <w:rPr>
                <w:sz w:val="24"/>
                <w:szCs w:val="24"/>
              </w:rPr>
            </w:pPr>
            <w:r w:rsidRPr="00D27B58">
              <w:rPr>
                <w:sz w:val="24"/>
                <w:szCs w:val="24"/>
              </w:rPr>
              <w:fldChar w:fldCharType="begin"/>
            </w:r>
            <w:r w:rsidRPr="00D27B58">
              <w:rPr>
                <w:sz w:val="24"/>
                <w:szCs w:val="24"/>
              </w:rPr>
              <w:instrText xml:space="preserve"> DOCPROPERTY "Revision date" \@ "d MMMM YYYY"  \* MERGEFORMAT </w:instrText>
            </w:r>
            <w:r w:rsidRPr="00D27B58">
              <w:rPr>
                <w:sz w:val="24"/>
                <w:szCs w:val="24"/>
              </w:rPr>
              <w:fldChar w:fldCharType="separate"/>
            </w:r>
            <w:r w:rsidR="00030BEA">
              <w:rPr>
                <w:rFonts w:hint="eastAsia"/>
                <w:sz w:val="24"/>
                <w:szCs w:val="24"/>
              </w:rPr>
              <w:t xml:space="preserve">1 </w:t>
            </w:r>
            <w:r>
              <w:rPr>
                <w:sz w:val="24"/>
                <w:szCs w:val="24"/>
              </w:rPr>
              <w:t>May</w:t>
            </w:r>
            <w:r w:rsidRPr="00D27B58">
              <w:rPr>
                <w:sz w:val="24"/>
                <w:szCs w:val="24"/>
                <w:lang w:val="en-US"/>
              </w:rPr>
              <w:t xml:space="preserve"> 2025</w:t>
            </w:r>
            <w:r w:rsidRPr="00D27B58">
              <w:rPr>
                <w:sz w:val="24"/>
                <w:szCs w:val="24"/>
              </w:rPr>
              <w:fldChar w:fldCharType="end"/>
            </w:r>
          </w:p>
          <w:p w14:paraId="705BD13E" w14:textId="77777777" w:rsidR="00035BC1" w:rsidRPr="00D27B58" w:rsidRDefault="00035BC1" w:rsidP="00F30D0F">
            <w:pPr>
              <w:rPr>
                <w:caps/>
                <w:sz w:val="24"/>
                <w:szCs w:val="24"/>
              </w:rPr>
            </w:pPr>
          </w:p>
          <w:p w14:paraId="0D773C86" w14:textId="77777777" w:rsidR="00035BC1" w:rsidRPr="00D27B58" w:rsidRDefault="00035BC1" w:rsidP="00F30D0F">
            <w:pPr>
              <w:ind w:left="324"/>
              <w:rPr>
                <w:sz w:val="24"/>
                <w:szCs w:val="24"/>
                <w:lang w:val="en-US"/>
              </w:rPr>
            </w:pPr>
            <w:r w:rsidRPr="00D27B58">
              <w:rPr>
                <w:sz w:val="24"/>
                <w:szCs w:val="24"/>
                <w:lang w:val="en-US"/>
              </w:rPr>
              <w:t>CHINESE</w:t>
            </w:r>
          </w:p>
          <w:p w14:paraId="3259A40B" w14:textId="77777777" w:rsidR="00035BC1" w:rsidRPr="00D27B58" w:rsidRDefault="00035BC1" w:rsidP="00F30D0F">
            <w:pPr>
              <w:ind w:left="331"/>
            </w:pPr>
            <w:r w:rsidRPr="00D27B58">
              <w:rPr>
                <w:sz w:val="24"/>
                <w:szCs w:val="24"/>
              </w:rPr>
              <w:t>ORIGINAL: ENGLISH</w:t>
            </w:r>
          </w:p>
        </w:tc>
      </w:tr>
    </w:tbl>
    <w:p w14:paraId="24B3191A" w14:textId="77777777" w:rsidR="00035BC1" w:rsidRPr="007A5842" w:rsidRDefault="00035BC1" w:rsidP="00576FC3">
      <w:pPr>
        <w:jc w:val="left"/>
        <w:rPr>
          <w:sz w:val="24"/>
          <w:szCs w:val="24"/>
        </w:rPr>
      </w:pPr>
      <w:r w:rsidRPr="007A5842">
        <w:rPr>
          <w:rFonts w:ascii="SimSun" w:hAnsi="SimSun" w:cs="SimSun" w:hint="eastAsia"/>
          <w:sz w:val="24"/>
          <w:szCs w:val="24"/>
          <w:lang w:val="zh-CN"/>
        </w:rPr>
        <w:t>执行蒙特利尔议定书</w:t>
      </w:r>
      <w:r w:rsidRPr="007A5842">
        <w:rPr>
          <w:sz w:val="24"/>
          <w:szCs w:val="24"/>
          <w:lang w:val="zh-CN"/>
        </w:rPr>
        <w:br/>
        <w:t xml:space="preserve"> </w:t>
      </w:r>
      <w:r w:rsidRPr="007A5842">
        <w:rPr>
          <w:rFonts w:ascii="SimSun" w:hAnsi="SimSun" w:cs="SimSun" w:hint="eastAsia"/>
          <w:sz w:val="24"/>
          <w:szCs w:val="24"/>
          <w:lang w:val="zh-CN"/>
        </w:rPr>
        <w:t>多边基金执行委员会</w:t>
      </w:r>
      <w:r w:rsidRPr="007A5842">
        <w:rPr>
          <w:sz w:val="24"/>
          <w:szCs w:val="24"/>
          <w:lang w:val="zh-CN"/>
        </w:rPr>
        <w:br/>
      </w:r>
      <w:r w:rsidRPr="007A5842">
        <w:rPr>
          <w:rFonts w:ascii="SimSun" w:hAnsi="SimSun" w:cs="SimSun" w:hint="eastAsia"/>
          <w:sz w:val="24"/>
          <w:szCs w:val="24"/>
          <w:lang w:val="zh-CN"/>
        </w:rPr>
        <w:t>第九十六次会议</w:t>
      </w:r>
    </w:p>
    <w:p w14:paraId="05D6CB5F" w14:textId="77777777" w:rsidR="00035BC1" w:rsidRPr="0086273A" w:rsidRDefault="00035BC1" w:rsidP="00576FC3">
      <w:pPr>
        <w:jc w:val="left"/>
        <w:rPr>
          <w:sz w:val="24"/>
          <w:szCs w:val="24"/>
          <w:lang w:val="en-US"/>
        </w:rPr>
      </w:pPr>
      <w:r w:rsidRPr="0086273A">
        <w:rPr>
          <w:sz w:val="24"/>
          <w:szCs w:val="24"/>
          <w:lang w:val="zh-CN"/>
        </w:rPr>
        <w:t>2025</w:t>
      </w:r>
      <w:r w:rsidRPr="0086273A">
        <w:rPr>
          <w:rFonts w:ascii="SimSun" w:hAnsi="SimSun" w:cs="SimSun" w:hint="eastAsia"/>
          <w:sz w:val="24"/>
          <w:szCs w:val="24"/>
          <w:lang w:val="zh-CN"/>
        </w:rPr>
        <w:t>年</w:t>
      </w:r>
      <w:r w:rsidRPr="0086273A">
        <w:rPr>
          <w:sz w:val="24"/>
          <w:szCs w:val="24"/>
          <w:lang w:val="zh-CN"/>
        </w:rPr>
        <w:t>5</w:t>
      </w:r>
      <w:r w:rsidRPr="0086273A">
        <w:rPr>
          <w:rFonts w:ascii="SimSun" w:hAnsi="SimSun" w:cs="SimSun" w:hint="eastAsia"/>
          <w:sz w:val="24"/>
          <w:szCs w:val="24"/>
          <w:lang w:val="zh-CN"/>
        </w:rPr>
        <w:t>月</w:t>
      </w:r>
      <w:r w:rsidRPr="0086273A">
        <w:rPr>
          <w:sz w:val="24"/>
          <w:szCs w:val="24"/>
          <w:lang w:val="zh-CN"/>
        </w:rPr>
        <w:t>26</w:t>
      </w:r>
      <w:r w:rsidRPr="0086273A">
        <w:rPr>
          <w:rFonts w:ascii="SimSun" w:hAnsi="SimSun" w:cs="SimSun" w:hint="eastAsia"/>
          <w:sz w:val="24"/>
          <w:szCs w:val="24"/>
          <w:lang w:val="zh-CN"/>
        </w:rPr>
        <w:t>日至</w:t>
      </w:r>
      <w:r w:rsidRPr="0086273A">
        <w:rPr>
          <w:sz w:val="24"/>
          <w:szCs w:val="24"/>
          <w:lang w:val="zh-CN"/>
        </w:rPr>
        <w:t>30</w:t>
      </w:r>
      <w:r w:rsidRPr="0086273A">
        <w:rPr>
          <w:rFonts w:ascii="SimSun" w:hAnsi="SimSun" w:cs="SimSun" w:hint="eastAsia"/>
          <w:sz w:val="24"/>
          <w:szCs w:val="24"/>
          <w:lang w:val="zh-CN"/>
        </w:rPr>
        <w:t>日，蒙特利尔</w:t>
      </w:r>
    </w:p>
    <w:p w14:paraId="1C44B595" w14:textId="001914E8" w:rsidR="00035BC1" w:rsidRPr="0086273A" w:rsidRDefault="00035BC1" w:rsidP="00576FC3">
      <w:pPr>
        <w:jc w:val="left"/>
        <w:rPr>
          <w:sz w:val="24"/>
          <w:szCs w:val="24"/>
        </w:rPr>
      </w:pPr>
      <w:r w:rsidRPr="0086273A">
        <w:rPr>
          <w:rFonts w:hAnsi="SimSun" w:hint="eastAsia"/>
          <w:sz w:val="24"/>
          <w:szCs w:val="24"/>
          <w:lang w:val="zh-CN"/>
        </w:rPr>
        <w:t>临时议程</w:t>
      </w:r>
      <w:r w:rsidR="009A26B8">
        <w:rPr>
          <w:rFonts w:ascii="ZWAdobeF" w:hAnsi="ZWAdobeF" w:cs="ZWAdobeF"/>
          <w:sz w:val="2"/>
          <w:szCs w:val="2"/>
          <w:lang w:val="zh-CN"/>
        </w:rPr>
        <w:t>0F</w:t>
      </w:r>
      <w:r w:rsidRPr="0086273A">
        <w:rPr>
          <w:rStyle w:val="FootnoteReference"/>
          <w:sz w:val="24"/>
          <w:szCs w:val="24"/>
          <w:lang w:val="zh-CN"/>
        </w:rPr>
        <w:footnoteReference w:id="2"/>
      </w:r>
      <w:r w:rsidRPr="0086273A">
        <w:rPr>
          <w:rFonts w:hAnsi="SimSun" w:hint="eastAsia"/>
          <w:sz w:val="24"/>
          <w:szCs w:val="24"/>
          <w:lang w:val="zh-CN"/>
        </w:rPr>
        <w:t>项目</w:t>
      </w:r>
      <w:r>
        <w:rPr>
          <w:rFonts w:hAnsi="SimSun"/>
          <w:sz w:val="24"/>
          <w:szCs w:val="24"/>
          <w:lang w:val="en-US"/>
        </w:rPr>
        <w:t>3</w:t>
      </w:r>
    </w:p>
    <w:p w14:paraId="12F6E634" w14:textId="77777777" w:rsidR="00035BC1" w:rsidRDefault="00035BC1" w:rsidP="00576FC3">
      <w:pPr>
        <w:jc w:val="left"/>
        <w:rPr>
          <w:szCs w:val="24"/>
        </w:rPr>
      </w:pPr>
    </w:p>
    <w:p w14:paraId="24EA20E6" w14:textId="77777777" w:rsidR="00035BC1" w:rsidRDefault="00035BC1" w:rsidP="00576FC3">
      <w:pPr>
        <w:pStyle w:val="Heading1"/>
        <w:numPr>
          <w:ilvl w:val="0"/>
          <w:numId w:val="0"/>
        </w:numPr>
        <w:spacing w:after="0"/>
        <w:rPr>
          <w:szCs w:val="24"/>
        </w:rPr>
      </w:pPr>
    </w:p>
    <w:p w14:paraId="44FCE063" w14:textId="77777777" w:rsidR="00035BC1" w:rsidRDefault="00035BC1"/>
    <w:p w14:paraId="3438FEB9" w14:textId="77777777" w:rsidR="00035BC1" w:rsidRPr="00576FC3" w:rsidRDefault="00035BC1">
      <w:pPr>
        <w:pStyle w:val="Title1"/>
        <w:rPr>
          <w:rFonts w:ascii="SimHei" w:eastAsia="SimHei"/>
          <w:b w:val="0"/>
          <w:sz w:val="28"/>
          <w:szCs w:val="28"/>
          <w:lang w:val="en-CA"/>
        </w:rPr>
      </w:pPr>
      <w:r w:rsidRPr="00576FC3">
        <w:rPr>
          <w:rFonts w:ascii="SimHei" w:eastAsia="SimHei" w:hint="eastAsia"/>
          <w:b w:val="0"/>
          <w:sz w:val="28"/>
          <w:szCs w:val="28"/>
          <w:lang w:val="zh-CN"/>
        </w:rPr>
        <w:t>秘书处的活动</w:t>
      </w:r>
    </w:p>
    <w:p w14:paraId="0990C0FF" w14:textId="77777777" w:rsidR="00035BC1" w:rsidRDefault="00035BC1">
      <w:pPr>
        <w:rPr>
          <w:szCs w:val="24"/>
        </w:rPr>
      </w:pPr>
    </w:p>
    <w:p w14:paraId="1148BC8C" w14:textId="77777777" w:rsidR="00035BC1" w:rsidRPr="00576FC3" w:rsidRDefault="00035BC1">
      <w:pPr>
        <w:pStyle w:val="Heading1"/>
        <w:numPr>
          <w:ilvl w:val="0"/>
          <w:numId w:val="0"/>
        </w:numPr>
        <w:rPr>
          <w:b/>
          <w:color w:val="000000"/>
          <w:sz w:val="24"/>
          <w:szCs w:val="24"/>
        </w:rPr>
      </w:pPr>
      <w:r w:rsidRPr="00576FC3">
        <w:rPr>
          <w:rFonts w:hint="eastAsia"/>
          <w:b/>
          <w:sz w:val="24"/>
          <w:szCs w:val="24"/>
          <w:lang w:val="zh-CN"/>
        </w:rPr>
        <w:t>导言</w:t>
      </w:r>
    </w:p>
    <w:p w14:paraId="2E760C65" w14:textId="5D43C486" w:rsidR="00035BC1" w:rsidRPr="00576FC3" w:rsidRDefault="00035BC1">
      <w:pPr>
        <w:pStyle w:val="Heading1"/>
        <w:topLinePunct/>
        <w:rPr>
          <w:sz w:val="24"/>
          <w:szCs w:val="24"/>
        </w:rPr>
      </w:pPr>
      <w:r w:rsidRPr="00576FC3">
        <w:rPr>
          <w:rFonts w:hint="eastAsia"/>
          <w:sz w:val="24"/>
          <w:szCs w:val="24"/>
          <w:lang w:val="zh-CN"/>
        </w:rPr>
        <w:t>本文件介绍了向第九十五次会议发布的秘书处的活动的文件以来秘书处的活动。</w:t>
      </w:r>
      <w:r w:rsidR="009A26B8">
        <w:rPr>
          <w:rFonts w:ascii="ZWAdobeF" w:hAnsi="ZWAdobeF" w:cs="ZWAdobeF"/>
          <w:sz w:val="2"/>
          <w:szCs w:val="2"/>
          <w:lang w:val="zh-CN"/>
        </w:rPr>
        <w:t>1F</w:t>
      </w:r>
      <w:r w:rsidRPr="00576FC3">
        <w:rPr>
          <w:rStyle w:val="FootnoteReference"/>
          <w:sz w:val="24"/>
          <w:szCs w:val="24"/>
          <w:lang w:val="zh-CN"/>
        </w:rPr>
        <w:footnoteReference w:id="3"/>
      </w:r>
    </w:p>
    <w:p w14:paraId="01C647C0" w14:textId="77777777" w:rsidR="00035BC1" w:rsidRPr="00576FC3" w:rsidRDefault="00035BC1" w:rsidP="004A1132">
      <w:pPr>
        <w:pStyle w:val="Heading1"/>
        <w:numPr>
          <w:ilvl w:val="0"/>
          <w:numId w:val="0"/>
        </w:numPr>
        <w:topLinePunct/>
        <w:rPr>
          <w:b/>
          <w:color w:val="000000"/>
          <w:sz w:val="24"/>
          <w:szCs w:val="24"/>
        </w:rPr>
      </w:pPr>
      <w:r>
        <w:rPr>
          <w:rFonts w:hint="eastAsia"/>
          <w:b/>
          <w:sz w:val="24"/>
          <w:szCs w:val="24"/>
          <w:lang w:val="zh-CN"/>
        </w:rPr>
        <w:t>一．</w:t>
      </w:r>
      <w:r>
        <w:rPr>
          <w:b/>
          <w:sz w:val="24"/>
          <w:szCs w:val="24"/>
          <w:lang w:val="zh-CN"/>
        </w:rPr>
        <w:tab/>
      </w:r>
      <w:r w:rsidRPr="00576FC3">
        <w:rPr>
          <w:rFonts w:hint="eastAsia"/>
          <w:b/>
          <w:sz w:val="24"/>
          <w:szCs w:val="24"/>
          <w:lang w:val="zh-CN"/>
        </w:rPr>
        <w:t>与会议有关的问题</w:t>
      </w:r>
    </w:p>
    <w:p w14:paraId="2EBB480C" w14:textId="77777777" w:rsidR="00035BC1" w:rsidRPr="00576FC3" w:rsidRDefault="00035BC1">
      <w:pPr>
        <w:pStyle w:val="ListParagraph"/>
        <w:topLinePunct/>
        <w:ind w:hanging="720"/>
        <w:rPr>
          <w:sz w:val="24"/>
          <w:szCs w:val="24"/>
        </w:rPr>
      </w:pPr>
      <w:r w:rsidRPr="00455379">
        <w:rPr>
          <w:rFonts w:hint="eastAsia"/>
          <w:sz w:val="24"/>
          <w:szCs w:val="24"/>
          <w:lang w:val="zh-CN"/>
        </w:rPr>
        <w:t>一</w:t>
      </w:r>
      <w:r w:rsidRPr="00455379">
        <w:rPr>
          <w:sz w:val="24"/>
          <w:szCs w:val="24"/>
          <w:lang w:val="zh-CN"/>
        </w:rPr>
        <w:t>.1</w:t>
      </w:r>
      <w:r w:rsidRPr="00576FC3">
        <w:rPr>
          <w:b/>
          <w:sz w:val="24"/>
          <w:szCs w:val="24"/>
        </w:rPr>
        <w:tab/>
      </w:r>
      <w:r w:rsidRPr="00576FC3">
        <w:rPr>
          <w:rFonts w:hint="eastAsia"/>
          <w:b/>
          <w:sz w:val="24"/>
          <w:szCs w:val="24"/>
          <w:lang w:val="zh-CN"/>
        </w:rPr>
        <w:t>第九十五</w:t>
      </w:r>
      <w:r>
        <w:rPr>
          <w:rFonts w:hint="eastAsia"/>
          <w:b/>
          <w:sz w:val="24"/>
          <w:szCs w:val="24"/>
          <w:lang w:val="zh-CN"/>
        </w:rPr>
        <w:t>次</w:t>
      </w:r>
      <w:r w:rsidRPr="00576FC3">
        <w:rPr>
          <w:rFonts w:hint="eastAsia"/>
          <w:b/>
          <w:sz w:val="24"/>
          <w:szCs w:val="24"/>
          <w:lang w:val="zh-CN"/>
        </w:rPr>
        <w:t>会议</w:t>
      </w:r>
    </w:p>
    <w:p w14:paraId="61C7D026" w14:textId="77777777" w:rsidR="00035BC1" w:rsidRPr="00576FC3" w:rsidRDefault="00035BC1">
      <w:pPr>
        <w:pStyle w:val="ListParagraph"/>
        <w:topLinePunct/>
        <w:ind w:left="491"/>
        <w:rPr>
          <w:sz w:val="24"/>
          <w:szCs w:val="24"/>
        </w:rPr>
      </w:pPr>
    </w:p>
    <w:p w14:paraId="49891FD7" w14:textId="0BD72406" w:rsidR="00035BC1" w:rsidRPr="00576FC3" w:rsidRDefault="00035BC1">
      <w:pPr>
        <w:pStyle w:val="Heading1"/>
        <w:widowControl w:val="0"/>
        <w:topLinePunct/>
        <w:rPr>
          <w:sz w:val="24"/>
          <w:szCs w:val="24"/>
        </w:rPr>
      </w:pPr>
      <w:bookmarkStart w:id="0" w:name="_Hlk134463720"/>
      <w:r w:rsidRPr="00576FC3">
        <w:rPr>
          <w:rFonts w:hint="eastAsia"/>
          <w:sz w:val="24"/>
          <w:szCs w:val="24"/>
          <w:lang w:val="zh-CN"/>
        </w:rPr>
        <w:t>已向执行委员会所有成员、各执行机构和双边机构和臭氧秘书处传达第九十五次会议的报告</w:t>
      </w:r>
      <w:r w:rsidR="009A26B8">
        <w:rPr>
          <w:rFonts w:ascii="ZWAdobeF" w:hAnsi="ZWAdobeF" w:cs="ZWAdobeF"/>
          <w:sz w:val="2"/>
          <w:szCs w:val="2"/>
          <w:lang w:val="zh-CN"/>
        </w:rPr>
        <w:t>2F</w:t>
      </w:r>
      <w:r w:rsidRPr="00576FC3">
        <w:rPr>
          <w:rStyle w:val="FootnoteReference"/>
          <w:sz w:val="24"/>
          <w:szCs w:val="24"/>
          <w:lang w:val="zh-CN"/>
        </w:rPr>
        <w:footnoteReference w:id="4"/>
      </w:r>
      <w:r w:rsidRPr="00576FC3">
        <w:rPr>
          <w:rFonts w:hint="eastAsia"/>
          <w:sz w:val="24"/>
          <w:szCs w:val="24"/>
        </w:rPr>
        <w:t>，</w:t>
      </w:r>
      <w:r w:rsidRPr="00576FC3">
        <w:rPr>
          <w:rFonts w:hint="eastAsia"/>
          <w:sz w:val="24"/>
          <w:szCs w:val="24"/>
          <w:lang w:val="zh-CN"/>
        </w:rPr>
        <w:t>该报告已公布在多边基金网站。与项目核准和付款申请拖延有关的会议结果已分别传达给</w:t>
      </w:r>
      <w:r w:rsidRPr="00576FC3">
        <w:rPr>
          <w:sz w:val="24"/>
          <w:szCs w:val="24"/>
          <w:lang w:val="en-US"/>
        </w:rPr>
        <w:t>90</w:t>
      </w:r>
      <w:r w:rsidRPr="00576FC3">
        <w:rPr>
          <w:rFonts w:hint="eastAsia"/>
          <w:sz w:val="24"/>
          <w:szCs w:val="24"/>
          <w:lang w:val="zh-CN"/>
        </w:rPr>
        <w:t>个国家和</w:t>
      </w:r>
      <w:r w:rsidRPr="00576FC3">
        <w:rPr>
          <w:sz w:val="24"/>
          <w:szCs w:val="24"/>
          <w:lang w:val="en-US"/>
        </w:rPr>
        <w:t>16</w:t>
      </w:r>
      <w:r w:rsidRPr="00576FC3">
        <w:rPr>
          <w:rFonts w:hint="eastAsia"/>
          <w:sz w:val="24"/>
          <w:szCs w:val="24"/>
          <w:lang w:val="zh-CN"/>
        </w:rPr>
        <w:t>个第</w:t>
      </w:r>
      <w:r w:rsidRPr="00576FC3">
        <w:rPr>
          <w:sz w:val="24"/>
          <w:szCs w:val="24"/>
          <w:lang w:val="en-US"/>
        </w:rPr>
        <w:t>5</w:t>
      </w:r>
      <w:r w:rsidRPr="00576FC3">
        <w:rPr>
          <w:rFonts w:hint="eastAsia"/>
          <w:sz w:val="24"/>
          <w:szCs w:val="24"/>
          <w:lang w:val="zh-CN"/>
        </w:rPr>
        <w:t>条国家以及相关机构。编写了第九十五次会议的会后总结报告和该次会议作出的决定</w:t>
      </w:r>
      <w:r w:rsidRPr="00576FC3">
        <w:rPr>
          <w:rFonts w:hint="eastAsia"/>
          <w:sz w:val="24"/>
          <w:szCs w:val="24"/>
          <w:lang w:val="en-US"/>
        </w:rPr>
        <w:t>，</w:t>
      </w:r>
      <w:r w:rsidRPr="00576FC3">
        <w:rPr>
          <w:rFonts w:hint="eastAsia"/>
          <w:sz w:val="24"/>
          <w:szCs w:val="24"/>
          <w:lang w:val="zh-CN"/>
        </w:rPr>
        <w:t>并已发布在基金网站。</w:t>
      </w:r>
    </w:p>
    <w:bookmarkEnd w:id="0"/>
    <w:p w14:paraId="2C97535F" w14:textId="77777777" w:rsidR="00035BC1" w:rsidRPr="00576FC3" w:rsidRDefault="00035BC1">
      <w:pPr>
        <w:pStyle w:val="ListParagraph"/>
        <w:topLinePunct/>
        <w:ind w:hanging="720"/>
        <w:rPr>
          <w:sz w:val="24"/>
          <w:szCs w:val="24"/>
        </w:rPr>
      </w:pPr>
      <w:r w:rsidRPr="00455379">
        <w:rPr>
          <w:rFonts w:hint="eastAsia"/>
          <w:sz w:val="24"/>
          <w:szCs w:val="24"/>
          <w:lang w:val="zh-CN"/>
        </w:rPr>
        <w:t>一</w:t>
      </w:r>
      <w:r w:rsidRPr="00455379">
        <w:rPr>
          <w:sz w:val="24"/>
          <w:szCs w:val="24"/>
          <w:lang w:val="zh-CN"/>
        </w:rPr>
        <w:t>.2</w:t>
      </w:r>
      <w:r w:rsidRPr="00576FC3">
        <w:rPr>
          <w:b/>
          <w:sz w:val="24"/>
          <w:szCs w:val="24"/>
        </w:rPr>
        <w:tab/>
      </w:r>
      <w:r w:rsidRPr="00576FC3">
        <w:rPr>
          <w:rFonts w:hint="eastAsia"/>
          <w:b/>
          <w:sz w:val="24"/>
          <w:szCs w:val="24"/>
          <w:lang w:val="zh-CN"/>
        </w:rPr>
        <w:t>第九十六次会议</w:t>
      </w:r>
    </w:p>
    <w:p w14:paraId="44663C4D" w14:textId="77777777" w:rsidR="00035BC1" w:rsidRPr="00576FC3" w:rsidRDefault="00035BC1">
      <w:pPr>
        <w:pStyle w:val="ListParagraph"/>
        <w:topLinePunct/>
        <w:ind w:hanging="720"/>
        <w:rPr>
          <w:b/>
          <w:sz w:val="24"/>
          <w:szCs w:val="24"/>
        </w:rPr>
      </w:pPr>
    </w:p>
    <w:p w14:paraId="2124392E" w14:textId="578DA50A" w:rsidR="00035BC1" w:rsidRPr="00576FC3" w:rsidRDefault="00035BC1">
      <w:pPr>
        <w:pStyle w:val="Heading1"/>
        <w:topLinePunct/>
        <w:rPr>
          <w:sz w:val="24"/>
          <w:szCs w:val="24"/>
        </w:rPr>
      </w:pPr>
      <w:r w:rsidRPr="00576FC3">
        <w:rPr>
          <w:rFonts w:hint="eastAsia"/>
          <w:sz w:val="24"/>
          <w:szCs w:val="24"/>
          <w:lang w:val="zh-CN"/>
        </w:rPr>
        <w:t>秘书处为第九十六次会议编写了</w:t>
      </w:r>
      <w:r w:rsidRPr="00576FC3">
        <w:rPr>
          <w:sz w:val="24"/>
          <w:szCs w:val="24"/>
        </w:rPr>
        <w:t>64</w:t>
      </w:r>
      <w:r w:rsidRPr="00576FC3">
        <w:rPr>
          <w:rFonts w:hint="eastAsia"/>
          <w:sz w:val="24"/>
          <w:szCs w:val="24"/>
          <w:lang w:val="zh-CN"/>
        </w:rPr>
        <w:t>份会议文件</w:t>
      </w:r>
      <w:r w:rsidRPr="00576FC3">
        <w:rPr>
          <w:rFonts w:hint="eastAsia"/>
          <w:sz w:val="24"/>
          <w:szCs w:val="24"/>
        </w:rPr>
        <w:t>，</w:t>
      </w:r>
      <w:r w:rsidR="009A26B8">
        <w:rPr>
          <w:rFonts w:ascii="ZWAdobeF" w:hAnsi="ZWAdobeF" w:cs="ZWAdobeF"/>
          <w:sz w:val="2"/>
          <w:szCs w:val="2"/>
        </w:rPr>
        <w:t>3F</w:t>
      </w:r>
      <w:r w:rsidRPr="00576FC3">
        <w:rPr>
          <w:rStyle w:val="FootnoteReference"/>
          <w:color w:val="000000"/>
          <w:sz w:val="24"/>
          <w:szCs w:val="24"/>
          <w:lang w:val="zh-CN"/>
        </w:rPr>
        <w:footnoteReference w:id="5"/>
      </w:r>
      <w:r w:rsidRPr="00576FC3">
        <w:rPr>
          <w:rFonts w:hint="eastAsia"/>
          <w:sz w:val="24"/>
          <w:szCs w:val="24"/>
          <w:lang w:val="zh-CN"/>
        </w:rPr>
        <w:t>并根据需要更新了数据库和编制了摘要文件。</w:t>
      </w:r>
      <w:r w:rsidRPr="00576FC3">
        <w:rPr>
          <w:sz w:val="24"/>
          <w:szCs w:val="24"/>
        </w:rPr>
        <w:t xml:space="preserve"> </w:t>
      </w:r>
    </w:p>
    <w:p w14:paraId="05B26013" w14:textId="77777777" w:rsidR="00035BC1" w:rsidRPr="00576FC3" w:rsidRDefault="00035BC1">
      <w:pPr>
        <w:pStyle w:val="Heading1"/>
        <w:numPr>
          <w:ilvl w:val="0"/>
          <w:numId w:val="0"/>
        </w:numPr>
        <w:topLinePunct/>
        <w:rPr>
          <w:sz w:val="24"/>
          <w:szCs w:val="24"/>
        </w:rPr>
      </w:pPr>
      <w:r w:rsidRPr="00576FC3">
        <w:rPr>
          <w:rFonts w:hint="eastAsia"/>
          <w:b/>
          <w:sz w:val="24"/>
          <w:szCs w:val="24"/>
          <w:lang w:val="zh-CN"/>
        </w:rPr>
        <w:t>一</w:t>
      </w:r>
      <w:r w:rsidRPr="00576FC3">
        <w:rPr>
          <w:b/>
          <w:sz w:val="24"/>
          <w:szCs w:val="24"/>
          <w:lang w:val="en-US"/>
        </w:rPr>
        <w:t>.3</w:t>
      </w:r>
      <w:r w:rsidRPr="00576FC3">
        <w:rPr>
          <w:b/>
          <w:sz w:val="24"/>
          <w:szCs w:val="24"/>
        </w:rPr>
        <w:tab/>
      </w:r>
      <w:r w:rsidRPr="00576FC3">
        <w:rPr>
          <w:rFonts w:hint="eastAsia"/>
          <w:b/>
          <w:sz w:val="24"/>
          <w:szCs w:val="24"/>
          <w:lang w:val="zh-CN"/>
        </w:rPr>
        <w:t>机构间协调会议（</w:t>
      </w:r>
      <w:r w:rsidRPr="00576FC3">
        <w:rPr>
          <w:b/>
          <w:sz w:val="24"/>
          <w:szCs w:val="24"/>
          <w:lang w:val="zh-CN"/>
        </w:rPr>
        <w:t>IACM</w:t>
      </w:r>
      <w:r w:rsidRPr="00576FC3">
        <w:rPr>
          <w:rFonts w:hint="eastAsia"/>
          <w:b/>
          <w:sz w:val="24"/>
          <w:szCs w:val="24"/>
          <w:lang w:val="zh-CN"/>
        </w:rPr>
        <w:t>）</w:t>
      </w:r>
    </w:p>
    <w:p w14:paraId="271C5B85" w14:textId="70014693" w:rsidR="00035BC1" w:rsidRDefault="00035BC1" w:rsidP="00030BEA">
      <w:pPr>
        <w:pStyle w:val="Heading1"/>
        <w:topLinePunct/>
        <w:rPr>
          <w:sz w:val="24"/>
          <w:szCs w:val="24"/>
        </w:rPr>
      </w:pPr>
      <w:r>
        <w:rPr>
          <w:sz w:val="24"/>
          <w:szCs w:val="24"/>
          <w:lang w:val="zh-CN"/>
        </w:rPr>
        <w:lastRenderedPageBreak/>
        <w:t>秘书处于</w:t>
      </w:r>
      <w:r>
        <w:rPr>
          <w:sz w:val="24"/>
          <w:szCs w:val="24"/>
          <w:lang w:val="en-US"/>
        </w:rPr>
        <w:t>2025</w:t>
      </w:r>
      <w:r>
        <w:rPr>
          <w:sz w:val="24"/>
          <w:szCs w:val="24"/>
          <w:lang w:val="zh-CN"/>
        </w:rPr>
        <w:t>年</w:t>
      </w:r>
      <w:r>
        <w:rPr>
          <w:sz w:val="24"/>
          <w:szCs w:val="24"/>
          <w:lang w:val="en-US"/>
        </w:rPr>
        <w:t>3</w:t>
      </w:r>
      <w:r>
        <w:rPr>
          <w:sz w:val="24"/>
          <w:szCs w:val="24"/>
          <w:lang w:val="zh-CN"/>
        </w:rPr>
        <w:t>月</w:t>
      </w:r>
      <w:r>
        <w:rPr>
          <w:sz w:val="24"/>
          <w:szCs w:val="24"/>
          <w:lang w:val="en-US"/>
        </w:rPr>
        <w:t>3</w:t>
      </w:r>
      <w:r>
        <w:rPr>
          <w:sz w:val="24"/>
          <w:szCs w:val="24"/>
          <w:lang w:val="zh-CN"/>
        </w:rPr>
        <w:t>日至</w:t>
      </w:r>
      <w:r>
        <w:rPr>
          <w:sz w:val="24"/>
          <w:szCs w:val="24"/>
          <w:lang w:val="en-US"/>
        </w:rPr>
        <w:t>4</w:t>
      </w:r>
      <w:r>
        <w:rPr>
          <w:sz w:val="24"/>
          <w:szCs w:val="24"/>
          <w:lang w:val="zh-CN"/>
        </w:rPr>
        <w:t>日在加拿大蒙特利尔安排举行了一次机构间协调会议。与会人员包括加拿大、德国和意大利双边机构的代表以及执行机构的代表和秘书处工作人员。会议报告</w:t>
      </w:r>
      <w:r w:rsidR="009A26B8">
        <w:rPr>
          <w:rFonts w:ascii="ZWAdobeF" w:hAnsi="ZWAdobeF" w:cs="ZWAdobeF"/>
          <w:sz w:val="2"/>
          <w:szCs w:val="2"/>
          <w:lang w:val="zh-CN"/>
        </w:rPr>
        <w:t>4F</w:t>
      </w:r>
      <w:r>
        <w:rPr>
          <w:rStyle w:val="FootnoteReference"/>
          <w:sz w:val="24"/>
          <w:szCs w:val="24"/>
          <w:lang w:val="zh-CN"/>
        </w:rPr>
        <w:footnoteReference w:id="6"/>
      </w:r>
      <w:r>
        <w:rPr>
          <w:sz w:val="24"/>
          <w:szCs w:val="24"/>
          <w:lang w:val="zh-CN"/>
        </w:rPr>
        <w:t>已发布在多边基金网站机构间协调会议专区。会议要点载于以下各段。</w:t>
      </w:r>
    </w:p>
    <w:p w14:paraId="05EFD403" w14:textId="77777777" w:rsidR="00035BC1" w:rsidRPr="00576FC3" w:rsidRDefault="00035BC1">
      <w:pPr>
        <w:pStyle w:val="Heading1"/>
        <w:topLinePunct/>
        <w:rPr>
          <w:sz w:val="24"/>
          <w:szCs w:val="24"/>
        </w:rPr>
      </w:pPr>
      <w:r w:rsidRPr="00576FC3">
        <w:rPr>
          <w:rFonts w:hint="eastAsia"/>
          <w:sz w:val="24"/>
          <w:szCs w:val="24"/>
          <w:lang w:val="zh-CN"/>
        </w:rPr>
        <w:t>在关于项目提交的议程项目讨论中</w:t>
      </w:r>
      <w:r w:rsidRPr="00576FC3">
        <w:rPr>
          <w:rFonts w:hint="eastAsia"/>
          <w:sz w:val="24"/>
          <w:szCs w:val="24"/>
        </w:rPr>
        <w:t>，</w:t>
      </w:r>
      <w:r w:rsidRPr="00576FC3">
        <w:rPr>
          <w:rFonts w:hint="eastAsia"/>
          <w:sz w:val="24"/>
          <w:szCs w:val="24"/>
          <w:lang w:val="zh-CN"/>
        </w:rPr>
        <w:t>强调了高质量数据和分析的重要性。关于国家方案</w:t>
      </w:r>
      <w:r w:rsidRPr="00576FC3">
        <w:rPr>
          <w:rFonts w:hint="eastAsia"/>
          <w:sz w:val="24"/>
          <w:szCs w:val="24"/>
          <w:lang w:val="en-US"/>
        </w:rPr>
        <w:t>（</w:t>
      </w:r>
      <w:r w:rsidRPr="00576FC3">
        <w:rPr>
          <w:sz w:val="24"/>
          <w:szCs w:val="24"/>
          <w:lang w:val="en-US"/>
        </w:rPr>
        <w:t>CP</w:t>
      </w:r>
      <w:r w:rsidRPr="00576FC3">
        <w:rPr>
          <w:rFonts w:hint="eastAsia"/>
          <w:sz w:val="24"/>
          <w:szCs w:val="24"/>
          <w:lang w:val="en-US"/>
        </w:rPr>
        <w:t>）</w:t>
      </w:r>
      <w:r w:rsidRPr="00576FC3">
        <w:rPr>
          <w:rFonts w:hint="eastAsia"/>
          <w:sz w:val="24"/>
          <w:szCs w:val="24"/>
          <w:lang w:val="zh-CN"/>
        </w:rPr>
        <w:t>数据</w:t>
      </w:r>
      <w:r w:rsidRPr="00576FC3">
        <w:rPr>
          <w:rFonts w:hint="eastAsia"/>
          <w:sz w:val="24"/>
          <w:szCs w:val="24"/>
          <w:lang w:val="en-US"/>
        </w:rPr>
        <w:t>，</w:t>
      </w:r>
      <w:r w:rsidRPr="00576FC3">
        <w:rPr>
          <w:rFonts w:hint="eastAsia"/>
          <w:sz w:val="24"/>
          <w:szCs w:val="24"/>
          <w:lang w:val="zh-CN"/>
        </w:rPr>
        <w:t>秘书处强调指出</w:t>
      </w:r>
      <w:r w:rsidRPr="00576FC3">
        <w:rPr>
          <w:rFonts w:hint="eastAsia"/>
          <w:sz w:val="24"/>
          <w:szCs w:val="24"/>
          <w:lang w:val="en-US"/>
        </w:rPr>
        <w:t>，</w:t>
      </w:r>
      <w:r w:rsidRPr="00576FC3">
        <w:rPr>
          <w:rFonts w:hint="eastAsia"/>
          <w:sz w:val="24"/>
          <w:szCs w:val="24"/>
          <w:lang w:val="zh-CN"/>
        </w:rPr>
        <w:t>提交</w:t>
      </w:r>
      <w:r w:rsidRPr="00576FC3">
        <w:rPr>
          <w:sz w:val="24"/>
          <w:szCs w:val="24"/>
          <w:lang w:val="en-US"/>
        </w:rPr>
        <w:t>CP</w:t>
      </w:r>
      <w:r w:rsidRPr="00576FC3">
        <w:rPr>
          <w:rFonts w:hint="eastAsia"/>
          <w:sz w:val="24"/>
          <w:szCs w:val="24"/>
          <w:lang w:val="zh-CN"/>
        </w:rPr>
        <w:t>数据的在线系统已于</w:t>
      </w:r>
      <w:r w:rsidRPr="00576FC3">
        <w:rPr>
          <w:sz w:val="24"/>
          <w:szCs w:val="24"/>
          <w:lang w:val="en-US"/>
        </w:rPr>
        <w:t>2025</w:t>
      </w:r>
      <w:r w:rsidRPr="00576FC3">
        <w:rPr>
          <w:rFonts w:hint="eastAsia"/>
          <w:sz w:val="24"/>
          <w:szCs w:val="24"/>
          <w:lang w:val="zh-CN"/>
        </w:rPr>
        <w:t>年</w:t>
      </w:r>
      <w:r w:rsidRPr="00576FC3">
        <w:rPr>
          <w:sz w:val="24"/>
          <w:szCs w:val="24"/>
          <w:lang w:val="en-US"/>
        </w:rPr>
        <w:t>1</w:t>
      </w:r>
      <w:r w:rsidRPr="00576FC3">
        <w:rPr>
          <w:rFonts w:hint="eastAsia"/>
          <w:sz w:val="24"/>
          <w:szCs w:val="24"/>
          <w:lang w:val="zh-CN"/>
        </w:rPr>
        <w:t>月</w:t>
      </w:r>
      <w:r w:rsidRPr="00576FC3">
        <w:rPr>
          <w:sz w:val="24"/>
          <w:szCs w:val="24"/>
          <w:lang w:val="en-US"/>
        </w:rPr>
        <w:t>1</w:t>
      </w:r>
      <w:r w:rsidRPr="00576FC3">
        <w:rPr>
          <w:rFonts w:hint="eastAsia"/>
          <w:sz w:val="24"/>
          <w:szCs w:val="24"/>
          <w:lang w:val="zh-CN"/>
        </w:rPr>
        <w:t>日正式启用</w:t>
      </w:r>
      <w:r w:rsidRPr="00576FC3">
        <w:rPr>
          <w:rFonts w:hint="eastAsia"/>
          <w:sz w:val="24"/>
          <w:szCs w:val="24"/>
          <w:lang w:val="en-US"/>
        </w:rPr>
        <w:t>，</w:t>
      </w:r>
      <w:r w:rsidRPr="00576FC3">
        <w:rPr>
          <w:rFonts w:hint="eastAsia"/>
          <w:sz w:val="24"/>
          <w:szCs w:val="24"/>
          <w:lang w:val="zh-CN"/>
        </w:rPr>
        <w:t>访问凭证已发送给所有第</w:t>
      </w:r>
      <w:r w:rsidRPr="00576FC3">
        <w:rPr>
          <w:sz w:val="24"/>
          <w:szCs w:val="24"/>
          <w:lang w:val="en-US"/>
        </w:rPr>
        <w:t>5</w:t>
      </w:r>
      <w:r w:rsidRPr="00576FC3">
        <w:rPr>
          <w:rFonts w:hint="eastAsia"/>
          <w:sz w:val="24"/>
          <w:szCs w:val="24"/>
          <w:lang w:val="zh-CN"/>
        </w:rPr>
        <w:t>条国家</w:t>
      </w:r>
      <w:r w:rsidRPr="00576FC3">
        <w:rPr>
          <w:rFonts w:hint="eastAsia"/>
          <w:sz w:val="24"/>
          <w:szCs w:val="24"/>
          <w:lang w:val="en-US"/>
        </w:rPr>
        <w:t>（</w:t>
      </w:r>
      <w:r w:rsidRPr="00576FC3">
        <w:rPr>
          <w:rFonts w:hint="eastAsia"/>
          <w:sz w:val="24"/>
          <w:szCs w:val="24"/>
          <w:lang w:val="zh-CN"/>
        </w:rPr>
        <w:t>另见第</w:t>
      </w:r>
      <w:r w:rsidRPr="00576FC3">
        <w:rPr>
          <w:sz w:val="24"/>
          <w:szCs w:val="24"/>
          <w:lang w:val="en-US"/>
        </w:rPr>
        <w:t>20</w:t>
      </w:r>
      <w:r w:rsidRPr="00576FC3">
        <w:rPr>
          <w:rFonts w:hint="eastAsia"/>
          <w:sz w:val="24"/>
          <w:szCs w:val="24"/>
          <w:lang w:val="zh-CN"/>
        </w:rPr>
        <w:t>段</w:t>
      </w:r>
      <w:r w:rsidRPr="00576FC3">
        <w:rPr>
          <w:rFonts w:hint="eastAsia"/>
          <w:sz w:val="24"/>
          <w:szCs w:val="24"/>
          <w:lang w:val="en-US"/>
        </w:rPr>
        <w:t>）</w:t>
      </w:r>
      <w:r w:rsidRPr="00576FC3">
        <w:rPr>
          <w:rFonts w:hint="eastAsia"/>
          <w:sz w:val="24"/>
          <w:szCs w:val="24"/>
          <w:lang w:val="zh-CN"/>
        </w:rPr>
        <w:t>。</w:t>
      </w:r>
      <w:r w:rsidRPr="00576FC3">
        <w:rPr>
          <w:sz w:val="24"/>
          <w:szCs w:val="24"/>
        </w:rPr>
        <w:t xml:space="preserve"> </w:t>
      </w:r>
    </w:p>
    <w:p w14:paraId="5CA530A2" w14:textId="77777777" w:rsidR="00035BC1" w:rsidRPr="00576FC3" w:rsidRDefault="00035BC1">
      <w:pPr>
        <w:pStyle w:val="Heading1"/>
        <w:topLinePunct/>
        <w:rPr>
          <w:sz w:val="24"/>
          <w:szCs w:val="24"/>
        </w:rPr>
      </w:pPr>
      <w:r w:rsidRPr="00576FC3">
        <w:rPr>
          <w:rFonts w:hint="eastAsia"/>
          <w:sz w:val="24"/>
          <w:szCs w:val="24"/>
          <w:lang w:val="zh-CN"/>
        </w:rPr>
        <w:t>秘书处介绍了</w:t>
      </w:r>
      <w:r w:rsidRPr="00576FC3">
        <w:rPr>
          <w:sz w:val="24"/>
          <w:szCs w:val="24"/>
        </w:rPr>
        <w:t>2025-2027</w:t>
      </w:r>
      <w:r w:rsidRPr="00576FC3">
        <w:rPr>
          <w:rFonts w:hint="eastAsia"/>
          <w:sz w:val="24"/>
          <w:szCs w:val="24"/>
          <w:lang w:val="zh-CN"/>
        </w:rPr>
        <w:t>年业务计划的实施情况。各机构更新了预计向第九十六次会议提交的各国项目和预计向第九十七次会议提交的项目。秘书处鼓励各机构考虑在第九十六次会议后尽快提交最终确定的项目</w:t>
      </w:r>
      <w:r w:rsidRPr="00576FC3">
        <w:rPr>
          <w:rFonts w:hint="eastAsia"/>
          <w:sz w:val="24"/>
          <w:szCs w:val="24"/>
        </w:rPr>
        <w:t>，</w:t>
      </w:r>
      <w:r w:rsidRPr="00576FC3">
        <w:rPr>
          <w:rFonts w:hint="eastAsia"/>
          <w:sz w:val="24"/>
          <w:szCs w:val="24"/>
          <w:lang w:val="zh-CN"/>
        </w:rPr>
        <w:t>甚至在第九十七次会议首次提交项目的截止日期之前提交。鉴于预计提交第九十七次会议的项目数量，这有助于分配各机构和秘书处的项目审查工作量。秘书处还确认，已在第</w:t>
      </w:r>
      <w:r w:rsidRPr="00576FC3">
        <w:rPr>
          <w:sz w:val="24"/>
          <w:szCs w:val="24"/>
          <w:lang w:val="zh-CN"/>
        </w:rPr>
        <w:t>91/65</w:t>
      </w:r>
      <w:r w:rsidRPr="00576FC3">
        <w:rPr>
          <w:rFonts w:hint="eastAsia"/>
          <w:sz w:val="24"/>
          <w:szCs w:val="24"/>
          <w:lang w:val="zh-CN"/>
        </w:rPr>
        <w:t>号和第</w:t>
      </w:r>
      <w:r w:rsidRPr="00576FC3">
        <w:rPr>
          <w:sz w:val="24"/>
          <w:szCs w:val="24"/>
          <w:lang w:val="zh-CN"/>
        </w:rPr>
        <w:t>94/60</w:t>
      </w:r>
      <w:r w:rsidRPr="00576FC3">
        <w:rPr>
          <w:rFonts w:hint="eastAsia"/>
          <w:sz w:val="24"/>
          <w:szCs w:val="24"/>
          <w:lang w:val="zh-CN"/>
        </w:rPr>
        <w:t>号决定通过前提交基加利氢氟碳化物实施计划（</w:t>
      </w:r>
      <w:r w:rsidRPr="00576FC3">
        <w:rPr>
          <w:sz w:val="24"/>
          <w:szCs w:val="24"/>
          <w:lang w:val="zh-CN"/>
        </w:rPr>
        <w:t>KIP</w:t>
      </w:r>
      <w:r w:rsidRPr="00576FC3">
        <w:rPr>
          <w:rFonts w:hint="eastAsia"/>
          <w:sz w:val="24"/>
          <w:szCs w:val="24"/>
          <w:lang w:val="zh-CN"/>
        </w:rPr>
        <w:t>）申请的国家，可在必要时为此类活动提交编制项目资金的申请，并敦促其尽快为第</w:t>
      </w:r>
      <w:r w:rsidRPr="00576FC3">
        <w:rPr>
          <w:sz w:val="24"/>
          <w:szCs w:val="24"/>
          <w:lang w:val="zh-CN"/>
        </w:rPr>
        <w:t>94/60</w:t>
      </w:r>
      <w:r w:rsidRPr="00576FC3">
        <w:rPr>
          <w:rFonts w:hint="eastAsia"/>
          <w:sz w:val="24"/>
          <w:szCs w:val="24"/>
          <w:lang w:val="zh-CN"/>
        </w:rPr>
        <w:t>号决定项下的项目提交编制项目资金的申请。</w:t>
      </w:r>
    </w:p>
    <w:p w14:paraId="4847A3DF" w14:textId="77777777" w:rsidR="00035BC1" w:rsidRPr="00576FC3" w:rsidRDefault="00035BC1">
      <w:pPr>
        <w:pStyle w:val="Heading1"/>
        <w:topLinePunct/>
        <w:rPr>
          <w:sz w:val="24"/>
          <w:szCs w:val="24"/>
        </w:rPr>
      </w:pPr>
      <w:r w:rsidRPr="00576FC3">
        <w:rPr>
          <w:rFonts w:hint="eastAsia"/>
          <w:sz w:val="24"/>
          <w:szCs w:val="24"/>
          <w:lang w:val="zh-CN"/>
        </w:rPr>
        <w:t>秘书处概述了</w:t>
      </w:r>
      <w:r w:rsidRPr="00576FC3">
        <w:rPr>
          <w:sz w:val="24"/>
          <w:szCs w:val="24"/>
        </w:rPr>
        <w:t>KIP</w:t>
      </w:r>
      <w:r w:rsidRPr="00576FC3">
        <w:rPr>
          <w:rFonts w:hint="eastAsia"/>
          <w:sz w:val="24"/>
          <w:szCs w:val="24"/>
          <w:lang w:val="zh-CN"/>
        </w:rPr>
        <w:t>的审批情况</w:t>
      </w:r>
      <w:r w:rsidRPr="00576FC3">
        <w:rPr>
          <w:rFonts w:hint="eastAsia"/>
          <w:sz w:val="24"/>
          <w:szCs w:val="24"/>
        </w:rPr>
        <w:t>，</w:t>
      </w:r>
      <w:r w:rsidRPr="00576FC3">
        <w:rPr>
          <w:rFonts w:hint="eastAsia"/>
          <w:sz w:val="24"/>
          <w:szCs w:val="24"/>
          <w:lang w:val="zh-CN"/>
        </w:rPr>
        <w:t>并根据迄今为止的审查经验</w:t>
      </w:r>
      <w:r w:rsidRPr="00576FC3">
        <w:rPr>
          <w:rFonts w:hint="eastAsia"/>
          <w:sz w:val="24"/>
          <w:szCs w:val="24"/>
        </w:rPr>
        <w:t>，</w:t>
      </w:r>
      <w:r w:rsidRPr="00576FC3">
        <w:rPr>
          <w:rFonts w:hint="eastAsia"/>
          <w:sz w:val="24"/>
          <w:szCs w:val="24"/>
          <w:lang w:val="zh-CN"/>
        </w:rPr>
        <w:t>提出了几个可供讨论的领域。秘书处还介绍了在协定模板商定前已获批准的</w:t>
      </w:r>
      <w:r w:rsidRPr="00576FC3">
        <w:rPr>
          <w:sz w:val="24"/>
          <w:szCs w:val="24"/>
          <w:lang w:val="en-US"/>
        </w:rPr>
        <w:t>KIP</w:t>
      </w:r>
      <w:r w:rsidRPr="00576FC3">
        <w:rPr>
          <w:rFonts w:hint="eastAsia"/>
          <w:sz w:val="24"/>
          <w:szCs w:val="24"/>
          <w:lang w:val="zh-CN"/>
        </w:rPr>
        <w:t>第一阶段协定的最终确定情况</w:t>
      </w:r>
      <w:r w:rsidRPr="00576FC3">
        <w:rPr>
          <w:rFonts w:hint="eastAsia"/>
          <w:sz w:val="24"/>
          <w:szCs w:val="24"/>
          <w:lang w:val="en-US"/>
        </w:rPr>
        <w:t>，</w:t>
      </w:r>
      <w:r w:rsidRPr="00576FC3">
        <w:rPr>
          <w:rFonts w:hint="eastAsia"/>
          <w:sz w:val="24"/>
          <w:szCs w:val="24"/>
          <w:lang w:val="zh-CN"/>
        </w:rPr>
        <w:t>并表示将把秘书处编写的协定草案提交给各</w:t>
      </w:r>
      <w:r w:rsidRPr="00576FC3">
        <w:rPr>
          <w:sz w:val="24"/>
          <w:szCs w:val="24"/>
          <w:lang w:val="en-US"/>
        </w:rPr>
        <w:t>KIP</w:t>
      </w:r>
      <w:r w:rsidRPr="00576FC3">
        <w:rPr>
          <w:rFonts w:hint="eastAsia"/>
          <w:sz w:val="24"/>
          <w:szCs w:val="24"/>
          <w:lang w:val="zh-CN"/>
        </w:rPr>
        <w:t>的牵头双边机构和执行机构</w:t>
      </w:r>
      <w:r w:rsidRPr="00576FC3">
        <w:rPr>
          <w:rFonts w:hint="eastAsia"/>
          <w:sz w:val="24"/>
          <w:szCs w:val="24"/>
          <w:lang w:val="en-US"/>
        </w:rPr>
        <w:t>，</w:t>
      </w:r>
      <w:r w:rsidRPr="00576FC3">
        <w:rPr>
          <w:rFonts w:hint="eastAsia"/>
          <w:sz w:val="24"/>
          <w:szCs w:val="24"/>
          <w:lang w:val="zh-CN"/>
        </w:rPr>
        <w:t>以便将其纳入附录</w:t>
      </w:r>
      <w:r w:rsidRPr="00576FC3">
        <w:rPr>
          <w:sz w:val="24"/>
          <w:szCs w:val="24"/>
          <w:lang w:val="en-US"/>
        </w:rPr>
        <w:t>5-A</w:t>
      </w:r>
      <w:r w:rsidRPr="00576FC3">
        <w:rPr>
          <w:rFonts w:hint="eastAsia"/>
          <w:sz w:val="24"/>
          <w:szCs w:val="24"/>
          <w:lang w:val="en-US"/>
        </w:rPr>
        <w:t>，</w:t>
      </w:r>
      <w:r w:rsidRPr="00576FC3">
        <w:rPr>
          <w:rFonts w:hint="eastAsia"/>
          <w:sz w:val="24"/>
          <w:szCs w:val="24"/>
          <w:lang w:val="zh-CN"/>
        </w:rPr>
        <w:t>与相关国家进行审查并并达成协议。</w:t>
      </w:r>
    </w:p>
    <w:p w14:paraId="7F6686DD" w14:textId="7BFD5C5A" w:rsidR="00035BC1" w:rsidRPr="00576FC3" w:rsidRDefault="00035BC1">
      <w:pPr>
        <w:pStyle w:val="Heading1"/>
        <w:topLinePunct/>
        <w:rPr>
          <w:sz w:val="24"/>
          <w:szCs w:val="24"/>
        </w:rPr>
      </w:pPr>
      <w:r w:rsidRPr="00576FC3">
        <w:rPr>
          <w:rFonts w:hint="eastAsia"/>
          <w:sz w:val="24"/>
          <w:szCs w:val="24"/>
          <w:lang w:val="zh-CN"/>
        </w:rPr>
        <w:t>关于在实施已获批准的</w:t>
      </w:r>
      <w:r w:rsidRPr="00576FC3">
        <w:rPr>
          <w:sz w:val="24"/>
          <w:szCs w:val="24"/>
        </w:rPr>
        <w:t>KIP</w:t>
      </w:r>
      <w:r w:rsidRPr="00576FC3">
        <w:rPr>
          <w:rFonts w:hint="eastAsia"/>
          <w:sz w:val="24"/>
          <w:szCs w:val="24"/>
          <w:lang w:val="zh-CN"/>
        </w:rPr>
        <w:t>方面遇到的挑战和经验教训</w:t>
      </w:r>
      <w:r w:rsidRPr="00576FC3">
        <w:rPr>
          <w:rFonts w:hint="eastAsia"/>
          <w:sz w:val="24"/>
          <w:szCs w:val="24"/>
        </w:rPr>
        <w:t>，</w:t>
      </w:r>
      <w:r w:rsidRPr="00576FC3">
        <w:rPr>
          <w:rFonts w:hint="eastAsia"/>
          <w:sz w:val="24"/>
          <w:szCs w:val="24"/>
          <w:lang w:val="zh-CN"/>
        </w:rPr>
        <w:t>秘书处在本次讨论中</w:t>
      </w:r>
      <w:r w:rsidRPr="00576FC3">
        <w:rPr>
          <w:rFonts w:hint="eastAsia"/>
          <w:sz w:val="24"/>
          <w:szCs w:val="24"/>
        </w:rPr>
        <w:t>，</w:t>
      </w:r>
      <w:r w:rsidRPr="00576FC3">
        <w:rPr>
          <w:rFonts w:hint="eastAsia"/>
          <w:sz w:val="24"/>
          <w:szCs w:val="24"/>
          <w:lang w:val="zh-CN"/>
        </w:rPr>
        <w:t>重点讨论了第九十五次会议提出的两个问题。</w:t>
      </w:r>
      <w:r w:rsidR="009A26B8">
        <w:rPr>
          <w:rFonts w:ascii="ZWAdobeF" w:hAnsi="ZWAdobeF" w:cs="ZWAdobeF"/>
          <w:sz w:val="2"/>
          <w:szCs w:val="2"/>
          <w:lang w:val="zh-CN"/>
        </w:rPr>
        <w:t>5F</w:t>
      </w:r>
      <w:r w:rsidRPr="00576FC3">
        <w:rPr>
          <w:rStyle w:val="FootnoteReference"/>
          <w:sz w:val="24"/>
          <w:szCs w:val="24"/>
          <w:lang w:val="zh-CN"/>
        </w:rPr>
        <w:footnoteReference w:id="7"/>
      </w:r>
      <w:r w:rsidRPr="00576FC3">
        <w:rPr>
          <w:rFonts w:hint="eastAsia"/>
          <w:sz w:val="24"/>
          <w:szCs w:val="24"/>
          <w:lang w:val="zh-CN"/>
        </w:rPr>
        <w:t>关于逐步淘汰氢氟碳化物（</w:t>
      </w:r>
      <w:r w:rsidRPr="00576FC3">
        <w:rPr>
          <w:sz w:val="24"/>
          <w:szCs w:val="24"/>
          <w:lang w:val="zh-CN"/>
        </w:rPr>
        <w:t>HFC</w:t>
      </w:r>
      <w:r w:rsidRPr="00576FC3">
        <w:rPr>
          <w:rFonts w:hint="eastAsia"/>
          <w:sz w:val="24"/>
          <w:szCs w:val="24"/>
          <w:lang w:val="zh-CN"/>
        </w:rPr>
        <w:t>）转换项目所需的替代品和设备部件的供应链问题，秘书处指出，该问题与制冷和空调（</w:t>
      </w:r>
      <w:r w:rsidRPr="00576FC3">
        <w:rPr>
          <w:sz w:val="24"/>
          <w:szCs w:val="24"/>
          <w:lang w:val="zh-CN"/>
        </w:rPr>
        <w:t>RAC</w:t>
      </w:r>
      <w:r w:rsidRPr="00576FC3">
        <w:rPr>
          <w:rFonts w:hint="eastAsia"/>
          <w:sz w:val="24"/>
          <w:szCs w:val="24"/>
          <w:lang w:val="zh-CN"/>
        </w:rPr>
        <w:t>）行业及某些产品类别更为相关，例如是否有商用制冷和空调（</w:t>
      </w:r>
      <w:r w:rsidRPr="00576FC3">
        <w:rPr>
          <w:sz w:val="24"/>
          <w:szCs w:val="24"/>
          <w:lang w:val="zh-CN"/>
        </w:rPr>
        <w:t>AC</w:t>
      </w:r>
      <w:r w:rsidRPr="00576FC3">
        <w:rPr>
          <w:rFonts w:hint="eastAsia"/>
          <w:sz w:val="24"/>
          <w:szCs w:val="24"/>
          <w:lang w:val="zh-CN"/>
        </w:rPr>
        <w:t>）设备中用于大容量设备使用</w:t>
      </w:r>
      <w:r w:rsidRPr="00576FC3">
        <w:rPr>
          <w:sz w:val="24"/>
          <w:szCs w:val="24"/>
          <w:lang w:val="zh-CN"/>
        </w:rPr>
        <w:t>R-290</w:t>
      </w:r>
      <w:r w:rsidRPr="00576FC3">
        <w:rPr>
          <w:rFonts w:hint="eastAsia"/>
          <w:sz w:val="24"/>
          <w:szCs w:val="24"/>
          <w:lang w:val="zh-CN"/>
        </w:rPr>
        <w:t>的压缩机以及用于大容量空调设备（即</w:t>
      </w:r>
      <w:r w:rsidRPr="00576FC3">
        <w:rPr>
          <w:sz w:val="24"/>
          <w:szCs w:val="24"/>
          <w:lang w:val="zh-CN"/>
        </w:rPr>
        <w:t>3-5</w:t>
      </w:r>
      <w:r w:rsidRPr="00576FC3">
        <w:rPr>
          <w:rFonts w:hint="eastAsia"/>
          <w:sz w:val="24"/>
          <w:szCs w:val="24"/>
          <w:lang w:val="zh-CN"/>
        </w:rPr>
        <w:t>制冷吨（</w:t>
      </w:r>
      <w:r w:rsidRPr="00576FC3">
        <w:rPr>
          <w:sz w:val="24"/>
          <w:szCs w:val="24"/>
          <w:lang w:val="zh-CN"/>
        </w:rPr>
        <w:t>TR</w:t>
      </w:r>
      <w:r w:rsidRPr="00576FC3">
        <w:rPr>
          <w:rFonts w:hint="eastAsia"/>
          <w:sz w:val="24"/>
          <w:szCs w:val="24"/>
          <w:lang w:val="zh-CN"/>
        </w:rPr>
        <w:t>）以上设备）使用</w:t>
      </w:r>
      <w:r w:rsidRPr="00576FC3">
        <w:rPr>
          <w:sz w:val="24"/>
          <w:szCs w:val="24"/>
          <w:lang w:val="zh-CN"/>
        </w:rPr>
        <w:t>HFC-32</w:t>
      </w:r>
      <w:r w:rsidRPr="00576FC3">
        <w:rPr>
          <w:rFonts w:hint="eastAsia"/>
          <w:sz w:val="24"/>
          <w:szCs w:val="24"/>
          <w:lang w:val="zh-CN"/>
        </w:rPr>
        <w:t>的压缩机的供应。</w:t>
      </w:r>
      <w:r w:rsidRPr="00576FC3">
        <w:rPr>
          <w:sz w:val="24"/>
          <w:szCs w:val="24"/>
        </w:rPr>
        <w:t xml:space="preserve"> </w:t>
      </w:r>
    </w:p>
    <w:p w14:paraId="1B50B8DC" w14:textId="77777777" w:rsidR="00035BC1" w:rsidRPr="00576FC3" w:rsidRDefault="00035BC1">
      <w:pPr>
        <w:pStyle w:val="Heading1"/>
        <w:topLinePunct/>
        <w:rPr>
          <w:sz w:val="24"/>
          <w:szCs w:val="24"/>
        </w:rPr>
      </w:pPr>
      <w:r w:rsidRPr="00576FC3">
        <w:rPr>
          <w:rFonts w:hint="eastAsia"/>
          <w:kern w:val="2"/>
          <w:sz w:val="24"/>
          <w:szCs w:val="24"/>
          <w:lang w:val="zh-CN"/>
        </w:rPr>
        <w:t>一个机构分享了其在泡沫塑料行业转换使用环戊烷的项目的经验</w:t>
      </w:r>
      <w:r w:rsidRPr="00576FC3">
        <w:rPr>
          <w:rFonts w:hint="eastAsia"/>
          <w:kern w:val="2"/>
          <w:sz w:val="24"/>
          <w:szCs w:val="24"/>
        </w:rPr>
        <w:t>，</w:t>
      </w:r>
      <w:r w:rsidRPr="00576FC3">
        <w:rPr>
          <w:rFonts w:hint="eastAsia"/>
          <w:kern w:val="2"/>
          <w:sz w:val="24"/>
          <w:szCs w:val="24"/>
          <w:lang w:val="zh-CN"/>
        </w:rPr>
        <w:t>指出使用替代发泡剂的成本比其他国家</w:t>
      </w:r>
      <w:r w:rsidRPr="00576FC3">
        <w:rPr>
          <w:kern w:val="2"/>
          <w:sz w:val="24"/>
          <w:szCs w:val="24"/>
        </w:rPr>
        <w:t>/</w:t>
      </w:r>
      <w:r w:rsidRPr="00576FC3">
        <w:rPr>
          <w:rFonts w:hint="eastAsia"/>
          <w:kern w:val="2"/>
          <w:sz w:val="24"/>
          <w:szCs w:val="24"/>
          <w:lang w:val="zh-CN"/>
        </w:rPr>
        <w:t>地区高出三倍</w:t>
      </w:r>
      <w:r w:rsidRPr="00576FC3">
        <w:rPr>
          <w:rFonts w:hint="eastAsia"/>
          <w:kern w:val="2"/>
          <w:sz w:val="24"/>
          <w:szCs w:val="24"/>
        </w:rPr>
        <w:t>，</w:t>
      </w:r>
      <w:r w:rsidRPr="00576FC3">
        <w:rPr>
          <w:rFonts w:hint="eastAsia"/>
          <w:kern w:val="2"/>
          <w:sz w:val="24"/>
          <w:szCs w:val="24"/>
          <w:lang w:val="zh-CN"/>
        </w:rPr>
        <w:t>并且由于缺乏市场评估</w:t>
      </w:r>
      <w:r w:rsidRPr="00576FC3">
        <w:rPr>
          <w:rFonts w:hint="eastAsia"/>
          <w:kern w:val="2"/>
          <w:sz w:val="24"/>
          <w:szCs w:val="24"/>
        </w:rPr>
        <w:t>，</w:t>
      </w:r>
      <w:r w:rsidRPr="00576FC3">
        <w:rPr>
          <w:rFonts w:hint="eastAsia"/>
          <w:kern w:val="2"/>
          <w:sz w:val="24"/>
          <w:szCs w:val="24"/>
          <w:lang w:val="zh-CN"/>
        </w:rPr>
        <w:t>他们不确定成本如此高昂的原因。关于</w:t>
      </w:r>
      <w:r w:rsidRPr="00576FC3">
        <w:rPr>
          <w:kern w:val="2"/>
          <w:sz w:val="24"/>
          <w:szCs w:val="24"/>
          <w:lang w:val="en-US"/>
        </w:rPr>
        <w:t>RAC</w:t>
      </w:r>
      <w:r w:rsidRPr="00576FC3">
        <w:rPr>
          <w:rFonts w:hint="eastAsia"/>
          <w:kern w:val="2"/>
          <w:sz w:val="24"/>
          <w:szCs w:val="24"/>
          <w:lang w:val="zh-CN"/>
        </w:rPr>
        <w:t>行业的项目</w:t>
      </w:r>
      <w:r w:rsidRPr="00576FC3">
        <w:rPr>
          <w:rFonts w:hint="eastAsia"/>
          <w:kern w:val="2"/>
          <w:sz w:val="24"/>
          <w:szCs w:val="24"/>
          <w:lang w:val="en-US"/>
        </w:rPr>
        <w:t>，</w:t>
      </w:r>
      <w:r w:rsidRPr="00576FC3">
        <w:rPr>
          <w:rFonts w:hint="eastAsia"/>
          <w:kern w:val="2"/>
          <w:sz w:val="24"/>
          <w:szCs w:val="24"/>
          <w:lang w:val="zh-CN"/>
        </w:rPr>
        <w:t>各机构没有遇到或预见到转换为使用</w:t>
      </w:r>
      <w:r w:rsidRPr="00576FC3">
        <w:rPr>
          <w:kern w:val="2"/>
          <w:sz w:val="24"/>
          <w:szCs w:val="24"/>
          <w:lang w:val="en-US"/>
        </w:rPr>
        <w:t>HFC-32</w:t>
      </w:r>
      <w:r w:rsidRPr="00576FC3">
        <w:rPr>
          <w:rFonts w:hint="eastAsia"/>
          <w:kern w:val="2"/>
          <w:sz w:val="24"/>
          <w:szCs w:val="24"/>
          <w:lang w:val="zh-CN"/>
        </w:rPr>
        <w:t>的技术有任何供应链问题。各机构指出</w:t>
      </w:r>
      <w:r w:rsidRPr="00576FC3">
        <w:rPr>
          <w:rFonts w:hint="eastAsia"/>
          <w:kern w:val="2"/>
          <w:sz w:val="24"/>
          <w:szCs w:val="24"/>
          <w:lang w:val="en-US"/>
        </w:rPr>
        <w:t>，</w:t>
      </w:r>
      <w:r w:rsidRPr="00576FC3">
        <w:rPr>
          <w:rFonts w:hint="eastAsia"/>
          <w:kern w:val="2"/>
          <w:sz w:val="24"/>
          <w:szCs w:val="24"/>
          <w:lang w:val="zh-CN"/>
        </w:rPr>
        <w:t>由于</w:t>
      </w:r>
      <w:r w:rsidRPr="00576FC3">
        <w:rPr>
          <w:kern w:val="2"/>
          <w:sz w:val="24"/>
          <w:szCs w:val="24"/>
          <w:lang w:val="en-US"/>
        </w:rPr>
        <w:t>R-290</w:t>
      </w:r>
      <w:r w:rsidRPr="00576FC3">
        <w:rPr>
          <w:rFonts w:hint="eastAsia"/>
          <w:kern w:val="2"/>
          <w:sz w:val="24"/>
          <w:szCs w:val="24"/>
          <w:lang w:val="zh-CN"/>
        </w:rPr>
        <w:t>制冷剂的易燃性</w:t>
      </w:r>
      <w:r w:rsidRPr="00576FC3">
        <w:rPr>
          <w:rFonts w:hint="eastAsia"/>
          <w:kern w:val="2"/>
          <w:sz w:val="24"/>
          <w:szCs w:val="24"/>
          <w:lang w:val="en-US"/>
        </w:rPr>
        <w:t>，</w:t>
      </w:r>
      <w:r w:rsidRPr="00576FC3">
        <w:rPr>
          <w:rFonts w:hint="eastAsia"/>
          <w:kern w:val="2"/>
          <w:sz w:val="24"/>
          <w:szCs w:val="24"/>
          <w:lang w:val="zh-CN"/>
        </w:rPr>
        <w:t>应在包括维修在内的整个生命周期内考虑安全措施。他们还解释说</w:t>
      </w:r>
      <w:r w:rsidRPr="00576FC3">
        <w:rPr>
          <w:rFonts w:hint="eastAsia"/>
          <w:kern w:val="2"/>
          <w:sz w:val="24"/>
          <w:szCs w:val="24"/>
          <w:lang w:val="en-US"/>
        </w:rPr>
        <w:t>，</w:t>
      </w:r>
      <w:r w:rsidRPr="00576FC3">
        <w:rPr>
          <w:kern w:val="2"/>
          <w:sz w:val="24"/>
          <w:szCs w:val="24"/>
          <w:lang w:val="en-US"/>
        </w:rPr>
        <w:t>R-290</w:t>
      </w:r>
      <w:r w:rsidRPr="00576FC3">
        <w:rPr>
          <w:rFonts w:hint="eastAsia"/>
          <w:kern w:val="2"/>
          <w:sz w:val="24"/>
          <w:szCs w:val="24"/>
          <w:lang w:val="zh-CN"/>
        </w:rPr>
        <w:t>空调试点项目在实施过程中面临挑战</w:t>
      </w:r>
      <w:r w:rsidRPr="00576FC3">
        <w:rPr>
          <w:rFonts w:hint="eastAsia"/>
          <w:kern w:val="2"/>
          <w:sz w:val="24"/>
          <w:szCs w:val="24"/>
          <w:lang w:val="en-US"/>
        </w:rPr>
        <w:t>，</w:t>
      </w:r>
      <w:r w:rsidRPr="00576FC3">
        <w:rPr>
          <w:rFonts w:hint="eastAsia"/>
          <w:kern w:val="2"/>
          <w:sz w:val="24"/>
          <w:szCs w:val="24"/>
          <w:lang w:val="zh-CN"/>
        </w:rPr>
        <w:t>因为只有为数不多的制造商愿意供应使用</w:t>
      </w:r>
      <w:r w:rsidRPr="00576FC3">
        <w:rPr>
          <w:kern w:val="2"/>
          <w:sz w:val="24"/>
          <w:szCs w:val="24"/>
          <w:lang w:val="en-US"/>
        </w:rPr>
        <w:t>R-290</w:t>
      </w:r>
      <w:r w:rsidRPr="00576FC3">
        <w:rPr>
          <w:rFonts w:hint="eastAsia"/>
          <w:kern w:val="2"/>
          <w:sz w:val="24"/>
          <w:szCs w:val="24"/>
          <w:lang w:val="zh-CN"/>
        </w:rPr>
        <w:t>的空调设备</w:t>
      </w:r>
      <w:r w:rsidRPr="00576FC3">
        <w:rPr>
          <w:rFonts w:hint="eastAsia"/>
          <w:kern w:val="2"/>
          <w:sz w:val="24"/>
          <w:szCs w:val="24"/>
          <w:lang w:val="en-US"/>
        </w:rPr>
        <w:t>，</w:t>
      </w:r>
      <w:r w:rsidRPr="00576FC3">
        <w:rPr>
          <w:rFonts w:hint="eastAsia"/>
          <w:kern w:val="2"/>
          <w:sz w:val="24"/>
          <w:szCs w:val="24"/>
          <w:lang w:val="zh-CN"/>
        </w:rPr>
        <w:t>这是因为此类试点项目所需的数量很少</w:t>
      </w:r>
      <w:r w:rsidRPr="00576FC3">
        <w:rPr>
          <w:rFonts w:hint="eastAsia"/>
          <w:kern w:val="2"/>
          <w:sz w:val="24"/>
          <w:szCs w:val="24"/>
          <w:lang w:val="en-US"/>
        </w:rPr>
        <w:t>，</w:t>
      </w:r>
      <w:r w:rsidRPr="00576FC3">
        <w:rPr>
          <w:rFonts w:hint="eastAsia"/>
          <w:kern w:val="2"/>
          <w:sz w:val="24"/>
          <w:szCs w:val="24"/>
          <w:lang w:val="zh-CN"/>
        </w:rPr>
        <w:t>在实现更高市场占有率方面缺乏经济动力</w:t>
      </w:r>
      <w:r w:rsidRPr="00576FC3">
        <w:rPr>
          <w:rFonts w:hint="eastAsia"/>
          <w:kern w:val="2"/>
          <w:sz w:val="24"/>
          <w:szCs w:val="24"/>
          <w:lang w:val="en-US"/>
        </w:rPr>
        <w:t>，</w:t>
      </w:r>
      <w:r w:rsidRPr="00576FC3">
        <w:rPr>
          <w:rFonts w:hint="eastAsia"/>
          <w:kern w:val="2"/>
          <w:sz w:val="24"/>
          <w:szCs w:val="24"/>
          <w:lang w:val="zh-CN"/>
        </w:rPr>
        <w:t>而且运输成本高昂。相比之下</w:t>
      </w:r>
      <w:r w:rsidRPr="00576FC3">
        <w:rPr>
          <w:rFonts w:hint="eastAsia"/>
          <w:kern w:val="2"/>
          <w:sz w:val="24"/>
          <w:szCs w:val="24"/>
          <w:lang w:val="en-US"/>
        </w:rPr>
        <w:t>，</w:t>
      </w:r>
      <w:r w:rsidRPr="00576FC3">
        <w:rPr>
          <w:rFonts w:hint="eastAsia"/>
          <w:kern w:val="2"/>
          <w:sz w:val="24"/>
          <w:szCs w:val="24"/>
          <w:lang w:val="zh-CN"/>
        </w:rPr>
        <w:t>有机构指出</w:t>
      </w:r>
      <w:r w:rsidRPr="00576FC3">
        <w:rPr>
          <w:rFonts w:hint="eastAsia"/>
          <w:kern w:val="2"/>
          <w:sz w:val="24"/>
          <w:szCs w:val="24"/>
          <w:lang w:val="en-US"/>
        </w:rPr>
        <w:t>，</w:t>
      </w:r>
      <w:r w:rsidRPr="00576FC3">
        <w:rPr>
          <w:rFonts w:hint="eastAsia"/>
          <w:kern w:val="2"/>
          <w:sz w:val="24"/>
          <w:szCs w:val="24"/>
          <w:lang w:val="zh-CN"/>
        </w:rPr>
        <w:t>包括压缩机在内的供应链状况较三年前有所改善</w:t>
      </w:r>
      <w:r w:rsidRPr="00576FC3">
        <w:rPr>
          <w:rFonts w:hint="eastAsia"/>
          <w:kern w:val="2"/>
          <w:sz w:val="24"/>
          <w:szCs w:val="24"/>
          <w:lang w:val="en-US"/>
        </w:rPr>
        <w:t>，</w:t>
      </w:r>
      <w:r w:rsidRPr="00576FC3">
        <w:rPr>
          <w:rFonts w:hint="eastAsia"/>
          <w:kern w:val="2"/>
          <w:sz w:val="24"/>
          <w:szCs w:val="24"/>
          <w:lang w:val="zh-CN"/>
        </w:rPr>
        <w:t>但中小型制造商在技术采用和使用替代技术设计不同设备以保持市场竞争力方面仍然面临挑战。一个机构指出</w:t>
      </w:r>
      <w:r w:rsidRPr="00576FC3">
        <w:rPr>
          <w:rFonts w:hint="eastAsia"/>
          <w:kern w:val="2"/>
          <w:sz w:val="24"/>
          <w:szCs w:val="24"/>
          <w:lang w:val="en-US"/>
        </w:rPr>
        <w:t>，</w:t>
      </w:r>
      <w:r w:rsidRPr="00576FC3">
        <w:rPr>
          <w:rFonts w:hint="eastAsia"/>
          <w:kern w:val="2"/>
          <w:sz w:val="24"/>
          <w:szCs w:val="24"/>
          <w:lang w:val="zh-CN"/>
        </w:rPr>
        <w:t>作为一个机构</w:t>
      </w:r>
      <w:r w:rsidRPr="00576FC3">
        <w:rPr>
          <w:rFonts w:hint="eastAsia"/>
          <w:kern w:val="2"/>
          <w:sz w:val="24"/>
          <w:szCs w:val="24"/>
          <w:lang w:val="en-US"/>
        </w:rPr>
        <w:t>，</w:t>
      </w:r>
      <w:r w:rsidRPr="00576FC3">
        <w:rPr>
          <w:rFonts w:hint="eastAsia"/>
          <w:kern w:val="2"/>
          <w:sz w:val="24"/>
          <w:szCs w:val="24"/>
          <w:lang w:val="zh-CN"/>
        </w:rPr>
        <w:t>他们仍然被第</w:t>
      </w:r>
      <w:r w:rsidRPr="00576FC3">
        <w:rPr>
          <w:kern w:val="2"/>
          <w:sz w:val="24"/>
          <w:szCs w:val="24"/>
          <w:lang w:val="en-US"/>
        </w:rPr>
        <w:t>5</w:t>
      </w:r>
      <w:r w:rsidRPr="00576FC3">
        <w:rPr>
          <w:rFonts w:hint="eastAsia"/>
          <w:kern w:val="2"/>
          <w:sz w:val="24"/>
          <w:szCs w:val="24"/>
          <w:lang w:val="zh-CN"/>
        </w:rPr>
        <w:t>条国家要求为新项目采购识别器</w:t>
      </w:r>
      <w:r w:rsidRPr="00576FC3">
        <w:rPr>
          <w:rFonts w:hint="eastAsia"/>
          <w:kern w:val="2"/>
          <w:sz w:val="24"/>
          <w:szCs w:val="24"/>
          <w:lang w:val="en-US"/>
        </w:rPr>
        <w:t>，</w:t>
      </w:r>
      <w:r w:rsidRPr="00576FC3">
        <w:rPr>
          <w:rFonts w:hint="eastAsia"/>
          <w:kern w:val="2"/>
          <w:sz w:val="24"/>
          <w:szCs w:val="24"/>
          <w:lang w:val="zh-CN"/>
        </w:rPr>
        <w:t>但全球唯一制造制冷剂识别器的制造商已暂停生产识别器</w:t>
      </w:r>
      <w:r w:rsidRPr="00576FC3">
        <w:rPr>
          <w:rFonts w:hint="eastAsia"/>
          <w:kern w:val="2"/>
          <w:sz w:val="24"/>
          <w:szCs w:val="24"/>
          <w:lang w:val="en-US"/>
        </w:rPr>
        <w:t>，</w:t>
      </w:r>
      <w:r w:rsidRPr="00576FC3">
        <w:rPr>
          <w:rFonts w:hint="eastAsia"/>
          <w:kern w:val="2"/>
          <w:sz w:val="24"/>
          <w:szCs w:val="24"/>
          <w:lang w:val="zh-CN"/>
        </w:rPr>
        <w:t>目前正在逐渐恢复生产。</w:t>
      </w:r>
      <w:r w:rsidRPr="00576FC3">
        <w:rPr>
          <w:sz w:val="24"/>
          <w:szCs w:val="24"/>
        </w:rPr>
        <w:t xml:space="preserve"> </w:t>
      </w:r>
    </w:p>
    <w:p w14:paraId="02D08B0B" w14:textId="77777777" w:rsidR="00035BC1" w:rsidRPr="00576FC3" w:rsidRDefault="00035BC1">
      <w:pPr>
        <w:pStyle w:val="Heading1"/>
        <w:topLinePunct/>
        <w:rPr>
          <w:sz w:val="24"/>
          <w:szCs w:val="24"/>
        </w:rPr>
      </w:pPr>
      <w:r w:rsidRPr="00576FC3">
        <w:rPr>
          <w:rFonts w:hint="eastAsia"/>
          <w:kern w:val="2"/>
          <w:sz w:val="24"/>
          <w:szCs w:val="24"/>
          <w:lang w:val="zh-CN"/>
        </w:rPr>
        <w:lastRenderedPageBreak/>
        <w:t>第二个问题涉及实施先前批准的</w:t>
      </w:r>
      <w:r w:rsidRPr="00576FC3">
        <w:rPr>
          <w:rFonts w:hint="eastAsia"/>
          <w:sz w:val="24"/>
          <w:szCs w:val="24"/>
          <w:lang w:val="zh-CN"/>
        </w:rPr>
        <w:t>基加利氢氟碳化物实施计划</w:t>
      </w:r>
      <w:r w:rsidRPr="00576FC3">
        <w:rPr>
          <w:rFonts w:hint="eastAsia"/>
          <w:sz w:val="24"/>
          <w:szCs w:val="24"/>
        </w:rPr>
        <w:t>（</w:t>
      </w:r>
      <w:r w:rsidRPr="00576FC3">
        <w:rPr>
          <w:sz w:val="24"/>
          <w:szCs w:val="24"/>
        </w:rPr>
        <w:t>KIP</w:t>
      </w:r>
      <w:r w:rsidRPr="00576FC3">
        <w:rPr>
          <w:rFonts w:hint="eastAsia"/>
          <w:sz w:val="24"/>
          <w:szCs w:val="24"/>
        </w:rPr>
        <w:t>）</w:t>
      </w:r>
      <w:r w:rsidRPr="00576FC3">
        <w:rPr>
          <w:rFonts w:hint="eastAsia"/>
          <w:kern w:val="2"/>
          <w:sz w:val="24"/>
          <w:szCs w:val="24"/>
          <w:lang w:val="zh-CN"/>
        </w:rPr>
        <w:t>时面临的技术和资金挑战</w:t>
      </w:r>
      <w:r w:rsidRPr="00576FC3">
        <w:rPr>
          <w:rFonts w:hint="eastAsia"/>
          <w:kern w:val="2"/>
          <w:sz w:val="24"/>
          <w:szCs w:val="24"/>
        </w:rPr>
        <w:t>，</w:t>
      </w:r>
      <w:r w:rsidRPr="00576FC3">
        <w:rPr>
          <w:rFonts w:hint="eastAsia"/>
          <w:kern w:val="2"/>
          <w:sz w:val="24"/>
          <w:szCs w:val="24"/>
          <w:lang w:val="zh-CN"/>
        </w:rPr>
        <w:t>因为不同国家制造业的转换成本和对维修行业的设备支持成本高于预期。各机构指出，</w:t>
      </w:r>
      <w:r w:rsidRPr="00576FC3">
        <w:rPr>
          <w:kern w:val="2"/>
          <w:sz w:val="24"/>
          <w:szCs w:val="24"/>
          <w:lang w:val="zh-CN"/>
        </w:rPr>
        <w:t>KIP</w:t>
      </w:r>
      <w:r w:rsidRPr="00576FC3">
        <w:rPr>
          <w:rFonts w:hint="eastAsia"/>
          <w:kern w:val="2"/>
          <w:sz w:val="24"/>
          <w:szCs w:val="24"/>
          <w:lang w:val="zh-CN"/>
        </w:rPr>
        <w:t>的实施才刚开始，它们仍在收集有关其经验和挑战的信息，因此仍在对当地市场的信息进行分析。然而，有人指出，各国不断变化的经济形势和通货膨胀增加了设备和专家的成本。许多项目的采购尚未开始，目前仍然需要测试市场以了解潜在的定价问题。一个机构提出了第</w:t>
      </w:r>
      <w:r w:rsidRPr="00576FC3">
        <w:rPr>
          <w:kern w:val="2"/>
          <w:sz w:val="24"/>
          <w:szCs w:val="24"/>
          <w:lang w:val="zh-CN"/>
        </w:rPr>
        <w:t>5</w:t>
      </w:r>
      <w:r w:rsidRPr="00576FC3">
        <w:rPr>
          <w:rFonts w:hint="eastAsia"/>
          <w:kern w:val="2"/>
          <w:sz w:val="24"/>
          <w:szCs w:val="24"/>
          <w:lang w:val="zh-CN"/>
        </w:rPr>
        <w:t>条国家使用配额的方式的问题，没有充分考虑到其国家继续进口需要维修的高全球升温潜能值</w:t>
      </w:r>
      <w:r w:rsidRPr="00576FC3">
        <w:rPr>
          <w:rFonts w:hint="eastAsia"/>
          <w:sz w:val="24"/>
          <w:szCs w:val="24"/>
          <w:lang w:val="zh-CN"/>
        </w:rPr>
        <w:t>（</w:t>
      </w:r>
      <w:r w:rsidRPr="00576FC3">
        <w:rPr>
          <w:kern w:val="2"/>
          <w:sz w:val="24"/>
          <w:szCs w:val="24"/>
          <w:lang w:val="zh-CN"/>
        </w:rPr>
        <w:t>GWP</w:t>
      </w:r>
      <w:r w:rsidRPr="00576FC3">
        <w:rPr>
          <w:rFonts w:hint="eastAsia"/>
          <w:sz w:val="24"/>
          <w:szCs w:val="24"/>
          <w:lang w:val="zh-CN"/>
        </w:rPr>
        <w:t>）</w:t>
      </w:r>
      <w:r w:rsidRPr="00576FC3">
        <w:rPr>
          <w:rFonts w:hint="eastAsia"/>
          <w:kern w:val="2"/>
          <w:sz w:val="24"/>
          <w:szCs w:val="24"/>
          <w:lang w:val="zh-CN"/>
        </w:rPr>
        <w:t>设备</w:t>
      </w:r>
      <w:r w:rsidRPr="00576FC3">
        <w:rPr>
          <w:rFonts w:hint="eastAsia"/>
          <w:sz w:val="24"/>
          <w:szCs w:val="24"/>
          <w:lang w:val="zh-CN"/>
        </w:rPr>
        <w:t>的情况。一个双边机构指出，许多第</w:t>
      </w:r>
      <w:r w:rsidRPr="00576FC3">
        <w:rPr>
          <w:sz w:val="24"/>
          <w:szCs w:val="24"/>
          <w:lang w:val="zh-CN"/>
        </w:rPr>
        <w:t>5</w:t>
      </w:r>
      <w:r w:rsidRPr="00576FC3">
        <w:rPr>
          <w:rFonts w:hint="eastAsia"/>
          <w:sz w:val="24"/>
          <w:szCs w:val="24"/>
          <w:lang w:val="zh-CN"/>
        </w:rPr>
        <w:t>条国家无法获得用于过渡性改造的低全球升温潜能值混合物，因此减少高全球升温潜能值混合物使用的选择并不多，这个问题值得研究。</w:t>
      </w:r>
    </w:p>
    <w:p w14:paraId="1572E48A" w14:textId="77777777" w:rsidR="00035BC1" w:rsidRPr="00576FC3" w:rsidRDefault="00035BC1">
      <w:pPr>
        <w:pStyle w:val="Heading1"/>
        <w:topLinePunct/>
        <w:rPr>
          <w:sz w:val="24"/>
          <w:szCs w:val="24"/>
        </w:rPr>
      </w:pPr>
      <w:r w:rsidRPr="00576FC3">
        <w:rPr>
          <w:rFonts w:hint="eastAsia"/>
          <w:sz w:val="24"/>
          <w:szCs w:val="24"/>
          <w:lang w:val="zh-CN"/>
        </w:rPr>
        <w:t>秘书处介绍了与能源效率相关的议题</w:t>
      </w:r>
      <w:r w:rsidRPr="00576FC3">
        <w:rPr>
          <w:rFonts w:hint="eastAsia"/>
          <w:sz w:val="24"/>
          <w:szCs w:val="24"/>
        </w:rPr>
        <w:t>，</w:t>
      </w:r>
      <w:r w:rsidRPr="00576FC3">
        <w:rPr>
          <w:rFonts w:hint="eastAsia"/>
          <w:sz w:val="24"/>
          <w:szCs w:val="24"/>
          <w:lang w:val="zh-CN"/>
        </w:rPr>
        <w:t>并提供了迄今为止提交的能源效率项目的最新情况。各机构介绍了已获得编制项目供资的国家的项目编制情况</w:t>
      </w:r>
      <w:r w:rsidRPr="00576FC3">
        <w:rPr>
          <w:rFonts w:hint="eastAsia"/>
          <w:sz w:val="24"/>
          <w:szCs w:val="24"/>
          <w:lang w:val="en-US"/>
        </w:rPr>
        <w:t>，</w:t>
      </w:r>
      <w:r w:rsidRPr="00576FC3">
        <w:rPr>
          <w:rFonts w:hint="eastAsia"/>
          <w:sz w:val="24"/>
          <w:szCs w:val="24"/>
          <w:lang w:val="zh-CN"/>
        </w:rPr>
        <w:t>并指出计划向第九十七次和九十八次会议提交的项目。主任提到马来西亚项目的例子</w:t>
      </w:r>
      <w:r w:rsidRPr="00576FC3">
        <w:rPr>
          <w:rFonts w:hint="eastAsia"/>
          <w:sz w:val="24"/>
          <w:szCs w:val="24"/>
          <w:lang w:val="en-US"/>
        </w:rPr>
        <w:t>，</w:t>
      </w:r>
      <w:r w:rsidRPr="00576FC3">
        <w:rPr>
          <w:rFonts w:hint="eastAsia"/>
          <w:sz w:val="24"/>
          <w:szCs w:val="24"/>
          <w:lang w:val="zh-CN"/>
        </w:rPr>
        <w:t>该项目以补充方式提交了第</w:t>
      </w:r>
      <w:r w:rsidRPr="00576FC3">
        <w:rPr>
          <w:sz w:val="24"/>
          <w:szCs w:val="24"/>
          <w:lang w:val="en-US"/>
        </w:rPr>
        <w:t>91/65</w:t>
      </w:r>
      <w:r w:rsidRPr="00576FC3">
        <w:rPr>
          <w:rFonts w:hint="eastAsia"/>
          <w:sz w:val="24"/>
          <w:szCs w:val="24"/>
          <w:lang w:val="zh-CN"/>
        </w:rPr>
        <w:t>号决定和第</w:t>
      </w:r>
      <w:r w:rsidRPr="00576FC3">
        <w:rPr>
          <w:sz w:val="24"/>
          <w:szCs w:val="24"/>
          <w:lang w:val="en-US"/>
        </w:rPr>
        <w:t>94/60</w:t>
      </w:r>
      <w:r w:rsidRPr="00576FC3">
        <w:rPr>
          <w:rFonts w:hint="eastAsia"/>
          <w:sz w:val="24"/>
          <w:szCs w:val="24"/>
          <w:lang w:val="zh-CN"/>
        </w:rPr>
        <w:t>号决定</w:t>
      </w:r>
      <w:r w:rsidRPr="00576FC3">
        <w:rPr>
          <w:rFonts w:hint="eastAsia"/>
          <w:sz w:val="24"/>
          <w:szCs w:val="24"/>
          <w:lang w:val="en-US"/>
        </w:rPr>
        <w:t>，</w:t>
      </w:r>
      <w:r w:rsidRPr="00576FC3">
        <w:rPr>
          <w:rFonts w:hint="eastAsia"/>
          <w:sz w:val="24"/>
          <w:szCs w:val="24"/>
          <w:lang w:val="zh-CN"/>
        </w:rPr>
        <w:t>并建议其他项目也考虑采用这种方式。秘书处还澄清说</w:t>
      </w:r>
      <w:r w:rsidRPr="00576FC3">
        <w:rPr>
          <w:rFonts w:hint="eastAsia"/>
          <w:sz w:val="24"/>
          <w:szCs w:val="24"/>
          <w:lang w:val="en-US"/>
        </w:rPr>
        <w:t>，</w:t>
      </w:r>
      <w:r w:rsidRPr="00576FC3">
        <w:rPr>
          <w:rFonts w:hint="eastAsia"/>
          <w:sz w:val="24"/>
          <w:szCs w:val="24"/>
          <w:lang w:val="zh-CN"/>
        </w:rPr>
        <w:t>根据第</w:t>
      </w:r>
      <w:r w:rsidRPr="00576FC3">
        <w:rPr>
          <w:sz w:val="24"/>
          <w:szCs w:val="24"/>
          <w:lang w:val="en-US"/>
        </w:rPr>
        <w:t>94/60</w:t>
      </w:r>
      <w:r w:rsidRPr="00576FC3">
        <w:rPr>
          <w:rFonts w:hint="eastAsia"/>
          <w:sz w:val="24"/>
          <w:szCs w:val="24"/>
          <w:lang w:val="zh-CN"/>
        </w:rPr>
        <w:t>号决定</w:t>
      </w:r>
      <w:r w:rsidRPr="00576FC3">
        <w:rPr>
          <w:rFonts w:hint="eastAsia"/>
          <w:sz w:val="24"/>
          <w:szCs w:val="24"/>
          <w:lang w:val="en-US"/>
        </w:rPr>
        <w:t>，</w:t>
      </w:r>
      <w:r w:rsidRPr="00576FC3">
        <w:rPr>
          <w:rFonts w:hint="eastAsia"/>
          <w:sz w:val="24"/>
          <w:szCs w:val="24"/>
          <w:lang w:val="zh-CN"/>
        </w:rPr>
        <w:t>压缩机制造被列为符合供资条件的部分。正如</w:t>
      </w:r>
      <w:r w:rsidRPr="00576FC3">
        <w:rPr>
          <w:sz w:val="24"/>
          <w:szCs w:val="24"/>
          <w:lang w:val="en-US"/>
        </w:rPr>
        <w:t>UNEP/OzL.Pro/ExCom/95/87</w:t>
      </w:r>
      <w:r w:rsidRPr="00576FC3">
        <w:rPr>
          <w:rFonts w:hint="eastAsia"/>
          <w:sz w:val="24"/>
          <w:szCs w:val="24"/>
          <w:lang w:val="zh-CN"/>
        </w:rPr>
        <w:t>号文件所述</w:t>
      </w:r>
      <w:r w:rsidRPr="00576FC3">
        <w:rPr>
          <w:rFonts w:hint="eastAsia"/>
          <w:sz w:val="24"/>
          <w:szCs w:val="24"/>
          <w:lang w:val="en-US"/>
        </w:rPr>
        <w:t>，</w:t>
      </w:r>
      <w:r w:rsidRPr="00576FC3">
        <w:rPr>
          <w:rFonts w:hint="eastAsia"/>
          <w:sz w:val="24"/>
          <w:szCs w:val="24"/>
          <w:lang w:val="zh-CN"/>
        </w:rPr>
        <w:t>它属于第</w:t>
      </w:r>
      <w:r w:rsidRPr="00576FC3">
        <w:rPr>
          <w:sz w:val="24"/>
          <w:szCs w:val="24"/>
          <w:lang w:val="en-US"/>
        </w:rPr>
        <w:t>95/87</w:t>
      </w:r>
      <w:r w:rsidRPr="00576FC3">
        <w:rPr>
          <w:rFonts w:hint="eastAsia"/>
          <w:sz w:val="24"/>
          <w:szCs w:val="24"/>
          <w:lang w:val="zh-CN"/>
        </w:rPr>
        <w:t>号决定的框架范围。</w:t>
      </w:r>
    </w:p>
    <w:p w14:paraId="73B636CF" w14:textId="77777777" w:rsidR="00035BC1" w:rsidRPr="00576FC3" w:rsidRDefault="00035BC1">
      <w:pPr>
        <w:pStyle w:val="Heading1"/>
        <w:topLinePunct/>
        <w:rPr>
          <w:sz w:val="24"/>
          <w:szCs w:val="24"/>
        </w:rPr>
      </w:pPr>
      <w:r w:rsidRPr="00576FC3">
        <w:rPr>
          <w:rFonts w:hint="eastAsia"/>
          <w:sz w:val="24"/>
          <w:szCs w:val="24"/>
          <w:lang w:val="zh-CN"/>
        </w:rPr>
        <w:t>秘书处还介绍了编制有关循环基金的摘要文件的最新情况</w:t>
      </w:r>
      <w:r w:rsidRPr="00576FC3">
        <w:rPr>
          <w:rFonts w:hint="eastAsia"/>
          <w:sz w:val="24"/>
          <w:szCs w:val="24"/>
        </w:rPr>
        <w:t>，</w:t>
      </w:r>
      <w:r w:rsidRPr="00576FC3">
        <w:rPr>
          <w:rFonts w:hint="eastAsia"/>
          <w:sz w:val="24"/>
          <w:szCs w:val="24"/>
          <w:lang w:val="zh-CN"/>
        </w:rPr>
        <w:t>指出已进行了初步讨论</w:t>
      </w:r>
      <w:r w:rsidRPr="00576FC3">
        <w:rPr>
          <w:rFonts w:hint="eastAsia"/>
          <w:sz w:val="24"/>
          <w:szCs w:val="24"/>
        </w:rPr>
        <w:t>，</w:t>
      </w:r>
      <w:r w:rsidRPr="00576FC3">
        <w:rPr>
          <w:rFonts w:hint="eastAsia"/>
          <w:sz w:val="24"/>
          <w:szCs w:val="24"/>
          <w:lang w:val="zh-CN"/>
        </w:rPr>
        <w:t>并正在根据类似的能源效率相关循环基金的意见制定执行委员会在第</w:t>
      </w:r>
      <w:r w:rsidRPr="00576FC3">
        <w:rPr>
          <w:sz w:val="24"/>
          <w:szCs w:val="24"/>
        </w:rPr>
        <w:t>95/87</w:t>
      </w:r>
      <w:r w:rsidRPr="00576FC3">
        <w:rPr>
          <w:rFonts w:hint="eastAsia"/>
          <w:sz w:val="24"/>
          <w:szCs w:val="24"/>
          <w:lang w:val="zh-CN"/>
        </w:rPr>
        <w:t>号决定中要求的文件。各机构介绍了它们在循环基金和混合融资方面的经验</w:t>
      </w:r>
      <w:r w:rsidRPr="00576FC3">
        <w:rPr>
          <w:rFonts w:hint="eastAsia"/>
          <w:sz w:val="24"/>
          <w:szCs w:val="24"/>
          <w:lang w:val="en-US"/>
        </w:rPr>
        <w:t>，</w:t>
      </w:r>
      <w:r w:rsidRPr="00576FC3">
        <w:rPr>
          <w:rFonts w:hint="eastAsia"/>
          <w:sz w:val="24"/>
          <w:szCs w:val="24"/>
          <w:lang w:val="zh-CN"/>
        </w:rPr>
        <w:t>指出有必要在多边基金的情况下进一步建设关于此类融资的能力。</w:t>
      </w:r>
      <w:r w:rsidRPr="00576FC3">
        <w:rPr>
          <w:sz w:val="24"/>
          <w:szCs w:val="24"/>
        </w:rPr>
        <w:t xml:space="preserve"> </w:t>
      </w:r>
    </w:p>
    <w:p w14:paraId="30618847" w14:textId="77777777" w:rsidR="00035BC1" w:rsidRPr="00576FC3" w:rsidRDefault="00035BC1">
      <w:pPr>
        <w:pStyle w:val="Heading1"/>
        <w:topLinePunct/>
        <w:rPr>
          <w:sz w:val="24"/>
          <w:szCs w:val="24"/>
        </w:rPr>
      </w:pPr>
      <w:r w:rsidRPr="00576FC3">
        <w:rPr>
          <w:rFonts w:hint="eastAsia"/>
          <w:sz w:val="24"/>
          <w:szCs w:val="24"/>
          <w:lang w:val="zh-CN"/>
        </w:rPr>
        <w:t>它们介绍了数据库以及当前进展和财务报告叙述部分的报告格式的变更。这些变更是根据第</w:t>
      </w:r>
      <w:r w:rsidRPr="00576FC3">
        <w:rPr>
          <w:sz w:val="24"/>
          <w:szCs w:val="24"/>
          <w:lang w:val="en-US"/>
        </w:rPr>
        <w:t>95/91</w:t>
      </w:r>
      <w:r w:rsidRPr="00576FC3">
        <w:rPr>
          <w:rFonts w:hint="eastAsia"/>
          <w:sz w:val="24"/>
          <w:szCs w:val="24"/>
          <w:lang w:val="zh-CN"/>
        </w:rPr>
        <w:t>号决定</w:t>
      </w:r>
      <w:r w:rsidRPr="00576FC3">
        <w:rPr>
          <w:rFonts w:hint="eastAsia"/>
          <w:sz w:val="24"/>
          <w:szCs w:val="24"/>
          <w:lang w:val="en-US"/>
        </w:rPr>
        <w:t>（</w:t>
      </w:r>
      <w:r w:rsidRPr="00576FC3">
        <w:rPr>
          <w:sz w:val="24"/>
          <w:szCs w:val="24"/>
          <w:lang w:val="en-US"/>
        </w:rPr>
        <w:t>d</w:t>
      </w:r>
      <w:r w:rsidRPr="00576FC3">
        <w:rPr>
          <w:rFonts w:hint="eastAsia"/>
          <w:sz w:val="24"/>
          <w:szCs w:val="24"/>
          <w:lang w:val="en-US"/>
        </w:rPr>
        <w:t>）</w:t>
      </w:r>
      <w:r w:rsidRPr="00576FC3">
        <w:rPr>
          <w:rFonts w:hint="eastAsia"/>
          <w:sz w:val="24"/>
          <w:szCs w:val="24"/>
          <w:lang w:val="zh-CN"/>
        </w:rPr>
        <w:t>简化报告流程的规定的一部分。</w:t>
      </w:r>
    </w:p>
    <w:p w14:paraId="28B5E6FC" w14:textId="77777777" w:rsidR="00035BC1" w:rsidRPr="00576FC3" w:rsidRDefault="00035BC1">
      <w:pPr>
        <w:pStyle w:val="Heading1"/>
        <w:topLinePunct/>
        <w:rPr>
          <w:sz w:val="24"/>
          <w:szCs w:val="24"/>
        </w:rPr>
      </w:pPr>
      <w:r w:rsidRPr="00576FC3">
        <w:rPr>
          <w:rFonts w:hint="eastAsia"/>
          <w:sz w:val="24"/>
          <w:szCs w:val="24"/>
          <w:lang w:val="zh-CN"/>
        </w:rPr>
        <w:t>高级监测和评估干事介绍了</w:t>
      </w:r>
      <w:r w:rsidRPr="00576FC3">
        <w:rPr>
          <w:sz w:val="24"/>
          <w:szCs w:val="24"/>
          <w:lang w:val="en-US"/>
        </w:rPr>
        <w:t>2025</w:t>
      </w:r>
      <w:r w:rsidRPr="00576FC3">
        <w:rPr>
          <w:rFonts w:hint="eastAsia"/>
          <w:sz w:val="24"/>
          <w:szCs w:val="24"/>
          <w:lang w:val="zh-CN"/>
        </w:rPr>
        <w:t>年监测和评估工作方案的最新实施情况。她介绍了管理层对多边基金评估职能作出外部评估的可能回应，包括一项评估政策；评估氟氯烃淘汰管理计划（</w:t>
      </w:r>
      <w:r w:rsidRPr="00576FC3">
        <w:rPr>
          <w:sz w:val="24"/>
          <w:szCs w:val="24"/>
          <w:lang w:val="zh-CN"/>
        </w:rPr>
        <w:t>HPMP</w:t>
      </w:r>
      <w:r w:rsidRPr="00576FC3">
        <w:rPr>
          <w:rFonts w:hint="eastAsia"/>
          <w:sz w:val="24"/>
          <w:szCs w:val="24"/>
          <w:lang w:val="zh-CN"/>
        </w:rPr>
        <w:t>）对制定政策、法规和国家战略以确保遵守《蒙特利尔议定书》和取得的成果可持续性所做贡献的案头研究的职权范围；以及评估氟氯烃淘汰管理计划下制冷维修行业的培训、能力建设和认证颁发计划的案头研究的职权范围。</w:t>
      </w:r>
    </w:p>
    <w:p w14:paraId="656B0732" w14:textId="77777777" w:rsidR="00035BC1" w:rsidRPr="00576FC3" w:rsidRDefault="00035BC1">
      <w:pPr>
        <w:pStyle w:val="Heading1"/>
        <w:topLinePunct/>
        <w:rPr>
          <w:sz w:val="24"/>
          <w:szCs w:val="24"/>
        </w:rPr>
      </w:pPr>
      <w:r w:rsidRPr="00576FC3">
        <w:rPr>
          <w:rFonts w:hint="eastAsia"/>
          <w:kern w:val="2"/>
          <w:sz w:val="24"/>
          <w:szCs w:val="24"/>
          <w:lang w:val="zh-CN"/>
        </w:rPr>
        <w:t>秘书处全面介绍了知识管理系统</w:t>
      </w:r>
      <w:r w:rsidRPr="00576FC3">
        <w:rPr>
          <w:rFonts w:hint="eastAsia"/>
          <w:kern w:val="2"/>
          <w:sz w:val="24"/>
          <w:szCs w:val="24"/>
          <w:lang w:val="en-US"/>
        </w:rPr>
        <w:t>（</w:t>
      </w:r>
      <w:r w:rsidRPr="00576FC3">
        <w:rPr>
          <w:kern w:val="2"/>
          <w:sz w:val="24"/>
          <w:szCs w:val="24"/>
          <w:lang w:val="en-US"/>
        </w:rPr>
        <w:t>KMS</w:t>
      </w:r>
      <w:r w:rsidRPr="00576FC3">
        <w:rPr>
          <w:rFonts w:hint="eastAsia"/>
          <w:kern w:val="2"/>
          <w:sz w:val="24"/>
          <w:szCs w:val="24"/>
          <w:lang w:val="en-US"/>
        </w:rPr>
        <w:t>）</w:t>
      </w:r>
      <w:r w:rsidRPr="00576FC3">
        <w:rPr>
          <w:rFonts w:hint="eastAsia"/>
          <w:kern w:val="2"/>
          <w:sz w:val="24"/>
          <w:szCs w:val="24"/>
          <w:lang w:val="zh-CN"/>
        </w:rPr>
        <w:t>中的进度模块和产品</w:t>
      </w:r>
      <w:r w:rsidRPr="00576FC3">
        <w:rPr>
          <w:rFonts w:hint="eastAsia"/>
          <w:kern w:val="2"/>
          <w:sz w:val="24"/>
          <w:szCs w:val="24"/>
          <w:lang w:val="en-US"/>
        </w:rPr>
        <w:t>，</w:t>
      </w:r>
      <w:r w:rsidRPr="00576FC3">
        <w:rPr>
          <w:rFonts w:hint="eastAsia"/>
          <w:kern w:val="2"/>
          <w:sz w:val="24"/>
          <w:szCs w:val="24"/>
          <w:lang w:val="zh-CN"/>
        </w:rPr>
        <w:t>以及计划于</w:t>
      </w:r>
      <w:r w:rsidRPr="00576FC3">
        <w:rPr>
          <w:kern w:val="2"/>
          <w:sz w:val="24"/>
          <w:szCs w:val="24"/>
          <w:lang w:val="en-US"/>
        </w:rPr>
        <w:t>2025</w:t>
      </w:r>
      <w:r w:rsidRPr="00576FC3">
        <w:rPr>
          <w:rFonts w:hint="eastAsia"/>
          <w:kern w:val="2"/>
          <w:sz w:val="24"/>
          <w:szCs w:val="24"/>
          <w:lang w:val="zh-CN"/>
        </w:rPr>
        <w:t>年部署的模块和产品。为尽量减少各机构的行政负担，秘书处采取了灵活的系统开发方法，积极让所有秘书处工作人员和来自各个执行机构的精选同事参与其中。这一协作过程确保了在必要时无缝集成离线流程，使现有工具能够继续使用，最大限度地为各机构和基金带来利益，并确保以高效、实用和以用户为中心的方式执行。会上介绍了</w:t>
      </w:r>
      <w:r w:rsidRPr="00576FC3">
        <w:rPr>
          <w:kern w:val="2"/>
          <w:sz w:val="24"/>
          <w:szCs w:val="24"/>
          <w:lang w:val="zh-CN"/>
        </w:rPr>
        <w:t>“</w:t>
      </w:r>
      <w:r w:rsidRPr="00576FC3">
        <w:rPr>
          <w:rFonts w:hint="eastAsia"/>
          <w:kern w:val="2"/>
          <w:sz w:val="24"/>
          <w:szCs w:val="24"/>
          <w:lang w:val="zh-CN"/>
        </w:rPr>
        <w:t>执行</w:t>
      </w:r>
      <w:r w:rsidRPr="00576FC3">
        <w:rPr>
          <w:kern w:val="2"/>
          <w:sz w:val="24"/>
          <w:szCs w:val="24"/>
          <w:lang w:val="zh-CN"/>
        </w:rPr>
        <w:t>/</w:t>
      </w:r>
      <w:r w:rsidRPr="00576FC3">
        <w:rPr>
          <w:rFonts w:hint="eastAsia"/>
          <w:kern w:val="2"/>
          <w:sz w:val="24"/>
          <w:szCs w:val="24"/>
          <w:lang w:val="zh-CN"/>
        </w:rPr>
        <w:t>双边机构门户网站</w:t>
      </w:r>
      <w:r w:rsidRPr="00576FC3">
        <w:rPr>
          <w:kern w:val="2"/>
          <w:sz w:val="24"/>
          <w:szCs w:val="24"/>
          <w:lang w:val="zh-CN"/>
        </w:rPr>
        <w:t>”</w:t>
      </w:r>
      <w:r w:rsidRPr="00576FC3">
        <w:rPr>
          <w:rFonts w:hint="eastAsia"/>
          <w:kern w:val="2"/>
          <w:sz w:val="24"/>
          <w:szCs w:val="24"/>
          <w:lang w:val="zh-CN"/>
        </w:rPr>
        <w:t>，目的在于使其成为访问所有项目周期模块的中心枢纽。随后，会上介绍了业务计划模块、项目提交的预计工作流程以及年度进展报告模块。会上重点介绍了线上</w:t>
      </w:r>
      <w:r w:rsidRPr="00576FC3">
        <w:rPr>
          <w:kern w:val="2"/>
          <w:sz w:val="24"/>
          <w:szCs w:val="24"/>
          <w:lang w:val="zh-CN"/>
        </w:rPr>
        <w:t>/</w:t>
      </w:r>
      <w:r w:rsidRPr="00576FC3">
        <w:rPr>
          <w:rFonts w:hint="eastAsia"/>
          <w:kern w:val="2"/>
          <w:sz w:val="24"/>
          <w:szCs w:val="24"/>
          <w:lang w:val="zh-CN"/>
        </w:rPr>
        <w:t>线下混合功能和动态工作流程，这些功能为进度跟踪提供了更大的灵活性。最后，秘书处介绍了项目完成情况报告（</w:t>
      </w:r>
      <w:r w:rsidRPr="00576FC3">
        <w:rPr>
          <w:kern w:val="2"/>
          <w:sz w:val="24"/>
          <w:szCs w:val="24"/>
          <w:lang w:val="zh-CN"/>
        </w:rPr>
        <w:t>PCR</w:t>
      </w:r>
      <w:r w:rsidRPr="00576FC3">
        <w:rPr>
          <w:rFonts w:hint="eastAsia"/>
          <w:kern w:val="2"/>
          <w:sz w:val="24"/>
          <w:szCs w:val="24"/>
          <w:lang w:val="zh-CN"/>
        </w:rPr>
        <w:t>）和评估模块，并详细说明了其相关工作流程和预期影响。</w:t>
      </w:r>
    </w:p>
    <w:p w14:paraId="55FFE51A" w14:textId="77777777" w:rsidR="00035BC1" w:rsidRPr="00576FC3" w:rsidRDefault="00035BC1">
      <w:pPr>
        <w:pStyle w:val="Heading1"/>
        <w:topLinePunct/>
        <w:rPr>
          <w:sz w:val="24"/>
          <w:szCs w:val="24"/>
        </w:rPr>
      </w:pPr>
      <w:r w:rsidRPr="00576FC3">
        <w:rPr>
          <w:rFonts w:hint="eastAsia"/>
          <w:kern w:val="2"/>
          <w:sz w:val="24"/>
          <w:szCs w:val="24"/>
          <w:lang w:val="zh-CN"/>
        </w:rPr>
        <w:t>会议最后讨论了三个领域。第一项涉及制冷剂生命周期管理</w:t>
      </w:r>
      <w:r w:rsidRPr="00576FC3">
        <w:rPr>
          <w:rFonts w:hint="eastAsia"/>
          <w:kern w:val="2"/>
          <w:sz w:val="24"/>
          <w:szCs w:val="24"/>
        </w:rPr>
        <w:t>，</w:t>
      </w:r>
      <w:r w:rsidRPr="00576FC3">
        <w:rPr>
          <w:rFonts w:hint="eastAsia"/>
          <w:kern w:val="2"/>
          <w:sz w:val="24"/>
          <w:szCs w:val="24"/>
          <w:lang w:val="zh-CN"/>
        </w:rPr>
        <w:t>并简要讨论了迄今取得的经验教训。第二项是供参考的问题</w:t>
      </w:r>
      <w:r w:rsidRPr="00576FC3">
        <w:rPr>
          <w:rFonts w:hint="eastAsia"/>
          <w:kern w:val="2"/>
          <w:sz w:val="24"/>
          <w:szCs w:val="24"/>
          <w:lang w:val="en-US"/>
        </w:rPr>
        <w:t>，</w:t>
      </w:r>
      <w:r w:rsidRPr="00576FC3">
        <w:rPr>
          <w:rFonts w:hint="eastAsia"/>
          <w:kern w:val="2"/>
          <w:sz w:val="24"/>
          <w:szCs w:val="24"/>
          <w:lang w:val="zh-CN"/>
        </w:rPr>
        <w:t>即在</w:t>
      </w:r>
      <w:r w:rsidRPr="00576FC3">
        <w:rPr>
          <w:rFonts w:hint="eastAsia"/>
          <w:sz w:val="24"/>
          <w:szCs w:val="24"/>
          <w:lang w:val="zh-CN"/>
        </w:rPr>
        <w:t>第九十六次会议</w:t>
      </w:r>
      <w:r w:rsidRPr="00576FC3">
        <w:rPr>
          <w:rFonts w:hint="eastAsia"/>
          <w:kern w:val="2"/>
          <w:sz w:val="24"/>
          <w:szCs w:val="24"/>
          <w:lang w:val="zh-CN"/>
        </w:rPr>
        <w:t>之前举行为期半天的关于实</w:t>
      </w:r>
      <w:r w:rsidRPr="00576FC3">
        <w:rPr>
          <w:rFonts w:hint="eastAsia"/>
          <w:kern w:val="2"/>
          <w:sz w:val="24"/>
          <w:szCs w:val="24"/>
          <w:lang w:val="zh-CN"/>
        </w:rPr>
        <w:lastRenderedPageBreak/>
        <w:t>施《基加利修正案》的战略方针的会议。秘书处回顾了在第九十四次会议和第九十五次会议举行的前几次会议</w:t>
      </w:r>
      <w:r w:rsidRPr="00576FC3">
        <w:rPr>
          <w:rFonts w:hint="eastAsia"/>
          <w:kern w:val="2"/>
          <w:sz w:val="24"/>
          <w:szCs w:val="24"/>
          <w:lang w:val="en-US"/>
        </w:rPr>
        <w:t>，</w:t>
      </w:r>
      <w:r w:rsidRPr="00576FC3">
        <w:rPr>
          <w:rFonts w:hint="eastAsia"/>
          <w:kern w:val="2"/>
          <w:sz w:val="24"/>
          <w:szCs w:val="24"/>
          <w:lang w:val="zh-CN"/>
        </w:rPr>
        <w:t>告知各机构它正在编制本届会议的议程。第三项是就制冷维修行业活动举行的集思广益会议</w:t>
      </w:r>
      <w:r w:rsidRPr="00576FC3">
        <w:rPr>
          <w:rFonts w:hint="eastAsia"/>
          <w:kern w:val="2"/>
          <w:sz w:val="24"/>
          <w:szCs w:val="24"/>
          <w:lang w:val="en-US"/>
        </w:rPr>
        <w:t>，</w:t>
      </w:r>
      <w:r w:rsidRPr="00576FC3">
        <w:rPr>
          <w:rFonts w:hint="eastAsia"/>
          <w:kern w:val="2"/>
          <w:sz w:val="24"/>
          <w:szCs w:val="24"/>
          <w:lang w:val="zh-CN"/>
        </w:rPr>
        <w:t>重点关注如何在该行业采取不同的做法</w:t>
      </w:r>
      <w:r w:rsidRPr="00576FC3">
        <w:rPr>
          <w:rFonts w:hint="eastAsia"/>
          <w:kern w:val="2"/>
          <w:sz w:val="24"/>
          <w:szCs w:val="24"/>
          <w:lang w:val="en-US"/>
        </w:rPr>
        <w:t>，</w:t>
      </w:r>
      <w:r w:rsidRPr="00576FC3">
        <w:rPr>
          <w:rFonts w:hint="eastAsia"/>
          <w:kern w:val="2"/>
          <w:sz w:val="24"/>
          <w:szCs w:val="24"/>
          <w:lang w:val="zh-CN"/>
        </w:rPr>
        <w:t>以确保产生更好和可衡量的影响</w:t>
      </w:r>
      <w:r w:rsidRPr="00576FC3">
        <w:rPr>
          <w:rFonts w:hint="eastAsia"/>
          <w:kern w:val="2"/>
          <w:sz w:val="24"/>
          <w:szCs w:val="24"/>
          <w:lang w:val="en-US"/>
        </w:rPr>
        <w:t>；</w:t>
      </w:r>
      <w:r w:rsidRPr="00576FC3">
        <w:rPr>
          <w:rFonts w:hint="eastAsia"/>
          <w:kern w:val="2"/>
          <w:sz w:val="24"/>
          <w:szCs w:val="24"/>
          <w:lang w:val="zh-CN"/>
        </w:rPr>
        <w:t>项目生命周期之外的可持续性</w:t>
      </w:r>
      <w:r w:rsidRPr="00576FC3">
        <w:rPr>
          <w:rFonts w:hint="eastAsia"/>
          <w:kern w:val="2"/>
          <w:sz w:val="24"/>
          <w:szCs w:val="24"/>
          <w:lang w:val="en-US"/>
        </w:rPr>
        <w:t>；</w:t>
      </w:r>
      <w:r w:rsidRPr="00576FC3">
        <w:rPr>
          <w:rFonts w:hint="eastAsia"/>
          <w:kern w:val="2"/>
          <w:sz w:val="24"/>
          <w:szCs w:val="24"/>
          <w:lang w:val="zh-CN"/>
        </w:rPr>
        <w:t>适应市场动态的灵活性</w:t>
      </w:r>
      <w:r w:rsidRPr="00576FC3">
        <w:rPr>
          <w:rFonts w:hint="eastAsia"/>
          <w:kern w:val="2"/>
          <w:sz w:val="24"/>
          <w:szCs w:val="24"/>
          <w:lang w:val="en-US"/>
        </w:rPr>
        <w:t>；</w:t>
      </w:r>
      <w:r w:rsidRPr="00576FC3">
        <w:rPr>
          <w:rFonts w:hint="eastAsia"/>
          <w:kern w:val="2"/>
          <w:sz w:val="24"/>
          <w:szCs w:val="24"/>
          <w:lang w:val="zh-CN"/>
        </w:rPr>
        <w:t>除氟氯烃淘汰管理计划或基加利氢氟碳化物实施计划涵盖的传统活动之外的新活</w:t>
      </w:r>
      <w:r w:rsidRPr="00576FC3">
        <w:rPr>
          <w:rFonts w:hint="eastAsia"/>
          <w:sz w:val="24"/>
          <w:szCs w:val="24"/>
          <w:lang w:val="zh-CN"/>
        </w:rPr>
        <w:t>动。讨论的重点是从维修技术人员的培训和认证以及从回收、再循环和再利用计划汲取的经验。会议提出了一些想法</w:t>
      </w:r>
      <w:r w:rsidRPr="00576FC3">
        <w:rPr>
          <w:rFonts w:hint="eastAsia"/>
          <w:sz w:val="24"/>
          <w:szCs w:val="24"/>
          <w:lang w:val="en-US"/>
        </w:rPr>
        <w:t>，</w:t>
      </w:r>
      <w:r w:rsidRPr="00576FC3">
        <w:rPr>
          <w:rFonts w:hint="eastAsia"/>
          <w:sz w:val="24"/>
          <w:szCs w:val="24"/>
          <w:lang w:val="zh-CN"/>
        </w:rPr>
        <w:t>包括通过移动应用程序和其他数字工具实现服务数字化</w:t>
      </w:r>
      <w:r w:rsidRPr="00576FC3">
        <w:rPr>
          <w:rFonts w:hint="eastAsia"/>
          <w:sz w:val="24"/>
          <w:szCs w:val="24"/>
          <w:lang w:val="en-US"/>
        </w:rPr>
        <w:t>；</w:t>
      </w:r>
      <w:r w:rsidRPr="00576FC3">
        <w:rPr>
          <w:rFonts w:hint="eastAsia"/>
          <w:sz w:val="24"/>
          <w:szCs w:val="24"/>
          <w:lang w:val="zh-CN"/>
        </w:rPr>
        <w:t>将预防性维护作为减排工具</w:t>
      </w:r>
      <w:r w:rsidRPr="00576FC3">
        <w:rPr>
          <w:rFonts w:hint="eastAsia"/>
          <w:sz w:val="24"/>
          <w:szCs w:val="24"/>
          <w:lang w:val="en-US"/>
        </w:rPr>
        <w:t>；</w:t>
      </w:r>
      <w:r w:rsidRPr="00576FC3">
        <w:rPr>
          <w:rFonts w:hint="eastAsia"/>
          <w:sz w:val="24"/>
          <w:szCs w:val="24"/>
          <w:lang w:val="zh-CN"/>
        </w:rPr>
        <w:t>面向技术人员的商业模式</w:t>
      </w:r>
      <w:r w:rsidRPr="00576FC3">
        <w:rPr>
          <w:rFonts w:hint="eastAsia"/>
          <w:sz w:val="24"/>
          <w:szCs w:val="24"/>
          <w:lang w:val="en-US"/>
        </w:rPr>
        <w:t>，</w:t>
      </w:r>
      <w:r w:rsidRPr="00576FC3">
        <w:rPr>
          <w:rFonts w:hint="eastAsia"/>
          <w:sz w:val="24"/>
          <w:szCs w:val="24"/>
          <w:lang w:val="zh-CN"/>
        </w:rPr>
        <w:t>例如</w:t>
      </w:r>
      <w:r w:rsidRPr="00576FC3">
        <w:rPr>
          <w:sz w:val="24"/>
          <w:szCs w:val="24"/>
          <w:lang w:val="en-US"/>
        </w:rPr>
        <w:t>“</w:t>
      </w:r>
      <w:r w:rsidRPr="00576FC3">
        <w:rPr>
          <w:rFonts w:hint="eastAsia"/>
          <w:sz w:val="24"/>
          <w:szCs w:val="24"/>
          <w:lang w:val="zh-CN"/>
        </w:rPr>
        <w:t>制冷即服务</w:t>
      </w:r>
      <w:r w:rsidRPr="00576FC3">
        <w:rPr>
          <w:sz w:val="24"/>
          <w:szCs w:val="24"/>
          <w:lang w:val="en-US"/>
        </w:rPr>
        <w:t>”</w:t>
      </w:r>
      <w:r w:rsidRPr="00576FC3">
        <w:rPr>
          <w:rFonts w:hint="eastAsia"/>
          <w:sz w:val="24"/>
          <w:szCs w:val="24"/>
          <w:lang w:val="en-US"/>
        </w:rPr>
        <w:t>（</w:t>
      </w:r>
      <w:r w:rsidRPr="00576FC3">
        <w:rPr>
          <w:sz w:val="24"/>
          <w:szCs w:val="24"/>
          <w:lang w:val="en-US"/>
        </w:rPr>
        <w:t>CaaS</w:t>
      </w:r>
      <w:r w:rsidRPr="00576FC3">
        <w:rPr>
          <w:rFonts w:hint="eastAsia"/>
          <w:sz w:val="24"/>
          <w:szCs w:val="24"/>
          <w:lang w:val="en-US"/>
        </w:rPr>
        <w:t>）</w:t>
      </w:r>
      <w:r w:rsidRPr="00576FC3">
        <w:rPr>
          <w:rFonts w:hint="eastAsia"/>
          <w:sz w:val="24"/>
          <w:szCs w:val="24"/>
          <w:lang w:val="zh-CN"/>
        </w:rPr>
        <w:t>模式</w:t>
      </w:r>
      <w:r w:rsidRPr="00576FC3">
        <w:rPr>
          <w:rFonts w:hint="eastAsia"/>
          <w:sz w:val="24"/>
          <w:szCs w:val="24"/>
          <w:lang w:val="en-US"/>
        </w:rPr>
        <w:t>；</w:t>
      </w:r>
      <w:r w:rsidRPr="00576FC3">
        <w:rPr>
          <w:rFonts w:hint="eastAsia"/>
          <w:sz w:val="24"/>
          <w:szCs w:val="24"/>
          <w:lang w:val="zh-CN"/>
        </w:rPr>
        <w:t>面向建筑运营商和设计师</w:t>
      </w:r>
      <w:r w:rsidRPr="00576FC3">
        <w:rPr>
          <w:rFonts w:hint="eastAsia"/>
          <w:sz w:val="24"/>
          <w:szCs w:val="24"/>
          <w:lang w:val="en-US"/>
        </w:rPr>
        <w:t>；</w:t>
      </w:r>
      <w:r w:rsidRPr="00576FC3">
        <w:rPr>
          <w:rFonts w:hint="eastAsia"/>
          <w:sz w:val="24"/>
          <w:szCs w:val="24"/>
          <w:lang w:val="zh-CN"/>
        </w:rPr>
        <w:t>创业计划</w:t>
      </w:r>
      <w:r w:rsidRPr="00576FC3">
        <w:rPr>
          <w:rFonts w:hint="eastAsia"/>
          <w:sz w:val="24"/>
          <w:szCs w:val="24"/>
          <w:lang w:val="en-US"/>
        </w:rPr>
        <w:t>；</w:t>
      </w:r>
      <w:r w:rsidRPr="00576FC3">
        <w:rPr>
          <w:rFonts w:hint="eastAsia"/>
          <w:sz w:val="24"/>
          <w:szCs w:val="24"/>
          <w:lang w:val="zh-CN"/>
        </w:rPr>
        <w:t>加强培训的正规化</w:t>
      </w:r>
      <w:r w:rsidRPr="00576FC3">
        <w:rPr>
          <w:rFonts w:hint="eastAsia"/>
          <w:sz w:val="24"/>
          <w:szCs w:val="24"/>
          <w:lang w:val="en-US"/>
        </w:rPr>
        <w:t>；</w:t>
      </w:r>
      <w:r w:rsidRPr="00576FC3">
        <w:rPr>
          <w:rFonts w:hint="eastAsia"/>
          <w:sz w:val="24"/>
          <w:szCs w:val="24"/>
          <w:lang w:val="zh-CN"/>
        </w:rPr>
        <w:t>更好地规划行业</w:t>
      </w:r>
      <w:r w:rsidRPr="00576FC3">
        <w:rPr>
          <w:rFonts w:hint="eastAsia"/>
          <w:sz w:val="24"/>
          <w:szCs w:val="24"/>
          <w:lang w:val="en-US"/>
        </w:rPr>
        <w:t>；</w:t>
      </w:r>
      <w:r w:rsidRPr="00576FC3">
        <w:rPr>
          <w:rFonts w:hint="eastAsia"/>
          <w:sz w:val="24"/>
          <w:szCs w:val="24"/>
          <w:lang w:val="zh-CN"/>
        </w:rPr>
        <w:t>与教育部门建立联系</w:t>
      </w:r>
      <w:r w:rsidRPr="00576FC3">
        <w:rPr>
          <w:rFonts w:hint="eastAsia"/>
          <w:sz w:val="24"/>
          <w:szCs w:val="24"/>
          <w:lang w:val="en-US"/>
        </w:rPr>
        <w:t>，</w:t>
      </w:r>
      <w:r w:rsidRPr="00576FC3">
        <w:rPr>
          <w:rFonts w:hint="eastAsia"/>
          <w:sz w:val="24"/>
          <w:szCs w:val="24"/>
          <w:lang w:val="zh-CN"/>
        </w:rPr>
        <w:t>以及其他想法和各机构实施的成功项目案例。</w:t>
      </w:r>
    </w:p>
    <w:p w14:paraId="5504EB6A" w14:textId="77777777" w:rsidR="00035BC1" w:rsidRPr="00576FC3" w:rsidRDefault="00035BC1">
      <w:pPr>
        <w:topLinePunct/>
        <w:rPr>
          <w:color w:val="000000"/>
          <w:sz w:val="24"/>
          <w:szCs w:val="24"/>
        </w:rPr>
      </w:pPr>
      <w:bookmarkStart w:id="1" w:name="_Hlk131420314"/>
      <w:r w:rsidRPr="00576FC3">
        <w:rPr>
          <w:rFonts w:hint="eastAsia"/>
          <w:b/>
          <w:sz w:val="24"/>
          <w:szCs w:val="24"/>
          <w:lang w:val="zh-CN"/>
        </w:rPr>
        <w:t>二</w:t>
      </w:r>
      <w:r w:rsidRPr="00576FC3">
        <w:rPr>
          <w:rFonts w:hint="eastAsia"/>
          <w:b/>
          <w:sz w:val="24"/>
          <w:szCs w:val="24"/>
          <w:lang w:val="en-US"/>
        </w:rPr>
        <w:t>．</w:t>
      </w:r>
      <w:r w:rsidRPr="00576FC3">
        <w:rPr>
          <w:b/>
          <w:sz w:val="24"/>
          <w:szCs w:val="24"/>
        </w:rPr>
        <w:tab/>
      </w:r>
      <w:r w:rsidRPr="00576FC3">
        <w:rPr>
          <w:rFonts w:hint="eastAsia"/>
          <w:b/>
          <w:sz w:val="24"/>
          <w:szCs w:val="24"/>
          <w:lang w:val="zh-CN"/>
        </w:rPr>
        <w:t>出席的会议和进行的出访</w:t>
      </w:r>
    </w:p>
    <w:bookmarkEnd w:id="1"/>
    <w:p w14:paraId="38C81A99" w14:textId="77777777" w:rsidR="00035BC1" w:rsidRPr="00576FC3" w:rsidRDefault="00035BC1">
      <w:pPr>
        <w:topLinePunct/>
        <w:rPr>
          <w:b/>
          <w:color w:val="000000"/>
          <w:sz w:val="24"/>
          <w:szCs w:val="24"/>
        </w:rPr>
      </w:pPr>
    </w:p>
    <w:p w14:paraId="6FB1384B" w14:textId="77777777" w:rsidR="00035BC1" w:rsidRPr="00576FC3" w:rsidRDefault="00035BC1">
      <w:pPr>
        <w:pStyle w:val="Heading1"/>
        <w:keepNext/>
        <w:keepLines/>
        <w:topLinePunct/>
        <w:rPr>
          <w:sz w:val="24"/>
          <w:szCs w:val="24"/>
        </w:rPr>
      </w:pPr>
      <w:bookmarkStart w:id="2" w:name="_Hlk132027434"/>
      <w:r w:rsidRPr="00576FC3">
        <w:rPr>
          <w:rFonts w:hint="eastAsia"/>
          <w:sz w:val="24"/>
          <w:szCs w:val="24"/>
          <w:lang w:val="zh-CN"/>
        </w:rPr>
        <w:t>在本报告所述期间，秘书处的代表参加了下列活动：</w:t>
      </w:r>
    </w:p>
    <w:bookmarkEnd w:id="2"/>
    <w:p w14:paraId="7CC997D8" w14:textId="77777777" w:rsidR="00035BC1" w:rsidRPr="00576FC3" w:rsidRDefault="00035BC1" w:rsidP="00030BEA">
      <w:pPr>
        <w:pStyle w:val="Heading2"/>
        <w:numPr>
          <w:ilvl w:val="1"/>
          <w:numId w:val="1"/>
        </w:numPr>
        <w:topLinePunct/>
        <w:ind w:left="1276"/>
        <w:rPr>
          <w:sz w:val="24"/>
          <w:szCs w:val="24"/>
        </w:rPr>
      </w:pPr>
      <w:r w:rsidRPr="00576FC3">
        <w:rPr>
          <w:rFonts w:hint="eastAsia"/>
          <w:sz w:val="24"/>
          <w:szCs w:val="24"/>
          <w:lang w:val="zh-CN"/>
        </w:rPr>
        <w:t>一名高级方案管理干事于</w:t>
      </w:r>
      <w:r w:rsidRPr="00576FC3">
        <w:rPr>
          <w:sz w:val="24"/>
          <w:szCs w:val="24"/>
        </w:rPr>
        <w:t>2024</w:t>
      </w:r>
      <w:r w:rsidRPr="00576FC3">
        <w:rPr>
          <w:rFonts w:hint="eastAsia"/>
          <w:sz w:val="24"/>
          <w:szCs w:val="24"/>
          <w:lang w:val="zh-CN"/>
        </w:rPr>
        <w:t>年</w:t>
      </w:r>
      <w:r w:rsidRPr="00576FC3">
        <w:rPr>
          <w:sz w:val="24"/>
          <w:szCs w:val="24"/>
        </w:rPr>
        <w:t>12</w:t>
      </w:r>
      <w:r w:rsidRPr="00576FC3">
        <w:rPr>
          <w:rFonts w:hint="eastAsia"/>
          <w:sz w:val="24"/>
          <w:szCs w:val="24"/>
          <w:lang w:val="zh-CN"/>
        </w:rPr>
        <w:t>月</w:t>
      </w:r>
      <w:r w:rsidRPr="00576FC3">
        <w:rPr>
          <w:sz w:val="24"/>
          <w:szCs w:val="24"/>
        </w:rPr>
        <w:t>12</w:t>
      </w:r>
      <w:r w:rsidRPr="00576FC3">
        <w:rPr>
          <w:rFonts w:hint="eastAsia"/>
          <w:sz w:val="24"/>
          <w:szCs w:val="24"/>
          <w:lang w:val="zh-CN"/>
        </w:rPr>
        <w:t>日在线参加了在塞尔维亚贝尔格莱德举行的欧洲和中亚</w:t>
      </w:r>
      <w:r w:rsidRPr="00576FC3">
        <w:rPr>
          <w:rFonts w:hint="eastAsia"/>
          <w:sz w:val="24"/>
          <w:szCs w:val="24"/>
        </w:rPr>
        <w:t>（</w:t>
      </w:r>
      <w:r w:rsidRPr="00576FC3">
        <w:rPr>
          <w:sz w:val="24"/>
          <w:szCs w:val="24"/>
        </w:rPr>
        <w:t>ECA</w:t>
      </w:r>
      <w:r w:rsidRPr="00576FC3">
        <w:rPr>
          <w:rFonts w:hint="eastAsia"/>
          <w:sz w:val="24"/>
          <w:szCs w:val="24"/>
        </w:rPr>
        <w:t>）</w:t>
      </w:r>
      <w:r w:rsidRPr="00576FC3">
        <w:rPr>
          <w:rFonts w:hint="eastAsia"/>
          <w:sz w:val="24"/>
          <w:szCs w:val="24"/>
          <w:lang w:val="zh-CN"/>
        </w:rPr>
        <w:t>基加利氢氟碳化物实施计划实施</w:t>
      </w:r>
      <w:r w:rsidRPr="00576FC3">
        <w:rPr>
          <w:sz w:val="24"/>
          <w:szCs w:val="24"/>
        </w:rPr>
        <w:t>/</w:t>
      </w:r>
      <w:r w:rsidRPr="00576FC3">
        <w:rPr>
          <w:rFonts w:hint="eastAsia"/>
          <w:sz w:val="24"/>
          <w:szCs w:val="24"/>
          <w:lang w:val="zh-CN"/>
        </w:rPr>
        <w:t>臭氧到气候的网络会议。</w:t>
      </w:r>
    </w:p>
    <w:p w14:paraId="5CD32A62" w14:textId="77777777" w:rsidR="00035BC1" w:rsidRPr="00576FC3" w:rsidRDefault="00035BC1" w:rsidP="00030BEA">
      <w:pPr>
        <w:pStyle w:val="Heading2"/>
        <w:numPr>
          <w:ilvl w:val="1"/>
          <w:numId w:val="1"/>
        </w:numPr>
        <w:topLinePunct/>
        <w:ind w:left="1276"/>
        <w:rPr>
          <w:sz w:val="24"/>
          <w:szCs w:val="24"/>
          <w:lang w:val="en-US"/>
        </w:rPr>
      </w:pPr>
      <w:r w:rsidRPr="00576FC3">
        <w:rPr>
          <w:rFonts w:hint="eastAsia"/>
          <w:sz w:val="24"/>
          <w:szCs w:val="24"/>
          <w:lang w:val="zh-CN"/>
        </w:rPr>
        <w:t>副主任于</w:t>
      </w:r>
      <w:r w:rsidRPr="00576FC3">
        <w:rPr>
          <w:sz w:val="24"/>
          <w:szCs w:val="24"/>
        </w:rPr>
        <w:t>2024</w:t>
      </w:r>
      <w:r w:rsidRPr="00576FC3">
        <w:rPr>
          <w:rFonts w:hint="eastAsia"/>
          <w:sz w:val="24"/>
          <w:szCs w:val="24"/>
          <w:lang w:val="zh-CN"/>
        </w:rPr>
        <w:t>年</w:t>
      </w:r>
      <w:r w:rsidRPr="00576FC3">
        <w:rPr>
          <w:sz w:val="24"/>
          <w:szCs w:val="24"/>
        </w:rPr>
        <w:t>12</w:t>
      </w:r>
      <w:r w:rsidRPr="00576FC3">
        <w:rPr>
          <w:rFonts w:hint="eastAsia"/>
          <w:sz w:val="24"/>
          <w:szCs w:val="24"/>
          <w:lang w:val="zh-CN"/>
        </w:rPr>
        <w:t>月</w:t>
      </w:r>
      <w:r w:rsidRPr="00576FC3">
        <w:rPr>
          <w:sz w:val="24"/>
          <w:szCs w:val="24"/>
        </w:rPr>
        <w:t>12</w:t>
      </w:r>
      <w:r w:rsidRPr="00576FC3">
        <w:rPr>
          <w:rFonts w:hint="eastAsia"/>
          <w:sz w:val="24"/>
          <w:szCs w:val="24"/>
          <w:lang w:val="zh-CN"/>
        </w:rPr>
        <w:t>日在线参加了由气候与清洁空气联盟</w:t>
      </w:r>
      <w:r w:rsidRPr="00576FC3">
        <w:rPr>
          <w:rFonts w:hint="eastAsia"/>
          <w:sz w:val="24"/>
          <w:szCs w:val="24"/>
        </w:rPr>
        <w:t>（</w:t>
      </w:r>
      <w:r w:rsidRPr="00576FC3">
        <w:rPr>
          <w:sz w:val="24"/>
          <w:szCs w:val="24"/>
        </w:rPr>
        <w:t>CCAC</w:t>
      </w:r>
      <w:r w:rsidRPr="00576FC3">
        <w:rPr>
          <w:rFonts w:hint="eastAsia"/>
          <w:sz w:val="24"/>
          <w:szCs w:val="24"/>
        </w:rPr>
        <w:t>）</w:t>
      </w:r>
      <w:r w:rsidRPr="00576FC3">
        <w:rPr>
          <w:rFonts w:hint="eastAsia"/>
          <w:sz w:val="24"/>
          <w:szCs w:val="24"/>
          <w:lang w:val="zh-CN"/>
        </w:rPr>
        <w:t>和人人享有可持续能源组织</w:t>
      </w:r>
      <w:r w:rsidRPr="00576FC3">
        <w:rPr>
          <w:rFonts w:hint="eastAsia"/>
          <w:sz w:val="24"/>
          <w:szCs w:val="24"/>
        </w:rPr>
        <w:t>（</w:t>
      </w:r>
      <w:r w:rsidRPr="00576FC3">
        <w:rPr>
          <w:sz w:val="24"/>
          <w:szCs w:val="24"/>
        </w:rPr>
        <w:t>SEforALL</w:t>
      </w:r>
      <w:r w:rsidRPr="00576FC3">
        <w:rPr>
          <w:rFonts w:hint="eastAsia"/>
          <w:sz w:val="24"/>
          <w:szCs w:val="24"/>
        </w:rPr>
        <w:t>）</w:t>
      </w:r>
      <w:r w:rsidRPr="00576FC3">
        <w:rPr>
          <w:rFonts w:hint="eastAsia"/>
          <w:sz w:val="24"/>
          <w:szCs w:val="24"/>
          <w:lang w:val="zh-CN"/>
        </w:rPr>
        <w:t>举办的</w:t>
      </w:r>
      <w:r w:rsidRPr="00576FC3">
        <w:rPr>
          <w:sz w:val="24"/>
          <w:szCs w:val="24"/>
        </w:rPr>
        <w:t>“</w:t>
      </w:r>
      <w:r w:rsidRPr="00576FC3">
        <w:rPr>
          <w:rFonts w:hint="eastAsia"/>
          <w:sz w:val="24"/>
          <w:szCs w:val="24"/>
          <w:lang w:val="zh-CN"/>
        </w:rPr>
        <w:t>制冷行业性别平等项目</w:t>
      </w:r>
      <w:r w:rsidRPr="00576FC3">
        <w:rPr>
          <w:sz w:val="24"/>
          <w:szCs w:val="24"/>
        </w:rPr>
        <w:t>”</w:t>
      </w:r>
      <w:r w:rsidRPr="00576FC3">
        <w:rPr>
          <w:rFonts w:hint="eastAsia"/>
          <w:sz w:val="24"/>
          <w:szCs w:val="24"/>
          <w:lang w:val="zh-CN"/>
        </w:rPr>
        <w:t>网络研讨会。</w:t>
      </w:r>
    </w:p>
    <w:p w14:paraId="2C0DE79D" w14:textId="77777777" w:rsidR="00035BC1" w:rsidRPr="00576FC3" w:rsidRDefault="00035BC1" w:rsidP="00030BEA">
      <w:pPr>
        <w:pStyle w:val="Heading2"/>
        <w:numPr>
          <w:ilvl w:val="1"/>
          <w:numId w:val="1"/>
        </w:numPr>
        <w:topLinePunct/>
        <w:ind w:left="1276"/>
        <w:rPr>
          <w:sz w:val="24"/>
          <w:szCs w:val="24"/>
        </w:rPr>
      </w:pPr>
      <w:r w:rsidRPr="00576FC3">
        <w:rPr>
          <w:sz w:val="24"/>
          <w:szCs w:val="24"/>
          <w:lang w:val="en-US"/>
        </w:rPr>
        <w:t>2025</w:t>
      </w:r>
      <w:r w:rsidRPr="00576FC3">
        <w:rPr>
          <w:rFonts w:hint="eastAsia"/>
          <w:sz w:val="24"/>
          <w:szCs w:val="24"/>
          <w:lang w:val="zh-CN"/>
        </w:rPr>
        <w:t>年</w:t>
      </w:r>
      <w:r w:rsidRPr="00576FC3">
        <w:rPr>
          <w:sz w:val="24"/>
          <w:szCs w:val="24"/>
          <w:lang w:val="en-US"/>
        </w:rPr>
        <w:t>2</w:t>
      </w:r>
      <w:r w:rsidRPr="00576FC3">
        <w:rPr>
          <w:rFonts w:hint="eastAsia"/>
          <w:sz w:val="24"/>
          <w:szCs w:val="24"/>
          <w:lang w:val="zh-CN"/>
        </w:rPr>
        <w:t>月</w:t>
      </w:r>
      <w:r w:rsidRPr="00576FC3">
        <w:rPr>
          <w:sz w:val="24"/>
          <w:szCs w:val="24"/>
          <w:lang w:val="en-US"/>
        </w:rPr>
        <w:t>4</w:t>
      </w:r>
      <w:r w:rsidRPr="00576FC3">
        <w:rPr>
          <w:rFonts w:hint="eastAsia"/>
          <w:sz w:val="24"/>
          <w:szCs w:val="24"/>
          <w:lang w:val="zh-CN"/>
        </w:rPr>
        <w:t>日和</w:t>
      </w:r>
      <w:r w:rsidRPr="00576FC3">
        <w:rPr>
          <w:sz w:val="24"/>
          <w:szCs w:val="24"/>
          <w:lang w:val="en-US"/>
        </w:rPr>
        <w:t>5</w:t>
      </w:r>
      <w:r w:rsidRPr="00576FC3">
        <w:rPr>
          <w:rFonts w:hint="eastAsia"/>
          <w:sz w:val="24"/>
          <w:szCs w:val="24"/>
          <w:lang w:val="zh-CN"/>
        </w:rPr>
        <w:t>日</w:t>
      </w:r>
      <w:r w:rsidRPr="00576FC3">
        <w:rPr>
          <w:rFonts w:hint="eastAsia"/>
          <w:sz w:val="24"/>
          <w:szCs w:val="24"/>
          <w:lang w:val="en-US"/>
        </w:rPr>
        <w:t>，</w:t>
      </w:r>
      <w:r w:rsidRPr="00576FC3">
        <w:rPr>
          <w:rFonts w:hint="eastAsia"/>
          <w:sz w:val="24"/>
          <w:szCs w:val="24"/>
          <w:lang w:val="zh-CN"/>
        </w:rPr>
        <w:t>主任、一名高级方案管理干事和行政主管在华盛顿特区与世界银行的同事会面</w:t>
      </w:r>
      <w:r w:rsidRPr="00576FC3">
        <w:rPr>
          <w:rFonts w:hint="eastAsia"/>
          <w:sz w:val="24"/>
          <w:szCs w:val="24"/>
          <w:lang w:val="en-US"/>
        </w:rPr>
        <w:t>，</w:t>
      </w:r>
      <w:r w:rsidRPr="00576FC3">
        <w:rPr>
          <w:rFonts w:hint="eastAsia"/>
          <w:sz w:val="24"/>
          <w:szCs w:val="24"/>
          <w:lang w:val="zh-CN"/>
        </w:rPr>
        <w:t>讨论了在逐步减少氢氟碳化物</w:t>
      </w:r>
      <w:r w:rsidRPr="00576FC3">
        <w:rPr>
          <w:rFonts w:hint="eastAsia"/>
          <w:sz w:val="24"/>
          <w:szCs w:val="24"/>
          <w:lang w:val="en-US"/>
        </w:rPr>
        <w:t>（</w:t>
      </w:r>
      <w:r w:rsidRPr="00576FC3">
        <w:rPr>
          <w:sz w:val="24"/>
          <w:szCs w:val="24"/>
          <w:lang w:val="en-US"/>
        </w:rPr>
        <w:t>HFC</w:t>
      </w:r>
      <w:r w:rsidRPr="00576FC3">
        <w:rPr>
          <w:rFonts w:hint="eastAsia"/>
          <w:sz w:val="24"/>
          <w:szCs w:val="24"/>
          <w:lang w:val="en-US"/>
        </w:rPr>
        <w:t>）</w:t>
      </w:r>
      <w:r w:rsidRPr="00576FC3">
        <w:rPr>
          <w:rFonts w:hint="eastAsia"/>
          <w:sz w:val="24"/>
          <w:szCs w:val="24"/>
          <w:lang w:val="zh-CN"/>
        </w:rPr>
        <w:t>的背景下运用能源效率循环基金的问题。讨论期间</w:t>
      </w:r>
      <w:r w:rsidRPr="00576FC3">
        <w:rPr>
          <w:rFonts w:hint="eastAsia"/>
          <w:sz w:val="24"/>
          <w:szCs w:val="24"/>
          <w:lang w:val="en-US"/>
        </w:rPr>
        <w:t>，</w:t>
      </w:r>
      <w:r w:rsidRPr="00576FC3">
        <w:rPr>
          <w:rFonts w:hint="eastAsia"/>
          <w:sz w:val="24"/>
          <w:szCs w:val="24"/>
          <w:lang w:val="zh-CN"/>
        </w:rPr>
        <w:t>专家介绍了在国家层面运用该循环基金所需的关键步骤</w:t>
      </w:r>
      <w:r w:rsidRPr="00576FC3">
        <w:rPr>
          <w:rFonts w:hint="eastAsia"/>
          <w:sz w:val="24"/>
          <w:szCs w:val="24"/>
          <w:lang w:val="en-US"/>
        </w:rPr>
        <w:t>，</w:t>
      </w:r>
      <w:r w:rsidRPr="00576FC3">
        <w:rPr>
          <w:rFonts w:hint="eastAsia"/>
          <w:sz w:val="24"/>
          <w:szCs w:val="24"/>
          <w:lang w:val="zh-CN"/>
        </w:rPr>
        <w:t>包括国家财政机构和其他实体的参与。他们还分享了不同国家的案例研究。</w:t>
      </w:r>
    </w:p>
    <w:p w14:paraId="2C7B4F19" w14:textId="77777777" w:rsidR="00035BC1" w:rsidRPr="00576FC3" w:rsidRDefault="00035BC1" w:rsidP="00030BEA">
      <w:pPr>
        <w:pStyle w:val="Heading2"/>
        <w:numPr>
          <w:ilvl w:val="1"/>
          <w:numId w:val="1"/>
        </w:numPr>
        <w:topLinePunct/>
        <w:ind w:left="1276"/>
        <w:rPr>
          <w:sz w:val="24"/>
          <w:szCs w:val="24"/>
        </w:rPr>
      </w:pPr>
      <w:r w:rsidRPr="00576FC3">
        <w:rPr>
          <w:rFonts w:hint="eastAsia"/>
          <w:sz w:val="24"/>
          <w:szCs w:val="24"/>
          <w:lang w:val="zh-CN"/>
        </w:rPr>
        <w:t>主任和一名高级方案管理干事参加了</w:t>
      </w:r>
      <w:r w:rsidRPr="00576FC3">
        <w:rPr>
          <w:sz w:val="24"/>
          <w:szCs w:val="24"/>
          <w:lang w:val="en-US"/>
        </w:rPr>
        <w:t>2025</w:t>
      </w:r>
      <w:r w:rsidRPr="00576FC3">
        <w:rPr>
          <w:rFonts w:hint="eastAsia"/>
          <w:sz w:val="24"/>
          <w:szCs w:val="24"/>
          <w:lang w:val="zh-CN"/>
        </w:rPr>
        <w:t>年</w:t>
      </w:r>
      <w:r w:rsidRPr="00576FC3">
        <w:rPr>
          <w:sz w:val="24"/>
          <w:szCs w:val="24"/>
          <w:lang w:val="en-US"/>
        </w:rPr>
        <w:t>2</w:t>
      </w:r>
      <w:r w:rsidRPr="00576FC3">
        <w:rPr>
          <w:rFonts w:hint="eastAsia"/>
          <w:sz w:val="24"/>
          <w:szCs w:val="24"/>
          <w:lang w:val="zh-CN"/>
        </w:rPr>
        <w:t>月</w:t>
      </w:r>
      <w:r w:rsidRPr="00576FC3">
        <w:rPr>
          <w:sz w:val="24"/>
          <w:szCs w:val="24"/>
          <w:lang w:val="en-US"/>
        </w:rPr>
        <w:t>16</w:t>
      </w:r>
      <w:r w:rsidRPr="00576FC3">
        <w:rPr>
          <w:rFonts w:hint="eastAsia"/>
          <w:sz w:val="24"/>
          <w:szCs w:val="24"/>
          <w:lang w:val="zh-CN"/>
        </w:rPr>
        <w:t>日和</w:t>
      </w:r>
      <w:r w:rsidRPr="00576FC3">
        <w:rPr>
          <w:sz w:val="24"/>
          <w:szCs w:val="24"/>
          <w:lang w:val="en-US"/>
        </w:rPr>
        <w:t>17</w:t>
      </w:r>
      <w:r w:rsidRPr="00576FC3">
        <w:rPr>
          <w:rFonts w:hint="eastAsia"/>
          <w:sz w:val="24"/>
          <w:szCs w:val="24"/>
          <w:lang w:val="zh-CN"/>
        </w:rPr>
        <w:t>日在巴林麦纳麦举行的</w:t>
      </w:r>
      <w:r w:rsidRPr="00576FC3">
        <w:rPr>
          <w:sz w:val="24"/>
          <w:szCs w:val="24"/>
          <w:lang w:val="en-US"/>
        </w:rPr>
        <w:t>“</w:t>
      </w:r>
      <w:r w:rsidRPr="00576FC3">
        <w:rPr>
          <w:rFonts w:hint="eastAsia"/>
          <w:sz w:val="24"/>
          <w:szCs w:val="24"/>
          <w:lang w:val="zh-CN"/>
        </w:rPr>
        <w:t>高环境温度国家空调技术可用性区域研讨会</w:t>
      </w:r>
      <w:r w:rsidRPr="00576FC3">
        <w:rPr>
          <w:sz w:val="24"/>
          <w:szCs w:val="24"/>
          <w:lang w:val="en-US"/>
        </w:rPr>
        <w:t>”</w:t>
      </w:r>
      <w:r w:rsidRPr="00576FC3">
        <w:rPr>
          <w:rFonts w:hint="eastAsia"/>
          <w:sz w:val="24"/>
          <w:szCs w:val="24"/>
          <w:lang w:val="zh-CN"/>
        </w:rPr>
        <w:t>。主任还会见了巴林政府的高级官员，讨论了该地区基加利氢氟碳化物实施计划的实施情况。此外，还与执行机构就提交基加利氢氟碳化物实施计划和提交能源效率项目的问题进行了双边磋商。</w:t>
      </w:r>
    </w:p>
    <w:p w14:paraId="11963C7D" w14:textId="77777777" w:rsidR="00035BC1" w:rsidRPr="00576FC3" w:rsidRDefault="00035BC1" w:rsidP="00030BEA">
      <w:pPr>
        <w:pStyle w:val="Heading2"/>
        <w:numPr>
          <w:ilvl w:val="1"/>
          <w:numId w:val="1"/>
        </w:numPr>
        <w:topLinePunct/>
        <w:ind w:left="1276"/>
        <w:rPr>
          <w:sz w:val="24"/>
          <w:szCs w:val="24"/>
        </w:rPr>
      </w:pPr>
      <w:r w:rsidRPr="00576FC3">
        <w:rPr>
          <w:rFonts w:hint="eastAsia"/>
          <w:sz w:val="24"/>
          <w:szCs w:val="24"/>
          <w:lang w:val="zh-CN"/>
        </w:rPr>
        <w:t>一名高级方案管理干事于</w:t>
      </w:r>
      <w:r w:rsidRPr="00576FC3">
        <w:rPr>
          <w:sz w:val="24"/>
          <w:szCs w:val="24"/>
        </w:rPr>
        <w:t>2025</w:t>
      </w:r>
      <w:r w:rsidRPr="00576FC3">
        <w:rPr>
          <w:rFonts w:hint="eastAsia"/>
          <w:sz w:val="24"/>
          <w:szCs w:val="24"/>
          <w:lang w:val="zh-CN"/>
        </w:rPr>
        <w:t>年</w:t>
      </w:r>
      <w:r w:rsidRPr="00576FC3">
        <w:rPr>
          <w:sz w:val="24"/>
          <w:szCs w:val="24"/>
        </w:rPr>
        <w:t>4</w:t>
      </w:r>
      <w:r w:rsidRPr="00576FC3">
        <w:rPr>
          <w:rFonts w:hint="eastAsia"/>
          <w:sz w:val="24"/>
          <w:szCs w:val="24"/>
          <w:lang w:val="zh-CN"/>
        </w:rPr>
        <w:t>月</w:t>
      </w:r>
      <w:r w:rsidRPr="00576FC3">
        <w:rPr>
          <w:sz w:val="24"/>
          <w:szCs w:val="24"/>
        </w:rPr>
        <w:t>21</w:t>
      </w:r>
      <w:r w:rsidRPr="00576FC3">
        <w:rPr>
          <w:rFonts w:hint="eastAsia"/>
          <w:sz w:val="24"/>
          <w:szCs w:val="24"/>
          <w:lang w:val="zh-CN"/>
        </w:rPr>
        <w:t>日在线参加了在马来西亚槟城举行的东南亚国家臭氧干事网络会议</w:t>
      </w:r>
      <w:r w:rsidRPr="00576FC3">
        <w:rPr>
          <w:sz w:val="24"/>
          <w:szCs w:val="24"/>
        </w:rPr>
        <w:t>——</w:t>
      </w:r>
      <w:r w:rsidRPr="00576FC3">
        <w:rPr>
          <w:rFonts w:hint="eastAsia"/>
          <w:sz w:val="24"/>
          <w:szCs w:val="24"/>
          <w:lang w:val="zh-CN"/>
        </w:rPr>
        <w:t>技术和商业可行的低全球升温潜能值和节能型氟氯烃</w:t>
      </w:r>
      <w:r w:rsidRPr="00576FC3">
        <w:rPr>
          <w:sz w:val="24"/>
          <w:szCs w:val="24"/>
        </w:rPr>
        <w:t>/</w:t>
      </w:r>
      <w:r w:rsidRPr="00576FC3">
        <w:rPr>
          <w:rFonts w:hint="eastAsia"/>
          <w:sz w:val="24"/>
          <w:szCs w:val="24"/>
          <w:lang w:val="zh-CN"/>
        </w:rPr>
        <w:t>氢氟碳化物替代品方案</w:t>
      </w:r>
      <w:r w:rsidRPr="00576FC3">
        <w:rPr>
          <w:rFonts w:hint="eastAsia"/>
          <w:sz w:val="24"/>
          <w:szCs w:val="24"/>
        </w:rPr>
        <w:t>；</w:t>
      </w:r>
      <w:r w:rsidRPr="00576FC3">
        <w:rPr>
          <w:rFonts w:hint="eastAsia"/>
          <w:sz w:val="24"/>
          <w:szCs w:val="24"/>
          <w:lang w:val="zh-CN"/>
        </w:rPr>
        <w:t>和</w:t>
      </w:r>
    </w:p>
    <w:p w14:paraId="4B9B490C" w14:textId="77777777" w:rsidR="00035BC1" w:rsidRPr="00576FC3" w:rsidRDefault="00035BC1" w:rsidP="00030BEA">
      <w:pPr>
        <w:pStyle w:val="Heading2"/>
        <w:widowControl/>
        <w:numPr>
          <w:ilvl w:val="1"/>
          <w:numId w:val="1"/>
        </w:numPr>
        <w:topLinePunct/>
        <w:ind w:left="1276"/>
        <w:rPr>
          <w:sz w:val="24"/>
          <w:szCs w:val="24"/>
        </w:rPr>
      </w:pPr>
      <w:r w:rsidRPr="00576FC3">
        <w:rPr>
          <w:rFonts w:hint="eastAsia"/>
          <w:sz w:val="24"/>
          <w:szCs w:val="24"/>
          <w:lang w:val="zh-CN"/>
        </w:rPr>
        <w:t>主任和一名高级方案管理干事于</w:t>
      </w:r>
      <w:r w:rsidRPr="00576FC3">
        <w:rPr>
          <w:sz w:val="24"/>
          <w:szCs w:val="24"/>
        </w:rPr>
        <w:t>2025</w:t>
      </w:r>
      <w:r w:rsidRPr="00576FC3">
        <w:rPr>
          <w:rFonts w:hint="eastAsia"/>
          <w:sz w:val="24"/>
          <w:szCs w:val="24"/>
          <w:lang w:val="zh-CN"/>
        </w:rPr>
        <w:t>年</w:t>
      </w:r>
      <w:r w:rsidRPr="00576FC3">
        <w:rPr>
          <w:sz w:val="24"/>
          <w:szCs w:val="24"/>
        </w:rPr>
        <w:t>5</w:t>
      </w:r>
      <w:r w:rsidRPr="00576FC3">
        <w:rPr>
          <w:rFonts w:hint="eastAsia"/>
          <w:sz w:val="24"/>
          <w:szCs w:val="24"/>
          <w:lang w:val="zh-CN"/>
        </w:rPr>
        <w:t>月</w:t>
      </w:r>
      <w:r w:rsidRPr="00576FC3">
        <w:rPr>
          <w:sz w:val="24"/>
          <w:szCs w:val="24"/>
        </w:rPr>
        <w:t>5</w:t>
      </w:r>
      <w:r w:rsidRPr="00576FC3">
        <w:rPr>
          <w:rFonts w:hint="eastAsia"/>
          <w:sz w:val="24"/>
          <w:szCs w:val="24"/>
          <w:lang w:val="zh-CN"/>
        </w:rPr>
        <w:t>日在线参加了在汤加努库阿洛法举行的太平洋岛屿国家国家臭氧干事网络会议。</w:t>
      </w:r>
    </w:p>
    <w:p w14:paraId="1F4E2FB2" w14:textId="77777777" w:rsidR="00035BC1" w:rsidRPr="00576FC3" w:rsidRDefault="00035BC1">
      <w:pPr>
        <w:pStyle w:val="Heading2"/>
        <w:numPr>
          <w:ilvl w:val="0"/>
          <w:numId w:val="0"/>
        </w:numPr>
        <w:topLinePunct/>
        <w:rPr>
          <w:color w:val="000000"/>
          <w:sz w:val="24"/>
          <w:szCs w:val="24"/>
        </w:rPr>
      </w:pPr>
      <w:r w:rsidRPr="00576FC3">
        <w:rPr>
          <w:rFonts w:hint="eastAsia"/>
          <w:b/>
          <w:sz w:val="24"/>
          <w:szCs w:val="24"/>
          <w:lang w:val="zh-CN"/>
        </w:rPr>
        <w:t>三</w:t>
      </w:r>
      <w:r w:rsidRPr="00576FC3">
        <w:rPr>
          <w:b/>
          <w:sz w:val="24"/>
          <w:szCs w:val="24"/>
          <w:lang w:val="zh-CN"/>
        </w:rPr>
        <w:t>.</w:t>
      </w:r>
      <w:r w:rsidRPr="00576FC3">
        <w:rPr>
          <w:b/>
          <w:sz w:val="24"/>
          <w:szCs w:val="24"/>
        </w:rPr>
        <w:tab/>
      </w:r>
      <w:r w:rsidRPr="00576FC3">
        <w:rPr>
          <w:rFonts w:hint="eastAsia"/>
          <w:b/>
          <w:sz w:val="24"/>
          <w:szCs w:val="24"/>
          <w:lang w:val="zh-CN"/>
        </w:rPr>
        <w:t>知识管理系统</w:t>
      </w:r>
    </w:p>
    <w:p w14:paraId="15888D71" w14:textId="77777777" w:rsidR="00035BC1" w:rsidRPr="00576FC3" w:rsidRDefault="00035BC1">
      <w:pPr>
        <w:pStyle w:val="Heading1"/>
        <w:topLinePunct/>
        <w:rPr>
          <w:sz w:val="24"/>
          <w:szCs w:val="24"/>
          <w:lang w:val="en-US"/>
        </w:rPr>
      </w:pPr>
      <w:r w:rsidRPr="00576FC3">
        <w:rPr>
          <w:rFonts w:hint="eastAsia"/>
          <w:sz w:val="24"/>
          <w:szCs w:val="24"/>
          <w:lang w:val="zh-CN"/>
        </w:rPr>
        <w:lastRenderedPageBreak/>
        <w:t>知识管理系统的开发正在取得进展</w:t>
      </w:r>
      <w:r w:rsidRPr="00576FC3">
        <w:rPr>
          <w:rFonts w:hint="eastAsia"/>
          <w:sz w:val="24"/>
          <w:szCs w:val="24"/>
        </w:rPr>
        <w:t>，</w:t>
      </w:r>
      <w:r w:rsidRPr="00576FC3">
        <w:rPr>
          <w:rFonts w:hint="eastAsia"/>
          <w:sz w:val="24"/>
          <w:szCs w:val="24"/>
          <w:lang w:val="zh-CN"/>
        </w:rPr>
        <w:t>项目管理团队与开发人员和设计团队密切合作</w:t>
      </w:r>
      <w:r w:rsidRPr="00576FC3">
        <w:rPr>
          <w:rFonts w:hint="eastAsia"/>
          <w:sz w:val="24"/>
          <w:szCs w:val="24"/>
        </w:rPr>
        <w:t>，</w:t>
      </w:r>
      <w:r w:rsidRPr="00576FC3">
        <w:rPr>
          <w:rFonts w:hint="eastAsia"/>
          <w:sz w:val="24"/>
          <w:szCs w:val="24"/>
          <w:lang w:val="zh-CN"/>
        </w:rPr>
        <w:t>务使项目按时交付。</w:t>
      </w:r>
      <w:r w:rsidRPr="00576FC3">
        <w:rPr>
          <w:rFonts w:hint="eastAsia"/>
          <w:kern w:val="2"/>
          <w:sz w:val="24"/>
          <w:szCs w:val="24"/>
          <w:lang w:val="zh-CN"/>
        </w:rPr>
        <w:t>同时</w:t>
      </w:r>
      <w:r w:rsidRPr="00576FC3">
        <w:rPr>
          <w:rFonts w:hint="eastAsia"/>
          <w:kern w:val="2"/>
          <w:sz w:val="24"/>
          <w:szCs w:val="24"/>
          <w:lang w:val="en-US"/>
        </w:rPr>
        <w:t>，</w:t>
      </w:r>
      <w:r w:rsidRPr="00576FC3">
        <w:rPr>
          <w:rFonts w:hint="eastAsia"/>
          <w:kern w:val="2"/>
          <w:sz w:val="24"/>
          <w:szCs w:val="24"/>
          <w:lang w:val="zh-CN"/>
        </w:rPr>
        <w:t>秘书处正在积极启动第三阶段产品的开发</w:t>
      </w:r>
      <w:r w:rsidRPr="00576FC3">
        <w:rPr>
          <w:rFonts w:hint="eastAsia"/>
          <w:kern w:val="2"/>
          <w:sz w:val="24"/>
          <w:szCs w:val="24"/>
          <w:lang w:val="en-US"/>
        </w:rPr>
        <w:t>，</w:t>
      </w:r>
      <w:r w:rsidRPr="00576FC3">
        <w:rPr>
          <w:rFonts w:hint="eastAsia"/>
          <w:kern w:val="2"/>
          <w:sz w:val="24"/>
          <w:szCs w:val="24"/>
          <w:lang w:val="zh-CN"/>
        </w:rPr>
        <w:t>即业务计划、项目提交、进度报告和项目完成情况报告模块。所有模块的用户需求均已制定</w:t>
      </w:r>
      <w:r w:rsidRPr="00576FC3">
        <w:rPr>
          <w:rFonts w:hint="eastAsia"/>
          <w:kern w:val="2"/>
          <w:sz w:val="24"/>
          <w:szCs w:val="24"/>
          <w:lang w:val="en-US"/>
        </w:rPr>
        <w:t>，</w:t>
      </w:r>
      <w:r w:rsidRPr="00576FC3">
        <w:rPr>
          <w:rFonts w:hint="eastAsia"/>
          <w:kern w:val="2"/>
          <w:sz w:val="24"/>
          <w:szCs w:val="24"/>
          <w:lang w:val="zh-CN"/>
        </w:rPr>
        <w:t>业务计划和项目提交模块的开发工作也已开始。第三阶段将重点扩展在线报告系统功能和应用程序编程接口</w:t>
      </w:r>
      <w:r w:rsidRPr="00576FC3">
        <w:rPr>
          <w:rFonts w:hint="eastAsia"/>
          <w:sz w:val="24"/>
          <w:szCs w:val="24"/>
          <w:lang w:val="en-US"/>
        </w:rPr>
        <w:t>（</w:t>
      </w:r>
      <w:r w:rsidRPr="00576FC3">
        <w:rPr>
          <w:kern w:val="2"/>
          <w:sz w:val="24"/>
          <w:szCs w:val="24"/>
          <w:lang w:val="en-US"/>
        </w:rPr>
        <w:t>API</w:t>
      </w:r>
      <w:r w:rsidRPr="00576FC3">
        <w:rPr>
          <w:rFonts w:hint="eastAsia"/>
          <w:sz w:val="24"/>
          <w:szCs w:val="24"/>
          <w:lang w:val="en-US"/>
        </w:rPr>
        <w:t>）</w:t>
      </w:r>
      <w:r w:rsidRPr="00576FC3">
        <w:rPr>
          <w:rFonts w:hint="eastAsia"/>
          <w:kern w:val="2"/>
          <w:sz w:val="24"/>
          <w:szCs w:val="24"/>
          <w:lang w:val="zh-CN"/>
        </w:rPr>
        <w:t>。关于知识管理系统</w:t>
      </w:r>
      <w:r w:rsidRPr="00576FC3">
        <w:rPr>
          <w:rFonts w:hint="eastAsia"/>
          <w:sz w:val="24"/>
          <w:szCs w:val="24"/>
          <w:lang w:val="en-US"/>
        </w:rPr>
        <w:t>（</w:t>
      </w:r>
      <w:r w:rsidRPr="00576FC3">
        <w:rPr>
          <w:kern w:val="2"/>
          <w:sz w:val="24"/>
          <w:szCs w:val="24"/>
          <w:lang w:val="en-US"/>
        </w:rPr>
        <w:t>KMS</w:t>
      </w:r>
      <w:r w:rsidRPr="00576FC3">
        <w:rPr>
          <w:rFonts w:hint="eastAsia"/>
          <w:sz w:val="24"/>
          <w:szCs w:val="24"/>
          <w:lang w:val="en-US"/>
        </w:rPr>
        <w:t>）</w:t>
      </w:r>
      <w:r w:rsidRPr="00576FC3">
        <w:rPr>
          <w:rFonts w:hint="eastAsia"/>
          <w:kern w:val="2"/>
          <w:sz w:val="24"/>
          <w:szCs w:val="24"/>
          <w:lang w:val="zh-CN"/>
        </w:rPr>
        <w:t>开发的详细进度报告可参见本文件附件一。</w:t>
      </w:r>
      <w:r w:rsidRPr="00576FC3">
        <w:rPr>
          <w:sz w:val="24"/>
          <w:szCs w:val="24"/>
          <w:lang w:val="en-US"/>
        </w:rPr>
        <w:t xml:space="preserve"> </w:t>
      </w:r>
    </w:p>
    <w:p w14:paraId="32A6F05C" w14:textId="77777777" w:rsidR="00035BC1" w:rsidRPr="00576FC3" w:rsidRDefault="00035BC1">
      <w:pPr>
        <w:pStyle w:val="Heading1"/>
        <w:topLinePunct/>
        <w:rPr>
          <w:sz w:val="24"/>
          <w:szCs w:val="24"/>
        </w:rPr>
      </w:pPr>
      <w:bookmarkStart w:id="3" w:name="_Hlk196390608"/>
      <w:r w:rsidRPr="00576FC3">
        <w:rPr>
          <w:rFonts w:hint="eastAsia"/>
          <w:sz w:val="24"/>
          <w:szCs w:val="24"/>
          <w:lang w:val="zh-CN"/>
        </w:rPr>
        <w:t>执行委员会第</w:t>
      </w:r>
      <w:r w:rsidRPr="00576FC3">
        <w:rPr>
          <w:sz w:val="24"/>
          <w:szCs w:val="24"/>
          <w:lang w:val="en-US"/>
        </w:rPr>
        <w:t>95/5</w:t>
      </w:r>
      <w:r w:rsidRPr="00576FC3">
        <w:rPr>
          <w:rFonts w:hint="eastAsia"/>
          <w:sz w:val="24"/>
          <w:szCs w:val="24"/>
          <w:lang w:val="zh-CN"/>
        </w:rPr>
        <w:t>号决定</w:t>
      </w:r>
      <w:r w:rsidRPr="00576FC3">
        <w:rPr>
          <w:rFonts w:hint="eastAsia"/>
          <w:sz w:val="24"/>
          <w:szCs w:val="24"/>
          <w:lang w:val="en-US"/>
        </w:rPr>
        <w:t>（</w:t>
      </w:r>
      <w:r w:rsidRPr="00576FC3">
        <w:rPr>
          <w:sz w:val="24"/>
          <w:szCs w:val="24"/>
          <w:lang w:val="en-US"/>
        </w:rPr>
        <w:t>b</w:t>
      </w:r>
      <w:r w:rsidRPr="00576FC3">
        <w:rPr>
          <w:rFonts w:hint="eastAsia"/>
          <w:sz w:val="24"/>
          <w:szCs w:val="24"/>
          <w:lang w:val="en-US"/>
        </w:rPr>
        <w:t>）（</w:t>
      </w:r>
      <w:r w:rsidRPr="00576FC3">
        <w:rPr>
          <w:rFonts w:hint="eastAsia"/>
          <w:sz w:val="24"/>
          <w:szCs w:val="24"/>
          <w:lang w:val="zh-CN"/>
        </w:rPr>
        <w:t>一</w:t>
      </w:r>
      <w:r w:rsidRPr="00576FC3">
        <w:rPr>
          <w:rFonts w:hint="eastAsia"/>
          <w:sz w:val="24"/>
          <w:szCs w:val="24"/>
          <w:lang w:val="en-US"/>
        </w:rPr>
        <w:t>）</w:t>
      </w:r>
      <w:r w:rsidRPr="00576FC3">
        <w:rPr>
          <w:rFonts w:hint="eastAsia"/>
          <w:sz w:val="24"/>
          <w:szCs w:val="24"/>
          <w:lang w:val="zh-CN"/>
        </w:rPr>
        <w:t>段为知识管理系统</w:t>
      </w:r>
      <w:r w:rsidRPr="00576FC3">
        <w:rPr>
          <w:rFonts w:hint="eastAsia"/>
          <w:sz w:val="24"/>
          <w:szCs w:val="24"/>
          <w:lang w:val="en-US"/>
        </w:rPr>
        <w:t>（</w:t>
      </w:r>
      <w:r w:rsidRPr="00576FC3">
        <w:rPr>
          <w:sz w:val="24"/>
          <w:szCs w:val="24"/>
          <w:lang w:val="en-US"/>
        </w:rPr>
        <w:t>KMS</w:t>
      </w:r>
      <w:r w:rsidRPr="00576FC3">
        <w:rPr>
          <w:rFonts w:hint="eastAsia"/>
          <w:sz w:val="24"/>
          <w:szCs w:val="24"/>
          <w:lang w:val="en-US"/>
        </w:rPr>
        <w:t>）</w:t>
      </w:r>
      <w:r w:rsidRPr="00576FC3">
        <w:rPr>
          <w:rFonts w:hint="eastAsia"/>
          <w:sz w:val="24"/>
          <w:szCs w:val="24"/>
          <w:lang w:val="zh-CN"/>
        </w:rPr>
        <w:t>分配了额外资源后</w:t>
      </w:r>
      <w:r w:rsidRPr="00576FC3">
        <w:rPr>
          <w:rFonts w:hint="eastAsia"/>
          <w:sz w:val="24"/>
          <w:szCs w:val="24"/>
          <w:lang w:val="en-US"/>
        </w:rPr>
        <w:t>，</w:t>
      </w:r>
      <w:r w:rsidRPr="00576FC3">
        <w:rPr>
          <w:rFonts w:hint="eastAsia"/>
          <w:sz w:val="24"/>
          <w:szCs w:val="24"/>
          <w:lang w:val="zh-CN"/>
        </w:rPr>
        <w:t>秘书处启动了实施第三阶段及</w:t>
      </w:r>
      <w:r w:rsidRPr="00576FC3">
        <w:rPr>
          <w:sz w:val="24"/>
          <w:szCs w:val="24"/>
          <w:lang w:val="en-US"/>
        </w:rPr>
        <w:t>2026</w:t>
      </w:r>
      <w:r w:rsidRPr="00576FC3">
        <w:rPr>
          <w:rFonts w:hint="eastAsia"/>
          <w:sz w:val="24"/>
          <w:szCs w:val="24"/>
          <w:lang w:val="zh-CN"/>
        </w:rPr>
        <w:t>年和</w:t>
      </w:r>
      <w:r w:rsidRPr="00576FC3">
        <w:rPr>
          <w:sz w:val="24"/>
          <w:szCs w:val="24"/>
          <w:lang w:val="en-US"/>
        </w:rPr>
        <w:t>2027</w:t>
      </w:r>
      <w:r w:rsidRPr="00576FC3">
        <w:rPr>
          <w:rFonts w:hint="eastAsia"/>
          <w:sz w:val="24"/>
          <w:szCs w:val="24"/>
          <w:lang w:val="zh-CN"/>
        </w:rPr>
        <w:t>年系统维护的采购招标程序。及时敲定合同协议对降低因停止开发或干扰任何现有或计划中的模块而产生的风险至关重要。秘书处与联合国内罗毕办事处采购科合作</w:t>
      </w:r>
      <w:r w:rsidRPr="00576FC3">
        <w:rPr>
          <w:rFonts w:hint="eastAsia"/>
          <w:sz w:val="24"/>
          <w:szCs w:val="24"/>
          <w:lang w:val="en-US"/>
        </w:rPr>
        <w:t>，</w:t>
      </w:r>
      <w:r w:rsidRPr="00576FC3">
        <w:rPr>
          <w:rFonts w:hint="eastAsia"/>
          <w:sz w:val="24"/>
          <w:szCs w:val="24"/>
          <w:lang w:val="zh-CN"/>
        </w:rPr>
        <w:t>成功地与现有开发人员敲定了合同</w:t>
      </w:r>
      <w:r w:rsidRPr="00576FC3">
        <w:rPr>
          <w:rFonts w:hint="eastAsia"/>
          <w:sz w:val="24"/>
          <w:szCs w:val="24"/>
          <w:lang w:val="en-US"/>
        </w:rPr>
        <w:t>，</w:t>
      </w:r>
      <w:r w:rsidRPr="00576FC3">
        <w:rPr>
          <w:rFonts w:hint="eastAsia"/>
          <w:sz w:val="24"/>
          <w:szCs w:val="24"/>
          <w:lang w:val="zh-CN"/>
        </w:rPr>
        <w:t>有效期至</w:t>
      </w:r>
      <w:r w:rsidRPr="00576FC3">
        <w:rPr>
          <w:sz w:val="24"/>
          <w:szCs w:val="24"/>
          <w:lang w:val="en-US"/>
        </w:rPr>
        <w:t>2027</w:t>
      </w:r>
      <w:r w:rsidRPr="00576FC3">
        <w:rPr>
          <w:rFonts w:hint="eastAsia"/>
          <w:sz w:val="24"/>
          <w:szCs w:val="24"/>
          <w:lang w:val="zh-CN"/>
        </w:rPr>
        <w:t>年</w:t>
      </w:r>
      <w:r w:rsidRPr="00576FC3">
        <w:rPr>
          <w:sz w:val="24"/>
          <w:szCs w:val="24"/>
          <w:lang w:val="en-US"/>
        </w:rPr>
        <w:t>11</w:t>
      </w:r>
      <w:r w:rsidRPr="00576FC3">
        <w:rPr>
          <w:rFonts w:hint="eastAsia"/>
          <w:sz w:val="24"/>
          <w:szCs w:val="24"/>
          <w:lang w:val="zh-CN"/>
        </w:rPr>
        <w:t>月</w:t>
      </w:r>
      <w:r w:rsidRPr="00576FC3">
        <w:rPr>
          <w:sz w:val="24"/>
          <w:szCs w:val="24"/>
          <w:lang w:val="en-US"/>
        </w:rPr>
        <w:t>26</w:t>
      </w:r>
      <w:r w:rsidRPr="00576FC3">
        <w:rPr>
          <w:rFonts w:hint="eastAsia"/>
          <w:sz w:val="24"/>
          <w:szCs w:val="24"/>
          <w:lang w:val="zh-CN"/>
        </w:rPr>
        <w:t>日。这确保了知识管理系统自启动以来持续得到实施，不会出现任何与采购相关的中断。</w:t>
      </w:r>
      <w:r w:rsidRPr="00576FC3">
        <w:rPr>
          <w:sz w:val="24"/>
          <w:szCs w:val="24"/>
        </w:rPr>
        <w:t xml:space="preserve"> </w:t>
      </w:r>
    </w:p>
    <w:bookmarkEnd w:id="3"/>
    <w:p w14:paraId="495FB7C3" w14:textId="77777777" w:rsidR="00035BC1" w:rsidRPr="00576FC3" w:rsidRDefault="00035BC1">
      <w:pPr>
        <w:pStyle w:val="Heading1"/>
        <w:topLinePunct/>
        <w:rPr>
          <w:sz w:val="24"/>
          <w:szCs w:val="24"/>
        </w:rPr>
      </w:pPr>
      <w:r w:rsidRPr="00576FC3">
        <w:rPr>
          <w:rFonts w:hint="eastAsia"/>
          <w:sz w:val="24"/>
          <w:szCs w:val="24"/>
          <w:lang w:val="zh-CN"/>
        </w:rPr>
        <w:t>在环境署履约援助方案的支持下</w:t>
      </w:r>
      <w:r w:rsidRPr="00576FC3">
        <w:rPr>
          <w:rFonts w:hint="eastAsia"/>
          <w:sz w:val="24"/>
          <w:szCs w:val="24"/>
          <w:lang w:val="en-US"/>
        </w:rPr>
        <w:t>，</w:t>
      </w:r>
      <w:r w:rsidRPr="00576FC3">
        <w:rPr>
          <w:rFonts w:hint="eastAsia"/>
          <w:sz w:val="24"/>
          <w:szCs w:val="24"/>
          <w:lang w:val="zh-CN"/>
        </w:rPr>
        <w:t>秘书处为臭氧干事举办了六次网络研讨会</w:t>
      </w:r>
      <w:r w:rsidRPr="00576FC3">
        <w:rPr>
          <w:rFonts w:hint="eastAsia"/>
          <w:sz w:val="24"/>
          <w:szCs w:val="24"/>
          <w:lang w:val="en-US"/>
        </w:rPr>
        <w:t>，</w:t>
      </w:r>
      <w:r w:rsidRPr="00576FC3">
        <w:rPr>
          <w:rFonts w:hint="eastAsia"/>
          <w:sz w:val="24"/>
          <w:szCs w:val="24"/>
          <w:lang w:val="zh-CN"/>
        </w:rPr>
        <w:t>探讨如何在</w:t>
      </w:r>
      <w:r w:rsidRPr="00576FC3">
        <w:rPr>
          <w:sz w:val="24"/>
          <w:szCs w:val="24"/>
          <w:lang w:val="en-US"/>
        </w:rPr>
        <w:t>2025</w:t>
      </w:r>
      <w:r w:rsidRPr="00576FC3">
        <w:rPr>
          <w:rFonts w:hint="eastAsia"/>
          <w:sz w:val="24"/>
          <w:szCs w:val="24"/>
          <w:lang w:val="zh-CN"/>
        </w:rPr>
        <w:t>年</w:t>
      </w:r>
      <w:r w:rsidRPr="00576FC3">
        <w:rPr>
          <w:sz w:val="24"/>
          <w:szCs w:val="24"/>
          <w:lang w:val="en-US"/>
        </w:rPr>
        <w:t>1</w:t>
      </w:r>
      <w:r w:rsidRPr="00576FC3">
        <w:rPr>
          <w:rFonts w:hint="eastAsia"/>
          <w:sz w:val="24"/>
          <w:szCs w:val="24"/>
          <w:lang w:val="zh-CN"/>
        </w:rPr>
        <w:t>月推出新的国家方案数据在线报告系统下提交国家方案数据。网络研讨会于</w:t>
      </w:r>
      <w:r w:rsidRPr="00576FC3">
        <w:rPr>
          <w:sz w:val="24"/>
          <w:szCs w:val="24"/>
          <w:lang w:val="zh-CN"/>
        </w:rPr>
        <w:t>2025</w:t>
      </w:r>
      <w:r w:rsidRPr="00576FC3">
        <w:rPr>
          <w:rFonts w:hint="eastAsia"/>
          <w:sz w:val="24"/>
          <w:szCs w:val="24"/>
          <w:lang w:val="zh-CN"/>
        </w:rPr>
        <w:t>年</w:t>
      </w:r>
      <w:r w:rsidRPr="00576FC3">
        <w:rPr>
          <w:sz w:val="24"/>
          <w:szCs w:val="24"/>
          <w:lang w:val="zh-CN"/>
        </w:rPr>
        <w:t>2</w:t>
      </w:r>
      <w:r w:rsidRPr="00576FC3">
        <w:rPr>
          <w:rFonts w:hint="eastAsia"/>
          <w:sz w:val="24"/>
          <w:szCs w:val="24"/>
          <w:lang w:val="zh-CN"/>
        </w:rPr>
        <w:t>月</w:t>
      </w:r>
      <w:r w:rsidRPr="00576FC3">
        <w:rPr>
          <w:sz w:val="24"/>
          <w:szCs w:val="24"/>
          <w:lang w:val="zh-CN"/>
        </w:rPr>
        <w:t>5</w:t>
      </w:r>
      <w:r w:rsidRPr="00576FC3">
        <w:rPr>
          <w:rFonts w:hint="eastAsia"/>
          <w:sz w:val="24"/>
          <w:szCs w:val="24"/>
          <w:lang w:val="zh-CN"/>
        </w:rPr>
        <w:t>日至</w:t>
      </w:r>
      <w:r w:rsidRPr="00576FC3">
        <w:rPr>
          <w:sz w:val="24"/>
          <w:szCs w:val="24"/>
          <w:lang w:val="zh-CN"/>
        </w:rPr>
        <w:t>3</w:t>
      </w:r>
      <w:r w:rsidRPr="00576FC3">
        <w:rPr>
          <w:rFonts w:hint="eastAsia"/>
          <w:sz w:val="24"/>
          <w:szCs w:val="24"/>
          <w:lang w:val="zh-CN"/>
        </w:rPr>
        <w:t>月</w:t>
      </w:r>
      <w:r w:rsidRPr="00576FC3">
        <w:rPr>
          <w:sz w:val="24"/>
          <w:szCs w:val="24"/>
          <w:lang w:val="zh-CN"/>
        </w:rPr>
        <w:t>20</w:t>
      </w:r>
      <w:r w:rsidRPr="00576FC3">
        <w:rPr>
          <w:rFonts w:hint="eastAsia"/>
          <w:sz w:val="24"/>
          <w:szCs w:val="24"/>
          <w:lang w:val="zh-CN"/>
        </w:rPr>
        <w:t>日期间举行，面向欧洲和西亚、东南亚和太平洋地区、非洲英语国家、拉丁</w:t>
      </w:r>
      <w:r w:rsidRPr="00576FC3">
        <w:rPr>
          <w:rFonts w:eastAsia="MS Mincho"/>
          <w:sz w:val="24"/>
          <w:szCs w:val="24"/>
          <w:lang w:val="zh-CN"/>
        </w:rPr>
        <w:t>​​</w:t>
      </w:r>
      <w:r w:rsidRPr="00576FC3">
        <w:rPr>
          <w:rFonts w:hint="eastAsia"/>
          <w:sz w:val="24"/>
          <w:szCs w:val="24"/>
          <w:lang w:val="zh-CN"/>
        </w:rPr>
        <w:t>美洲和加勒比地区、中美洲和非洲法语国家。研讨会向与会者介绍了该系统，并指导他们熟悉报告系统的功能和数据提交方式。</w:t>
      </w:r>
      <w:r w:rsidRPr="00576FC3">
        <w:rPr>
          <w:sz w:val="24"/>
          <w:szCs w:val="24"/>
          <w:lang w:val="zh-CN"/>
        </w:rPr>
        <w:t>2025</w:t>
      </w:r>
      <w:r w:rsidRPr="00576FC3">
        <w:rPr>
          <w:rFonts w:hint="eastAsia"/>
          <w:sz w:val="24"/>
          <w:szCs w:val="24"/>
          <w:lang w:val="zh-CN"/>
        </w:rPr>
        <w:t>年全年将举办更多这类会议。</w:t>
      </w:r>
    </w:p>
    <w:p w14:paraId="78199279" w14:textId="77777777" w:rsidR="00035BC1" w:rsidRPr="00576FC3" w:rsidRDefault="00035BC1">
      <w:pPr>
        <w:pStyle w:val="Heading1"/>
        <w:keepNext/>
        <w:numPr>
          <w:ilvl w:val="0"/>
          <w:numId w:val="0"/>
        </w:numPr>
        <w:topLinePunct/>
        <w:rPr>
          <w:sz w:val="24"/>
          <w:szCs w:val="24"/>
        </w:rPr>
      </w:pPr>
      <w:r w:rsidRPr="00455379">
        <w:rPr>
          <w:rFonts w:hint="eastAsia"/>
          <w:sz w:val="24"/>
          <w:szCs w:val="24"/>
          <w:lang w:val="zh-CN"/>
        </w:rPr>
        <w:t>三</w:t>
      </w:r>
      <w:r w:rsidRPr="00455379">
        <w:rPr>
          <w:sz w:val="24"/>
          <w:szCs w:val="24"/>
          <w:lang w:val="zh-CN"/>
        </w:rPr>
        <w:t>.1</w:t>
      </w:r>
      <w:r w:rsidRPr="00576FC3">
        <w:rPr>
          <w:b/>
          <w:color w:val="000000"/>
          <w:sz w:val="24"/>
          <w:szCs w:val="24"/>
        </w:rPr>
        <w:tab/>
      </w:r>
      <w:r w:rsidRPr="00576FC3">
        <w:rPr>
          <w:rFonts w:hint="eastAsia"/>
          <w:b/>
          <w:sz w:val="24"/>
          <w:szCs w:val="24"/>
          <w:lang w:val="zh-CN"/>
        </w:rPr>
        <w:t>沟通和网站</w:t>
      </w:r>
    </w:p>
    <w:p w14:paraId="0815159C" w14:textId="41CCD8B7" w:rsidR="00035BC1" w:rsidRPr="00576FC3" w:rsidRDefault="00035BC1">
      <w:pPr>
        <w:pStyle w:val="Heading1"/>
        <w:topLinePunct/>
        <w:rPr>
          <w:sz w:val="24"/>
          <w:szCs w:val="24"/>
        </w:rPr>
      </w:pPr>
      <w:r w:rsidRPr="00576FC3">
        <w:rPr>
          <w:rFonts w:hint="eastAsia"/>
          <w:sz w:val="24"/>
          <w:szCs w:val="24"/>
          <w:lang w:val="zh-CN"/>
        </w:rPr>
        <w:t>自</w:t>
      </w:r>
      <w:r w:rsidRPr="00576FC3">
        <w:rPr>
          <w:sz w:val="24"/>
          <w:szCs w:val="24"/>
        </w:rPr>
        <w:t>2025</w:t>
      </w:r>
      <w:r w:rsidRPr="00576FC3">
        <w:rPr>
          <w:rFonts w:hint="eastAsia"/>
          <w:sz w:val="24"/>
          <w:szCs w:val="24"/>
          <w:lang w:val="zh-CN"/>
        </w:rPr>
        <w:t>年</w:t>
      </w:r>
      <w:r w:rsidRPr="00576FC3">
        <w:rPr>
          <w:sz w:val="24"/>
          <w:szCs w:val="24"/>
        </w:rPr>
        <w:t>2</w:t>
      </w:r>
      <w:r w:rsidRPr="00576FC3">
        <w:rPr>
          <w:rFonts w:hint="eastAsia"/>
          <w:sz w:val="24"/>
          <w:szCs w:val="24"/>
          <w:lang w:val="zh-CN"/>
        </w:rPr>
        <w:t>月起</w:t>
      </w:r>
      <w:r w:rsidRPr="00576FC3">
        <w:rPr>
          <w:rFonts w:hint="eastAsia"/>
          <w:sz w:val="24"/>
          <w:szCs w:val="24"/>
        </w:rPr>
        <w:t>，</w:t>
      </w:r>
      <w:r w:rsidRPr="00576FC3">
        <w:rPr>
          <w:rFonts w:hint="eastAsia"/>
          <w:sz w:val="24"/>
          <w:szCs w:val="24"/>
          <w:lang w:val="zh-CN"/>
        </w:rPr>
        <w:t>已每月发布不同区域第</w:t>
      </w:r>
      <w:r w:rsidRPr="00576FC3">
        <w:rPr>
          <w:sz w:val="24"/>
          <w:szCs w:val="24"/>
        </w:rPr>
        <w:t>5</w:t>
      </w:r>
      <w:r w:rsidRPr="00576FC3">
        <w:rPr>
          <w:rFonts w:hint="eastAsia"/>
          <w:sz w:val="24"/>
          <w:szCs w:val="24"/>
          <w:lang w:val="zh-CN"/>
        </w:rPr>
        <w:t>条国家氟氯烃淘汰管理计划的成功案例报道。</w:t>
      </w:r>
      <w:r w:rsidR="009A26B8">
        <w:rPr>
          <w:rFonts w:ascii="ZWAdobeF" w:hAnsi="ZWAdobeF" w:cs="ZWAdobeF"/>
          <w:sz w:val="2"/>
          <w:szCs w:val="2"/>
          <w:lang w:val="zh-CN"/>
        </w:rPr>
        <w:t>6F</w:t>
      </w:r>
      <w:r w:rsidRPr="00576FC3">
        <w:rPr>
          <w:rStyle w:val="FootnoteReference"/>
          <w:sz w:val="24"/>
          <w:szCs w:val="24"/>
          <w:lang w:val="zh-CN"/>
        </w:rPr>
        <w:footnoteReference w:id="8"/>
      </w:r>
      <w:r w:rsidRPr="00576FC3">
        <w:rPr>
          <w:rFonts w:hint="eastAsia"/>
          <w:sz w:val="24"/>
          <w:szCs w:val="24"/>
          <w:lang w:val="zh-CN"/>
        </w:rPr>
        <w:t>网站的资源部分已收录了一份关于联合国</w:t>
      </w:r>
      <w:r w:rsidRPr="00576FC3">
        <w:rPr>
          <w:sz w:val="24"/>
          <w:szCs w:val="24"/>
          <w:lang w:val="zh-CN"/>
        </w:rPr>
        <w:t>/</w:t>
      </w:r>
      <w:r w:rsidRPr="00576FC3">
        <w:rPr>
          <w:rFonts w:hint="eastAsia"/>
          <w:sz w:val="24"/>
          <w:szCs w:val="24"/>
          <w:lang w:val="zh-CN"/>
        </w:rPr>
        <w:t>环境署问责和廉政框架的文件。</w:t>
      </w:r>
    </w:p>
    <w:p w14:paraId="2BEAB97F" w14:textId="77777777" w:rsidR="00035BC1" w:rsidRPr="00576FC3" w:rsidRDefault="00035BC1">
      <w:pPr>
        <w:pStyle w:val="Heading1"/>
        <w:numPr>
          <w:ilvl w:val="0"/>
          <w:numId w:val="0"/>
        </w:numPr>
        <w:topLinePunct/>
        <w:rPr>
          <w:sz w:val="24"/>
          <w:szCs w:val="24"/>
        </w:rPr>
      </w:pPr>
      <w:r w:rsidRPr="00576FC3">
        <w:rPr>
          <w:rFonts w:hint="eastAsia"/>
          <w:b/>
          <w:sz w:val="24"/>
          <w:szCs w:val="24"/>
          <w:lang w:val="zh-CN"/>
        </w:rPr>
        <w:t>四</w:t>
      </w:r>
      <w:r w:rsidRPr="00576FC3">
        <w:rPr>
          <w:b/>
          <w:sz w:val="24"/>
          <w:szCs w:val="24"/>
          <w:lang w:val="zh-CN"/>
        </w:rPr>
        <w:t>.</w:t>
      </w:r>
      <w:r w:rsidRPr="00576FC3">
        <w:rPr>
          <w:b/>
          <w:color w:val="000000"/>
          <w:sz w:val="24"/>
          <w:szCs w:val="24"/>
        </w:rPr>
        <w:tab/>
      </w:r>
      <w:r w:rsidRPr="00576FC3">
        <w:rPr>
          <w:rFonts w:hint="eastAsia"/>
          <w:b/>
          <w:sz w:val="24"/>
          <w:szCs w:val="24"/>
          <w:lang w:val="zh-CN"/>
        </w:rPr>
        <w:t>行政事项</w:t>
      </w:r>
    </w:p>
    <w:p w14:paraId="66DAFCF9" w14:textId="77777777" w:rsidR="00035BC1" w:rsidRPr="00576FC3" w:rsidRDefault="00035BC1">
      <w:pPr>
        <w:pStyle w:val="Heading1"/>
        <w:keepNext/>
        <w:numPr>
          <w:ilvl w:val="0"/>
          <w:numId w:val="0"/>
        </w:numPr>
        <w:topLinePunct/>
        <w:rPr>
          <w:sz w:val="24"/>
          <w:szCs w:val="24"/>
        </w:rPr>
      </w:pPr>
      <w:r w:rsidRPr="00455379">
        <w:rPr>
          <w:rFonts w:hint="eastAsia"/>
          <w:sz w:val="24"/>
          <w:szCs w:val="24"/>
          <w:lang w:val="zh-CN"/>
        </w:rPr>
        <w:t>四</w:t>
      </w:r>
      <w:r w:rsidRPr="00455379">
        <w:rPr>
          <w:sz w:val="24"/>
          <w:szCs w:val="24"/>
          <w:lang w:val="zh-CN"/>
        </w:rPr>
        <w:t>.1</w:t>
      </w:r>
      <w:r w:rsidRPr="00576FC3">
        <w:rPr>
          <w:b/>
          <w:color w:val="000000"/>
          <w:sz w:val="24"/>
          <w:szCs w:val="24"/>
        </w:rPr>
        <w:tab/>
      </w:r>
      <w:r w:rsidRPr="00576FC3">
        <w:rPr>
          <w:rFonts w:hint="eastAsia"/>
          <w:b/>
          <w:sz w:val="24"/>
          <w:szCs w:val="24"/>
          <w:lang w:val="zh-CN"/>
        </w:rPr>
        <w:t>人员配置和征聘</w:t>
      </w:r>
    </w:p>
    <w:p w14:paraId="7A27D35D" w14:textId="77777777" w:rsidR="00035BC1" w:rsidRPr="00576FC3" w:rsidRDefault="00035BC1">
      <w:pPr>
        <w:pStyle w:val="Heading1"/>
        <w:topLinePunct/>
        <w:rPr>
          <w:sz w:val="24"/>
          <w:szCs w:val="24"/>
        </w:rPr>
      </w:pPr>
      <w:r w:rsidRPr="00576FC3">
        <w:rPr>
          <w:rFonts w:hint="eastAsia"/>
          <w:sz w:val="24"/>
          <w:szCs w:val="24"/>
          <w:lang w:val="zh-CN"/>
        </w:rPr>
        <w:t>方案管理助理（</w:t>
      </w:r>
      <w:r w:rsidRPr="00576FC3">
        <w:rPr>
          <w:sz w:val="24"/>
          <w:szCs w:val="24"/>
          <w:lang w:val="zh-CN"/>
        </w:rPr>
        <w:t>G-6</w:t>
      </w:r>
      <w:r w:rsidRPr="00576FC3">
        <w:rPr>
          <w:rFonts w:hint="eastAsia"/>
          <w:sz w:val="24"/>
          <w:szCs w:val="24"/>
          <w:lang w:val="zh-CN"/>
        </w:rPr>
        <w:t>）职位的遴选程序已最终完成，选取</w:t>
      </w:r>
      <w:r w:rsidRPr="00576FC3">
        <w:rPr>
          <w:sz w:val="24"/>
          <w:szCs w:val="24"/>
          <w:lang w:val="zh-CN"/>
        </w:rPr>
        <w:t>Kaleen McNamara</w:t>
      </w:r>
      <w:r w:rsidRPr="00576FC3">
        <w:rPr>
          <w:rFonts w:hint="eastAsia"/>
          <w:sz w:val="24"/>
          <w:szCs w:val="24"/>
          <w:lang w:val="zh-CN"/>
        </w:rPr>
        <w:t>女士担任这个职位，自</w:t>
      </w:r>
      <w:r w:rsidRPr="00576FC3">
        <w:rPr>
          <w:sz w:val="24"/>
          <w:szCs w:val="24"/>
          <w:lang w:val="zh-CN"/>
        </w:rPr>
        <w:t>2025</w:t>
      </w:r>
      <w:r w:rsidRPr="00576FC3">
        <w:rPr>
          <w:rFonts w:hint="eastAsia"/>
          <w:sz w:val="24"/>
          <w:szCs w:val="24"/>
          <w:lang w:val="zh-CN"/>
        </w:rPr>
        <w:t>年</w:t>
      </w:r>
      <w:r w:rsidRPr="00576FC3">
        <w:rPr>
          <w:sz w:val="24"/>
          <w:szCs w:val="24"/>
          <w:lang w:val="zh-CN"/>
        </w:rPr>
        <w:t>2</w:t>
      </w:r>
      <w:r w:rsidRPr="00576FC3">
        <w:rPr>
          <w:rFonts w:hint="eastAsia"/>
          <w:sz w:val="24"/>
          <w:szCs w:val="24"/>
          <w:lang w:val="zh-CN"/>
        </w:rPr>
        <w:t>月</w:t>
      </w:r>
      <w:r w:rsidRPr="00576FC3">
        <w:rPr>
          <w:sz w:val="24"/>
          <w:szCs w:val="24"/>
          <w:lang w:val="zh-CN"/>
        </w:rPr>
        <w:t>4</w:t>
      </w:r>
      <w:r w:rsidRPr="00576FC3">
        <w:rPr>
          <w:rFonts w:hint="eastAsia"/>
          <w:sz w:val="24"/>
          <w:szCs w:val="24"/>
          <w:lang w:val="zh-CN"/>
        </w:rPr>
        <w:t>日起生效。</w:t>
      </w:r>
    </w:p>
    <w:p w14:paraId="64E4A11A" w14:textId="77777777" w:rsidR="00035BC1" w:rsidRPr="00576FC3" w:rsidRDefault="00035BC1">
      <w:pPr>
        <w:pStyle w:val="Heading1"/>
        <w:topLinePunct/>
        <w:rPr>
          <w:sz w:val="24"/>
          <w:szCs w:val="24"/>
        </w:rPr>
      </w:pPr>
      <w:r w:rsidRPr="00576FC3">
        <w:rPr>
          <w:rFonts w:hint="eastAsia"/>
          <w:sz w:val="24"/>
          <w:szCs w:val="24"/>
          <w:lang w:val="zh-CN"/>
        </w:rPr>
        <w:t>助理行政干事</w:t>
      </w:r>
      <w:r w:rsidRPr="00576FC3">
        <w:rPr>
          <w:rFonts w:hint="eastAsia"/>
          <w:sz w:val="24"/>
          <w:szCs w:val="24"/>
        </w:rPr>
        <w:t>（</w:t>
      </w:r>
      <w:r w:rsidRPr="00576FC3">
        <w:rPr>
          <w:sz w:val="24"/>
          <w:szCs w:val="24"/>
        </w:rPr>
        <w:t>P-2</w:t>
      </w:r>
      <w:r w:rsidRPr="00576FC3">
        <w:rPr>
          <w:rFonts w:hint="eastAsia"/>
          <w:sz w:val="24"/>
          <w:szCs w:val="24"/>
        </w:rPr>
        <w:t>）</w:t>
      </w:r>
      <w:r w:rsidRPr="00576FC3">
        <w:rPr>
          <w:rFonts w:hint="eastAsia"/>
          <w:sz w:val="24"/>
          <w:szCs w:val="24"/>
          <w:lang w:val="zh-CN"/>
        </w:rPr>
        <w:t>职位的改叙程序已通过内罗毕办事处启动</w:t>
      </w:r>
      <w:r w:rsidRPr="00576FC3">
        <w:rPr>
          <w:rFonts w:hint="eastAsia"/>
          <w:sz w:val="24"/>
          <w:szCs w:val="24"/>
        </w:rPr>
        <w:t>，</w:t>
      </w:r>
      <w:r w:rsidRPr="00576FC3">
        <w:rPr>
          <w:rFonts w:hint="eastAsia"/>
          <w:sz w:val="24"/>
          <w:szCs w:val="24"/>
          <w:lang w:val="zh-CN"/>
        </w:rPr>
        <w:t>在改叙程序完成后将立即发布该职位的公告。</w:t>
      </w:r>
      <w:r w:rsidRPr="00576FC3">
        <w:rPr>
          <w:sz w:val="24"/>
          <w:szCs w:val="24"/>
        </w:rPr>
        <w:t xml:space="preserve"> </w:t>
      </w:r>
    </w:p>
    <w:p w14:paraId="32054820" w14:textId="77777777" w:rsidR="00035BC1" w:rsidRPr="00576FC3" w:rsidRDefault="00035BC1">
      <w:pPr>
        <w:pStyle w:val="Heading1"/>
        <w:topLinePunct/>
        <w:rPr>
          <w:sz w:val="24"/>
          <w:szCs w:val="24"/>
        </w:rPr>
      </w:pPr>
      <w:r w:rsidRPr="00576FC3">
        <w:rPr>
          <w:rFonts w:hint="eastAsia"/>
          <w:sz w:val="24"/>
          <w:szCs w:val="24"/>
          <w:lang w:val="zh-CN"/>
        </w:rPr>
        <w:t>已完成以下人员的招聘流程和合同安排</w:t>
      </w:r>
      <w:r w:rsidRPr="00576FC3">
        <w:rPr>
          <w:rFonts w:hint="eastAsia"/>
          <w:sz w:val="24"/>
          <w:szCs w:val="24"/>
        </w:rPr>
        <w:t>：</w:t>
      </w:r>
      <w:r w:rsidRPr="00576FC3">
        <w:rPr>
          <w:rFonts w:hint="eastAsia"/>
          <w:sz w:val="24"/>
          <w:szCs w:val="24"/>
          <w:lang w:val="zh-CN"/>
        </w:rPr>
        <w:t>一名支持能源效率的顾问</w:t>
      </w:r>
      <w:r w:rsidRPr="00576FC3">
        <w:rPr>
          <w:rFonts w:hint="eastAsia"/>
          <w:sz w:val="24"/>
          <w:szCs w:val="24"/>
        </w:rPr>
        <w:t>；</w:t>
      </w:r>
      <w:r w:rsidRPr="00576FC3">
        <w:rPr>
          <w:rFonts w:hint="eastAsia"/>
          <w:sz w:val="24"/>
          <w:szCs w:val="24"/>
          <w:lang w:val="zh-CN"/>
        </w:rPr>
        <w:t>一名负责审查逐步减少氢氟碳化物项目的气候效益的顾问</w:t>
      </w:r>
      <w:r w:rsidRPr="00576FC3">
        <w:rPr>
          <w:rFonts w:hint="eastAsia"/>
          <w:sz w:val="24"/>
          <w:szCs w:val="24"/>
        </w:rPr>
        <w:t>；</w:t>
      </w:r>
      <w:r w:rsidRPr="00576FC3">
        <w:rPr>
          <w:rFonts w:hint="eastAsia"/>
          <w:sz w:val="24"/>
          <w:szCs w:val="24"/>
          <w:lang w:val="zh-CN"/>
        </w:rPr>
        <w:t>一名负责执行委员会会议前半天会议的顾问</w:t>
      </w:r>
      <w:r w:rsidRPr="00576FC3">
        <w:rPr>
          <w:rFonts w:hint="eastAsia"/>
          <w:sz w:val="24"/>
          <w:szCs w:val="24"/>
        </w:rPr>
        <w:t>；</w:t>
      </w:r>
      <w:r w:rsidRPr="00576FC3">
        <w:rPr>
          <w:rFonts w:hint="eastAsia"/>
          <w:sz w:val="24"/>
          <w:szCs w:val="24"/>
          <w:lang w:val="zh-CN"/>
        </w:rPr>
        <w:t>一名支持项目审查小组一般助理级的个体订约人</w:t>
      </w:r>
      <w:r w:rsidRPr="00576FC3">
        <w:rPr>
          <w:rFonts w:hint="eastAsia"/>
          <w:sz w:val="24"/>
          <w:szCs w:val="24"/>
        </w:rPr>
        <w:t>；</w:t>
      </w:r>
      <w:r w:rsidRPr="00576FC3">
        <w:rPr>
          <w:rFonts w:hint="eastAsia"/>
          <w:sz w:val="24"/>
          <w:szCs w:val="24"/>
          <w:lang w:val="zh-CN"/>
        </w:rPr>
        <w:t>一名支持监测和评估的个体订约人</w:t>
      </w:r>
      <w:r w:rsidRPr="00576FC3">
        <w:rPr>
          <w:rFonts w:hint="eastAsia"/>
          <w:sz w:val="24"/>
          <w:szCs w:val="24"/>
        </w:rPr>
        <w:t>；</w:t>
      </w:r>
      <w:r w:rsidRPr="00576FC3">
        <w:rPr>
          <w:rFonts w:hint="eastAsia"/>
          <w:sz w:val="24"/>
          <w:szCs w:val="24"/>
          <w:lang w:val="zh-CN"/>
        </w:rPr>
        <w:t>一名支持文件编辑和校对的个体订约人</w:t>
      </w:r>
      <w:r w:rsidRPr="00576FC3">
        <w:rPr>
          <w:rFonts w:hint="eastAsia"/>
          <w:sz w:val="24"/>
          <w:szCs w:val="24"/>
        </w:rPr>
        <w:t>；</w:t>
      </w:r>
      <w:r w:rsidRPr="00576FC3">
        <w:rPr>
          <w:rFonts w:hint="eastAsia"/>
          <w:sz w:val="24"/>
          <w:szCs w:val="24"/>
          <w:lang w:val="zh-CN"/>
        </w:rPr>
        <w:t>两名支持翻译协调的个体订约人。</w:t>
      </w:r>
    </w:p>
    <w:p w14:paraId="0FACB9C3" w14:textId="77777777" w:rsidR="00035BC1" w:rsidRPr="00576FC3" w:rsidRDefault="00035BC1">
      <w:pPr>
        <w:pStyle w:val="Heading1"/>
        <w:numPr>
          <w:ilvl w:val="0"/>
          <w:numId w:val="0"/>
        </w:numPr>
        <w:topLinePunct/>
        <w:rPr>
          <w:sz w:val="24"/>
          <w:szCs w:val="24"/>
        </w:rPr>
      </w:pPr>
      <w:bookmarkStart w:id="4" w:name="_Hlk131422396"/>
      <w:r w:rsidRPr="00455379">
        <w:rPr>
          <w:rFonts w:hint="eastAsia"/>
          <w:sz w:val="24"/>
          <w:szCs w:val="24"/>
          <w:lang w:val="zh-CN"/>
        </w:rPr>
        <w:t>四</w:t>
      </w:r>
      <w:r w:rsidRPr="00455379">
        <w:rPr>
          <w:sz w:val="24"/>
          <w:szCs w:val="24"/>
          <w:lang w:val="en-US"/>
        </w:rPr>
        <w:t>.2</w:t>
      </w:r>
      <w:r w:rsidRPr="00576FC3">
        <w:rPr>
          <w:b/>
          <w:color w:val="000000"/>
          <w:sz w:val="24"/>
          <w:szCs w:val="24"/>
        </w:rPr>
        <w:tab/>
      </w:r>
      <w:r w:rsidRPr="00576FC3">
        <w:rPr>
          <w:rFonts w:hint="eastAsia"/>
          <w:b/>
          <w:sz w:val="24"/>
          <w:szCs w:val="24"/>
          <w:lang w:val="zh-CN"/>
        </w:rPr>
        <w:t>工作人员发展和培训</w:t>
      </w:r>
    </w:p>
    <w:bookmarkEnd w:id="4"/>
    <w:p w14:paraId="705F21EA" w14:textId="77777777" w:rsidR="00035BC1" w:rsidRPr="00576FC3" w:rsidRDefault="00035BC1">
      <w:pPr>
        <w:pStyle w:val="Heading1"/>
        <w:keepNext/>
        <w:topLinePunct/>
        <w:rPr>
          <w:sz w:val="24"/>
          <w:szCs w:val="24"/>
        </w:rPr>
      </w:pPr>
      <w:r w:rsidRPr="00576FC3">
        <w:rPr>
          <w:rFonts w:hint="eastAsia"/>
          <w:sz w:val="24"/>
          <w:szCs w:val="24"/>
          <w:lang w:val="zh-CN"/>
        </w:rPr>
        <w:lastRenderedPageBreak/>
        <w:t>秘书处工作人员参加了联合国在线必修培训课程。一名工作人员完成了由联合国系统职员学院协助提供的</w:t>
      </w:r>
      <w:r w:rsidRPr="00576FC3">
        <w:rPr>
          <w:sz w:val="24"/>
          <w:szCs w:val="24"/>
        </w:rPr>
        <w:t>“</w:t>
      </w:r>
      <w:r w:rsidRPr="00576FC3">
        <w:rPr>
          <w:rFonts w:hint="eastAsia"/>
          <w:sz w:val="24"/>
          <w:szCs w:val="24"/>
          <w:lang w:val="zh-CN"/>
        </w:rPr>
        <w:t>领导力、妇女与联合国</w:t>
      </w:r>
      <w:r w:rsidRPr="00576FC3">
        <w:rPr>
          <w:sz w:val="24"/>
          <w:szCs w:val="24"/>
        </w:rPr>
        <w:t>”</w:t>
      </w:r>
      <w:r w:rsidRPr="00576FC3">
        <w:rPr>
          <w:rFonts w:hint="eastAsia"/>
          <w:sz w:val="24"/>
          <w:szCs w:val="24"/>
          <w:lang w:val="zh-CN"/>
        </w:rPr>
        <w:t>在线课程。两名工作人员完成了</w:t>
      </w:r>
      <w:r w:rsidRPr="00576FC3">
        <w:rPr>
          <w:sz w:val="24"/>
          <w:szCs w:val="24"/>
          <w:lang w:val="zh-CN"/>
        </w:rPr>
        <w:t>“</w:t>
      </w:r>
      <w:r w:rsidRPr="00576FC3">
        <w:rPr>
          <w:rFonts w:hint="eastAsia"/>
          <w:sz w:val="24"/>
          <w:szCs w:val="24"/>
          <w:lang w:val="zh-CN"/>
        </w:rPr>
        <w:t>团结</w:t>
      </w:r>
      <w:r w:rsidRPr="00576FC3">
        <w:rPr>
          <w:sz w:val="24"/>
          <w:szCs w:val="24"/>
          <w:lang w:val="zh-CN"/>
        </w:rPr>
        <w:t>”</w:t>
      </w:r>
      <w:r w:rsidRPr="00576FC3">
        <w:rPr>
          <w:rFonts w:hint="eastAsia"/>
          <w:sz w:val="24"/>
          <w:szCs w:val="24"/>
          <w:lang w:val="zh-CN"/>
        </w:rPr>
        <w:t>项目分析培训课程。</w:t>
      </w:r>
    </w:p>
    <w:p w14:paraId="0CA4F111" w14:textId="77777777" w:rsidR="00035BC1" w:rsidRPr="00576FC3" w:rsidRDefault="00035BC1">
      <w:pPr>
        <w:pStyle w:val="Heading1"/>
        <w:keepNext/>
        <w:numPr>
          <w:ilvl w:val="0"/>
          <w:numId w:val="0"/>
        </w:numPr>
        <w:topLinePunct/>
        <w:rPr>
          <w:sz w:val="24"/>
          <w:szCs w:val="24"/>
        </w:rPr>
      </w:pPr>
      <w:r w:rsidRPr="00576FC3">
        <w:rPr>
          <w:rFonts w:hint="eastAsia"/>
          <w:b/>
          <w:sz w:val="24"/>
          <w:szCs w:val="24"/>
          <w:lang w:val="zh-CN"/>
        </w:rPr>
        <w:t>五</w:t>
      </w:r>
      <w:r w:rsidRPr="00576FC3">
        <w:rPr>
          <w:rFonts w:hint="eastAsia"/>
          <w:b/>
          <w:sz w:val="24"/>
          <w:szCs w:val="24"/>
          <w:lang w:val="en-US"/>
        </w:rPr>
        <w:t>．</w:t>
      </w:r>
      <w:r w:rsidRPr="00576FC3">
        <w:rPr>
          <w:b/>
          <w:color w:val="000000"/>
          <w:sz w:val="24"/>
          <w:szCs w:val="24"/>
        </w:rPr>
        <w:tab/>
      </w:r>
      <w:r w:rsidRPr="00576FC3">
        <w:rPr>
          <w:rFonts w:hint="eastAsia"/>
          <w:b/>
          <w:sz w:val="24"/>
          <w:szCs w:val="24"/>
          <w:lang w:val="zh-CN"/>
        </w:rPr>
        <w:t>与多边基金执行机构及其他组织的合作</w:t>
      </w:r>
    </w:p>
    <w:p w14:paraId="2EC0D199" w14:textId="77777777" w:rsidR="00035BC1" w:rsidRPr="00576FC3" w:rsidRDefault="00035BC1">
      <w:pPr>
        <w:pStyle w:val="Heading1"/>
        <w:topLinePunct/>
        <w:rPr>
          <w:b/>
          <w:sz w:val="24"/>
          <w:szCs w:val="24"/>
        </w:rPr>
      </w:pPr>
      <w:r w:rsidRPr="00C153E8">
        <w:rPr>
          <w:rFonts w:hint="eastAsia"/>
          <w:sz w:val="24"/>
          <w:szCs w:val="24"/>
          <w:lang w:val="zh-CN"/>
        </w:rPr>
        <w:t>依照第</w:t>
      </w:r>
      <w:r w:rsidRPr="00C153E8">
        <w:rPr>
          <w:sz w:val="24"/>
          <w:szCs w:val="24"/>
        </w:rPr>
        <w:t>79/1</w:t>
      </w:r>
      <w:r w:rsidRPr="00C153E8">
        <w:rPr>
          <w:rFonts w:hint="eastAsia"/>
          <w:sz w:val="24"/>
          <w:szCs w:val="24"/>
          <w:lang w:val="zh-CN"/>
        </w:rPr>
        <w:t>号决定</w:t>
      </w:r>
      <w:r w:rsidRPr="00C153E8">
        <w:rPr>
          <w:rFonts w:hint="eastAsia"/>
          <w:sz w:val="24"/>
          <w:szCs w:val="24"/>
        </w:rPr>
        <w:t>（</w:t>
      </w:r>
      <w:r w:rsidRPr="00C153E8">
        <w:rPr>
          <w:sz w:val="24"/>
          <w:szCs w:val="24"/>
        </w:rPr>
        <w:t>b</w:t>
      </w:r>
      <w:r w:rsidRPr="00C153E8">
        <w:rPr>
          <w:rFonts w:hint="eastAsia"/>
          <w:sz w:val="24"/>
          <w:szCs w:val="24"/>
        </w:rPr>
        <w:t>）</w:t>
      </w:r>
      <w:r w:rsidRPr="00C153E8">
        <w:rPr>
          <w:rFonts w:hint="eastAsia"/>
          <w:sz w:val="24"/>
          <w:szCs w:val="24"/>
          <w:lang w:val="zh-CN"/>
        </w:rPr>
        <w:t>段的规定</w:t>
      </w:r>
      <w:r w:rsidRPr="00C153E8">
        <w:rPr>
          <w:rFonts w:hint="eastAsia"/>
          <w:sz w:val="24"/>
          <w:szCs w:val="24"/>
        </w:rPr>
        <w:t>，</w:t>
      </w:r>
      <w:r w:rsidRPr="00C153E8">
        <w:rPr>
          <w:rFonts w:hint="eastAsia"/>
          <w:sz w:val="24"/>
          <w:szCs w:val="24"/>
          <w:lang w:val="zh-CN"/>
        </w:rPr>
        <w:t>秘书处在本文件附件二全面概述了与多边环境</w:t>
      </w:r>
      <w:r w:rsidRPr="00576FC3">
        <w:rPr>
          <w:rFonts w:hint="eastAsia"/>
          <w:sz w:val="24"/>
          <w:szCs w:val="24"/>
          <w:lang w:val="zh-CN"/>
        </w:rPr>
        <w:t>协定</w:t>
      </w:r>
      <w:r w:rsidRPr="00576FC3">
        <w:rPr>
          <w:rFonts w:hint="eastAsia"/>
          <w:sz w:val="24"/>
          <w:szCs w:val="24"/>
        </w:rPr>
        <w:t>（</w:t>
      </w:r>
      <w:r w:rsidRPr="00576FC3">
        <w:rPr>
          <w:sz w:val="24"/>
          <w:szCs w:val="24"/>
        </w:rPr>
        <w:t>MEAs</w:t>
      </w:r>
      <w:r w:rsidRPr="00576FC3">
        <w:rPr>
          <w:rFonts w:hint="eastAsia"/>
          <w:sz w:val="24"/>
          <w:szCs w:val="24"/>
        </w:rPr>
        <w:t>）</w:t>
      </w:r>
      <w:r w:rsidRPr="00576FC3">
        <w:rPr>
          <w:rFonts w:hint="eastAsia"/>
          <w:sz w:val="24"/>
          <w:szCs w:val="24"/>
          <w:lang w:val="zh-CN"/>
        </w:rPr>
        <w:t>和其他相关组织的所有讨论情况。</w:t>
      </w:r>
    </w:p>
    <w:p w14:paraId="3635ABCE" w14:textId="77777777" w:rsidR="00035BC1" w:rsidRPr="00C153E8" w:rsidRDefault="00035BC1">
      <w:pPr>
        <w:pStyle w:val="Heading1"/>
        <w:keepNext/>
        <w:numPr>
          <w:ilvl w:val="0"/>
          <w:numId w:val="0"/>
        </w:numPr>
        <w:topLinePunct/>
        <w:rPr>
          <w:rFonts w:ascii="KaiTi" w:eastAsia="KaiTi" w:hAnsi="KaiTi"/>
          <w:b/>
          <w:i/>
          <w:color w:val="000000"/>
          <w:sz w:val="24"/>
          <w:szCs w:val="24"/>
        </w:rPr>
      </w:pPr>
      <w:r w:rsidRPr="00C153E8">
        <w:rPr>
          <w:rFonts w:ascii="KaiTi" w:eastAsia="KaiTi" w:hAnsi="KaiTi" w:hint="eastAsia"/>
          <w:sz w:val="24"/>
          <w:szCs w:val="24"/>
          <w:lang w:val="zh-CN"/>
        </w:rPr>
        <w:t>联合国环境规划署</w:t>
      </w:r>
    </w:p>
    <w:p w14:paraId="440CD3C7" w14:textId="77777777" w:rsidR="00035BC1" w:rsidRPr="00576FC3" w:rsidRDefault="00035BC1">
      <w:pPr>
        <w:pStyle w:val="Heading1"/>
        <w:topLinePunct/>
        <w:rPr>
          <w:sz w:val="24"/>
          <w:szCs w:val="24"/>
        </w:rPr>
      </w:pPr>
      <w:bookmarkStart w:id="5" w:name="_Hlk196390288"/>
      <w:r w:rsidRPr="00576FC3">
        <w:rPr>
          <w:rFonts w:hint="eastAsia"/>
          <w:sz w:val="24"/>
          <w:szCs w:val="24"/>
          <w:lang w:val="zh-CN"/>
        </w:rPr>
        <w:t>一名高级方案管理干事参加了</w:t>
      </w:r>
      <w:r w:rsidRPr="00576FC3">
        <w:rPr>
          <w:sz w:val="24"/>
          <w:szCs w:val="24"/>
        </w:rPr>
        <w:t>2025</w:t>
      </w:r>
      <w:r w:rsidRPr="00576FC3">
        <w:rPr>
          <w:rFonts w:hint="eastAsia"/>
          <w:sz w:val="24"/>
          <w:szCs w:val="24"/>
          <w:lang w:val="zh-CN"/>
        </w:rPr>
        <w:t>年</w:t>
      </w:r>
      <w:r w:rsidRPr="00576FC3">
        <w:rPr>
          <w:sz w:val="24"/>
          <w:szCs w:val="24"/>
        </w:rPr>
        <w:t>2</w:t>
      </w:r>
      <w:r w:rsidRPr="00576FC3">
        <w:rPr>
          <w:rFonts w:hint="eastAsia"/>
          <w:sz w:val="24"/>
          <w:szCs w:val="24"/>
          <w:lang w:val="zh-CN"/>
        </w:rPr>
        <w:t>月</w:t>
      </w:r>
      <w:r w:rsidRPr="00576FC3">
        <w:rPr>
          <w:sz w:val="24"/>
          <w:szCs w:val="24"/>
        </w:rPr>
        <w:t>27</w:t>
      </w:r>
      <w:r w:rsidRPr="00576FC3">
        <w:rPr>
          <w:rFonts w:hint="eastAsia"/>
          <w:sz w:val="24"/>
          <w:szCs w:val="24"/>
          <w:lang w:val="zh-CN"/>
        </w:rPr>
        <w:t>日举行的在线集思广益会议并提供了意见。会议讨论了环境署为协助各国解决制冷和空调设备倾销问题可能采取的行动，包括由减少短期气候污染物的气候与清洁空气联盟（</w:t>
      </w:r>
      <w:r w:rsidRPr="00576FC3">
        <w:rPr>
          <w:sz w:val="24"/>
          <w:szCs w:val="24"/>
          <w:lang w:val="zh-CN"/>
        </w:rPr>
        <w:t>CCAC</w:t>
      </w:r>
      <w:r w:rsidRPr="00576FC3">
        <w:rPr>
          <w:rFonts w:hint="eastAsia"/>
          <w:sz w:val="24"/>
          <w:szCs w:val="24"/>
          <w:lang w:val="zh-CN"/>
        </w:rPr>
        <w:t>）提供支持，开展制冷和空调设备市场研究，收集环境倾销的证据，并推动各国采取行动，提高制冷和空调设备的可用性，并停止倾销使用低效、高全球升温潜能值制冷剂的制冷技术。</w:t>
      </w:r>
      <w:r w:rsidRPr="00576FC3">
        <w:rPr>
          <w:b/>
          <w:sz w:val="24"/>
          <w:szCs w:val="24"/>
        </w:rPr>
        <w:tab/>
      </w:r>
    </w:p>
    <w:bookmarkEnd w:id="5"/>
    <w:p w14:paraId="3B25603F" w14:textId="77777777" w:rsidR="00035BC1" w:rsidRPr="00C153E8" w:rsidRDefault="00035BC1">
      <w:pPr>
        <w:pStyle w:val="Heading1"/>
        <w:keepNext/>
        <w:numPr>
          <w:ilvl w:val="0"/>
          <w:numId w:val="0"/>
        </w:numPr>
        <w:topLinePunct/>
        <w:rPr>
          <w:rFonts w:ascii="KaiTi" w:eastAsia="KaiTi" w:hAnsi="KaiTi"/>
          <w:b/>
          <w:i/>
          <w:color w:val="000000"/>
          <w:sz w:val="24"/>
          <w:szCs w:val="24"/>
        </w:rPr>
      </w:pPr>
      <w:r w:rsidRPr="00C153E8">
        <w:rPr>
          <w:rFonts w:ascii="KaiTi" w:eastAsia="KaiTi" w:hAnsi="KaiTi" w:hint="eastAsia"/>
          <w:sz w:val="24"/>
          <w:szCs w:val="24"/>
          <w:lang w:val="zh-CN"/>
        </w:rPr>
        <w:t>臭氧秘书处</w:t>
      </w:r>
    </w:p>
    <w:p w14:paraId="23EA1A65" w14:textId="77777777" w:rsidR="00035BC1" w:rsidRPr="00576FC3" w:rsidRDefault="00035BC1">
      <w:pPr>
        <w:pStyle w:val="Heading1"/>
        <w:topLinePunct/>
        <w:rPr>
          <w:sz w:val="24"/>
          <w:szCs w:val="24"/>
        </w:rPr>
      </w:pPr>
      <w:r w:rsidRPr="00576FC3">
        <w:rPr>
          <w:rFonts w:hint="eastAsia"/>
          <w:sz w:val="24"/>
          <w:szCs w:val="24"/>
          <w:lang w:val="zh-CN"/>
        </w:rPr>
        <w:t>秘书处正与臭氧秘书处合作</w:t>
      </w:r>
      <w:r w:rsidRPr="00576FC3">
        <w:rPr>
          <w:rFonts w:hint="eastAsia"/>
          <w:sz w:val="24"/>
          <w:szCs w:val="24"/>
        </w:rPr>
        <w:t>，</w:t>
      </w:r>
      <w:r w:rsidRPr="00576FC3">
        <w:rPr>
          <w:rFonts w:hint="eastAsia"/>
          <w:sz w:val="24"/>
          <w:szCs w:val="24"/>
          <w:lang w:val="zh-CN"/>
        </w:rPr>
        <w:t>根据第</w:t>
      </w:r>
      <w:r w:rsidRPr="00576FC3">
        <w:rPr>
          <w:sz w:val="24"/>
          <w:szCs w:val="24"/>
        </w:rPr>
        <w:t>XXXVI/9</w:t>
      </w:r>
      <w:r w:rsidRPr="00576FC3">
        <w:rPr>
          <w:rFonts w:hint="eastAsia"/>
          <w:sz w:val="24"/>
          <w:szCs w:val="24"/>
          <w:lang w:val="zh-CN"/>
        </w:rPr>
        <w:t>号决定的要求</w:t>
      </w:r>
      <w:r w:rsidRPr="00576FC3">
        <w:rPr>
          <w:rFonts w:hint="eastAsia"/>
          <w:sz w:val="24"/>
          <w:szCs w:val="24"/>
        </w:rPr>
        <w:t>，</w:t>
      </w:r>
      <w:r w:rsidRPr="00576FC3">
        <w:rPr>
          <w:rFonts w:hint="eastAsia"/>
          <w:sz w:val="24"/>
          <w:szCs w:val="24"/>
          <w:lang w:val="zh-CN"/>
        </w:rPr>
        <w:t>进一步加强《蒙特利尔议定书》机制。在臭氧秘书处收到可以提取第</w:t>
      </w:r>
      <w:r w:rsidRPr="00576FC3">
        <w:rPr>
          <w:sz w:val="24"/>
          <w:szCs w:val="24"/>
          <w:lang w:val="en-US"/>
        </w:rPr>
        <w:t>5</w:t>
      </w:r>
      <w:r w:rsidRPr="00576FC3">
        <w:rPr>
          <w:rFonts w:hint="eastAsia"/>
          <w:sz w:val="24"/>
          <w:szCs w:val="24"/>
          <w:lang w:val="zh-CN"/>
        </w:rPr>
        <w:t>条缔约方许可证颁发制度的信息后</w:t>
      </w:r>
      <w:r w:rsidRPr="00576FC3">
        <w:rPr>
          <w:rFonts w:hint="eastAsia"/>
          <w:sz w:val="24"/>
          <w:szCs w:val="24"/>
          <w:lang w:val="en-US"/>
        </w:rPr>
        <w:t>，</w:t>
      </w:r>
      <w:r w:rsidRPr="00576FC3">
        <w:rPr>
          <w:rFonts w:hint="eastAsia"/>
          <w:sz w:val="24"/>
          <w:szCs w:val="24"/>
          <w:lang w:val="zh-CN"/>
        </w:rPr>
        <w:t>秘书处正在与臭氧秘书处分享核查报告</w:t>
      </w:r>
      <w:r w:rsidRPr="00576FC3">
        <w:rPr>
          <w:sz w:val="24"/>
          <w:szCs w:val="24"/>
          <w:lang w:val="en-US"/>
        </w:rPr>
        <w:t>/</w:t>
      </w:r>
      <w:r w:rsidRPr="00576FC3">
        <w:rPr>
          <w:rFonts w:hint="eastAsia"/>
          <w:sz w:val="24"/>
          <w:szCs w:val="24"/>
          <w:lang w:val="zh-CN"/>
        </w:rPr>
        <w:t>项目提案的相关部分</w:t>
      </w:r>
      <w:r w:rsidRPr="00576FC3">
        <w:rPr>
          <w:rFonts w:hint="eastAsia"/>
          <w:sz w:val="24"/>
          <w:szCs w:val="24"/>
          <w:lang w:val="en-US"/>
        </w:rPr>
        <w:t>，</w:t>
      </w:r>
      <w:r w:rsidRPr="00576FC3">
        <w:rPr>
          <w:rFonts w:hint="eastAsia"/>
          <w:sz w:val="24"/>
          <w:szCs w:val="24"/>
          <w:lang w:val="zh-CN"/>
        </w:rPr>
        <w:t>以供分析。</w:t>
      </w:r>
    </w:p>
    <w:p w14:paraId="67034F6F" w14:textId="77777777" w:rsidR="00035BC1" w:rsidRPr="00576FC3" w:rsidRDefault="00035BC1">
      <w:pPr>
        <w:pStyle w:val="Heading1"/>
        <w:topLinePunct/>
        <w:rPr>
          <w:sz w:val="24"/>
          <w:szCs w:val="24"/>
        </w:rPr>
      </w:pPr>
      <w:r w:rsidRPr="00576FC3">
        <w:rPr>
          <w:rFonts w:hint="eastAsia"/>
          <w:sz w:val="24"/>
          <w:szCs w:val="24"/>
          <w:lang w:val="zh-CN"/>
        </w:rPr>
        <w:t>应臭氧秘书处的要求</w:t>
      </w:r>
      <w:r w:rsidRPr="00576FC3">
        <w:rPr>
          <w:rFonts w:hint="eastAsia"/>
          <w:sz w:val="24"/>
          <w:szCs w:val="24"/>
        </w:rPr>
        <w:t>，</w:t>
      </w:r>
      <w:r w:rsidRPr="00576FC3">
        <w:rPr>
          <w:rFonts w:hint="eastAsia"/>
          <w:sz w:val="24"/>
          <w:szCs w:val="24"/>
          <w:lang w:val="zh-CN"/>
        </w:rPr>
        <w:t>秘书处于</w:t>
      </w:r>
      <w:r w:rsidRPr="00576FC3">
        <w:rPr>
          <w:sz w:val="24"/>
          <w:szCs w:val="24"/>
        </w:rPr>
        <w:t>2025</w:t>
      </w:r>
      <w:r w:rsidRPr="00576FC3">
        <w:rPr>
          <w:rFonts w:hint="eastAsia"/>
          <w:sz w:val="24"/>
          <w:szCs w:val="24"/>
          <w:lang w:val="zh-CN"/>
        </w:rPr>
        <w:t>年</w:t>
      </w:r>
      <w:r w:rsidRPr="00576FC3">
        <w:rPr>
          <w:sz w:val="24"/>
          <w:szCs w:val="24"/>
        </w:rPr>
        <w:t>3</w:t>
      </w:r>
      <w:r w:rsidRPr="00576FC3">
        <w:rPr>
          <w:rFonts w:hint="eastAsia"/>
          <w:sz w:val="24"/>
          <w:szCs w:val="24"/>
          <w:lang w:val="zh-CN"/>
        </w:rPr>
        <w:t>月就一份关于自由贸易区、与多边环境协定相关的过境和转运业务的分析草案发表了评论。臭氧秘书处计划将该草案作为其与其他多边环境协定秘书处在绿色海关倡议下就海关参与、非法贸易和执法问题开展合作的一部分进行发布。</w:t>
      </w:r>
    </w:p>
    <w:p w14:paraId="050B3EC1" w14:textId="77777777" w:rsidR="00035BC1" w:rsidRPr="00C153E8" w:rsidRDefault="00035BC1">
      <w:pPr>
        <w:pStyle w:val="Heading1"/>
        <w:keepNext/>
        <w:numPr>
          <w:ilvl w:val="0"/>
          <w:numId w:val="0"/>
        </w:numPr>
        <w:topLinePunct/>
        <w:rPr>
          <w:rFonts w:ascii="KaiTi" w:eastAsia="KaiTi" w:hAnsi="KaiTi"/>
          <w:color w:val="000000"/>
          <w:sz w:val="24"/>
          <w:szCs w:val="24"/>
        </w:rPr>
      </w:pPr>
      <w:r w:rsidRPr="00C153E8">
        <w:rPr>
          <w:rFonts w:ascii="KaiTi" w:eastAsia="KaiTi" w:hAnsi="KaiTi" w:hint="eastAsia"/>
          <w:kern w:val="2"/>
          <w:sz w:val="24"/>
          <w:szCs w:val="24"/>
          <w:lang w:val="zh-CN"/>
        </w:rPr>
        <w:t>湿地公约秘书处</w:t>
      </w:r>
    </w:p>
    <w:p w14:paraId="1B731508" w14:textId="77777777" w:rsidR="00035BC1" w:rsidRPr="00576FC3" w:rsidRDefault="00035BC1">
      <w:pPr>
        <w:pStyle w:val="Heading1"/>
        <w:topLinePunct/>
        <w:rPr>
          <w:sz w:val="24"/>
          <w:szCs w:val="24"/>
        </w:rPr>
      </w:pPr>
      <w:r w:rsidRPr="00576FC3">
        <w:rPr>
          <w:sz w:val="24"/>
          <w:szCs w:val="24"/>
        </w:rPr>
        <w:t>2025</w:t>
      </w:r>
      <w:r w:rsidRPr="00576FC3">
        <w:rPr>
          <w:rFonts w:hint="eastAsia"/>
          <w:sz w:val="24"/>
          <w:szCs w:val="24"/>
          <w:lang w:val="zh-CN"/>
        </w:rPr>
        <w:t>年</w:t>
      </w:r>
      <w:r w:rsidRPr="00576FC3">
        <w:rPr>
          <w:sz w:val="24"/>
          <w:szCs w:val="24"/>
        </w:rPr>
        <w:t>3</w:t>
      </w:r>
      <w:r w:rsidRPr="00576FC3">
        <w:rPr>
          <w:rFonts w:hint="eastAsia"/>
          <w:sz w:val="24"/>
          <w:szCs w:val="24"/>
          <w:lang w:val="zh-CN"/>
        </w:rPr>
        <w:t>月</w:t>
      </w:r>
      <w:r w:rsidRPr="00576FC3">
        <w:rPr>
          <w:rFonts w:hint="eastAsia"/>
          <w:sz w:val="24"/>
          <w:szCs w:val="24"/>
        </w:rPr>
        <w:t>，</w:t>
      </w:r>
      <w:r w:rsidRPr="00576FC3">
        <w:rPr>
          <w:rFonts w:hint="eastAsia"/>
          <w:sz w:val="24"/>
          <w:szCs w:val="24"/>
          <w:lang w:val="zh-CN"/>
        </w:rPr>
        <w:t>秘书处回应了《湿地公约》秘书处的一项询问</w:t>
      </w:r>
      <w:r w:rsidRPr="00576FC3">
        <w:rPr>
          <w:rFonts w:hint="eastAsia"/>
          <w:sz w:val="24"/>
          <w:szCs w:val="24"/>
        </w:rPr>
        <w:t>，</w:t>
      </w:r>
      <w:r w:rsidRPr="00576FC3">
        <w:rPr>
          <w:rFonts w:hint="eastAsia"/>
          <w:sz w:val="24"/>
          <w:szCs w:val="24"/>
          <w:lang w:val="zh-CN"/>
        </w:rPr>
        <w:t>该询问旨在收集在特殊情况下</w:t>
      </w:r>
      <w:r w:rsidRPr="00576FC3">
        <w:rPr>
          <w:rFonts w:hint="eastAsia"/>
          <w:sz w:val="24"/>
          <w:szCs w:val="24"/>
        </w:rPr>
        <w:t>（</w:t>
      </w:r>
      <w:r w:rsidRPr="00576FC3">
        <w:rPr>
          <w:rFonts w:hint="eastAsia"/>
          <w:sz w:val="24"/>
          <w:szCs w:val="24"/>
          <w:lang w:val="zh-CN"/>
        </w:rPr>
        <w:t>例如疫情期间难以或无法进行面对面会议</w:t>
      </w:r>
      <w:r w:rsidRPr="00576FC3">
        <w:rPr>
          <w:rFonts w:hint="eastAsia"/>
          <w:sz w:val="24"/>
          <w:szCs w:val="24"/>
        </w:rPr>
        <w:t>）</w:t>
      </w:r>
      <w:r w:rsidRPr="00576FC3">
        <w:rPr>
          <w:rFonts w:hint="eastAsia"/>
          <w:sz w:val="24"/>
          <w:szCs w:val="24"/>
          <w:lang w:val="zh-CN"/>
        </w:rPr>
        <w:t>改进决策程序的方式的信息。</w:t>
      </w:r>
      <w:r w:rsidRPr="00576FC3">
        <w:rPr>
          <w:sz w:val="24"/>
          <w:szCs w:val="24"/>
        </w:rPr>
        <w:t xml:space="preserve"> </w:t>
      </w:r>
    </w:p>
    <w:p w14:paraId="28FAA01C" w14:textId="77777777" w:rsidR="00035BC1" w:rsidRPr="00C153E8" w:rsidRDefault="00035BC1">
      <w:pPr>
        <w:keepNext/>
        <w:topLinePunct/>
        <w:rPr>
          <w:rFonts w:ascii="KaiTi" w:eastAsia="KaiTi" w:hAnsi="KaiTi"/>
          <w:i/>
          <w:sz w:val="24"/>
          <w:szCs w:val="24"/>
        </w:rPr>
      </w:pPr>
      <w:r w:rsidRPr="00C153E8">
        <w:rPr>
          <w:rFonts w:ascii="KaiTi" w:eastAsia="KaiTi" w:hAnsi="KaiTi" w:hint="eastAsia"/>
          <w:sz w:val="24"/>
          <w:szCs w:val="24"/>
          <w:lang w:val="zh-CN"/>
        </w:rPr>
        <w:t>加州大学伯克利分校施密特数据科学与环境中心</w:t>
      </w:r>
    </w:p>
    <w:p w14:paraId="31DD2199" w14:textId="77777777" w:rsidR="00035BC1" w:rsidRPr="00576FC3" w:rsidRDefault="00035BC1">
      <w:pPr>
        <w:topLinePunct/>
        <w:rPr>
          <w:sz w:val="24"/>
          <w:szCs w:val="24"/>
        </w:rPr>
      </w:pPr>
    </w:p>
    <w:p w14:paraId="0B5EB2BE" w14:textId="77777777" w:rsidR="00035BC1" w:rsidRDefault="00035BC1">
      <w:pPr>
        <w:pStyle w:val="Heading1"/>
        <w:topLinePunct/>
        <w:rPr>
          <w:szCs w:val="24"/>
        </w:rPr>
      </w:pPr>
      <w:r w:rsidRPr="00576FC3">
        <w:rPr>
          <w:rFonts w:hint="eastAsia"/>
          <w:kern w:val="2"/>
          <w:sz w:val="24"/>
          <w:szCs w:val="24"/>
          <w:lang w:val="zh-CN"/>
        </w:rPr>
        <w:t>秘书处继续与施密特数据科学与环境中心合作</w:t>
      </w:r>
      <w:r w:rsidRPr="00576FC3">
        <w:rPr>
          <w:rFonts w:hint="eastAsia"/>
          <w:kern w:val="2"/>
          <w:sz w:val="24"/>
          <w:szCs w:val="24"/>
        </w:rPr>
        <w:t>，</w:t>
      </w:r>
      <w:r w:rsidRPr="00576FC3">
        <w:rPr>
          <w:rFonts w:hint="eastAsia"/>
          <w:kern w:val="2"/>
          <w:sz w:val="24"/>
          <w:szCs w:val="24"/>
          <w:lang w:val="zh-CN"/>
        </w:rPr>
        <w:t>进一步开发与氢氟碳化物消费量评估、趋势分析以及不同政策干预措施对氢氟碳化物消费量预测的影响相关的工具。确定了两个国家</w:t>
      </w:r>
      <w:r w:rsidRPr="00576FC3">
        <w:rPr>
          <w:rFonts w:hint="eastAsia"/>
          <w:kern w:val="2"/>
          <w:sz w:val="24"/>
          <w:szCs w:val="24"/>
          <w:lang w:val="en-US"/>
        </w:rPr>
        <w:t>，</w:t>
      </w:r>
      <w:r w:rsidRPr="00576FC3">
        <w:rPr>
          <w:rFonts w:hint="eastAsia"/>
          <w:kern w:val="2"/>
          <w:sz w:val="24"/>
          <w:szCs w:val="24"/>
          <w:lang w:val="zh-CN"/>
        </w:rPr>
        <w:t>就其使用该工具进行氢氟碳化物消费量相关评估进行进一步讨论。</w:t>
      </w:r>
      <w:r w:rsidRPr="00576FC3">
        <w:rPr>
          <w:kern w:val="2"/>
          <w:sz w:val="24"/>
          <w:szCs w:val="24"/>
          <w:lang w:val="en-US"/>
        </w:rPr>
        <w:t>2025</w:t>
      </w:r>
      <w:r w:rsidRPr="00576FC3">
        <w:rPr>
          <w:rFonts w:hint="eastAsia"/>
          <w:kern w:val="2"/>
          <w:sz w:val="24"/>
          <w:szCs w:val="24"/>
          <w:lang w:val="zh-CN"/>
        </w:rPr>
        <w:t>年</w:t>
      </w:r>
      <w:r w:rsidRPr="00576FC3">
        <w:rPr>
          <w:kern w:val="2"/>
          <w:sz w:val="24"/>
          <w:szCs w:val="24"/>
          <w:lang w:val="en-US"/>
        </w:rPr>
        <w:t>2</w:t>
      </w:r>
      <w:r w:rsidRPr="00576FC3">
        <w:rPr>
          <w:rFonts w:hint="eastAsia"/>
          <w:kern w:val="2"/>
          <w:sz w:val="24"/>
          <w:szCs w:val="24"/>
          <w:lang w:val="zh-CN"/>
        </w:rPr>
        <w:t>月</w:t>
      </w:r>
      <w:r w:rsidRPr="00576FC3">
        <w:rPr>
          <w:rFonts w:hint="eastAsia"/>
          <w:kern w:val="2"/>
          <w:sz w:val="24"/>
          <w:szCs w:val="24"/>
          <w:lang w:val="en-US"/>
        </w:rPr>
        <w:t>，</w:t>
      </w:r>
      <w:r w:rsidRPr="00576FC3">
        <w:rPr>
          <w:rFonts w:hint="eastAsia"/>
          <w:kern w:val="2"/>
          <w:sz w:val="24"/>
          <w:szCs w:val="24"/>
          <w:lang w:val="zh-CN"/>
        </w:rPr>
        <w:t>施密特数据科学与环境中心的技术专家通过在线会议为这两个国家的代表提供了指导</w:t>
      </w:r>
      <w:r w:rsidRPr="00576FC3">
        <w:rPr>
          <w:rFonts w:hint="eastAsia"/>
          <w:kern w:val="2"/>
          <w:sz w:val="24"/>
          <w:szCs w:val="24"/>
          <w:lang w:val="en-US"/>
        </w:rPr>
        <w:t>，</w:t>
      </w:r>
      <w:r w:rsidRPr="00576FC3">
        <w:rPr>
          <w:rFonts w:hint="eastAsia"/>
          <w:kern w:val="2"/>
          <w:sz w:val="24"/>
          <w:szCs w:val="24"/>
          <w:lang w:val="zh-CN"/>
        </w:rPr>
        <w:t>并通过网络链接提供了该工具</w:t>
      </w:r>
      <w:r w:rsidRPr="00576FC3">
        <w:rPr>
          <w:rFonts w:hint="eastAsia"/>
          <w:kern w:val="2"/>
          <w:sz w:val="24"/>
          <w:szCs w:val="24"/>
          <w:lang w:val="en-US"/>
        </w:rPr>
        <w:t>，</w:t>
      </w:r>
      <w:r w:rsidRPr="00576FC3">
        <w:rPr>
          <w:rFonts w:hint="eastAsia"/>
          <w:kern w:val="2"/>
          <w:sz w:val="24"/>
          <w:szCs w:val="24"/>
          <w:lang w:val="zh-CN"/>
        </w:rPr>
        <w:t>供他们使用和提供反馈意见。其中一个国家提供了初步反馈意见</w:t>
      </w:r>
      <w:r w:rsidRPr="00576FC3">
        <w:rPr>
          <w:rFonts w:hint="eastAsia"/>
          <w:kern w:val="2"/>
          <w:sz w:val="24"/>
          <w:szCs w:val="24"/>
          <w:lang w:val="en-US"/>
        </w:rPr>
        <w:t>，</w:t>
      </w:r>
      <w:r w:rsidRPr="00576FC3">
        <w:rPr>
          <w:rFonts w:hint="eastAsia"/>
          <w:kern w:val="2"/>
          <w:sz w:val="24"/>
          <w:szCs w:val="24"/>
          <w:lang w:val="zh-CN"/>
        </w:rPr>
        <w:t>技术专家根据反馈将这些意见适当地纳入了工具。在不限成员名额工作组第四十七次会议期间</w:t>
      </w:r>
      <w:r w:rsidRPr="00576FC3">
        <w:rPr>
          <w:rFonts w:hint="eastAsia"/>
          <w:kern w:val="2"/>
          <w:sz w:val="24"/>
          <w:szCs w:val="24"/>
          <w:lang w:val="en-US"/>
        </w:rPr>
        <w:t>，</w:t>
      </w:r>
      <w:r w:rsidRPr="00576FC3">
        <w:rPr>
          <w:rFonts w:hint="eastAsia"/>
          <w:kern w:val="2"/>
          <w:sz w:val="24"/>
          <w:szCs w:val="24"/>
          <w:lang w:val="zh-CN"/>
        </w:rPr>
        <w:t>计划举办一场会外活动</w:t>
      </w:r>
      <w:r w:rsidRPr="00576FC3">
        <w:rPr>
          <w:rFonts w:hint="eastAsia"/>
          <w:kern w:val="2"/>
          <w:sz w:val="24"/>
          <w:szCs w:val="24"/>
          <w:lang w:val="en-US"/>
        </w:rPr>
        <w:t>，</w:t>
      </w:r>
      <w:r w:rsidRPr="00576FC3">
        <w:rPr>
          <w:rFonts w:hint="eastAsia"/>
          <w:kern w:val="2"/>
          <w:sz w:val="24"/>
          <w:szCs w:val="24"/>
          <w:lang w:val="zh-CN"/>
        </w:rPr>
        <w:t>演示氢氟碳化</w:t>
      </w:r>
      <w:r w:rsidRPr="00576FC3">
        <w:rPr>
          <w:rFonts w:hint="eastAsia"/>
          <w:sz w:val="24"/>
          <w:szCs w:val="24"/>
          <w:lang w:val="zh-CN"/>
        </w:rPr>
        <w:t>物消费量评估工具并收集反馈意见。最终产品一旦完成后，将提交执行委员会。</w:t>
      </w:r>
    </w:p>
    <w:p w14:paraId="4AFBD36D" w14:textId="77777777" w:rsidR="00035BC1" w:rsidRDefault="00035BC1">
      <w:pPr>
        <w:pStyle w:val="Heading1"/>
        <w:topLinePunct/>
        <w:rPr>
          <w:szCs w:val="24"/>
        </w:rPr>
        <w:sectPr w:rsidR="00035BC1">
          <w:headerReference w:type="even" r:id="rId12"/>
          <w:headerReference w:type="default" r:id="rId13"/>
          <w:footerReference w:type="even" r:id="rId14"/>
          <w:footerReference w:type="default" r:id="rId15"/>
          <w:footerReference w:type="first" r:id="rId16"/>
          <w:type w:val="continuous"/>
          <w:pgSz w:w="12240" w:h="15840" w:code="1"/>
          <w:pgMar w:top="720" w:right="1440" w:bottom="864" w:left="1440" w:header="720" w:footer="475" w:gutter="0"/>
          <w:cols w:space="720"/>
          <w:titlePg/>
          <w:docGrid w:linePitch="299"/>
        </w:sectPr>
      </w:pPr>
    </w:p>
    <w:p w14:paraId="39EAE37A" w14:textId="77777777" w:rsidR="00035BC1" w:rsidRDefault="00035BC1">
      <w:pPr>
        <w:topLinePunct/>
        <w:jc w:val="left"/>
        <w:rPr>
          <w:b/>
          <w:color w:val="000000"/>
          <w:kern w:val="28"/>
          <w:szCs w:val="24"/>
          <w:lang w:val="en-US"/>
        </w:rPr>
        <w:sectPr w:rsidR="00035BC1">
          <w:headerReference w:type="even" r:id="rId17"/>
          <w:headerReference w:type="default" r:id="rId18"/>
          <w:footerReference w:type="even" r:id="rId19"/>
          <w:footerReference w:type="default" r:id="rId20"/>
          <w:footerReference w:type="first" r:id="rId21"/>
          <w:type w:val="continuous"/>
          <w:pgSz w:w="12240" w:h="15840" w:code="1"/>
          <w:pgMar w:top="720" w:right="1350" w:bottom="864" w:left="1440" w:header="720" w:footer="475" w:gutter="0"/>
          <w:pgNumType w:start="1"/>
          <w:cols w:space="720"/>
          <w:titlePg/>
          <w:docGrid w:linePitch="299"/>
        </w:sectPr>
      </w:pPr>
    </w:p>
    <w:p w14:paraId="032581DC" w14:textId="77777777" w:rsidR="00035BC1" w:rsidRDefault="00035BC1">
      <w:pPr>
        <w:topLinePunct/>
        <w:jc w:val="left"/>
        <w:rPr>
          <w:b/>
          <w:color w:val="000000"/>
          <w:kern w:val="28"/>
          <w:szCs w:val="24"/>
          <w:lang w:val="en-US"/>
        </w:rPr>
      </w:pPr>
    </w:p>
    <w:p w14:paraId="50F393C9" w14:textId="77777777" w:rsidR="00035BC1" w:rsidRPr="00AA3872" w:rsidRDefault="00035BC1">
      <w:pPr>
        <w:pStyle w:val="Title"/>
        <w:topLinePunct/>
        <w:spacing w:before="0" w:after="0"/>
        <w:rPr>
          <w:rFonts w:ascii="Times New Roman" w:hAnsi="Times New Roman" w:cs="Times New Roman"/>
          <w:bCs w:val="0"/>
          <w:color w:val="000000"/>
          <w:sz w:val="24"/>
          <w:szCs w:val="24"/>
          <w:lang w:val="en-US"/>
        </w:rPr>
      </w:pPr>
      <w:r w:rsidRPr="00AA3872">
        <w:rPr>
          <w:rFonts w:ascii="Times New Roman" w:hAnsi="Times New Roman" w:cs="Times New Roman" w:hint="eastAsia"/>
          <w:bCs w:val="0"/>
          <w:sz w:val="24"/>
          <w:szCs w:val="24"/>
          <w:lang w:val="zh-CN"/>
        </w:rPr>
        <w:t>附件一</w:t>
      </w:r>
    </w:p>
    <w:p w14:paraId="2B796F13" w14:textId="77777777" w:rsidR="00035BC1" w:rsidRPr="00AA3872" w:rsidRDefault="00035BC1">
      <w:pPr>
        <w:pStyle w:val="Title"/>
        <w:topLinePunct/>
        <w:spacing w:before="0" w:after="0"/>
        <w:jc w:val="both"/>
        <w:rPr>
          <w:rFonts w:ascii="Times New Roman" w:hAnsi="Times New Roman" w:cs="Times New Roman"/>
          <w:bCs w:val="0"/>
          <w:color w:val="000000"/>
          <w:sz w:val="24"/>
          <w:szCs w:val="24"/>
          <w:lang w:val="en-US"/>
        </w:rPr>
      </w:pPr>
    </w:p>
    <w:p w14:paraId="6CA6E957" w14:textId="77777777" w:rsidR="00035BC1" w:rsidRPr="00AA3872" w:rsidRDefault="00035BC1">
      <w:pPr>
        <w:pStyle w:val="Title"/>
        <w:topLinePunct/>
        <w:spacing w:before="0" w:after="0"/>
        <w:rPr>
          <w:rFonts w:ascii="Times New Roman" w:hAnsi="Times New Roman" w:cs="Times New Roman"/>
          <w:b w:val="0"/>
          <w:bCs w:val="0"/>
          <w:color w:val="000000"/>
          <w:sz w:val="24"/>
          <w:szCs w:val="24"/>
          <w:lang w:val="en-US"/>
        </w:rPr>
      </w:pPr>
      <w:r w:rsidRPr="00AA3872">
        <w:rPr>
          <w:rFonts w:ascii="Times New Roman" w:hAnsi="Times New Roman" w:cs="Times New Roman" w:hint="eastAsia"/>
          <w:bCs w:val="0"/>
          <w:sz w:val="24"/>
          <w:szCs w:val="24"/>
          <w:lang w:val="zh-CN"/>
        </w:rPr>
        <w:t>建立知识管理系统的进度报告</w:t>
      </w:r>
      <w:r w:rsidRPr="00AA3872">
        <w:rPr>
          <w:rFonts w:ascii="Times New Roman" w:hAnsi="Times New Roman" w:cs="Times New Roman"/>
          <w:bCs w:val="0"/>
          <w:sz w:val="24"/>
          <w:szCs w:val="24"/>
          <w:lang w:val="zh-CN"/>
        </w:rPr>
        <w:br/>
      </w:r>
      <w:r w:rsidRPr="00AA3872">
        <w:rPr>
          <w:rFonts w:ascii="Times New Roman" w:hAnsi="Times New Roman" w:cs="Times New Roman" w:hint="eastAsia"/>
          <w:bCs w:val="0"/>
          <w:sz w:val="24"/>
          <w:szCs w:val="24"/>
          <w:lang w:val="zh-CN"/>
        </w:rPr>
        <w:t>（第</w:t>
      </w:r>
      <w:r w:rsidRPr="00AA3872">
        <w:rPr>
          <w:rFonts w:ascii="Times New Roman" w:hAnsi="Times New Roman" w:cs="Times New Roman"/>
          <w:bCs w:val="0"/>
          <w:sz w:val="24"/>
          <w:szCs w:val="24"/>
          <w:lang w:val="zh-CN"/>
        </w:rPr>
        <w:t>91/69</w:t>
      </w:r>
      <w:r w:rsidRPr="00AA3872">
        <w:rPr>
          <w:rFonts w:ascii="Times New Roman" w:hAnsi="Times New Roman" w:cs="Times New Roman" w:hint="eastAsia"/>
          <w:bCs w:val="0"/>
          <w:sz w:val="24"/>
          <w:szCs w:val="24"/>
          <w:lang w:val="zh-CN"/>
        </w:rPr>
        <w:t>号决定）</w:t>
      </w:r>
    </w:p>
    <w:p w14:paraId="5A52ACB5" w14:textId="77777777" w:rsidR="00035BC1" w:rsidRPr="00AA3872" w:rsidRDefault="00035BC1">
      <w:pPr>
        <w:pStyle w:val="Heading1"/>
        <w:numPr>
          <w:ilvl w:val="0"/>
          <w:numId w:val="0"/>
        </w:numPr>
        <w:topLinePunct/>
        <w:spacing w:after="0"/>
        <w:rPr>
          <w:b/>
          <w:sz w:val="24"/>
          <w:szCs w:val="24"/>
          <w:lang w:val="en-US"/>
        </w:rPr>
      </w:pPr>
    </w:p>
    <w:p w14:paraId="30B89092" w14:textId="77777777" w:rsidR="00035BC1" w:rsidRPr="00AA3872" w:rsidRDefault="00035BC1">
      <w:pPr>
        <w:pStyle w:val="Heading1"/>
        <w:numPr>
          <w:ilvl w:val="0"/>
          <w:numId w:val="0"/>
        </w:numPr>
        <w:topLinePunct/>
        <w:spacing w:after="0"/>
        <w:rPr>
          <w:b/>
          <w:sz w:val="24"/>
          <w:szCs w:val="24"/>
          <w:lang w:val="en-US"/>
        </w:rPr>
      </w:pPr>
      <w:r w:rsidRPr="00AA3872">
        <w:rPr>
          <w:rFonts w:hint="eastAsia"/>
          <w:b/>
          <w:sz w:val="24"/>
          <w:szCs w:val="24"/>
          <w:lang w:val="zh-CN"/>
        </w:rPr>
        <w:t>导言</w:t>
      </w:r>
    </w:p>
    <w:p w14:paraId="338EEB56" w14:textId="77777777" w:rsidR="00035BC1" w:rsidRPr="00AA3872" w:rsidRDefault="00035BC1">
      <w:pPr>
        <w:pStyle w:val="Heading1"/>
        <w:numPr>
          <w:ilvl w:val="0"/>
          <w:numId w:val="0"/>
        </w:numPr>
        <w:topLinePunct/>
        <w:spacing w:after="0"/>
        <w:rPr>
          <w:b/>
          <w:sz w:val="24"/>
          <w:szCs w:val="24"/>
          <w:lang w:val="en-US"/>
        </w:rPr>
      </w:pPr>
      <w:r w:rsidRPr="00AA3872">
        <w:rPr>
          <w:b/>
          <w:sz w:val="24"/>
          <w:szCs w:val="24"/>
          <w:lang w:val="en-US"/>
        </w:rPr>
        <w:t xml:space="preserve">   </w:t>
      </w:r>
    </w:p>
    <w:p w14:paraId="0CE701DC" w14:textId="77777777" w:rsidR="00035BC1" w:rsidRPr="00AA3872" w:rsidRDefault="00035BC1">
      <w:pPr>
        <w:topLinePunct/>
        <w:rPr>
          <w:sz w:val="24"/>
          <w:szCs w:val="24"/>
          <w:lang w:val="en-US"/>
        </w:rPr>
      </w:pPr>
      <w:r w:rsidRPr="00AA3872">
        <w:rPr>
          <w:sz w:val="24"/>
          <w:szCs w:val="24"/>
          <w:lang w:val="en-US"/>
        </w:rPr>
        <w:t>1.</w:t>
      </w:r>
      <w:r w:rsidRPr="00AA3872">
        <w:rPr>
          <w:sz w:val="24"/>
          <w:szCs w:val="24"/>
          <w:lang w:val="en-US"/>
        </w:rPr>
        <w:tab/>
      </w:r>
      <w:r w:rsidRPr="00AA3872">
        <w:rPr>
          <w:rFonts w:hint="eastAsia"/>
          <w:sz w:val="24"/>
          <w:szCs w:val="24"/>
          <w:lang w:val="zh-CN"/>
        </w:rPr>
        <w:t>执行委员会批准建立新的知识管理系统</w:t>
      </w:r>
      <w:r w:rsidRPr="00AA3872">
        <w:rPr>
          <w:rFonts w:hint="eastAsia"/>
          <w:sz w:val="24"/>
          <w:szCs w:val="24"/>
          <w:lang w:val="en-US"/>
        </w:rPr>
        <w:t>（</w:t>
      </w:r>
      <w:r w:rsidRPr="00AA3872">
        <w:rPr>
          <w:sz w:val="24"/>
          <w:szCs w:val="24"/>
          <w:lang w:val="en-US"/>
        </w:rPr>
        <w:t>KMS</w:t>
      </w:r>
      <w:r w:rsidRPr="00AA3872">
        <w:rPr>
          <w:rFonts w:hint="eastAsia"/>
          <w:sz w:val="24"/>
          <w:szCs w:val="24"/>
          <w:lang w:val="en-US"/>
        </w:rPr>
        <w:t>）（</w:t>
      </w:r>
      <w:r w:rsidRPr="00AA3872">
        <w:rPr>
          <w:rFonts w:hint="eastAsia"/>
          <w:sz w:val="24"/>
          <w:szCs w:val="24"/>
          <w:lang w:val="zh-CN"/>
        </w:rPr>
        <w:t>第</w:t>
      </w:r>
      <w:r w:rsidRPr="00AA3872">
        <w:rPr>
          <w:sz w:val="24"/>
          <w:szCs w:val="24"/>
          <w:lang w:val="en-US"/>
        </w:rPr>
        <w:t>91/69</w:t>
      </w:r>
      <w:r w:rsidRPr="00AA3872">
        <w:rPr>
          <w:rFonts w:hint="eastAsia"/>
          <w:sz w:val="24"/>
          <w:szCs w:val="24"/>
          <w:lang w:val="zh-CN"/>
        </w:rPr>
        <w:t>号决定</w:t>
      </w:r>
      <w:r w:rsidRPr="00AA3872">
        <w:rPr>
          <w:rFonts w:hint="eastAsia"/>
          <w:sz w:val="24"/>
          <w:szCs w:val="24"/>
          <w:lang w:val="en-US"/>
        </w:rPr>
        <w:t>），</w:t>
      </w:r>
      <w:r w:rsidRPr="00AA3872">
        <w:rPr>
          <w:rFonts w:hint="eastAsia"/>
          <w:sz w:val="24"/>
          <w:szCs w:val="24"/>
          <w:lang w:val="zh-CN"/>
        </w:rPr>
        <w:t>要求</w:t>
      </w:r>
      <w:r w:rsidRPr="00AA3872">
        <w:rPr>
          <w:rFonts w:hint="eastAsia"/>
          <w:sz w:val="24"/>
          <w:szCs w:val="24"/>
          <w:lang w:val="en-US"/>
        </w:rPr>
        <w:t>（</w:t>
      </w:r>
      <w:r w:rsidRPr="00AA3872">
        <w:rPr>
          <w:rFonts w:hint="eastAsia"/>
          <w:sz w:val="24"/>
          <w:szCs w:val="24"/>
          <w:lang w:val="zh-CN"/>
        </w:rPr>
        <w:t>第</w:t>
      </w:r>
      <w:r w:rsidRPr="00AA3872">
        <w:rPr>
          <w:rFonts w:hint="eastAsia"/>
          <w:sz w:val="24"/>
          <w:szCs w:val="24"/>
          <w:lang w:val="en-US"/>
        </w:rPr>
        <w:t>（</w:t>
      </w:r>
      <w:r w:rsidRPr="00AA3872">
        <w:rPr>
          <w:sz w:val="24"/>
          <w:szCs w:val="24"/>
          <w:lang w:val="en-US"/>
        </w:rPr>
        <w:t>c</w:t>
      </w:r>
      <w:r w:rsidRPr="00AA3872">
        <w:rPr>
          <w:rFonts w:hint="eastAsia"/>
          <w:sz w:val="24"/>
          <w:szCs w:val="24"/>
          <w:lang w:val="en-US"/>
        </w:rPr>
        <w:t>）</w:t>
      </w:r>
      <w:r w:rsidRPr="00AA3872">
        <w:rPr>
          <w:rFonts w:hint="eastAsia"/>
          <w:sz w:val="24"/>
          <w:szCs w:val="24"/>
          <w:lang w:val="zh-CN"/>
        </w:rPr>
        <w:t>段</w:t>
      </w:r>
      <w:r w:rsidRPr="00AA3872">
        <w:rPr>
          <w:rFonts w:hint="eastAsia"/>
          <w:sz w:val="24"/>
          <w:szCs w:val="24"/>
          <w:lang w:val="en-US"/>
        </w:rPr>
        <w:t>）</w:t>
      </w:r>
      <w:r w:rsidRPr="00AA3872">
        <w:rPr>
          <w:rFonts w:hint="eastAsia"/>
          <w:sz w:val="24"/>
          <w:szCs w:val="24"/>
          <w:lang w:val="zh-CN"/>
        </w:rPr>
        <w:t>秘书处报告其实施进展情况</w:t>
      </w:r>
      <w:r w:rsidRPr="00AA3872">
        <w:rPr>
          <w:rFonts w:hint="eastAsia"/>
          <w:sz w:val="24"/>
          <w:szCs w:val="24"/>
          <w:lang w:val="en-US"/>
        </w:rPr>
        <w:t>，</w:t>
      </w:r>
      <w:r w:rsidRPr="00AA3872">
        <w:rPr>
          <w:rFonts w:hint="eastAsia"/>
          <w:sz w:val="24"/>
          <w:szCs w:val="24"/>
          <w:lang w:val="zh-CN"/>
        </w:rPr>
        <w:t>直至完成</w:t>
      </w:r>
      <w:r w:rsidRPr="00AA3872">
        <w:rPr>
          <w:sz w:val="24"/>
          <w:szCs w:val="24"/>
          <w:lang w:val="en-US"/>
        </w:rPr>
        <w:t>UNEP/OzL.Pro/ExCom/91/70</w:t>
      </w:r>
      <w:r w:rsidRPr="00AA3872">
        <w:rPr>
          <w:rFonts w:hint="eastAsia"/>
          <w:sz w:val="24"/>
          <w:szCs w:val="24"/>
          <w:lang w:val="zh-CN"/>
        </w:rPr>
        <w:t>号文件所述第一阶段和第二阶段的活动。在第九十五次会议上，执行委员会注意到至今取得的进展，批准为</w:t>
      </w:r>
      <w:r w:rsidRPr="00AA3872">
        <w:rPr>
          <w:sz w:val="24"/>
          <w:szCs w:val="24"/>
          <w:lang w:val="zh-CN"/>
        </w:rPr>
        <w:t>“</w:t>
      </w:r>
      <w:r w:rsidRPr="00AA3872">
        <w:rPr>
          <w:rFonts w:hint="eastAsia"/>
          <w:sz w:val="24"/>
          <w:szCs w:val="24"/>
          <w:lang w:val="zh-CN"/>
        </w:rPr>
        <w:t>机构门户网站及其他改进</w:t>
      </w:r>
      <w:r w:rsidRPr="00AA3872">
        <w:rPr>
          <w:sz w:val="24"/>
          <w:szCs w:val="24"/>
          <w:lang w:val="zh-CN"/>
        </w:rPr>
        <w:t>”</w:t>
      </w:r>
      <w:r w:rsidRPr="00AA3872">
        <w:rPr>
          <w:rFonts w:hint="eastAsia"/>
          <w:sz w:val="24"/>
          <w:szCs w:val="24"/>
          <w:lang w:val="zh-CN"/>
        </w:rPr>
        <w:t>的知识管理系统第三阶段提供资金。本进度报告介绍了第一阶段：</w:t>
      </w:r>
      <w:r w:rsidRPr="00AA3872">
        <w:rPr>
          <w:sz w:val="24"/>
          <w:szCs w:val="24"/>
          <w:lang w:val="zh-CN"/>
        </w:rPr>
        <w:t>“</w:t>
      </w:r>
      <w:r w:rsidRPr="00AA3872">
        <w:rPr>
          <w:rFonts w:hint="eastAsia"/>
          <w:sz w:val="24"/>
          <w:szCs w:val="24"/>
          <w:lang w:val="zh-CN"/>
        </w:rPr>
        <w:t>主数据库和网站改版</w:t>
      </w:r>
      <w:r w:rsidRPr="00AA3872">
        <w:rPr>
          <w:sz w:val="24"/>
          <w:szCs w:val="24"/>
          <w:lang w:val="zh-CN"/>
        </w:rPr>
        <w:t>”</w:t>
      </w:r>
      <w:r w:rsidRPr="00AA3872">
        <w:rPr>
          <w:rFonts w:hint="eastAsia"/>
          <w:sz w:val="24"/>
          <w:szCs w:val="24"/>
          <w:lang w:val="zh-CN"/>
        </w:rPr>
        <w:t>有待交付的所有产品的更新情况；第二阶段：</w:t>
      </w:r>
      <w:r w:rsidRPr="00AA3872">
        <w:rPr>
          <w:sz w:val="24"/>
          <w:szCs w:val="24"/>
          <w:lang w:val="zh-CN"/>
        </w:rPr>
        <w:t>“</w:t>
      </w:r>
      <w:r w:rsidRPr="00AA3872">
        <w:rPr>
          <w:rFonts w:hint="eastAsia"/>
          <w:sz w:val="24"/>
          <w:szCs w:val="24"/>
          <w:lang w:val="zh-CN"/>
        </w:rPr>
        <w:t>核心产品</w:t>
      </w:r>
      <w:r w:rsidRPr="00AA3872">
        <w:rPr>
          <w:sz w:val="24"/>
          <w:szCs w:val="24"/>
          <w:lang w:val="zh-CN"/>
        </w:rPr>
        <w:t>”</w:t>
      </w:r>
      <w:r w:rsidRPr="00AA3872">
        <w:rPr>
          <w:rFonts w:hint="eastAsia"/>
          <w:sz w:val="24"/>
          <w:szCs w:val="24"/>
          <w:lang w:val="zh-CN"/>
        </w:rPr>
        <w:t>的更新情况；第三阶段至今取得的进展。</w:t>
      </w:r>
      <w:r w:rsidRPr="00AA3872">
        <w:rPr>
          <w:sz w:val="24"/>
          <w:szCs w:val="24"/>
          <w:lang w:val="en-US"/>
        </w:rPr>
        <w:t xml:space="preserve"> </w:t>
      </w:r>
    </w:p>
    <w:p w14:paraId="153F1091" w14:textId="77777777" w:rsidR="00035BC1" w:rsidRPr="00AA3872" w:rsidRDefault="00035BC1">
      <w:pPr>
        <w:topLinePunct/>
        <w:ind w:left="360"/>
        <w:rPr>
          <w:sz w:val="24"/>
          <w:szCs w:val="24"/>
          <w:lang w:val="en-US"/>
        </w:rPr>
      </w:pPr>
    </w:p>
    <w:p w14:paraId="2F6B54A2" w14:textId="77777777" w:rsidR="00035BC1" w:rsidRPr="00AA3872" w:rsidRDefault="00035BC1">
      <w:pPr>
        <w:topLinePunct/>
        <w:rPr>
          <w:sz w:val="24"/>
          <w:szCs w:val="24"/>
          <w:lang w:val="en-US"/>
        </w:rPr>
      </w:pPr>
      <w:r w:rsidRPr="00AA3872">
        <w:rPr>
          <w:sz w:val="24"/>
          <w:szCs w:val="24"/>
          <w:lang w:val="en-US"/>
        </w:rPr>
        <w:t xml:space="preserve">2. </w:t>
      </w:r>
      <w:r w:rsidRPr="00AA3872">
        <w:rPr>
          <w:sz w:val="24"/>
          <w:szCs w:val="24"/>
          <w:lang w:val="en-US"/>
        </w:rPr>
        <w:tab/>
      </w:r>
      <w:r w:rsidRPr="00AA3872">
        <w:rPr>
          <w:rFonts w:hint="eastAsia"/>
          <w:sz w:val="24"/>
          <w:szCs w:val="24"/>
          <w:lang w:val="zh-CN"/>
        </w:rPr>
        <w:t>在第九十五次会议上</w:t>
      </w:r>
      <w:r w:rsidRPr="00AA3872">
        <w:rPr>
          <w:rFonts w:hint="eastAsia"/>
          <w:sz w:val="24"/>
          <w:szCs w:val="24"/>
          <w:lang w:val="en-US"/>
        </w:rPr>
        <w:t>，</w:t>
      </w:r>
      <w:r w:rsidRPr="00AA3872">
        <w:rPr>
          <w:rFonts w:hint="eastAsia"/>
          <w:sz w:val="24"/>
          <w:szCs w:val="24"/>
          <w:lang w:val="zh-CN"/>
        </w:rPr>
        <w:t>第二阶段的一项核心产品</w:t>
      </w:r>
      <w:r w:rsidRPr="00AA3872">
        <w:rPr>
          <w:sz w:val="24"/>
          <w:szCs w:val="24"/>
          <w:lang w:val="en-US"/>
        </w:rPr>
        <w:t xml:space="preserve"> — “</w:t>
      </w:r>
      <w:r w:rsidRPr="00AA3872">
        <w:rPr>
          <w:rFonts w:hint="eastAsia"/>
          <w:sz w:val="24"/>
          <w:szCs w:val="24"/>
          <w:lang w:val="zh-CN"/>
        </w:rPr>
        <w:t>在线国家方案</w:t>
      </w:r>
      <w:r w:rsidRPr="00AA3872">
        <w:rPr>
          <w:rFonts w:hint="eastAsia"/>
          <w:sz w:val="24"/>
          <w:szCs w:val="24"/>
          <w:lang w:val="en-US"/>
        </w:rPr>
        <w:t>（</w:t>
      </w:r>
      <w:r w:rsidRPr="00AA3872">
        <w:rPr>
          <w:sz w:val="24"/>
          <w:szCs w:val="24"/>
          <w:lang w:val="en-US"/>
        </w:rPr>
        <w:t>CP</w:t>
      </w:r>
      <w:r w:rsidRPr="00AA3872">
        <w:rPr>
          <w:rFonts w:hint="eastAsia"/>
          <w:sz w:val="24"/>
          <w:szCs w:val="24"/>
          <w:lang w:val="en-US"/>
        </w:rPr>
        <w:t>）</w:t>
      </w:r>
      <w:r w:rsidRPr="00AA3872">
        <w:rPr>
          <w:rFonts w:hint="eastAsia"/>
          <w:sz w:val="24"/>
          <w:szCs w:val="24"/>
          <w:lang w:val="zh-CN"/>
        </w:rPr>
        <w:t>数据报告系统</w:t>
      </w:r>
      <w:r w:rsidRPr="00AA3872">
        <w:rPr>
          <w:sz w:val="24"/>
          <w:szCs w:val="24"/>
          <w:lang w:val="en-US"/>
        </w:rPr>
        <w:t>”</w:t>
      </w:r>
      <w:r w:rsidRPr="00AA3872">
        <w:rPr>
          <w:rFonts w:hint="eastAsia"/>
          <w:sz w:val="24"/>
          <w:szCs w:val="24"/>
          <w:lang w:val="zh-CN"/>
        </w:rPr>
        <w:t>正式启动</w:t>
      </w:r>
      <w:r w:rsidRPr="00AA3872">
        <w:rPr>
          <w:rFonts w:hint="eastAsia"/>
          <w:sz w:val="24"/>
          <w:szCs w:val="24"/>
          <w:lang w:val="en-US"/>
        </w:rPr>
        <w:t>，</w:t>
      </w:r>
      <w:r w:rsidRPr="00AA3872">
        <w:rPr>
          <w:rFonts w:hint="eastAsia"/>
          <w:sz w:val="24"/>
          <w:szCs w:val="24"/>
          <w:lang w:val="zh-CN"/>
        </w:rPr>
        <w:t>并于</w:t>
      </w:r>
      <w:r w:rsidRPr="00AA3872">
        <w:rPr>
          <w:sz w:val="24"/>
          <w:szCs w:val="24"/>
          <w:lang w:val="en-US"/>
        </w:rPr>
        <w:t>2025</w:t>
      </w:r>
      <w:r w:rsidRPr="00AA3872">
        <w:rPr>
          <w:rFonts w:hint="eastAsia"/>
          <w:sz w:val="24"/>
          <w:szCs w:val="24"/>
          <w:lang w:val="zh-CN"/>
        </w:rPr>
        <w:t>年</w:t>
      </w:r>
      <w:r w:rsidRPr="00AA3872">
        <w:rPr>
          <w:sz w:val="24"/>
          <w:szCs w:val="24"/>
          <w:lang w:val="en-US"/>
        </w:rPr>
        <w:t>1</w:t>
      </w:r>
      <w:r w:rsidRPr="00AA3872">
        <w:rPr>
          <w:rFonts w:hint="eastAsia"/>
          <w:sz w:val="24"/>
          <w:szCs w:val="24"/>
          <w:lang w:val="zh-CN"/>
        </w:rPr>
        <w:t>月</w:t>
      </w:r>
      <w:r w:rsidRPr="00AA3872">
        <w:rPr>
          <w:sz w:val="24"/>
          <w:szCs w:val="24"/>
          <w:lang w:val="en-US"/>
        </w:rPr>
        <w:t>1</w:t>
      </w:r>
      <w:r w:rsidRPr="00AA3872">
        <w:rPr>
          <w:rFonts w:hint="eastAsia"/>
          <w:sz w:val="24"/>
          <w:szCs w:val="24"/>
          <w:lang w:val="zh-CN"/>
        </w:rPr>
        <w:t>日起</w:t>
      </w:r>
      <w:r w:rsidRPr="00AA3872">
        <w:rPr>
          <w:rFonts w:hint="eastAsia"/>
          <w:sz w:val="24"/>
          <w:szCs w:val="24"/>
          <w:lang w:val="en-US"/>
        </w:rPr>
        <w:t>，</w:t>
      </w:r>
      <w:r w:rsidRPr="00AA3872">
        <w:rPr>
          <w:rFonts w:hint="eastAsia"/>
          <w:sz w:val="24"/>
          <w:szCs w:val="24"/>
          <w:lang w:val="zh-CN"/>
        </w:rPr>
        <w:t>正式用于报告</w:t>
      </w:r>
      <w:r w:rsidRPr="00AA3872">
        <w:rPr>
          <w:sz w:val="24"/>
          <w:szCs w:val="24"/>
          <w:lang w:val="en-US"/>
        </w:rPr>
        <w:t>2024</w:t>
      </w:r>
      <w:r w:rsidRPr="00AA3872">
        <w:rPr>
          <w:rFonts w:hint="eastAsia"/>
          <w:sz w:val="24"/>
          <w:szCs w:val="24"/>
          <w:lang w:val="zh-CN"/>
        </w:rPr>
        <w:t>年数据。在秘书处于缔约方大会第十三届会议和缔约方第三十六次会议联合举办的国家方案数据培训取得成功的基础上，在区域层面与来自所有区域的第</w:t>
      </w:r>
      <w:r w:rsidRPr="00AA3872">
        <w:rPr>
          <w:sz w:val="24"/>
          <w:szCs w:val="24"/>
          <w:lang w:val="zh-CN"/>
        </w:rPr>
        <w:t>5</w:t>
      </w:r>
      <w:r w:rsidRPr="00AA3872">
        <w:rPr>
          <w:rFonts w:hint="eastAsia"/>
          <w:sz w:val="24"/>
          <w:szCs w:val="24"/>
          <w:lang w:val="zh-CN"/>
        </w:rPr>
        <w:t>条国家举办了六次培训，截至</w:t>
      </w:r>
      <w:r w:rsidRPr="00AA3872">
        <w:rPr>
          <w:sz w:val="24"/>
          <w:szCs w:val="24"/>
          <w:lang w:val="zh-CN"/>
        </w:rPr>
        <w:t>2025</w:t>
      </w:r>
      <w:r w:rsidRPr="00AA3872">
        <w:rPr>
          <w:rFonts w:hint="eastAsia"/>
          <w:sz w:val="24"/>
          <w:szCs w:val="24"/>
          <w:lang w:val="zh-CN"/>
        </w:rPr>
        <w:t>年</w:t>
      </w:r>
      <w:r w:rsidRPr="00AA3872">
        <w:rPr>
          <w:sz w:val="24"/>
          <w:szCs w:val="24"/>
          <w:lang w:val="zh-CN"/>
        </w:rPr>
        <w:t>4</w:t>
      </w:r>
      <w:r w:rsidRPr="00AA3872">
        <w:rPr>
          <w:rFonts w:hint="eastAsia"/>
          <w:sz w:val="24"/>
          <w:szCs w:val="24"/>
          <w:lang w:val="zh-CN"/>
        </w:rPr>
        <w:t>月</w:t>
      </w:r>
      <w:r w:rsidRPr="00AA3872">
        <w:rPr>
          <w:sz w:val="24"/>
          <w:szCs w:val="24"/>
          <w:lang w:val="zh-CN"/>
        </w:rPr>
        <w:t>25</w:t>
      </w:r>
      <w:r w:rsidRPr="00AA3872">
        <w:rPr>
          <w:rFonts w:hint="eastAsia"/>
          <w:sz w:val="24"/>
          <w:szCs w:val="24"/>
          <w:lang w:val="zh-CN"/>
        </w:rPr>
        <w:t>日，已有</w:t>
      </w:r>
      <w:r w:rsidRPr="00AA3872">
        <w:rPr>
          <w:sz w:val="24"/>
          <w:szCs w:val="24"/>
          <w:lang w:val="zh-CN"/>
        </w:rPr>
        <w:t>38</w:t>
      </w:r>
      <w:r w:rsidRPr="00AA3872">
        <w:rPr>
          <w:rFonts w:hint="eastAsia"/>
          <w:sz w:val="24"/>
          <w:szCs w:val="24"/>
          <w:lang w:val="zh-CN"/>
        </w:rPr>
        <w:t>个国家成功提交了数据。培训课程反应积极，对系统的用户友好程度也得到了赞赏。在同次会议上，委员会预览了向其展示的仪表板概念，部分实际仪表板将在第九十六次会议展示，并将在随后的几周内上线。</w:t>
      </w:r>
      <w:r w:rsidRPr="00AA3872">
        <w:rPr>
          <w:sz w:val="24"/>
          <w:szCs w:val="24"/>
          <w:lang w:val="en-US"/>
        </w:rPr>
        <w:t xml:space="preserve"> </w:t>
      </w:r>
    </w:p>
    <w:p w14:paraId="439A890B" w14:textId="77777777" w:rsidR="00035BC1" w:rsidRPr="00AA3872" w:rsidRDefault="00035BC1">
      <w:pPr>
        <w:topLinePunct/>
        <w:rPr>
          <w:sz w:val="24"/>
          <w:szCs w:val="24"/>
          <w:lang w:val="en-US"/>
        </w:rPr>
      </w:pPr>
    </w:p>
    <w:p w14:paraId="1A883BB2" w14:textId="77777777" w:rsidR="00035BC1" w:rsidRPr="00AA3872" w:rsidRDefault="00035BC1">
      <w:pPr>
        <w:topLinePunct/>
        <w:rPr>
          <w:b/>
          <w:sz w:val="24"/>
          <w:szCs w:val="24"/>
        </w:rPr>
      </w:pPr>
      <w:r w:rsidRPr="00AA3872">
        <w:rPr>
          <w:rFonts w:hint="eastAsia"/>
          <w:b/>
          <w:sz w:val="24"/>
          <w:szCs w:val="24"/>
          <w:lang w:val="zh-CN"/>
        </w:rPr>
        <w:t>第一阶段和第二阶段的实施情况</w:t>
      </w:r>
    </w:p>
    <w:p w14:paraId="7766E730" w14:textId="77777777" w:rsidR="00035BC1" w:rsidRPr="00AA3872" w:rsidRDefault="00035BC1">
      <w:pPr>
        <w:topLinePunct/>
        <w:rPr>
          <w:sz w:val="24"/>
          <w:szCs w:val="24"/>
        </w:rPr>
      </w:pPr>
    </w:p>
    <w:p w14:paraId="41C0203D" w14:textId="77777777" w:rsidR="00035BC1" w:rsidRPr="00AA3872" w:rsidRDefault="00035BC1" w:rsidP="00AA3872">
      <w:pPr>
        <w:pStyle w:val="Heading1"/>
        <w:numPr>
          <w:ilvl w:val="0"/>
          <w:numId w:val="0"/>
        </w:numPr>
        <w:rPr>
          <w:sz w:val="24"/>
          <w:szCs w:val="24"/>
          <w:lang w:val="en-US"/>
        </w:rPr>
      </w:pPr>
      <w:r>
        <w:rPr>
          <w:sz w:val="24"/>
          <w:szCs w:val="24"/>
          <w:lang w:val="zh-CN"/>
        </w:rPr>
        <w:t>3.</w:t>
      </w:r>
      <w:r>
        <w:rPr>
          <w:sz w:val="24"/>
          <w:szCs w:val="24"/>
          <w:lang w:val="zh-CN"/>
        </w:rPr>
        <w:tab/>
      </w:r>
      <w:r w:rsidRPr="00AA3872">
        <w:rPr>
          <w:rFonts w:hint="eastAsia"/>
          <w:sz w:val="24"/>
          <w:szCs w:val="24"/>
          <w:lang w:val="zh-CN"/>
        </w:rPr>
        <w:t>表</w:t>
      </w:r>
      <w:r w:rsidRPr="00AA3872">
        <w:rPr>
          <w:sz w:val="24"/>
          <w:szCs w:val="24"/>
        </w:rPr>
        <w:t>1</w:t>
      </w:r>
      <w:r w:rsidRPr="00AA3872">
        <w:rPr>
          <w:rFonts w:hint="eastAsia"/>
          <w:sz w:val="24"/>
          <w:szCs w:val="24"/>
          <w:lang w:val="zh-CN"/>
        </w:rPr>
        <w:t>和表</w:t>
      </w:r>
      <w:r w:rsidRPr="00AA3872">
        <w:rPr>
          <w:sz w:val="24"/>
          <w:szCs w:val="24"/>
        </w:rPr>
        <w:t>2</w:t>
      </w:r>
      <w:r w:rsidRPr="00AA3872">
        <w:rPr>
          <w:rFonts w:hint="eastAsia"/>
          <w:sz w:val="24"/>
          <w:szCs w:val="24"/>
          <w:lang w:val="zh-CN"/>
        </w:rPr>
        <w:t>总结了</w:t>
      </w:r>
      <w:r w:rsidRPr="00AA3872">
        <w:rPr>
          <w:sz w:val="24"/>
          <w:szCs w:val="24"/>
        </w:rPr>
        <w:t>UNEP/OzL.Pro/ExCom/91/70</w:t>
      </w:r>
      <w:r w:rsidRPr="00AA3872">
        <w:rPr>
          <w:rFonts w:hint="eastAsia"/>
          <w:sz w:val="24"/>
          <w:szCs w:val="24"/>
          <w:lang w:val="zh-CN"/>
        </w:rPr>
        <w:t>号文件所述第一阶段每项任务的实施情况。大部分任务都已完成</w:t>
      </w:r>
      <w:r w:rsidRPr="00AA3872">
        <w:rPr>
          <w:rFonts w:hint="eastAsia"/>
          <w:sz w:val="24"/>
          <w:szCs w:val="24"/>
          <w:lang w:val="en-US"/>
        </w:rPr>
        <w:t>，</w:t>
      </w:r>
      <w:r w:rsidRPr="00AA3872">
        <w:rPr>
          <w:rFonts w:hint="eastAsia"/>
          <w:sz w:val="24"/>
          <w:szCs w:val="24"/>
          <w:lang w:val="zh-CN"/>
        </w:rPr>
        <w:t>其中最主要的任务是将</w:t>
      </w:r>
      <w:r w:rsidRPr="00AA3872">
        <w:rPr>
          <w:sz w:val="24"/>
          <w:szCs w:val="24"/>
          <w:lang w:val="en-US"/>
        </w:rPr>
        <w:t>1991</w:t>
      </w:r>
      <w:r w:rsidRPr="00AA3872">
        <w:rPr>
          <w:rFonts w:hint="eastAsia"/>
          <w:sz w:val="24"/>
          <w:szCs w:val="24"/>
          <w:lang w:val="zh-CN"/>
        </w:rPr>
        <w:t>年以来的所有数据集迁移至单一主数据库。所有百分比低于</w:t>
      </w:r>
      <w:r w:rsidRPr="00AA3872">
        <w:rPr>
          <w:sz w:val="24"/>
          <w:szCs w:val="24"/>
          <w:lang w:val="en-US"/>
        </w:rPr>
        <w:t>100%</w:t>
      </w:r>
      <w:r w:rsidRPr="00AA3872">
        <w:rPr>
          <w:rFonts w:hint="eastAsia"/>
          <w:sz w:val="24"/>
          <w:szCs w:val="24"/>
          <w:lang w:val="zh-CN"/>
        </w:rPr>
        <w:t>的任务</w:t>
      </w:r>
      <w:r w:rsidRPr="00AA3872">
        <w:rPr>
          <w:rFonts w:hint="eastAsia"/>
          <w:sz w:val="24"/>
          <w:szCs w:val="24"/>
          <w:lang w:val="en-US"/>
        </w:rPr>
        <w:t>，</w:t>
      </w:r>
      <w:r w:rsidRPr="00AA3872">
        <w:rPr>
          <w:rFonts w:hint="eastAsia"/>
          <w:sz w:val="24"/>
          <w:szCs w:val="24"/>
          <w:lang w:val="zh-CN"/>
        </w:rPr>
        <w:t>均是由于正在进行小规模定制、数据集优化、数据验证、错误修复和其他修复等工作。在表</w:t>
      </w:r>
      <w:r w:rsidRPr="00AA3872">
        <w:rPr>
          <w:sz w:val="24"/>
          <w:szCs w:val="24"/>
          <w:lang w:val="zh-CN"/>
        </w:rPr>
        <w:t>2</w:t>
      </w:r>
      <w:r w:rsidRPr="00AA3872">
        <w:rPr>
          <w:rFonts w:hint="eastAsia"/>
          <w:sz w:val="24"/>
          <w:szCs w:val="24"/>
          <w:lang w:val="zh-CN"/>
        </w:rPr>
        <w:t>，第</w:t>
      </w:r>
      <w:r w:rsidRPr="00AA3872">
        <w:rPr>
          <w:sz w:val="24"/>
          <w:szCs w:val="24"/>
          <w:lang w:val="zh-CN"/>
        </w:rPr>
        <w:t>4</w:t>
      </w:r>
      <w:r w:rsidRPr="00AA3872">
        <w:rPr>
          <w:rFonts w:hint="eastAsia"/>
          <w:sz w:val="24"/>
          <w:szCs w:val="24"/>
          <w:lang w:val="zh-CN"/>
        </w:rPr>
        <w:t>段详细说明了仍在进行中的任务状态。</w:t>
      </w:r>
    </w:p>
    <w:p w14:paraId="02A18B1F" w14:textId="77777777" w:rsidR="00035BC1" w:rsidRDefault="00035BC1">
      <w:pPr>
        <w:topLinePunct/>
        <w:rPr>
          <w:szCs w:val="24"/>
          <w:lang w:val="en-US"/>
        </w:rPr>
        <w:sectPr w:rsidR="00035BC1">
          <w:headerReference w:type="first" r:id="rId22"/>
          <w:pgSz w:w="12240" w:h="15840" w:code="1"/>
          <w:pgMar w:top="720" w:right="1350" w:bottom="864" w:left="1440" w:header="720" w:footer="475" w:gutter="0"/>
          <w:pgNumType w:start="1"/>
          <w:cols w:space="720"/>
          <w:titlePg/>
          <w:docGrid w:linePitch="299"/>
        </w:sectPr>
      </w:pPr>
      <w:r>
        <w:rPr>
          <w:szCs w:val="24"/>
          <w:lang w:val="en-US"/>
        </w:rPr>
        <w:t xml:space="preserve">     </w:t>
      </w:r>
    </w:p>
    <w:p w14:paraId="0A62D844" w14:textId="77777777" w:rsidR="00035BC1" w:rsidRPr="00AC5D36" w:rsidRDefault="00035BC1">
      <w:pPr>
        <w:topLinePunct/>
        <w:rPr>
          <w:b/>
          <w:szCs w:val="24"/>
        </w:rPr>
      </w:pPr>
      <w:r w:rsidRPr="00AC5D36">
        <w:rPr>
          <w:rFonts w:hint="eastAsia"/>
          <w:b/>
          <w:szCs w:val="24"/>
          <w:lang w:val="zh-CN"/>
        </w:rPr>
        <w:lastRenderedPageBreak/>
        <w:t>表</w:t>
      </w:r>
      <w:r w:rsidRPr="00AC5D36">
        <w:rPr>
          <w:b/>
          <w:szCs w:val="24"/>
          <w:lang w:val="en-US"/>
        </w:rPr>
        <w:t>1</w:t>
      </w:r>
      <w:r w:rsidRPr="00AC5D36">
        <w:rPr>
          <w:rFonts w:hint="eastAsia"/>
          <w:b/>
          <w:szCs w:val="24"/>
          <w:lang w:val="en-US"/>
        </w:rPr>
        <w:t>：</w:t>
      </w:r>
      <w:r w:rsidRPr="00AC5D36">
        <w:rPr>
          <w:b/>
          <w:szCs w:val="24"/>
          <w:lang w:val="en-US"/>
        </w:rPr>
        <w:t xml:space="preserve"> </w:t>
      </w:r>
      <w:r w:rsidRPr="00AC5D36">
        <w:rPr>
          <w:rFonts w:hint="eastAsia"/>
          <w:b/>
          <w:szCs w:val="24"/>
          <w:lang w:val="zh-CN"/>
        </w:rPr>
        <w:t>第一阶段的实施情况</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3870"/>
        <w:gridCol w:w="990"/>
        <w:gridCol w:w="1553"/>
        <w:gridCol w:w="1710"/>
        <w:gridCol w:w="5017"/>
      </w:tblGrid>
      <w:tr w:rsidR="00035BC1" w14:paraId="2D5CE362" w14:textId="77777777" w:rsidTr="00EE6A23">
        <w:tc>
          <w:tcPr>
            <w:tcW w:w="4405" w:type="dxa"/>
            <w:gridSpan w:val="2"/>
          </w:tcPr>
          <w:p w14:paraId="0D0F5E6F" w14:textId="77777777" w:rsidR="00035BC1" w:rsidRPr="00AC5D36" w:rsidRDefault="00035BC1">
            <w:pPr>
              <w:topLinePunct/>
              <w:jc w:val="left"/>
            </w:pPr>
            <w:r w:rsidRPr="00AC5D36">
              <w:rPr>
                <w:rFonts w:hint="eastAsia"/>
                <w:b/>
                <w:lang w:val="zh-CN"/>
              </w:rPr>
              <w:t>任务</w:t>
            </w:r>
          </w:p>
        </w:tc>
        <w:tc>
          <w:tcPr>
            <w:tcW w:w="990" w:type="dxa"/>
          </w:tcPr>
          <w:p w14:paraId="21A67580" w14:textId="77777777" w:rsidR="00035BC1" w:rsidRPr="00AC5D36" w:rsidRDefault="00035BC1">
            <w:pPr>
              <w:topLinePunct/>
              <w:jc w:val="left"/>
            </w:pPr>
            <w:r w:rsidRPr="00AC5D36">
              <w:rPr>
                <w:rFonts w:hint="eastAsia"/>
                <w:b/>
                <w:lang w:val="zh-CN"/>
              </w:rPr>
              <w:t>优先级变更</w:t>
            </w:r>
          </w:p>
        </w:tc>
        <w:tc>
          <w:tcPr>
            <w:tcW w:w="1553" w:type="dxa"/>
            <w:shd w:val="clear" w:color="auto" w:fill="FFFFFF"/>
          </w:tcPr>
          <w:p w14:paraId="09F66807" w14:textId="77777777" w:rsidR="00035BC1" w:rsidRPr="00AC5D36" w:rsidRDefault="00035BC1">
            <w:pPr>
              <w:topLinePunct/>
              <w:jc w:val="left"/>
            </w:pPr>
            <w:r w:rsidRPr="00AC5D36">
              <w:rPr>
                <w:rFonts w:hint="eastAsia"/>
                <w:b/>
                <w:lang w:val="zh-CN"/>
              </w:rPr>
              <w:t>完成率（</w:t>
            </w:r>
            <w:r w:rsidRPr="00AC5D36">
              <w:rPr>
                <w:b/>
                <w:lang w:val="zh-CN"/>
              </w:rPr>
              <w:t>%</w:t>
            </w:r>
            <w:r w:rsidRPr="00AC5D36">
              <w:rPr>
                <w:rFonts w:hint="eastAsia"/>
                <w:b/>
                <w:lang w:val="zh-CN"/>
              </w:rPr>
              <w:t>）</w:t>
            </w:r>
            <w:r w:rsidRPr="00AC5D36">
              <w:rPr>
                <w:b/>
                <w:lang w:val="zh-CN"/>
              </w:rPr>
              <w:t xml:space="preserve">- </w:t>
            </w:r>
            <w:r w:rsidRPr="00AC5D36">
              <w:rPr>
                <w:rFonts w:hint="eastAsia"/>
                <w:b/>
                <w:lang w:val="zh-CN"/>
              </w:rPr>
              <w:t>第九十五次会议</w:t>
            </w:r>
          </w:p>
        </w:tc>
        <w:tc>
          <w:tcPr>
            <w:tcW w:w="1710" w:type="dxa"/>
            <w:shd w:val="clear" w:color="auto" w:fill="F2F2F2"/>
          </w:tcPr>
          <w:p w14:paraId="7623EC3C" w14:textId="77777777" w:rsidR="00EE6A23" w:rsidRDefault="00035BC1">
            <w:pPr>
              <w:topLinePunct/>
              <w:jc w:val="left"/>
              <w:rPr>
                <w:b/>
                <w:lang w:val="en-US"/>
              </w:rPr>
            </w:pPr>
            <w:r w:rsidRPr="00AC5D36">
              <w:rPr>
                <w:rFonts w:hint="eastAsia"/>
                <w:b/>
                <w:lang w:val="zh-CN"/>
              </w:rPr>
              <w:t>完成率（</w:t>
            </w:r>
            <w:r w:rsidRPr="00AC5D36">
              <w:rPr>
                <w:b/>
                <w:lang w:val="zh-CN"/>
              </w:rPr>
              <w:t>%</w:t>
            </w:r>
            <w:r w:rsidRPr="00AC5D36">
              <w:rPr>
                <w:rFonts w:hint="eastAsia"/>
                <w:b/>
                <w:lang w:val="zh-CN"/>
              </w:rPr>
              <w:t>）</w:t>
            </w:r>
          </w:p>
          <w:p w14:paraId="1D88F433" w14:textId="044214C8" w:rsidR="00EE6A23" w:rsidRDefault="00035BC1">
            <w:pPr>
              <w:topLinePunct/>
              <w:jc w:val="left"/>
              <w:rPr>
                <w:b/>
                <w:lang w:val="en-US"/>
              </w:rPr>
            </w:pPr>
            <w:r w:rsidRPr="00AC5D36">
              <w:rPr>
                <w:b/>
                <w:lang w:val="zh-CN"/>
              </w:rPr>
              <w:t xml:space="preserve">- </w:t>
            </w:r>
            <w:r w:rsidRPr="00AC5D36">
              <w:rPr>
                <w:rFonts w:hint="eastAsia"/>
                <w:b/>
                <w:lang w:val="zh-CN"/>
              </w:rPr>
              <w:t>第九十六次</w:t>
            </w:r>
          </w:p>
          <w:p w14:paraId="4D018DCA" w14:textId="11D7C40D" w:rsidR="00035BC1" w:rsidRPr="00AC5D36" w:rsidRDefault="00035BC1">
            <w:pPr>
              <w:topLinePunct/>
              <w:jc w:val="left"/>
            </w:pPr>
            <w:r w:rsidRPr="00AC5D36">
              <w:rPr>
                <w:rFonts w:hint="eastAsia"/>
                <w:b/>
                <w:lang w:val="zh-CN"/>
              </w:rPr>
              <w:t>会议</w:t>
            </w:r>
          </w:p>
        </w:tc>
        <w:tc>
          <w:tcPr>
            <w:tcW w:w="5017" w:type="dxa"/>
          </w:tcPr>
          <w:p w14:paraId="4FA94F88" w14:textId="77777777" w:rsidR="00035BC1" w:rsidRPr="00AC5D36" w:rsidRDefault="00035BC1">
            <w:pPr>
              <w:topLinePunct/>
              <w:jc w:val="left"/>
            </w:pPr>
            <w:bookmarkStart w:id="6" w:name="_Hlk148104200"/>
            <w:r w:rsidRPr="00AC5D36">
              <w:rPr>
                <w:rFonts w:hint="eastAsia"/>
                <w:b/>
                <w:lang w:val="zh-CN"/>
              </w:rPr>
              <w:t>备注</w:t>
            </w:r>
            <w:bookmarkEnd w:id="6"/>
          </w:p>
        </w:tc>
      </w:tr>
      <w:tr w:rsidR="00035BC1" w14:paraId="72B437B9" w14:textId="77777777" w:rsidTr="00EE6A23">
        <w:tc>
          <w:tcPr>
            <w:tcW w:w="535" w:type="dxa"/>
            <w:shd w:val="clear" w:color="auto" w:fill="FFFFFF"/>
          </w:tcPr>
          <w:p w14:paraId="5F8BEB4F" w14:textId="77777777" w:rsidR="00035BC1" w:rsidRPr="00AC5D36" w:rsidRDefault="00035BC1">
            <w:pPr>
              <w:topLinePunct/>
              <w:jc w:val="left"/>
            </w:pPr>
            <w:r w:rsidRPr="00AC5D36">
              <w:rPr>
                <w:color w:val="000000"/>
                <w:lang w:val="en-GB"/>
              </w:rPr>
              <w:t>1.1</w:t>
            </w:r>
          </w:p>
        </w:tc>
        <w:tc>
          <w:tcPr>
            <w:tcW w:w="3870" w:type="dxa"/>
            <w:shd w:val="clear" w:color="auto" w:fill="FFFFFF"/>
          </w:tcPr>
          <w:p w14:paraId="15CF2532" w14:textId="77777777" w:rsidR="00035BC1" w:rsidRPr="00AC5D36" w:rsidRDefault="00035BC1">
            <w:pPr>
              <w:topLinePunct/>
              <w:jc w:val="left"/>
            </w:pPr>
            <w:r w:rsidRPr="00AC5D36">
              <w:rPr>
                <w:rFonts w:hint="eastAsia"/>
                <w:lang w:val="zh-CN"/>
              </w:rPr>
              <w:t>确定更详细的用户需求和设定优先次序（功能和非功能）</w:t>
            </w:r>
          </w:p>
        </w:tc>
        <w:tc>
          <w:tcPr>
            <w:tcW w:w="990" w:type="dxa"/>
          </w:tcPr>
          <w:p w14:paraId="46D2AD6E" w14:textId="77777777" w:rsidR="00035BC1" w:rsidRPr="00AC5D36" w:rsidRDefault="00035BC1">
            <w:pPr>
              <w:topLinePunct/>
              <w:jc w:val="left"/>
            </w:pPr>
            <w:r w:rsidRPr="00AC5D36">
              <w:rPr>
                <w:rFonts w:hint="eastAsia"/>
                <w:lang w:val="zh-CN"/>
              </w:rPr>
              <w:t>是</w:t>
            </w:r>
          </w:p>
        </w:tc>
        <w:tc>
          <w:tcPr>
            <w:tcW w:w="1553" w:type="dxa"/>
            <w:shd w:val="clear" w:color="auto" w:fill="FFFFFF"/>
          </w:tcPr>
          <w:p w14:paraId="1B542CA1" w14:textId="77777777" w:rsidR="00035BC1" w:rsidRPr="00AC5D36" w:rsidRDefault="00035BC1">
            <w:pPr>
              <w:topLinePunct/>
              <w:jc w:val="left"/>
            </w:pPr>
            <w:r w:rsidRPr="00AC5D36">
              <w:t>70</w:t>
            </w:r>
          </w:p>
        </w:tc>
        <w:tc>
          <w:tcPr>
            <w:tcW w:w="1710" w:type="dxa"/>
            <w:shd w:val="clear" w:color="auto" w:fill="F2F2F2"/>
          </w:tcPr>
          <w:p w14:paraId="0740E3E6" w14:textId="77777777" w:rsidR="00035BC1" w:rsidRPr="00AC5D36" w:rsidRDefault="00035BC1">
            <w:pPr>
              <w:topLinePunct/>
              <w:jc w:val="left"/>
              <w:rPr>
                <w:lang w:val="en-US"/>
              </w:rPr>
            </w:pPr>
            <w:r w:rsidRPr="00AC5D36">
              <w:rPr>
                <w:lang w:val="en-US"/>
              </w:rPr>
              <w:t>95</w:t>
            </w:r>
          </w:p>
        </w:tc>
        <w:tc>
          <w:tcPr>
            <w:tcW w:w="5017" w:type="dxa"/>
          </w:tcPr>
          <w:p w14:paraId="5F73A600" w14:textId="77777777" w:rsidR="00035BC1" w:rsidRPr="00AC5D36" w:rsidRDefault="00035BC1">
            <w:pPr>
              <w:topLinePunct/>
              <w:jc w:val="left"/>
            </w:pPr>
            <w:r w:rsidRPr="00AC5D36">
              <w:rPr>
                <w:rFonts w:hint="eastAsia"/>
                <w:lang w:val="zh-CN"/>
              </w:rPr>
              <w:t>后端业务流程和工作流已被映射并记录。在最终确定在线提交项目和项目报告门户网站的所有关键模块需求时</w:t>
            </w:r>
            <w:r w:rsidRPr="00AC5D36">
              <w:rPr>
                <w:rFonts w:hint="eastAsia"/>
                <w:lang w:val="en-US"/>
              </w:rPr>
              <w:t>，</w:t>
            </w:r>
            <w:r w:rsidRPr="00AC5D36">
              <w:rPr>
                <w:rFonts w:hint="eastAsia"/>
                <w:lang w:val="zh-CN"/>
              </w:rPr>
              <w:t>所有利害攸关方都已参与其中。</w:t>
            </w:r>
            <w:r w:rsidRPr="00AC5D36">
              <w:rPr>
                <w:lang w:val="en-US"/>
              </w:rPr>
              <w:t xml:space="preserve"> </w:t>
            </w:r>
          </w:p>
        </w:tc>
      </w:tr>
      <w:tr w:rsidR="00035BC1" w14:paraId="4CC468A1" w14:textId="77777777" w:rsidTr="00EE6A23">
        <w:tc>
          <w:tcPr>
            <w:tcW w:w="535" w:type="dxa"/>
            <w:shd w:val="clear" w:color="auto" w:fill="FFFFFF"/>
          </w:tcPr>
          <w:p w14:paraId="06CA995D" w14:textId="77777777" w:rsidR="00035BC1" w:rsidRPr="00AC5D36" w:rsidRDefault="00035BC1">
            <w:pPr>
              <w:topLinePunct/>
              <w:jc w:val="left"/>
            </w:pPr>
            <w:r w:rsidRPr="00AC5D36">
              <w:rPr>
                <w:color w:val="000000"/>
                <w:lang w:val="en-GB"/>
              </w:rPr>
              <w:t>1.2</w:t>
            </w:r>
          </w:p>
        </w:tc>
        <w:tc>
          <w:tcPr>
            <w:tcW w:w="3870" w:type="dxa"/>
            <w:shd w:val="clear" w:color="auto" w:fill="FFFFFF"/>
          </w:tcPr>
          <w:p w14:paraId="256A4081" w14:textId="77777777" w:rsidR="00035BC1" w:rsidRPr="00AC5D36" w:rsidRDefault="00035BC1">
            <w:pPr>
              <w:topLinePunct/>
              <w:jc w:val="left"/>
            </w:pPr>
            <w:r w:rsidRPr="00AC5D36">
              <w:rPr>
                <w:rFonts w:hint="eastAsia"/>
                <w:lang w:val="zh-CN"/>
              </w:rPr>
              <w:t>用户流程（以及对治理和数据管理的建议）</w:t>
            </w:r>
          </w:p>
        </w:tc>
        <w:tc>
          <w:tcPr>
            <w:tcW w:w="990" w:type="dxa"/>
          </w:tcPr>
          <w:p w14:paraId="783965C8" w14:textId="77777777" w:rsidR="00035BC1" w:rsidRPr="00AC5D36" w:rsidRDefault="00035BC1">
            <w:pPr>
              <w:topLinePunct/>
              <w:jc w:val="left"/>
            </w:pPr>
            <w:r w:rsidRPr="00AC5D36">
              <w:rPr>
                <w:rFonts w:hint="eastAsia"/>
                <w:lang w:val="zh-CN"/>
              </w:rPr>
              <w:t>是</w:t>
            </w:r>
          </w:p>
        </w:tc>
        <w:tc>
          <w:tcPr>
            <w:tcW w:w="1553" w:type="dxa"/>
            <w:shd w:val="clear" w:color="auto" w:fill="FFFFFF"/>
          </w:tcPr>
          <w:p w14:paraId="4D02B074" w14:textId="77777777" w:rsidR="00035BC1" w:rsidRPr="00AC5D36" w:rsidRDefault="00035BC1">
            <w:pPr>
              <w:topLinePunct/>
              <w:jc w:val="left"/>
            </w:pPr>
            <w:r w:rsidRPr="00AC5D36">
              <w:t>30</w:t>
            </w:r>
          </w:p>
        </w:tc>
        <w:tc>
          <w:tcPr>
            <w:tcW w:w="1710" w:type="dxa"/>
            <w:shd w:val="clear" w:color="auto" w:fill="F2F2F2"/>
          </w:tcPr>
          <w:p w14:paraId="7B382349" w14:textId="77777777" w:rsidR="00035BC1" w:rsidRPr="00AC5D36" w:rsidRDefault="00035BC1">
            <w:pPr>
              <w:topLinePunct/>
              <w:jc w:val="left"/>
            </w:pPr>
            <w:r w:rsidRPr="00AC5D36">
              <w:t>50</w:t>
            </w:r>
          </w:p>
        </w:tc>
        <w:tc>
          <w:tcPr>
            <w:tcW w:w="5017" w:type="dxa"/>
          </w:tcPr>
          <w:p w14:paraId="33AE9CDC" w14:textId="77777777" w:rsidR="00035BC1" w:rsidRPr="00AC5D36" w:rsidRDefault="00035BC1">
            <w:pPr>
              <w:topLinePunct/>
              <w:jc w:val="left"/>
            </w:pPr>
            <w:r w:rsidRPr="00AC5D36">
              <w:rPr>
                <w:rFonts w:hint="eastAsia"/>
                <w:lang w:val="zh-CN"/>
              </w:rPr>
              <w:t>由于数据迁移的复杂性，此项活动已转至第三阶段。</w:t>
            </w:r>
          </w:p>
        </w:tc>
      </w:tr>
      <w:tr w:rsidR="00035BC1" w14:paraId="3988C797" w14:textId="77777777" w:rsidTr="00EE6A23">
        <w:tc>
          <w:tcPr>
            <w:tcW w:w="535" w:type="dxa"/>
            <w:shd w:val="clear" w:color="auto" w:fill="FFFFFF"/>
          </w:tcPr>
          <w:p w14:paraId="25EED7FC" w14:textId="77777777" w:rsidR="00035BC1" w:rsidRPr="00AC5D36" w:rsidRDefault="00035BC1">
            <w:pPr>
              <w:topLinePunct/>
              <w:jc w:val="left"/>
            </w:pPr>
            <w:r w:rsidRPr="00AC5D36">
              <w:rPr>
                <w:color w:val="000000"/>
                <w:lang w:val="en-GB"/>
              </w:rPr>
              <w:t>1.3</w:t>
            </w:r>
          </w:p>
        </w:tc>
        <w:tc>
          <w:tcPr>
            <w:tcW w:w="3870" w:type="dxa"/>
            <w:shd w:val="clear" w:color="auto" w:fill="FFFFFF"/>
          </w:tcPr>
          <w:p w14:paraId="56E09CD0" w14:textId="77777777" w:rsidR="00035BC1" w:rsidRPr="00AC5D36" w:rsidRDefault="00035BC1">
            <w:pPr>
              <w:topLinePunct/>
              <w:jc w:val="left"/>
            </w:pPr>
            <w:r w:rsidRPr="00AC5D36">
              <w:rPr>
                <w:rFonts w:hint="eastAsia"/>
                <w:lang w:val="zh-CN"/>
              </w:rPr>
              <w:t>确定多边基金的技术及任何定制需求</w:t>
            </w:r>
          </w:p>
        </w:tc>
        <w:tc>
          <w:tcPr>
            <w:tcW w:w="990" w:type="dxa"/>
          </w:tcPr>
          <w:p w14:paraId="01ECAF3C" w14:textId="77777777" w:rsidR="00035BC1" w:rsidRPr="00AC5D36" w:rsidRDefault="00035BC1">
            <w:pPr>
              <w:topLinePunct/>
              <w:jc w:val="left"/>
            </w:pPr>
            <w:r w:rsidRPr="00AC5D36">
              <w:rPr>
                <w:rFonts w:hint="eastAsia"/>
                <w:lang w:val="zh-CN"/>
              </w:rPr>
              <w:t>否</w:t>
            </w:r>
          </w:p>
        </w:tc>
        <w:tc>
          <w:tcPr>
            <w:tcW w:w="1553" w:type="dxa"/>
            <w:shd w:val="clear" w:color="auto" w:fill="FFFFFF"/>
          </w:tcPr>
          <w:p w14:paraId="700B31D6" w14:textId="77777777" w:rsidR="00035BC1" w:rsidRPr="00AC5D36" w:rsidRDefault="00035BC1">
            <w:pPr>
              <w:topLinePunct/>
              <w:jc w:val="left"/>
            </w:pPr>
            <w:r w:rsidRPr="00AC5D36">
              <w:t>90</w:t>
            </w:r>
          </w:p>
        </w:tc>
        <w:tc>
          <w:tcPr>
            <w:tcW w:w="1710" w:type="dxa"/>
            <w:shd w:val="clear" w:color="auto" w:fill="F2F2F2"/>
          </w:tcPr>
          <w:p w14:paraId="7883E2EA" w14:textId="77777777" w:rsidR="00035BC1" w:rsidRPr="00AC5D36" w:rsidRDefault="00035BC1">
            <w:pPr>
              <w:topLinePunct/>
              <w:jc w:val="left"/>
            </w:pPr>
            <w:r w:rsidRPr="00AC5D36">
              <w:t>90</w:t>
            </w:r>
          </w:p>
        </w:tc>
        <w:tc>
          <w:tcPr>
            <w:tcW w:w="5017" w:type="dxa"/>
          </w:tcPr>
          <w:p w14:paraId="76A52BA8" w14:textId="77777777" w:rsidR="00035BC1" w:rsidRPr="00AC5D36" w:rsidRDefault="00035BC1">
            <w:pPr>
              <w:topLinePunct/>
              <w:jc w:val="left"/>
            </w:pPr>
            <w:r w:rsidRPr="00AC5D36">
              <w:rPr>
                <w:rFonts w:hint="eastAsia"/>
                <w:lang w:val="zh-CN"/>
              </w:rPr>
              <w:t>此项依赖于</w:t>
            </w:r>
            <w:r w:rsidRPr="00AC5D36">
              <w:t>1.1</w:t>
            </w:r>
            <w:r w:rsidRPr="00AC5D36">
              <w:rPr>
                <w:rFonts w:hint="eastAsia"/>
                <w:lang w:val="zh-CN"/>
              </w:rPr>
              <w:t>和</w:t>
            </w:r>
            <w:r w:rsidRPr="00AC5D36">
              <w:t>1.2</w:t>
            </w:r>
            <w:r w:rsidRPr="00AC5D36">
              <w:rPr>
                <w:rFonts w:hint="eastAsia"/>
              </w:rPr>
              <w:t>，</w:t>
            </w:r>
            <w:r w:rsidRPr="00AC5D36">
              <w:rPr>
                <w:rFonts w:hint="eastAsia"/>
                <w:lang w:val="zh-CN"/>
              </w:rPr>
              <w:t>可能会带来一些额外的定制需求。</w:t>
            </w:r>
          </w:p>
        </w:tc>
      </w:tr>
      <w:tr w:rsidR="00035BC1" w14:paraId="50785140" w14:textId="77777777" w:rsidTr="00EE6A23">
        <w:tc>
          <w:tcPr>
            <w:tcW w:w="535" w:type="dxa"/>
            <w:shd w:val="clear" w:color="auto" w:fill="D9D9D9"/>
          </w:tcPr>
          <w:p w14:paraId="4F5DB390" w14:textId="77777777" w:rsidR="00035BC1" w:rsidRPr="00AC5D36" w:rsidRDefault="00035BC1">
            <w:pPr>
              <w:topLinePunct/>
              <w:jc w:val="left"/>
              <w:rPr>
                <w:color w:val="000000"/>
                <w:lang w:val="en-GB"/>
              </w:rPr>
            </w:pPr>
            <w:r w:rsidRPr="00AC5D36">
              <w:rPr>
                <w:color w:val="000000"/>
                <w:lang w:val="en-GB"/>
              </w:rPr>
              <w:t>1.4</w:t>
            </w:r>
          </w:p>
        </w:tc>
        <w:tc>
          <w:tcPr>
            <w:tcW w:w="3870" w:type="dxa"/>
            <w:shd w:val="clear" w:color="auto" w:fill="D9D9D9"/>
          </w:tcPr>
          <w:p w14:paraId="58BE6EA2" w14:textId="77777777" w:rsidR="00035BC1" w:rsidRPr="00AC5D36" w:rsidRDefault="00035BC1">
            <w:pPr>
              <w:topLinePunct/>
              <w:jc w:val="left"/>
            </w:pPr>
            <w:r w:rsidRPr="00AC5D36">
              <w:rPr>
                <w:rFonts w:hint="eastAsia"/>
                <w:lang w:val="zh-CN"/>
              </w:rPr>
              <w:t>将旧数据结构复制到新数据结构</w:t>
            </w:r>
          </w:p>
        </w:tc>
        <w:tc>
          <w:tcPr>
            <w:tcW w:w="990" w:type="dxa"/>
            <w:shd w:val="clear" w:color="auto" w:fill="D9D9D9"/>
          </w:tcPr>
          <w:p w14:paraId="1CA71618" w14:textId="77777777" w:rsidR="00035BC1" w:rsidRPr="00AC5D36" w:rsidRDefault="00035BC1">
            <w:pPr>
              <w:topLinePunct/>
              <w:jc w:val="left"/>
            </w:pPr>
            <w:r w:rsidRPr="00AC5D36">
              <w:rPr>
                <w:rFonts w:hint="eastAsia"/>
                <w:lang w:val="zh-CN"/>
              </w:rPr>
              <w:t>是</w:t>
            </w:r>
          </w:p>
        </w:tc>
        <w:tc>
          <w:tcPr>
            <w:tcW w:w="1553" w:type="dxa"/>
            <w:shd w:val="clear" w:color="auto" w:fill="D9D9D9"/>
          </w:tcPr>
          <w:p w14:paraId="51075702" w14:textId="77777777" w:rsidR="00035BC1" w:rsidRPr="00AC5D36" w:rsidRDefault="00035BC1">
            <w:pPr>
              <w:topLinePunct/>
              <w:jc w:val="left"/>
            </w:pPr>
            <w:r w:rsidRPr="00AC5D36">
              <w:t>100</w:t>
            </w:r>
          </w:p>
        </w:tc>
        <w:tc>
          <w:tcPr>
            <w:tcW w:w="1710" w:type="dxa"/>
            <w:shd w:val="clear" w:color="auto" w:fill="D9D9D9"/>
          </w:tcPr>
          <w:p w14:paraId="21A1BBB9" w14:textId="77777777" w:rsidR="00035BC1" w:rsidRPr="00AC5D36" w:rsidRDefault="00035BC1">
            <w:pPr>
              <w:topLinePunct/>
              <w:jc w:val="left"/>
            </w:pPr>
            <w:r w:rsidRPr="00AC5D36">
              <w:t>100</w:t>
            </w:r>
          </w:p>
        </w:tc>
        <w:tc>
          <w:tcPr>
            <w:tcW w:w="5017" w:type="dxa"/>
            <w:shd w:val="clear" w:color="auto" w:fill="D9D9D9"/>
          </w:tcPr>
          <w:p w14:paraId="54AB736F" w14:textId="77777777" w:rsidR="00035BC1" w:rsidRPr="00AC5D36" w:rsidRDefault="00035BC1">
            <w:pPr>
              <w:topLinePunct/>
              <w:jc w:val="left"/>
            </w:pPr>
            <w:r w:rsidRPr="00AC5D36">
              <w:rPr>
                <w:rFonts w:hint="eastAsia"/>
                <w:lang w:val="zh-CN"/>
              </w:rPr>
              <w:t>已完成</w:t>
            </w:r>
          </w:p>
        </w:tc>
      </w:tr>
      <w:tr w:rsidR="00035BC1" w14:paraId="7F0AA364" w14:textId="77777777" w:rsidTr="00EE6A23">
        <w:tc>
          <w:tcPr>
            <w:tcW w:w="535" w:type="dxa"/>
            <w:shd w:val="clear" w:color="auto" w:fill="FFFFFF"/>
          </w:tcPr>
          <w:p w14:paraId="32D1DB9E" w14:textId="77777777" w:rsidR="00035BC1" w:rsidRPr="00AC5D36" w:rsidRDefault="00035BC1">
            <w:pPr>
              <w:topLinePunct/>
              <w:jc w:val="left"/>
            </w:pPr>
            <w:r w:rsidRPr="00AC5D36">
              <w:rPr>
                <w:color w:val="000000"/>
                <w:lang w:val="en-GB"/>
              </w:rPr>
              <w:t>1.5</w:t>
            </w:r>
          </w:p>
        </w:tc>
        <w:tc>
          <w:tcPr>
            <w:tcW w:w="3870" w:type="dxa"/>
            <w:shd w:val="clear" w:color="auto" w:fill="FFFFFF"/>
          </w:tcPr>
          <w:p w14:paraId="37E30E4C" w14:textId="77777777" w:rsidR="00035BC1" w:rsidRPr="00AC5D36" w:rsidRDefault="00035BC1">
            <w:pPr>
              <w:topLinePunct/>
              <w:jc w:val="left"/>
            </w:pPr>
            <w:r w:rsidRPr="00AC5D36">
              <w:rPr>
                <w:rFonts w:hint="eastAsia"/>
                <w:lang w:val="zh-CN"/>
              </w:rPr>
              <w:t>将数据库合并到新的主数据库（迁移）</w:t>
            </w:r>
          </w:p>
        </w:tc>
        <w:tc>
          <w:tcPr>
            <w:tcW w:w="990" w:type="dxa"/>
          </w:tcPr>
          <w:p w14:paraId="1CA8418B" w14:textId="77777777" w:rsidR="00035BC1" w:rsidRPr="00AC5D36" w:rsidRDefault="00035BC1">
            <w:pPr>
              <w:topLinePunct/>
              <w:jc w:val="left"/>
            </w:pPr>
            <w:r w:rsidRPr="00AC5D36">
              <w:rPr>
                <w:rFonts w:hint="eastAsia"/>
                <w:lang w:val="zh-CN"/>
              </w:rPr>
              <w:t>否</w:t>
            </w:r>
          </w:p>
        </w:tc>
        <w:tc>
          <w:tcPr>
            <w:tcW w:w="1553" w:type="dxa"/>
            <w:shd w:val="clear" w:color="auto" w:fill="FFFFFF"/>
          </w:tcPr>
          <w:p w14:paraId="7DE7335B" w14:textId="77777777" w:rsidR="00035BC1" w:rsidRPr="00AC5D36" w:rsidRDefault="00035BC1">
            <w:pPr>
              <w:topLinePunct/>
              <w:jc w:val="left"/>
            </w:pPr>
            <w:r w:rsidRPr="00AC5D36">
              <w:t>95</w:t>
            </w:r>
          </w:p>
        </w:tc>
        <w:tc>
          <w:tcPr>
            <w:tcW w:w="1710" w:type="dxa"/>
            <w:shd w:val="clear" w:color="auto" w:fill="F2F2F2"/>
          </w:tcPr>
          <w:p w14:paraId="29AA1D4D" w14:textId="77777777" w:rsidR="00035BC1" w:rsidRPr="00AC5D36" w:rsidRDefault="00035BC1">
            <w:pPr>
              <w:topLinePunct/>
              <w:jc w:val="left"/>
            </w:pPr>
            <w:r w:rsidRPr="00AC5D36">
              <w:t>95</w:t>
            </w:r>
          </w:p>
        </w:tc>
        <w:tc>
          <w:tcPr>
            <w:tcW w:w="5017" w:type="dxa"/>
          </w:tcPr>
          <w:p w14:paraId="7E32D462" w14:textId="77777777" w:rsidR="00035BC1" w:rsidRPr="00AC5D36" w:rsidRDefault="00035BC1">
            <w:pPr>
              <w:topLinePunct/>
              <w:jc w:val="left"/>
            </w:pPr>
            <w:r w:rsidRPr="00AC5D36">
              <w:rPr>
                <w:rFonts w:hint="eastAsia"/>
                <w:lang w:val="zh-CN"/>
              </w:rPr>
              <w:t>此项交付的完成依赖于</w:t>
            </w:r>
            <w:r w:rsidRPr="00AC5D36">
              <w:t>1.1</w:t>
            </w:r>
            <w:r w:rsidRPr="00AC5D36">
              <w:rPr>
                <w:rFonts w:hint="eastAsia"/>
                <w:lang w:val="zh-CN"/>
              </w:rPr>
              <w:t>和</w:t>
            </w:r>
            <w:r w:rsidRPr="00AC5D36">
              <w:t>1.2</w:t>
            </w:r>
            <w:r w:rsidRPr="00AC5D36">
              <w:rPr>
                <w:rFonts w:hint="eastAsia"/>
              </w:rPr>
              <w:t>，</w:t>
            </w:r>
            <w:r w:rsidRPr="00AC5D36">
              <w:rPr>
                <w:rFonts w:hint="eastAsia"/>
                <w:lang w:val="zh-CN"/>
              </w:rPr>
              <w:t>可能对数据库结构带来细微的变更。</w:t>
            </w:r>
          </w:p>
        </w:tc>
      </w:tr>
      <w:tr w:rsidR="00035BC1" w14:paraId="0A4AD421" w14:textId="77777777" w:rsidTr="00EE6A23">
        <w:tc>
          <w:tcPr>
            <w:tcW w:w="535" w:type="dxa"/>
            <w:shd w:val="clear" w:color="auto" w:fill="FFFFFF"/>
          </w:tcPr>
          <w:p w14:paraId="562B33D4" w14:textId="77777777" w:rsidR="00035BC1" w:rsidRPr="00AC5D36" w:rsidRDefault="00035BC1">
            <w:pPr>
              <w:topLinePunct/>
              <w:jc w:val="left"/>
            </w:pPr>
            <w:r w:rsidRPr="00AC5D36">
              <w:rPr>
                <w:color w:val="000000"/>
                <w:lang w:val="en-GB"/>
              </w:rPr>
              <w:t>1.6</w:t>
            </w:r>
          </w:p>
        </w:tc>
        <w:tc>
          <w:tcPr>
            <w:tcW w:w="3870" w:type="dxa"/>
            <w:shd w:val="clear" w:color="auto" w:fill="FFFFFF"/>
          </w:tcPr>
          <w:p w14:paraId="527039A3" w14:textId="77777777" w:rsidR="00035BC1" w:rsidRPr="00AC5D36" w:rsidRDefault="00035BC1">
            <w:pPr>
              <w:topLinePunct/>
              <w:jc w:val="left"/>
            </w:pPr>
            <w:r w:rsidRPr="00AC5D36">
              <w:rPr>
                <w:rFonts w:hint="eastAsia"/>
                <w:lang w:val="zh-CN"/>
              </w:rPr>
              <w:t>实施新技术</w:t>
            </w:r>
            <w:r w:rsidRPr="00AC5D36">
              <w:t>-</w:t>
            </w:r>
            <w:r w:rsidRPr="00AC5D36">
              <w:rPr>
                <w:rFonts w:hint="eastAsia"/>
                <w:lang w:val="zh-CN"/>
              </w:rPr>
              <w:t>配置</w:t>
            </w:r>
            <w:r w:rsidRPr="00AC5D36">
              <w:rPr>
                <w:rFonts w:hint="eastAsia"/>
              </w:rPr>
              <w:t>（</w:t>
            </w:r>
            <w:r w:rsidRPr="00AC5D36">
              <w:rPr>
                <w:rFonts w:hint="eastAsia"/>
                <w:lang w:val="zh-CN"/>
              </w:rPr>
              <w:t>代理、安全评估、新编码</w:t>
            </w:r>
            <w:r w:rsidRPr="00AC5D36">
              <w:rPr>
                <w:rFonts w:hint="eastAsia"/>
              </w:rPr>
              <w:t>）</w:t>
            </w:r>
          </w:p>
        </w:tc>
        <w:tc>
          <w:tcPr>
            <w:tcW w:w="990" w:type="dxa"/>
          </w:tcPr>
          <w:p w14:paraId="365FF217" w14:textId="77777777" w:rsidR="00035BC1" w:rsidRPr="00AC5D36" w:rsidRDefault="00035BC1">
            <w:pPr>
              <w:topLinePunct/>
              <w:jc w:val="left"/>
            </w:pPr>
            <w:r w:rsidRPr="00AC5D36">
              <w:rPr>
                <w:rFonts w:hint="eastAsia"/>
                <w:lang w:val="zh-CN"/>
              </w:rPr>
              <w:t>否</w:t>
            </w:r>
          </w:p>
        </w:tc>
        <w:tc>
          <w:tcPr>
            <w:tcW w:w="1553" w:type="dxa"/>
            <w:shd w:val="clear" w:color="auto" w:fill="FFFFFF"/>
          </w:tcPr>
          <w:p w14:paraId="19D727F6" w14:textId="77777777" w:rsidR="00035BC1" w:rsidRPr="00AC5D36" w:rsidRDefault="00035BC1">
            <w:pPr>
              <w:topLinePunct/>
              <w:jc w:val="left"/>
            </w:pPr>
            <w:r w:rsidRPr="00AC5D36">
              <w:t>90</w:t>
            </w:r>
          </w:p>
        </w:tc>
        <w:tc>
          <w:tcPr>
            <w:tcW w:w="1710" w:type="dxa"/>
            <w:shd w:val="clear" w:color="auto" w:fill="F2F2F2"/>
          </w:tcPr>
          <w:p w14:paraId="6E24C668" w14:textId="77777777" w:rsidR="00035BC1" w:rsidRPr="00AC5D36" w:rsidRDefault="00035BC1">
            <w:pPr>
              <w:topLinePunct/>
              <w:jc w:val="left"/>
            </w:pPr>
            <w:r w:rsidRPr="00AC5D36">
              <w:t>90</w:t>
            </w:r>
          </w:p>
        </w:tc>
        <w:tc>
          <w:tcPr>
            <w:tcW w:w="5017" w:type="dxa"/>
          </w:tcPr>
          <w:p w14:paraId="13DC6CE9" w14:textId="77777777" w:rsidR="00035BC1" w:rsidRPr="00AC5D36" w:rsidRDefault="00035BC1">
            <w:pPr>
              <w:topLinePunct/>
              <w:jc w:val="left"/>
            </w:pPr>
            <w:r w:rsidRPr="00AC5D36">
              <w:rPr>
                <w:rFonts w:hint="eastAsia"/>
                <w:lang w:val="zh-CN"/>
              </w:rPr>
              <w:t>此项依赖于</w:t>
            </w:r>
            <w:r w:rsidRPr="00AC5D36">
              <w:t>1.3</w:t>
            </w:r>
            <w:r w:rsidRPr="00AC5D36">
              <w:rPr>
                <w:rFonts w:hint="eastAsia"/>
              </w:rPr>
              <w:t>，</w:t>
            </w:r>
            <w:r w:rsidRPr="00AC5D36">
              <w:rPr>
                <w:rFonts w:hint="eastAsia"/>
                <w:lang w:val="zh-CN"/>
              </w:rPr>
              <w:t>并可能对交叉引用查询、分析和过滤器带来细微的变更</w:t>
            </w:r>
            <w:r w:rsidRPr="00AC5D36">
              <w:rPr>
                <w:rFonts w:hint="eastAsia"/>
              </w:rPr>
              <w:t>，</w:t>
            </w:r>
            <w:r w:rsidRPr="00AC5D36">
              <w:rPr>
                <w:rFonts w:hint="eastAsia"/>
                <w:lang w:val="zh-CN"/>
              </w:rPr>
              <w:t>从而影响配置。</w:t>
            </w:r>
          </w:p>
        </w:tc>
      </w:tr>
      <w:tr w:rsidR="00035BC1" w14:paraId="4A2717EF" w14:textId="77777777" w:rsidTr="00EE6A23">
        <w:tc>
          <w:tcPr>
            <w:tcW w:w="535" w:type="dxa"/>
            <w:shd w:val="clear" w:color="auto" w:fill="FFFFFF"/>
          </w:tcPr>
          <w:p w14:paraId="73B8B347" w14:textId="77777777" w:rsidR="00035BC1" w:rsidRPr="00AC5D36" w:rsidRDefault="00035BC1">
            <w:pPr>
              <w:topLinePunct/>
              <w:jc w:val="left"/>
            </w:pPr>
            <w:r w:rsidRPr="00AC5D36">
              <w:rPr>
                <w:color w:val="000000"/>
                <w:lang w:val="en-GB"/>
              </w:rPr>
              <w:t>1.7</w:t>
            </w:r>
          </w:p>
        </w:tc>
        <w:tc>
          <w:tcPr>
            <w:tcW w:w="3870" w:type="dxa"/>
            <w:shd w:val="clear" w:color="auto" w:fill="FFFFFF"/>
          </w:tcPr>
          <w:p w14:paraId="0FC29AF7" w14:textId="77777777" w:rsidR="00035BC1" w:rsidRPr="00AC5D36" w:rsidRDefault="00035BC1">
            <w:pPr>
              <w:topLinePunct/>
              <w:jc w:val="left"/>
            </w:pPr>
            <w:r w:rsidRPr="00AC5D36">
              <w:rPr>
                <w:rFonts w:hint="eastAsia"/>
                <w:lang w:val="zh-CN"/>
              </w:rPr>
              <w:t>改版网站（包括用户界面设计）</w:t>
            </w:r>
          </w:p>
        </w:tc>
        <w:tc>
          <w:tcPr>
            <w:tcW w:w="990" w:type="dxa"/>
          </w:tcPr>
          <w:p w14:paraId="37BFA60F" w14:textId="77777777" w:rsidR="00035BC1" w:rsidRPr="00AC5D36" w:rsidRDefault="00035BC1">
            <w:pPr>
              <w:topLinePunct/>
              <w:jc w:val="left"/>
            </w:pPr>
            <w:r w:rsidRPr="00AC5D36">
              <w:rPr>
                <w:rFonts w:hint="eastAsia"/>
                <w:lang w:val="zh-CN"/>
              </w:rPr>
              <w:t>否</w:t>
            </w:r>
          </w:p>
        </w:tc>
        <w:tc>
          <w:tcPr>
            <w:tcW w:w="1553" w:type="dxa"/>
            <w:shd w:val="clear" w:color="auto" w:fill="FFFFFF"/>
          </w:tcPr>
          <w:p w14:paraId="4E526D5B" w14:textId="77777777" w:rsidR="00035BC1" w:rsidRPr="00AC5D36" w:rsidRDefault="00035BC1">
            <w:pPr>
              <w:topLinePunct/>
              <w:jc w:val="left"/>
              <w:rPr>
                <w:vertAlign w:val="superscript"/>
              </w:rPr>
            </w:pPr>
            <w:r w:rsidRPr="00AC5D36">
              <w:t>98</w:t>
            </w:r>
          </w:p>
        </w:tc>
        <w:tc>
          <w:tcPr>
            <w:tcW w:w="1710" w:type="dxa"/>
            <w:shd w:val="clear" w:color="auto" w:fill="F2F2F2"/>
          </w:tcPr>
          <w:p w14:paraId="4B3A2914" w14:textId="77777777" w:rsidR="00035BC1" w:rsidRPr="00AC5D36" w:rsidRDefault="00035BC1">
            <w:pPr>
              <w:topLinePunct/>
              <w:jc w:val="left"/>
            </w:pPr>
            <w:r w:rsidRPr="00AC5D36">
              <w:t>99</w:t>
            </w:r>
          </w:p>
        </w:tc>
        <w:tc>
          <w:tcPr>
            <w:tcW w:w="5017" w:type="dxa"/>
          </w:tcPr>
          <w:p w14:paraId="1146C91F" w14:textId="77777777" w:rsidR="00035BC1" w:rsidRPr="00AC5D36" w:rsidRDefault="00035BC1">
            <w:pPr>
              <w:topLinePunct/>
              <w:jc w:val="left"/>
            </w:pPr>
            <w:r w:rsidRPr="00AC5D36">
              <w:rPr>
                <w:rFonts w:hint="eastAsia"/>
                <w:lang w:val="zh-CN"/>
              </w:rPr>
              <w:t>网站已完成并已上线。</w:t>
            </w:r>
            <w:r w:rsidRPr="00AC5D36">
              <w:t>“</w:t>
            </w:r>
            <w:r w:rsidRPr="00AC5D36">
              <w:rPr>
                <w:rFonts w:hint="eastAsia"/>
                <w:lang w:val="zh-CN"/>
              </w:rPr>
              <w:t>绿色运营</w:t>
            </w:r>
            <w:r w:rsidRPr="00AC5D36">
              <w:t>”</w:t>
            </w:r>
            <w:r w:rsidRPr="00AC5D36">
              <w:rPr>
                <w:rFonts w:hint="eastAsia"/>
                <w:lang w:val="zh-CN"/>
              </w:rPr>
              <w:t>页面仍在开发。此项将在</w:t>
            </w:r>
            <w:r w:rsidRPr="00AC5D36">
              <w:rPr>
                <w:lang w:val="en-US"/>
              </w:rPr>
              <w:t>1.8</w:t>
            </w:r>
            <w:r w:rsidRPr="00AC5D36">
              <w:rPr>
                <w:rFonts w:hint="eastAsia"/>
                <w:lang w:val="zh-CN"/>
              </w:rPr>
              <w:t>成功完成后完成。按照软件开发的标准做法</w:t>
            </w:r>
            <w:r w:rsidRPr="00AC5D36">
              <w:rPr>
                <w:rFonts w:hint="eastAsia"/>
                <w:lang w:val="en-US"/>
              </w:rPr>
              <w:t>，</w:t>
            </w:r>
            <w:r w:rsidRPr="00AC5D36">
              <w:rPr>
                <w:lang w:val="en-US"/>
              </w:rPr>
              <w:t>2025</w:t>
            </w:r>
            <w:r w:rsidRPr="00AC5D36">
              <w:rPr>
                <w:rFonts w:hint="eastAsia"/>
                <w:lang w:val="zh-CN"/>
              </w:rPr>
              <w:t>年继续进行其他小规模修复</w:t>
            </w:r>
            <w:r w:rsidRPr="00AC5D36">
              <w:rPr>
                <w:lang w:val="en-US"/>
              </w:rPr>
              <w:t>/</w:t>
            </w:r>
            <w:r w:rsidRPr="00AC5D36">
              <w:rPr>
                <w:rFonts w:hint="eastAsia"/>
                <w:lang w:val="zh-CN"/>
              </w:rPr>
              <w:t>改进是正常的。</w:t>
            </w:r>
          </w:p>
          <w:p w14:paraId="639E7078" w14:textId="77777777" w:rsidR="00035BC1" w:rsidRPr="00AC5D36" w:rsidRDefault="00035BC1">
            <w:pPr>
              <w:topLinePunct/>
              <w:jc w:val="left"/>
            </w:pPr>
          </w:p>
          <w:p w14:paraId="504D8D00" w14:textId="77777777" w:rsidR="00035BC1" w:rsidRPr="00AC5D36" w:rsidRDefault="00035BC1">
            <w:pPr>
              <w:topLinePunct/>
              <w:jc w:val="left"/>
            </w:pPr>
            <w:r w:rsidRPr="00AC5D36">
              <w:rPr>
                <w:rFonts w:hint="eastAsia"/>
                <w:lang w:val="zh-CN"/>
              </w:rPr>
              <w:t>网站上</w:t>
            </w:r>
            <w:r w:rsidRPr="00AC5D36">
              <w:rPr>
                <w:lang w:val="zh-CN"/>
              </w:rPr>
              <w:t>“</w:t>
            </w:r>
            <w:r w:rsidRPr="00AC5D36">
              <w:rPr>
                <w:rFonts w:hint="eastAsia"/>
                <w:lang w:val="zh-CN"/>
              </w:rPr>
              <w:t>项目和数据</w:t>
            </w:r>
            <w:r w:rsidRPr="00AC5D36">
              <w:rPr>
                <w:lang w:val="zh-CN"/>
              </w:rPr>
              <w:t>”</w:t>
            </w:r>
            <w:r w:rsidRPr="00AC5D36">
              <w:rPr>
                <w:rFonts w:hint="eastAsia"/>
                <w:lang w:val="zh-CN"/>
              </w:rPr>
              <w:t>选项卡由于其复杂性及其与数据迁移的相互依赖性，已独立成为核心产品，并已移至第二和第三阶段。</w:t>
            </w:r>
          </w:p>
        </w:tc>
      </w:tr>
      <w:tr w:rsidR="00035BC1" w14:paraId="489F00D0" w14:textId="77777777" w:rsidTr="00EE6A23">
        <w:tc>
          <w:tcPr>
            <w:tcW w:w="535" w:type="dxa"/>
            <w:shd w:val="clear" w:color="auto" w:fill="D9D9D9"/>
          </w:tcPr>
          <w:p w14:paraId="58CE0AFB" w14:textId="77777777" w:rsidR="00035BC1" w:rsidRPr="00AC5D36" w:rsidRDefault="00035BC1">
            <w:pPr>
              <w:topLinePunct/>
              <w:jc w:val="left"/>
            </w:pPr>
            <w:r w:rsidRPr="00AC5D36">
              <w:rPr>
                <w:color w:val="000000"/>
                <w:lang w:val="en-GB"/>
              </w:rPr>
              <w:t>1.8</w:t>
            </w:r>
          </w:p>
        </w:tc>
        <w:tc>
          <w:tcPr>
            <w:tcW w:w="3870" w:type="dxa"/>
            <w:shd w:val="clear" w:color="auto" w:fill="D9D9D9"/>
          </w:tcPr>
          <w:p w14:paraId="7388333F" w14:textId="77777777" w:rsidR="00035BC1" w:rsidRPr="00AC5D36" w:rsidRDefault="00035BC1">
            <w:pPr>
              <w:topLinePunct/>
              <w:jc w:val="left"/>
            </w:pPr>
            <w:r w:rsidRPr="00AC5D36">
              <w:rPr>
                <w:rFonts w:hint="eastAsia"/>
                <w:lang w:val="zh-CN"/>
              </w:rPr>
              <w:t>测试和验收</w:t>
            </w:r>
          </w:p>
        </w:tc>
        <w:tc>
          <w:tcPr>
            <w:tcW w:w="990" w:type="dxa"/>
            <w:shd w:val="clear" w:color="auto" w:fill="D9D9D9"/>
          </w:tcPr>
          <w:p w14:paraId="4B22DF96" w14:textId="77777777" w:rsidR="00035BC1" w:rsidRPr="00AC5D36" w:rsidRDefault="00035BC1">
            <w:pPr>
              <w:topLinePunct/>
              <w:jc w:val="left"/>
            </w:pPr>
            <w:r w:rsidRPr="00AC5D36">
              <w:rPr>
                <w:rFonts w:hint="eastAsia"/>
                <w:lang w:val="zh-CN"/>
              </w:rPr>
              <w:t>是</w:t>
            </w:r>
          </w:p>
        </w:tc>
        <w:tc>
          <w:tcPr>
            <w:tcW w:w="1553" w:type="dxa"/>
            <w:shd w:val="clear" w:color="auto" w:fill="D9D9D9"/>
          </w:tcPr>
          <w:p w14:paraId="13E86652" w14:textId="77777777" w:rsidR="00035BC1" w:rsidRPr="00AC5D36" w:rsidRDefault="00035BC1">
            <w:pPr>
              <w:topLinePunct/>
              <w:jc w:val="left"/>
            </w:pPr>
            <w:r w:rsidRPr="00AC5D36">
              <w:t>100</w:t>
            </w:r>
          </w:p>
        </w:tc>
        <w:tc>
          <w:tcPr>
            <w:tcW w:w="1710" w:type="dxa"/>
            <w:shd w:val="clear" w:color="auto" w:fill="D9D9D9"/>
          </w:tcPr>
          <w:p w14:paraId="55AA0FAF" w14:textId="77777777" w:rsidR="00035BC1" w:rsidRPr="00AC5D36" w:rsidRDefault="00035BC1">
            <w:pPr>
              <w:topLinePunct/>
              <w:jc w:val="left"/>
            </w:pPr>
            <w:r w:rsidRPr="00AC5D36">
              <w:t>100</w:t>
            </w:r>
          </w:p>
        </w:tc>
        <w:tc>
          <w:tcPr>
            <w:tcW w:w="5017" w:type="dxa"/>
            <w:shd w:val="clear" w:color="auto" w:fill="D9D9D9"/>
          </w:tcPr>
          <w:p w14:paraId="782899BE" w14:textId="77777777" w:rsidR="00035BC1" w:rsidRPr="00AC5D36" w:rsidRDefault="00035BC1">
            <w:pPr>
              <w:topLinePunct/>
              <w:jc w:val="left"/>
            </w:pPr>
            <w:r w:rsidRPr="00AC5D36">
              <w:rPr>
                <w:rFonts w:hint="eastAsia"/>
                <w:lang w:val="zh-CN"/>
              </w:rPr>
              <w:t>测试已完成。秘书处的内容管理培训课程在</w:t>
            </w:r>
            <w:r w:rsidRPr="00AC5D36">
              <w:rPr>
                <w:lang w:val="zh-CN"/>
              </w:rPr>
              <w:t>9</w:t>
            </w:r>
            <w:r w:rsidRPr="00AC5D36">
              <w:rPr>
                <w:rFonts w:hint="eastAsia"/>
                <w:lang w:val="zh-CN"/>
              </w:rPr>
              <w:t>月举行。</w:t>
            </w:r>
            <w:r w:rsidRPr="00AC5D36">
              <w:t xml:space="preserve"> </w:t>
            </w:r>
          </w:p>
        </w:tc>
      </w:tr>
    </w:tbl>
    <w:p w14:paraId="16EF0FE5" w14:textId="77777777" w:rsidR="00035BC1" w:rsidRDefault="00035BC1">
      <w:pPr>
        <w:topLinePunct/>
        <w:rPr>
          <w:sz w:val="20"/>
          <w:szCs w:val="24"/>
        </w:rPr>
        <w:sectPr w:rsidR="00035BC1">
          <w:headerReference w:type="first" r:id="rId23"/>
          <w:pgSz w:w="15840" w:h="12240" w:orient="landscape" w:code="1"/>
          <w:pgMar w:top="1440" w:right="720" w:bottom="1350" w:left="864" w:header="720" w:footer="475" w:gutter="0"/>
          <w:cols w:space="720"/>
          <w:titlePg/>
          <w:docGrid w:linePitch="299"/>
        </w:sectPr>
      </w:pPr>
    </w:p>
    <w:p w14:paraId="6C417FFB" w14:textId="77777777" w:rsidR="00035BC1" w:rsidRPr="00AC5D36" w:rsidRDefault="00035BC1">
      <w:pPr>
        <w:topLinePunct/>
        <w:jc w:val="left"/>
        <w:rPr>
          <w:szCs w:val="24"/>
        </w:rPr>
      </w:pPr>
      <w:r w:rsidRPr="00AC5D36">
        <w:rPr>
          <w:rFonts w:hint="eastAsia"/>
          <w:b/>
          <w:szCs w:val="24"/>
          <w:lang w:val="zh-CN"/>
        </w:rPr>
        <w:lastRenderedPageBreak/>
        <w:t>表</w:t>
      </w:r>
      <w:r w:rsidRPr="00AC5D36">
        <w:rPr>
          <w:b/>
          <w:szCs w:val="24"/>
          <w:lang w:val="en-US"/>
        </w:rPr>
        <w:t>2</w:t>
      </w:r>
      <w:r w:rsidRPr="00AC5D36">
        <w:rPr>
          <w:rFonts w:hint="eastAsia"/>
          <w:b/>
          <w:szCs w:val="24"/>
          <w:lang w:val="en-US"/>
        </w:rPr>
        <w:t>：</w:t>
      </w:r>
      <w:r w:rsidRPr="00AC5D36">
        <w:rPr>
          <w:b/>
          <w:szCs w:val="24"/>
          <w:lang w:val="en-US"/>
        </w:rPr>
        <w:t xml:space="preserve"> </w:t>
      </w:r>
      <w:r w:rsidRPr="00AC5D36">
        <w:rPr>
          <w:rFonts w:hint="eastAsia"/>
          <w:b/>
          <w:szCs w:val="24"/>
          <w:lang w:val="zh-CN"/>
        </w:rPr>
        <w:t>第二阶段的实施情况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9"/>
        <w:gridCol w:w="3816"/>
        <w:gridCol w:w="990"/>
        <w:gridCol w:w="1350"/>
        <w:gridCol w:w="1490"/>
        <w:gridCol w:w="5580"/>
      </w:tblGrid>
      <w:tr w:rsidR="00035BC1" w14:paraId="7BEF00CD" w14:textId="77777777">
        <w:tc>
          <w:tcPr>
            <w:tcW w:w="4405" w:type="dxa"/>
            <w:gridSpan w:val="2"/>
          </w:tcPr>
          <w:p w14:paraId="27D7BE71" w14:textId="77777777" w:rsidR="00035BC1" w:rsidRPr="00AC5D36" w:rsidRDefault="00035BC1">
            <w:pPr>
              <w:topLinePunct/>
              <w:jc w:val="left"/>
            </w:pPr>
            <w:r w:rsidRPr="00AC5D36">
              <w:rPr>
                <w:rFonts w:hint="eastAsia"/>
                <w:b/>
                <w:lang w:val="zh-CN"/>
              </w:rPr>
              <w:t>任务</w:t>
            </w:r>
          </w:p>
        </w:tc>
        <w:tc>
          <w:tcPr>
            <w:tcW w:w="990" w:type="dxa"/>
          </w:tcPr>
          <w:p w14:paraId="1AB1AB14" w14:textId="77777777" w:rsidR="00035BC1" w:rsidRPr="00AC5D36" w:rsidRDefault="00035BC1">
            <w:pPr>
              <w:topLinePunct/>
              <w:jc w:val="left"/>
            </w:pPr>
            <w:r w:rsidRPr="00AC5D36">
              <w:rPr>
                <w:rFonts w:hint="eastAsia"/>
                <w:b/>
                <w:lang w:val="zh-CN"/>
              </w:rPr>
              <w:t>优先级变更</w:t>
            </w:r>
          </w:p>
        </w:tc>
        <w:tc>
          <w:tcPr>
            <w:tcW w:w="1350" w:type="dxa"/>
            <w:shd w:val="clear" w:color="auto" w:fill="FFFFFF"/>
          </w:tcPr>
          <w:p w14:paraId="2CFCD052" w14:textId="77777777" w:rsidR="00035BC1" w:rsidRPr="00AC5D36" w:rsidRDefault="00035BC1">
            <w:pPr>
              <w:topLinePunct/>
              <w:jc w:val="left"/>
              <w:rPr>
                <w:b/>
              </w:rPr>
            </w:pPr>
            <w:r w:rsidRPr="00AC5D36">
              <w:rPr>
                <w:rFonts w:hint="eastAsia"/>
                <w:b/>
                <w:lang w:val="zh-CN"/>
              </w:rPr>
              <w:t>完成率（</w:t>
            </w:r>
            <w:r w:rsidRPr="00AC5D36">
              <w:rPr>
                <w:b/>
                <w:lang w:val="zh-CN"/>
              </w:rPr>
              <w:t>%</w:t>
            </w:r>
            <w:r w:rsidRPr="00AC5D36">
              <w:rPr>
                <w:rFonts w:hint="eastAsia"/>
                <w:b/>
                <w:lang w:val="zh-CN"/>
              </w:rPr>
              <w:t>）</w:t>
            </w:r>
            <w:r w:rsidRPr="00AC5D36">
              <w:rPr>
                <w:b/>
                <w:lang w:val="zh-CN"/>
              </w:rPr>
              <w:t xml:space="preserve">- </w:t>
            </w:r>
            <w:r w:rsidRPr="00AC5D36">
              <w:rPr>
                <w:rFonts w:hint="eastAsia"/>
                <w:b/>
                <w:lang w:val="zh-CN"/>
              </w:rPr>
              <w:t>第九十五次会议</w:t>
            </w:r>
          </w:p>
          <w:p w14:paraId="79D09A26" w14:textId="77777777" w:rsidR="00035BC1" w:rsidRPr="00AC5D36" w:rsidRDefault="00035BC1">
            <w:pPr>
              <w:topLinePunct/>
              <w:jc w:val="left"/>
              <w:rPr>
                <w:b/>
              </w:rPr>
            </w:pPr>
          </w:p>
        </w:tc>
        <w:tc>
          <w:tcPr>
            <w:tcW w:w="1490" w:type="dxa"/>
            <w:shd w:val="clear" w:color="auto" w:fill="F2F2F2"/>
          </w:tcPr>
          <w:p w14:paraId="52B6A521" w14:textId="77777777" w:rsidR="00035BC1" w:rsidRPr="00AC5D36" w:rsidRDefault="00035BC1">
            <w:pPr>
              <w:topLinePunct/>
              <w:jc w:val="left"/>
            </w:pPr>
            <w:r w:rsidRPr="00AC5D36">
              <w:rPr>
                <w:rFonts w:hint="eastAsia"/>
                <w:b/>
                <w:lang w:val="zh-CN"/>
              </w:rPr>
              <w:t>完成率（</w:t>
            </w:r>
            <w:r w:rsidRPr="00AC5D36">
              <w:rPr>
                <w:b/>
                <w:lang w:val="zh-CN"/>
              </w:rPr>
              <w:t>%</w:t>
            </w:r>
            <w:r w:rsidRPr="00AC5D36">
              <w:rPr>
                <w:rFonts w:hint="eastAsia"/>
                <w:b/>
                <w:lang w:val="zh-CN"/>
              </w:rPr>
              <w:t>）</w:t>
            </w:r>
            <w:r w:rsidRPr="00AC5D36">
              <w:rPr>
                <w:b/>
                <w:lang w:val="zh-CN"/>
              </w:rPr>
              <w:t xml:space="preserve">- </w:t>
            </w:r>
            <w:r w:rsidRPr="00AC5D36">
              <w:rPr>
                <w:rFonts w:hint="eastAsia"/>
                <w:b/>
                <w:lang w:val="zh-CN"/>
              </w:rPr>
              <w:t>第九十六次会议</w:t>
            </w:r>
          </w:p>
        </w:tc>
        <w:tc>
          <w:tcPr>
            <w:tcW w:w="5580" w:type="dxa"/>
          </w:tcPr>
          <w:p w14:paraId="43E9D075" w14:textId="77777777" w:rsidR="00035BC1" w:rsidRPr="00AC5D36" w:rsidRDefault="00035BC1">
            <w:pPr>
              <w:topLinePunct/>
              <w:jc w:val="left"/>
            </w:pPr>
            <w:r w:rsidRPr="00AC5D36">
              <w:rPr>
                <w:rFonts w:hint="eastAsia"/>
                <w:b/>
                <w:lang w:val="zh-CN"/>
              </w:rPr>
              <w:t>备注</w:t>
            </w:r>
          </w:p>
        </w:tc>
      </w:tr>
      <w:tr w:rsidR="00035BC1" w14:paraId="648AD7B0" w14:textId="77777777">
        <w:tc>
          <w:tcPr>
            <w:tcW w:w="589" w:type="dxa"/>
            <w:shd w:val="clear" w:color="auto" w:fill="D9D9D9"/>
          </w:tcPr>
          <w:p w14:paraId="1AFEB2AF" w14:textId="77777777" w:rsidR="00035BC1" w:rsidRPr="00AC5D36" w:rsidRDefault="00035BC1">
            <w:pPr>
              <w:topLinePunct/>
              <w:jc w:val="left"/>
            </w:pPr>
            <w:r w:rsidRPr="00AC5D36">
              <w:rPr>
                <w:color w:val="000000"/>
                <w:lang w:val="en-GB"/>
              </w:rPr>
              <w:t>2.1</w:t>
            </w:r>
          </w:p>
        </w:tc>
        <w:tc>
          <w:tcPr>
            <w:tcW w:w="3816" w:type="dxa"/>
            <w:shd w:val="clear" w:color="auto" w:fill="D9D9D9"/>
          </w:tcPr>
          <w:p w14:paraId="3819A0F1" w14:textId="77777777" w:rsidR="00035BC1" w:rsidRPr="00AC5D36" w:rsidRDefault="00035BC1">
            <w:pPr>
              <w:topLinePunct/>
              <w:jc w:val="left"/>
            </w:pPr>
            <w:r w:rsidRPr="00AC5D36">
              <w:rPr>
                <w:rFonts w:hint="eastAsia"/>
                <w:lang w:val="zh-CN"/>
              </w:rPr>
              <w:t>在线国家方案数据报告</w:t>
            </w:r>
            <w:r w:rsidRPr="00AC5D36">
              <w:rPr>
                <w:rFonts w:hint="eastAsia"/>
              </w:rPr>
              <w:t>（</w:t>
            </w:r>
            <w:r w:rsidRPr="00AC5D36">
              <w:rPr>
                <w:rFonts w:hint="eastAsia"/>
                <w:lang w:val="zh-CN"/>
              </w:rPr>
              <w:t>位于网站</w:t>
            </w:r>
            <w:r w:rsidRPr="00AC5D36">
              <w:t>“</w:t>
            </w:r>
            <w:r w:rsidRPr="00AC5D36">
              <w:rPr>
                <w:rFonts w:hint="eastAsia"/>
                <w:lang w:val="zh-CN"/>
              </w:rPr>
              <w:t>项目和数据</w:t>
            </w:r>
            <w:r w:rsidRPr="00AC5D36">
              <w:t>”</w:t>
            </w:r>
            <w:r w:rsidRPr="00AC5D36">
              <w:rPr>
                <w:rFonts w:hint="eastAsia"/>
                <w:lang w:val="zh-CN"/>
              </w:rPr>
              <w:t>选项卡下</w:t>
            </w:r>
            <w:r w:rsidRPr="00AC5D36">
              <w:rPr>
                <w:rFonts w:hint="eastAsia"/>
              </w:rPr>
              <w:t>）</w:t>
            </w:r>
          </w:p>
        </w:tc>
        <w:tc>
          <w:tcPr>
            <w:tcW w:w="990" w:type="dxa"/>
            <w:shd w:val="clear" w:color="auto" w:fill="D9D9D9"/>
          </w:tcPr>
          <w:p w14:paraId="4A400E53" w14:textId="77777777" w:rsidR="00035BC1" w:rsidRPr="00AC5D36" w:rsidRDefault="00035BC1">
            <w:pPr>
              <w:topLinePunct/>
              <w:jc w:val="left"/>
            </w:pPr>
            <w:r w:rsidRPr="00AC5D36">
              <w:rPr>
                <w:rFonts w:hint="eastAsia"/>
                <w:lang w:val="zh-CN"/>
              </w:rPr>
              <w:t>是</w:t>
            </w:r>
          </w:p>
        </w:tc>
        <w:tc>
          <w:tcPr>
            <w:tcW w:w="1350" w:type="dxa"/>
            <w:shd w:val="clear" w:color="auto" w:fill="D9D9D9"/>
          </w:tcPr>
          <w:p w14:paraId="167258A7" w14:textId="77777777" w:rsidR="00035BC1" w:rsidRPr="00AC5D36" w:rsidRDefault="00035BC1">
            <w:pPr>
              <w:topLinePunct/>
              <w:jc w:val="left"/>
            </w:pPr>
            <w:r w:rsidRPr="00AC5D36">
              <w:t>100</w:t>
            </w:r>
          </w:p>
        </w:tc>
        <w:tc>
          <w:tcPr>
            <w:tcW w:w="1490" w:type="dxa"/>
            <w:shd w:val="clear" w:color="auto" w:fill="D9D9D9"/>
          </w:tcPr>
          <w:p w14:paraId="3BBFB19F" w14:textId="77777777" w:rsidR="00035BC1" w:rsidRPr="00AC5D36" w:rsidRDefault="00035BC1">
            <w:pPr>
              <w:topLinePunct/>
              <w:jc w:val="left"/>
              <w:rPr>
                <w:lang w:val="en-US"/>
              </w:rPr>
            </w:pPr>
            <w:r w:rsidRPr="00AC5D36">
              <w:rPr>
                <w:lang w:val="en-US"/>
              </w:rPr>
              <w:t>100</w:t>
            </w:r>
          </w:p>
        </w:tc>
        <w:tc>
          <w:tcPr>
            <w:tcW w:w="5580" w:type="dxa"/>
            <w:shd w:val="clear" w:color="auto" w:fill="D9D9D9"/>
          </w:tcPr>
          <w:p w14:paraId="440DE805" w14:textId="77777777" w:rsidR="00035BC1" w:rsidRPr="00AC5D36" w:rsidRDefault="00035BC1">
            <w:pPr>
              <w:topLinePunct/>
              <w:jc w:val="left"/>
            </w:pPr>
            <w:r w:rsidRPr="00AC5D36">
              <w:rPr>
                <w:rFonts w:hint="eastAsia"/>
                <w:lang w:val="zh-CN"/>
              </w:rPr>
              <w:t>在线国家方案数据报告系统已在第九十五次会议启用。各国于</w:t>
            </w:r>
            <w:r w:rsidRPr="00AC5D36">
              <w:rPr>
                <w:lang w:val="zh-CN"/>
              </w:rPr>
              <w:t>2025</w:t>
            </w:r>
            <w:r w:rsidRPr="00AC5D36">
              <w:rPr>
                <w:rFonts w:hint="eastAsia"/>
                <w:lang w:val="zh-CN"/>
              </w:rPr>
              <w:t>年</w:t>
            </w:r>
            <w:r w:rsidRPr="00AC5D36">
              <w:rPr>
                <w:lang w:val="zh-CN"/>
              </w:rPr>
              <w:t>1</w:t>
            </w:r>
            <w:r w:rsidRPr="00AC5D36">
              <w:rPr>
                <w:rFonts w:hint="eastAsia"/>
                <w:lang w:val="zh-CN"/>
              </w:rPr>
              <w:t>月</w:t>
            </w:r>
            <w:r w:rsidRPr="00AC5D36">
              <w:rPr>
                <w:lang w:val="zh-CN"/>
              </w:rPr>
              <w:t>1</w:t>
            </w:r>
            <w:r w:rsidRPr="00AC5D36">
              <w:rPr>
                <w:rFonts w:hint="eastAsia"/>
                <w:lang w:val="zh-CN"/>
              </w:rPr>
              <w:t>日开始在新系统提交报告。</w:t>
            </w:r>
            <w:r w:rsidRPr="00AC5D36">
              <w:rPr>
                <w:lang w:val="en-US"/>
              </w:rPr>
              <w:t xml:space="preserve">  </w:t>
            </w:r>
          </w:p>
        </w:tc>
      </w:tr>
      <w:tr w:rsidR="00035BC1" w14:paraId="31D59149" w14:textId="77777777">
        <w:tc>
          <w:tcPr>
            <w:tcW w:w="589" w:type="dxa"/>
            <w:shd w:val="clear" w:color="auto" w:fill="FFFFFF"/>
          </w:tcPr>
          <w:p w14:paraId="3D816CE7" w14:textId="77777777" w:rsidR="00035BC1" w:rsidRPr="00AC5D36" w:rsidRDefault="00035BC1">
            <w:pPr>
              <w:topLinePunct/>
              <w:jc w:val="left"/>
            </w:pPr>
            <w:r w:rsidRPr="00AC5D36">
              <w:rPr>
                <w:color w:val="000000"/>
                <w:lang w:val="en-GB"/>
              </w:rPr>
              <w:t>2.2</w:t>
            </w:r>
          </w:p>
        </w:tc>
        <w:tc>
          <w:tcPr>
            <w:tcW w:w="3816" w:type="dxa"/>
            <w:shd w:val="clear" w:color="auto" w:fill="FFFFFF"/>
          </w:tcPr>
          <w:p w14:paraId="293BBE53" w14:textId="77777777" w:rsidR="00035BC1" w:rsidRPr="00AC5D36" w:rsidRDefault="00035BC1">
            <w:pPr>
              <w:topLinePunct/>
              <w:jc w:val="left"/>
            </w:pPr>
            <w:r w:rsidRPr="00AC5D36">
              <w:rPr>
                <w:rFonts w:hint="eastAsia"/>
                <w:lang w:val="zh-CN"/>
              </w:rPr>
              <w:t>在线报告项目完成现况报告</w:t>
            </w:r>
          </w:p>
        </w:tc>
        <w:tc>
          <w:tcPr>
            <w:tcW w:w="990" w:type="dxa"/>
          </w:tcPr>
          <w:p w14:paraId="740138E9" w14:textId="77777777" w:rsidR="00035BC1" w:rsidRPr="00AC5D36" w:rsidRDefault="00035BC1">
            <w:pPr>
              <w:topLinePunct/>
              <w:jc w:val="left"/>
            </w:pPr>
            <w:r w:rsidRPr="00AC5D36">
              <w:rPr>
                <w:rFonts w:hint="eastAsia"/>
                <w:lang w:val="zh-CN"/>
              </w:rPr>
              <w:t>否</w:t>
            </w:r>
          </w:p>
        </w:tc>
        <w:tc>
          <w:tcPr>
            <w:tcW w:w="1350" w:type="dxa"/>
            <w:shd w:val="clear" w:color="auto" w:fill="FFFFFF"/>
          </w:tcPr>
          <w:p w14:paraId="6DF13CC6" w14:textId="77777777" w:rsidR="00035BC1" w:rsidRPr="00AC5D36" w:rsidRDefault="00035BC1">
            <w:pPr>
              <w:topLinePunct/>
              <w:jc w:val="left"/>
            </w:pPr>
            <w:r w:rsidRPr="00AC5D36">
              <w:t>10</w:t>
            </w:r>
          </w:p>
        </w:tc>
        <w:tc>
          <w:tcPr>
            <w:tcW w:w="1490" w:type="dxa"/>
            <w:shd w:val="clear" w:color="auto" w:fill="F2F2F2"/>
          </w:tcPr>
          <w:p w14:paraId="5AB57AFA" w14:textId="77777777" w:rsidR="00035BC1" w:rsidRPr="00AC5D36" w:rsidRDefault="00035BC1">
            <w:pPr>
              <w:topLinePunct/>
              <w:jc w:val="left"/>
              <w:rPr>
                <w:lang w:val="en-US"/>
              </w:rPr>
            </w:pPr>
            <w:r w:rsidRPr="00AC5D36">
              <w:rPr>
                <w:lang w:val="en-US"/>
              </w:rPr>
              <w:t>25</w:t>
            </w:r>
          </w:p>
        </w:tc>
        <w:tc>
          <w:tcPr>
            <w:tcW w:w="5580" w:type="dxa"/>
          </w:tcPr>
          <w:p w14:paraId="7F3BBD2E" w14:textId="77777777" w:rsidR="00035BC1" w:rsidRPr="00AC5D36" w:rsidRDefault="00035BC1">
            <w:pPr>
              <w:topLinePunct/>
              <w:jc w:val="left"/>
            </w:pPr>
            <w:r w:rsidRPr="00AC5D36">
              <w:rPr>
                <w:rFonts w:hint="eastAsia"/>
                <w:lang w:val="zh-CN"/>
              </w:rPr>
              <w:t>新表格已在第九十四次会议获得批准。用户需求已最终确定</w:t>
            </w:r>
            <w:r w:rsidRPr="00AC5D36">
              <w:rPr>
                <w:rFonts w:hint="eastAsia"/>
                <w:lang w:val="en-US"/>
              </w:rPr>
              <w:t>，</w:t>
            </w:r>
            <w:r w:rsidRPr="00AC5D36">
              <w:rPr>
                <w:rFonts w:hint="eastAsia"/>
                <w:lang w:val="zh-CN"/>
              </w:rPr>
              <w:t>开发工作已开始。</w:t>
            </w:r>
          </w:p>
        </w:tc>
      </w:tr>
      <w:tr w:rsidR="00035BC1" w14:paraId="7B4DBD6A" w14:textId="77777777">
        <w:tc>
          <w:tcPr>
            <w:tcW w:w="589" w:type="dxa"/>
            <w:shd w:val="clear" w:color="auto" w:fill="D9D9D9"/>
          </w:tcPr>
          <w:p w14:paraId="693375DC" w14:textId="77777777" w:rsidR="00035BC1" w:rsidRPr="00AC5D36" w:rsidRDefault="00035BC1">
            <w:pPr>
              <w:topLinePunct/>
              <w:jc w:val="left"/>
            </w:pPr>
            <w:r w:rsidRPr="00AC5D36">
              <w:rPr>
                <w:color w:val="000000"/>
                <w:lang w:val="en-GB"/>
              </w:rPr>
              <w:t>2.3</w:t>
            </w:r>
          </w:p>
        </w:tc>
        <w:tc>
          <w:tcPr>
            <w:tcW w:w="3816" w:type="dxa"/>
            <w:shd w:val="clear" w:color="auto" w:fill="D9D9D9"/>
          </w:tcPr>
          <w:p w14:paraId="763D58AD" w14:textId="77777777" w:rsidR="00035BC1" w:rsidRPr="00AC5D36" w:rsidRDefault="00035BC1">
            <w:pPr>
              <w:topLinePunct/>
              <w:jc w:val="left"/>
            </w:pPr>
            <w:r w:rsidRPr="00AC5D36">
              <w:rPr>
                <w:rFonts w:hint="eastAsia"/>
                <w:lang w:val="zh-CN"/>
              </w:rPr>
              <w:t>会议门户网站</w:t>
            </w:r>
          </w:p>
        </w:tc>
        <w:tc>
          <w:tcPr>
            <w:tcW w:w="990" w:type="dxa"/>
            <w:shd w:val="clear" w:color="auto" w:fill="D9D9D9"/>
          </w:tcPr>
          <w:p w14:paraId="2A7FEA4C" w14:textId="77777777" w:rsidR="00035BC1" w:rsidRPr="00AC5D36" w:rsidRDefault="00035BC1">
            <w:pPr>
              <w:topLinePunct/>
              <w:jc w:val="left"/>
            </w:pPr>
            <w:r w:rsidRPr="00AC5D36">
              <w:rPr>
                <w:rFonts w:hint="eastAsia"/>
                <w:lang w:val="zh-CN"/>
              </w:rPr>
              <w:t>是</w:t>
            </w:r>
          </w:p>
        </w:tc>
        <w:tc>
          <w:tcPr>
            <w:tcW w:w="1350" w:type="dxa"/>
            <w:shd w:val="clear" w:color="auto" w:fill="D9D9D9"/>
          </w:tcPr>
          <w:p w14:paraId="084C2C6C" w14:textId="77777777" w:rsidR="00035BC1" w:rsidRPr="00AC5D36" w:rsidRDefault="00035BC1">
            <w:pPr>
              <w:topLinePunct/>
              <w:jc w:val="left"/>
            </w:pPr>
            <w:r w:rsidRPr="00AC5D36">
              <w:t>100</w:t>
            </w:r>
          </w:p>
        </w:tc>
        <w:tc>
          <w:tcPr>
            <w:tcW w:w="1490" w:type="dxa"/>
            <w:shd w:val="clear" w:color="auto" w:fill="D9D9D9"/>
          </w:tcPr>
          <w:p w14:paraId="6D50D14C" w14:textId="77777777" w:rsidR="00035BC1" w:rsidRPr="00AC5D36" w:rsidRDefault="00035BC1">
            <w:pPr>
              <w:topLinePunct/>
              <w:jc w:val="left"/>
              <w:rPr>
                <w:lang w:val="en-US"/>
              </w:rPr>
            </w:pPr>
            <w:r w:rsidRPr="00AC5D36">
              <w:rPr>
                <w:lang w:val="en-US"/>
              </w:rPr>
              <w:t>100</w:t>
            </w:r>
          </w:p>
        </w:tc>
        <w:tc>
          <w:tcPr>
            <w:tcW w:w="5580" w:type="dxa"/>
            <w:shd w:val="clear" w:color="auto" w:fill="D9D9D9"/>
          </w:tcPr>
          <w:p w14:paraId="507A34F0" w14:textId="77777777" w:rsidR="00035BC1" w:rsidRPr="00AC5D36" w:rsidRDefault="00035BC1">
            <w:pPr>
              <w:topLinePunct/>
              <w:jc w:val="left"/>
            </w:pPr>
            <w:r w:rsidRPr="00AC5D36">
              <w:rPr>
                <w:rFonts w:hint="eastAsia"/>
                <w:lang w:val="zh-CN"/>
              </w:rPr>
              <w:t>已完成。正在测试和验证所有迁移的会议文件。</w:t>
            </w:r>
            <w:r w:rsidRPr="00AC5D36">
              <w:rPr>
                <w:lang w:val="en-US"/>
              </w:rPr>
              <w:t xml:space="preserve"> </w:t>
            </w:r>
          </w:p>
        </w:tc>
      </w:tr>
      <w:tr w:rsidR="00035BC1" w14:paraId="4E0E90AA" w14:textId="77777777">
        <w:tc>
          <w:tcPr>
            <w:tcW w:w="589" w:type="dxa"/>
            <w:shd w:val="clear" w:color="auto" w:fill="FFFFFF"/>
          </w:tcPr>
          <w:p w14:paraId="706890BA" w14:textId="77777777" w:rsidR="00035BC1" w:rsidRPr="00AC5D36" w:rsidRDefault="00035BC1">
            <w:pPr>
              <w:topLinePunct/>
              <w:jc w:val="left"/>
            </w:pPr>
            <w:r w:rsidRPr="00AC5D36">
              <w:rPr>
                <w:color w:val="000000"/>
                <w:lang w:val="en-GB"/>
              </w:rPr>
              <w:t>2.4</w:t>
            </w:r>
          </w:p>
        </w:tc>
        <w:tc>
          <w:tcPr>
            <w:tcW w:w="3816" w:type="dxa"/>
            <w:shd w:val="clear" w:color="auto" w:fill="FFFFFF"/>
          </w:tcPr>
          <w:p w14:paraId="76852E1F" w14:textId="77777777" w:rsidR="00035BC1" w:rsidRPr="00AC5D36" w:rsidRDefault="00035BC1">
            <w:pPr>
              <w:topLinePunct/>
              <w:jc w:val="left"/>
            </w:pPr>
            <w:r w:rsidRPr="00AC5D36">
              <w:rPr>
                <w:rFonts w:hint="eastAsia"/>
                <w:lang w:val="zh-CN"/>
              </w:rPr>
              <w:t>国家概况</w:t>
            </w:r>
            <w:r w:rsidRPr="00AC5D36">
              <w:t>/</w:t>
            </w:r>
            <w:r w:rsidRPr="00AC5D36">
              <w:rPr>
                <w:rFonts w:hint="eastAsia"/>
                <w:lang w:val="zh-CN"/>
              </w:rPr>
              <w:t>仪表板</w:t>
            </w:r>
            <w:r w:rsidRPr="00AC5D36">
              <w:rPr>
                <w:rFonts w:hint="eastAsia"/>
              </w:rPr>
              <w:t>（</w:t>
            </w:r>
            <w:r w:rsidRPr="00AC5D36">
              <w:rPr>
                <w:rFonts w:hint="eastAsia"/>
                <w:lang w:val="zh-CN"/>
              </w:rPr>
              <w:t>位于网站</w:t>
            </w:r>
            <w:r w:rsidRPr="00AC5D36">
              <w:t>“</w:t>
            </w:r>
            <w:r w:rsidRPr="00AC5D36">
              <w:rPr>
                <w:rFonts w:hint="eastAsia"/>
                <w:lang w:val="zh-CN"/>
              </w:rPr>
              <w:t>项目和数据</w:t>
            </w:r>
            <w:r w:rsidRPr="00AC5D36">
              <w:t>”</w:t>
            </w:r>
            <w:r w:rsidRPr="00AC5D36">
              <w:rPr>
                <w:rFonts w:hint="eastAsia"/>
                <w:lang w:val="zh-CN"/>
              </w:rPr>
              <w:t>选项卡下</w:t>
            </w:r>
            <w:r w:rsidRPr="00AC5D36">
              <w:rPr>
                <w:rFonts w:hint="eastAsia"/>
              </w:rPr>
              <w:t>）</w:t>
            </w:r>
          </w:p>
        </w:tc>
        <w:tc>
          <w:tcPr>
            <w:tcW w:w="990" w:type="dxa"/>
          </w:tcPr>
          <w:p w14:paraId="6E475385" w14:textId="77777777" w:rsidR="00035BC1" w:rsidRPr="00AC5D36" w:rsidRDefault="00035BC1">
            <w:pPr>
              <w:topLinePunct/>
              <w:jc w:val="left"/>
            </w:pPr>
            <w:r w:rsidRPr="00AC5D36">
              <w:rPr>
                <w:rFonts w:hint="eastAsia"/>
                <w:lang w:val="zh-CN"/>
              </w:rPr>
              <w:t>否</w:t>
            </w:r>
          </w:p>
        </w:tc>
        <w:tc>
          <w:tcPr>
            <w:tcW w:w="1350" w:type="dxa"/>
            <w:shd w:val="clear" w:color="auto" w:fill="FFFFFF"/>
          </w:tcPr>
          <w:p w14:paraId="415C03B0" w14:textId="77777777" w:rsidR="00035BC1" w:rsidRPr="00AC5D36" w:rsidRDefault="00035BC1">
            <w:pPr>
              <w:topLinePunct/>
              <w:jc w:val="left"/>
            </w:pPr>
            <w:r w:rsidRPr="00AC5D36">
              <w:t>30</w:t>
            </w:r>
          </w:p>
        </w:tc>
        <w:tc>
          <w:tcPr>
            <w:tcW w:w="1490" w:type="dxa"/>
            <w:shd w:val="clear" w:color="auto" w:fill="F2F2F2"/>
          </w:tcPr>
          <w:p w14:paraId="02063FD9" w14:textId="77777777" w:rsidR="00035BC1" w:rsidRPr="00AC5D36" w:rsidRDefault="00035BC1">
            <w:pPr>
              <w:topLinePunct/>
              <w:jc w:val="left"/>
              <w:rPr>
                <w:lang w:val="en-US"/>
              </w:rPr>
            </w:pPr>
            <w:r w:rsidRPr="00AC5D36">
              <w:rPr>
                <w:lang w:val="en-US"/>
              </w:rPr>
              <w:t>30</w:t>
            </w:r>
          </w:p>
        </w:tc>
        <w:tc>
          <w:tcPr>
            <w:tcW w:w="5580" w:type="dxa"/>
          </w:tcPr>
          <w:p w14:paraId="44CC1131" w14:textId="77777777" w:rsidR="00035BC1" w:rsidRPr="00AC5D36" w:rsidRDefault="00035BC1">
            <w:pPr>
              <w:topLinePunct/>
              <w:jc w:val="left"/>
              <w:rPr>
                <w:lang w:val="en-US"/>
              </w:rPr>
            </w:pPr>
            <w:r w:rsidRPr="00AC5D36">
              <w:rPr>
                <w:rFonts w:hint="eastAsia"/>
                <w:lang w:val="zh-CN"/>
              </w:rPr>
              <w:t>国家概况</w:t>
            </w:r>
            <w:r w:rsidRPr="00AC5D36">
              <w:rPr>
                <w:lang w:val="en-US"/>
              </w:rPr>
              <w:t>/</w:t>
            </w:r>
            <w:r w:rsidRPr="00AC5D36">
              <w:rPr>
                <w:rFonts w:hint="eastAsia"/>
                <w:lang w:val="zh-CN"/>
              </w:rPr>
              <w:t>仪表板的规范已制定完成。实施工作尚未开始。</w:t>
            </w:r>
            <w:r w:rsidRPr="00AC5D36">
              <w:rPr>
                <w:lang w:val="en-US"/>
              </w:rPr>
              <w:t xml:space="preserve"> </w:t>
            </w:r>
          </w:p>
          <w:p w14:paraId="63BC68D5" w14:textId="77777777" w:rsidR="00035BC1" w:rsidRPr="00AC5D36" w:rsidRDefault="00035BC1">
            <w:pPr>
              <w:topLinePunct/>
              <w:jc w:val="left"/>
            </w:pPr>
          </w:p>
        </w:tc>
      </w:tr>
      <w:tr w:rsidR="00035BC1" w14:paraId="4F871D76" w14:textId="77777777">
        <w:tc>
          <w:tcPr>
            <w:tcW w:w="589" w:type="dxa"/>
            <w:shd w:val="clear" w:color="auto" w:fill="D9D9D9"/>
          </w:tcPr>
          <w:p w14:paraId="1FD0A912" w14:textId="77777777" w:rsidR="00035BC1" w:rsidRPr="00AC5D36" w:rsidRDefault="00035BC1">
            <w:pPr>
              <w:topLinePunct/>
              <w:jc w:val="left"/>
            </w:pPr>
            <w:r w:rsidRPr="00AC5D36">
              <w:rPr>
                <w:color w:val="000000"/>
                <w:lang w:val="en-GB"/>
              </w:rPr>
              <w:t>2.5</w:t>
            </w:r>
          </w:p>
        </w:tc>
        <w:tc>
          <w:tcPr>
            <w:tcW w:w="3816" w:type="dxa"/>
            <w:shd w:val="clear" w:color="auto" w:fill="D9D9D9"/>
          </w:tcPr>
          <w:p w14:paraId="22F2CCD1" w14:textId="77777777" w:rsidR="00035BC1" w:rsidRPr="00AC5D36" w:rsidRDefault="00035BC1">
            <w:pPr>
              <w:topLinePunct/>
              <w:jc w:val="left"/>
            </w:pPr>
            <w:r w:rsidRPr="00AC5D36">
              <w:rPr>
                <w:lang w:val="zh-CN"/>
              </w:rPr>
              <w:t>“</w:t>
            </w:r>
            <w:r w:rsidRPr="00AC5D36">
              <w:rPr>
                <w:rFonts w:hint="eastAsia"/>
                <w:lang w:val="zh-CN"/>
              </w:rPr>
              <w:t>手册</w:t>
            </w:r>
            <w:r w:rsidRPr="00AC5D36">
              <w:rPr>
                <w:lang w:val="zh-CN"/>
              </w:rPr>
              <w:t>”/</w:t>
            </w:r>
            <w:r w:rsidRPr="00AC5D36">
              <w:rPr>
                <w:rFonts w:hint="eastAsia"/>
                <w:lang w:val="zh-CN"/>
              </w:rPr>
              <w:t>电子文件管理系统</w:t>
            </w:r>
            <w:r w:rsidRPr="00AC5D36">
              <w:rPr>
                <w:lang w:val="zh-CN"/>
              </w:rPr>
              <w:t xml:space="preserve"> - QuiriO</w:t>
            </w:r>
            <w:r w:rsidRPr="00AC5D36">
              <w:rPr>
                <w:vertAlign w:val="subscript"/>
                <w:lang w:val="zh-CN"/>
              </w:rPr>
              <w:t>3</w:t>
            </w:r>
          </w:p>
        </w:tc>
        <w:tc>
          <w:tcPr>
            <w:tcW w:w="990" w:type="dxa"/>
            <w:shd w:val="clear" w:color="auto" w:fill="D9D9D9"/>
          </w:tcPr>
          <w:p w14:paraId="57A82705" w14:textId="77777777" w:rsidR="00035BC1" w:rsidRPr="00AC5D36" w:rsidRDefault="00035BC1">
            <w:pPr>
              <w:topLinePunct/>
              <w:jc w:val="left"/>
            </w:pPr>
            <w:r w:rsidRPr="00AC5D36">
              <w:rPr>
                <w:rFonts w:hint="eastAsia"/>
                <w:lang w:val="zh-CN"/>
              </w:rPr>
              <w:t>是</w:t>
            </w:r>
          </w:p>
        </w:tc>
        <w:tc>
          <w:tcPr>
            <w:tcW w:w="1350" w:type="dxa"/>
            <w:shd w:val="clear" w:color="auto" w:fill="D9D9D9"/>
          </w:tcPr>
          <w:p w14:paraId="68EDD463" w14:textId="77777777" w:rsidR="00035BC1" w:rsidRPr="00AC5D36" w:rsidRDefault="00035BC1">
            <w:pPr>
              <w:topLinePunct/>
              <w:jc w:val="left"/>
            </w:pPr>
            <w:r w:rsidRPr="00AC5D36">
              <w:t>100</w:t>
            </w:r>
          </w:p>
        </w:tc>
        <w:tc>
          <w:tcPr>
            <w:tcW w:w="1490" w:type="dxa"/>
            <w:shd w:val="clear" w:color="auto" w:fill="D9D9D9"/>
          </w:tcPr>
          <w:p w14:paraId="06F9D78C" w14:textId="77777777" w:rsidR="00035BC1" w:rsidRPr="00AC5D36" w:rsidRDefault="00035BC1">
            <w:pPr>
              <w:topLinePunct/>
              <w:jc w:val="left"/>
            </w:pPr>
            <w:r w:rsidRPr="00AC5D36">
              <w:t>100</w:t>
            </w:r>
          </w:p>
        </w:tc>
        <w:tc>
          <w:tcPr>
            <w:tcW w:w="5580" w:type="dxa"/>
            <w:shd w:val="clear" w:color="auto" w:fill="D9D9D9"/>
          </w:tcPr>
          <w:p w14:paraId="39CED9D2" w14:textId="77777777" w:rsidR="00035BC1" w:rsidRPr="00AC5D36" w:rsidRDefault="00035BC1">
            <w:pPr>
              <w:topLinePunct/>
              <w:jc w:val="left"/>
            </w:pPr>
            <w:r w:rsidRPr="00AC5D36">
              <w:rPr>
                <w:rFonts w:hint="eastAsia"/>
                <w:lang w:val="zh-CN"/>
              </w:rPr>
              <w:t>已完成。标签审查和增强功能持续改进搜索引擎功能。</w:t>
            </w:r>
            <w:r w:rsidRPr="00AC5D36">
              <w:t xml:space="preserve"> </w:t>
            </w:r>
          </w:p>
        </w:tc>
      </w:tr>
      <w:tr w:rsidR="00035BC1" w14:paraId="1BB36F09" w14:textId="77777777">
        <w:tc>
          <w:tcPr>
            <w:tcW w:w="589" w:type="dxa"/>
            <w:shd w:val="clear" w:color="auto" w:fill="FFFFFF"/>
          </w:tcPr>
          <w:p w14:paraId="0D821F59" w14:textId="77777777" w:rsidR="00035BC1" w:rsidRPr="00AC5D36" w:rsidRDefault="00035BC1">
            <w:pPr>
              <w:topLinePunct/>
              <w:jc w:val="left"/>
            </w:pPr>
            <w:r w:rsidRPr="00AC5D36">
              <w:rPr>
                <w:lang w:val="zh-CN"/>
              </w:rPr>
              <w:t>2.6</w:t>
            </w:r>
            <w:r w:rsidRPr="00AC5D36">
              <w:rPr>
                <w:rFonts w:hint="eastAsia"/>
                <w:lang w:val="zh-CN"/>
              </w:rPr>
              <w:t>和</w:t>
            </w:r>
            <w:r w:rsidRPr="00AC5D36">
              <w:rPr>
                <w:lang w:val="zh-CN"/>
              </w:rPr>
              <w:t>2.6a</w:t>
            </w:r>
          </w:p>
        </w:tc>
        <w:tc>
          <w:tcPr>
            <w:tcW w:w="3816" w:type="dxa"/>
            <w:shd w:val="clear" w:color="auto" w:fill="FFFFFF"/>
          </w:tcPr>
          <w:p w14:paraId="53F946E3" w14:textId="77777777" w:rsidR="00035BC1" w:rsidRPr="00AC5D36" w:rsidRDefault="00035BC1">
            <w:pPr>
              <w:topLinePunct/>
              <w:jc w:val="left"/>
            </w:pPr>
            <w:r w:rsidRPr="00AC5D36">
              <w:t>2.6</w:t>
            </w:r>
            <w:r w:rsidRPr="00AC5D36">
              <w:rPr>
                <w:rFonts w:hint="eastAsia"/>
                <w:lang w:val="zh-CN"/>
              </w:rPr>
              <w:t>已修订并更名为</w:t>
            </w:r>
            <w:r w:rsidRPr="00AC5D36">
              <w:t>“</w:t>
            </w:r>
            <w:r w:rsidRPr="00AC5D36">
              <w:rPr>
                <w:rFonts w:hint="eastAsia"/>
                <w:lang w:val="zh-CN"/>
              </w:rPr>
              <w:t>多边基金数据中心</w:t>
            </w:r>
            <w:r w:rsidRPr="00AC5D36">
              <w:t>”</w:t>
            </w:r>
            <w:r w:rsidRPr="00AC5D36">
              <w:rPr>
                <w:rFonts w:hint="eastAsia"/>
                <w:lang w:val="zh-CN"/>
              </w:rPr>
              <w:t>。所有仪表板都位于网站</w:t>
            </w:r>
            <w:r w:rsidRPr="00AC5D36">
              <w:t>“</w:t>
            </w:r>
            <w:r w:rsidRPr="00AC5D36">
              <w:rPr>
                <w:rFonts w:hint="eastAsia"/>
                <w:lang w:val="zh-CN"/>
              </w:rPr>
              <w:t>项目和数据</w:t>
            </w:r>
            <w:r w:rsidRPr="00AC5D36">
              <w:t>”</w:t>
            </w:r>
            <w:r w:rsidRPr="00AC5D36">
              <w:rPr>
                <w:rFonts w:hint="eastAsia"/>
                <w:lang w:val="zh-CN"/>
              </w:rPr>
              <w:t>选项卡下。</w:t>
            </w:r>
          </w:p>
        </w:tc>
        <w:tc>
          <w:tcPr>
            <w:tcW w:w="990" w:type="dxa"/>
          </w:tcPr>
          <w:p w14:paraId="1D215D17" w14:textId="77777777" w:rsidR="00035BC1" w:rsidRPr="00AC5D36" w:rsidRDefault="00035BC1">
            <w:pPr>
              <w:topLinePunct/>
              <w:jc w:val="left"/>
            </w:pPr>
            <w:r w:rsidRPr="00AC5D36">
              <w:rPr>
                <w:rFonts w:hint="eastAsia"/>
                <w:lang w:val="zh-CN"/>
              </w:rPr>
              <w:t>否</w:t>
            </w:r>
          </w:p>
        </w:tc>
        <w:tc>
          <w:tcPr>
            <w:tcW w:w="1350" w:type="dxa"/>
            <w:shd w:val="clear" w:color="auto" w:fill="FFFFFF"/>
          </w:tcPr>
          <w:p w14:paraId="23FD010A" w14:textId="77777777" w:rsidR="00035BC1" w:rsidRPr="00AC5D36" w:rsidRDefault="00035BC1">
            <w:pPr>
              <w:topLinePunct/>
              <w:jc w:val="left"/>
            </w:pPr>
            <w:r w:rsidRPr="00AC5D36">
              <w:t>30</w:t>
            </w:r>
          </w:p>
        </w:tc>
        <w:tc>
          <w:tcPr>
            <w:tcW w:w="1490" w:type="dxa"/>
            <w:shd w:val="clear" w:color="auto" w:fill="F2F2F2"/>
          </w:tcPr>
          <w:p w14:paraId="3C1DB3A0" w14:textId="77777777" w:rsidR="00035BC1" w:rsidRPr="00AC5D36" w:rsidRDefault="00035BC1">
            <w:pPr>
              <w:topLinePunct/>
              <w:jc w:val="left"/>
            </w:pPr>
            <w:r w:rsidRPr="00AC5D36">
              <w:t>50</w:t>
            </w:r>
          </w:p>
        </w:tc>
        <w:tc>
          <w:tcPr>
            <w:tcW w:w="5580" w:type="dxa"/>
          </w:tcPr>
          <w:p w14:paraId="5A80D68B" w14:textId="77777777" w:rsidR="00035BC1" w:rsidRPr="00AC5D36" w:rsidRDefault="00035BC1">
            <w:pPr>
              <w:topLinePunct/>
              <w:jc w:val="left"/>
            </w:pPr>
            <w:r w:rsidRPr="00AC5D36">
              <w:rPr>
                <w:rFonts w:hint="eastAsia"/>
                <w:lang w:val="zh-CN"/>
              </w:rPr>
              <w:t>有关多边基金数据中心的详细描述</w:t>
            </w:r>
            <w:r w:rsidRPr="00AC5D36">
              <w:rPr>
                <w:rFonts w:hint="eastAsia"/>
                <w:lang w:val="en-US"/>
              </w:rPr>
              <w:t>，</w:t>
            </w:r>
            <w:r w:rsidRPr="00AC5D36">
              <w:rPr>
                <w:rFonts w:hint="eastAsia"/>
                <w:lang w:val="zh-CN"/>
              </w:rPr>
              <w:t>请参阅第</w:t>
            </w:r>
            <w:r w:rsidRPr="00AC5D36">
              <w:rPr>
                <w:lang w:val="en-US"/>
              </w:rPr>
              <w:t>4</w:t>
            </w:r>
            <w:r w:rsidRPr="00AC5D36">
              <w:rPr>
                <w:rFonts w:hint="eastAsia"/>
                <w:lang w:val="zh-CN"/>
              </w:rPr>
              <w:t>和</w:t>
            </w:r>
            <w:r w:rsidRPr="00AC5D36">
              <w:rPr>
                <w:lang w:val="en-US"/>
              </w:rPr>
              <w:t>5</w:t>
            </w:r>
            <w:r w:rsidRPr="00AC5D36">
              <w:rPr>
                <w:rFonts w:hint="eastAsia"/>
                <w:lang w:val="zh-CN"/>
              </w:rPr>
              <w:t>段。所有仪表板的规范都已编制完成。</w:t>
            </w:r>
            <w:r w:rsidRPr="00AC5D36">
              <w:t>“</w:t>
            </w:r>
            <w:r w:rsidRPr="00AC5D36">
              <w:rPr>
                <w:rFonts w:hint="eastAsia"/>
                <w:lang w:val="zh-CN"/>
              </w:rPr>
              <w:t>捐款</w:t>
            </w:r>
            <w:r w:rsidRPr="00AC5D36">
              <w:t>”</w:t>
            </w:r>
            <w:r w:rsidRPr="00AC5D36">
              <w:rPr>
                <w:rFonts w:hint="eastAsia"/>
                <w:lang w:val="zh-CN"/>
              </w:rPr>
              <w:t>仪表板已实施。</w:t>
            </w:r>
            <w:r w:rsidRPr="00AC5D36">
              <w:rPr>
                <w:lang w:val="en-US"/>
              </w:rPr>
              <w:t>“</w:t>
            </w:r>
            <w:r w:rsidRPr="00AC5D36">
              <w:rPr>
                <w:rFonts w:hint="eastAsia"/>
                <w:lang w:val="zh-CN"/>
              </w:rPr>
              <w:t>捐款</w:t>
            </w:r>
            <w:r w:rsidRPr="00AC5D36">
              <w:rPr>
                <w:lang w:val="en-US"/>
              </w:rPr>
              <w:t>”</w:t>
            </w:r>
            <w:r w:rsidRPr="00AC5D36">
              <w:rPr>
                <w:rFonts w:hint="eastAsia"/>
                <w:lang w:val="zh-CN"/>
              </w:rPr>
              <w:t>仪表板和国家方案数据中心将在第九十六次会议展示</w:t>
            </w:r>
            <w:r w:rsidRPr="00AC5D36">
              <w:rPr>
                <w:rFonts w:hint="eastAsia"/>
                <w:lang w:val="en-US"/>
              </w:rPr>
              <w:t>，</w:t>
            </w:r>
            <w:r w:rsidRPr="00AC5D36">
              <w:rPr>
                <w:rFonts w:hint="eastAsia"/>
                <w:lang w:val="zh-CN"/>
              </w:rPr>
              <w:t>并在之后不久启用。</w:t>
            </w:r>
            <w:r w:rsidRPr="00AC5D36">
              <w:t xml:space="preserve"> </w:t>
            </w:r>
          </w:p>
        </w:tc>
      </w:tr>
      <w:tr w:rsidR="00035BC1" w14:paraId="446E75AC" w14:textId="77777777">
        <w:tc>
          <w:tcPr>
            <w:tcW w:w="589" w:type="dxa"/>
            <w:shd w:val="clear" w:color="auto" w:fill="FFFFFF"/>
          </w:tcPr>
          <w:p w14:paraId="4DB76C42" w14:textId="77777777" w:rsidR="00035BC1" w:rsidRPr="00AC5D36" w:rsidRDefault="00035BC1">
            <w:pPr>
              <w:topLinePunct/>
              <w:jc w:val="left"/>
            </w:pPr>
            <w:r w:rsidRPr="00AC5D36">
              <w:rPr>
                <w:color w:val="000000"/>
                <w:lang w:val="en-GB"/>
              </w:rPr>
              <w:t>2.7</w:t>
            </w:r>
          </w:p>
        </w:tc>
        <w:tc>
          <w:tcPr>
            <w:tcW w:w="3816" w:type="dxa"/>
            <w:shd w:val="clear" w:color="auto" w:fill="FFFFFF"/>
          </w:tcPr>
          <w:p w14:paraId="10C0FE77" w14:textId="77777777" w:rsidR="00035BC1" w:rsidRPr="00AC5D36" w:rsidRDefault="00035BC1">
            <w:pPr>
              <w:topLinePunct/>
              <w:jc w:val="left"/>
            </w:pPr>
            <w:r w:rsidRPr="00AC5D36">
              <w:rPr>
                <w:rFonts w:hint="eastAsia"/>
                <w:lang w:val="zh-CN"/>
              </w:rPr>
              <w:t>体制强化项目的项目审查试点项目更名为</w:t>
            </w:r>
            <w:r w:rsidRPr="00AC5D36">
              <w:t>“</w:t>
            </w:r>
            <w:r w:rsidRPr="00AC5D36">
              <w:rPr>
                <w:rFonts w:hint="eastAsia"/>
                <w:lang w:val="zh-CN"/>
              </w:rPr>
              <w:t>项目提交</w:t>
            </w:r>
            <w:r w:rsidRPr="00AC5D36">
              <w:t>”</w:t>
            </w:r>
            <w:r w:rsidRPr="00AC5D36">
              <w:rPr>
                <w:rFonts w:hint="eastAsia"/>
              </w:rPr>
              <w:t>，</w:t>
            </w:r>
            <w:r w:rsidRPr="00AC5D36">
              <w:rPr>
                <w:rFonts w:hint="eastAsia"/>
                <w:lang w:val="zh-CN"/>
              </w:rPr>
              <w:t>涵盖所有类型的项目。</w:t>
            </w:r>
          </w:p>
        </w:tc>
        <w:tc>
          <w:tcPr>
            <w:tcW w:w="990" w:type="dxa"/>
          </w:tcPr>
          <w:p w14:paraId="56EED094" w14:textId="77777777" w:rsidR="00035BC1" w:rsidRPr="00AC5D36" w:rsidRDefault="00035BC1">
            <w:pPr>
              <w:topLinePunct/>
              <w:jc w:val="left"/>
            </w:pPr>
            <w:r w:rsidRPr="00AC5D36">
              <w:rPr>
                <w:rFonts w:hint="eastAsia"/>
                <w:lang w:val="zh-CN"/>
              </w:rPr>
              <w:t>是</w:t>
            </w:r>
          </w:p>
          <w:p w14:paraId="22C4A432" w14:textId="77777777" w:rsidR="00035BC1" w:rsidRPr="00AC5D36" w:rsidRDefault="00035BC1">
            <w:pPr>
              <w:topLinePunct/>
              <w:jc w:val="left"/>
            </w:pPr>
          </w:p>
        </w:tc>
        <w:tc>
          <w:tcPr>
            <w:tcW w:w="1350" w:type="dxa"/>
            <w:shd w:val="clear" w:color="auto" w:fill="FFFFFF"/>
          </w:tcPr>
          <w:p w14:paraId="6CDBD140" w14:textId="77777777" w:rsidR="00035BC1" w:rsidRPr="00AC5D36" w:rsidRDefault="00035BC1">
            <w:pPr>
              <w:topLinePunct/>
              <w:jc w:val="left"/>
            </w:pPr>
            <w:r w:rsidRPr="00AC5D36">
              <w:t>10</w:t>
            </w:r>
          </w:p>
        </w:tc>
        <w:tc>
          <w:tcPr>
            <w:tcW w:w="1490" w:type="dxa"/>
            <w:shd w:val="clear" w:color="auto" w:fill="F2F2F2"/>
          </w:tcPr>
          <w:p w14:paraId="47F78234" w14:textId="77777777" w:rsidR="00035BC1" w:rsidRPr="00AC5D36" w:rsidRDefault="00035BC1">
            <w:pPr>
              <w:topLinePunct/>
              <w:jc w:val="left"/>
            </w:pPr>
            <w:r w:rsidRPr="00AC5D36">
              <w:t>30</w:t>
            </w:r>
          </w:p>
        </w:tc>
        <w:tc>
          <w:tcPr>
            <w:tcW w:w="5580" w:type="dxa"/>
          </w:tcPr>
          <w:p w14:paraId="7D4AEBC4" w14:textId="77777777" w:rsidR="00035BC1" w:rsidRPr="00AC5D36" w:rsidRDefault="00035BC1">
            <w:pPr>
              <w:topLinePunct/>
              <w:jc w:val="left"/>
            </w:pPr>
            <w:r w:rsidRPr="00AC5D36">
              <w:rPr>
                <w:rFonts w:hint="eastAsia"/>
                <w:lang w:val="zh-CN"/>
              </w:rPr>
              <w:t>该核心产品已与第三阶段的</w:t>
            </w:r>
            <w:r w:rsidRPr="00AC5D36">
              <w:t>“</w:t>
            </w:r>
            <w:r w:rsidRPr="00AC5D36">
              <w:rPr>
                <w:rFonts w:hint="eastAsia"/>
                <w:lang w:val="zh-CN"/>
              </w:rPr>
              <w:t>机构门户网站</w:t>
            </w:r>
            <w:r w:rsidRPr="00AC5D36">
              <w:t>”</w:t>
            </w:r>
            <w:r w:rsidRPr="00AC5D36">
              <w:rPr>
                <w:rFonts w:hint="eastAsia"/>
                <w:lang w:val="zh-CN"/>
              </w:rPr>
              <w:t>合并</w:t>
            </w:r>
            <w:r w:rsidRPr="00AC5D36">
              <w:rPr>
                <w:rFonts w:hint="eastAsia"/>
              </w:rPr>
              <w:t>，</w:t>
            </w:r>
            <w:r w:rsidRPr="00AC5D36">
              <w:rPr>
                <w:rFonts w:hint="eastAsia"/>
                <w:lang w:val="zh-CN"/>
              </w:rPr>
              <w:t>以避免设计和整体工作流程的重复</w:t>
            </w:r>
            <w:r w:rsidRPr="00AC5D36">
              <w:rPr>
                <w:rFonts w:hint="eastAsia"/>
              </w:rPr>
              <w:t>，</w:t>
            </w:r>
            <w:r w:rsidRPr="00AC5D36">
              <w:rPr>
                <w:rFonts w:hint="eastAsia"/>
                <w:lang w:val="zh-CN"/>
              </w:rPr>
              <w:t>并已成为在线项目提交的一部分。机构的门户网站旨在涵盖从业务计划中的项目提案提交到项目提交、在线审查和在线进度报告的整个工作流程。</w:t>
            </w:r>
            <w:r w:rsidRPr="00AC5D36">
              <w:t xml:space="preserve"> </w:t>
            </w:r>
          </w:p>
          <w:p w14:paraId="3E43A71A" w14:textId="77777777" w:rsidR="00035BC1" w:rsidRPr="00AC5D36" w:rsidRDefault="00035BC1">
            <w:pPr>
              <w:topLinePunct/>
              <w:jc w:val="left"/>
            </w:pPr>
            <w:r w:rsidRPr="00AC5D36">
              <w:rPr>
                <w:rFonts w:hint="eastAsia"/>
                <w:lang w:val="zh-CN"/>
              </w:rPr>
              <w:t>项目在线提交规范已经确定，并于</w:t>
            </w:r>
            <w:r w:rsidRPr="00AC5D36">
              <w:rPr>
                <w:lang w:val="zh-CN"/>
              </w:rPr>
              <w:t>2025</w:t>
            </w:r>
            <w:r w:rsidRPr="00AC5D36">
              <w:rPr>
                <w:rFonts w:hint="eastAsia"/>
                <w:lang w:val="zh-CN"/>
              </w:rPr>
              <w:t>年第二季度开始开发。</w:t>
            </w:r>
          </w:p>
        </w:tc>
      </w:tr>
      <w:tr w:rsidR="00035BC1" w14:paraId="5EE08298" w14:textId="77777777">
        <w:tc>
          <w:tcPr>
            <w:tcW w:w="589" w:type="dxa"/>
            <w:shd w:val="clear" w:color="auto" w:fill="FFFFFF"/>
          </w:tcPr>
          <w:p w14:paraId="5CA53088" w14:textId="77777777" w:rsidR="00035BC1" w:rsidRPr="00AC5D36" w:rsidRDefault="00035BC1">
            <w:pPr>
              <w:topLinePunct/>
              <w:jc w:val="left"/>
            </w:pPr>
            <w:r w:rsidRPr="00AC5D36">
              <w:rPr>
                <w:color w:val="000000"/>
                <w:lang w:val="en-GB"/>
              </w:rPr>
              <w:t>2.8</w:t>
            </w:r>
          </w:p>
        </w:tc>
        <w:tc>
          <w:tcPr>
            <w:tcW w:w="3816" w:type="dxa"/>
            <w:shd w:val="clear" w:color="auto" w:fill="FFFFFF"/>
          </w:tcPr>
          <w:p w14:paraId="4843C492" w14:textId="77777777" w:rsidR="00035BC1" w:rsidRPr="00AC5D36" w:rsidRDefault="00035BC1">
            <w:pPr>
              <w:topLinePunct/>
              <w:jc w:val="left"/>
            </w:pPr>
            <w:r w:rsidRPr="00AC5D36">
              <w:rPr>
                <w:rFonts w:hint="eastAsia"/>
                <w:lang w:val="zh-CN"/>
              </w:rPr>
              <w:t>测试和验收</w:t>
            </w:r>
          </w:p>
        </w:tc>
        <w:tc>
          <w:tcPr>
            <w:tcW w:w="990" w:type="dxa"/>
          </w:tcPr>
          <w:p w14:paraId="6AD8F5D8" w14:textId="77777777" w:rsidR="00035BC1" w:rsidRPr="00AC5D36" w:rsidRDefault="00035BC1">
            <w:pPr>
              <w:topLinePunct/>
              <w:jc w:val="left"/>
            </w:pPr>
            <w:r w:rsidRPr="00AC5D36">
              <w:rPr>
                <w:rFonts w:hint="eastAsia"/>
                <w:lang w:val="zh-CN"/>
              </w:rPr>
              <w:t>否</w:t>
            </w:r>
          </w:p>
        </w:tc>
        <w:tc>
          <w:tcPr>
            <w:tcW w:w="1350" w:type="dxa"/>
            <w:shd w:val="clear" w:color="auto" w:fill="FFFFFF"/>
          </w:tcPr>
          <w:p w14:paraId="205C5363" w14:textId="77777777" w:rsidR="00035BC1" w:rsidRPr="00AC5D36" w:rsidRDefault="00035BC1">
            <w:pPr>
              <w:topLinePunct/>
              <w:jc w:val="left"/>
            </w:pPr>
            <w:r w:rsidRPr="00AC5D36">
              <w:t>100</w:t>
            </w:r>
          </w:p>
        </w:tc>
        <w:tc>
          <w:tcPr>
            <w:tcW w:w="1490" w:type="dxa"/>
            <w:shd w:val="clear" w:color="auto" w:fill="F2F2F2"/>
          </w:tcPr>
          <w:p w14:paraId="10F7B072" w14:textId="77777777" w:rsidR="00035BC1" w:rsidRPr="00AC5D36" w:rsidRDefault="00035BC1">
            <w:pPr>
              <w:topLinePunct/>
              <w:jc w:val="left"/>
            </w:pPr>
            <w:r w:rsidRPr="00AC5D36">
              <w:t>100</w:t>
            </w:r>
          </w:p>
        </w:tc>
        <w:tc>
          <w:tcPr>
            <w:tcW w:w="5580" w:type="dxa"/>
          </w:tcPr>
          <w:p w14:paraId="0938B0BA" w14:textId="77777777" w:rsidR="00035BC1" w:rsidRPr="00AC5D36" w:rsidRDefault="00035BC1">
            <w:pPr>
              <w:topLinePunct/>
              <w:jc w:val="left"/>
            </w:pPr>
            <w:r w:rsidRPr="00AC5D36">
              <w:rPr>
                <w:rFonts w:hint="eastAsia"/>
                <w:lang w:val="zh-CN"/>
              </w:rPr>
              <w:t>国家方案数据、会议门户网站和手册的测试都已完成。</w:t>
            </w:r>
            <w:r w:rsidRPr="00AC5D36">
              <w:t xml:space="preserve"> </w:t>
            </w:r>
          </w:p>
        </w:tc>
      </w:tr>
    </w:tbl>
    <w:p w14:paraId="65FEF5CE" w14:textId="77777777" w:rsidR="00035BC1" w:rsidRDefault="00035BC1">
      <w:pPr>
        <w:topLinePunct/>
        <w:jc w:val="left"/>
        <w:rPr>
          <w:szCs w:val="24"/>
        </w:rPr>
        <w:sectPr w:rsidR="00035BC1">
          <w:headerReference w:type="default" r:id="rId24"/>
          <w:footerReference w:type="even" r:id="rId25"/>
          <w:footerReference w:type="default" r:id="rId26"/>
          <w:headerReference w:type="first" r:id="rId27"/>
          <w:pgSz w:w="15840" w:h="12240" w:orient="landscape" w:code="1"/>
          <w:pgMar w:top="1440" w:right="720" w:bottom="1350" w:left="864" w:header="720" w:footer="475" w:gutter="0"/>
          <w:cols w:space="720"/>
          <w:titlePg/>
          <w:docGrid w:linePitch="299"/>
        </w:sectPr>
      </w:pPr>
    </w:p>
    <w:p w14:paraId="0128D1F5" w14:textId="77777777" w:rsidR="00035BC1" w:rsidRDefault="00035BC1">
      <w:pPr>
        <w:topLinePunct/>
        <w:jc w:val="left"/>
        <w:rPr>
          <w:szCs w:val="24"/>
        </w:rPr>
      </w:pPr>
    </w:p>
    <w:p w14:paraId="160B499F" w14:textId="77777777" w:rsidR="00035BC1" w:rsidRPr="00AA3872" w:rsidRDefault="00035BC1">
      <w:pPr>
        <w:topLinePunct/>
        <w:jc w:val="left"/>
        <w:rPr>
          <w:sz w:val="24"/>
          <w:szCs w:val="24"/>
        </w:rPr>
      </w:pPr>
      <w:r w:rsidRPr="00AA3872">
        <w:rPr>
          <w:sz w:val="24"/>
          <w:szCs w:val="24"/>
        </w:rPr>
        <w:t xml:space="preserve">4. </w:t>
      </w:r>
      <w:r w:rsidRPr="00AA3872">
        <w:rPr>
          <w:sz w:val="24"/>
          <w:szCs w:val="24"/>
        </w:rPr>
        <w:tab/>
      </w:r>
      <w:r w:rsidRPr="00AA3872">
        <w:rPr>
          <w:rFonts w:hint="eastAsia"/>
          <w:sz w:val="24"/>
          <w:szCs w:val="24"/>
          <w:lang w:val="zh-CN"/>
        </w:rPr>
        <w:t>网站的</w:t>
      </w:r>
      <w:r w:rsidRPr="00AA3872">
        <w:rPr>
          <w:sz w:val="24"/>
          <w:szCs w:val="24"/>
        </w:rPr>
        <w:t>“</w:t>
      </w:r>
      <w:r w:rsidRPr="00AA3872">
        <w:rPr>
          <w:rFonts w:hint="eastAsia"/>
          <w:sz w:val="24"/>
          <w:szCs w:val="24"/>
          <w:lang w:val="zh-CN"/>
        </w:rPr>
        <w:t>项目和数据</w:t>
      </w:r>
      <w:r w:rsidRPr="00AA3872">
        <w:rPr>
          <w:sz w:val="24"/>
          <w:szCs w:val="24"/>
        </w:rPr>
        <w:t>”</w:t>
      </w:r>
      <w:r w:rsidRPr="00AA3872">
        <w:rPr>
          <w:rFonts w:hint="eastAsia"/>
          <w:sz w:val="24"/>
          <w:szCs w:val="24"/>
          <w:lang w:val="zh-CN"/>
        </w:rPr>
        <w:t>选项卡将包含以下产品</w:t>
      </w:r>
      <w:r w:rsidRPr="00AA3872">
        <w:rPr>
          <w:sz w:val="24"/>
          <w:szCs w:val="24"/>
        </w:rPr>
        <w:t>/</w:t>
      </w:r>
      <w:r w:rsidRPr="00AA3872">
        <w:rPr>
          <w:rFonts w:hint="eastAsia"/>
          <w:sz w:val="24"/>
          <w:szCs w:val="24"/>
          <w:lang w:val="zh-CN"/>
        </w:rPr>
        <w:t>仪表板</w:t>
      </w:r>
      <w:r w:rsidRPr="00AA3872">
        <w:rPr>
          <w:rFonts w:hint="eastAsia"/>
          <w:sz w:val="24"/>
          <w:szCs w:val="24"/>
        </w:rPr>
        <w:t>，</w:t>
      </w:r>
      <w:r w:rsidRPr="00AA3872">
        <w:rPr>
          <w:rFonts w:hint="eastAsia"/>
          <w:sz w:val="24"/>
          <w:szCs w:val="24"/>
          <w:lang w:val="zh-CN"/>
        </w:rPr>
        <w:t>如图</w:t>
      </w:r>
      <w:r w:rsidRPr="00AA3872">
        <w:rPr>
          <w:sz w:val="24"/>
          <w:szCs w:val="24"/>
        </w:rPr>
        <w:t>1</w:t>
      </w:r>
      <w:r w:rsidRPr="00AA3872">
        <w:rPr>
          <w:rFonts w:hint="eastAsia"/>
          <w:sz w:val="24"/>
          <w:szCs w:val="24"/>
          <w:lang w:val="zh-CN"/>
        </w:rPr>
        <w:t>所示</w:t>
      </w:r>
      <w:r w:rsidRPr="00AA3872">
        <w:rPr>
          <w:rFonts w:hint="eastAsia"/>
          <w:sz w:val="24"/>
          <w:szCs w:val="24"/>
        </w:rPr>
        <w:t>：</w:t>
      </w:r>
      <w:r w:rsidRPr="00AA3872">
        <w:rPr>
          <w:sz w:val="24"/>
          <w:szCs w:val="24"/>
        </w:rPr>
        <w:t xml:space="preserve"> </w:t>
      </w:r>
    </w:p>
    <w:p w14:paraId="4A141348" w14:textId="77777777" w:rsidR="00035BC1" w:rsidRPr="00AA3872" w:rsidRDefault="00035BC1">
      <w:pPr>
        <w:topLinePunct/>
        <w:ind w:firstLine="720"/>
        <w:jc w:val="left"/>
        <w:rPr>
          <w:sz w:val="24"/>
          <w:szCs w:val="24"/>
        </w:rPr>
      </w:pPr>
      <w:bookmarkStart w:id="7" w:name="_Hlk195798760"/>
      <w:r w:rsidRPr="00AA3872">
        <w:rPr>
          <w:noProof/>
          <w:sz w:val="24"/>
          <w:szCs w:val="24"/>
        </w:rPr>
        <w:t>(a)</w:t>
      </w:r>
      <w:r w:rsidRPr="00AA3872">
        <w:rPr>
          <w:sz w:val="24"/>
          <w:szCs w:val="24"/>
        </w:rPr>
        <w:tab/>
      </w:r>
      <w:r w:rsidRPr="00AA3872">
        <w:rPr>
          <w:rFonts w:hint="eastAsia"/>
          <w:sz w:val="24"/>
          <w:szCs w:val="24"/>
          <w:lang w:val="zh-CN"/>
        </w:rPr>
        <w:t>项目和影响仪表板</w:t>
      </w:r>
      <w:r w:rsidRPr="00AA3872">
        <w:rPr>
          <w:sz w:val="24"/>
          <w:szCs w:val="24"/>
        </w:rPr>
        <w:t xml:space="preserve"> - </w:t>
      </w:r>
      <w:r w:rsidRPr="00AA3872">
        <w:rPr>
          <w:rFonts w:hint="eastAsia"/>
          <w:sz w:val="24"/>
          <w:szCs w:val="24"/>
          <w:lang w:val="zh-CN"/>
        </w:rPr>
        <w:t>尚未开始实施</w:t>
      </w:r>
    </w:p>
    <w:bookmarkEnd w:id="7"/>
    <w:p w14:paraId="7F34912C" w14:textId="77777777" w:rsidR="00035BC1" w:rsidRPr="00AA3872" w:rsidRDefault="00035BC1">
      <w:pPr>
        <w:topLinePunct/>
        <w:ind w:firstLine="720"/>
        <w:jc w:val="left"/>
        <w:rPr>
          <w:sz w:val="24"/>
          <w:szCs w:val="24"/>
        </w:rPr>
      </w:pPr>
      <w:r w:rsidRPr="00AA3872">
        <w:rPr>
          <w:noProof/>
          <w:sz w:val="24"/>
          <w:szCs w:val="24"/>
        </w:rPr>
        <w:t>(b)</w:t>
      </w:r>
      <w:r w:rsidRPr="00AA3872">
        <w:rPr>
          <w:sz w:val="24"/>
          <w:szCs w:val="24"/>
        </w:rPr>
        <w:tab/>
      </w:r>
      <w:r w:rsidRPr="00AA3872">
        <w:rPr>
          <w:rFonts w:hint="eastAsia"/>
          <w:sz w:val="24"/>
          <w:szCs w:val="24"/>
          <w:lang w:val="zh-CN"/>
        </w:rPr>
        <w:t>国家仪表板</w:t>
      </w:r>
      <w:r w:rsidRPr="00AA3872">
        <w:rPr>
          <w:sz w:val="24"/>
          <w:szCs w:val="24"/>
        </w:rPr>
        <w:t xml:space="preserve"> - </w:t>
      </w:r>
      <w:r w:rsidRPr="00AA3872">
        <w:rPr>
          <w:rFonts w:hint="eastAsia"/>
          <w:sz w:val="24"/>
          <w:szCs w:val="24"/>
          <w:lang w:val="zh-CN"/>
        </w:rPr>
        <w:t>尚未开始实施</w:t>
      </w:r>
    </w:p>
    <w:p w14:paraId="1EB24FAE" w14:textId="77777777" w:rsidR="00035BC1" w:rsidRPr="00AA3872" w:rsidRDefault="00035BC1">
      <w:pPr>
        <w:topLinePunct/>
        <w:ind w:firstLine="720"/>
        <w:jc w:val="left"/>
        <w:rPr>
          <w:sz w:val="24"/>
          <w:szCs w:val="24"/>
        </w:rPr>
      </w:pPr>
      <w:r w:rsidRPr="00AA3872">
        <w:rPr>
          <w:noProof/>
          <w:sz w:val="24"/>
          <w:szCs w:val="24"/>
        </w:rPr>
        <w:t>(c)</w:t>
      </w:r>
      <w:r w:rsidRPr="00AA3872">
        <w:rPr>
          <w:sz w:val="24"/>
          <w:szCs w:val="24"/>
        </w:rPr>
        <w:tab/>
      </w:r>
      <w:r w:rsidRPr="00AA3872">
        <w:rPr>
          <w:rFonts w:hint="eastAsia"/>
          <w:sz w:val="24"/>
          <w:szCs w:val="24"/>
          <w:lang w:val="zh-CN"/>
        </w:rPr>
        <w:t>捐款仪表板</w:t>
      </w:r>
      <w:r w:rsidRPr="00AA3872">
        <w:rPr>
          <w:sz w:val="24"/>
          <w:szCs w:val="24"/>
        </w:rPr>
        <w:t xml:space="preserve"> - </w:t>
      </w:r>
      <w:r w:rsidRPr="00AA3872">
        <w:rPr>
          <w:rFonts w:hint="eastAsia"/>
          <w:sz w:val="24"/>
          <w:szCs w:val="24"/>
          <w:lang w:val="zh-CN"/>
        </w:rPr>
        <w:t>已完成但尚未启用</w:t>
      </w:r>
    </w:p>
    <w:p w14:paraId="39A78214" w14:textId="77777777" w:rsidR="00035BC1" w:rsidRPr="00AA3872" w:rsidRDefault="00035BC1">
      <w:pPr>
        <w:topLinePunct/>
        <w:ind w:firstLine="720"/>
        <w:jc w:val="left"/>
        <w:rPr>
          <w:sz w:val="24"/>
          <w:szCs w:val="24"/>
        </w:rPr>
      </w:pPr>
      <w:r w:rsidRPr="00AA3872">
        <w:rPr>
          <w:noProof/>
          <w:sz w:val="24"/>
          <w:szCs w:val="24"/>
        </w:rPr>
        <w:t>(d)</w:t>
      </w:r>
      <w:r w:rsidRPr="00AA3872">
        <w:rPr>
          <w:sz w:val="24"/>
          <w:szCs w:val="24"/>
        </w:rPr>
        <w:tab/>
      </w:r>
      <w:r w:rsidRPr="00AA3872">
        <w:rPr>
          <w:rFonts w:hint="eastAsia"/>
          <w:sz w:val="24"/>
          <w:szCs w:val="24"/>
          <w:lang w:val="zh-CN"/>
        </w:rPr>
        <w:t>国家方案数据中心</w:t>
      </w:r>
      <w:r w:rsidRPr="00AA3872">
        <w:rPr>
          <w:sz w:val="24"/>
          <w:szCs w:val="24"/>
        </w:rPr>
        <w:t xml:space="preserve"> - </w:t>
      </w:r>
      <w:r w:rsidRPr="00AA3872">
        <w:rPr>
          <w:rFonts w:hint="eastAsia"/>
          <w:sz w:val="24"/>
          <w:szCs w:val="24"/>
          <w:lang w:val="zh-CN"/>
        </w:rPr>
        <w:t>已完成但尚未启用</w:t>
      </w:r>
    </w:p>
    <w:p w14:paraId="6A36181F" w14:textId="77777777" w:rsidR="00035BC1" w:rsidRPr="00AA3872" w:rsidRDefault="00035BC1">
      <w:pPr>
        <w:topLinePunct/>
        <w:ind w:firstLine="720"/>
        <w:jc w:val="left"/>
        <w:rPr>
          <w:sz w:val="24"/>
          <w:szCs w:val="24"/>
        </w:rPr>
      </w:pPr>
      <w:r w:rsidRPr="00AA3872">
        <w:rPr>
          <w:noProof/>
          <w:sz w:val="24"/>
          <w:szCs w:val="24"/>
        </w:rPr>
        <w:t>(e)</w:t>
      </w:r>
      <w:r w:rsidRPr="00AA3872">
        <w:rPr>
          <w:sz w:val="24"/>
          <w:szCs w:val="24"/>
        </w:rPr>
        <w:tab/>
      </w:r>
      <w:r w:rsidRPr="00AA3872">
        <w:rPr>
          <w:rFonts w:hint="eastAsia"/>
          <w:sz w:val="24"/>
          <w:szCs w:val="24"/>
          <w:lang w:val="zh-CN"/>
        </w:rPr>
        <w:t>门户网站</w:t>
      </w:r>
      <w:r w:rsidRPr="00AA3872">
        <w:rPr>
          <w:sz w:val="24"/>
          <w:szCs w:val="24"/>
        </w:rPr>
        <w:t xml:space="preserve"> - </w:t>
      </w:r>
      <w:r w:rsidRPr="00AA3872">
        <w:rPr>
          <w:rFonts w:hint="eastAsia"/>
          <w:sz w:val="24"/>
          <w:szCs w:val="24"/>
          <w:lang w:val="zh-CN"/>
        </w:rPr>
        <w:t>包括</w:t>
      </w:r>
      <w:r w:rsidRPr="00AA3872">
        <w:rPr>
          <w:rFonts w:hint="eastAsia"/>
          <w:sz w:val="24"/>
          <w:szCs w:val="24"/>
        </w:rPr>
        <w:t>：</w:t>
      </w:r>
      <w:r w:rsidRPr="00AA3872">
        <w:rPr>
          <w:sz w:val="24"/>
          <w:szCs w:val="24"/>
        </w:rPr>
        <w:t xml:space="preserve"> </w:t>
      </w:r>
    </w:p>
    <w:p w14:paraId="38485BD1" w14:textId="77777777" w:rsidR="00035BC1" w:rsidRPr="00AA3872" w:rsidRDefault="00035BC1">
      <w:pPr>
        <w:pStyle w:val="ListParagraph"/>
        <w:numPr>
          <w:ilvl w:val="0"/>
          <w:numId w:val="22"/>
        </w:numPr>
        <w:topLinePunct/>
        <w:spacing w:after="160" w:line="260" w:lineRule="auto"/>
        <w:jc w:val="left"/>
        <w:rPr>
          <w:sz w:val="24"/>
          <w:szCs w:val="24"/>
        </w:rPr>
      </w:pPr>
      <w:r w:rsidRPr="00AA3872">
        <w:rPr>
          <w:rFonts w:hint="eastAsia"/>
          <w:sz w:val="24"/>
          <w:szCs w:val="24"/>
          <w:lang w:val="zh-CN"/>
        </w:rPr>
        <w:t>执行机构</w:t>
      </w:r>
      <w:r w:rsidRPr="00AA3872">
        <w:rPr>
          <w:sz w:val="24"/>
          <w:szCs w:val="24"/>
          <w:lang w:val="zh-CN"/>
        </w:rPr>
        <w:t>/</w:t>
      </w:r>
      <w:r w:rsidRPr="00AA3872">
        <w:rPr>
          <w:rFonts w:hint="eastAsia"/>
          <w:sz w:val="24"/>
          <w:szCs w:val="24"/>
          <w:lang w:val="zh-CN"/>
        </w:rPr>
        <w:t>双边机构（</w:t>
      </w:r>
      <w:r w:rsidRPr="00AA3872">
        <w:rPr>
          <w:sz w:val="24"/>
          <w:szCs w:val="24"/>
          <w:lang w:val="zh-CN"/>
        </w:rPr>
        <w:t>IA/BA</w:t>
      </w:r>
      <w:r w:rsidRPr="00AA3872">
        <w:rPr>
          <w:rFonts w:hint="eastAsia"/>
          <w:sz w:val="24"/>
          <w:szCs w:val="24"/>
          <w:lang w:val="zh-CN"/>
        </w:rPr>
        <w:t>）门户网站</w:t>
      </w:r>
      <w:r w:rsidRPr="00AA3872">
        <w:rPr>
          <w:sz w:val="24"/>
          <w:szCs w:val="24"/>
          <w:lang w:val="zh-CN"/>
        </w:rPr>
        <w:t xml:space="preserve"> - </w:t>
      </w:r>
      <w:r w:rsidRPr="00AA3872">
        <w:rPr>
          <w:rFonts w:hint="eastAsia"/>
          <w:sz w:val="24"/>
          <w:szCs w:val="24"/>
          <w:lang w:val="zh-CN"/>
        </w:rPr>
        <w:t>正在开发</w:t>
      </w:r>
    </w:p>
    <w:p w14:paraId="4AF732BF" w14:textId="77777777" w:rsidR="00035BC1" w:rsidRPr="00AA3872" w:rsidRDefault="00035BC1">
      <w:pPr>
        <w:pStyle w:val="ListParagraph"/>
        <w:numPr>
          <w:ilvl w:val="0"/>
          <w:numId w:val="22"/>
        </w:numPr>
        <w:topLinePunct/>
        <w:spacing w:after="160" w:line="260" w:lineRule="auto"/>
        <w:jc w:val="left"/>
        <w:rPr>
          <w:sz w:val="24"/>
          <w:szCs w:val="24"/>
        </w:rPr>
      </w:pPr>
      <w:r w:rsidRPr="00AA3872">
        <w:rPr>
          <w:rFonts w:hint="eastAsia"/>
          <w:sz w:val="24"/>
          <w:szCs w:val="24"/>
          <w:lang w:val="zh-CN"/>
        </w:rPr>
        <w:t>国家方案报告系统</w:t>
      </w:r>
      <w:r w:rsidRPr="00AA3872">
        <w:rPr>
          <w:sz w:val="24"/>
          <w:szCs w:val="24"/>
          <w:lang w:val="zh-CN"/>
        </w:rPr>
        <w:t xml:space="preserve"> - </w:t>
      </w:r>
      <w:r w:rsidRPr="00AA3872">
        <w:rPr>
          <w:rFonts w:hint="eastAsia"/>
          <w:sz w:val="24"/>
          <w:szCs w:val="24"/>
          <w:lang w:val="zh-CN"/>
        </w:rPr>
        <w:t>已完成并已启用</w:t>
      </w:r>
    </w:p>
    <w:p w14:paraId="0862B0B7" w14:textId="77777777" w:rsidR="00035BC1" w:rsidRPr="00AA3872" w:rsidRDefault="00035BC1">
      <w:pPr>
        <w:pStyle w:val="ListParagraph"/>
        <w:numPr>
          <w:ilvl w:val="0"/>
          <w:numId w:val="22"/>
        </w:numPr>
        <w:topLinePunct/>
        <w:spacing w:after="160" w:line="260" w:lineRule="auto"/>
        <w:jc w:val="left"/>
        <w:rPr>
          <w:sz w:val="24"/>
          <w:szCs w:val="24"/>
        </w:rPr>
      </w:pPr>
      <w:r w:rsidRPr="00AA3872">
        <w:rPr>
          <w:rFonts w:hint="eastAsia"/>
          <w:sz w:val="24"/>
          <w:szCs w:val="24"/>
          <w:lang w:val="zh-CN"/>
        </w:rPr>
        <w:t>财务主任门户网站</w:t>
      </w:r>
      <w:r w:rsidRPr="00AA3872">
        <w:rPr>
          <w:sz w:val="24"/>
          <w:szCs w:val="24"/>
          <w:lang w:val="zh-CN"/>
        </w:rPr>
        <w:t xml:space="preserve"> - </w:t>
      </w:r>
      <w:r w:rsidRPr="00AA3872">
        <w:rPr>
          <w:rFonts w:hint="eastAsia"/>
          <w:sz w:val="24"/>
          <w:szCs w:val="24"/>
          <w:lang w:val="zh-CN"/>
        </w:rPr>
        <w:t>已完成（也参见表</w:t>
      </w:r>
      <w:r w:rsidRPr="00AA3872">
        <w:rPr>
          <w:sz w:val="24"/>
          <w:szCs w:val="24"/>
          <w:lang w:val="zh-CN"/>
        </w:rPr>
        <w:t>3</w:t>
      </w:r>
      <w:r w:rsidRPr="00AA3872">
        <w:rPr>
          <w:rFonts w:hint="eastAsia"/>
          <w:sz w:val="24"/>
          <w:szCs w:val="24"/>
          <w:lang w:val="zh-CN"/>
        </w:rPr>
        <w:t>）</w:t>
      </w:r>
      <w:r w:rsidRPr="00AA3872">
        <w:rPr>
          <w:sz w:val="24"/>
          <w:szCs w:val="24"/>
        </w:rPr>
        <w:t xml:space="preserve"> </w:t>
      </w:r>
    </w:p>
    <w:p w14:paraId="4D222277" w14:textId="77777777" w:rsidR="00035BC1" w:rsidRPr="00AA3872" w:rsidRDefault="00035BC1">
      <w:pPr>
        <w:topLinePunct/>
        <w:rPr>
          <w:sz w:val="24"/>
          <w:szCs w:val="24"/>
        </w:rPr>
      </w:pPr>
    </w:p>
    <w:p w14:paraId="3190FBBC" w14:textId="77777777" w:rsidR="00035BC1" w:rsidRPr="00AA3872" w:rsidRDefault="00035BC1">
      <w:pPr>
        <w:topLinePunct/>
        <w:rPr>
          <w:sz w:val="24"/>
          <w:szCs w:val="24"/>
        </w:rPr>
      </w:pPr>
      <w:r w:rsidRPr="00AA3872">
        <w:rPr>
          <w:rFonts w:hint="eastAsia"/>
          <w:b/>
          <w:sz w:val="24"/>
          <w:szCs w:val="24"/>
          <w:lang w:val="zh-CN"/>
        </w:rPr>
        <w:t>图</w:t>
      </w:r>
      <w:r w:rsidRPr="00AA3872">
        <w:rPr>
          <w:b/>
          <w:sz w:val="24"/>
          <w:szCs w:val="24"/>
          <w:lang w:val="zh-CN"/>
        </w:rPr>
        <w:t>1</w:t>
      </w:r>
      <w:r w:rsidRPr="00AA3872">
        <w:rPr>
          <w:rFonts w:hint="eastAsia"/>
          <w:b/>
          <w:sz w:val="24"/>
          <w:szCs w:val="24"/>
          <w:lang w:val="zh-CN"/>
        </w:rPr>
        <w:t>：项目和数据下拉式菜单</w:t>
      </w:r>
    </w:p>
    <w:p w14:paraId="2216203C" w14:textId="77777777" w:rsidR="00035BC1" w:rsidRDefault="009A26B8">
      <w:pPr>
        <w:topLinePunct/>
        <w:ind w:firstLine="720"/>
        <w:jc w:val="left"/>
        <w:rPr>
          <w:szCs w:val="24"/>
        </w:rPr>
      </w:pPr>
      <w:r>
        <w:rPr>
          <w:noProof/>
          <w:lang w:val="en-US"/>
        </w:rPr>
        <w:pict w14:anchorId="789281A5">
          <v:shape id="Diagram 1" o:spid="_x0000_i1027" type="#_x0000_t75" alt="P248#yIS1" style="width:282.75pt;height:192.75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">
            <v:imagedata r:id="rId28" o:title="" cropleft="-6242f" cropright="-1781f"/>
            <o:lock v:ext="edit" aspectratio="f"/>
          </v:shape>
        </w:pict>
      </w:r>
    </w:p>
    <w:p w14:paraId="45DF5578" w14:textId="77777777" w:rsidR="00035BC1" w:rsidRDefault="00035BC1">
      <w:pPr>
        <w:topLinePunct/>
        <w:ind w:firstLine="720"/>
        <w:jc w:val="left"/>
        <w:rPr>
          <w:szCs w:val="24"/>
        </w:rPr>
      </w:pPr>
    </w:p>
    <w:p w14:paraId="23DEB4DC" w14:textId="77777777" w:rsidR="00035BC1" w:rsidRDefault="00035BC1">
      <w:pPr>
        <w:topLinePunct/>
        <w:jc w:val="left"/>
        <w:rPr>
          <w:szCs w:val="24"/>
        </w:rPr>
      </w:pPr>
    </w:p>
    <w:p w14:paraId="31CD34B7" w14:textId="77777777" w:rsidR="00035BC1" w:rsidRPr="002827F3" w:rsidRDefault="00035BC1">
      <w:pPr>
        <w:topLinePunct/>
        <w:jc w:val="left"/>
        <w:rPr>
          <w:b/>
          <w:bCs/>
          <w:sz w:val="24"/>
          <w:szCs w:val="24"/>
        </w:rPr>
      </w:pPr>
      <w:r w:rsidRPr="002827F3">
        <w:rPr>
          <w:rFonts w:hint="eastAsia"/>
          <w:b/>
          <w:bCs/>
          <w:sz w:val="24"/>
          <w:szCs w:val="24"/>
          <w:lang w:val="zh-CN"/>
        </w:rPr>
        <w:t>其他开发活动和第三阶段活动</w:t>
      </w:r>
    </w:p>
    <w:p w14:paraId="286C0D53" w14:textId="77777777" w:rsidR="00035BC1" w:rsidRPr="00AA3872" w:rsidRDefault="00035BC1">
      <w:pPr>
        <w:topLinePunct/>
        <w:jc w:val="left"/>
        <w:rPr>
          <w:sz w:val="24"/>
          <w:szCs w:val="24"/>
        </w:rPr>
      </w:pPr>
    </w:p>
    <w:p w14:paraId="5447EF82" w14:textId="77777777" w:rsidR="00035BC1" w:rsidRPr="00AA3872" w:rsidRDefault="00035BC1">
      <w:pPr>
        <w:topLinePunct/>
        <w:rPr>
          <w:sz w:val="24"/>
          <w:szCs w:val="24"/>
          <w:lang w:val="en-US"/>
        </w:rPr>
      </w:pPr>
      <w:r w:rsidRPr="00AA3872">
        <w:rPr>
          <w:sz w:val="24"/>
          <w:szCs w:val="24"/>
          <w:lang w:val="en-US"/>
        </w:rPr>
        <w:t xml:space="preserve">5. </w:t>
      </w:r>
      <w:r w:rsidRPr="00AA3872">
        <w:rPr>
          <w:sz w:val="24"/>
          <w:szCs w:val="24"/>
          <w:lang w:val="en-US"/>
        </w:rPr>
        <w:tab/>
      </w:r>
      <w:r w:rsidRPr="00AA3872">
        <w:rPr>
          <w:rFonts w:hint="eastAsia"/>
          <w:sz w:val="24"/>
          <w:szCs w:val="24"/>
          <w:lang w:val="zh-CN"/>
        </w:rPr>
        <w:t>由于第一、二、三阶段紧密相连</w:t>
      </w:r>
      <w:r w:rsidRPr="00AA3872">
        <w:rPr>
          <w:rFonts w:hint="eastAsia"/>
          <w:sz w:val="24"/>
          <w:szCs w:val="24"/>
        </w:rPr>
        <w:t>，</w:t>
      </w:r>
      <w:r w:rsidRPr="00AA3872">
        <w:rPr>
          <w:rFonts w:hint="eastAsia"/>
          <w:sz w:val="24"/>
          <w:szCs w:val="24"/>
          <w:lang w:val="zh-CN"/>
        </w:rPr>
        <w:t>加之一些不可预见的活动</w:t>
      </w:r>
      <w:r w:rsidRPr="00AA3872">
        <w:rPr>
          <w:rFonts w:hint="eastAsia"/>
          <w:sz w:val="24"/>
          <w:szCs w:val="24"/>
        </w:rPr>
        <w:t>，</w:t>
      </w:r>
      <w:r w:rsidRPr="00AA3872">
        <w:rPr>
          <w:rFonts w:hint="eastAsia"/>
          <w:sz w:val="24"/>
          <w:szCs w:val="24"/>
          <w:lang w:val="zh-CN"/>
        </w:rPr>
        <w:t>一些原定于第三阶段进行的任务在第一、二阶段就启动了。这种重叠的现象在软件开发中很常见，因为随着项目进展，不断变化的优先级通常需要作出调整。正在进行开发的第三阶段将作为最终阶段</w:t>
      </w:r>
      <w:r w:rsidRPr="00AA3872">
        <w:rPr>
          <w:rFonts w:hint="eastAsia"/>
          <w:sz w:val="24"/>
          <w:szCs w:val="24"/>
        </w:rPr>
        <w:t>，</w:t>
      </w:r>
      <w:r w:rsidRPr="00AA3872">
        <w:rPr>
          <w:rFonts w:hint="eastAsia"/>
          <w:sz w:val="24"/>
          <w:szCs w:val="24"/>
          <w:lang w:val="zh-CN"/>
        </w:rPr>
        <w:t>在此阶段确保完成第一、二阶段所有未完成的任务。此阶段还将处理任何遗留问题，确保完成前几个阶段遗漏的任何未完成工作。此外，它还将完成项目期间出现的所有计划外的活动，确保所有要素都成功结束。表</w:t>
      </w:r>
      <w:r w:rsidRPr="00AA3872">
        <w:rPr>
          <w:sz w:val="24"/>
          <w:szCs w:val="24"/>
          <w:lang w:val="zh-CN"/>
        </w:rPr>
        <w:t>3</w:t>
      </w:r>
      <w:r w:rsidRPr="00AA3872">
        <w:rPr>
          <w:rFonts w:hint="eastAsia"/>
          <w:sz w:val="24"/>
          <w:szCs w:val="24"/>
          <w:lang w:val="zh-CN"/>
        </w:rPr>
        <w:t>总结了第三阶段活动的进展情况。</w:t>
      </w:r>
      <w:r w:rsidRPr="00AA3872">
        <w:rPr>
          <w:sz w:val="24"/>
          <w:szCs w:val="24"/>
          <w:lang w:val="en-US"/>
        </w:rPr>
        <w:t xml:space="preserve"> </w:t>
      </w:r>
    </w:p>
    <w:p w14:paraId="66BC3D91" w14:textId="77777777" w:rsidR="00035BC1" w:rsidRDefault="00035BC1">
      <w:pPr>
        <w:topLinePunct/>
        <w:rPr>
          <w:szCs w:val="24"/>
          <w:lang w:val="en-US"/>
        </w:rPr>
      </w:pPr>
    </w:p>
    <w:p w14:paraId="5E92E0BB" w14:textId="77777777" w:rsidR="00035BC1" w:rsidRDefault="00035BC1">
      <w:pPr>
        <w:topLinePunct/>
        <w:jc w:val="left"/>
        <w:rPr>
          <w:szCs w:val="24"/>
        </w:rPr>
        <w:sectPr w:rsidR="00035BC1">
          <w:headerReference w:type="first" r:id="rId29"/>
          <w:pgSz w:w="12240" w:h="15840" w:code="1"/>
          <w:pgMar w:top="720" w:right="1350" w:bottom="864" w:left="1440" w:header="720" w:footer="475" w:gutter="0"/>
          <w:cols w:space="720"/>
          <w:titlePg/>
          <w:docGrid w:linePitch="299"/>
        </w:sectPr>
      </w:pPr>
    </w:p>
    <w:p w14:paraId="43C445D8" w14:textId="77777777" w:rsidR="00035BC1" w:rsidRPr="00AC5D36" w:rsidRDefault="00035BC1">
      <w:pPr>
        <w:topLinePunct/>
        <w:jc w:val="left"/>
        <w:rPr>
          <w:szCs w:val="24"/>
        </w:rPr>
      </w:pPr>
      <w:r w:rsidRPr="00AC5D36">
        <w:rPr>
          <w:rFonts w:hint="eastAsia"/>
          <w:b/>
          <w:szCs w:val="24"/>
          <w:lang w:val="zh-CN"/>
        </w:rPr>
        <w:lastRenderedPageBreak/>
        <w:t>表</w:t>
      </w:r>
      <w:r w:rsidRPr="00AC5D36">
        <w:rPr>
          <w:b/>
          <w:szCs w:val="24"/>
          <w:lang w:val="en-US"/>
        </w:rPr>
        <w:t>3</w:t>
      </w:r>
      <w:r w:rsidRPr="00AC5D36">
        <w:rPr>
          <w:rFonts w:hint="eastAsia"/>
          <w:b/>
          <w:szCs w:val="24"/>
          <w:lang w:val="en-US"/>
        </w:rPr>
        <w:t>：</w:t>
      </w:r>
      <w:r w:rsidRPr="00AC5D36">
        <w:rPr>
          <w:b/>
          <w:szCs w:val="24"/>
          <w:lang w:val="en-US"/>
        </w:rPr>
        <w:t xml:space="preserve"> </w:t>
      </w:r>
      <w:r w:rsidRPr="00AC5D36">
        <w:rPr>
          <w:rFonts w:hint="eastAsia"/>
          <w:b/>
          <w:szCs w:val="24"/>
          <w:lang w:val="zh-CN"/>
        </w:rPr>
        <w:t>第三阶段活动的进展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3102"/>
        <w:gridCol w:w="1350"/>
        <w:gridCol w:w="1350"/>
        <w:gridCol w:w="7051"/>
      </w:tblGrid>
      <w:tr w:rsidR="00035BC1" w14:paraId="193CEF2C" w14:textId="77777777">
        <w:tc>
          <w:tcPr>
            <w:tcW w:w="3595" w:type="dxa"/>
            <w:gridSpan w:val="2"/>
          </w:tcPr>
          <w:p w14:paraId="5BB83620" w14:textId="77777777" w:rsidR="00035BC1" w:rsidRPr="00AC5D36" w:rsidRDefault="00035BC1">
            <w:pPr>
              <w:topLinePunct/>
              <w:jc w:val="left"/>
              <w:rPr>
                <w:szCs w:val="24"/>
              </w:rPr>
            </w:pPr>
            <w:r w:rsidRPr="00AC5D36">
              <w:rPr>
                <w:rFonts w:hint="eastAsia"/>
                <w:b/>
                <w:szCs w:val="24"/>
                <w:lang w:val="zh-CN"/>
              </w:rPr>
              <w:t>任务</w:t>
            </w:r>
          </w:p>
        </w:tc>
        <w:tc>
          <w:tcPr>
            <w:tcW w:w="1350" w:type="dxa"/>
            <w:shd w:val="clear" w:color="auto" w:fill="FFFFFF"/>
          </w:tcPr>
          <w:p w14:paraId="45014E7A" w14:textId="77777777" w:rsidR="00035BC1" w:rsidRPr="00AC5D36" w:rsidRDefault="00035BC1">
            <w:pPr>
              <w:topLinePunct/>
              <w:jc w:val="left"/>
              <w:rPr>
                <w:b/>
                <w:szCs w:val="24"/>
              </w:rPr>
            </w:pPr>
            <w:r w:rsidRPr="00AC5D36">
              <w:rPr>
                <w:rFonts w:hint="eastAsia"/>
                <w:b/>
                <w:szCs w:val="24"/>
                <w:lang w:val="zh-CN"/>
              </w:rPr>
              <w:t>完成率（</w:t>
            </w:r>
            <w:r w:rsidRPr="00AC5D36">
              <w:rPr>
                <w:b/>
                <w:szCs w:val="24"/>
                <w:lang w:val="zh-CN"/>
              </w:rPr>
              <w:t>%</w:t>
            </w:r>
            <w:r w:rsidRPr="00AC5D36">
              <w:rPr>
                <w:rFonts w:hint="eastAsia"/>
                <w:b/>
                <w:szCs w:val="24"/>
                <w:lang w:val="zh-CN"/>
              </w:rPr>
              <w:t>）</w:t>
            </w:r>
            <w:r w:rsidRPr="00AC5D36">
              <w:rPr>
                <w:b/>
                <w:szCs w:val="24"/>
                <w:lang w:val="zh-CN"/>
              </w:rPr>
              <w:t xml:space="preserve">- </w:t>
            </w:r>
            <w:r w:rsidRPr="00AC5D36">
              <w:rPr>
                <w:rFonts w:hint="eastAsia"/>
                <w:b/>
                <w:szCs w:val="24"/>
                <w:lang w:val="zh-CN"/>
              </w:rPr>
              <w:t>第九十五次会议</w:t>
            </w:r>
          </w:p>
          <w:p w14:paraId="5E2C8AE4" w14:textId="77777777" w:rsidR="00035BC1" w:rsidRPr="00AC5D36" w:rsidRDefault="00035BC1">
            <w:pPr>
              <w:topLinePunct/>
              <w:jc w:val="left"/>
              <w:rPr>
                <w:b/>
                <w:szCs w:val="24"/>
              </w:rPr>
            </w:pPr>
          </w:p>
        </w:tc>
        <w:tc>
          <w:tcPr>
            <w:tcW w:w="1350" w:type="dxa"/>
            <w:shd w:val="clear" w:color="auto" w:fill="F2F2F2"/>
          </w:tcPr>
          <w:p w14:paraId="6DD92E3C" w14:textId="77777777" w:rsidR="00035BC1" w:rsidRPr="00AC5D36" w:rsidRDefault="00035BC1">
            <w:pPr>
              <w:topLinePunct/>
              <w:jc w:val="left"/>
              <w:rPr>
                <w:szCs w:val="24"/>
              </w:rPr>
            </w:pPr>
            <w:r w:rsidRPr="00AC5D36">
              <w:rPr>
                <w:rFonts w:hint="eastAsia"/>
                <w:b/>
                <w:szCs w:val="24"/>
                <w:lang w:val="zh-CN"/>
              </w:rPr>
              <w:t>完成率（</w:t>
            </w:r>
            <w:r w:rsidRPr="00AC5D36">
              <w:rPr>
                <w:b/>
                <w:szCs w:val="24"/>
                <w:lang w:val="zh-CN"/>
              </w:rPr>
              <w:t>%</w:t>
            </w:r>
            <w:r w:rsidRPr="00AC5D36">
              <w:rPr>
                <w:rFonts w:hint="eastAsia"/>
                <w:b/>
                <w:szCs w:val="24"/>
                <w:lang w:val="zh-CN"/>
              </w:rPr>
              <w:t>）</w:t>
            </w:r>
            <w:r w:rsidRPr="00AC5D36">
              <w:rPr>
                <w:b/>
                <w:szCs w:val="24"/>
                <w:lang w:val="zh-CN"/>
              </w:rPr>
              <w:t xml:space="preserve">- </w:t>
            </w:r>
            <w:r w:rsidRPr="00AC5D36">
              <w:rPr>
                <w:rFonts w:hint="eastAsia"/>
                <w:b/>
                <w:szCs w:val="24"/>
                <w:lang w:val="zh-CN"/>
              </w:rPr>
              <w:t>第九十六次会议</w:t>
            </w:r>
          </w:p>
        </w:tc>
        <w:tc>
          <w:tcPr>
            <w:tcW w:w="7051" w:type="dxa"/>
          </w:tcPr>
          <w:p w14:paraId="3FCF92BB" w14:textId="77777777" w:rsidR="00035BC1" w:rsidRPr="00AC5D36" w:rsidRDefault="00035BC1">
            <w:pPr>
              <w:topLinePunct/>
              <w:jc w:val="left"/>
              <w:rPr>
                <w:szCs w:val="24"/>
              </w:rPr>
            </w:pPr>
            <w:r w:rsidRPr="00AC5D36">
              <w:rPr>
                <w:rFonts w:hint="eastAsia"/>
                <w:b/>
                <w:szCs w:val="24"/>
                <w:lang w:val="zh-CN"/>
              </w:rPr>
              <w:t>备注</w:t>
            </w:r>
          </w:p>
        </w:tc>
      </w:tr>
      <w:tr w:rsidR="00035BC1" w14:paraId="7A6AC7B3" w14:textId="77777777">
        <w:tc>
          <w:tcPr>
            <w:tcW w:w="493" w:type="dxa"/>
            <w:shd w:val="clear" w:color="auto" w:fill="FFFFFF"/>
          </w:tcPr>
          <w:p w14:paraId="51B0194A" w14:textId="77777777" w:rsidR="00035BC1" w:rsidRPr="00AC5D36" w:rsidRDefault="00035BC1">
            <w:pPr>
              <w:topLinePunct/>
              <w:jc w:val="left"/>
              <w:rPr>
                <w:szCs w:val="24"/>
              </w:rPr>
            </w:pPr>
            <w:r w:rsidRPr="00AC5D36">
              <w:rPr>
                <w:color w:val="000000"/>
                <w:szCs w:val="24"/>
                <w:lang w:val="en-GB"/>
              </w:rPr>
              <w:t>3.1</w:t>
            </w:r>
          </w:p>
        </w:tc>
        <w:tc>
          <w:tcPr>
            <w:tcW w:w="3102" w:type="dxa"/>
            <w:shd w:val="clear" w:color="auto" w:fill="FFFFFF"/>
          </w:tcPr>
          <w:p w14:paraId="6BC70F76" w14:textId="77777777" w:rsidR="00035BC1" w:rsidRPr="00AC5D36" w:rsidRDefault="00035BC1">
            <w:pPr>
              <w:topLinePunct/>
              <w:jc w:val="left"/>
              <w:rPr>
                <w:szCs w:val="24"/>
              </w:rPr>
            </w:pPr>
            <w:r w:rsidRPr="00AC5D36">
              <w:rPr>
                <w:rFonts w:hint="eastAsia"/>
                <w:szCs w:val="24"/>
                <w:lang w:val="zh-CN"/>
              </w:rPr>
              <w:t>财务主任模块作为捐款仪表板的一部分</w:t>
            </w:r>
          </w:p>
        </w:tc>
        <w:tc>
          <w:tcPr>
            <w:tcW w:w="1350" w:type="dxa"/>
            <w:shd w:val="clear" w:color="auto" w:fill="FFFFFF"/>
          </w:tcPr>
          <w:p w14:paraId="4EA90B11" w14:textId="77777777" w:rsidR="00035BC1" w:rsidRPr="00AC5D36" w:rsidRDefault="00035BC1">
            <w:pPr>
              <w:topLinePunct/>
              <w:jc w:val="left"/>
              <w:rPr>
                <w:szCs w:val="24"/>
              </w:rPr>
            </w:pPr>
            <w:r w:rsidRPr="00AC5D36">
              <w:rPr>
                <w:szCs w:val="24"/>
              </w:rPr>
              <w:t>80</w:t>
            </w:r>
          </w:p>
        </w:tc>
        <w:tc>
          <w:tcPr>
            <w:tcW w:w="1350" w:type="dxa"/>
            <w:shd w:val="clear" w:color="auto" w:fill="F2F2F2"/>
          </w:tcPr>
          <w:p w14:paraId="461A65EA" w14:textId="77777777" w:rsidR="00035BC1" w:rsidRPr="00AC5D36" w:rsidRDefault="00035BC1">
            <w:pPr>
              <w:topLinePunct/>
              <w:jc w:val="left"/>
              <w:rPr>
                <w:szCs w:val="24"/>
              </w:rPr>
            </w:pPr>
            <w:r w:rsidRPr="00AC5D36">
              <w:rPr>
                <w:szCs w:val="24"/>
              </w:rPr>
              <w:t>95</w:t>
            </w:r>
          </w:p>
        </w:tc>
        <w:tc>
          <w:tcPr>
            <w:tcW w:w="7051" w:type="dxa"/>
          </w:tcPr>
          <w:p w14:paraId="7DC49A92" w14:textId="77777777" w:rsidR="00035BC1" w:rsidRPr="00AC5D36" w:rsidRDefault="00035BC1">
            <w:pPr>
              <w:topLinePunct/>
              <w:jc w:val="left"/>
              <w:rPr>
                <w:szCs w:val="24"/>
              </w:rPr>
            </w:pPr>
            <w:r w:rsidRPr="00AC5D36">
              <w:rPr>
                <w:rFonts w:hint="eastAsia"/>
                <w:szCs w:val="24"/>
                <w:lang w:val="zh-CN"/>
              </w:rPr>
              <w:t>秘书处借此机会通过开发捐款仪表板精简了财务主任的职能。该仪表板包含分摊比额表、捐款状况、资金状况和其他属性的模块</w:t>
            </w:r>
            <w:r w:rsidRPr="00AC5D36">
              <w:rPr>
                <w:rFonts w:hint="eastAsia"/>
                <w:szCs w:val="24"/>
              </w:rPr>
              <w:t>，</w:t>
            </w:r>
            <w:r w:rsidRPr="00AC5D36">
              <w:rPr>
                <w:rFonts w:hint="eastAsia"/>
                <w:szCs w:val="24"/>
                <w:lang w:val="zh-CN"/>
              </w:rPr>
              <w:t>以及诸如固定汇率机制</w:t>
            </w:r>
            <w:r w:rsidRPr="00AC5D36">
              <w:rPr>
                <w:rFonts w:hint="eastAsia"/>
                <w:szCs w:val="24"/>
              </w:rPr>
              <w:t>（</w:t>
            </w:r>
            <w:r w:rsidRPr="00AC5D36">
              <w:rPr>
                <w:szCs w:val="24"/>
              </w:rPr>
              <w:t>FERM</w:t>
            </w:r>
            <w:r w:rsidRPr="00AC5D36">
              <w:rPr>
                <w:rFonts w:hint="eastAsia"/>
                <w:szCs w:val="24"/>
              </w:rPr>
              <w:t>）</w:t>
            </w:r>
            <w:r w:rsidRPr="00AC5D36">
              <w:rPr>
                <w:rFonts w:hint="eastAsia"/>
                <w:szCs w:val="24"/>
                <w:lang w:val="zh-CN"/>
              </w:rPr>
              <w:t>的损益数据和发票和付款存储库等工具。</w:t>
            </w:r>
            <w:r w:rsidRPr="00AC5D36">
              <w:rPr>
                <w:szCs w:val="24"/>
              </w:rPr>
              <w:t xml:space="preserve"> </w:t>
            </w:r>
          </w:p>
        </w:tc>
      </w:tr>
      <w:tr w:rsidR="00035BC1" w14:paraId="5AF1DBFE" w14:textId="77777777">
        <w:tc>
          <w:tcPr>
            <w:tcW w:w="493" w:type="dxa"/>
            <w:shd w:val="clear" w:color="auto" w:fill="FFFFFF"/>
          </w:tcPr>
          <w:p w14:paraId="6D7C172F" w14:textId="77777777" w:rsidR="00035BC1" w:rsidRPr="00AC5D36" w:rsidRDefault="00035BC1">
            <w:pPr>
              <w:topLinePunct/>
              <w:jc w:val="left"/>
              <w:rPr>
                <w:szCs w:val="24"/>
              </w:rPr>
            </w:pPr>
            <w:r w:rsidRPr="00AC5D36">
              <w:rPr>
                <w:color w:val="000000"/>
                <w:szCs w:val="24"/>
                <w:lang w:val="en-GB"/>
              </w:rPr>
              <w:t>3.2</w:t>
            </w:r>
          </w:p>
        </w:tc>
        <w:tc>
          <w:tcPr>
            <w:tcW w:w="3102" w:type="dxa"/>
            <w:shd w:val="clear" w:color="auto" w:fill="FFFFFF"/>
          </w:tcPr>
          <w:p w14:paraId="4C925B56" w14:textId="77777777" w:rsidR="00035BC1" w:rsidRPr="00AC5D36" w:rsidRDefault="00035BC1">
            <w:pPr>
              <w:topLinePunct/>
              <w:jc w:val="left"/>
              <w:rPr>
                <w:szCs w:val="24"/>
              </w:rPr>
            </w:pPr>
            <w:r w:rsidRPr="00AC5D36">
              <w:rPr>
                <w:rFonts w:hint="eastAsia"/>
                <w:szCs w:val="24"/>
                <w:lang w:val="zh-CN"/>
              </w:rPr>
              <w:t>进度报告模块</w:t>
            </w:r>
          </w:p>
        </w:tc>
        <w:tc>
          <w:tcPr>
            <w:tcW w:w="1350" w:type="dxa"/>
            <w:shd w:val="clear" w:color="auto" w:fill="FFFFFF"/>
          </w:tcPr>
          <w:p w14:paraId="25C6D66C" w14:textId="77777777" w:rsidR="00035BC1" w:rsidRPr="00AC5D36" w:rsidRDefault="00035BC1">
            <w:pPr>
              <w:topLinePunct/>
              <w:jc w:val="left"/>
              <w:rPr>
                <w:szCs w:val="24"/>
              </w:rPr>
            </w:pPr>
            <w:r w:rsidRPr="00AC5D36">
              <w:rPr>
                <w:szCs w:val="24"/>
              </w:rPr>
              <w:t>10</w:t>
            </w:r>
          </w:p>
        </w:tc>
        <w:tc>
          <w:tcPr>
            <w:tcW w:w="1350" w:type="dxa"/>
            <w:shd w:val="clear" w:color="auto" w:fill="F2F2F2"/>
          </w:tcPr>
          <w:p w14:paraId="581CC174" w14:textId="77777777" w:rsidR="00035BC1" w:rsidRPr="00AC5D36" w:rsidRDefault="00035BC1">
            <w:pPr>
              <w:topLinePunct/>
              <w:jc w:val="left"/>
              <w:rPr>
                <w:szCs w:val="24"/>
              </w:rPr>
            </w:pPr>
            <w:r w:rsidRPr="00AC5D36">
              <w:rPr>
                <w:szCs w:val="24"/>
              </w:rPr>
              <w:t>25</w:t>
            </w:r>
          </w:p>
        </w:tc>
        <w:tc>
          <w:tcPr>
            <w:tcW w:w="7051" w:type="dxa"/>
          </w:tcPr>
          <w:p w14:paraId="62365F46" w14:textId="77777777" w:rsidR="00035BC1" w:rsidRPr="00AC5D36" w:rsidRDefault="00035BC1">
            <w:pPr>
              <w:topLinePunct/>
              <w:jc w:val="left"/>
              <w:rPr>
                <w:szCs w:val="24"/>
              </w:rPr>
            </w:pPr>
            <w:r w:rsidRPr="00AC5D36">
              <w:rPr>
                <w:rFonts w:hint="eastAsia"/>
                <w:szCs w:val="24"/>
                <w:lang w:val="zh-CN"/>
              </w:rPr>
              <w:t>年度进度报告模块要求已完成，计划于</w:t>
            </w:r>
            <w:r w:rsidRPr="00AC5D36">
              <w:rPr>
                <w:szCs w:val="24"/>
                <w:lang w:val="zh-CN"/>
              </w:rPr>
              <w:t>2025</w:t>
            </w:r>
            <w:r w:rsidRPr="00AC5D36">
              <w:rPr>
                <w:rFonts w:hint="eastAsia"/>
                <w:szCs w:val="24"/>
                <w:lang w:val="zh-CN"/>
              </w:rPr>
              <w:t>年第三季度开始开发。</w:t>
            </w:r>
          </w:p>
        </w:tc>
      </w:tr>
      <w:tr w:rsidR="00035BC1" w14:paraId="7F7FAC88" w14:textId="77777777">
        <w:tc>
          <w:tcPr>
            <w:tcW w:w="493" w:type="dxa"/>
            <w:shd w:val="clear" w:color="auto" w:fill="FFFFFF"/>
          </w:tcPr>
          <w:p w14:paraId="0B9177C4" w14:textId="77777777" w:rsidR="00035BC1" w:rsidRPr="00AC5D36" w:rsidRDefault="00035BC1">
            <w:pPr>
              <w:topLinePunct/>
              <w:jc w:val="left"/>
              <w:rPr>
                <w:color w:val="000000"/>
                <w:szCs w:val="24"/>
                <w:lang w:val="en-GB"/>
              </w:rPr>
            </w:pPr>
            <w:r w:rsidRPr="00AC5D36">
              <w:rPr>
                <w:color w:val="000000"/>
                <w:szCs w:val="24"/>
                <w:lang w:val="en-GB"/>
              </w:rPr>
              <w:t>3.3</w:t>
            </w:r>
          </w:p>
        </w:tc>
        <w:tc>
          <w:tcPr>
            <w:tcW w:w="3102" w:type="dxa"/>
            <w:shd w:val="clear" w:color="auto" w:fill="FFFFFF"/>
          </w:tcPr>
          <w:p w14:paraId="66AC6188" w14:textId="77777777" w:rsidR="00035BC1" w:rsidRPr="00AC5D36" w:rsidRDefault="00035BC1">
            <w:pPr>
              <w:topLinePunct/>
              <w:jc w:val="left"/>
              <w:rPr>
                <w:szCs w:val="24"/>
              </w:rPr>
            </w:pPr>
            <w:r w:rsidRPr="00AC5D36">
              <w:rPr>
                <w:rFonts w:hint="eastAsia"/>
                <w:szCs w:val="24"/>
                <w:lang w:val="zh-CN"/>
              </w:rPr>
              <w:t>业务计划模块</w:t>
            </w:r>
          </w:p>
        </w:tc>
        <w:tc>
          <w:tcPr>
            <w:tcW w:w="1350" w:type="dxa"/>
            <w:shd w:val="clear" w:color="auto" w:fill="FFFFFF"/>
          </w:tcPr>
          <w:p w14:paraId="7E269B9C" w14:textId="77777777" w:rsidR="00035BC1" w:rsidRPr="00AC5D36" w:rsidRDefault="00035BC1">
            <w:pPr>
              <w:topLinePunct/>
              <w:jc w:val="left"/>
              <w:rPr>
                <w:szCs w:val="24"/>
              </w:rPr>
            </w:pPr>
            <w:r w:rsidRPr="00AC5D36">
              <w:rPr>
                <w:szCs w:val="24"/>
              </w:rPr>
              <w:t>50</w:t>
            </w:r>
          </w:p>
        </w:tc>
        <w:tc>
          <w:tcPr>
            <w:tcW w:w="1350" w:type="dxa"/>
            <w:shd w:val="clear" w:color="auto" w:fill="F2F2F2"/>
          </w:tcPr>
          <w:p w14:paraId="2A2C9D85" w14:textId="77777777" w:rsidR="00035BC1" w:rsidRPr="00AC5D36" w:rsidRDefault="00035BC1">
            <w:pPr>
              <w:topLinePunct/>
              <w:jc w:val="left"/>
              <w:rPr>
                <w:szCs w:val="24"/>
              </w:rPr>
            </w:pPr>
            <w:r w:rsidRPr="00AC5D36">
              <w:rPr>
                <w:szCs w:val="24"/>
              </w:rPr>
              <w:t>90</w:t>
            </w:r>
          </w:p>
        </w:tc>
        <w:tc>
          <w:tcPr>
            <w:tcW w:w="7051" w:type="dxa"/>
          </w:tcPr>
          <w:p w14:paraId="0CA3B5BC" w14:textId="77777777" w:rsidR="00035BC1" w:rsidRPr="00AC5D36" w:rsidRDefault="00035BC1">
            <w:pPr>
              <w:topLinePunct/>
              <w:jc w:val="left"/>
              <w:rPr>
                <w:szCs w:val="24"/>
              </w:rPr>
            </w:pPr>
            <w:r w:rsidRPr="00AC5D36">
              <w:rPr>
                <w:rFonts w:hint="eastAsia"/>
                <w:szCs w:val="24"/>
                <w:lang w:val="zh-CN"/>
              </w:rPr>
              <w:t>业务计划模块开发处于测试阶段，计划于</w:t>
            </w:r>
            <w:r w:rsidRPr="00AC5D36">
              <w:rPr>
                <w:szCs w:val="24"/>
                <w:lang w:val="zh-CN"/>
              </w:rPr>
              <w:t>2025</w:t>
            </w:r>
            <w:r w:rsidRPr="00AC5D36">
              <w:rPr>
                <w:rFonts w:hint="eastAsia"/>
                <w:szCs w:val="24"/>
                <w:lang w:val="zh-CN"/>
              </w:rPr>
              <w:t>年第三季度完成。</w:t>
            </w:r>
          </w:p>
        </w:tc>
      </w:tr>
      <w:tr w:rsidR="00035BC1" w14:paraId="23234B34" w14:textId="77777777">
        <w:tc>
          <w:tcPr>
            <w:tcW w:w="493" w:type="dxa"/>
            <w:shd w:val="clear" w:color="auto" w:fill="FFFFFF"/>
          </w:tcPr>
          <w:p w14:paraId="600AE94C" w14:textId="77777777" w:rsidR="00035BC1" w:rsidRPr="00AC5D36" w:rsidRDefault="00035BC1">
            <w:pPr>
              <w:topLinePunct/>
              <w:jc w:val="left"/>
              <w:rPr>
                <w:color w:val="000000"/>
                <w:szCs w:val="24"/>
                <w:lang w:val="en-GB"/>
              </w:rPr>
            </w:pPr>
            <w:r w:rsidRPr="00AC5D36">
              <w:rPr>
                <w:color w:val="000000"/>
                <w:szCs w:val="24"/>
                <w:lang w:val="en-GB"/>
              </w:rPr>
              <w:t>3.4</w:t>
            </w:r>
          </w:p>
        </w:tc>
        <w:tc>
          <w:tcPr>
            <w:tcW w:w="3102" w:type="dxa"/>
            <w:shd w:val="clear" w:color="auto" w:fill="FFFFFF"/>
          </w:tcPr>
          <w:p w14:paraId="1DA4E73F" w14:textId="77777777" w:rsidR="00035BC1" w:rsidRPr="00AC5D36" w:rsidRDefault="00035BC1">
            <w:pPr>
              <w:topLinePunct/>
              <w:jc w:val="left"/>
              <w:rPr>
                <w:szCs w:val="24"/>
              </w:rPr>
            </w:pPr>
            <w:r w:rsidRPr="00AC5D36">
              <w:rPr>
                <w:rFonts w:hint="eastAsia"/>
                <w:szCs w:val="24"/>
                <w:lang w:val="zh-CN"/>
              </w:rPr>
              <w:t>执行机构和双边机构门户网站</w:t>
            </w:r>
          </w:p>
        </w:tc>
        <w:tc>
          <w:tcPr>
            <w:tcW w:w="1350" w:type="dxa"/>
            <w:shd w:val="clear" w:color="auto" w:fill="FFFFFF"/>
          </w:tcPr>
          <w:p w14:paraId="5A481F2C" w14:textId="77777777" w:rsidR="00035BC1" w:rsidRPr="00AC5D36" w:rsidRDefault="00035BC1">
            <w:pPr>
              <w:topLinePunct/>
              <w:jc w:val="left"/>
              <w:rPr>
                <w:szCs w:val="24"/>
              </w:rPr>
            </w:pPr>
            <w:r w:rsidRPr="00AC5D36">
              <w:rPr>
                <w:rFonts w:hint="eastAsia"/>
                <w:szCs w:val="24"/>
                <w:lang w:val="zh-CN"/>
              </w:rPr>
              <w:t>不详</w:t>
            </w:r>
          </w:p>
        </w:tc>
        <w:tc>
          <w:tcPr>
            <w:tcW w:w="1350" w:type="dxa"/>
            <w:shd w:val="clear" w:color="auto" w:fill="F2F2F2"/>
          </w:tcPr>
          <w:p w14:paraId="1BE0B92C" w14:textId="77777777" w:rsidR="00035BC1" w:rsidRPr="00AC5D36" w:rsidRDefault="00035BC1">
            <w:pPr>
              <w:topLinePunct/>
              <w:jc w:val="left"/>
              <w:rPr>
                <w:szCs w:val="24"/>
              </w:rPr>
            </w:pPr>
            <w:r w:rsidRPr="00AC5D36">
              <w:rPr>
                <w:szCs w:val="24"/>
              </w:rPr>
              <w:t>25</w:t>
            </w:r>
          </w:p>
        </w:tc>
        <w:tc>
          <w:tcPr>
            <w:tcW w:w="7051" w:type="dxa"/>
          </w:tcPr>
          <w:p w14:paraId="172C8CD3" w14:textId="77777777" w:rsidR="00035BC1" w:rsidRPr="00AC5D36" w:rsidRDefault="00035BC1">
            <w:pPr>
              <w:topLinePunct/>
              <w:jc w:val="left"/>
              <w:rPr>
                <w:szCs w:val="24"/>
              </w:rPr>
            </w:pPr>
            <w:r w:rsidRPr="00AC5D36">
              <w:rPr>
                <w:rFonts w:hint="eastAsia"/>
                <w:szCs w:val="24"/>
                <w:lang w:val="zh-CN"/>
              </w:rPr>
              <w:t>合并</w:t>
            </w:r>
            <w:r w:rsidRPr="00AC5D36">
              <w:rPr>
                <w:szCs w:val="24"/>
              </w:rPr>
              <w:t>2.2</w:t>
            </w:r>
            <w:r w:rsidRPr="00AC5D36">
              <w:rPr>
                <w:rFonts w:hint="eastAsia"/>
                <w:szCs w:val="24"/>
                <w:lang w:val="zh-CN"/>
              </w:rPr>
              <w:t>、</w:t>
            </w:r>
            <w:r w:rsidRPr="00AC5D36">
              <w:rPr>
                <w:szCs w:val="24"/>
              </w:rPr>
              <w:t>2.7</w:t>
            </w:r>
            <w:r w:rsidRPr="00AC5D36">
              <w:rPr>
                <w:rFonts w:hint="eastAsia"/>
                <w:szCs w:val="24"/>
                <w:lang w:val="zh-CN"/>
              </w:rPr>
              <w:t>、</w:t>
            </w:r>
            <w:r w:rsidRPr="00AC5D36">
              <w:rPr>
                <w:szCs w:val="24"/>
              </w:rPr>
              <w:t>3.2</w:t>
            </w:r>
            <w:r w:rsidRPr="00AC5D36">
              <w:rPr>
                <w:rFonts w:hint="eastAsia"/>
                <w:szCs w:val="24"/>
                <w:lang w:val="zh-CN"/>
              </w:rPr>
              <w:t>、</w:t>
            </w:r>
            <w:r w:rsidRPr="00AC5D36">
              <w:rPr>
                <w:szCs w:val="24"/>
              </w:rPr>
              <w:t>3.3</w:t>
            </w:r>
            <w:r w:rsidRPr="00AC5D36">
              <w:rPr>
                <w:rFonts w:hint="eastAsia"/>
                <w:szCs w:val="24"/>
                <w:lang w:val="zh-CN"/>
              </w:rPr>
              <w:t>并其作了报告。以上各项的进度报告将继续提供。</w:t>
            </w:r>
          </w:p>
        </w:tc>
      </w:tr>
      <w:tr w:rsidR="00035BC1" w14:paraId="7E559565" w14:textId="77777777">
        <w:tc>
          <w:tcPr>
            <w:tcW w:w="493" w:type="dxa"/>
            <w:shd w:val="clear" w:color="auto" w:fill="FFFFFF"/>
          </w:tcPr>
          <w:p w14:paraId="1C08C77C" w14:textId="77777777" w:rsidR="00035BC1" w:rsidRPr="00AC5D36" w:rsidRDefault="00035BC1">
            <w:pPr>
              <w:topLinePunct/>
              <w:jc w:val="left"/>
              <w:rPr>
                <w:color w:val="000000"/>
                <w:szCs w:val="24"/>
                <w:lang w:val="en-GB"/>
              </w:rPr>
            </w:pPr>
            <w:r w:rsidRPr="00AC5D36">
              <w:rPr>
                <w:color w:val="000000"/>
                <w:szCs w:val="24"/>
                <w:lang w:val="en-GB"/>
              </w:rPr>
              <w:t>3.5</w:t>
            </w:r>
          </w:p>
        </w:tc>
        <w:tc>
          <w:tcPr>
            <w:tcW w:w="3102" w:type="dxa"/>
          </w:tcPr>
          <w:p w14:paraId="17D99F5D" w14:textId="77777777" w:rsidR="00035BC1" w:rsidRPr="00AC5D36" w:rsidRDefault="00035BC1">
            <w:pPr>
              <w:topLinePunct/>
              <w:jc w:val="left"/>
              <w:rPr>
                <w:szCs w:val="24"/>
              </w:rPr>
            </w:pPr>
            <w:r w:rsidRPr="00AC5D36">
              <w:rPr>
                <w:rFonts w:hint="eastAsia"/>
                <w:kern w:val="2"/>
                <w:szCs w:val="24"/>
                <w:lang w:val="zh-CN"/>
              </w:rPr>
              <w:t>应用程序编程接口</w:t>
            </w:r>
            <w:r w:rsidRPr="00AC5D36">
              <w:rPr>
                <w:rFonts w:hint="eastAsia"/>
                <w:szCs w:val="24"/>
                <w:lang w:val="zh-CN"/>
              </w:rPr>
              <w:t>（</w:t>
            </w:r>
            <w:r w:rsidRPr="00AC5D36">
              <w:rPr>
                <w:kern w:val="2"/>
                <w:szCs w:val="24"/>
                <w:lang w:val="zh-CN"/>
              </w:rPr>
              <w:t>API</w:t>
            </w:r>
            <w:r w:rsidRPr="00AC5D36">
              <w:rPr>
                <w:rFonts w:hint="eastAsia"/>
                <w:szCs w:val="24"/>
                <w:lang w:val="zh-CN"/>
              </w:rPr>
              <w:t>）</w:t>
            </w:r>
          </w:p>
        </w:tc>
        <w:tc>
          <w:tcPr>
            <w:tcW w:w="1350" w:type="dxa"/>
            <w:shd w:val="clear" w:color="auto" w:fill="FFFFFF"/>
          </w:tcPr>
          <w:p w14:paraId="12C378EC" w14:textId="77777777" w:rsidR="00035BC1" w:rsidRPr="00AC5D36" w:rsidRDefault="00035BC1">
            <w:pPr>
              <w:topLinePunct/>
              <w:jc w:val="left"/>
              <w:rPr>
                <w:szCs w:val="24"/>
              </w:rPr>
            </w:pPr>
            <w:r w:rsidRPr="00AC5D36">
              <w:rPr>
                <w:szCs w:val="24"/>
              </w:rPr>
              <w:t>20</w:t>
            </w:r>
          </w:p>
        </w:tc>
        <w:tc>
          <w:tcPr>
            <w:tcW w:w="1350" w:type="dxa"/>
            <w:shd w:val="clear" w:color="auto" w:fill="F2F2F2"/>
          </w:tcPr>
          <w:p w14:paraId="7002A9CF" w14:textId="77777777" w:rsidR="00035BC1" w:rsidRPr="00AC5D36" w:rsidRDefault="00035BC1">
            <w:pPr>
              <w:topLinePunct/>
              <w:jc w:val="left"/>
              <w:rPr>
                <w:szCs w:val="24"/>
              </w:rPr>
            </w:pPr>
            <w:r w:rsidRPr="00AC5D36">
              <w:rPr>
                <w:szCs w:val="24"/>
              </w:rPr>
              <w:t>30</w:t>
            </w:r>
          </w:p>
        </w:tc>
        <w:tc>
          <w:tcPr>
            <w:tcW w:w="7051" w:type="dxa"/>
          </w:tcPr>
          <w:p w14:paraId="31394D41" w14:textId="77777777" w:rsidR="00035BC1" w:rsidRPr="00AC5D36" w:rsidRDefault="00035BC1">
            <w:pPr>
              <w:topLinePunct/>
              <w:jc w:val="left"/>
              <w:rPr>
                <w:szCs w:val="24"/>
              </w:rPr>
            </w:pPr>
            <w:r w:rsidRPr="00AC5D36">
              <w:rPr>
                <w:szCs w:val="24"/>
              </w:rPr>
              <w:t>API</w:t>
            </w:r>
            <w:r w:rsidRPr="00AC5D36">
              <w:rPr>
                <w:rFonts w:hint="eastAsia"/>
                <w:szCs w:val="24"/>
                <w:lang w:val="zh-CN"/>
              </w:rPr>
              <w:t>现已用于仪表板</w:t>
            </w:r>
            <w:r w:rsidRPr="00AC5D36">
              <w:rPr>
                <w:rFonts w:hint="eastAsia"/>
                <w:szCs w:val="24"/>
              </w:rPr>
              <w:t>；</w:t>
            </w:r>
            <w:r w:rsidRPr="00AC5D36">
              <w:rPr>
                <w:rFonts w:hint="eastAsia"/>
                <w:szCs w:val="24"/>
                <w:lang w:val="zh-CN"/>
              </w:rPr>
              <w:t>所有模块继续使用专门的</w:t>
            </w:r>
            <w:r w:rsidRPr="00AC5D36">
              <w:rPr>
                <w:szCs w:val="24"/>
              </w:rPr>
              <w:t>API</w:t>
            </w:r>
            <w:r w:rsidRPr="00AC5D36">
              <w:rPr>
                <w:rFonts w:hint="eastAsia"/>
                <w:szCs w:val="24"/>
                <w:lang w:val="zh-CN"/>
              </w:rPr>
              <w:t>开发</w:t>
            </w:r>
            <w:r w:rsidRPr="00AC5D36">
              <w:rPr>
                <w:rFonts w:hint="eastAsia"/>
                <w:szCs w:val="24"/>
              </w:rPr>
              <w:t>，</w:t>
            </w:r>
            <w:r w:rsidRPr="00AC5D36">
              <w:rPr>
                <w:rFonts w:hint="eastAsia"/>
                <w:szCs w:val="24"/>
                <w:lang w:val="zh-CN"/>
              </w:rPr>
              <w:t>以增强和分析数据。</w:t>
            </w:r>
            <w:r w:rsidRPr="00AC5D36">
              <w:rPr>
                <w:szCs w:val="24"/>
              </w:rPr>
              <w:t xml:space="preserve">  </w:t>
            </w:r>
          </w:p>
        </w:tc>
      </w:tr>
      <w:tr w:rsidR="00035BC1" w14:paraId="3F2CCDA4" w14:textId="77777777">
        <w:tc>
          <w:tcPr>
            <w:tcW w:w="493" w:type="dxa"/>
            <w:shd w:val="clear" w:color="auto" w:fill="FFFFFF"/>
          </w:tcPr>
          <w:p w14:paraId="34513B47" w14:textId="77777777" w:rsidR="00035BC1" w:rsidRPr="00AC5D36" w:rsidRDefault="00035BC1">
            <w:pPr>
              <w:topLinePunct/>
              <w:jc w:val="left"/>
              <w:rPr>
                <w:color w:val="000000"/>
                <w:szCs w:val="24"/>
              </w:rPr>
            </w:pPr>
            <w:r w:rsidRPr="00AC5D36">
              <w:rPr>
                <w:color w:val="000000"/>
                <w:szCs w:val="24"/>
              </w:rPr>
              <w:t>3.6</w:t>
            </w:r>
          </w:p>
        </w:tc>
        <w:tc>
          <w:tcPr>
            <w:tcW w:w="3102" w:type="dxa"/>
          </w:tcPr>
          <w:p w14:paraId="2B5BE8BD" w14:textId="77777777" w:rsidR="00035BC1" w:rsidRPr="00AC5D36" w:rsidRDefault="00035BC1">
            <w:pPr>
              <w:topLinePunct/>
              <w:jc w:val="left"/>
              <w:rPr>
                <w:szCs w:val="24"/>
              </w:rPr>
            </w:pPr>
            <w:r w:rsidRPr="00AC5D36">
              <w:rPr>
                <w:rFonts w:hint="eastAsia"/>
                <w:szCs w:val="24"/>
                <w:lang w:val="zh-CN"/>
              </w:rPr>
              <w:t>文件、培训、教程和错误修复</w:t>
            </w:r>
          </w:p>
        </w:tc>
        <w:tc>
          <w:tcPr>
            <w:tcW w:w="1350" w:type="dxa"/>
            <w:shd w:val="clear" w:color="auto" w:fill="FFFFFF"/>
          </w:tcPr>
          <w:p w14:paraId="7FFC5B3F" w14:textId="77777777" w:rsidR="00035BC1" w:rsidRPr="00AC5D36" w:rsidRDefault="00035BC1">
            <w:pPr>
              <w:topLinePunct/>
              <w:jc w:val="left"/>
              <w:rPr>
                <w:szCs w:val="24"/>
              </w:rPr>
            </w:pPr>
            <w:r w:rsidRPr="00AC5D36">
              <w:rPr>
                <w:szCs w:val="24"/>
              </w:rPr>
              <w:t>15</w:t>
            </w:r>
          </w:p>
        </w:tc>
        <w:tc>
          <w:tcPr>
            <w:tcW w:w="1350" w:type="dxa"/>
            <w:shd w:val="clear" w:color="auto" w:fill="F2F2F2"/>
          </w:tcPr>
          <w:p w14:paraId="0F456FC2" w14:textId="77777777" w:rsidR="00035BC1" w:rsidRPr="00AC5D36" w:rsidRDefault="00035BC1">
            <w:pPr>
              <w:topLinePunct/>
              <w:jc w:val="left"/>
              <w:rPr>
                <w:szCs w:val="24"/>
              </w:rPr>
            </w:pPr>
            <w:r w:rsidRPr="00AC5D36">
              <w:rPr>
                <w:szCs w:val="24"/>
              </w:rPr>
              <w:t>25</w:t>
            </w:r>
          </w:p>
        </w:tc>
        <w:tc>
          <w:tcPr>
            <w:tcW w:w="7051" w:type="dxa"/>
          </w:tcPr>
          <w:p w14:paraId="75DD204B" w14:textId="77777777" w:rsidR="00035BC1" w:rsidRPr="00AC5D36" w:rsidRDefault="00035BC1">
            <w:pPr>
              <w:topLinePunct/>
              <w:jc w:val="left"/>
              <w:rPr>
                <w:szCs w:val="24"/>
              </w:rPr>
            </w:pPr>
            <w:r w:rsidRPr="00AC5D36">
              <w:rPr>
                <w:rFonts w:hint="eastAsia"/>
                <w:szCs w:val="24"/>
                <w:lang w:val="zh-CN"/>
              </w:rPr>
              <w:t>支持软件开发周期。本阶段涵盖托管和基础设施管理。</w:t>
            </w:r>
            <w:r w:rsidRPr="00AC5D36">
              <w:rPr>
                <w:szCs w:val="24"/>
              </w:rPr>
              <w:t xml:space="preserve"> </w:t>
            </w:r>
          </w:p>
        </w:tc>
      </w:tr>
    </w:tbl>
    <w:p w14:paraId="34D9D1BD" w14:textId="77777777" w:rsidR="00035BC1" w:rsidRDefault="00035BC1">
      <w:pPr>
        <w:topLinePunct/>
        <w:jc w:val="left"/>
        <w:rPr>
          <w:szCs w:val="24"/>
        </w:rPr>
        <w:sectPr w:rsidR="00035BC1">
          <w:headerReference w:type="first" r:id="rId30"/>
          <w:pgSz w:w="15840" w:h="12240" w:orient="landscape" w:code="1"/>
          <w:pgMar w:top="1440" w:right="720" w:bottom="1350" w:left="864" w:header="720" w:footer="475" w:gutter="0"/>
          <w:cols w:space="720"/>
          <w:titlePg/>
          <w:docGrid w:linePitch="299"/>
        </w:sectPr>
      </w:pPr>
    </w:p>
    <w:p w14:paraId="23500C3D" w14:textId="77777777" w:rsidR="00035BC1" w:rsidRPr="00AA3872" w:rsidRDefault="00035BC1">
      <w:pPr>
        <w:topLinePunct/>
        <w:rPr>
          <w:sz w:val="24"/>
          <w:szCs w:val="24"/>
        </w:rPr>
      </w:pPr>
      <w:r w:rsidRPr="00AA3872">
        <w:rPr>
          <w:rFonts w:hint="eastAsia"/>
          <w:b/>
          <w:sz w:val="24"/>
          <w:szCs w:val="24"/>
          <w:lang w:val="zh-CN"/>
        </w:rPr>
        <w:lastRenderedPageBreak/>
        <w:t>结论意见</w:t>
      </w:r>
    </w:p>
    <w:p w14:paraId="50F24C10" w14:textId="77777777" w:rsidR="00035BC1" w:rsidRPr="00AA3872" w:rsidRDefault="00035BC1">
      <w:pPr>
        <w:topLinePunct/>
        <w:rPr>
          <w:sz w:val="24"/>
          <w:szCs w:val="24"/>
          <w:lang w:val="en-US"/>
        </w:rPr>
      </w:pPr>
    </w:p>
    <w:p w14:paraId="7A5CDBB9" w14:textId="77777777" w:rsidR="00035BC1" w:rsidRPr="00AA3872" w:rsidRDefault="00035BC1">
      <w:pPr>
        <w:topLinePunct/>
        <w:rPr>
          <w:sz w:val="24"/>
          <w:szCs w:val="24"/>
          <w:lang w:val="en-US"/>
        </w:rPr>
      </w:pPr>
      <w:r w:rsidRPr="00AA3872">
        <w:rPr>
          <w:sz w:val="24"/>
          <w:szCs w:val="24"/>
          <w:lang w:val="en-US"/>
        </w:rPr>
        <w:t>7.</w:t>
      </w:r>
      <w:r w:rsidRPr="00AA3872">
        <w:rPr>
          <w:sz w:val="24"/>
          <w:szCs w:val="24"/>
          <w:lang w:val="en-US"/>
        </w:rPr>
        <w:tab/>
      </w:r>
      <w:r w:rsidRPr="00AA3872">
        <w:rPr>
          <w:rFonts w:hint="eastAsia"/>
          <w:sz w:val="24"/>
          <w:szCs w:val="24"/>
          <w:lang w:val="zh-CN"/>
        </w:rPr>
        <w:t>知识管理系统</w:t>
      </w:r>
      <w:r w:rsidRPr="00AA3872">
        <w:rPr>
          <w:rFonts w:hint="eastAsia"/>
          <w:sz w:val="24"/>
          <w:szCs w:val="24"/>
          <w:lang w:val="en-US"/>
        </w:rPr>
        <w:t>（</w:t>
      </w:r>
      <w:r w:rsidRPr="00AA3872">
        <w:rPr>
          <w:sz w:val="24"/>
          <w:szCs w:val="24"/>
          <w:lang w:val="en-US"/>
        </w:rPr>
        <w:t>KMS</w:t>
      </w:r>
      <w:r w:rsidRPr="00AA3872">
        <w:rPr>
          <w:rFonts w:hint="eastAsia"/>
          <w:sz w:val="24"/>
          <w:szCs w:val="24"/>
          <w:lang w:val="en-US"/>
        </w:rPr>
        <w:t>）</w:t>
      </w:r>
      <w:r w:rsidRPr="00AA3872">
        <w:rPr>
          <w:rFonts w:hint="eastAsia"/>
          <w:sz w:val="24"/>
          <w:szCs w:val="24"/>
          <w:lang w:val="zh-CN"/>
        </w:rPr>
        <w:t>进展顺利</w:t>
      </w:r>
      <w:r w:rsidRPr="00AA3872">
        <w:rPr>
          <w:rFonts w:hint="eastAsia"/>
          <w:sz w:val="24"/>
          <w:szCs w:val="24"/>
          <w:lang w:val="en-US"/>
        </w:rPr>
        <w:t>，</w:t>
      </w:r>
      <w:r w:rsidRPr="00AA3872">
        <w:rPr>
          <w:rFonts w:hint="eastAsia"/>
          <w:sz w:val="24"/>
          <w:szCs w:val="24"/>
          <w:lang w:val="zh-CN"/>
        </w:rPr>
        <w:t>许多核心产品正在按计划推进。项目仍按时间表进行</w:t>
      </w:r>
      <w:r w:rsidRPr="00AA3872">
        <w:rPr>
          <w:rFonts w:hint="eastAsia"/>
          <w:sz w:val="24"/>
          <w:szCs w:val="24"/>
          <w:lang w:val="en-US"/>
        </w:rPr>
        <w:t>，</w:t>
      </w:r>
      <w:r w:rsidRPr="00AA3872">
        <w:rPr>
          <w:rFonts w:hint="eastAsia"/>
          <w:sz w:val="24"/>
          <w:szCs w:val="24"/>
          <w:lang w:val="zh-CN"/>
        </w:rPr>
        <w:t>重要的里程碑均已达到。第九十五次会议后的几个月里</w:t>
      </w:r>
      <w:r w:rsidRPr="00AA3872">
        <w:rPr>
          <w:rFonts w:hint="eastAsia"/>
          <w:sz w:val="24"/>
          <w:szCs w:val="24"/>
          <w:lang w:val="en-US"/>
        </w:rPr>
        <w:t>，</w:t>
      </w:r>
      <w:r w:rsidRPr="00AA3872">
        <w:rPr>
          <w:rFonts w:hint="eastAsia"/>
          <w:sz w:val="24"/>
          <w:szCs w:val="24"/>
          <w:lang w:val="zh-CN"/>
        </w:rPr>
        <w:t>工作重点集中在最终完成国家方案</w:t>
      </w:r>
      <w:r w:rsidRPr="00AA3872">
        <w:rPr>
          <w:rFonts w:hint="eastAsia"/>
          <w:sz w:val="24"/>
          <w:szCs w:val="24"/>
          <w:lang w:val="en-US"/>
        </w:rPr>
        <w:t>（</w:t>
      </w:r>
      <w:r w:rsidRPr="00AA3872">
        <w:rPr>
          <w:sz w:val="24"/>
          <w:szCs w:val="24"/>
          <w:lang w:val="en-US"/>
        </w:rPr>
        <w:t>CP</w:t>
      </w:r>
      <w:r w:rsidRPr="00AA3872">
        <w:rPr>
          <w:rFonts w:hint="eastAsia"/>
          <w:sz w:val="24"/>
          <w:szCs w:val="24"/>
          <w:lang w:val="en-US"/>
        </w:rPr>
        <w:t>）</w:t>
      </w:r>
      <w:r w:rsidRPr="00AA3872">
        <w:rPr>
          <w:rFonts w:hint="eastAsia"/>
          <w:sz w:val="24"/>
          <w:szCs w:val="24"/>
          <w:lang w:val="zh-CN"/>
        </w:rPr>
        <w:t>数据中心和捐款仪表板</w:t>
      </w:r>
      <w:r w:rsidRPr="00AA3872">
        <w:rPr>
          <w:rFonts w:hint="eastAsia"/>
          <w:sz w:val="24"/>
          <w:szCs w:val="24"/>
          <w:lang w:val="en-US"/>
        </w:rPr>
        <w:t>，</w:t>
      </w:r>
      <w:r w:rsidRPr="00AA3872">
        <w:rPr>
          <w:rFonts w:hint="eastAsia"/>
          <w:sz w:val="24"/>
          <w:szCs w:val="24"/>
          <w:lang w:val="zh-CN"/>
        </w:rPr>
        <w:t>它将在第九十六次会议展示</w:t>
      </w:r>
      <w:r w:rsidRPr="00AA3872">
        <w:rPr>
          <w:rFonts w:hint="eastAsia"/>
          <w:sz w:val="24"/>
          <w:szCs w:val="24"/>
          <w:lang w:val="en-US"/>
        </w:rPr>
        <w:t>，</w:t>
      </w:r>
      <w:r w:rsidRPr="00AA3872">
        <w:rPr>
          <w:rFonts w:hint="eastAsia"/>
          <w:sz w:val="24"/>
          <w:szCs w:val="24"/>
          <w:lang w:val="zh-CN"/>
        </w:rPr>
        <w:t>之后将很快启用。</w:t>
      </w:r>
      <w:r w:rsidRPr="00AA3872">
        <w:rPr>
          <w:sz w:val="24"/>
          <w:szCs w:val="24"/>
          <w:lang w:val="en-US"/>
        </w:rPr>
        <w:t xml:space="preserve"> </w:t>
      </w:r>
    </w:p>
    <w:p w14:paraId="57664736" w14:textId="77777777" w:rsidR="00035BC1" w:rsidRPr="00AA3872" w:rsidRDefault="00035BC1">
      <w:pPr>
        <w:topLinePunct/>
        <w:rPr>
          <w:sz w:val="24"/>
          <w:szCs w:val="24"/>
          <w:lang w:val="en-US"/>
        </w:rPr>
      </w:pPr>
    </w:p>
    <w:p w14:paraId="09C6B7F7" w14:textId="77777777" w:rsidR="00035BC1" w:rsidRPr="00AA3872" w:rsidRDefault="00035BC1">
      <w:pPr>
        <w:topLinePunct/>
        <w:rPr>
          <w:sz w:val="24"/>
          <w:szCs w:val="24"/>
          <w:lang w:val="en-US"/>
        </w:rPr>
      </w:pPr>
      <w:r w:rsidRPr="00AA3872">
        <w:rPr>
          <w:sz w:val="24"/>
          <w:szCs w:val="24"/>
          <w:lang w:val="en-US"/>
        </w:rPr>
        <w:t>8.</w:t>
      </w:r>
      <w:r w:rsidRPr="00AA3872">
        <w:rPr>
          <w:sz w:val="24"/>
          <w:szCs w:val="24"/>
          <w:lang w:val="en-US"/>
        </w:rPr>
        <w:tab/>
      </w:r>
      <w:r w:rsidRPr="00AA3872">
        <w:rPr>
          <w:rFonts w:hint="eastAsia"/>
          <w:sz w:val="24"/>
          <w:szCs w:val="24"/>
          <w:lang w:val="zh-CN"/>
        </w:rPr>
        <w:t>业务计划</w:t>
      </w:r>
      <w:r w:rsidRPr="00AA3872">
        <w:rPr>
          <w:rFonts w:hint="eastAsia"/>
          <w:sz w:val="24"/>
          <w:szCs w:val="24"/>
          <w:lang w:val="en-US"/>
        </w:rPr>
        <w:t>（</w:t>
      </w:r>
      <w:r w:rsidRPr="00AA3872">
        <w:rPr>
          <w:sz w:val="24"/>
          <w:szCs w:val="24"/>
          <w:lang w:val="en-US"/>
        </w:rPr>
        <w:t>BP</w:t>
      </w:r>
      <w:r w:rsidRPr="00AA3872">
        <w:rPr>
          <w:rFonts w:hint="eastAsia"/>
          <w:sz w:val="24"/>
          <w:szCs w:val="24"/>
          <w:lang w:val="en-US"/>
        </w:rPr>
        <w:t>）</w:t>
      </w:r>
      <w:r w:rsidRPr="00AA3872">
        <w:rPr>
          <w:rFonts w:hint="eastAsia"/>
          <w:sz w:val="24"/>
          <w:szCs w:val="24"/>
          <w:lang w:val="zh-CN"/>
        </w:rPr>
        <w:t>模块、项目提交模块、年度进度报告模块和项目完成情况报告模块的用户需求都已最终确定</w:t>
      </w:r>
      <w:r w:rsidRPr="00AA3872">
        <w:rPr>
          <w:rFonts w:hint="eastAsia"/>
          <w:sz w:val="24"/>
          <w:szCs w:val="24"/>
          <w:lang w:val="en-US"/>
        </w:rPr>
        <w:t>，</w:t>
      </w:r>
      <w:r w:rsidRPr="00AA3872">
        <w:rPr>
          <w:rFonts w:hint="eastAsia"/>
          <w:sz w:val="24"/>
          <w:szCs w:val="24"/>
          <w:lang w:val="zh-CN"/>
        </w:rPr>
        <w:t>这些模块都是执行机构</w:t>
      </w:r>
      <w:r w:rsidRPr="00AA3872">
        <w:rPr>
          <w:sz w:val="24"/>
          <w:szCs w:val="24"/>
          <w:lang w:val="en-US"/>
        </w:rPr>
        <w:t>/</w:t>
      </w:r>
      <w:r w:rsidRPr="00AA3872">
        <w:rPr>
          <w:rFonts w:hint="eastAsia"/>
          <w:sz w:val="24"/>
          <w:szCs w:val="24"/>
          <w:lang w:val="zh-CN"/>
        </w:rPr>
        <w:t>双边机构</w:t>
      </w:r>
      <w:r w:rsidRPr="00AA3872">
        <w:rPr>
          <w:rFonts w:hint="eastAsia"/>
          <w:sz w:val="24"/>
          <w:szCs w:val="24"/>
          <w:lang w:val="en-US"/>
        </w:rPr>
        <w:t>（</w:t>
      </w:r>
      <w:r w:rsidRPr="00AA3872">
        <w:rPr>
          <w:sz w:val="24"/>
          <w:szCs w:val="24"/>
          <w:lang w:val="en-US"/>
        </w:rPr>
        <w:t>IA/BA</w:t>
      </w:r>
      <w:r w:rsidRPr="00AA3872">
        <w:rPr>
          <w:rFonts w:hint="eastAsia"/>
          <w:sz w:val="24"/>
          <w:szCs w:val="24"/>
          <w:lang w:val="en-US"/>
        </w:rPr>
        <w:t>）</w:t>
      </w:r>
      <w:r w:rsidRPr="00AA3872">
        <w:rPr>
          <w:rFonts w:hint="eastAsia"/>
          <w:sz w:val="24"/>
          <w:szCs w:val="24"/>
          <w:lang w:val="zh-CN"/>
        </w:rPr>
        <w:t>门户网站的一部分。开发工作已经开始</w:t>
      </w:r>
      <w:r w:rsidRPr="00AA3872">
        <w:rPr>
          <w:rFonts w:hint="eastAsia"/>
          <w:sz w:val="24"/>
          <w:szCs w:val="24"/>
          <w:lang w:val="en-US"/>
        </w:rPr>
        <w:t>，</w:t>
      </w:r>
      <w:r w:rsidRPr="00AA3872">
        <w:rPr>
          <w:rFonts w:hint="eastAsia"/>
          <w:sz w:val="24"/>
          <w:szCs w:val="24"/>
          <w:lang w:val="zh-CN"/>
        </w:rPr>
        <w:t>业务计划模块预计将于</w:t>
      </w:r>
      <w:r w:rsidRPr="00AA3872">
        <w:rPr>
          <w:sz w:val="24"/>
          <w:szCs w:val="24"/>
          <w:lang w:val="en-US"/>
        </w:rPr>
        <w:t>2025</w:t>
      </w:r>
      <w:r w:rsidRPr="00AA3872">
        <w:rPr>
          <w:rFonts w:hint="eastAsia"/>
          <w:sz w:val="24"/>
          <w:szCs w:val="24"/>
          <w:lang w:val="zh-CN"/>
        </w:rPr>
        <w:t>年第三季度初完成。</w:t>
      </w:r>
    </w:p>
    <w:p w14:paraId="278C2DF0" w14:textId="77777777" w:rsidR="00035BC1" w:rsidRPr="00AA3872" w:rsidRDefault="00035BC1">
      <w:pPr>
        <w:topLinePunct/>
        <w:rPr>
          <w:sz w:val="24"/>
          <w:szCs w:val="24"/>
          <w:lang w:val="en-US"/>
        </w:rPr>
      </w:pPr>
    </w:p>
    <w:p w14:paraId="47CB144C" w14:textId="77777777" w:rsidR="00035BC1" w:rsidRPr="00AA3872" w:rsidRDefault="00035BC1">
      <w:pPr>
        <w:topLinePunct/>
        <w:rPr>
          <w:sz w:val="24"/>
          <w:szCs w:val="24"/>
          <w:lang w:val="en-US"/>
        </w:rPr>
      </w:pPr>
      <w:r w:rsidRPr="00AA3872">
        <w:rPr>
          <w:sz w:val="24"/>
          <w:szCs w:val="24"/>
          <w:lang w:val="en-US"/>
        </w:rPr>
        <w:t>9.</w:t>
      </w:r>
      <w:r w:rsidRPr="00AA3872">
        <w:rPr>
          <w:sz w:val="24"/>
          <w:szCs w:val="24"/>
          <w:lang w:val="en-US"/>
        </w:rPr>
        <w:tab/>
      </w:r>
      <w:r w:rsidRPr="00AA3872">
        <w:rPr>
          <w:rFonts w:hint="eastAsia"/>
          <w:sz w:val="24"/>
          <w:szCs w:val="24"/>
          <w:lang w:val="zh-CN"/>
        </w:rPr>
        <w:t>如前所述</w:t>
      </w:r>
      <w:r w:rsidRPr="00AA3872">
        <w:rPr>
          <w:rFonts w:hint="eastAsia"/>
          <w:sz w:val="24"/>
          <w:szCs w:val="24"/>
          <w:lang w:val="en-US"/>
        </w:rPr>
        <w:t>，</w:t>
      </w:r>
      <w:r w:rsidRPr="00AA3872">
        <w:rPr>
          <w:rFonts w:hint="eastAsia"/>
          <w:sz w:val="24"/>
          <w:szCs w:val="24"/>
          <w:lang w:val="zh-CN"/>
        </w:rPr>
        <w:t>各个阶段都无缝衔接</w:t>
      </w:r>
      <w:r w:rsidRPr="00AA3872">
        <w:rPr>
          <w:rFonts w:hint="eastAsia"/>
          <w:sz w:val="24"/>
          <w:szCs w:val="24"/>
          <w:lang w:val="en-US"/>
        </w:rPr>
        <w:t>，</w:t>
      </w:r>
      <w:r w:rsidRPr="00AA3872">
        <w:rPr>
          <w:rFonts w:hint="eastAsia"/>
          <w:sz w:val="24"/>
          <w:szCs w:val="24"/>
          <w:lang w:val="zh-CN"/>
        </w:rPr>
        <w:t>构成了知识管理系统的完整开发周期。秘书处将继续致力于推进并在第九十七次会议发布进一步的增强功能。这将包括最终确定执行机构</w:t>
      </w:r>
      <w:r w:rsidRPr="00AA3872">
        <w:rPr>
          <w:sz w:val="24"/>
          <w:szCs w:val="24"/>
          <w:lang w:val="en-US"/>
        </w:rPr>
        <w:t>/</w:t>
      </w:r>
      <w:r w:rsidRPr="00AA3872">
        <w:rPr>
          <w:rFonts w:hint="eastAsia"/>
          <w:sz w:val="24"/>
          <w:szCs w:val="24"/>
          <w:lang w:val="zh-CN"/>
        </w:rPr>
        <w:t>双边机构</w:t>
      </w:r>
      <w:r w:rsidRPr="00AA3872">
        <w:rPr>
          <w:rFonts w:hint="eastAsia"/>
          <w:sz w:val="24"/>
          <w:szCs w:val="24"/>
          <w:lang w:val="en-US"/>
        </w:rPr>
        <w:t>（</w:t>
      </w:r>
      <w:r w:rsidRPr="00AA3872">
        <w:rPr>
          <w:sz w:val="24"/>
          <w:szCs w:val="24"/>
          <w:lang w:val="en-US"/>
        </w:rPr>
        <w:t>IA/BA</w:t>
      </w:r>
      <w:r w:rsidRPr="00AA3872">
        <w:rPr>
          <w:rFonts w:hint="eastAsia"/>
          <w:sz w:val="24"/>
          <w:szCs w:val="24"/>
          <w:lang w:val="en-US"/>
        </w:rPr>
        <w:t>）</w:t>
      </w:r>
      <w:r w:rsidRPr="00AA3872">
        <w:rPr>
          <w:rFonts w:hint="eastAsia"/>
          <w:sz w:val="24"/>
          <w:szCs w:val="24"/>
          <w:lang w:val="zh-CN"/>
        </w:rPr>
        <w:t>门户网站涵盖的活动</w:t>
      </w:r>
      <w:r w:rsidRPr="00AA3872">
        <w:rPr>
          <w:rFonts w:hint="eastAsia"/>
          <w:sz w:val="24"/>
          <w:szCs w:val="24"/>
          <w:lang w:val="en-US"/>
        </w:rPr>
        <w:t>，</w:t>
      </w:r>
      <w:r w:rsidRPr="00AA3872">
        <w:rPr>
          <w:rFonts w:hint="eastAsia"/>
          <w:sz w:val="24"/>
          <w:szCs w:val="24"/>
          <w:lang w:val="zh-CN"/>
        </w:rPr>
        <w:t>以及集成所有必要的</w:t>
      </w:r>
      <w:r w:rsidRPr="00AA3872">
        <w:rPr>
          <w:rFonts w:hint="eastAsia"/>
          <w:kern w:val="2"/>
          <w:sz w:val="24"/>
          <w:szCs w:val="24"/>
          <w:lang w:val="zh-CN"/>
        </w:rPr>
        <w:t>应用程序编程接口</w:t>
      </w:r>
      <w:r w:rsidRPr="00AA3872">
        <w:rPr>
          <w:rFonts w:hint="eastAsia"/>
          <w:sz w:val="24"/>
          <w:szCs w:val="24"/>
          <w:lang w:val="en-US"/>
        </w:rPr>
        <w:t>（</w:t>
      </w:r>
      <w:r w:rsidRPr="00AA3872">
        <w:rPr>
          <w:kern w:val="2"/>
          <w:sz w:val="24"/>
          <w:szCs w:val="24"/>
          <w:lang w:val="en-US"/>
        </w:rPr>
        <w:t>API</w:t>
      </w:r>
      <w:r w:rsidRPr="00AA3872">
        <w:rPr>
          <w:rFonts w:hint="eastAsia"/>
          <w:sz w:val="24"/>
          <w:szCs w:val="24"/>
          <w:lang w:val="en-US"/>
        </w:rPr>
        <w:t>），</w:t>
      </w:r>
      <w:r w:rsidRPr="00AA3872">
        <w:rPr>
          <w:rFonts w:hint="eastAsia"/>
          <w:sz w:val="24"/>
          <w:szCs w:val="24"/>
          <w:lang w:val="zh-CN"/>
        </w:rPr>
        <w:t>实现门户网站和仪表板之间数据传输的自动化</w:t>
      </w:r>
      <w:r w:rsidRPr="00AA3872">
        <w:rPr>
          <w:rFonts w:hint="eastAsia"/>
          <w:sz w:val="24"/>
          <w:szCs w:val="24"/>
          <w:lang w:val="en-US"/>
        </w:rPr>
        <w:t>，</w:t>
      </w:r>
      <w:r w:rsidRPr="00AA3872">
        <w:rPr>
          <w:rFonts w:hint="eastAsia"/>
          <w:sz w:val="24"/>
          <w:szCs w:val="24"/>
          <w:lang w:val="zh-CN"/>
        </w:rPr>
        <w:t>并将这些仪表板从模型转化为功能性产品。到第三阶段结束时</w:t>
      </w:r>
      <w:r w:rsidRPr="00AA3872">
        <w:rPr>
          <w:rFonts w:hint="eastAsia"/>
          <w:sz w:val="24"/>
          <w:szCs w:val="24"/>
          <w:lang w:val="en-US"/>
        </w:rPr>
        <w:t>，</w:t>
      </w:r>
      <w:r w:rsidRPr="00AA3872">
        <w:rPr>
          <w:rFonts w:hint="eastAsia"/>
          <w:sz w:val="24"/>
          <w:szCs w:val="24"/>
          <w:lang w:val="zh-CN"/>
        </w:rPr>
        <w:t>知识管理系统</w:t>
      </w:r>
      <w:r w:rsidRPr="00AA3872">
        <w:rPr>
          <w:rFonts w:hint="eastAsia"/>
          <w:sz w:val="24"/>
          <w:szCs w:val="24"/>
          <w:lang w:val="en-US"/>
        </w:rPr>
        <w:t>（</w:t>
      </w:r>
      <w:r w:rsidRPr="00AA3872">
        <w:rPr>
          <w:sz w:val="24"/>
          <w:szCs w:val="24"/>
          <w:lang w:val="en-US"/>
        </w:rPr>
        <w:t>KMS</w:t>
      </w:r>
      <w:r w:rsidRPr="00AA3872">
        <w:rPr>
          <w:rFonts w:hint="eastAsia"/>
          <w:sz w:val="24"/>
          <w:szCs w:val="24"/>
          <w:lang w:val="en-US"/>
        </w:rPr>
        <w:t>）</w:t>
      </w:r>
      <w:r w:rsidRPr="00AA3872">
        <w:rPr>
          <w:rFonts w:hint="eastAsia"/>
          <w:sz w:val="24"/>
          <w:szCs w:val="24"/>
          <w:lang w:val="zh-CN"/>
        </w:rPr>
        <w:t>将全面支持在线报告和跨功能数据访问</w:t>
      </w:r>
      <w:r w:rsidRPr="00AA3872">
        <w:rPr>
          <w:rFonts w:hint="eastAsia"/>
          <w:sz w:val="24"/>
          <w:szCs w:val="24"/>
          <w:lang w:val="en-US"/>
        </w:rPr>
        <w:t>，</w:t>
      </w:r>
      <w:r w:rsidRPr="00AA3872">
        <w:rPr>
          <w:rFonts w:hint="eastAsia"/>
          <w:sz w:val="24"/>
          <w:szCs w:val="24"/>
          <w:lang w:val="zh-CN"/>
        </w:rPr>
        <w:t>从而增强透明度和问责制。</w:t>
      </w:r>
    </w:p>
    <w:p w14:paraId="54D685B8" w14:textId="77777777" w:rsidR="00035BC1" w:rsidRPr="00AA3872" w:rsidRDefault="00035BC1">
      <w:pPr>
        <w:pStyle w:val="ListParagraph"/>
        <w:ind w:left="1440"/>
        <w:rPr>
          <w:sz w:val="24"/>
          <w:szCs w:val="24"/>
          <w:lang w:val="en-US"/>
        </w:rPr>
      </w:pPr>
    </w:p>
    <w:p w14:paraId="44D4C314" w14:textId="77777777" w:rsidR="00035BC1" w:rsidRDefault="00035BC1">
      <w:pPr>
        <w:rPr>
          <w:szCs w:val="24"/>
          <w:lang w:val="en-US"/>
        </w:rPr>
      </w:pPr>
    </w:p>
    <w:p w14:paraId="314CAAF0" w14:textId="77777777" w:rsidR="00035BC1" w:rsidRDefault="00035BC1">
      <w:pPr>
        <w:rPr>
          <w:szCs w:val="24"/>
          <w:lang w:val="en-US"/>
        </w:rPr>
      </w:pPr>
    </w:p>
    <w:p w14:paraId="65467667" w14:textId="77777777" w:rsidR="00035BC1" w:rsidRDefault="00035BC1">
      <w:pPr>
        <w:rPr>
          <w:szCs w:val="24"/>
          <w:lang w:val="en-US"/>
        </w:rPr>
      </w:pPr>
    </w:p>
    <w:p w14:paraId="5B39369E" w14:textId="77777777" w:rsidR="00035BC1" w:rsidRDefault="00035BC1">
      <w:pPr>
        <w:rPr>
          <w:szCs w:val="24"/>
          <w:lang w:val="en-US"/>
        </w:rPr>
      </w:pPr>
    </w:p>
    <w:p w14:paraId="3CF12623" w14:textId="77777777" w:rsidR="00035BC1" w:rsidRDefault="00035BC1">
      <w:pPr>
        <w:rPr>
          <w:szCs w:val="24"/>
        </w:rPr>
        <w:sectPr w:rsidR="00035BC1">
          <w:headerReference w:type="even" r:id="rId31"/>
          <w:headerReference w:type="default" r:id="rId32"/>
          <w:footerReference w:type="even" r:id="rId33"/>
          <w:footerReference w:type="default" r:id="rId34"/>
          <w:headerReference w:type="first" r:id="rId35"/>
          <w:pgSz w:w="12240" w:h="15840" w:code="1"/>
          <w:pgMar w:top="720" w:right="1440" w:bottom="864" w:left="1440" w:header="720" w:footer="475" w:gutter="0"/>
          <w:pgNumType w:start="6"/>
          <w:cols w:space="720"/>
          <w:titlePg/>
        </w:sectPr>
      </w:pPr>
    </w:p>
    <w:p w14:paraId="0A50E549" w14:textId="77777777" w:rsidR="00035BC1" w:rsidRDefault="00035BC1">
      <w:pPr>
        <w:pStyle w:val="Heading1"/>
        <w:numPr>
          <w:ilvl w:val="0"/>
          <w:numId w:val="0"/>
        </w:numPr>
        <w:rPr>
          <w:szCs w:val="24"/>
        </w:rPr>
      </w:pPr>
    </w:p>
    <w:p w14:paraId="5C78C974" w14:textId="77777777" w:rsidR="00035BC1" w:rsidRDefault="00035BC1">
      <w:pPr>
        <w:jc w:val="left"/>
        <w:rPr>
          <w:szCs w:val="24"/>
        </w:rPr>
      </w:pPr>
    </w:p>
    <w:p w14:paraId="20D5603A" w14:textId="77777777" w:rsidR="00035BC1" w:rsidRDefault="00035BC1">
      <w:pPr>
        <w:pStyle w:val="Title1"/>
        <w:jc w:val="right"/>
        <w:rPr>
          <w:b w:val="0"/>
          <w:szCs w:val="24"/>
          <w:lang w:val="en-CA"/>
        </w:rPr>
      </w:pPr>
    </w:p>
    <w:p w14:paraId="34D958ED" w14:textId="77777777" w:rsidR="00035BC1" w:rsidRDefault="00035BC1">
      <w:pPr>
        <w:pStyle w:val="Title1"/>
        <w:rPr>
          <w:szCs w:val="24"/>
          <w:lang w:val="en-CA"/>
        </w:rPr>
      </w:pPr>
    </w:p>
    <w:p w14:paraId="11355D5C" w14:textId="77777777" w:rsidR="00035BC1" w:rsidRDefault="00035BC1">
      <w:pPr>
        <w:pStyle w:val="StyleHeader4Para4Left0Firstline0"/>
        <w:numPr>
          <w:ilvl w:val="0"/>
          <w:numId w:val="0"/>
        </w:numPr>
        <w:jc w:val="right"/>
        <w:rPr>
          <w:b/>
          <w:sz w:val="22"/>
          <w:szCs w:val="24"/>
        </w:rPr>
      </w:pPr>
    </w:p>
    <w:p w14:paraId="474B3D0E" w14:textId="77777777" w:rsidR="00035BC1" w:rsidRDefault="00035BC1">
      <w:pPr>
        <w:rPr>
          <w:szCs w:val="24"/>
        </w:rPr>
      </w:pPr>
    </w:p>
    <w:p w14:paraId="2C72297D" w14:textId="77777777" w:rsidR="00035BC1" w:rsidRDefault="00035BC1">
      <w:pPr>
        <w:pStyle w:val="StyleHeader4Para4Left0Firstline0"/>
        <w:numPr>
          <w:ilvl w:val="0"/>
          <w:numId w:val="0"/>
        </w:numPr>
        <w:tabs>
          <w:tab w:val="clear" w:pos="2880"/>
          <w:tab w:val="clear" w:pos="5760"/>
        </w:tabs>
        <w:jc w:val="center"/>
        <w:rPr>
          <w:b/>
          <w:sz w:val="22"/>
          <w:szCs w:val="24"/>
        </w:rPr>
      </w:pPr>
      <w:r>
        <w:rPr>
          <w:b/>
          <w:sz w:val="22"/>
          <w:szCs w:val="24"/>
        </w:rPr>
        <w:br w:type="page"/>
      </w:r>
    </w:p>
    <w:p w14:paraId="32AE6D5D" w14:textId="77777777" w:rsidR="00035BC1" w:rsidRDefault="00035BC1">
      <w:pPr>
        <w:spacing w:after="160" w:line="259" w:lineRule="auto"/>
        <w:jc w:val="center"/>
        <w:rPr>
          <w:b/>
          <w:color w:val="000000"/>
          <w:szCs w:val="24"/>
        </w:rPr>
      </w:pPr>
      <w:r>
        <w:rPr>
          <w:b/>
          <w:noProof/>
          <w:color w:val="000000"/>
          <w:szCs w:val="24"/>
        </w:rPr>
        <w:t>Annex II</w:t>
      </w:r>
    </w:p>
    <w:p w14:paraId="68A6512A" w14:textId="77777777" w:rsidR="00035BC1" w:rsidRDefault="00035BC1">
      <w:pPr>
        <w:jc w:val="center"/>
        <w:rPr>
          <w:b/>
          <w:szCs w:val="24"/>
        </w:rPr>
      </w:pPr>
    </w:p>
    <w:p w14:paraId="4F84A3EE" w14:textId="77777777" w:rsidR="00035BC1" w:rsidRDefault="00035BC1">
      <w:pPr>
        <w:widowControl w:val="0"/>
        <w:spacing w:after="240"/>
        <w:jc w:val="center"/>
        <w:rPr>
          <w:b/>
          <w:szCs w:val="24"/>
        </w:rPr>
      </w:pPr>
      <w:bookmarkStart w:id="8" w:name="_Hlk131422276"/>
      <w:r>
        <w:rPr>
          <w:b/>
          <w:noProof/>
          <w:szCs w:val="24"/>
        </w:rPr>
        <w:t>ADVICE AND/OR INFORMATION PROVIDED BY THE SECRETARIAT OF THE MULTILATERAL FUND TO NON-MONTREAL PROTOCOL BODIES</w:t>
      </w:r>
    </w:p>
    <w:p w14:paraId="2E91BBFA" w14:textId="77777777" w:rsidR="00035BC1" w:rsidRDefault="00035BC1">
      <w:pPr>
        <w:rPr>
          <w:i/>
          <w:szCs w:val="24"/>
        </w:rPr>
      </w:pPr>
      <w:r>
        <w:rPr>
          <w:i/>
          <w:noProof/>
          <w:sz w:val="20"/>
          <w:szCs w:val="24"/>
          <w:u w:val="single"/>
        </w:rPr>
        <w:t>Note</w:t>
      </w:r>
      <w:r>
        <w:rPr>
          <w:i/>
          <w:noProof/>
          <w:sz w:val="20"/>
          <w:szCs w:val="24"/>
        </w:rPr>
        <w:t>:</w:t>
      </w:r>
      <w:r>
        <w:rPr>
          <w:i/>
          <w:sz w:val="20"/>
          <w:szCs w:val="24"/>
        </w:rPr>
        <w:t xml:space="preserve"> </w:t>
      </w:r>
      <w:r>
        <w:rPr>
          <w:i/>
          <w:noProof/>
          <w:sz w:val="20"/>
          <w:szCs w:val="24"/>
        </w:rPr>
        <w:t xml:space="preserve">New information is in </w:t>
      </w:r>
      <w:r>
        <w:rPr>
          <w:b/>
          <w:i/>
          <w:noProof/>
          <w:sz w:val="20"/>
          <w:szCs w:val="24"/>
        </w:rPr>
        <w:t>bold</w:t>
      </w:r>
      <w:r>
        <w:rPr>
          <w:i/>
          <w:noProof/>
          <w:sz w:val="20"/>
          <w:szCs w:val="24"/>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0"/>
        <w:gridCol w:w="1870"/>
        <w:gridCol w:w="1870"/>
        <w:gridCol w:w="1870"/>
        <w:gridCol w:w="737"/>
        <w:gridCol w:w="1133"/>
        <w:gridCol w:w="10"/>
      </w:tblGrid>
      <w:tr w:rsidR="00035BC1" w14:paraId="337FDDEE" w14:textId="77777777">
        <w:trPr>
          <w:cantSplit/>
          <w:tblHeader/>
        </w:trPr>
        <w:tc>
          <w:tcPr>
            <w:tcW w:w="8217" w:type="dxa"/>
            <w:gridSpan w:val="5"/>
            <w:vAlign w:val="center"/>
          </w:tcPr>
          <w:bookmarkEnd w:id="8"/>
          <w:p w14:paraId="27E5297B" w14:textId="77777777" w:rsidR="00035BC1" w:rsidRDefault="00035BC1">
            <w:pPr>
              <w:spacing w:before="60" w:after="60"/>
              <w:rPr>
                <w:b/>
                <w:color w:val="000000"/>
                <w:sz w:val="20"/>
                <w:szCs w:val="24"/>
              </w:rPr>
            </w:pPr>
            <w:r>
              <w:rPr>
                <w:b/>
                <w:noProof/>
                <w:color w:val="000000"/>
                <w:sz w:val="20"/>
                <w:szCs w:val="24"/>
              </w:rPr>
              <w:t>Secretariat advice/discussions held/interaction</w:t>
            </w:r>
          </w:p>
        </w:tc>
        <w:tc>
          <w:tcPr>
            <w:tcW w:w="1143" w:type="dxa"/>
            <w:gridSpan w:val="2"/>
            <w:tcMar>
              <w:left w:w="115" w:type="dxa"/>
              <w:right w:w="173" w:type="dxa"/>
            </w:tcMar>
            <w:vAlign w:val="center"/>
          </w:tcPr>
          <w:p w14:paraId="1D752E59" w14:textId="77777777" w:rsidR="00035BC1" w:rsidRDefault="00035BC1">
            <w:pPr>
              <w:spacing w:before="60" w:after="60"/>
              <w:rPr>
                <w:b/>
                <w:color w:val="000000"/>
                <w:sz w:val="20"/>
                <w:szCs w:val="24"/>
              </w:rPr>
            </w:pPr>
            <w:r>
              <w:rPr>
                <w:b/>
                <w:noProof/>
                <w:color w:val="000000"/>
                <w:sz w:val="20"/>
                <w:szCs w:val="24"/>
              </w:rPr>
              <w:t xml:space="preserve">Meeting </w:t>
            </w:r>
          </w:p>
        </w:tc>
      </w:tr>
      <w:tr w:rsidR="00035BC1" w14:paraId="66C14172" w14:textId="77777777">
        <w:trPr>
          <w:cantSplit/>
        </w:trPr>
        <w:tc>
          <w:tcPr>
            <w:tcW w:w="9360" w:type="dxa"/>
            <w:gridSpan w:val="7"/>
            <w:tcMar>
              <w:left w:w="115" w:type="dxa"/>
              <w:right w:w="173" w:type="dxa"/>
            </w:tcMar>
            <w:vAlign w:val="center"/>
          </w:tcPr>
          <w:p w14:paraId="4B71C5E2" w14:textId="77777777" w:rsidR="00035BC1" w:rsidRDefault="00035BC1">
            <w:pPr>
              <w:spacing w:before="60" w:after="60"/>
              <w:rPr>
                <w:b/>
                <w:color w:val="000000"/>
                <w:sz w:val="20"/>
                <w:szCs w:val="24"/>
              </w:rPr>
            </w:pPr>
            <w:r>
              <w:rPr>
                <w:b/>
                <w:noProof/>
                <w:color w:val="000000"/>
                <w:sz w:val="20"/>
                <w:szCs w:val="24"/>
              </w:rPr>
              <w:t>Adaption Fund</w:t>
            </w:r>
          </w:p>
        </w:tc>
      </w:tr>
      <w:tr w:rsidR="00035BC1" w14:paraId="79C39C07" w14:textId="77777777">
        <w:trPr>
          <w:cantSplit/>
        </w:trPr>
        <w:tc>
          <w:tcPr>
            <w:tcW w:w="8217" w:type="dxa"/>
            <w:gridSpan w:val="5"/>
            <w:vAlign w:val="center"/>
          </w:tcPr>
          <w:p w14:paraId="1EF8A428" w14:textId="77777777" w:rsidR="00035BC1" w:rsidRDefault="00035BC1">
            <w:pPr>
              <w:spacing w:before="60" w:after="60"/>
              <w:rPr>
                <w:color w:val="000000"/>
                <w:sz w:val="20"/>
                <w:szCs w:val="24"/>
              </w:rPr>
            </w:pPr>
            <w:r>
              <w:rPr>
                <w:noProof/>
                <w:color w:val="000000"/>
                <w:sz w:val="20"/>
                <w:szCs w:val="24"/>
              </w:rPr>
              <w:t>Explanation of Multilateral Fund policies on interest earned.</w:t>
            </w:r>
            <w:r>
              <w:rPr>
                <w:color w:val="000000"/>
                <w:sz w:val="20"/>
                <w:szCs w:val="24"/>
              </w:rPr>
              <w:t xml:space="preserve"> </w:t>
            </w:r>
            <w:r>
              <w:rPr>
                <w:noProof/>
                <w:color w:val="000000"/>
                <w:sz w:val="20"/>
                <w:szCs w:val="24"/>
              </w:rPr>
              <w:t>The information provided by the Secretariat can be found in document AFB/EFC.18/10 of the 18</w:t>
            </w:r>
            <w:r>
              <w:rPr>
                <w:noProof/>
                <w:color w:val="000000"/>
                <w:sz w:val="20"/>
                <w:szCs w:val="24"/>
                <w:vertAlign w:val="superscript"/>
              </w:rPr>
              <w:t>th</w:t>
            </w:r>
            <w:r>
              <w:rPr>
                <w:noProof/>
                <w:color w:val="000000"/>
                <w:sz w:val="20"/>
                <w:szCs w:val="24"/>
              </w:rPr>
              <w:t xml:space="preserve"> meeting of the Ethics and Finance Committee at https://www.adaptation-fund.org/wp-content/uploads/2016/03/AFB-EFC-18.10-Investment-income-doc.pdf. </w:t>
            </w:r>
          </w:p>
        </w:tc>
        <w:tc>
          <w:tcPr>
            <w:tcW w:w="1143" w:type="dxa"/>
            <w:gridSpan w:val="2"/>
            <w:tcMar>
              <w:left w:w="115" w:type="dxa"/>
              <w:right w:w="173" w:type="dxa"/>
            </w:tcMar>
            <w:vAlign w:val="center"/>
          </w:tcPr>
          <w:p w14:paraId="43BE6208" w14:textId="77777777" w:rsidR="00035BC1" w:rsidRDefault="00035BC1">
            <w:pPr>
              <w:spacing w:before="60" w:after="60"/>
              <w:jc w:val="right"/>
              <w:rPr>
                <w:color w:val="000000"/>
                <w:sz w:val="20"/>
                <w:szCs w:val="24"/>
              </w:rPr>
            </w:pPr>
            <w:r>
              <w:rPr>
                <w:color w:val="000000"/>
                <w:sz w:val="20"/>
                <w:szCs w:val="24"/>
              </w:rPr>
              <w:t>76</w:t>
            </w:r>
          </w:p>
        </w:tc>
      </w:tr>
      <w:tr w:rsidR="00035BC1" w14:paraId="6CB9558C" w14:textId="77777777">
        <w:trPr>
          <w:cantSplit/>
        </w:trPr>
        <w:tc>
          <w:tcPr>
            <w:tcW w:w="9360" w:type="dxa"/>
            <w:gridSpan w:val="7"/>
            <w:tcMar>
              <w:left w:w="115" w:type="dxa"/>
              <w:right w:w="173" w:type="dxa"/>
            </w:tcMar>
            <w:vAlign w:val="center"/>
          </w:tcPr>
          <w:p w14:paraId="6045B18D" w14:textId="77777777" w:rsidR="00035BC1" w:rsidRDefault="00035BC1">
            <w:pPr>
              <w:spacing w:before="60" w:after="60"/>
              <w:rPr>
                <w:b/>
                <w:color w:val="000000"/>
                <w:sz w:val="20"/>
                <w:szCs w:val="24"/>
              </w:rPr>
            </w:pPr>
            <w:r>
              <w:rPr>
                <w:b/>
                <w:noProof/>
                <w:color w:val="000000"/>
                <w:sz w:val="20"/>
                <w:szCs w:val="24"/>
              </w:rPr>
              <w:t>Arab Forum for Environment and Development</w:t>
            </w:r>
          </w:p>
        </w:tc>
      </w:tr>
      <w:tr w:rsidR="00035BC1" w14:paraId="2CF08869" w14:textId="77777777">
        <w:trPr>
          <w:cantSplit/>
        </w:trPr>
        <w:tc>
          <w:tcPr>
            <w:tcW w:w="8217" w:type="dxa"/>
            <w:gridSpan w:val="5"/>
            <w:vAlign w:val="center"/>
          </w:tcPr>
          <w:p w14:paraId="1D13C835" w14:textId="77777777" w:rsidR="00035BC1" w:rsidRDefault="00035BC1">
            <w:pPr>
              <w:spacing w:before="60" w:after="60"/>
              <w:rPr>
                <w:color w:val="000000"/>
                <w:sz w:val="20"/>
                <w:szCs w:val="24"/>
              </w:rPr>
            </w:pPr>
            <w:r>
              <w:rPr>
                <w:noProof/>
                <w:sz w:val="20"/>
                <w:szCs w:val="24"/>
              </w:rPr>
              <w:t>An article on the Multilateral Fund’s experience in the Arab region for the 2018 Report of the Arab Forum for Environment and Development.</w:t>
            </w:r>
            <w:r>
              <w:rPr>
                <w:sz w:val="20"/>
                <w:szCs w:val="24"/>
              </w:rPr>
              <w:t xml:space="preserve"> </w:t>
            </w:r>
          </w:p>
        </w:tc>
        <w:tc>
          <w:tcPr>
            <w:tcW w:w="1143" w:type="dxa"/>
            <w:gridSpan w:val="2"/>
            <w:tcMar>
              <w:left w:w="115" w:type="dxa"/>
              <w:right w:w="173" w:type="dxa"/>
            </w:tcMar>
            <w:vAlign w:val="center"/>
          </w:tcPr>
          <w:p w14:paraId="1AF465C2" w14:textId="77777777" w:rsidR="00035BC1" w:rsidRDefault="00035BC1">
            <w:pPr>
              <w:spacing w:before="60" w:after="60"/>
              <w:jc w:val="right"/>
              <w:rPr>
                <w:color w:val="000000"/>
                <w:sz w:val="20"/>
                <w:szCs w:val="24"/>
              </w:rPr>
            </w:pPr>
            <w:r>
              <w:rPr>
                <w:color w:val="000000"/>
                <w:sz w:val="20"/>
                <w:szCs w:val="24"/>
              </w:rPr>
              <w:t>81</w:t>
            </w:r>
          </w:p>
        </w:tc>
      </w:tr>
      <w:tr w:rsidR="00035BC1" w14:paraId="089676FB" w14:textId="77777777">
        <w:trPr>
          <w:cantSplit/>
        </w:trPr>
        <w:tc>
          <w:tcPr>
            <w:tcW w:w="9360" w:type="dxa"/>
            <w:gridSpan w:val="7"/>
            <w:tcMar>
              <w:left w:w="115" w:type="dxa"/>
              <w:right w:w="173" w:type="dxa"/>
            </w:tcMar>
            <w:vAlign w:val="center"/>
          </w:tcPr>
          <w:p w14:paraId="22AE022F" w14:textId="77777777" w:rsidR="00035BC1" w:rsidRDefault="00035BC1">
            <w:pPr>
              <w:spacing w:before="60" w:after="60"/>
              <w:rPr>
                <w:b/>
                <w:color w:val="000000"/>
                <w:sz w:val="20"/>
                <w:szCs w:val="24"/>
              </w:rPr>
            </w:pPr>
            <w:r>
              <w:rPr>
                <w:b/>
                <w:noProof/>
                <w:color w:val="000000"/>
                <w:sz w:val="20"/>
                <w:szCs w:val="24"/>
              </w:rPr>
              <w:t>Asian Infrastructure Investment Bank (AIIB)</w:t>
            </w:r>
          </w:p>
        </w:tc>
      </w:tr>
      <w:tr w:rsidR="00035BC1" w14:paraId="42402A19" w14:textId="77777777">
        <w:trPr>
          <w:cantSplit/>
        </w:trPr>
        <w:tc>
          <w:tcPr>
            <w:tcW w:w="8217" w:type="dxa"/>
            <w:gridSpan w:val="5"/>
            <w:tcMar>
              <w:left w:w="115" w:type="dxa"/>
              <w:right w:w="173" w:type="dxa"/>
            </w:tcMar>
            <w:vAlign w:val="center"/>
          </w:tcPr>
          <w:p w14:paraId="0F5F2D9D" w14:textId="77777777" w:rsidR="00035BC1" w:rsidRDefault="00035BC1">
            <w:pPr>
              <w:spacing w:before="60" w:after="60"/>
              <w:rPr>
                <w:color w:val="000000"/>
                <w:sz w:val="20"/>
                <w:szCs w:val="24"/>
              </w:rPr>
            </w:pPr>
            <w:r>
              <w:rPr>
                <w:noProof/>
                <w:sz w:val="20"/>
                <w:szCs w:val="24"/>
              </w:rPr>
              <w:t>The General Counsel and the Director General of the Operational Partnership Department visited the Secretariat to discuss about opportunities for collaboration.</w:t>
            </w:r>
            <w:r>
              <w:rPr>
                <w:sz w:val="20"/>
                <w:szCs w:val="24"/>
              </w:rPr>
              <w:t xml:space="preserve"> </w:t>
            </w:r>
            <w:r>
              <w:rPr>
                <w:noProof/>
                <w:sz w:val="20"/>
                <w:szCs w:val="24"/>
              </w:rPr>
              <w:t>AIIB is a multilateral development bank established after the UNFCCC Paris Agreement and UN SDGs, whose core mission is to finance sustainable infrastructure.</w:t>
            </w:r>
          </w:p>
        </w:tc>
        <w:tc>
          <w:tcPr>
            <w:tcW w:w="1143" w:type="dxa"/>
            <w:gridSpan w:val="2"/>
            <w:vAlign w:val="center"/>
          </w:tcPr>
          <w:p w14:paraId="51659CE0" w14:textId="77777777" w:rsidR="00035BC1" w:rsidRDefault="00035BC1">
            <w:pPr>
              <w:spacing w:before="60" w:after="60"/>
              <w:jc w:val="right"/>
              <w:rPr>
                <w:color w:val="000000"/>
                <w:sz w:val="20"/>
                <w:szCs w:val="24"/>
              </w:rPr>
            </w:pPr>
            <w:r>
              <w:rPr>
                <w:color w:val="000000"/>
                <w:sz w:val="20"/>
                <w:szCs w:val="24"/>
              </w:rPr>
              <w:t>92</w:t>
            </w:r>
          </w:p>
        </w:tc>
      </w:tr>
      <w:tr w:rsidR="00035BC1" w14:paraId="29049AC6" w14:textId="77777777">
        <w:trPr>
          <w:cantSplit/>
        </w:trPr>
        <w:tc>
          <w:tcPr>
            <w:tcW w:w="8217" w:type="dxa"/>
            <w:gridSpan w:val="5"/>
            <w:tcMar>
              <w:left w:w="115" w:type="dxa"/>
              <w:right w:w="173" w:type="dxa"/>
            </w:tcMar>
          </w:tcPr>
          <w:p w14:paraId="329BCA10" w14:textId="77777777" w:rsidR="00035BC1" w:rsidRDefault="00035BC1">
            <w:pPr>
              <w:spacing w:before="60" w:after="60"/>
              <w:rPr>
                <w:b/>
                <w:sz w:val="20"/>
                <w:szCs w:val="24"/>
              </w:rPr>
            </w:pPr>
            <w:r>
              <w:rPr>
                <w:b/>
                <w:noProof/>
                <w:sz w:val="20"/>
                <w:szCs w:val="24"/>
              </w:rPr>
              <w:t>Birmingham Energy Institute, University of Birmingham</w:t>
            </w:r>
          </w:p>
        </w:tc>
        <w:tc>
          <w:tcPr>
            <w:tcW w:w="1143" w:type="dxa"/>
            <w:gridSpan w:val="2"/>
          </w:tcPr>
          <w:p w14:paraId="1DA39E82" w14:textId="77777777" w:rsidR="00035BC1" w:rsidRDefault="00035BC1">
            <w:pPr>
              <w:spacing w:before="60" w:after="60"/>
              <w:jc w:val="right"/>
              <w:rPr>
                <w:i/>
                <w:sz w:val="20"/>
                <w:szCs w:val="24"/>
                <w:u w:val="single"/>
              </w:rPr>
            </w:pPr>
          </w:p>
        </w:tc>
      </w:tr>
      <w:tr w:rsidR="00035BC1" w14:paraId="42F2238A" w14:textId="77777777">
        <w:trPr>
          <w:cantSplit/>
        </w:trPr>
        <w:tc>
          <w:tcPr>
            <w:tcW w:w="8217" w:type="dxa"/>
            <w:gridSpan w:val="5"/>
            <w:tcMar>
              <w:left w:w="115" w:type="dxa"/>
              <w:right w:w="173" w:type="dxa"/>
            </w:tcMar>
          </w:tcPr>
          <w:p w14:paraId="30B26497" w14:textId="67C80949" w:rsidR="00035BC1" w:rsidRDefault="009A26B8">
            <w:pPr>
              <w:pStyle w:val="Heading1"/>
              <w:numPr>
                <w:ilvl w:val="0"/>
                <w:numId w:val="0"/>
              </w:numPr>
              <w:rPr>
                <w:sz w:val="20"/>
                <w:szCs w:val="24"/>
              </w:rPr>
            </w:pPr>
            <w:r>
              <w:rPr>
                <w:rFonts w:ascii="ZWAdobeF" w:hAnsi="ZWAdobeF" w:cs="ZWAdobeF"/>
                <w:noProof/>
                <w:sz w:val="2"/>
                <w:szCs w:val="2"/>
              </w:rPr>
              <w:t>0B</w:t>
            </w:r>
            <w:r w:rsidR="00035BC1">
              <w:rPr>
                <w:noProof/>
                <w:sz w:val="20"/>
                <w:szCs w:val="24"/>
              </w:rPr>
              <w:t>At the invitation of the “informal advisory group for the virtual model”, the Secretariat participated as an observer in a webinar on the virtual model for cold chain that is under development by the University of Birmingham, where discussions were held by technical and policy experts.</w:t>
            </w:r>
          </w:p>
        </w:tc>
        <w:tc>
          <w:tcPr>
            <w:tcW w:w="1143" w:type="dxa"/>
            <w:gridSpan w:val="2"/>
          </w:tcPr>
          <w:p w14:paraId="46C9B358" w14:textId="77777777" w:rsidR="00035BC1" w:rsidRDefault="00035BC1">
            <w:pPr>
              <w:spacing w:before="60" w:after="60"/>
              <w:jc w:val="right"/>
              <w:rPr>
                <w:color w:val="000000"/>
                <w:sz w:val="20"/>
                <w:szCs w:val="24"/>
              </w:rPr>
            </w:pPr>
            <w:r>
              <w:rPr>
                <w:color w:val="000000"/>
                <w:sz w:val="20"/>
                <w:szCs w:val="24"/>
              </w:rPr>
              <w:t>95</w:t>
            </w:r>
          </w:p>
        </w:tc>
      </w:tr>
      <w:tr w:rsidR="00035BC1" w14:paraId="6280FB11" w14:textId="77777777">
        <w:trPr>
          <w:cantSplit/>
        </w:trPr>
        <w:tc>
          <w:tcPr>
            <w:tcW w:w="9360" w:type="dxa"/>
            <w:gridSpan w:val="7"/>
            <w:tcMar>
              <w:left w:w="115" w:type="dxa"/>
              <w:right w:w="173" w:type="dxa"/>
            </w:tcMar>
            <w:vAlign w:val="center"/>
          </w:tcPr>
          <w:p w14:paraId="5E4A468A" w14:textId="77777777" w:rsidR="00035BC1" w:rsidRDefault="00035BC1">
            <w:pPr>
              <w:spacing w:before="60" w:after="60"/>
              <w:rPr>
                <w:b/>
                <w:color w:val="000000"/>
                <w:sz w:val="20"/>
                <w:szCs w:val="24"/>
              </w:rPr>
            </w:pPr>
            <w:r>
              <w:rPr>
                <w:b/>
                <w:noProof/>
                <w:color w:val="000000"/>
                <w:sz w:val="20"/>
                <w:szCs w:val="24"/>
              </w:rPr>
              <w:t>Center for Climate and Energy Solutions (formerly, Pew Center on Climate Change)</w:t>
            </w:r>
          </w:p>
        </w:tc>
      </w:tr>
      <w:tr w:rsidR="00035BC1" w14:paraId="4B5CDF40" w14:textId="77777777">
        <w:trPr>
          <w:cantSplit/>
        </w:trPr>
        <w:tc>
          <w:tcPr>
            <w:tcW w:w="8217" w:type="dxa"/>
            <w:gridSpan w:val="5"/>
            <w:vAlign w:val="center"/>
          </w:tcPr>
          <w:p w14:paraId="092C9A57" w14:textId="77777777" w:rsidR="00035BC1" w:rsidRDefault="00035BC1">
            <w:pPr>
              <w:spacing w:before="60" w:after="60"/>
              <w:rPr>
                <w:color w:val="000000"/>
                <w:sz w:val="20"/>
                <w:szCs w:val="24"/>
              </w:rPr>
            </w:pPr>
            <w:r>
              <w:rPr>
                <w:noProof/>
                <w:color w:val="000000"/>
                <w:sz w:val="20"/>
                <w:szCs w:val="24"/>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gridSpan w:val="2"/>
            <w:tcMar>
              <w:left w:w="115" w:type="dxa"/>
              <w:right w:w="173" w:type="dxa"/>
            </w:tcMar>
            <w:vAlign w:val="center"/>
          </w:tcPr>
          <w:p w14:paraId="0F29A2F2" w14:textId="77777777" w:rsidR="00035BC1" w:rsidRDefault="00035BC1">
            <w:pPr>
              <w:spacing w:before="60" w:after="60"/>
              <w:jc w:val="right"/>
              <w:rPr>
                <w:color w:val="000000"/>
                <w:sz w:val="20"/>
                <w:szCs w:val="24"/>
              </w:rPr>
            </w:pPr>
            <w:r>
              <w:rPr>
                <w:color w:val="000000"/>
                <w:sz w:val="20"/>
                <w:szCs w:val="24"/>
              </w:rPr>
              <w:t xml:space="preserve">75 </w:t>
            </w:r>
          </w:p>
        </w:tc>
      </w:tr>
      <w:tr w:rsidR="00035BC1" w14:paraId="66CA4E29" w14:textId="77777777">
        <w:trPr>
          <w:cantSplit/>
        </w:trPr>
        <w:tc>
          <w:tcPr>
            <w:tcW w:w="9360" w:type="dxa"/>
            <w:gridSpan w:val="7"/>
            <w:tcMar>
              <w:left w:w="115" w:type="dxa"/>
              <w:right w:w="173" w:type="dxa"/>
            </w:tcMar>
            <w:vAlign w:val="center"/>
          </w:tcPr>
          <w:p w14:paraId="44ED8313" w14:textId="77777777" w:rsidR="00035BC1" w:rsidRDefault="00035BC1">
            <w:pPr>
              <w:spacing w:before="60" w:after="60"/>
              <w:rPr>
                <w:b/>
                <w:color w:val="000000"/>
                <w:sz w:val="20"/>
                <w:szCs w:val="24"/>
              </w:rPr>
            </w:pPr>
            <w:r>
              <w:rPr>
                <w:b/>
                <w:noProof/>
                <w:color w:val="000000"/>
                <w:sz w:val="20"/>
                <w:szCs w:val="24"/>
              </w:rPr>
              <w:t>Climate and Clean Air Coalition to Reduce Short-Lived Climate Pollutants (CCAC)</w:t>
            </w:r>
          </w:p>
        </w:tc>
      </w:tr>
      <w:tr w:rsidR="00035BC1" w14:paraId="53ED9846" w14:textId="77777777">
        <w:trPr>
          <w:cantSplit/>
        </w:trPr>
        <w:tc>
          <w:tcPr>
            <w:tcW w:w="8217" w:type="dxa"/>
            <w:gridSpan w:val="5"/>
            <w:vAlign w:val="center"/>
          </w:tcPr>
          <w:p w14:paraId="7A256810" w14:textId="77777777" w:rsidR="00035BC1" w:rsidRDefault="00035BC1">
            <w:pPr>
              <w:spacing w:before="60" w:after="60"/>
              <w:rPr>
                <w:color w:val="000000"/>
                <w:sz w:val="20"/>
                <w:szCs w:val="24"/>
              </w:rPr>
            </w:pPr>
            <w:r>
              <w:rPr>
                <w:noProof/>
                <w:sz w:val="20"/>
                <w:szCs w:val="24"/>
              </w:rPr>
              <w:t>The Secretariat provided relevant information of the Multilateral Fund relating to cooling initiatives and programmes.</w:t>
            </w:r>
          </w:p>
        </w:tc>
        <w:tc>
          <w:tcPr>
            <w:tcW w:w="1143" w:type="dxa"/>
            <w:gridSpan w:val="2"/>
            <w:tcMar>
              <w:left w:w="115" w:type="dxa"/>
              <w:right w:w="173" w:type="dxa"/>
            </w:tcMar>
            <w:vAlign w:val="center"/>
          </w:tcPr>
          <w:p w14:paraId="0816209B" w14:textId="77777777" w:rsidR="00035BC1" w:rsidRDefault="00035BC1">
            <w:pPr>
              <w:spacing w:before="60" w:after="60"/>
              <w:jc w:val="right"/>
              <w:rPr>
                <w:color w:val="000000"/>
                <w:sz w:val="20"/>
                <w:szCs w:val="24"/>
              </w:rPr>
            </w:pPr>
            <w:r>
              <w:rPr>
                <w:color w:val="000000"/>
                <w:sz w:val="20"/>
                <w:szCs w:val="24"/>
              </w:rPr>
              <w:t>88</w:t>
            </w:r>
          </w:p>
        </w:tc>
      </w:tr>
      <w:tr w:rsidR="00035BC1" w14:paraId="26FCE4EA" w14:textId="77777777">
        <w:trPr>
          <w:cantSplit/>
        </w:trPr>
        <w:tc>
          <w:tcPr>
            <w:tcW w:w="8217" w:type="dxa"/>
            <w:gridSpan w:val="5"/>
            <w:vAlign w:val="center"/>
          </w:tcPr>
          <w:p w14:paraId="5CF79796" w14:textId="77777777" w:rsidR="00035BC1" w:rsidRDefault="00035BC1">
            <w:pPr>
              <w:spacing w:before="60" w:after="60"/>
              <w:rPr>
                <w:color w:val="000000"/>
                <w:sz w:val="20"/>
                <w:szCs w:val="24"/>
              </w:rPr>
            </w:pPr>
            <w:r>
              <w:rPr>
                <w:noProof/>
                <w:color w:val="000000"/>
                <w:sz w:val="20"/>
                <w:szCs w:val="24"/>
              </w:rPr>
              <w:t>Presentation on the Overview of Multilateral Fund support for implementation of the Kigali Amendment in the context of the Kigali Workstream Discussion.</w:t>
            </w:r>
          </w:p>
        </w:tc>
        <w:tc>
          <w:tcPr>
            <w:tcW w:w="1143" w:type="dxa"/>
            <w:gridSpan w:val="2"/>
            <w:tcMar>
              <w:left w:w="115" w:type="dxa"/>
              <w:right w:w="173" w:type="dxa"/>
            </w:tcMar>
            <w:vAlign w:val="center"/>
          </w:tcPr>
          <w:p w14:paraId="217F2D63" w14:textId="77777777" w:rsidR="00035BC1" w:rsidRDefault="00035BC1">
            <w:pPr>
              <w:spacing w:before="60" w:after="60"/>
              <w:jc w:val="right"/>
              <w:rPr>
                <w:color w:val="000000"/>
                <w:sz w:val="20"/>
                <w:szCs w:val="24"/>
              </w:rPr>
            </w:pPr>
            <w:r>
              <w:rPr>
                <w:color w:val="000000"/>
                <w:sz w:val="20"/>
                <w:szCs w:val="24"/>
              </w:rPr>
              <w:t>86</w:t>
            </w:r>
          </w:p>
        </w:tc>
      </w:tr>
      <w:tr w:rsidR="00035BC1" w14:paraId="05FF4681" w14:textId="77777777">
        <w:trPr>
          <w:cantSplit/>
        </w:trPr>
        <w:tc>
          <w:tcPr>
            <w:tcW w:w="8217" w:type="dxa"/>
            <w:gridSpan w:val="5"/>
            <w:vAlign w:val="center"/>
          </w:tcPr>
          <w:p w14:paraId="4EE6B674" w14:textId="77777777" w:rsidR="00035BC1" w:rsidRDefault="00035BC1">
            <w:pPr>
              <w:spacing w:before="60" w:after="60"/>
              <w:rPr>
                <w:color w:val="000000"/>
                <w:sz w:val="20"/>
                <w:szCs w:val="24"/>
              </w:rPr>
            </w:pPr>
            <w:r>
              <w:rPr>
                <w:noProof/>
                <w:color w:val="000000"/>
                <w:sz w:val="20"/>
                <w:szCs w:val="24"/>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gridSpan w:val="2"/>
            <w:tcMar>
              <w:left w:w="115" w:type="dxa"/>
              <w:right w:w="173" w:type="dxa"/>
            </w:tcMar>
            <w:vAlign w:val="center"/>
          </w:tcPr>
          <w:p w14:paraId="03F26AFE" w14:textId="77777777" w:rsidR="00035BC1" w:rsidRDefault="00035BC1">
            <w:pPr>
              <w:spacing w:before="60" w:after="60"/>
              <w:jc w:val="right"/>
              <w:rPr>
                <w:color w:val="000000"/>
                <w:sz w:val="20"/>
                <w:szCs w:val="24"/>
              </w:rPr>
            </w:pPr>
            <w:r>
              <w:rPr>
                <w:color w:val="000000"/>
                <w:sz w:val="20"/>
                <w:szCs w:val="24"/>
              </w:rPr>
              <w:t>83</w:t>
            </w:r>
          </w:p>
        </w:tc>
      </w:tr>
      <w:tr w:rsidR="00035BC1" w14:paraId="00E2BA62" w14:textId="77777777">
        <w:trPr>
          <w:cantSplit/>
        </w:trPr>
        <w:tc>
          <w:tcPr>
            <w:tcW w:w="8217" w:type="dxa"/>
            <w:gridSpan w:val="5"/>
            <w:vAlign w:val="center"/>
          </w:tcPr>
          <w:p w14:paraId="2D406721" w14:textId="77777777" w:rsidR="00035BC1" w:rsidRDefault="00035BC1">
            <w:pPr>
              <w:spacing w:before="60" w:after="60"/>
              <w:rPr>
                <w:color w:val="000000"/>
                <w:sz w:val="20"/>
                <w:szCs w:val="24"/>
              </w:rPr>
            </w:pPr>
            <w:r>
              <w:rPr>
                <w:noProof/>
                <w:color w:val="000000"/>
                <w:sz w:val="20"/>
                <w:szCs w:val="24"/>
              </w:rPr>
              <w:lastRenderedPageBreak/>
              <w:t>Overview of approved HCFC demonstration projects and options for additional projects to demonstrate climate-friendly and energy-efficient alternative technologies to HCFCs (UNEP/OzL.Pro/ExCom/72/40).</w:t>
            </w:r>
            <w:r>
              <w:rPr>
                <w:color w:val="000000"/>
                <w:sz w:val="20"/>
                <w:szCs w:val="24"/>
              </w:rPr>
              <w:t xml:space="preserve"> </w:t>
            </w:r>
            <w:r>
              <w:rPr>
                <w:noProof/>
                <w:color w:val="000000"/>
                <w:sz w:val="20"/>
                <w:szCs w:val="24"/>
              </w:rPr>
              <w:t>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gridSpan w:val="2"/>
            <w:tcMar>
              <w:left w:w="115" w:type="dxa"/>
              <w:right w:w="173" w:type="dxa"/>
            </w:tcMar>
            <w:vAlign w:val="center"/>
          </w:tcPr>
          <w:p w14:paraId="1AC13388" w14:textId="77777777" w:rsidR="00035BC1" w:rsidRDefault="00035BC1">
            <w:pPr>
              <w:spacing w:before="60" w:after="60"/>
              <w:jc w:val="right"/>
              <w:rPr>
                <w:color w:val="000000"/>
                <w:sz w:val="20"/>
                <w:szCs w:val="24"/>
              </w:rPr>
            </w:pPr>
            <w:r>
              <w:rPr>
                <w:color w:val="000000"/>
                <w:sz w:val="20"/>
                <w:szCs w:val="24"/>
              </w:rPr>
              <w:t xml:space="preserve">75 </w:t>
            </w:r>
          </w:p>
        </w:tc>
      </w:tr>
      <w:tr w:rsidR="00035BC1" w14:paraId="35FC650B" w14:textId="77777777">
        <w:trPr>
          <w:cantSplit/>
        </w:trPr>
        <w:tc>
          <w:tcPr>
            <w:tcW w:w="8217" w:type="dxa"/>
            <w:gridSpan w:val="5"/>
            <w:vAlign w:val="center"/>
          </w:tcPr>
          <w:p w14:paraId="1514EA24" w14:textId="77777777" w:rsidR="00035BC1" w:rsidRDefault="00035BC1">
            <w:pPr>
              <w:spacing w:before="60" w:after="60"/>
              <w:rPr>
                <w:color w:val="000000"/>
                <w:sz w:val="20"/>
                <w:szCs w:val="24"/>
              </w:rPr>
            </w:pPr>
            <w:r>
              <w:rPr>
                <w:noProof/>
                <w:color w:val="000000"/>
                <w:sz w:val="20"/>
                <w:szCs w:val="24"/>
              </w:rPr>
              <w:t>Document 72/40, Overview of approved HCFC demonstration projects and options for additional projects to demonstrate climate</w:t>
            </w:r>
            <w:r>
              <w:rPr>
                <w:noProof/>
                <w:color w:val="000000"/>
                <w:sz w:val="20"/>
                <w:szCs w:val="24"/>
              </w:rPr>
              <w:noBreakHyphen/>
              <w:t>friendly and energy-efficient alternative technologies to HCFCs (decision 71/51(a)), which summarizes the results of Multilateral Fund HCFC demonstration projects approved so far.</w:t>
            </w:r>
          </w:p>
        </w:tc>
        <w:tc>
          <w:tcPr>
            <w:tcW w:w="1143" w:type="dxa"/>
            <w:gridSpan w:val="2"/>
            <w:tcMar>
              <w:left w:w="115" w:type="dxa"/>
              <w:right w:w="173" w:type="dxa"/>
            </w:tcMar>
            <w:vAlign w:val="center"/>
          </w:tcPr>
          <w:p w14:paraId="5E6724D2" w14:textId="77777777" w:rsidR="00035BC1" w:rsidRDefault="00035BC1">
            <w:pPr>
              <w:spacing w:before="60" w:after="60"/>
              <w:jc w:val="right"/>
              <w:rPr>
                <w:color w:val="000000"/>
                <w:sz w:val="20"/>
                <w:szCs w:val="24"/>
              </w:rPr>
            </w:pPr>
            <w:r>
              <w:rPr>
                <w:color w:val="000000"/>
                <w:sz w:val="20"/>
                <w:szCs w:val="24"/>
              </w:rPr>
              <w:t>74</w:t>
            </w:r>
          </w:p>
        </w:tc>
      </w:tr>
      <w:tr w:rsidR="00035BC1" w14:paraId="290A8A4E" w14:textId="77777777">
        <w:trPr>
          <w:cantSplit/>
        </w:trPr>
        <w:tc>
          <w:tcPr>
            <w:tcW w:w="9360" w:type="dxa"/>
            <w:gridSpan w:val="7"/>
            <w:tcMar>
              <w:left w:w="115" w:type="dxa"/>
              <w:right w:w="173" w:type="dxa"/>
            </w:tcMar>
            <w:vAlign w:val="center"/>
          </w:tcPr>
          <w:p w14:paraId="2EBD2393" w14:textId="77777777" w:rsidR="00035BC1" w:rsidRDefault="00035BC1">
            <w:pPr>
              <w:keepNext/>
              <w:spacing w:before="60" w:after="60"/>
              <w:rPr>
                <w:b/>
                <w:color w:val="000000"/>
                <w:sz w:val="20"/>
                <w:szCs w:val="24"/>
              </w:rPr>
            </w:pPr>
            <w:r>
              <w:rPr>
                <w:b/>
                <w:noProof/>
                <w:color w:val="000000"/>
                <w:sz w:val="20"/>
                <w:szCs w:val="24"/>
              </w:rPr>
              <w:t>Climate Technology Centre and Network</w:t>
            </w:r>
          </w:p>
        </w:tc>
      </w:tr>
      <w:tr w:rsidR="00035BC1" w14:paraId="67FA5F18" w14:textId="77777777">
        <w:trPr>
          <w:cantSplit/>
        </w:trPr>
        <w:tc>
          <w:tcPr>
            <w:tcW w:w="8217" w:type="dxa"/>
            <w:gridSpan w:val="5"/>
            <w:vAlign w:val="center"/>
          </w:tcPr>
          <w:p w14:paraId="1468AC41" w14:textId="77777777" w:rsidR="00035BC1" w:rsidRDefault="00035BC1">
            <w:pPr>
              <w:spacing w:before="60" w:after="60"/>
              <w:rPr>
                <w:color w:val="000000"/>
                <w:sz w:val="20"/>
                <w:szCs w:val="24"/>
              </w:rPr>
            </w:pPr>
            <w:r>
              <w:rPr>
                <w:noProof/>
                <w:color w:val="000000"/>
                <w:sz w:val="20"/>
                <w:szCs w:val="24"/>
              </w:rPr>
              <w:t>Presentation on capacity building under the Multilateral Fund as resource material for the Sixth meeting of the Advisory Board.</w:t>
            </w:r>
            <w:r>
              <w:rPr>
                <w:color w:val="000000"/>
                <w:sz w:val="20"/>
                <w:szCs w:val="24"/>
              </w:rPr>
              <w:t xml:space="preserve"> </w:t>
            </w:r>
            <w:r>
              <w:rPr>
                <w:noProof/>
                <w:color w:val="000000"/>
                <w:sz w:val="20"/>
                <w:szCs w:val="24"/>
              </w:rPr>
              <w:t>General information on the Multilateral Fund and background documents.</w:t>
            </w:r>
          </w:p>
        </w:tc>
        <w:tc>
          <w:tcPr>
            <w:tcW w:w="1143" w:type="dxa"/>
            <w:gridSpan w:val="2"/>
            <w:tcMar>
              <w:left w:w="115" w:type="dxa"/>
              <w:right w:w="173" w:type="dxa"/>
            </w:tcMar>
            <w:vAlign w:val="center"/>
          </w:tcPr>
          <w:p w14:paraId="0EA4EBE5" w14:textId="77777777" w:rsidR="00035BC1" w:rsidRDefault="00035BC1">
            <w:pPr>
              <w:spacing w:before="60" w:after="60"/>
              <w:jc w:val="right"/>
              <w:rPr>
                <w:color w:val="000000"/>
                <w:sz w:val="20"/>
                <w:szCs w:val="24"/>
              </w:rPr>
            </w:pPr>
            <w:r>
              <w:rPr>
                <w:color w:val="000000"/>
                <w:sz w:val="20"/>
                <w:szCs w:val="24"/>
              </w:rPr>
              <w:t>75</w:t>
            </w:r>
          </w:p>
        </w:tc>
      </w:tr>
      <w:tr w:rsidR="00035BC1" w14:paraId="41CFD1CE" w14:textId="77777777">
        <w:trPr>
          <w:cantSplit/>
        </w:trPr>
        <w:tc>
          <w:tcPr>
            <w:tcW w:w="9360" w:type="dxa"/>
            <w:gridSpan w:val="7"/>
            <w:tcMar>
              <w:left w:w="115" w:type="dxa"/>
              <w:right w:w="173" w:type="dxa"/>
            </w:tcMar>
            <w:vAlign w:val="center"/>
          </w:tcPr>
          <w:p w14:paraId="0B1F10AF" w14:textId="77777777" w:rsidR="00035BC1" w:rsidRDefault="00035BC1">
            <w:pPr>
              <w:keepNext/>
              <w:spacing w:before="60" w:after="60"/>
              <w:rPr>
                <w:b/>
                <w:color w:val="000000"/>
                <w:sz w:val="20"/>
                <w:szCs w:val="24"/>
              </w:rPr>
            </w:pPr>
            <w:r>
              <w:rPr>
                <w:b/>
                <w:noProof/>
                <w:color w:val="000000"/>
                <w:sz w:val="20"/>
                <w:szCs w:val="24"/>
              </w:rPr>
              <w:t>Cool Coalition Working Group</w:t>
            </w:r>
          </w:p>
        </w:tc>
      </w:tr>
      <w:tr w:rsidR="00035BC1" w14:paraId="6A37DD05" w14:textId="77777777">
        <w:trPr>
          <w:cantSplit/>
        </w:trPr>
        <w:tc>
          <w:tcPr>
            <w:tcW w:w="8217" w:type="dxa"/>
            <w:gridSpan w:val="5"/>
            <w:vAlign w:val="center"/>
          </w:tcPr>
          <w:p w14:paraId="5CB0A992" w14:textId="77777777" w:rsidR="00035BC1" w:rsidRDefault="00035BC1">
            <w:pPr>
              <w:spacing w:before="60" w:after="60"/>
              <w:rPr>
                <w:sz w:val="20"/>
                <w:szCs w:val="24"/>
              </w:rPr>
            </w:pPr>
            <w:r>
              <w:rPr>
                <w:noProof/>
                <w:sz w:val="20"/>
                <w:szCs w:val="24"/>
              </w:rPr>
              <w:t>The Secretariat participated in the consultations relating to the report on a Global Cooling Stocktake, prepared by the Cool Coalition.</w:t>
            </w:r>
            <w:r>
              <w:rPr>
                <w:sz w:val="20"/>
                <w:szCs w:val="24"/>
              </w:rPr>
              <w:t xml:space="preserve"> </w:t>
            </w:r>
            <w:r>
              <w:rPr>
                <w:noProof/>
                <w:sz w:val="20"/>
                <w:szCs w:val="24"/>
              </w:rPr>
              <w:t>The Secretariat also provided comments on the draft report that covered different aspects relating to the adoption of HFC-free technologies, Montreal Protocol related activities and financing of sustainable cooling.</w:t>
            </w:r>
            <w:r>
              <w:rPr>
                <w:sz w:val="20"/>
                <w:szCs w:val="24"/>
              </w:rPr>
              <w:t xml:space="preserve">  </w:t>
            </w:r>
          </w:p>
        </w:tc>
        <w:tc>
          <w:tcPr>
            <w:tcW w:w="1143" w:type="dxa"/>
            <w:gridSpan w:val="2"/>
            <w:tcMar>
              <w:left w:w="115" w:type="dxa"/>
              <w:right w:w="173" w:type="dxa"/>
            </w:tcMar>
            <w:vAlign w:val="center"/>
          </w:tcPr>
          <w:p w14:paraId="006628CC" w14:textId="77777777" w:rsidR="00035BC1" w:rsidRDefault="00035BC1">
            <w:pPr>
              <w:spacing w:before="60" w:after="60"/>
              <w:jc w:val="right"/>
              <w:rPr>
                <w:color w:val="000000"/>
                <w:sz w:val="20"/>
                <w:szCs w:val="24"/>
              </w:rPr>
            </w:pPr>
            <w:r>
              <w:rPr>
                <w:color w:val="000000"/>
                <w:sz w:val="20"/>
                <w:szCs w:val="24"/>
              </w:rPr>
              <w:t>93</w:t>
            </w:r>
          </w:p>
        </w:tc>
      </w:tr>
      <w:tr w:rsidR="00035BC1" w14:paraId="2613E08C" w14:textId="77777777">
        <w:trPr>
          <w:cantSplit/>
        </w:trPr>
        <w:tc>
          <w:tcPr>
            <w:tcW w:w="8217" w:type="dxa"/>
            <w:gridSpan w:val="5"/>
            <w:vAlign w:val="center"/>
          </w:tcPr>
          <w:p w14:paraId="7C26EA85" w14:textId="77777777" w:rsidR="00035BC1" w:rsidRDefault="00035BC1">
            <w:pPr>
              <w:spacing w:before="60" w:after="60"/>
              <w:rPr>
                <w:color w:val="000000"/>
                <w:sz w:val="20"/>
                <w:szCs w:val="24"/>
              </w:rPr>
            </w:pPr>
            <w:r>
              <w:rPr>
                <w:noProof/>
                <w:sz w:val="20"/>
                <w:szCs w:val="24"/>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w:t>
            </w:r>
            <w:r>
              <w:rPr>
                <w:sz w:val="20"/>
                <w:szCs w:val="24"/>
              </w:rPr>
              <w:t xml:space="preserve">  </w:t>
            </w:r>
            <w:r>
              <w:rPr>
                <w:noProof/>
                <w:sz w:val="20"/>
                <w:szCs w:val="24"/>
              </w:rPr>
              <w:t>The Secretariat would participate in on-line meetings and consultations of the working group and provide inputs relating to NCAP development.</w:t>
            </w:r>
          </w:p>
        </w:tc>
        <w:tc>
          <w:tcPr>
            <w:tcW w:w="1143" w:type="dxa"/>
            <w:gridSpan w:val="2"/>
            <w:tcMar>
              <w:left w:w="115" w:type="dxa"/>
              <w:right w:w="173" w:type="dxa"/>
            </w:tcMar>
            <w:vAlign w:val="center"/>
          </w:tcPr>
          <w:p w14:paraId="7BFFF982" w14:textId="77777777" w:rsidR="00035BC1" w:rsidRDefault="00035BC1">
            <w:pPr>
              <w:spacing w:before="60" w:after="60"/>
              <w:jc w:val="right"/>
              <w:rPr>
                <w:color w:val="000000"/>
                <w:sz w:val="20"/>
                <w:szCs w:val="24"/>
              </w:rPr>
            </w:pPr>
            <w:r>
              <w:rPr>
                <w:color w:val="000000"/>
                <w:sz w:val="20"/>
                <w:szCs w:val="24"/>
              </w:rPr>
              <w:t>92</w:t>
            </w:r>
          </w:p>
        </w:tc>
      </w:tr>
      <w:tr w:rsidR="00035BC1" w14:paraId="29C2B84B" w14:textId="77777777">
        <w:trPr>
          <w:cantSplit/>
        </w:trPr>
        <w:tc>
          <w:tcPr>
            <w:tcW w:w="9360" w:type="dxa"/>
            <w:gridSpan w:val="7"/>
            <w:tcMar>
              <w:left w:w="115" w:type="dxa"/>
              <w:right w:w="173" w:type="dxa"/>
            </w:tcMar>
            <w:vAlign w:val="center"/>
          </w:tcPr>
          <w:p w14:paraId="639A191F" w14:textId="77777777" w:rsidR="00035BC1" w:rsidRDefault="00035BC1">
            <w:pPr>
              <w:keepNext/>
              <w:spacing w:before="60" w:after="60"/>
              <w:rPr>
                <w:color w:val="000000"/>
                <w:sz w:val="20"/>
                <w:szCs w:val="24"/>
              </w:rPr>
            </w:pPr>
            <w:r>
              <w:rPr>
                <w:b/>
                <w:noProof/>
                <w:color w:val="000000"/>
                <w:sz w:val="20"/>
                <w:szCs w:val="24"/>
              </w:rPr>
              <w:t>European Union / European Parliament</w:t>
            </w:r>
          </w:p>
        </w:tc>
      </w:tr>
      <w:tr w:rsidR="00035BC1" w14:paraId="2D17C20C" w14:textId="77777777">
        <w:trPr>
          <w:cantSplit/>
        </w:trPr>
        <w:tc>
          <w:tcPr>
            <w:tcW w:w="8217" w:type="dxa"/>
            <w:gridSpan w:val="5"/>
            <w:vAlign w:val="center"/>
          </w:tcPr>
          <w:p w14:paraId="2E24DCA7" w14:textId="77777777" w:rsidR="00035BC1" w:rsidRDefault="00035BC1">
            <w:pPr>
              <w:spacing w:before="60" w:after="60"/>
              <w:rPr>
                <w:color w:val="000000"/>
                <w:sz w:val="20"/>
                <w:szCs w:val="24"/>
              </w:rPr>
            </w:pPr>
            <w:r>
              <w:rPr>
                <w:noProof/>
                <w:color w:val="000000"/>
                <w:sz w:val="20"/>
                <w:szCs w:val="24"/>
              </w:rPr>
              <w:t>During the 25</w:t>
            </w:r>
            <w:r>
              <w:rPr>
                <w:noProof/>
                <w:color w:val="000000"/>
                <w:sz w:val="20"/>
                <w:szCs w:val="24"/>
                <w:vertAlign w:val="superscript"/>
              </w:rPr>
              <w:t>th</w:t>
            </w:r>
            <w:r>
              <w:rPr>
                <w:noProof/>
                <w:color w:val="000000"/>
                <w:sz w:val="20"/>
                <w:szCs w:val="24"/>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w:t>
            </w:r>
            <w:r>
              <w:rPr>
                <w:color w:val="000000"/>
                <w:sz w:val="20"/>
                <w:szCs w:val="24"/>
              </w:rPr>
              <w:t xml:space="preserve"> </w:t>
            </w:r>
            <w:r>
              <w:rPr>
                <w:noProof/>
                <w:color w:val="000000"/>
                <w:sz w:val="20"/>
                <w:szCs w:val="24"/>
              </w:rPr>
              <w:t>Accordingly, the Chief Officer provided the two representatives of the European Parliament with a short briefing explaining the operation of the Multilateral Fund.</w:t>
            </w:r>
          </w:p>
        </w:tc>
        <w:tc>
          <w:tcPr>
            <w:tcW w:w="1143" w:type="dxa"/>
            <w:gridSpan w:val="2"/>
            <w:tcMar>
              <w:left w:w="115" w:type="dxa"/>
              <w:right w:w="173" w:type="dxa"/>
            </w:tcMar>
            <w:vAlign w:val="center"/>
          </w:tcPr>
          <w:p w14:paraId="5731D07A" w14:textId="77777777" w:rsidR="00035BC1" w:rsidRDefault="00035BC1">
            <w:pPr>
              <w:spacing w:before="60" w:after="60"/>
              <w:jc w:val="right"/>
              <w:rPr>
                <w:color w:val="000000"/>
                <w:sz w:val="20"/>
                <w:szCs w:val="24"/>
              </w:rPr>
            </w:pPr>
            <w:r>
              <w:rPr>
                <w:color w:val="000000"/>
                <w:sz w:val="20"/>
                <w:szCs w:val="24"/>
              </w:rPr>
              <w:t>71</w:t>
            </w:r>
          </w:p>
        </w:tc>
      </w:tr>
      <w:tr w:rsidR="00035BC1" w14:paraId="47DE64E3" w14:textId="77777777">
        <w:trPr>
          <w:cantSplit/>
        </w:trPr>
        <w:tc>
          <w:tcPr>
            <w:tcW w:w="9360" w:type="dxa"/>
            <w:gridSpan w:val="7"/>
            <w:tcMar>
              <w:left w:w="115" w:type="dxa"/>
              <w:right w:w="173" w:type="dxa"/>
            </w:tcMar>
            <w:vAlign w:val="center"/>
          </w:tcPr>
          <w:p w14:paraId="037C0527" w14:textId="77777777" w:rsidR="00035BC1" w:rsidRDefault="00035BC1">
            <w:pPr>
              <w:keepNext/>
              <w:spacing w:before="60" w:after="60"/>
              <w:rPr>
                <w:color w:val="000000"/>
                <w:sz w:val="20"/>
                <w:szCs w:val="24"/>
              </w:rPr>
            </w:pPr>
            <w:r>
              <w:rPr>
                <w:b/>
                <w:noProof/>
                <w:color w:val="000000"/>
                <w:sz w:val="20"/>
                <w:szCs w:val="24"/>
              </w:rPr>
              <w:t>German Ministry for Economic Cooperation and Development</w:t>
            </w:r>
          </w:p>
        </w:tc>
      </w:tr>
      <w:tr w:rsidR="00035BC1" w14:paraId="78AF6920" w14:textId="77777777">
        <w:trPr>
          <w:cantSplit/>
        </w:trPr>
        <w:tc>
          <w:tcPr>
            <w:tcW w:w="8217" w:type="dxa"/>
            <w:gridSpan w:val="5"/>
            <w:vAlign w:val="center"/>
          </w:tcPr>
          <w:p w14:paraId="39D12963" w14:textId="77777777" w:rsidR="00035BC1" w:rsidRDefault="00035BC1">
            <w:pPr>
              <w:spacing w:before="60" w:after="60"/>
              <w:rPr>
                <w:color w:val="000000"/>
                <w:sz w:val="20"/>
                <w:szCs w:val="24"/>
              </w:rPr>
            </w:pPr>
            <w:r>
              <w:rPr>
                <w:noProof/>
                <w:color w:val="000000"/>
                <w:sz w:val="20"/>
                <w:szCs w:val="24"/>
              </w:rPr>
              <w:t>Information on the achievements of the Multilateral Fund and a summary of approved projects implemented by Germany as a bilateral agency.</w:t>
            </w:r>
          </w:p>
        </w:tc>
        <w:tc>
          <w:tcPr>
            <w:tcW w:w="1143" w:type="dxa"/>
            <w:gridSpan w:val="2"/>
            <w:tcMar>
              <w:left w:w="115" w:type="dxa"/>
              <w:right w:w="173" w:type="dxa"/>
            </w:tcMar>
            <w:vAlign w:val="center"/>
          </w:tcPr>
          <w:p w14:paraId="282D9B66" w14:textId="77777777" w:rsidR="00035BC1" w:rsidRDefault="00035BC1">
            <w:pPr>
              <w:spacing w:before="60" w:after="60"/>
              <w:jc w:val="right"/>
              <w:rPr>
                <w:color w:val="000000"/>
                <w:sz w:val="20"/>
                <w:szCs w:val="24"/>
              </w:rPr>
            </w:pPr>
            <w:r>
              <w:rPr>
                <w:color w:val="000000"/>
                <w:sz w:val="20"/>
                <w:szCs w:val="24"/>
              </w:rPr>
              <w:t>77</w:t>
            </w:r>
          </w:p>
        </w:tc>
      </w:tr>
      <w:tr w:rsidR="00035BC1" w14:paraId="2B57A58B" w14:textId="77777777">
        <w:trPr>
          <w:cantSplit/>
        </w:trPr>
        <w:tc>
          <w:tcPr>
            <w:tcW w:w="9360" w:type="dxa"/>
            <w:gridSpan w:val="7"/>
            <w:tcMar>
              <w:left w:w="115" w:type="dxa"/>
              <w:right w:w="173" w:type="dxa"/>
            </w:tcMar>
            <w:vAlign w:val="center"/>
          </w:tcPr>
          <w:p w14:paraId="7C60DEFE" w14:textId="77777777" w:rsidR="00035BC1" w:rsidRDefault="00035BC1">
            <w:pPr>
              <w:spacing w:before="60" w:after="60"/>
              <w:rPr>
                <w:b/>
                <w:color w:val="000000"/>
                <w:sz w:val="20"/>
                <w:szCs w:val="24"/>
              </w:rPr>
            </w:pPr>
            <w:r>
              <w:rPr>
                <w:b/>
                <w:noProof/>
                <w:color w:val="000000"/>
                <w:sz w:val="20"/>
                <w:szCs w:val="24"/>
              </w:rPr>
              <w:t>Global Environment Facility (GEF), Green Climate Fund (GCF), Regional Development Banks</w:t>
            </w:r>
          </w:p>
        </w:tc>
      </w:tr>
      <w:tr w:rsidR="00035BC1" w14:paraId="58E8B80C" w14:textId="77777777">
        <w:trPr>
          <w:cantSplit/>
        </w:trPr>
        <w:tc>
          <w:tcPr>
            <w:tcW w:w="8217" w:type="dxa"/>
            <w:gridSpan w:val="5"/>
            <w:vAlign w:val="center"/>
          </w:tcPr>
          <w:p w14:paraId="5C76954B" w14:textId="77777777" w:rsidR="00035BC1" w:rsidRDefault="00035BC1">
            <w:pPr>
              <w:spacing w:before="60" w:after="60"/>
              <w:rPr>
                <w:sz w:val="20"/>
                <w:szCs w:val="24"/>
              </w:rPr>
            </w:pPr>
            <w:r>
              <w:rPr>
                <w:noProof/>
                <w:sz w:val="20"/>
                <w:szCs w:val="24"/>
              </w:rPr>
              <w:t>The Secretariat shared information on the discussions held during the 92</w:t>
            </w:r>
            <w:r>
              <w:rPr>
                <w:noProof/>
                <w:sz w:val="20"/>
                <w:szCs w:val="24"/>
                <w:vertAlign w:val="superscript"/>
              </w:rPr>
              <w:t>nd</w:t>
            </w:r>
            <w:r>
              <w:rPr>
                <w:noProof/>
                <w:sz w:val="20"/>
                <w:szCs w:val="24"/>
              </w:rPr>
              <w:t xml:space="preserve"> Executive Committee meeting on energy efficiency with the GEF, the GCF, the Asian Development Bank, the European Bank for Reconstruction and Development, the African Development Bank and the Inter</w:t>
            </w:r>
            <w:r>
              <w:rPr>
                <w:noProof/>
                <w:sz w:val="20"/>
                <w:szCs w:val="24"/>
              </w:rPr>
              <w:noBreakHyphen/>
              <w:t xml:space="preserve">American Development Bank in June 2023.   </w:t>
            </w:r>
          </w:p>
        </w:tc>
        <w:tc>
          <w:tcPr>
            <w:tcW w:w="1143" w:type="dxa"/>
            <w:gridSpan w:val="2"/>
            <w:tcMar>
              <w:left w:w="115" w:type="dxa"/>
              <w:right w:w="173" w:type="dxa"/>
            </w:tcMar>
            <w:vAlign w:val="center"/>
          </w:tcPr>
          <w:p w14:paraId="4C4A493E" w14:textId="77777777" w:rsidR="00035BC1" w:rsidRDefault="00035BC1">
            <w:pPr>
              <w:spacing w:before="60" w:after="60"/>
              <w:jc w:val="right"/>
              <w:rPr>
                <w:color w:val="000000"/>
                <w:sz w:val="20"/>
                <w:szCs w:val="24"/>
              </w:rPr>
            </w:pPr>
            <w:r>
              <w:rPr>
                <w:color w:val="000000"/>
                <w:sz w:val="20"/>
                <w:szCs w:val="24"/>
              </w:rPr>
              <w:t>93</w:t>
            </w:r>
          </w:p>
        </w:tc>
      </w:tr>
      <w:tr w:rsidR="00035BC1" w14:paraId="511D9A3C" w14:textId="77777777">
        <w:trPr>
          <w:cantSplit/>
        </w:trPr>
        <w:tc>
          <w:tcPr>
            <w:tcW w:w="8217" w:type="dxa"/>
            <w:gridSpan w:val="5"/>
            <w:vAlign w:val="center"/>
          </w:tcPr>
          <w:p w14:paraId="72E98D1B" w14:textId="53470CEF" w:rsidR="00035BC1" w:rsidRDefault="009A26B8">
            <w:pPr>
              <w:pStyle w:val="Heading1"/>
              <w:numPr>
                <w:ilvl w:val="0"/>
                <w:numId w:val="0"/>
              </w:numPr>
              <w:rPr>
                <w:sz w:val="20"/>
                <w:szCs w:val="24"/>
              </w:rPr>
            </w:pPr>
            <w:r>
              <w:rPr>
                <w:rFonts w:ascii="ZWAdobeF" w:hAnsi="ZWAdobeF" w:cs="ZWAdobeF"/>
                <w:noProof/>
                <w:sz w:val="2"/>
                <w:szCs w:val="2"/>
              </w:rPr>
              <w:t>1B</w:t>
            </w:r>
            <w:r w:rsidR="00035BC1">
              <w:rPr>
                <w:noProof/>
                <w:sz w:val="20"/>
                <w:szCs w:val="24"/>
              </w:rPr>
              <w:t>The Secretariat shared information with the GCF, the GEF, the Asian Development Bank, the European Bank for Reconstruction and Development, the African Development Bank and the Inter-American Development Bank on the discussions held during the 93</w:t>
            </w:r>
            <w:r w:rsidR="00035BC1">
              <w:rPr>
                <w:noProof/>
                <w:sz w:val="20"/>
                <w:szCs w:val="24"/>
                <w:vertAlign w:val="superscript"/>
              </w:rPr>
              <w:t>rd</w:t>
            </w:r>
            <w:r w:rsidR="00035BC1">
              <w:rPr>
                <w:noProof/>
                <w:sz w:val="20"/>
                <w:szCs w:val="24"/>
              </w:rPr>
              <w:t xml:space="preserve"> Executive Committee meeting on energy efficiency, and relating to the Executive Committee decision on the operational framework on energy efficiency, and projects approved in the 93</w:t>
            </w:r>
            <w:r w:rsidR="00035BC1">
              <w:rPr>
                <w:noProof/>
                <w:sz w:val="20"/>
                <w:szCs w:val="24"/>
                <w:vertAlign w:val="superscript"/>
              </w:rPr>
              <w:t>rd</w:t>
            </w:r>
            <w:r w:rsidR="00035BC1">
              <w:rPr>
                <w:noProof/>
                <w:sz w:val="20"/>
                <w:szCs w:val="24"/>
              </w:rPr>
              <w:t xml:space="preserve"> meeting under the pilot project funding window for energy efficiency.</w:t>
            </w:r>
          </w:p>
        </w:tc>
        <w:tc>
          <w:tcPr>
            <w:tcW w:w="1143" w:type="dxa"/>
            <w:gridSpan w:val="2"/>
            <w:tcMar>
              <w:left w:w="115" w:type="dxa"/>
              <w:right w:w="173" w:type="dxa"/>
            </w:tcMar>
            <w:vAlign w:val="center"/>
          </w:tcPr>
          <w:p w14:paraId="04D74278" w14:textId="77777777" w:rsidR="00035BC1" w:rsidRDefault="00035BC1">
            <w:pPr>
              <w:spacing w:before="60" w:after="60"/>
              <w:jc w:val="right"/>
              <w:rPr>
                <w:color w:val="000000"/>
                <w:sz w:val="20"/>
                <w:szCs w:val="24"/>
              </w:rPr>
            </w:pPr>
            <w:r>
              <w:rPr>
                <w:color w:val="000000"/>
                <w:sz w:val="20"/>
                <w:szCs w:val="24"/>
              </w:rPr>
              <w:t>94</w:t>
            </w:r>
          </w:p>
        </w:tc>
      </w:tr>
      <w:tr w:rsidR="00035BC1" w14:paraId="3CA790E1" w14:textId="77777777">
        <w:trPr>
          <w:cantSplit/>
        </w:trPr>
        <w:tc>
          <w:tcPr>
            <w:tcW w:w="8217" w:type="dxa"/>
            <w:gridSpan w:val="5"/>
            <w:vAlign w:val="center"/>
          </w:tcPr>
          <w:p w14:paraId="77B2C2D0" w14:textId="77777777" w:rsidR="00035BC1" w:rsidRDefault="00035BC1">
            <w:pPr>
              <w:rPr>
                <w:sz w:val="20"/>
                <w:szCs w:val="24"/>
                <w:lang w:val="en-US"/>
              </w:rPr>
            </w:pPr>
            <w:r>
              <w:rPr>
                <w:noProof/>
                <w:sz w:val="20"/>
                <w:szCs w:val="24"/>
              </w:rPr>
              <w:lastRenderedPageBreak/>
              <w:t>In July 2024 the Secretariat shared information with the GCF, the GEF, the Asian Development Bank, the European Bank for Reconstruction and Development, the African Development Bank and the Inter-American Development Bank on the discussions held during the 94</w:t>
            </w:r>
            <w:r>
              <w:rPr>
                <w:noProof/>
                <w:sz w:val="20"/>
                <w:szCs w:val="24"/>
                <w:vertAlign w:val="superscript"/>
              </w:rPr>
              <w:t>th</w:t>
            </w:r>
            <w:r>
              <w:rPr>
                <w:noProof/>
                <w:sz w:val="20"/>
                <w:szCs w:val="24"/>
              </w:rPr>
              <w:t xml:space="preserve"> Executive Committee meeting on energy efficiency, relating to decision 94/60 adopted by the Executive Committee on a funding window for projects developed and implemented under the operational framework on energy efficiency, and on projects approved in the 94</w:t>
            </w:r>
            <w:r>
              <w:rPr>
                <w:noProof/>
                <w:sz w:val="20"/>
                <w:szCs w:val="24"/>
                <w:vertAlign w:val="superscript"/>
              </w:rPr>
              <w:t>th</w:t>
            </w:r>
            <w:r>
              <w:rPr>
                <w:noProof/>
                <w:sz w:val="20"/>
                <w:szCs w:val="24"/>
              </w:rPr>
              <w:t xml:space="preserve"> meeting under the pilot project funding window for energy efficiency.</w:t>
            </w:r>
          </w:p>
        </w:tc>
        <w:tc>
          <w:tcPr>
            <w:tcW w:w="1143" w:type="dxa"/>
            <w:gridSpan w:val="2"/>
            <w:tcMar>
              <w:left w:w="115" w:type="dxa"/>
              <w:right w:w="173" w:type="dxa"/>
            </w:tcMar>
            <w:vAlign w:val="center"/>
          </w:tcPr>
          <w:p w14:paraId="1FE8AFA8" w14:textId="77777777" w:rsidR="00035BC1" w:rsidRDefault="00035BC1">
            <w:pPr>
              <w:spacing w:before="60" w:after="60"/>
              <w:jc w:val="right"/>
              <w:rPr>
                <w:color w:val="000000"/>
                <w:sz w:val="20"/>
                <w:szCs w:val="24"/>
              </w:rPr>
            </w:pPr>
            <w:r>
              <w:rPr>
                <w:color w:val="000000"/>
                <w:sz w:val="20"/>
                <w:szCs w:val="24"/>
              </w:rPr>
              <w:t>95</w:t>
            </w:r>
          </w:p>
        </w:tc>
      </w:tr>
      <w:tr w:rsidR="00035BC1" w14:paraId="30B0DCA0" w14:textId="77777777">
        <w:trPr>
          <w:cantSplit/>
        </w:trPr>
        <w:tc>
          <w:tcPr>
            <w:tcW w:w="8217" w:type="dxa"/>
            <w:gridSpan w:val="5"/>
            <w:vAlign w:val="center"/>
          </w:tcPr>
          <w:p w14:paraId="036DE135" w14:textId="77777777" w:rsidR="00035BC1" w:rsidRDefault="00035BC1">
            <w:pPr>
              <w:spacing w:before="60" w:after="60"/>
              <w:rPr>
                <w:b/>
                <w:sz w:val="20"/>
                <w:szCs w:val="24"/>
              </w:rPr>
            </w:pPr>
            <w:r>
              <w:rPr>
                <w:b/>
                <w:noProof/>
                <w:sz w:val="20"/>
                <w:szCs w:val="24"/>
              </w:rPr>
              <w:t>Global Environment Facility (GEF)</w:t>
            </w:r>
          </w:p>
        </w:tc>
        <w:tc>
          <w:tcPr>
            <w:tcW w:w="1143" w:type="dxa"/>
            <w:gridSpan w:val="2"/>
            <w:tcMar>
              <w:left w:w="115" w:type="dxa"/>
              <w:right w:w="173" w:type="dxa"/>
            </w:tcMar>
            <w:vAlign w:val="center"/>
          </w:tcPr>
          <w:p w14:paraId="29655D16" w14:textId="77777777" w:rsidR="00035BC1" w:rsidRDefault="00035BC1">
            <w:pPr>
              <w:spacing w:before="60" w:after="60"/>
              <w:jc w:val="right"/>
              <w:rPr>
                <w:b/>
                <w:color w:val="000000"/>
                <w:sz w:val="20"/>
                <w:szCs w:val="24"/>
              </w:rPr>
            </w:pPr>
          </w:p>
        </w:tc>
      </w:tr>
      <w:tr w:rsidR="00035BC1" w14:paraId="38572C7D" w14:textId="77777777">
        <w:trPr>
          <w:cantSplit/>
        </w:trPr>
        <w:tc>
          <w:tcPr>
            <w:tcW w:w="8217" w:type="dxa"/>
            <w:gridSpan w:val="5"/>
            <w:vAlign w:val="center"/>
          </w:tcPr>
          <w:p w14:paraId="0C0CB27B" w14:textId="77777777" w:rsidR="00035BC1" w:rsidRDefault="00035BC1">
            <w:pPr>
              <w:spacing w:before="60" w:after="60"/>
              <w:rPr>
                <w:sz w:val="20"/>
                <w:szCs w:val="24"/>
              </w:rPr>
            </w:pPr>
            <w:r>
              <w:rPr>
                <w:noProof/>
                <w:color w:val="000000"/>
                <w:sz w:val="20"/>
                <w:szCs w:val="24"/>
              </w:rPr>
              <w:t>Review of one project:</w:t>
            </w:r>
            <w:r>
              <w:rPr>
                <w:color w:val="000000"/>
                <w:sz w:val="20"/>
                <w:szCs w:val="24"/>
              </w:rPr>
              <w:t xml:space="preserve"> </w:t>
            </w:r>
            <w:r>
              <w:rPr>
                <w:noProof/>
                <w:color w:val="000000"/>
                <w:sz w:val="20"/>
                <w:szCs w:val="24"/>
              </w:rPr>
              <w:t>HFC project in Tajikistan</w:t>
            </w:r>
          </w:p>
        </w:tc>
        <w:tc>
          <w:tcPr>
            <w:tcW w:w="1143" w:type="dxa"/>
            <w:gridSpan w:val="2"/>
            <w:tcMar>
              <w:left w:w="115" w:type="dxa"/>
              <w:right w:w="173" w:type="dxa"/>
            </w:tcMar>
            <w:vAlign w:val="center"/>
          </w:tcPr>
          <w:p w14:paraId="5E27CFAE" w14:textId="77777777" w:rsidR="00035BC1" w:rsidRDefault="00035BC1">
            <w:pPr>
              <w:spacing w:before="60" w:after="60"/>
              <w:jc w:val="right"/>
              <w:rPr>
                <w:color w:val="000000"/>
                <w:sz w:val="20"/>
                <w:szCs w:val="24"/>
              </w:rPr>
            </w:pPr>
            <w:r>
              <w:rPr>
                <w:color w:val="000000"/>
                <w:sz w:val="20"/>
                <w:szCs w:val="24"/>
              </w:rPr>
              <w:t>93</w:t>
            </w:r>
          </w:p>
        </w:tc>
      </w:tr>
      <w:tr w:rsidR="00035BC1" w14:paraId="2B1E0584" w14:textId="77777777">
        <w:trPr>
          <w:cantSplit/>
        </w:trPr>
        <w:tc>
          <w:tcPr>
            <w:tcW w:w="8217" w:type="dxa"/>
            <w:gridSpan w:val="5"/>
            <w:vAlign w:val="center"/>
          </w:tcPr>
          <w:p w14:paraId="03528EEE" w14:textId="77777777" w:rsidR="00035BC1" w:rsidRDefault="00035BC1">
            <w:pPr>
              <w:spacing w:before="60" w:after="60"/>
              <w:rPr>
                <w:sz w:val="20"/>
                <w:szCs w:val="24"/>
              </w:rPr>
            </w:pPr>
            <w:r>
              <w:rPr>
                <w:noProof/>
                <w:sz w:val="20"/>
                <w:szCs w:val="24"/>
              </w:rPr>
              <w:t>Consultations were held with GEF senior environmental specialists on issues relating to energy efficiency in the context of HFC phase</w:t>
            </w:r>
            <w:r>
              <w:rPr>
                <w:noProof/>
                <w:sz w:val="20"/>
                <w:szCs w:val="24"/>
              </w:rPr>
              <w:noBreakHyphen/>
              <w:t>down.</w:t>
            </w:r>
          </w:p>
        </w:tc>
        <w:tc>
          <w:tcPr>
            <w:tcW w:w="1143" w:type="dxa"/>
            <w:gridSpan w:val="2"/>
            <w:tcMar>
              <w:left w:w="115" w:type="dxa"/>
              <w:right w:w="173" w:type="dxa"/>
            </w:tcMar>
            <w:vAlign w:val="center"/>
          </w:tcPr>
          <w:p w14:paraId="1141F9EF" w14:textId="77777777" w:rsidR="00035BC1" w:rsidRDefault="00035BC1">
            <w:pPr>
              <w:spacing w:before="60" w:after="60"/>
              <w:jc w:val="right"/>
              <w:rPr>
                <w:color w:val="000000"/>
                <w:sz w:val="20"/>
                <w:szCs w:val="24"/>
              </w:rPr>
            </w:pPr>
            <w:r>
              <w:rPr>
                <w:color w:val="000000"/>
                <w:sz w:val="20"/>
                <w:szCs w:val="24"/>
              </w:rPr>
              <w:t>92</w:t>
            </w:r>
          </w:p>
        </w:tc>
      </w:tr>
      <w:tr w:rsidR="00035BC1" w14:paraId="07064F98" w14:textId="77777777">
        <w:trPr>
          <w:cantSplit/>
        </w:trPr>
        <w:tc>
          <w:tcPr>
            <w:tcW w:w="8217" w:type="dxa"/>
            <w:gridSpan w:val="5"/>
            <w:vAlign w:val="center"/>
          </w:tcPr>
          <w:p w14:paraId="39C67291" w14:textId="77777777" w:rsidR="00035BC1" w:rsidRDefault="00035BC1">
            <w:pPr>
              <w:spacing w:before="60" w:after="60"/>
              <w:rPr>
                <w:color w:val="000000"/>
                <w:sz w:val="20"/>
                <w:szCs w:val="24"/>
              </w:rPr>
            </w:pPr>
            <w:r>
              <w:rPr>
                <w:noProof/>
                <w:sz w:val="20"/>
                <w:szCs w:val="24"/>
              </w:rPr>
              <w:t>On-line discussions dealing with issues relating to energy efficiency in the context of HFC phase</w:t>
            </w:r>
            <w:r>
              <w:rPr>
                <w:noProof/>
                <w:sz w:val="20"/>
                <w:szCs w:val="24"/>
              </w:rPr>
              <w:noBreakHyphen/>
              <w:t>down and climate change / energy efficiency</w:t>
            </w:r>
          </w:p>
        </w:tc>
        <w:tc>
          <w:tcPr>
            <w:tcW w:w="1143" w:type="dxa"/>
            <w:gridSpan w:val="2"/>
            <w:tcMar>
              <w:left w:w="115" w:type="dxa"/>
              <w:right w:w="173" w:type="dxa"/>
            </w:tcMar>
            <w:vAlign w:val="center"/>
          </w:tcPr>
          <w:p w14:paraId="0D2607CF" w14:textId="77777777" w:rsidR="00035BC1" w:rsidRDefault="00035BC1">
            <w:pPr>
              <w:spacing w:before="60" w:after="60"/>
              <w:jc w:val="right"/>
              <w:rPr>
                <w:color w:val="000000"/>
                <w:sz w:val="20"/>
                <w:szCs w:val="24"/>
              </w:rPr>
            </w:pPr>
            <w:r>
              <w:rPr>
                <w:color w:val="000000"/>
                <w:sz w:val="20"/>
                <w:szCs w:val="24"/>
              </w:rPr>
              <w:t>91</w:t>
            </w:r>
          </w:p>
        </w:tc>
      </w:tr>
      <w:tr w:rsidR="00035BC1" w14:paraId="4E288638" w14:textId="77777777">
        <w:trPr>
          <w:cantSplit/>
        </w:trPr>
        <w:tc>
          <w:tcPr>
            <w:tcW w:w="8217" w:type="dxa"/>
            <w:gridSpan w:val="5"/>
            <w:vAlign w:val="center"/>
          </w:tcPr>
          <w:p w14:paraId="182820F6" w14:textId="77777777" w:rsidR="00035BC1" w:rsidRDefault="00035BC1">
            <w:pPr>
              <w:spacing w:before="60" w:after="60"/>
              <w:rPr>
                <w:color w:val="000000"/>
                <w:sz w:val="20"/>
                <w:szCs w:val="24"/>
              </w:rPr>
            </w:pPr>
            <w:r>
              <w:rPr>
                <w:noProof/>
                <w:color w:val="000000"/>
                <w:sz w:val="20"/>
                <w:szCs w:val="24"/>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gridSpan w:val="2"/>
            <w:tcMar>
              <w:left w:w="115" w:type="dxa"/>
              <w:right w:w="173" w:type="dxa"/>
            </w:tcMar>
            <w:vAlign w:val="center"/>
          </w:tcPr>
          <w:p w14:paraId="56852D52" w14:textId="77777777" w:rsidR="00035BC1" w:rsidRDefault="00035BC1">
            <w:pPr>
              <w:spacing w:before="60" w:after="60"/>
              <w:jc w:val="right"/>
              <w:rPr>
                <w:color w:val="000000"/>
                <w:sz w:val="20"/>
                <w:szCs w:val="24"/>
              </w:rPr>
            </w:pPr>
            <w:r>
              <w:rPr>
                <w:color w:val="000000"/>
                <w:sz w:val="20"/>
                <w:szCs w:val="24"/>
              </w:rPr>
              <w:t>86</w:t>
            </w:r>
          </w:p>
        </w:tc>
      </w:tr>
      <w:tr w:rsidR="00035BC1" w14:paraId="69308CB2" w14:textId="77777777">
        <w:trPr>
          <w:cantSplit/>
        </w:trPr>
        <w:tc>
          <w:tcPr>
            <w:tcW w:w="8217" w:type="dxa"/>
            <w:gridSpan w:val="5"/>
            <w:vAlign w:val="center"/>
          </w:tcPr>
          <w:p w14:paraId="03B1ED9C" w14:textId="77777777" w:rsidR="00035BC1" w:rsidRDefault="00035BC1">
            <w:pPr>
              <w:spacing w:before="60" w:after="60"/>
              <w:rPr>
                <w:color w:val="000000"/>
                <w:sz w:val="20"/>
                <w:szCs w:val="24"/>
              </w:rPr>
            </w:pPr>
            <w:r>
              <w:rPr>
                <w:noProof/>
                <w:color w:val="000000"/>
                <w:sz w:val="20"/>
                <w:szCs w:val="24"/>
              </w:rPr>
              <w:t>Comments on interventions relating to enabling activities, institutional strengthening and support for ratification of the Kigali Amendment in the countries with economies in transition and review of one plan for Tajikistan.</w:t>
            </w:r>
          </w:p>
        </w:tc>
        <w:tc>
          <w:tcPr>
            <w:tcW w:w="1143" w:type="dxa"/>
            <w:gridSpan w:val="2"/>
            <w:tcMar>
              <w:left w:w="115" w:type="dxa"/>
              <w:right w:w="173" w:type="dxa"/>
            </w:tcMar>
            <w:vAlign w:val="center"/>
          </w:tcPr>
          <w:p w14:paraId="5BF5364A" w14:textId="77777777" w:rsidR="00035BC1" w:rsidRDefault="00035BC1">
            <w:pPr>
              <w:spacing w:before="60" w:after="60"/>
              <w:jc w:val="right"/>
              <w:rPr>
                <w:color w:val="000000"/>
                <w:sz w:val="20"/>
                <w:szCs w:val="24"/>
              </w:rPr>
            </w:pPr>
            <w:r>
              <w:rPr>
                <w:color w:val="000000"/>
                <w:sz w:val="20"/>
                <w:szCs w:val="24"/>
              </w:rPr>
              <w:t>86</w:t>
            </w:r>
          </w:p>
        </w:tc>
      </w:tr>
      <w:tr w:rsidR="00035BC1" w14:paraId="490F17BD" w14:textId="77777777">
        <w:trPr>
          <w:cantSplit/>
        </w:trPr>
        <w:tc>
          <w:tcPr>
            <w:tcW w:w="8217" w:type="dxa"/>
            <w:gridSpan w:val="5"/>
            <w:vAlign w:val="center"/>
          </w:tcPr>
          <w:p w14:paraId="06928460" w14:textId="77777777" w:rsidR="00035BC1" w:rsidRDefault="00035BC1">
            <w:pPr>
              <w:spacing w:before="60" w:after="60"/>
              <w:rPr>
                <w:sz w:val="20"/>
                <w:szCs w:val="24"/>
              </w:rPr>
            </w:pPr>
            <w:r>
              <w:rPr>
                <w:noProof/>
                <w:sz w:val="20"/>
                <w:szCs w:val="24"/>
              </w:rPr>
              <w:t>Informal on-line discussions between the Secretariat and staff of GEF on possibilities for further collaboration on energy-efficiency matters.</w:t>
            </w:r>
          </w:p>
        </w:tc>
        <w:tc>
          <w:tcPr>
            <w:tcW w:w="1143" w:type="dxa"/>
            <w:gridSpan w:val="2"/>
            <w:tcMar>
              <w:left w:w="115" w:type="dxa"/>
              <w:right w:w="173" w:type="dxa"/>
            </w:tcMar>
            <w:vAlign w:val="center"/>
          </w:tcPr>
          <w:p w14:paraId="3DED0615" w14:textId="77777777" w:rsidR="00035BC1" w:rsidRDefault="00035BC1">
            <w:pPr>
              <w:spacing w:before="60" w:after="60"/>
              <w:jc w:val="right"/>
              <w:rPr>
                <w:color w:val="000000"/>
                <w:sz w:val="20"/>
                <w:szCs w:val="24"/>
              </w:rPr>
            </w:pPr>
            <w:r>
              <w:rPr>
                <w:color w:val="000000"/>
                <w:sz w:val="20"/>
                <w:szCs w:val="24"/>
              </w:rPr>
              <w:t>85</w:t>
            </w:r>
          </w:p>
        </w:tc>
      </w:tr>
      <w:tr w:rsidR="00035BC1" w14:paraId="7C740423" w14:textId="77777777">
        <w:trPr>
          <w:cantSplit/>
        </w:trPr>
        <w:tc>
          <w:tcPr>
            <w:tcW w:w="8217" w:type="dxa"/>
            <w:gridSpan w:val="5"/>
            <w:vAlign w:val="center"/>
          </w:tcPr>
          <w:p w14:paraId="630E8BC5" w14:textId="77777777" w:rsidR="00035BC1" w:rsidRDefault="00035BC1">
            <w:pPr>
              <w:spacing w:before="60" w:after="60"/>
              <w:rPr>
                <w:color w:val="000000"/>
                <w:sz w:val="20"/>
                <w:szCs w:val="24"/>
              </w:rPr>
            </w:pPr>
            <w:r>
              <w:rPr>
                <w:noProof/>
                <w:color w:val="000000"/>
                <w:sz w:val="20"/>
                <w:szCs w:val="24"/>
              </w:rPr>
              <w:t>Review of one project:</w:t>
            </w:r>
            <w:r>
              <w:rPr>
                <w:color w:val="000000"/>
                <w:sz w:val="20"/>
                <w:szCs w:val="24"/>
              </w:rPr>
              <w:t xml:space="preserve"> </w:t>
            </w:r>
            <w:r>
              <w:rPr>
                <w:noProof/>
                <w:color w:val="000000"/>
                <w:sz w:val="20"/>
                <w:szCs w:val="24"/>
              </w:rPr>
              <w:t>Energy efficiency (EE) for air-conditioners in buildings for India.</w:t>
            </w:r>
          </w:p>
        </w:tc>
        <w:tc>
          <w:tcPr>
            <w:tcW w:w="1143" w:type="dxa"/>
            <w:gridSpan w:val="2"/>
            <w:tcMar>
              <w:left w:w="115" w:type="dxa"/>
              <w:right w:w="173" w:type="dxa"/>
            </w:tcMar>
            <w:vAlign w:val="center"/>
          </w:tcPr>
          <w:p w14:paraId="4014E3CD" w14:textId="77777777" w:rsidR="00035BC1" w:rsidRDefault="00035BC1">
            <w:pPr>
              <w:spacing w:before="60" w:after="60"/>
              <w:jc w:val="right"/>
              <w:rPr>
                <w:color w:val="000000"/>
                <w:sz w:val="20"/>
                <w:szCs w:val="24"/>
              </w:rPr>
            </w:pPr>
            <w:r>
              <w:rPr>
                <w:color w:val="000000"/>
                <w:sz w:val="20"/>
                <w:szCs w:val="24"/>
              </w:rPr>
              <w:t>84</w:t>
            </w:r>
          </w:p>
        </w:tc>
      </w:tr>
      <w:tr w:rsidR="00035BC1" w14:paraId="75192C0A" w14:textId="77777777">
        <w:trPr>
          <w:cantSplit/>
        </w:trPr>
        <w:tc>
          <w:tcPr>
            <w:tcW w:w="8217" w:type="dxa"/>
            <w:gridSpan w:val="5"/>
            <w:vAlign w:val="center"/>
          </w:tcPr>
          <w:p w14:paraId="09CFBCA9" w14:textId="77777777" w:rsidR="00035BC1" w:rsidRDefault="00035BC1">
            <w:pPr>
              <w:spacing w:before="60" w:after="60"/>
              <w:rPr>
                <w:color w:val="000000"/>
                <w:sz w:val="20"/>
                <w:szCs w:val="24"/>
              </w:rPr>
            </w:pPr>
            <w:r>
              <w:rPr>
                <w:noProof/>
                <w:color w:val="000000"/>
                <w:sz w:val="20"/>
                <w:szCs w:val="24"/>
              </w:rPr>
              <w:t>Review of one project:</w:t>
            </w:r>
            <w:r>
              <w:rPr>
                <w:color w:val="000000"/>
                <w:sz w:val="20"/>
                <w:szCs w:val="24"/>
              </w:rPr>
              <w:t xml:space="preserve"> </w:t>
            </w:r>
            <w:r>
              <w:rPr>
                <w:noProof/>
                <w:color w:val="000000"/>
                <w:sz w:val="20"/>
                <w:szCs w:val="24"/>
              </w:rPr>
              <w:t>Accelerating Adoption of Sustainable Thermal Comfort:</w:t>
            </w:r>
            <w:r>
              <w:rPr>
                <w:color w:val="000000"/>
                <w:sz w:val="20"/>
                <w:szCs w:val="24"/>
              </w:rPr>
              <w:t xml:space="preserve"> </w:t>
            </w:r>
            <w:r>
              <w:rPr>
                <w:noProof/>
                <w:color w:val="000000"/>
                <w:sz w:val="20"/>
                <w:szCs w:val="24"/>
              </w:rPr>
              <w:t>Transition towards Energy Efficient and Climate Resilient Cities in India.</w:t>
            </w:r>
          </w:p>
        </w:tc>
        <w:tc>
          <w:tcPr>
            <w:tcW w:w="1143" w:type="dxa"/>
            <w:gridSpan w:val="2"/>
            <w:tcMar>
              <w:left w:w="115" w:type="dxa"/>
              <w:right w:w="173" w:type="dxa"/>
            </w:tcMar>
            <w:vAlign w:val="center"/>
          </w:tcPr>
          <w:p w14:paraId="0185624F" w14:textId="77777777" w:rsidR="00035BC1" w:rsidRDefault="00035BC1">
            <w:pPr>
              <w:spacing w:before="60" w:after="60"/>
              <w:jc w:val="right"/>
              <w:rPr>
                <w:color w:val="000000"/>
                <w:sz w:val="20"/>
                <w:szCs w:val="24"/>
              </w:rPr>
            </w:pPr>
            <w:r>
              <w:rPr>
                <w:color w:val="000000"/>
                <w:sz w:val="20"/>
                <w:szCs w:val="24"/>
              </w:rPr>
              <w:t>82</w:t>
            </w:r>
          </w:p>
        </w:tc>
      </w:tr>
      <w:tr w:rsidR="00035BC1" w14:paraId="0D09C9FC" w14:textId="77777777">
        <w:trPr>
          <w:cantSplit/>
        </w:trPr>
        <w:tc>
          <w:tcPr>
            <w:tcW w:w="8217" w:type="dxa"/>
            <w:gridSpan w:val="5"/>
            <w:vAlign w:val="center"/>
          </w:tcPr>
          <w:p w14:paraId="61BB7671" w14:textId="77777777" w:rsidR="00035BC1" w:rsidRDefault="00035BC1">
            <w:pPr>
              <w:spacing w:before="60" w:after="60"/>
              <w:rPr>
                <w:color w:val="000000"/>
                <w:sz w:val="20"/>
                <w:szCs w:val="24"/>
              </w:rPr>
            </w:pPr>
            <w:r>
              <w:rPr>
                <w:noProof/>
                <w:color w:val="000000"/>
                <w:sz w:val="20"/>
                <w:szCs w:val="24"/>
              </w:rPr>
              <w:t>Review of four projects:</w:t>
            </w:r>
            <w:r>
              <w:rPr>
                <w:color w:val="000000"/>
                <w:sz w:val="20"/>
                <w:szCs w:val="24"/>
              </w:rPr>
              <w:t xml:space="preserve"> </w:t>
            </w:r>
            <w:r>
              <w:rPr>
                <w:noProof/>
                <w:color w:val="000000"/>
                <w:sz w:val="20"/>
                <w:szCs w:val="24"/>
              </w:rPr>
              <w:t>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Pr>
                <w:noProof/>
                <w:color w:val="000000"/>
                <w:sz w:val="20"/>
                <w:szCs w:val="24"/>
              </w:rPr>
              <w:noBreakHyphen/>
              <w:t>GWP energy-efficient technologies, GEF ID 6030; Complete HCFC Phase-out in Uzbekistan through the promotion of zero-ODS low-GWP energy-efficient technologies, GEF ID 6003.</w:t>
            </w:r>
          </w:p>
        </w:tc>
        <w:tc>
          <w:tcPr>
            <w:tcW w:w="1143" w:type="dxa"/>
            <w:gridSpan w:val="2"/>
            <w:tcMar>
              <w:left w:w="115" w:type="dxa"/>
              <w:right w:w="173" w:type="dxa"/>
            </w:tcMar>
            <w:vAlign w:val="center"/>
          </w:tcPr>
          <w:p w14:paraId="6FBBA730" w14:textId="77777777" w:rsidR="00035BC1" w:rsidRDefault="00035BC1">
            <w:pPr>
              <w:spacing w:before="60" w:after="60"/>
              <w:jc w:val="right"/>
              <w:rPr>
                <w:color w:val="000000"/>
                <w:sz w:val="20"/>
                <w:szCs w:val="24"/>
              </w:rPr>
            </w:pPr>
            <w:r>
              <w:rPr>
                <w:color w:val="000000"/>
                <w:sz w:val="20"/>
                <w:szCs w:val="24"/>
              </w:rPr>
              <w:t>80</w:t>
            </w:r>
          </w:p>
        </w:tc>
      </w:tr>
      <w:tr w:rsidR="00035BC1" w14:paraId="21B0A851" w14:textId="77777777">
        <w:trPr>
          <w:cantSplit/>
        </w:trPr>
        <w:tc>
          <w:tcPr>
            <w:tcW w:w="8217" w:type="dxa"/>
            <w:gridSpan w:val="5"/>
            <w:vAlign w:val="center"/>
          </w:tcPr>
          <w:p w14:paraId="4B969174" w14:textId="77777777" w:rsidR="00035BC1" w:rsidRDefault="00035BC1">
            <w:pPr>
              <w:spacing w:before="60" w:after="60"/>
              <w:rPr>
                <w:color w:val="000000"/>
                <w:sz w:val="20"/>
                <w:szCs w:val="24"/>
              </w:rPr>
            </w:pPr>
            <w:r>
              <w:rPr>
                <w:noProof/>
                <w:color w:val="000000"/>
                <w:sz w:val="20"/>
                <w:szCs w:val="24"/>
              </w:rPr>
              <w:t>Review of the project on the introduction of ODS alternatives in agriculture and in the post-harvest sector in Kazakhstan (GEF project ID 9184).</w:t>
            </w:r>
          </w:p>
        </w:tc>
        <w:tc>
          <w:tcPr>
            <w:tcW w:w="1143" w:type="dxa"/>
            <w:gridSpan w:val="2"/>
            <w:tcMar>
              <w:left w:w="115" w:type="dxa"/>
              <w:right w:w="173" w:type="dxa"/>
            </w:tcMar>
            <w:vAlign w:val="center"/>
          </w:tcPr>
          <w:p w14:paraId="6A56DEDD" w14:textId="77777777" w:rsidR="00035BC1" w:rsidRDefault="00035BC1">
            <w:pPr>
              <w:spacing w:before="60" w:after="60"/>
              <w:jc w:val="right"/>
              <w:rPr>
                <w:color w:val="000000"/>
                <w:sz w:val="20"/>
                <w:szCs w:val="24"/>
              </w:rPr>
            </w:pPr>
            <w:r>
              <w:rPr>
                <w:color w:val="000000"/>
                <w:sz w:val="20"/>
                <w:szCs w:val="24"/>
              </w:rPr>
              <w:t>76</w:t>
            </w:r>
          </w:p>
        </w:tc>
      </w:tr>
      <w:tr w:rsidR="00035BC1" w14:paraId="0A96B103" w14:textId="77777777">
        <w:trPr>
          <w:cantSplit/>
        </w:trPr>
        <w:tc>
          <w:tcPr>
            <w:tcW w:w="8217" w:type="dxa"/>
            <w:gridSpan w:val="5"/>
            <w:vAlign w:val="center"/>
          </w:tcPr>
          <w:p w14:paraId="1135F1B6" w14:textId="77777777" w:rsidR="00035BC1" w:rsidRDefault="00035BC1">
            <w:pPr>
              <w:spacing w:before="60" w:after="60"/>
              <w:rPr>
                <w:color w:val="000000"/>
                <w:sz w:val="20"/>
                <w:szCs w:val="24"/>
              </w:rPr>
            </w:pPr>
            <w:r>
              <w:rPr>
                <w:noProof/>
                <w:color w:val="000000"/>
                <w:sz w:val="20"/>
                <w:szCs w:val="24"/>
              </w:rPr>
              <w:t>Comments on the proposal for a methyl bromide project for Kazakhstan (GEF funding);</w:t>
            </w:r>
          </w:p>
          <w:p w14:paraId="5D869521" w14:textId="77777777" w:rsidR="00035BC1" w:rsidRDefault="00035BC1">
            <w:pPr>
              <w:spacing w:before="60" w:after="60"/>
              <w:rPr>
                <w:color w:val="000000"/>
                <w:sz w:val="20"/>
                <w:szCs w:val="24"/>
              </w:rPr>
            </w:pPr>
            <w:r>
              <w:rPr>
                <w:noProof/>
                <w:color w:val="000000"/>
                <w:sz w:val="20"/>
                <w:szCs w:val="24"/>
              </w:rPr>
              <w:t>Provided ideas on the use of funds under GEF 6 for ODS phase-out in non-Article 5 CEIT countries.</w:t>
            </w:r>
            <w:r>
              <w:rPr>
                <w:color w:val="000000"/>
                <w:sz w:val="20"/>
                <w:szCs w:val="24"/>
              </w:rPr>
              <w:t xml:space="preserve"> </w:t>
            </w:r>
            <w:r>
              <w:rPr>
                <w:noProof/>
                <w:color w:val="000000"/>
                <w:sz w:val="20"/>
                <w:szCs w:val="24"/>
              </w:rPr>
              <w:t>Information on the discussions at recent Montreal Protocol meetings regarding proposals for an amendment to the Protocol.</w:t>
            </w:r>
          </w:p>
        </w:tc>
        <w:tc>
          <w:tcPr>
            <w:tcW w:w="1143" w:type="dxa"/>
            <w:gridSpan w:val="2"/>
            <w:tcMar>
              <w:left w:w="115" w:type="dxa"/>
              <w:right w:w="173" w:type="dxa"/>
            </w:tcMar>
            <w:vAlign w:val="center"/>
          </w:tcPr>
          <w:p w14:paraId="0F13EDCE" w14:textId="77777777" w:rsidR="00035BC1" w:rsidRDefault="00035BC1">
            <w:pPr>
              <w:spacing w:before="60" w:after="60"/>
              <w:jc w:val="right"/>
              <w:rPr>
                <w:color w:val="000000"/>
                <w:sz w:val="20"/>
                <w:szCs w:val="24"/>
              </w:rPr>
            </w:pPr>
            <w:r>
              <w:rPr>
                <w:color w:val="000000"/>
                <w:sz w:val="20"/>
                <w:szCs w:val="24"/>
              </w:rPr>
              <w:t>75</w:t>
            </w:r>
          </w:p>
        </w:tc>
      </w:tr>
      <w:tr w:rsidR="00035BC1" w14:paraId="2E8CE393" w14:textId="77777777">
        <w:trPr>
          <w:cantSplit/>
        </w:trPr>
        <w:tc>
          <w:tcPr>
            <w:tcW w:w="8217" w:type="dxa"/>
            <w:gridSpan w:val="5"/>
            <w:vAlign w:val="center"/>
          </w:tcPr>
          <w:p w14:paraId="521163E8" w14:textId="77777777" w:rsidR="00035BC1" w:rsidRDefault="00035BC1">
            <w:pPr>
              <w:spacing w:before="60" w:after="60"/>
              <w:rPr>
                <w:color w:val="000000"/>
                <w:sz w:val="20"/>
                <w:szCs w:val="24"/>
              </w:rPr>
            </w:pPr>
            <w:r>
              <w:rPr>
                <w:noProof/>
                <w:color w:val="000000"/>
                <w:sz w:val="20"/>
                <w:szCs w:val="24"/>
              </w:rPr>
              <w:t>Review of a project (Introduction of ODS alternatives in agriculture and in the post-harvest sector in Kazakhstan) against the Multilateral Fund’s policies and guidelines.</w:t>
            </w:r>
          </w:p>
        </w:tc>
        <w:tc>
          <w:tcPr>
            <w:tcW w:w="1143" w:type="dxa"/>
            <w:gridSpan w:val="2"/>
            <w:tcMar>
              <w:left w:w="115" w:type="dxa"/>
              <w:right w:w="173" w:type="dxa"/>
            </w:tcMar>
            <w:vAlign w:val="center"/>
          </w:tcPr>
          <w:p w14:paraId="00328E62" w14:textId="77777777" w:rsidR="00035BC1" w:rsidRDefault="00035BC1">
            <w:pPr>
              <w:spacing w:before="60" w:after="60"/>
              <w:jc w:val="right"/>
              <w:rPr>
                <w:color w:val="000000"/>
                <w:sz w:val="20"/>
                <w:szCs w:val="24"/>
              </w:rPr>
            </w:pPr>
            <w:r>
              <w:rPr>
                <w:color w:val="000000"/>
                <w:sz w:val="20"/>
                <w:szCs w:val="24"/>
              </w:rPr>
              <w:t>72</w:t>
            </w:r>
          </w:p>
        </w:tc>
      </w:tr>
      <w:tr w:rsidR="00035BC1" w14:paraId="6C9BB5F7" w14:textId="77777777">
        <w:trPr>
          <w:cantSplit/>
        </w:trPr>
        <w:tc>
          <w:tcPr>
            <w:tcW w:w="8217" w:type="dxa"/>
            <w:gridSpan w:val="5"/>
            <w:vAlign w:val="center"/>
          </w:tcPr>
          <w:p w14:paraId="6E034B0E" w14:textId="77777777" w:rsidR="00035BC1" w:rsidRDefault="00035BC1">
            <w:pPr>
              <w:spacing w:before="60" w:after="60"/>
              <w:rPr>
                <w:color w:val="000000"/>
                <w:sz w:val="20"/>
                <w:szCs w:val="24"/>
              </w:rPr>
            </w:pPr>
            <w:r>
              <w:rPr>
                <w:noProof/>
                <w:color w:val="000000"/>
                <w:sz w:val="20"/>
                <w:szCs w:val="24"/>
              </w:rPr>
              <w:t>The Secretariat received an invitation to attend the 45</w:t>
            </w:r>
            <w:r>
              <w:rPr>
                <w:noProof/>
                <w:color w:val="000000"/>
                <w:sz w:val="20"/>
                <w:szCs w:val="24"/>
                <w:vertAlign w:val="superscript"/>
              </w:rPr>
              <w:t>th</w:t>
            </w:r>
            <w:r>
              <w:rPr>
                <w:noProof/>
                <w:color w:val="000000"/>
                <w:sz w:val="20"/>
                <w:szCs w:val="24"/>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w:t>
            </w:r>
            <w:r>
              <w:rPr>
                <w:color w:val="000000"/>
                <w:sz w:val="20"/>
                <w:szCs w:val="24"/>
              </w:rPr>
              <w:t xml:space="preserve"> </w:t>
            </w:r>
            <w:r>
              <w:rPr>
                <w:noProof/>
                <w:color w:val="000000"/>
                <w:sz w:val="20"/>
                <w:szCs w:val="24"/>
              </w:rPr>
              <w:t>In response, the Chief Officer informed the CEO that the Fund Secretariat would not be able to attend the Council Meeting due to preparations for the 71</w:t>
            </w:r>
            <w:r>
              <w:rPr>
                <w:noProof/>
                <w:color w:val="000000"/>
                <w:sz w:val="20"/>
                <w:szCs w:val="24"/>
                <w:vertAlign w:val="superscript"/>
              </w:rPr>
              <w:t>st</w:t>
            </w:r>
            <w:r>
              <w:rPr>
                <w:noProof/>
                <w:color w:val="000000"/>
                <w:sz w:val="20"/>
                <w:szCs w:val="24"/>
              </w:rPr>
              <w:t> meeting; however, he advised the CEO that he looked forward to meeting her with a view to strengthening the relationship with the GEF Secretariat.</w:t>
            </w:r>
          </w:p>
        </w:tc>
        <w:tc>
          <w:tcPr>
            <w:tcW w:w="1143" w:type="dxa"/>
            <w:gridSpan w:val="2"/>
            <w:tcMar>
              <w:left w:w="115" w:type="dxa"/>
              <w:right w:w="173" w:type="dxa"/>
            </w:tcMar>
            <w:vAlign w:val="center"/>
          </w:tcPr>
          <w:p w14:paraId="0F633959" w14:textId="77777777" w:rsidR="00035BC1" w:rsidRDefault="00035BC1">
            <w:pPr>
              <w:spacing w:before="60" w:after="60"/>
              <w:jc w:val="right"/>
              <w:rPr>
                <w:color w:val="000000"/>
                <w:sz w:val="20"/>
                <w:szCs w:val="24"/>
              </w:rPr>
            </w:pPr>
            <w:r>
              <w:rPr>
                <w:color w:val="000000"/>
                <w:sz w:val="20"/>
                <w:szCs w:val="24"/>
              </w:rPr>
              <w:t>71</w:t>
            </w:r>
          </w:p>
        </w:tc>
      </w:tr>
      <w:tr w:rsidR="00035BC1" w14:paraId="15B9B5B8" w14:textId="77777777">
        <w:trPr>
          <w:cantSplit/>
        </w:trPr>
        <w:tc>
          <w:tcPr>
            <w:tcW w:w="8217" w:type="dxa"/>
            <w:gridSpan w:val="5"/>
            <w:vAlign w:val="center"/>
          </w:tcPr>
          <w:p w14:paraId="2CA0AC22" w14:textId="77777777" w:rsidR="00035BC1" w:rsidRDefault="00035BC1">
            <w:pPr>
              <w:spacing w:before="60" w:after="60"/>
              <w:rPr>
                <w:color w:val="000000"/>
                <w:sz w:val="20"/>
                <w:szCs w:val="24"/>
              </w:rPr>
            </w:pPr>
            <w:r>
              <w:rPr>
                <w:noProof/>
                <w:color w:val="000000"/>
                <w:sz w:val="20"/>
                <w:szCs w:val="24"/>
              </w:rPr>
              <w:lastRenderedPageBreak/>
              <w:t>The Secretariat participated in a meeting of the GEF Chemicals and Waste Technical Advisory Group (TAG) to provide feedback on the draft focal area strategy for chemicals and wastes to guide the sixth replenishment of the GEF (GEF-6).</w:t>
            </w:r>
            <w:r>
              <w:rPr>
                <w:color w:val="000000"/>
                <w:sz w:val="20"/>
                <w:szCs w:val="24"/>
              </w:rPr>
              <w:t xml:space="preserve"> </w:t>
            </w:r>
            <w:r>
              <w:rPr>
                <w:noProof/>
                <w:color w:val="000000"/>
                <w:sz w:val="20"/>
                <w:szCs w:val="24"/>
              </w:rPr>
              <w:t>The draft strategy included the Montreal</w:t>
            </w:r>
            <w:r>
              <w:rPr>
                <w:noProof/>
                <w:color w:val="000000"/>
                <w:sz w:val="20"/>
                <w:szCs w:val="24"/>
              </w:rPr>
              <w:noBreakHyphen/>
              <w:t>Protocol</w:t>
            </w:r>
            <w:r>
              <w:rPr>
                <w:noProof/>
                <w:color w:val="000000"/>
                <w:sz w:val="20"/>
                <w:szCs w:val="24"/>
              </w:rPr>
              <w:noBreakHyphen/>
              <w:t>related activities of the GEF.</w:t>
            </w:r>
          </w:p>
        </w:tc>
        <w:tc>
          <w:tcPr>
            <w:tcW w:w="1143" w:type="dxa"/>
            <w:gridSpan w:val="2"/>
            <w:tcMar>
              <w:left w:w="115" w:type="dxa"/>
              <w:right w:w="173" w:type="dxa"/>
            </w:tcMar>
            <w:vAlign w:val="center"/>
          </w:tcPr>
          <w:p w14:paraId="2AF8614E" w14:textId="77777777" w:rsidR="00035BC1" w:rsidRDefault="00035BC1">
            <w:pPr>
              <w:spacing w:before="60" w:after="60"/>
              <w:jc w:val="right"/>
              <w:rPr>
                <w:color w:val="000000"/>
                <w:sz w:val="20"/>
                <w:szCs w:val="24"/>
              </w:rPr>
            </w:pPr>
            <w:r>
              <w:rPr>
                <w:color w:val="000000"/>
                <w:sz w:val="20"/>
                <w:szCs w:val="24"/>
              </w:rPr>
              <w:t>69</w:t>
            </w:r>
          </w:p>
        </w:tc>
      </w:tr>
      <w:tr w:rsidR="00035BC1" w14:paraId="2C0B483C" w14:textId="77777777">
        <w:trPr>
          <w:cantSplit/>
        </w:trPr>
        <w:tc>
          <w:tcPr>
            <w:tcW w:w="8217" w:type="dxa"/>
            <w:gridSpan w:val="5"/>
            <w:vAlign w:val="center"/>
          </w:tcPr>
          <w:p w14:paraId="107D1928" w14:textId="77777777" w:rsidR="00035BC1" w:rsidRDefault="00035BC1">
            <w:pPr>
              <w:spacing w:before="60" w:after="60"/>
              <w:rPr>
                <w:color w:val="000000"/>
                <w:sz w:val="20"/>
                <w:szCs w:val="24"/>
              </w:rPr>
            </w:pPr>
            <w:r>
              <w:rPr>
                <w:noProof/>
                <w:color w:val="000000"/>
                <w:sz w:val="20"/>
                <w:szCs w:val="24"/>
              </w:rPr>
              <w:t>Since the 67</w:t>
            </w:r>
            <w:r>
              <w:rPr>
                <w:noProof/>
                <w:color w:val="000000"/>
                <w:sz w:val="20"/>
                <w:szCs w:val="24"/>
                <w:vertAlign w:val="superscript"/>
              </w:rPr>
              <w:t>th</w:t>
            </w:r>
            <w:r>
              <w:rPr>
                <w:noProof/>
                <w:color w:val="000000"/>
                <w:sz w:val="20"/>
                <w:szCs w:val="24"/>
              </w:rPr>
              <w:t> meeting there has been an interchange of correspondence with the Chief Executive Officer of the GEF on issues related to cooperation between the two funding mechanisms.</w:t>
            </w:r>
            <w:r>
              <w:rPr>
                <w:color w:val="000000"/>
                <w:sz w:val="20"/>
                <w:szCs w:val="24"/>
              </w:rPr>
              <w:t xml:space="preserve"> </w:t>
            </w:r>
            <w:r>
              <w:rPr>
                <w:noProof/>
                <w:color w:val="000000"/>
                <w:sz w:val="20"/>
                <w:szCs w:val="24"/>
              </w:rPr>
              <w:t>Consideration has been given to the possibility of issuing a joint Multilateral Fund/GEF publication on the implementation of the Montreal Protocol over the last 25 years.</w:t>
            </w:r>
            <w:r>
              <w:rPr>
                <w:color w:val="000000"/>
                <w:sz w:val="20"/>
                <w:szCs w:val="24"/>
              </w:rPr>
              <w:t xml:space="preserve"> </w:t>
            </w:r>
          </w:p>
        </w:tc>
        <w:tc>
          <w:tcPr>
            <w:tcW w:w="1143" w:type="dxa"/>
            <w:gridSpan w:val="2"/>
            <w:tcMar>
              <w:left w:w="115" w:type="dxa"/>
              <w:right w:w="173" w:type="dxa"/>
            </w:tcMar>
            <w:vAlign w:val="center"/>
          </w:tcPr>
          <w:p w14:paraId="2A3AC7AF" w14:textId="77777777" w:rsidR="00035BC1" w:rsidRDefault="00035BC1">
            <w:pPr>
              <w:spacing w:before="60" w:after="60"/>
              <w:jc w:val="right"/>
              <w:rPr>
                <w:color w:val="000000"/>
                <w:sz w:val="20"/>
                <w:szCs w:val="24"/>
              </w:rPr>
            </w:pPr>
            <w:r>
              <w:rPr>
                <w:color w:val="000000"/>
                <w:sz w:val="20"/>
                <w:szCs w:val="24"/>
              </w:rPr>
              <w:t>68</w:t>
            </w:r>
          </w:p>
        </w:tc>
      </w:tr>
      <w:tr w:rsidR="00035BC1" w14:paraId="51218077" w14:textId="77777777">
        <w:trPr>
          <w:cantSplit/>
        </w:trPr>
        <w:tc>
          <w:tcPr>
            <w:tcW w:w="9360" w:type="dxa"/>
            <w:gridSpan w:val="7"/>
            <w:tcMar>
              <w:left w:w="115" w:type="dxa"/>
              <w:right w:w="173" w:type="dxa"/>
            </w:tcMar>
            <w:vAlign w:val="center"/>
          </w:tcPr>
          <w:p w14:paraId="47DF0076" w14:textId="77777777" w:rsidR="00035BC1" w:rsidRDefault="00035BC1">
            <w:pPr>
              <w:keepNext/>
              <w:spacing w:before="60" w:after="60"/>
              <w:rPr>
                <w:color w:val="000000"/>
                <w:sz w:val="20"/>
                <w:szCs w:val="24"/>
              </w:rPr>
            </w:pPr>
            <w:r>
              <w:rPr>
                <w:b/>
                <w:noProof/>
                <w:color w:val="000000"/>
                <w:sz w:val="20"/>
                <w:szCs w:val="24"/>
              </w:rPr>
              <w:t>Government of France</w:t>
            </w:r>
          </w:p>
        </w:tc>
      </w:tr>
      <w:tr w:rsidR="00035BC1" w14:paraId="5D06D8D4" w14:textId="77777777">
        <w:trPr>
          <w:cantSplit/>
        </w:trPr>
        <w:tc>
          <w:tcPr>
            <w:tcW w:w="8217" w:type="dxa"/>
            <w:gridSpan w:val="5"/>
            <w:vAlign w:val="center"/>
          </w:tcPr>
          <w:p w14:paraId="0D4A27A8" w14:textId="77777777" w:rsidR="00035BC1" w:rsidRDefault="00035BC1">
            <w:pPr>
              <w:spacing w:before="60" w:after="60"/>
              <w:rPr>
                <w:color w:val="000000"/>
                <w:sz w:val="20"/>
                <w:szCs w:val="24"/>
              </w:rPr>
            </w:pPr>
            <w:r>
              <w:rPr>
                <w:noProof/>
                <w:szCs w:val="24"/>
              </w:rPr>
              <w:t xml:space="preserve">The </w:t>
            </w:r>
            <w:r>
              <w:rPr>
                <w:noProof/>
                <w:color w:val="000000"/>
                <w:sz w:val="20"/>
                <w:szCs w:val="24"/>
              </w:rPr>
              <w:t>Chief Officer and the Senior Fund Management and Administrative Officer participated in the semi-public presentation on recommendations related to the retrospective evaluation on the French contribution to the Multilateral Fund.</w:t>
            </w:r>
          </w:p>
        </w:tc>
        <w:tc>
          <w:tcPr>
            <w:tcW w:w="1143" w:type="dxa"/>
            <w:gridSpan w:val="2"/>
            <w:tcMar>
              <w:left w:w="115" w:type="dxa"/>
              <w:right w:w="173" w:type="dxa"/>
            </w:tcMar>
            <w:vAlign w:val="center"/>
          </w:tcPr>
          <w:p w14:paraId="70E00403" w14:textId="77777777" w:rsidR="00035BC1" w:rsidRDefault="00035BC1">
            <w:pPr>
              <w:spacing w:before="60" w:after="60"/>
              <w:jc w:val="right"/>
              <w:rPr>
                <w:color w:val="000000"/>
                <w:sz w:val="20"/>
                <w:szCs w:val="24"/>
              </w:rPr>
            </w:pPr>
            <w:r>
              <w:rPr>
                <w:color w:val="000000"/>
                <w:sz w:val="20"/>
                <w:szCs w:val="24"/>
              </w:rPr>
              <w:t>88</w:t>
            </w:r>
          </w:p>
        </w:tc>
      </w:tr>
      <w:tr w:rsidR="00035BC1" w14:paraId="364AE0EF" w14:textId="77777777">
        <w:trPr>
          <w:cantSplit/>
        </w:trPr>
        <w:tc>
          <w:tcPr>
            <w:tcW w:w="8217" w:type="dxa"/>
            <w:gridSpan w:val="5"/>
            <w:vAlign w:val="center"/>
          </w:tcPr>
          <w:p w14:paraId="6AB932E0" w14:textId="77777777" w:rsidR="00035BC1" w:rsidRDefault="00035BC1">
            <w:pPr>
              <w:spacing w:before="60" w:after="60"/>
              <w:rPr>
                <w:color w:val="000000"/>
                <w:sz w:val="20"/>
                <w:szCs w:val="24"/>
              </w:rPr>
            </w:pPr>
            <w:r>
              <w:rPr>
                <w:noProof/>
                <w:color w:val="000000"/>
                <w:sz w:val="20"/>
                <w:szCs w:val="24"/>
              </w:rPr>
              <w:t>The Chief Officer participated in an interview on retrospective evaluation proposal on the French contribution to the Fund Secretariat and provided additional information as requested</w:t>
            </w:r>
          </w:p>
        </w:tc>
        <w:tc>
          <w:tcPr>
            <w:tcW w:w="1143" w:type="dxa"/>
            <w:gridSpan w:val="2"/>
            <w:tcMar>
              <w:left w:w="115" w:type="dxa"/>
              <w:right w:w="173" w:type="dxa"/>
            </w:tcMar>
            <w:vAlign w:val="center"/>
          </w:tcPr>
          <w:p w14:paraId="5DE1B0DC" w14:textId="77777777" w:rsidR="00035BC1" w:rsidRDefault="00035BC1">
            <w:pPr>
              <w:spacing w:before="60" w:after="60"/>
              <w:jc w:val="right"/>
              <w:rPr>
                <w:color w:val="000000"/>
                <w:sz w:val="20"/>
                <w:szCs w:val="24"/>
              </w:rPr>
            </w:pPr>
            <w:r>
              <w:rPr>
                <w:color w:val="000000"/>
                <w:sz w:val="20"/>
                <w:szCs w:val="24"/>
              </w:rPr>
              <w:t>86/87</w:t>
            </w:r>
          </w:p>
        </w:tc>
      </w:tr>
      <w:tr w:rsidR="00035BC1" w14:paraId="00BEB0D7" w14:textId="77777777">
        <w:trPr>
          <w:cantSplit/>
        </w:trPr>
        <w:tc>
          <w:tcPr>
            <w:tcW w:w="8217" w:type="dxa"/>
            <w:gridSpan w:val="5"/>
            <w:vAlign w:val="center"/>
          </w:tcPr>
          <w:p w14:paraId="71A3F1B6" w14:textId="77777777" w:rsidR="00035BC1" w:rsidRDefault="00035BC1">
            <w:pPr>
              <w:spacing w:before="60" w:after="60"/>
              <w:rPr>
                <w:color w:val="000000"/>
                <w:sz w:val="20"/>
                <w:szCs w:val="24"/>
              </w:rPr>
            </w:pPr>
            <w:r>
              <w:rPr>
                <w:noProof/>
                <w:color w:val="000000"/>
                <w:sz w:val="20"/>
                <w:szCs w:val="24"/>
              </w:rPr>
              <w:t>Courtesy visit to the Ministry for the Economy and Finances of France.</w:t>
            </w:r>
            <w:r>
              <w:rPr>
                <w:color w:val="000000"/>
                <w:sz w:val="20"/>
                <w:szCs w:val="24"/>
              </w:rPr>
              <w:t xml:space="preserve"> </w:t>
            </w:r>
            <w:r>
              <w:rPr>
                <w:noProof/>
                <w:color w:val="000000"/>
                <w:sz w:val="20"/>
                <w:szCs w:val="24"/>
              </w:rPr>
              <w:t xml:space="preserve">Issues discussed included </w:t>
            </w:r>
            <w:r>
              <w:rPr>
                <w:i/>
                <w:noProof/>
                <w:color w:val="000000"/>
                <w:sz w:val="20"/>
                <w:szCs w:val="24"/>
              </w:rPr>
              <w:t>inter alia</w:t>
            </w:r>
            <w:r>
              <w:rPr>
                <w:noProof/>
                <w:color w:val="000000"/>
                <w:sz w:val="20"/>
                <w:szCs w:val="24"/>
              </w:rPr>
              <w:t xml:space="preserve"> bilateral co-operation by the Government of France, and the replenishment of the Multilateral Fund for the 2021-2023 triennium.</w:t>
            </w:r>
          </w:p>
        </w:tc>
        <w:tc>
          <w:tcPr>
            <w:tcW w:w="1143" w:type="dxa"/>
            <w:gridSpan w:val="2"/>
            <w:tcMar>
              <w:left w:w="115" w:type="dxa"/>
              <w:right w:w="173" w:type="dxa"/>
            </w:tcMar>
            <w:vAlign w:val="center"/>
          </w:tcPr>
          <w:p w14:paraId="397CB87F" w14:textId="77777777" w:rsidR="00035BC1" w:rsidRDefault="00035BC1">
            <w:pPr>
              <w:spacing w:before="60" w:after="60"/>
              <w:jc w:val="right"/>
              <w:rPr>
                <w:color w:val="000000"/>
                <w:sz w:val="20"/>
                <w:szCs w:val="24"/>
              </w:rPr>
            </w:pPr>
            <w:r>
              <w:rPr>
                <w:color w:val="000000"/>
                <w:sz w:val="20"/>
                <w:szCs w:val="24"/>
              </w:rPr>
              <w:t>83</w:t>
            </w:r>
          </w:p>
        </w:tc>
      </w:tr>
      <w:tr w:rsidR="00035BC1" w14:paraId="49E2003F" w14:textId="77777777">
        <w:trPr>
          <w:cantSplit/>
        </w:trPr>
        <w:tc>
          <w:tcPr>
            <w:tcW w:w="8217" w:type="dxa"/>
            <w:gridSpan w:val="5"/>
            <w:vAlign w:val="center"/>
          </w:tcPr>
          <w:p w14:paraId="2E92CD45" w14:textId="77777777" w:rsidR="00035BC1" w:rsidRDefault="00035BC1">
            <w:pPr>
              <w:spacing w:before="60" w:after="60"/>
              <w:rPr>
                <w:color w:val="000000"/>
                <w:sz w:val="20"/>
                <w:szCs w:val="24"/>
              </w:rPr>
            </w:pPr>
            <w:r>
              <w:rPr>
                <w:noProof/>
                <w:color w:val="000000"/>
                <w:sz w:val="20"/>
                <w:szCs w:val="24"/>
              </w:rPr>
              <w:t>Information on the modalities for additional contributions to the Multilateral Fund.</w:t>
            </w:r>
          </w:p>
        </w:tc>
        <w:tc>
          <w:tcPr>
            <w:tcW w:w="1143" w:type="dxa"/>
            <w:gridSpan w:val="2"/>
            <w:tcMar>
              <w:left w:w="115" w:type="dxa"/>
              <w:right w:w="173" w:type="dxa"/>
            </w:tcMar>
            <w:vAlign w:val="center"/>
          </w:tcPr>
          <w:p w14:paraId="50D9AD81" w14:textId="77777777" w:rsidR="00035BC1" w:rsidRDefault="00035BC1">
            <w:pPr>
              <w:spacing w:before="60" w:after="60"/>
              <w:jc w:val="right"/>
              <w:rPr>
                <w:color w:val="000000"/>
                <w:sz w:val="20"/>
                <w:szCs w:val="24"/>
              </w:rPr>
            </w:pPr>
            <w:r>
              <w:rPr>
                <w:color w:val="000000"/>
                <w:sz w:val="20"/>
                <w:szCs w:val="24"/>
              </w:rPr>
              <w:t>77</w:t>
            </w:r>
          </w:p>
        </w:tc>
      </w:tr>
      <w:tr w:rsidR="00035BC1" w14:paraId="1EEBC505" w14:textId="77777777">
        <w:trPr>
          <w:cantSplit/>
        </w:trPr>
        <w:tc>
          <w:tcPr>
            <w:tcW w:w="9360" w:type="dxa"/>
            <w:gridSpan w:val="7"/>
            <w:tcMar>
              <w:left w:w="115" w:type="dxa"/>
              <w:right w:w="173" w:type="dxa"/>
            </w:tcMar>
            <w:vAlign w:val="center"/>
          </w:tcPr>
          <w:p w14:paraId="7E3052F7" w14:textId="77777777" w:rsidR="00035BC1" w:rsidRDefault="00035BC1">
            <w:pPr>
              <w:keepNext/>
              <w:spacing w:before="60" w:after="60"/>
              <w:rPr>
                <w:color w:val="000000"/>
                <w:sz w:val="20"/>
                <w:szCs w:val="24"/>
              </w:rPr>
            </w:pPr>
            <w:r>
              <w:rPr>
                <w:b/>
                <w:noProof/>
                <w:color w:val="000000"/>
                <w:sz w:val="20"/>
                <w:szCs w:val="24"/>
              </w:rPr>
              <w:t>Green Climate Fund (GCF)</w:t>
            </w:r>
          </w:p>
        </w:tc>
      </w:tr>
      <w:tr w:rsidR="00035BC1" w14:paraId="112EB124" w14:textId="77777777">
        <w:trPr>
          <w:cantSplit/>
        </w:trPr>
        <w:tc>
          <w:tcPr>
            <w:tcW w:w="8217" w:type="dxa"/>
            <w:gridSpan w:val="5"/>
            <w:vAlign w:val="center"/>
          </w:tcPr>
          <w:p w14:paraId="55F20AE3" w14:textId="77777777" w:rsidR="00035BC1" w:rsidRDefault="00035BC1">
            <w:pPr>
              <w:spacing w:before="60" w:after="60"/>
              <w:rPr>
                <w:sz w:val="20"/>
                <w:szCs w:val="24"/>
              </w:rPr>
            </w:pPr>
            <w:r>
              <w:rPr>
                <w:noProof/>
                <w:sz w:val="20"/>
                <w:szCs w:val="24"/>
              </w:rPr>
              <w:t>Discussions with Mr. Yannick Glemarec, Executive Director and the GCF team on issues relating to energy efficiency in the context of HFC phase down, in December 2022.</w:t>
            </w:r>
          </w:p>
        </w:tc>
        <w:tc>
          <w:tcPr>
            <w:tcW w:w="1143" w:type="dxa"/>
            <w:gridSpan w:val="2"/>
            <w:tcMar>
              <w:left w:w="115" w:type="dxa"/>
              <w:right w:w="173" w:type="dxa"/>
            </w:tcMar>
            <w:vAlign w:val="center"/>
          </w:tcPr>
          <w:p w14:paraId="4198778A" w14:textId="77777777" w:rsidR="00035BC1" w:rsidRDefault="00035BC1">
            <w:pPr>
              <w:spacing w:before="60" w:after="60"/>
              <w:jc w:val="right"/>
              <w:rPr>
                <w:color w:val="000000"/>
                <w:sz w:val="20"/>
                <w:szCs w:val="24"/>
              </w:rPr>
            </w:pPr>
            <w:r>
              <w:rPr>
                <w:color w:val="000000"/>
                <w:sz w:val="20"/>
                <w:szCs w:val="24"/>
              </w:rPr>
              <w:t>92</w:t>
            </w:r>
          </w:p>
        </w:tc>
      </w:tr>
      <w:tr w:rsidR="00035BC1" w14:paraId="02B20236" w14:textId="77777777">
        <w:trPr>
          <w:cantSplit/>
        </w:trPr>
        <w:tc>
          <w:tcPr>
            <w:tcW w:w="8217" w:type="dxa"/>
            <w:gridSpan w:val="5"/>
            <w:vAlign w:val="center"/>
          </w:tcPr>
          <w:p w14:paraId="474E7AE9" w14:textId="77777777" w:rsidR="00035BC1" w:rsidRDefault="00035BC1">
            <w:pPr>
              <w:spacing w:before="60" w:after="60"/>
              <w:rPr>
                <w:sz w:val="20"/>
                <w:szCs w:val="24"/>
              </w:rPr>
            </w:pPr>
            <w:bookmarkStart w:id="9" w:name="_Hlk118454437"/>
            <w:r>
              <w:rPr>
                <w:noProof/>
                <w:sz w:val="20"/>
                <w:szCs w:val="24"/>
              </w:rPr>
              <w:t>On-line discussions dealing with issues relating to energy efficiency in the context of HFC phase</w:t>
            </w:r>
            <w:r>
              <w:rPr>
                <w:noProof/>
                <w:sz w:val="20"/>
                <w:szCs w:val="24"/>
              </w:rPr>
              <w:noBreakHyphen/>
              <w:t>down and climate change / energy efficiency</w:t>
            </w:r>
            <w:bookmarkEnd w:id="9"/>
          </w:p>
        </w:tc>
        <w:tc>
          <w:tcPr>
            <w:tcW w:w="1143" w:type="dxa"/>
            <w:gridSpan w:val="2"/>
            <w:tcMar>
              <w:left w:w="115" w:type="dxa"/>
              <w:right w:w="173" w:type="dxa"/>
            </w:tcMar>
            <w:vAlign w:val="center"/>
          </w:tcPr>
          <w:p w14:paraId="28CE0567" w14:textId="77777777" w:rsidR="00035BC1" w:rsidRDefault="00035BC1">
            <w:pPr>
              <w:spacing w:before="60" w:after="60"/>
              <w:jc w:val="right"/>
              <w:rPr>
                <w:color w:val="000000"/>
                <w:sz w:val="20"/>
                <w:szCs w:val="24"/>
              </w:rPr>
            </w:pPr>
            <w:r>
              <w:rPr>
                <w:color w:val="000000"/>
                <w:sz w:val="20"/>
                <w:szCs w:val="24"/>
              </w:rPr>
              <w:t>91</w:t>
            </w:r>
          </w:p>
        </w:tc>
      </w:tr>
      <w:tr w:rsidR="00035BC1" w14:paraId="21E0D4CD" w14:textId="77777777">
        <w:trPr>
          <w:cantSplit/>
        </w:trPr>
        <w:tc>
          <w:tcPr>
            <w:tcW w:w="8217" w:type="dxa"/>
            <w:gridSpan w:val="5"/>
            <w:vAlign w:val="center"/>
          </w:tcPr>
          <w:p w14:paraId="020B712B" w14:textId="77777777" w:rsidR="00035BC1" w:rsidRDefault="00035BC1">
            <w:pPr>
              <w:spacing w:before="60" w:after="60"/>
              <w:rPr>
                <w:sz w:val="20"/>
                <w:szCs w:val="24"/>
              </w:rPr>
            </w:pPr>
            <w:r>
              <w:rPr>
                <w:noProof/>
                <w:sz w:val="20"/>
                <w:szCs w:val="24"/>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gridSpan w:val="2"/>
            <w:tcMar>
              <w:left w:w="115" w:type="dxa"/>
              <w:right w:w="173" w:type="dxa"/>
            </w:tcMar>
            <w:vAlign w:val="center"/>
          </w:tcPr>
          <w:p w14:paraId="0C011DCC" w14:textId="77777777" w:rsidR="00035BC1" w:rsidRDefault="00035BC1">
            <w:pPr>
              <w:spacing w:before="60" w:after="60"/>
              <w:jc w:val="right"/>
              <w:rPr>
                <w:color w:val="000000"/>
                <w:sz w:val="20"/>
                <w:szCs w:val="24"/>
              </w:rPr>
            </w:pPr>
            <w:r>
              <w:rPr>
                <w:color w:val="000000"/>
                <w:sz w:val="20"/>
                <w:szCs w:val="24"/>
              </w:rPr>
              <w:t>85</w:t>
            </w:r>
          </w:p>
        </w:tc>
      </w:tr>
      <w:tr w:rsidR="00035BC1" w14:paraId="1F06CEF9" w14:textId="77777777">
        <w:trPr>
          <w:cantSplit/>
        </w:trPr>
        <w:tc>
          <w:tcPr>
            <w:tcW w:w="8217" w:type="dxa"/>
            <w:gridSpan w:val="5"/>
            <w:vAlign w:val="center"/>
          </w:tcPr>
          <w:p w14:paraId="49508971" w14:textId="77777777" w:rsidR="00035BC1" w:rsidRDefault="00035BC1">
            <w:pPr>
              <w:spacing w:before="60" w:after="60"/>
              <w:rPr>
                <w:sz w:val="20"/>
                <w:szCs w:val="24"/>
              </w:rPr>
            </w:pPr>
            <w:r>
              <w:rPr>
                <w:noProof/>
                <w:sz w:val="20"/>
                <w:szCs w:val="24"/>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gridSpan w:val="2"/>
            <w:tcMar>
              <w:left w:w="115" w:type="dxa"/>
              <w:right w:w="173" w:type="dxa"/>
            </w:tcMar>
            <w:vAlign w:val="center"/>
          </w:tcPr>
          <w:p w14:paraId="31B59AF7" w14:textId="77777777" w:rsidR="00035BC1" w:rsidRDefault="00035BC1">
            <w:pPr>
              <w:spacing w:before="60" w:after="60"/>
              <w:jc w:val="right"/>
              <w:rPr>
                <w:color w:val="000000"/>
                <w:sz w:val="20"/>
                <w:szCs w:val="24"/>
              </w:rPr>
            </w:pPr>
            <w:r>
              <w:rPr>
                <w:color w:val="000000"/>
                <w:sz w:val="20"/>
                <w:szCs w:val="24"/>
              </w:rPr>
              <w:t>84</w:t>
            </w:r>
          </w:p>
        </w:tc>
      </w:tr>
      <w:tr w:rsidR="00035BC1" w14:paraId="166CD7D5" w14:textId="77777777">
        <w:trPr>
          <w:cantSplit/>
        </w:trPr>
        <w:tc>
          <w:tcPr>
            <w:tcW w:w="8217" w:type="dxa"/>
            <w:gridSpan w:val="5"/>
            <w:vAlign w:val="center"/>
          </w:tcPr>
          <w:p w14:paraId="633EE6BE" w14:textId="77777777" w:rsidR="00035BC1" w:rsidRDefault="00035BC1">
            <w:pPr>
              <w:spacing w:before="60" w:after="60"/>
              <w:rPr>
                <w:color w:val="000000"/>
                <w:sz w:val="20"/>
                <w:szCs w:val="24"/>
              </w:rPr>
            </w:pPr>
            <w:r>
              <w:rPr>
                <w:noProof/>
                <w:color w:val="000000"/>
                <w:sz w:val="20"/>
                <w:szCs w:val="24"/>
              </w:rPr>
              <w:t>Informal discussions between the Chief Officer and the Deputy Executive Secretary of the GCF on matters of interests to both Funds, in the margins of the fourth session of the United Nations Environment Assembly.</w:t>
            </w:r>
          </w:p>
        </w:tc>
        <w:tc>
          <w:tcPr>
            <w:tcW w:w="1143" w:type="dxa"/>
            <w:gridSpan w:val="2"/>
            <w:tcMar>
              <w:left w:w="115" w:type="dxa"/>
              <w:right w:w="173" w:type="dxa"/>
            </w:tcMar>
            <w:vAlign w:val="center"/>
          </w:tcPr>
          <w:p w14:paraId="7F270161" w14:textId="77777777" w:rsidR="00035BC1" w:rsidRDefault="00035BC1">
            <w:pPr>
              <w:spacing w:before="60" w:after="60"/>
              <w:jc w:val="right"/>
              <w:rPr>
                <w:color w:val="000000"/>
                <w:sz w:val="20"/>
                <w:szCs w:val="24"/>
              </w:rPr>
            </w:pPr>
            <w:r>
              <w:rPr>
                <w:color w:val="000000"/>
                <w:sz w:val="20"/>
                <w:szCs w:val="24"/>
              </w:rPr>
              <w:t>83</w:t>
            </w:r>
          </w:p>
        </w:tc>
      </w:tr>
      <w:tr w:rsidR="00035BC1" w14:paraId="1257EC45" w14:textId="77777777">
        <w:trPr>
          <w:cantSplit/>
        </w:trPr>
        <w:tc>
          <w:tcPr>
            <w:tcW w:w="8217" w:type="dxa"/>
            <w:gridSpan w:val="5"/>
            <w:vAlign w:val="center"/>
          </w:tcPr>
          <w:p w14:paraId="68A0C7F0" w14:textId="77777777" w:rsidR="00035BC1" w:rsidRDefault="00035BC1">
            <w:pPr>
              <w:spacing w:before="60" w:after="60"/>
              <w:rPr>
                <w:color w:val="000000"/>
                <w:sz w:val="20"/>
                <w:szCs w:val="24"/>
              </w:rPr>
            </w:pPr>
            <w:r>
              <w:rPr>
                <w:noProof/>
                <w:color w:val="000000"/>
                <w:sz w:val="20"/>
                <w:szCs w:val="24"/>
              </w:rPr>
              <w:t>Meeting documents related the modalities for reporting the administrative costs of implementing agencies including the following documents:</w:t>
            </w:r>
            <w:r>
              <w:rPr>
                <w:color w:val="000000"/>
                <w:sz w:val="20"/>
                <w:szCs w:val="24"/>
              </w:rPr>
              <w:t xml:space="preserve"> </w:t>
            </w:r>
            <w:r>
              <w:rPr>
                <w:noProof/>
                <w:color w:val="000000"/>
                <w:sz w:val="20"/>
                <w:szCs w:val="24"/>
              </w:rPr>
              <w:t>UNEP/OzL.Pro/ExCom/26/67, UNEP/OzL.Pro/ExCom/34/52 and, UNEP/OzL.Pro/ExCom/38/59, UNEP/OzL.Pro/ExCom/55/48, and UNEP/OzL.Pro/ExCom/80/43</w:t>
            </w:r>
          </w:p>
        </w:tc>
        <w:tc>
          <w:tcPr>
            <w:tcW w:w="1143" w:type="dxa"/>
            <w:gridSpan w:val="2"/>
            <w:tcMar>
              <w:left w:w="115" w:type="dxa"/>
              <w:right w:w="173" w:type="dxa"/>
            </w:tcMar>
            <w:vAlign w:val="center"/>
          </w:tcPr>
          <w:p w14:paraId="7B233FEA" w14:textId="77777777" w:rsidR="00035BC1" w:rsidRDefault="00035BC1">
            <w:pPr>
              <w:spacing w:before="60" w:after="60"/>
              <w:jc w:val="right"/>
              <w:rPr>
                <w:color w:val="000000"/>
                <w:sz w:val="20"/>
                <w:szCs w:val="24"/>
              </w:rPr>
            </w:pPr>
            <w:r>
              <w:rPr>
                <w:color w:val="000000"/>
                <w:sz w:val="20"/>
                <w:szCs w:val="24"/>
              </w:rPr>
              <w:t>81</w:t>
            </w:r>
          </w:p>
        </w:tc>
      </w:tr>
      <w:tr w:rsidR="00035BC1" w14:paraId="49DE650D" w14:textId="77777777">
        <w:trPr>
          <w:cantSplit/>
        </w:trPr>
        <w:tc>
          <w:tcPr>
            <w:tcW w:w="8217" w:type="dxa"/>
            <w:gridSpan w:val="5"/>
            <w:vAlign w:val="center"/>
          </w:tcPr>
          <w:p w14:paraId="520FDB12" w14:textId="77777777" w:rsidR="00035BC1" w:rsidRDefault="00035BC1">
            <w:pPr>
              <w:spacing w:before="60" w:after="60"/>
              <w:rPr>
                <w:color w:val="000000"/>
                <w:sz w:val="20"/>
                <w:szCs w:val="24"/>
              </w:rPr>
            </w:pPr>
            <w:r>
              <w:rPr>
                <w:noProof/>
                <w:color w:val="000000"/>
                <w:sz w:val="20"/>
                <w:szCs w:val="24"/>
              </w:rPr>
              <w:t>Conference call to provide information on the Multilateral Fund practices regarding concessional lending and incremental costs.</w:t>
            </w:r>
          </w:p>
        </w:tc>
        <w:tc>
          <w:tcPr>
            <w:tcW w:w="1143" w:type="dxa"/>
            <w:gridSpan w:val="2"/>
            <w:tcMar>
              <w:left w:w="115" w:type="dxa"/>
              <w:right w:w="173" w:type="dxa"/>
            </w:tcMar>
            <w:vAlign w:val="center"/>
          </w:tcPr>
          <w:p w14:paraId="455430BC" w14:textId="77777777" w:rsidR="00035BC1" w:rsidRDefault="00035BC1">
            <w:pPr>
              <w:spacing w:before="60" w:after="60"/>
              <w:jc w:val="right"/>
              <w:rPr>
                <w:color w:val="000000"/>
                <w:sz w:val="20"/>
                <w:szCs w:val="24"/>
              </w:rPr>
            </w:pPr>
            <w:r>
              <w:rPr>
                <w:color w:val="000000"/>
                <w:sz w:val="20"/>
                <w:szCs w:val="24"/>
              </w:rPr>
              <w:t>80</w:t>
            </w:r>
          </w:p>
        </w:tc>
      </w:tr>
      <w:tr w:rsidR="00035BC1" w14:paraId="271DE603" w14:textId="77777777">
        <w:trPr>
          <w:cantSplit/>
        </w:trPr>
        <w:tc>
          <w:tcPr>
            <w:tcW w:w="8217" w:type="dxa"/>
            <w:gridSpan w:val="5"/>
            <w:vAlign w:val="center"/>
          </w:tcPr>
          <w:p w14:paraId="73D78BDF" w14:textId="77777777" w:rsidR="00035BC1" w:rsidRDefault="00035BC1">
            <w:pPr>
              <w:spacing w:before="60" w:after="60"/>
              <w:rPr>
                <w:color w:val="000000"/>
                <w:sz w:val="20"/>
                <w:szCs w:val="24"/>
              </w:rPr>
            </w:pPr>
            <w:r>
              <w:rPr>
                <w:noProof/>
                <w:color w:val="000000"/>
                <w:sz w:val="20"/>
                <w:szCs w:val="24"/>
              </w:rPr>
              <w:t>Provided link to documents relevant to the Technology and Economic Assessment Panel, Scientific Assessment Panel, and the Environmental Effects Assessment Panel on the Ozone Secretariat’s website, and also an introduction to the Ozone Secretariat’s Communications Officer.</w:t>
            </w:r>
            <w:r>
              <w:rPr>
                <w:color w:val="000000"/>
                <w:sz w:val="20"/>
                <w:szCs w:val="24"/>
              </w:rPr>
              <w:t xml:space="preserve"> </w:t>
            </w:r>
          </w:p>
          <w:p w14:paraId="2F1DD649" w14:textId="77777777" w:rsidR="00035BC1" w:rsidRDefault="00035BC1">
            <w:pPr>
              <w:spacing w:before="60" w:after="60"/>
              <w:rPr>
                <w:color w:val="000000"/>
                <w:sz w:val="20"/>
                <w:szCs w:val="24"/>
              </w:rPr>
            </w:pPr>
            <w:r>
              <w:rPr>
                <w:noProof/>
                <w:color w:val="000000"/>
                <w:sz w:val="20"/>
                <w:szCs w:val="24"/>
              </w:rPr>
              <w:t>Documents were provided, including:</w:t>
            </w:r>
            <w:r>
              <w:rPr>
                <w:color w:val="000000"/>
                <w:sz w:val="20"/>
                <w:szCs w:val="24"/>
              </w:rPr>
              <w:t xml:space="preserve"> </w:t>
            </w:r>
            <w:r>
              <w:rPr>
                <w:noProof/>
                <w:color w:val="000000"/>
                <w:sz w:val="20"/>
                <w:szCs w:val="24"/>
              </w:rPr>
              <w:t>the Executive Committee Primer; Multilateral Fund policy, procedures, guidelines and criteria; the presentation entitled “The Multilateral Fund:</w:t>
            </w:r>
            <w:r>
              <w:rPr>
                <w:color w:val="000000"/>
                <w:sz w:val="20"/>
                <w:szCs w:val="24"/>
              </w:rPr>
              <w:t xml:space="preserve"> </w:t>
            </w:r>
            <w:r>
              <w:rPr>
                <w:noProof/>
                <w:color w:val="000000"/>
                <w:sz w:val="20"/>
                <w:szCs w:val="24"/>
              </w:rPr>
              <w:t>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gridSpan w:val="2"/>
            <w:tcMar>
              <w:left w:w="115" w:type="dxa"/>
              <w:right w:w="173" w:type="dxa"/>
            </w:tcMar>
            <w:vAlign w:val="center"/>
          </w:tcPr>
          <w:p w14:paraId="26B27421" w14:textId="77777777" w:rsidR="00035BC1" w:rsidRDefault="00035BC1">
            <w:pPr>
              <w:spacing w:before="60" w:after="60"/>
              <w:jc w:val="right"/>
              <w:rPr>
                <w:color w:val="000000"/>
                <w:sz w:val="20"/>
                <w:szCs w:val="24"/>
              </w:rPr>
            </w:pPr>
            <w:r>
              <w:rPr>
                <w:color w:val="000000"/>
                <w:sz w:val="20"/>
                <w:szCs w:val="24"/>
              </w:rPr>
              <w:t>77</w:t>
            </w:r>
          </w:p>
        </w:tc>
      </w:tr>
      <w:tr w:rsidR="00035BC1" w14:paraId="68CF802D" w14:textId="77777777">
        <w:trPr>
          <w:cantSplit/>
        </w:trPr>
        <w:tc>
          <w:tcPr>
            <w:tcW w:w="8217" w:type="dxa"/>
            <w:gridSpan w:val="5"/>
            <w:vAlign w:val="center"/>
          </w:tcPr>
          <w:p w14:paraId="410DDAA1" w14:textId="77777777" w:rsidR="00035BC1" w:rsidRDefault="00035BC1">
            <w:pPr>
              <w:spacing w:before="60" w:after="60"/>
              <w:rPr>
                <w:color w:val="000000"/>
                <w:sz w:val="20"/>
                <w:szCs w:val="24"/>
              </w:rPr>
            </w:pPr>
            <w:r>
              <w:rPr>
                <w:noProof/>
                <w:color w:val="000000"/>
                <w:sz w:val="20"/>
                <w:szCs w:val="24"/>
              </w:rPr>
              <w:lastRenderedPageBreak/>
              <w:t>The Fund Secretariat’s experience in establishing legal arrangements with implementing entities and establishing a progress reporting system for the Multilateral Fund.</w:t>
            </w:r>
          </w:p>
        </w:tc>
        <w:tc>
          <w:tcPr>
            <w:tcW w:w="1143" w:type="dxa"/>
            <w:gridSpan w:val="2"/>
            <w:tcMar>
              <w:left w:w="115" w:type="dxa"/>
              <w:right w:w="173" w:type="dxa"/>
            </w:tcMar>
            <w:vAlign w:val="center"/>
          </w:tcPr>
          <w:p w14:paraId="4B892EA6" w14:textId="77777777" w:rsidR="00035BC1" w:rsidRDefault="00035BC1">
            <w:pPr>
              <w:spacing w:before="60" w:after="60"/>
              <w:jc w:val="right"/>
              <w:rPr>
                <w:color w:val="000000"/>
                <w:sz w:val="20"/>
                <w:szCs w:val="24"/>
              </w:rPr>
            </w:pPr>
            <w:r>
              <w:rPr>
                <w:color w:val="000000"/>
                <w:sz w:val="20"/>
                <w:szCs w:val="24"/>
              </w:rPr>
              <w:t>76</w:t>
            </w:r>
          </w:p>
        </w:tc>
      </w:tr>
      <w:tr w:rsidR="00035BC1" w14:paraId="1910FD1E" w14:textId="77777777">
        <w:trPr>
          <w:cantSplit/>
        </w:trPr>
        <w:tc>
          <w:tcPr>
            <w:tcW w:w="8217" w:type="dxa"/>
            <w:gridSpan w:val="5"/>
            <w:vAlign w:val="center"/>
          </w:tcPr>
          <w:p w14:paraId="7B75316F" w14:textId="77777777" w:rsidR="00035BC1" w:rsidRDefault="00035BC1">
            <w:pPr>
              <w:rPr>
                <w:color w:val="000000"/>
                <w:sz w:val="20"/>
                <w:szCs w:val="24"/>
              </w:rPr>
            </w:pPr>
            <w:r>
              <w:rPr>
                <w:noProof/>
                <w:color w:val="000000"/>
                <w:sz w:val="20"/>
                <w:szCs w:val="24"/>
              </w:rPr>
              <w:t>Information on performance indicators developed for the Multilateral Fund;</w:t>
            </w:r>
          </w:p>
          <w:p w14:paraId="59F66F86" w14:textId="77777777" w:rsidR="00035BC1" w:rsidRDefault="00035BC1">
            <w:pPr>
              <w:rPr>
                <w:color w:val="000000"/>
                <w:sz w:val="20"/>
                <w:szCs w:val="24"/>
              </w:rPr>
            </w:pPr>
            <w:r>
              <w:rPr>
                <w:noProof/>
                <w:color w:val="000000"/>
                <w:sz w:val="20"/>
                <w:szCs w:val="24"/>
              </w:rPr>
              <w:t>Information on the discussions at recent Montreal Protocol meetings regarding proposals for an amendment to the Protocol;</w:t>
            </w:r>
          </w:p>
          <w:p w14:paraId="5E215FCA" w14:textId="77777777" w:rsidR="00035BC1" w:rsidRDefault="00035BC1">
            <w:pPr>
              <w:rPr>
                <w:color w:val="000000"/>
                <w:sz w:val="20"/>
                <w:szCs w:val="24"/>
              </w:rPr>
            </w:pPr>
            <w:r>
              <w:rPr>
                <w:noProof/>
                <w:color w:val="000000"/>
                <w:sz w:val="20"/>
                <w:szCs w:val="24"/>
              </w:rPr>
              <w:t xml:space="preserve">Information on the Multilateral Fund’s monitoring and accounting framework including Chapter XI of the Multilateral Fund policies, procedures, guidelines and criteria (monitoring and evaluation); </w:t>
            </w:r>
          </w:p>
          <w:p w14:paraId="4164A8BE" w14:textId="77777777" w:rsidR="00035BC1" w:rsidRDefault="00035BC1">
            <w:pPr>
              <w:rPr>
                <w:color w:val="000000"/>
                <w:sz w:val="20"/>
                <w:szCs w:val="24"/>
              </w:rPr>
            </w:pPr>
            <w:r>
              <w:rPr>
                <w:noProof/>
                <w:color w:val="000000"/>
                <w:sz w:val="20"/>
                <w:szCs w:val="24"/>
              </w:rPr>
              <w:t>Presentation on capacity building under the Multilateral Fund.</w:t>
            </w:r>
          </w:p>
        </w:tc>
        <w:tc>
          <w:tcPr>
            <w:tcW w:w="1143" w:type="dxa"/>
            <w:gridSpan w:val="2"/>
            <w:tcMar>
              <w:left w:w="115" w:type="dxa"/>
              <w:right w:w="173" w:type="dxa"/>
            </w:tcMar>
            <w:vAlign w:val="center"/>
          </w:tcPr>
          <w:p w14:paraId="4DAA4B21" w14:textId="77777777" w:rsidR="00035BC1" w:rsidRDefault="00035BC1">
            <w:pPr>
              <w:spacing w:before="60" w:after="60"/>
              <w:jc w:val="right"/>
              <w:rPr>
                <w:color w:val="000000"/>
                <w:sz w:val="20"/>
                <w:szCs w:val="24"/>
              </w:rPr>
            </w:pPr>
            <w:r>
              <w:rPr>
                <w:color w:val="000000"/>
                <w:sz w:val="20"/>
                <w:szCs w:val="24"/>
              </w:rPr>
              <w:t>75</w:t>
            </w:r>
          </w:p>
        </w:tc>
      </w:tr>
      <w:tr w:rsidR="00035BC1" w14:paraId="2526BCA3" w14:textId="77777777">
        <w:trPr>
          <w:cantSplit/>
        </w:trPr>
        <w:tc>
          <w:tcPr>
            <w:tcW w:w="8217" w:type="dxa"/>
            <w:gridSpan w:val="5"/>
            <w:vAlign w:val="center"/>
          </w:tcPr>
          <w:p w14:paraId="3BCB305B" w14:textId="77777777" w:rsidR="00035BC1" w:rsidRDefault="00035BC1">
            <w:pPr>
              <w:spacing w:before="60" w:after="60"/>
              <w:rPr>
                <w:color w:val="000000"/>
                <w:sz w:val="20"/>
                <w:szCs w:val="24"/>
              </w:rPr>
            </w:pPr>
            <w:r>
              <w:rPr>
                <w:noProof/>
                <w:color w:val="000000"/>
                <w:sz w:val="20"/>
                <w:szCs w:val="24"/>
              </w:rPr>
              <w:t>Presentation on the Multilateral Fund and a sample of key documents including Secretariat activities, status of the Fund, consolidated business plans and progress reports, a sample of project proposals and policy papers.</w:t>
            </w:r>
            <w:r>
              <w:rPr>
                <w:color w:val="000000"/>
                <w:sz w:val="20"/>
                <w:szCs w:val="24"/>
              </w:rPr>
              <w:t xml:space="preserve"> </w:t>
            </w:r>
            <w:r>
              <w:rPr>
                <w:noProof/>
                <w:color w:val="000000"/>
                <w:sz w:val="20"/>
                <w:szCs w:val="24"/>
              </w:rPr>
              <w:t>Further details and discussions on the Multilateral Fund.</w:t>
            </w:r>
          </w:p>
        </w:tc>
        <w:tc>
          <w:tcPr>
            <w:tcW w:w="1143" w:type="dxa"/>
            <w:gridSpan w:val="2"/>
            <w:tcMar>
              <w:left w:w="115" w:type="dxa"/>
              <w:right w:w="173" w:type="dxa"/>
            </w:tcMar>
            <w:vAlign w:val="center"/>
          </w:tcPr>
          <w:p w14:paraId="7D0ADF55" w14:textId="77777777" w:rsidR="00035BC1" w:rsidRDefault="00035BC1">
            <w:pPr>
              <w:spacing w:before="60" w:after="60"/>
              <w:jc w:val="right"/>
              <w:rPr>
                <w:color w:val="000000"/>
                <w:sz w:val="20"/>
                <w:szCs w:val="24"/>
              </w:rPr>
            </w:pPr>
            <w:r>
              <w:rPr>
                <w:color w:val="000000"/>
                <w:sz w:val="20"/>
                <w:szCs w:val="24"/>
              </w:rPr>
              <w:t>74</w:t>
            </w:r>
          </w:p>
        </w:tc>
      </w:tr>
      <w:tr w:rsidR="00035BC1" w14:paraId="79DE6492" w14:textId="77777777">
        <w:trPr>
          <w:cantSplit/>
        </w:trPr>
        <w:tc>
          <w:tcPr>
            <w:tcW w:w="8217" w:type="dxa"/>
            <w:gridSpan w:val="5"/>
            <w:vAlign w:val="center"/>
          </w:tcPr>
          <w:p w14:paraId="5A1F7D53" w14:textId="77777777" w:rsidR="00035BC1" w:rsidRDefault="00035BC1">
            <w:pPr>
              <w:spacing w:before="60" w:after="60"/>
              <w:rPr>
                <w:color w:val="000000"/>
                <w:sz w:val="20"/>
                <w:szCs w:val="24"/>
              </w:rPr>
            </w:pPr>
            <w:r>
              <w:rPr>
                <w:noProof/>
                <w:color w:val="000000"/>
                <w:sz w:val="20"/>
                <w:szCs w:val="24"/>
              </w:rPr>
              <w:t>Overview of the objectives and operation of the Multilateral Fund, including its project review process, policy development, meeting process, and implementation of Executive Committee decisions.</w:t>
            </w:r>
          </w:p>
        </w:tc>
        <w:tc>
          <w:tcPr>
            <w:tcW w:w="1143" w:type="dxa"/>
            <w:gridSpan w:val="2"/>
            <w:tcMar>
              <w:left w:w="115" w:type="dxa"/>
              <w:right w:w="173" w:type="dxa"/>
            </w:tcMar>
            <w:vAlign w:val="center"/>
          </w:tcPr>
          <w:p w14:paraId="0517B744" w14:textId="77777777" w:rsidR="00035BC1" w:rsidRDefault="00035BC1">
            <w:pPr>
              <w:spacing w:before="60" w:after="60"/>
              <w:jc w:val="right"/>
              <w:rPr>
                <w:color w:val="000000"/>
                <w:sz w:val="20"/>
                <w:szCs w:val="24"/>
              </w:rPr>
            </w:pPr>
            <w:r>
              <w:rPr>
                <w:color w:val="000000"/>
                <w:sz w:val="20"/>
                <w:szCs w:val="24"/>
              </w:rPr>
              <w:t>72</w:t>
            </w:r>
          </w:p>
        </w:tc>
      </w:tr>
      <w:tr w:rsidR="00035BC1" w14:paraId="7A419618" w14:textId="77777777">
        <w:trPr>
          <w:cantSplit/>
        </w:trPr>
        <w:tc>
          <w:tcPr>
            <w:tcW w:w="8217" w:type="dxa"/>
            <w:gridSpan w:val="5"/>
            <w:vAlign w:val="center"/>
          </w:tcPr>
          <w:p w14:paraId="63C53012" w14:textId="77777777" w:rsidR="00035BC1" w:rsidRDefault="00035BC1">
            <w:pPr>
              <w:spacing w:before="60" w:after="60"/>
              <w:rPr>
                <w:color w:val="000000"/>
                <w:sz w:val="20"/>
                <w:szCs w:val="24"/>
              </w:rPr>
            </w:pPr>
            <w:r>
              <w:rPr>
                <w:noProof/>
                <w:color w:val="000000"/>
                <w:sz w:val="20"/>
                <w:szCs w:val="24"/>
              </w:rPr>
              <w:t>The Interim Secretariat of the GCF wrote to the Multilateral Fund on 24 September 2013 with an invitation to attend the 5</w:t>
            </w:r>
            <w:r>
              <w:rPr>
                <w:noProof/>
                <w:color w:val="000000"/>
                <w:sz w:val="20"/>
                <w:szCs w:val="24"/>
                <w:vertAlign w:val="superscript"/>
              </w:rPr>
              <w:t>th</w:t>
            </w:r>
            <w:r>
              <w:rPr>
                <w:noProof/>
                <w:color w:val="000000"/>
                <w:sz w:val="20"/>
                <w:szCs w:val="24"/>
              </w:rPr>
              <w:t> meeting of the Board of the GCF as an observer, although the letter noted that observer status for the Multilateral Fund had not yet been approved.</w:t>
            </w:r>
            <w:r>
              <w:rPr>
                <w:color w:val="000000"/>
                <w:sz w:val="20"/>
                <w:szCs w:val="24"/>
              </w:rPr>
              <w:t xml:space="preserve"> </w:t>
            </w:r>
            <w:r>
              <w:rPr>
                <w:noProof/>
                <w:color w:val="000000"/>
                <w:sz w:val="20"/>
                <w:szCs w:val="24"/>
              </w:rPr>
              <w:t>The Fund Secretariat could not attend the Board meeting, which took place from 8 to 10 October, due to preparations for the 71</w:t>
            </w:r>
            <w:r>
              <w:rPr>
                <w:noProof/>
                <w:color w:val="000000"/>
                <w:sz w:val="20"/>
                <w:szCs w:val="24"/>
                <w:vertAlign w:val="superscript"/>
              </w:rPr>
              <w:t>st</w:t>
            </w:r>
            <w:r>
              <w:rPr>
                <w:noProof/>
                <w:color w:val="000000"/>
                <w:sz w:val="20"/>
                <w:szCs w:val="24"/>
              </w:rPr>
              <w:t> meeting.</w:t>
            </w:r>
            <w:r>
              <w:rPr>
                <w:color w:val="000000"/>
                <w:sz w:val="20"/>
                <w:szCs w:val="24"/>
              </w:rPr>
              <w:t xml:space="preserve"> </w:t>
            </w:r>
            <w:r>
              <w:rPr>
                <w:noProof/>
                <w:color w:val="000000"/>
                <w:sz w:val="20"/>
                <w:szCs w:val="24"/>
              </w:rPr>
              <w:t>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gridSpan w:val="2"/>
            <w:tcMar>
              <w:left w:w="115" w:type="dxa"/>
              <w:right w:w="173" w:type="dxa"/>
            </w:tcMar>
            <w:vAlign w:val="center"/>
          </w:tcPr>
          <w:p w14:paraId="1ED2061F" w14:textId="77777777" w:rsidR="00035BC1" w:rsidRDefault="00035BC1">
            <w:pPr>
              <w:spacing w:before="60" w:after="60"/>
              <w:jc w:val="right"/>
              <w:rPr>
                <w:color w:val="000000"/>
                <w:sz w:val="20"/>
                <w:szCs w:val="24"/>
              </w:rPr>
            </w:pPr>
            <w:r>
              <w:rPr>
                <w:color w:val="000000"/>
                <w:sz w:val="20"/>
                <w:szCs w:val="24"/>
              </w:rPr>
              <w:t>71</w:t>
            </w:r>
          </w:p>
        </w:tc>
      </w:tr>
      <w:tr w:rsidR="00035BC1" w14:paraId="3A26ABEE" w14:textId="77777777">
        <w:trPr>
          <w:cantSplit/>
        </w:trPr>
        <w:tc>
          <w:tcPr>
            <w:tcW w:w="9360" w:type="dxa"/>
            <w:gridSpan w:val="7"/>
            <w:tcMar>
              <w:left w:w="115" w:type="dxa"/>
              <w:right w:w="173" w:type="dxa"/>
            </w:tcMar>
            <w:vAlign w:val="center"/>
          </w:tcPr>
          <w:p w14:paraId="412817D2" w14:textId="77777777" w:rsidR="00035BC1" w:rsidRDefault="00035BC1">
            <w:pPr>
              <w:keepNext/>
              <w:spacing w:before="60" w:after="60"/>
              <w:rPr>
                <w:color w:val="000000"/>
                <w:sz w:val="20"/>
                <w:szCs w:val="24"/>
              </w:rPr>
            </w:pPr>
            <w:r>
              <w:rPr>
                <w:b/>
                <w:noProof/>
                <w:color w:val="000000"/>
                <w:sz w:val="20"/>
                <w:szCs w:val="24"/>
              </w:rPr>
              <w:t>Grenoble School of Management</w:t>
            </w:r>
          </w:p>
        </w:tc>
      </w:tr>
      <w:tr w:rsidR="00035BC1" w14:paraId="399E6213" w14:textId="77777777">
        <w:trPr>
          <w:cantSplit/>
        </w:trPr>
        <w:tc>
          <w:tcPr>
            <w:tcW w:w="8217" w:type="dxa"/>
            <w:gridSpan w:val="5"/>
            <w:vAlign w:val="center"/>
          </w:tcPr>
          <w:p w14:paraId="789E9EBA" w14:textId="77777777" w:rsidR="00035BC1" w:rsidRDefault="00035BC1">
            <w:pPr>
              <w:spacing w:before="60" w:after="60"/>
              <w:rPr>
                <w:color w:val="000000"/>
                <w:sz w:val="20"/>
                <w:szCs w:val="24"/>
              </w:rPr>
            </w:pPr>
            <w:r>
              <w:rPr>
                <w:noProof/>
                <w:color w:val="000000"/>
                <w:sz w:val="20"/>
                <w:szCs w:val="24"/>
              </w:rPr>
              <w:t>Information on the policies and procedures of the Multilateral Fund and the process of project approval for a study on technology learning curves.</w:t>
            </w:r>
          </w:p>
        </w:tc>
        <w:tc>
          <w:tcPr>
            <w:tcW w:w="1143" w:type="dxa"/>
            <w:gridSpan w:val="2"/>
            <w:tcMar>
              <w:left w:w="115" w:type="dxa"/>
              <w:right w:w="173" w:type="dxa"/>
            </w:tcMar>
            <w:vAlign w:val="center"/>
          </w:tcPr>
          <w:p w14:paraId="783C3A88" w14:textId="77777777" w:rsidR="00035BC1" w:rsidRDefault="00035BC1">
            <w:pPr>
              <w:spacing w:before="60" w:after="60"/>
              <w:jc w:val="right"/>
              <w:rPr>
                <w:color w:val="000000"/>
                <w:sz w:val="20"/>
                <w:szCs w:val="24"/>
              </w:rPr>
            </w:pPr>
            <w:r>
              <w:rPr>
                <w:color w:val="000000"/>
                <w:sz w:val="20"/>
                <w:szCs w:val="24"/>
              </w:rPr>
              <w:t>80</w:t>
            </w:r>
          </w:p>
        </w:tc>
      </w:tr>
      <w:tr w:rsidR="00035BC1" w14:paraId="0FA193D1" w14:textId="77777777">
        <w:trPr>
          <w:cantSplit/>
        </w:trPr>
        <w:tc>
          <w:tcPr>
            <w:tcW w:w="9360" w:type="dxa"/>
            <w:gridSpan w:val="7"/>
            <w:tcMar>
              <w:left w:w="115" w:type="dxa"/>
              <w:right w:w="173" w:type="dxa"/>
            </w:tcMar>
            <w:vAlign w:val="center"/>
          </w:tcPr>
          <w:p w14:paraId="0C2557AF" w14:textId="77777777" w:rsidR="00035BC1" w:rsidRDefault="00035BC1">
            <w:pPr>
              <w:spacing w:before="60" w:after="60"/>
              <w:rPr>
                <w:color w:val="000000"/>
                <w:sz w:val="20"/>
                <w:szCs w:val="24"/>
              </w:rPr>
            </w:pPr>
            <w:r>
              <w:rPr>
                <w:b/>
                <w:noProof/>
                <w:color w:val="000000"/>
                <w:sz w:val="20"/>
                <w:szCs w:val="24"/>
              </w:rPr>
              <w:t>Intergovernmental Platform on Biodiversity and Ecosystem Services (IPBES)</w:t>
            </w:r>
          </w:p>
        </w:tc>
      </w:tr>
      <w:tr w:rsidR="00035BC1" w14:paraId="1B233BB1" w14:textId="77777777">
        <w:trPr>
          <w:cantSplit/>
        </w:trPr>
        <w:tc>
          <w:tcPr>
            <w:tcW w:w="8217" w:type="dxa"/>
            <w:gridSpan w:val="5"/>
            <w:vAlign w:val="center"/>
          </w:tcPr>
          <w:p w14:paraId="44B07817" w14:textId="77777777" w:rsidR="00035BC1" w:rsidRDefault="00035BC1">
            <w:pPr>
              <w:spacing w:before="60" w:after="60"/>
              <w:rPr>
                <w:color w:val="000000"/>
                <w:sz w:val="20"/>
                <w:szCs w:val="24"/>
              </w:rPr>
            </w:pPr>
            <w:r>
              <w:rPr>
                <w:noProof/>
                <w:color w:val="000000"/>
                <w:sz w:val="20"/>
                <w:szCs w:val="24"/>
              </w:rPr>
              <w:t>Information on practices regarding financial support to meeting participants/delegates.</w:t>
            </w:r>
          </w:p>
        </w:tc>
        <w:tc>
          <w:tcPr>
            <w:tcW w:w="1143" w:type="dxa"/>
            <w:gridSpan w:val="2"/>
            <w:tcMar>
              <w:left w:w="115" w:type="dxa"/>
              <w:right w:w="173" w:type="dxa"/>
            </w:tcMar>
            <w:vAlign w:val="center"/>
          </w:tcPr>
          <w:p w14:paraId="40FBE8EA" w14:textId="77777777" w:rsidR="00035BC1" w:rsidRDefault="00035BC1">
            <w:pPr>
              <w:spacing w:before="60" w:after="60"/>
              <w:jc w:val="right"/>
              <w:rPr>
                <w:color w:val="000000"/>
                <w:sz w:val="20"/>
                <w:szCs w:val="24"/>
              </w:rPr>
            </w:pPr>
            <w:r>
              <w:rPr>
                <w:color w:val="000000"/>
                <w:sz w:val="20"/>
                <w:szCs w:val="24"/>
              </w:rPr>
              <w:t>75</w:t>
            </w:r>
          </w:p>
        </w:tc>
      </w:tr>
      <w:tr w:rsidR="00035BC1" w14:paraId="225D7D5A" w14:textId="77777777">
        <w:trPr>
          <w:cantSplit/>
        </w:trPr>
        <w:tc>
          <w:tcPr>
            <w:tcW w:w="9360" w:type="dxa"/>
            <w:gridSpan w:val="7"/>
            <w:tcMar>
              <w:left w:w="115" w:type="dxa"/>
              <w:right w:w="173" w:type="dxa"/>
            </w:tcMar>
            <w:vAlign w:val="center"/>
          </w:tcPr>
          <w:p w14:paraId="31B5B13F" w14:textId="77777777" w:rsidR="00035BC1" w:rsidRDefault="00035BC1">
            <w:pPr>
              <w:keepNext/>
              <w:spacing w:before="60" w:after="60"/>
              <w:rPr>
                <w:color w:val="000000"/>
                <w:sz w:val="20"/>
                <w:szCs w:val="24"/>
              </w:rPr>
            </w:pPr>
            <w:r>
              <w:rPr>
                <w:b/>
                <w:noProof/>
                <w:color w:val="000000"/>
                <w:sz w:val="20"/>
                <w:szCs w:val="24"/>
              </w:rPr>
              <w:t>International Energy Agency (IEA)</w:t>
            </w:r>
          </w:p>
        </w:tc>
      </w:tr>
      <w:tr w:rsidR="00035BC1" w14:paraId="5DEA3AEF" w14:textId="77777777">
        <w:trPr>
          <w:cantSplit/>
        </w:trPr>
        <w:tc>
          <w:tcPr>
            <w:tcW w:w="8217" w:type="dxa"/>
            <w:gridSpan w:val="5"/>
            <w:vAlign w:val="center"/>
          </w:tcPr>
          <w:p w14:paraId="779EB9C3" w14:textId="77777777" w:rsidR="00035BC1" w:rsidRDefault="00035BC1">
            <w:pPr>
              <w:spacing w:before="60" w:after="60"/>
              <w:rPr>
                <w:color w:val="000000"/>
                <w:sz w:val="20"/>
                <w:szCs w:val="24"/>
              </w:rPr>
            </w:pPr>
            <w:r>
              <w:rPr>
                <w:noProof/>
                <w:color w:val="000000"/>
                <w:sz w:val="20"/>
                <w:szCs w:val="24"/>
              </w:rPr>
              <w:t>The Secretariat and the Executive Secretary of the Ozone Secretariat met with a representative of the IEA.</w:t>
            </w:r>
            <w:r>
              <w:rPr>
                <w:color w:val="000000"/>
                <w:sz w:val="20"/>
                <w:szCs w:val="24"/>
              </w:rPr>
              <w:t xml:space="preserve"> </w:t>
            </w:r>
            <w:r>
              <w:rPr>
                <w:noProof/>
                <w:color w:val="000000"/>
                <w:sz w:val="20"/>
                <w:szCs w:val="24"/>
              </w:rPr>
              <w:t>The Secretariat explained the work on energy efficiency in the context of the Kigali Amendment.</w:t>
            </w:r>
            <w:r>
              <w:rPr>
                <w:color w:val="000000"/>
                <w:sz w:val="20"/>
                <w:szCs w:val="24"/>
              </w:rPr>
              <w:t xml:space="preserve"> </w:t>
            </w:r>
            <w:r>
              <w:rPr>
                <w:noProof/>
                <w:color w:val="000000"/>
                <w:sz w:val="20"/>
                <w:szCs w:val="24"/>
              </w:rPr>
              <w:t>The representative of the IEA indicated that his organization had undertaken a compilation of policies and standards on energy efficiency in different countries and made it available to the Secretariat.</w:t>
            </w:r>
            <w:r>
              <w:rPr>
                <w:color w:val="000000"/>
                <w:sz w:val="20"/>
                <w:szCs w:val="24"/>
              </w:rPr>
              <w:t xml:space="preserve"> </w:t>
            </w:r>
            <w:r>
              <w:rPr>
                <w:noProof/>
                <w:color w:val="000000"/>
                <w:sz w:val="20"/>
                <w:szCs w:val="24"/>
              </w:rPr>
              <w:t>The representative also shared a report on cooling prepared by the IEA.</w:t>
            </w:r>
            <w:r>
              <w:rPr>
                <w:color w:val="000000"/>
                <w:sz w:val="20"/>
                <w:szCs w:val="24"/>
              </w:rPr>
              <w:t xml:space="preserve"> </w:t>
            </w:r>
          </w:p>
        </w:tc>
        <w:tc>
          <w:tcPr>
            <w:tcW w:w="1143" w:type="dxa"/>
            <w:gridSpan w:val="2"/>
            <w:tcMar>
              <w:left w:w="115" w:type="dxa"/>
              <w:right w:w="173" w:type="dxa"/>
            </w:tcMar>
            <w:vAlign w:val="center"/>
          </w:tcPr>
          <w:p w14:paraId="1F496667" w14:textId="77777777" w:rsidR="00035BC1" w:rsidRDefault="00035BC1">
            <w:pPr>
              <w:spacing w:before="60" w:after="60"/>
              <w:jc w:val="right"/>
              <w:rPr>
                <w:color w:val="000000"/>
                <w:sz w:val="20"/>
                <w:szCs w:val="24"/>
              </w:rPr>
            </w:pPr>
            <w:r>
              <w:rPr>
                <w:color w:val="000000"/>
                <w:sz w:val="20"/>
                <w:szCs w:val="24"/>
              </w:rPr>
              <w:t>83</w:t>
            </w:r>
          </w:p>
        </w:tc>
      </w:tr>
      <w:tr w:rsidR="00035BC1" w14:paraId="25846F07" w14:textId="77777777">
        <w:trPr>
          <w:cantSplit/>
        </w:trPr>
        <w:tc>
          <w:tcPr>
            <w:tcW w:w="9360" w:type="dxa"/>
            <w:gridSpan w:val="7"/>
            <w:tcMar>
              <w:left w:w="115" w:type="dxa"/>
              <w:right w:w="173" w:type="dxa"/>
            </w:tcMar>
            <w:vAlign w:val="center"/>
          </w:tcPr>
          <w:p w14:paraId="7DE3C188" w14:textId="77777777" w:rsidR="00035BC1" w:rsidRDefault="00035BC1">
            <w:pPr>
              <w:spacing w:before="60" w:after="60"/>
              <w:rPr>
                <w:color w:val="000000"/>
                <w:sz w:val="20"/>
                <w:szCs w:val="24"/>
              </w:rPr>
            </w:pPr>
            <w:r>
              <w:rPr>
                <w:b/>
                <w:noProof/>
                <w:color w:val="000000"/>
                <w:sz w:val="20"/>
                <w:szCs w:val="24"/>
              </w:rPr>
              <w:t>Joint Inspection Unit of the United Nations</w:t>
            </w:r>
          </w:p>
        </w:tc>
      </w:tr>
      <w:tr w:rsidR="00035BC1" w14:paraId="7F86D45C" w14:textId="77777777">
        <w:trPr>
          <w:cantSplit/>
        </w:trPr>
        <w:tc>
          <w:tcPr>
            <w:tcW w:w="8217" w:type="dxa"/>
            <w:gridSpan w:val="5"/>
            <w:vAlign w:val="center"/>
          </w:tcPr>
          <w:p w14:paraId="64A41351" w14:textId="77777777" w:rsidR="00035BC1" w:rsidRDefault="00035BC1">
            <w:pPr>
              <w:spacing w:before="60" w:after="60"/>
              <w:rPr>
                <w:color w:val="000000"/>
                <w:sz w:val="20"/>
                <w:szCs w:val="24"/>
              </w:rPr>
            </w:pPr>
            <w:r>
              <w:rPr>
                <w:noProof/>
                <w:color w:val="000000"/>
                <w:sz w:val="20"/>
                <w:szCs w:val="24"/>
              </w:rPr>
              <w:t>The Secretariat completed a questionnaire with regard to the review of environmentally sustainable policies and practices across organizations of the United Nations system.</w:t>
            </w:r>
          </w:p>
        </w:tc>
        <w:tc>
          <w:tcPr>
            <w:tcW w:w="1143" w:type="dxa"/>
            <w:gridSpan w:val="2"/>
            <w:tcMar>
              <w:left w:w="115" w:type="dxa"/>
              <w:right w:w="173" w:type="dxa"/>
            </w:tcMar>
            <w:vAlign w:val="center"/>
          </w:tcPr>
          <w:p w14:paraId="0585F7FA" w14:textId="77777777" w:rsidR="00035BC1" w:rsidRDefault="00035BC1">
            <w:pPr>
              <w:spacing w:before="60" w:after="60"/>
              <w:jc w:val="right"/>
              <w:rPr>
                <w:color w:val="000000"/>
                <w:sz w:val="20"/>
                <w:szCs w:val="24"/>
              </w:rPr>
            </w:pPr>
            <w:r>
              <w:rPr>
                <w:color w:val="000000"/>
                <w:sz w:val="20"/>
                <w:szCs w:val="24"/>
              </w:rPr>
              <w:t>86</w:t>
            </w:r>
          </w:p>
        </w:tc>
      </w:tr>
      <w:tr w:rsidR="00035BC1" w14:paraId="5B384855" w14:textId="77777777">
        <w:trPr>
          <w:cantSplit/>
        </w:trPr>
        <w:tc>
          <w:tcPr>
            <w:tcW w:w="8217" w:type="dxa"/>
            <w:gridSpan w:val="5"/>
            <w:vAlign w:val="center"/>
          </w:tcPr>
          <w:p w14:paraId="728DC382" w14:textId="77777777" w:rsidR="00035BC1" w:rsidRDefault="00035BC1">
            <w:pPr>
              <w:spacing w:before="60" w:after="60"/>
              <w:rPr>
                <w:color w:val="000000"/>
                <w:sz w:val="20"/>
                <w:szCs w:val="24"/>
              </w:rPr>
            </w:pPr>
            <w:r>
              <w:rPr>
                <w:noProof/>
                <w:color w:val="000000"/>
                <w:sz w:val="20"/>
                <w:szCs w:val="24"/>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gridSpan w:val="2"/>
            <w:tcMar>
              <w:left w:w="115" w:type="dxa"/>
              <w:right w:w="173" w:type="dxa"/>
            </w:tcMar>
            <w:vAlign w:val="center"/>
          </w:tcPr>
          <w:p w14:paraId="43923642" w14:textId="77777777" w:rsidR="00035BC1" w:rsidRDefault="00035BC1">
            <w:pPr>
              <w:spacing w:before="60" w:after="60"/>
              <w:jc w:val="right"/>
              <w:rPr>
                <w:color w:val="000000"/>
                <w:sz w:val="20"/>
                <w:szCs w:val="24"/>
              </w:rPr>
            </w:pPr>
            <w:r>
              <w:rPr>
                <w:color w:val="000000"/>
                <w:sz w:val="20"/>
                <w:szCs w:val="24"/>
              </w:rPr>
              <w:t>77</w:t>
            </w:r>
          </w:p>
        </w:tc>
      </w:tr>
      <w:tr w:rsidR="00035BC1" w14:paraId="058D9F64" w14:textId="77777777">
        <w:trPr>
          <w:cantSplit/>
        </w:trPr>
        <w:tc>
          <w:tcPr>
            <w:tcW w:w="8217" w:type="dxa"/>
            <w:gridSpan w:val="5"/>
            <w:vAlign w:val="center"/>
          </w:tcPr>
          <w:p w14:paraId="193BD43A" w14:textId="77777777" w:rsidR="00035BC1" w:rsidRDefault="00035BC1">
            <w:pPr>
              <w:spacing w:before="60" w:after="60"/>
              <w:rPr>
                <w:color w:val="000000"/>
                <w:sz w:val="20"/>
                <w:szCs w:val="24"/>
              </w:rPr>
            </w:pPr>
            <w:r>
              <w:rPr>
                <w:noProof/>
                <w:color w:val="000000"/>
                <w:sz w:val="20"/>
                <w:szCs w:val="24"/>
              </w:rPr>
              <w:t>Comments on the draft document “Review of Activities and Resources Devoted to Address Climate Change in the United Nations System Organizations;</w:t>
            </w:r>
          </w:p>
          <w:p w14:paraId="27496567" w14:textId="77777777" w:rsidR="00035BC1" w:rsidRDefault="00035BC1">
            <w:pPr>
              <w:spacing w:before="60" w:after="60"/>
              <w:rPr>
                <w:color w:val="000000"/>
                <w:sz w:val="20"/>
                <w:szCs w:val="24"/>
              </w:rPr>
            </w:pPr>
            <w:r>
              <w:rPr>
                <w:noProof/>
                <w:color w:val="000000"/>
                <w:sz w:val="20"/>
                <w:szCs w:val="24"/>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gridSpan w:val="2"/>
            <w:tcMar>
              <w:left w:w="115" w:type="dxa"/>
              <w:right w:w="173" w:type="dxa"/>
            </w:tcMar>
            <w:vAlign w:val="center"/>
          </w:tcPr>
          <w:p w14:paraId="45C3D9F6" w14:textId="77777777" w:rsidR="00035BC1" w:rsidRDefault="00035BC1">
            <w:pPr>
              <w:spacing w:before="60" w:after="60"/>
              <w:jc w:val="right"/>
              <w:rPr>
                <w:color w:val="000000"/>
                <w:sz w:val="20"/>
                <w:szCs w:val="24"/>
              </w:rPr>
            </w:pPr>
            <w:r>
              <w:rPr>
                <w:color w:val="000000"/>
                <w:sz w:val="20"/>
                <w:szCs w:val="24"/>
              </w:rPr>
              <w:t>74</w:t>
            </w:r>
          </w:p>
        </w:tc>
      </w:tr>
      <w:tr w:rsidR="00035BC1" w14:paraId="5F79948B" w14:textId="77777777">
        <w:trPr>
          <w:cantSplit/>
        </w:trPr>
        <w:tc>
          <w:tcPr>
            <w:tcW w:w="8217" w:type="dxa"/>
            <w:gridSpan w:val="5"/>
            <w:vAlign w:val="center"/>
          </w:tcPr>
          <w:p w14:paraId="25287DD2" w14:textId="77777777" w:rsidR="00035BC1" w:rsidRDefault="00035BC1">
            <w:pPr>
              <w:spacing w:before="60" w:after="60"/>
              <w:rPr>
                <w:color w:val="000000"/>
                <w:sz w:val="20"/>
                <w:szCs w:val="24"/>
              </w:rPr>
            </w:pPr>
            <w:r>
              <w:rPr>
                <w:noProof/>
                <w:color w:val="000000"/>
                <w:sz w:val="20"/>
                <w:szCs w:val="24"/>
              </w:rPr>
              <w:t>The Secretariat completed a questionnaire with regard to the review of activities and resources devoted to address climate change.</w:t>
            </w:r>
          </w:p>
        </w:tc>
        <w:tc>
          <w:tcPr>
            <w:tcW w:w="1143" w:type="dxa"/>
            <w:gridSpan w:val="2"/>
            <w:tcMar>
              <w:left w:w="115" w:type="dxa"/>
              <w:right w:w="173" w:type="dxa"/>
            </w:tcMar>
            <w:vAlign w:val="center"/>
          </w:tcPr>
          <w:p w14:paraId="1D6FA780" w14:textId="77777777" w:rsidR="00035BC1" w:rsidRDefault="00035BC1">
            <w:pPr>
              <w:spacing w:before="60" w:after="60"/>
              <w:jc w:val="right"/>
              <w:rPr>
                <w:color w:val="000000"/>
                <w:sz w:val="20"/>
                <w:szCs w:val="24"/>
              </w:rPr>
            </w:pPr>
            <w:r>
              <w:rPr>
                <w:color w:val="000000"/>
                <w:sz w:val="20"/>
                <w:szCs w:val="24"/>
              </w:rPr>
              <w:t>73</w:t>
            </w:r>
          </w:p>
        </w:tc>
      </w:tr>
      <w:tr w:rsidR="00035BC1" w14:paraId="60D9F0F6" w14:textId="77777777">
        <w:trPr>
          <w:cantSplit/>
        </w:trPr>
        <w:tc>
          <w:tcPr>
            <w:tcW w:w="8217" w:type="dxa"/>
            <w:gridSpan w:val="5"/>
            <w:vAlign w:val="center"/>
          </w:tcPr>
          <w:p w14:paraId="5644776E" w14:textId="77777777" w:rsidR="00035BC1" w:rsidRDefault="00035BC1">
            <w:pPr>
              <w:spacing w:before="60" w:after="60"/>
              <w:rPr>
                <w:color w:val="000000"/>
                <w:sz w:val="20"/>
                <w:szCs w:val="24"/>
              </w:rPr>
            </w:pPr>
            <w:r>
              <w:rPr>
                <w:noProof/>
                <w:color w:val="000000"/>
                <w:sz w:val="20"/>
                <w:szCs w:val="24"/>
              </w:rPr>
              <w:lastRenderedPageBreak/>
              <w:t>Comments and factual corrections to information on the Multilateral Fund in the report “Post</w:t>
            </w:r>
            <w:r>
              <w:rPr>
                <w:noProof/>
                <w:color w:val="000000"/>
                <w:sz w:val="20"/>
                <w:szCs w:val="24"/>
              </w:rPr>
              <w:noBreakHyphen/>
              <w:t>Rio+20 review of environmental governance within the United Nations system”.</w:t>
            </w:r>
          </w:p>
        </w:tc>
        <w:tc>
          <w:tcPr>
            <w:tcW w:w="1143" w:type="dxa"/>
            <w:gridSpan w:val="2"/>
            <w:tcMar>
              <w:left w:w="115" w:type="dxa"/>
              <w:right w:w="173" w:type="dxa"/>
            </w:tcMar>
            <w:vAlign w:val="center"/>
          </w:tcPr>
          <w:p w14:paraId="1BA6961F" w14:textId="77777777" w:rsidR="00035BC1" w:rsidRDefault="00035BC1">
            <w:pPr>
              <w:spacing w:before="60" w:after="60"/>
              <w:jc w:val="right"/>
              <w:rPr>
                <w:color w:val="000000"/>
                <w:sz w:val="20"/>
                <w:szCs w:val="24"/>
              </w:rPr>
            </w:pPr>
            <w:r>
              <w:rPr>
                <w:color w:val="000000"/>
                <w:sz w:val="20"/>
                <w:szCs w:val="24"/>
              </w:rPr>
              <w:t>72</w:t>
            </w:r>
          </w:p>
        </w:tc>
      </w:tr>
      <w:tr w:rsidR="00035BC1" w14:paraId="464EBC42" w14:textId="77777777">
        <w:trPr>
          <w:cantSplit/>
        </w:trPr>
        <w:tc>
          <w:tcPr>
            <w:tcW w:w="8217" w:type="dxa"/>
            <w:gridSpan w:val="5"/>
            <w:noWrap/>
            <w:vAlign w:val="center"/>
          </w:tcPr>
          <w:p w14:paraId="23FDF512" w14:textId="77777777" w:rsidR="00035BC1" w:rsidRDefault="00035BC1">
            <w:pPr>
              <w:spacing w:before="60" w:after="60"/>
              <w:rPr>
                <w:color w:val="000000"/>
                <w:sz w:val="20"/>
                <w:szCs w:val="24"/>
              </w:rPr>
            </w:pPr>
            <w:r>
              <w:rPr>
                <w:noProof/>
                <w:color w:val="000000"/>
                <w:sz w:val="20"/>
                <w:szCs w:val="24"/>
              </w:rPr>
              <w:t>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w:t>
            </w:r>
            <w:r>
              <w:rPr>
                <w:color w:val="000000"/>
                <w:sz w:val="20"/>
                <w:szCs w:val="24"/>
              </w:rPr>
              <w:t xml:space="preserve"> </w:t>
            </w:r>
          </w:p>
        </w:tc>
        <w:tc>
          <w:tcPr>
            <w:tcW w:w="1143" w:type="dxa"/>
            <w:gridSpan w:val="2"/>
            <w:tcMar>
              <w:left w:w="115" w:type="dxa"/>
              <w:right w:w="173" w:type="dxa"/>
            </w:tcMar>
            <w:vAlign w:val="center"/>
          </w:tcPr>
          <w:p w14:paraId="60AF7600" w14:textId="77777777" w:rsidR="00035BC1" w:rsidRDefault="00035BC1">
            <w:pPr>
              <w:spacing w:before="60" w:after="60"/>
              <w:jc w:val="right"/>
              <w:rPr>
                <w:color w:val="000000"/>
                <w:sz w:val="20"/>
                <w:szCs w:val="24"/>
              </w:rPr>
            </w:pPr>
            <w:r>
              <w:rPr>
                <w:color w:val="000000"/>
                <w:sz w:val="20"/>
                <w:szCs w:val="24"/>
              </w:rPr>
              <w:t>70</w:t>
            </w:r>
          </w:p>
        </w:tc>
      </w:tr>
      <w:tr w:rsidR="00035BC1" w14:paraId="6E00073B" w14:textId="77777777">
        <w:trPr>
          <w:cantSplit/>
        </w:trPr>
        <w:tc>
          <w:tcPr>
            <w:tcW w:w="9360" w:type="dxa"/>
            <w:gridSpan w:val="7"/>
            <w:noWrap/>
            <w:tcMar>
              <w:left w:w="115" w:type="dxa"/>
              <w:right w:w="173" w:type="dxa"/>
            </w:tcMar>
            <w:vAlign w:val="center"/>
          </w:tcPr>
          <w:p w14:paraId="55991D25" w14:textId="77777777" w:rsidR="00035BC1" w:rsidRDefault="00035BC1">
            <w:pPr>
              <w:keepNext/>
              <w:spacing w:before="60" w:after="60"/>
              <w:rPr>
                <w:b/>
                <w:color w:val="000000"/>
                <w:sz w:val="20"/>
                <w:szCs w:val="24"/>
              </w:rPr>
            </w:pPr>
            <w:r>
              <w:rPr>
                <w:b/>
                <w:noProof/>
                <w:color w:val="000000"/>
                <w:sz w:val="20"/>
                <w:szCs w:val="24"/>
              </w:rPr>
              <w:t>Kigali Cooling Efficiency Program (K-CEP)</w:t>
            </w:r>
          </w:p>
        </w:tc>
      </w:tr>
      <w:tr w:rsidR="00035BC1" w14:paraId="21A35F3F" w14:textId="77777777">
        <w:trPr>
          <w:cantSplit/>
        </w:trPr>
        <w:tc>
          <w:tcPr>
            <w:tcW w:w="8217" w:type="dxa"/>
            <w:gridSpan w:val="5"/>
            <w:noWrap/>
            <w:vAlign w:val="center"/>
          </w:tcPr>
          <w:p w14:paraId="122246C4" w14:textId="77777777" w:rsidR="00035BC1" w:rsidRDefault="00035BC1">
            <w:pPr>
              <w:spacing w:before="60" w:after="60"/>
              <w:rPr>
                <w:color w:val="000000"/>
                <w:sz w:val="20"/>
                <w:szCs w:val="24"/>
              </w:rPr>
            </w:pPr>
            <w:r>
              <w:rPr>
                <w:noProof/>
                <w:color w:val="000000"/>
                <w:sz w:val="20"/>
                <w:szCs w:val="24"/>
              </w:rPr>
              <w:t>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w:t>
            </w:r>
            <w:r>
              <w:rPr>
                <w:color w:val="000000"/>
                <w:sz w:val="20"/>
                <w:szCs w:val="24"/>
              </w:rPr>
              <w:t xml:space="preserve"> </w:t>
            </w:r>
          </w:p>
          <w:p w14:paraId="48018912" w14:textId="77777777" w:rsidR="00035BC1" w:rsidRDefault="00035BC1">
            <w:pPr>
              <w:spacing w:before="60" w:after="60"/>
              <w:rPr>
                <w:color w:val="000000"/>
                <w:sz w:val="20"/>
                <w:szCs w:val="24"/>
              </w:rPr>
            </w:pPr>
            <w:r>
              <w:rPr>
                <w:noProof/>
                <w:color w:val="000000"/>
                <w:sz w:val="20"/>
                <w:szCs w:val="24"/>
              </w:rPr>
              <w:t>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w:t>
            </w:r>
            <w:r>
              <w:rPr>
                <w:color w:val="000000"/>
                <w:sz w:val="20"/>
                <w:szCs w:val="24"/>
              </w:rPr>
              <w:t xml:space="preserve"> </w:t>
            </w:r>
          </w:p>
        </w:tc>
        <w:tc>
          <w:tcPr>
            <w:tcW w:w="1143" w:type="dxa"/>
            <w:gridSpan w:val="2"/>
            <w:tcMar>
              <w:left w:w="115" w:type="dxa"/>
              <w:right w:w="173" w:type="dxa"/>
            </w:tcMar>
            <w:vAlign w:val="center"/>
          </w:tcPr>
          <w:p w14:paraId="7DF45665" w14:textId="77777777" w:rsidR="00035BC1" w:rsidRDefault="00035BC1">
            <w:pPr>
              <w:spacing w:before="60" w:after="60"/>
              <w:jc w:val="right"/>
              <w:rPr>
                <w:color w:val="000000"/>
                <w:sz w:val="20"/>
                <w:szCs w:val="24"/>
              </w:rPr>
            </w:pPr>
            <w:r>
              <w:rPr>
                <w:color w:val="000000"/>
                <w:sz w:val="20"/>
                <w:szCs w:val="24"/>
              </w:rPr>
              <w:t>85</w:t>
            </w:r>
          </w:p>
        </w:tc>
      </w:tr>
      <w:tr w:rsidR="00035BC1" w14:paraId="60878D80" w14:textId="77777777">
        <w:trPr>
          <w:cantSplit/>
        </w:trPr>
        <w:tc>
          <w:tcPr>
            <w:tcW w:w="8217" w:type="dxa"/>
            <w:gridSpan w:val="5"/>
            <w:noWrap/>
            <w:vAlign w:val="center"/>
          </w:tcPr>
          <w:p w14:paraId="1389C5C9" w14:textId="77777777" w:rsidR="00035BC1" w:rsidRDefault="00035BC1">
            <w:pPr>
              <w:spacing w:before="60" w:after="60"/>
              <w:rPr>
                <w:sz w:val="20"/>
                <w:szCs w:val="24"/>
              </w:rPr>
            </w:pPr>
            <w:r>
              <w:rPr>
                <w:noProof/>
                <w:sz w:val="20"/>
                <w:szCs w:val="24"/>
              </w:rPr>
              <w:t>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w:t>
            </w:r>
            <w:r>
              <w:rPr>
                <w:sz w:val="20"/>
                <w:szCs w:val="24"/>
              </w:rPr>
              <w:t xml:space="preserve"> </w:t>
            </w:r>
          </w:p>
        </w:tc>
        <w:tc>
          <w:tcPr>
            <w:tcW w:w="1143" w:type="dxa"/>
            <w:gridSpan w:val="2"/>
            <w:tcMar>
              <w:left w:w="115" w:type="dxa"/>
              <w:right w:w="173" w:type="dxa"/>
            </w:tcMar>
            <w:vAlign w:val="center"/>
          </w:tcPr>
          <w:p w14:paraId="277577F4" w14:textId="77777777" w:rsidR="00035BC1" w:rsidRDefault="00035BC1">
            <w:pPr>
              <w:spacing w:before="60" w:after="60"/>
              <w:jc w:val="right"/>
              <w:rPr>
                <w:color w:val="000000"/>
                <w:sz w:val="20"/>
                <w:szCs w:val="24"/>
              </w:rPr>
            </w:pPr>
            <w:r>
              <w:rPr>
                <w:color w:val="000000"/>
                <w:sz w:val="20"/>
                <w:szCs w:val="24"/>
              </w:rPr>
              <w:t>84</w:t>
            </w:r>
          </w:p>
        </w:tc>
      </w:tr>
      <w:tr w:rsidR="00035BC1" w14:paraId="3B184E1E" w14:textId="77777777">
        <w:trPr>
          <w:cantSplit/>
        </w:trPr>
        <w:tc>
          <w:tcPr>
            <w:tcW w:w="8217" w:type="dxa"/>
            <w:gridSpan w:val="5"/>
            <w:noWrap/>
            <w:vAlign w:val="center"/>
          </w:tcPr>
          <w:p w14:paraId="4B4C5ABD" w14:textId="77777777" w:rsidR="00035BC1" w:rsidRDefault="00035BC1">
            <w:pPr>
              <w:spacing w:before="60" w:after="60"/>
              <w:rPr>
                <w:color w:val="000000"/>
                <w:sz w:val="20"/>
                <w:szCs w:val="24"/>
              </w:rPr>
            </w:pPr>
            <w:r>
              <w:rPr>
                <w:noProof/>
                <w:color w:val="000000"/>
                <w:sz w:val="20"/>
                <w:szCs w:val="24"/>
              </w:rPr>
              <w:t>Continued informal sharing of experience of the Multilateral Fund.</w:t>
            </w:r>
          </w:p>
        </w:tc>
        <w:tc>
          <w:tcPr>
            <w:tcW w:w="1143" w:type="dxa"/>
            <w:gridSpan w:val="2"/>
            <w:tcMar>
              <w:left w:w="115" w:type="dxa"/>
              <w:right w:w="173" w:type="dxa"/>
            </w:tcMar>
            <w:vAlign w:val="center"/>
          </w:tcPr>
          <w:p w14:paraId="4B41EC6F" w14:textId="77777777" w:rsidR="00035BC1" w:rsidRDefault="00035BC1">
            <w:pPr>
              <w:spacing w:before="60" w:after="60"/>
              <w:jc w:val="right"/>
              <w:rPr>
                <w:color w:val="000000"/>
                <w:sz w:val="20"/>
                <w:szCs w:val="24"/>
              </w:rPr>
            </w:pPr>
            <w:r>
              <w:rPr>
                <w:color w:val="000000"/>
                <w:sz w:val="20"/>
                <w:szCs w:val="24"/>
              </w:rPr>
              <w:t>80</w:t>
            </w:r>
          </w:p>
        </w:tc>
      </w:tr>
      <w:tr w:rsidR="00035BC1" w14:paraId="3E098E1A" w14:textId="77777777">
        <w:trPr>
          <w:cantSplit/>
        </w:trPr>
        <w:tc>
          <w:tcPr>
            <w:tcW w:w="8217" w:type="dxa"/>
            <w:gridSpan w:val="5"/>
            <w:vAlign w:val="center"/>
          </w:tcPr>
          <w:p w14:paraId="2E79AF0A" w14:textId="77777777" w:rsidR="00035BC1" w:rsidRDefault="00035BC1">
            <w:pPr>
              <w:spacing w:before="60" w:after="60"/>
              <w:rPr>
                <w:color w:val="000000"/>
                <w:sz w:val="20"/>
                <w:szCs w:val="24"/>
              </w:rPr>
            </w:pPr>
            <w:r>
              <w:rPr>
                <w:noProof/>
                <w:color w:val="000000"/>
                <w:sz w:val="20"/>
                <w:szCs w:val="24"/>
              </w:rPr>
              <w:t>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w:t>
            </w:r>
            <w:r>
              <w:rPr>
                <w:color w:val="000000"/>
                <w:sz w:val="20"/>
                <w:szCs w:val="24"/>
              </w:rPr>
              <w:t xml:space="preserve"> </w:t>
            </w:r>
            <w:r>
              <w:rPr>
                <w:noProof/>
                <w:color w:val="000000"/>
                <w:sz w:val="20"/>
                <w:szCs w:val="24"/>
              </w:rPr>
              <w:t>K-CEP aims to allocate approximately US $53 million from philanthropic foundations by the end of 2017 for targeted support through country programmes in a small number of countries and more general support to over 100 countries to improve energy efficiency.</w:t>
            </w:r>
            <w:r>
              <w:rPr>
                <w:color w:val="000000"/>
                <w:sz w:val="20"/>
                <w:szCs w:val="24"/>
              </w:rPr>
              <w:t xml:space="preserve"> </w:t>
            </w:r>
          </w:p>
          <w:p w14:paraId="0D3CD9D1" w14:textId="77777777" w:rsidR="00035BC1" w:rsidRDefault="00035BC1">
            <w:pPr>
              <w:spacing w:before="60" w:after="60"/>
              <w:rPr>
                <w:color w:val="000000"/>
                <w:sz w:val="20"/>
                <w:szCs w:val="24"/>
              </w:rPr>
            </w:pPr>
            <w:r>
              <w:rPr>
                <w:noProof/>
                <w:color w:val="000000"/>
                <w:sz w:val="20"/>
                <w:szCs w:val="24"/>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gridSpan w:val="2"/>
            <w:tcMar>
              <w:left w:w="115" w:type="dxa"/>
              <w:right w:w="173" w:type="dxa"/>
            </w:tcMar>
            <w:vAlign w:val="center"/>
          </w:tcPr>
          <w:p w14:paraId="727CEFD4" w14:textId="77777777" w:rsidR="00035BC1" w:rsidRDefault="00035BC1">
            <w:pPr>
              <w:spacing w:before="60" w:after="60"/>
              <w:jc w:val="right"/>
              <w:rPr>
                <w:color w:val="000000"/>
                <w:sz w:val="20"/>
                <w:szCs w:val="24"/>
              </w:rPr>
            </w:pPr>
            <w:r>
              <w:rPr>
                <w:color w:val="000000"/>
                <w:sz w:val="20"/>
                <w:szCs w:val="24"/>
              </w:rPr>
              <w:t>78</w:t>
            </w:r>
          </w:p>
        </w:tc>
      </w:tr>
      <w:tr w:rsidR="00035BC1" w14:paraId="2364919B" w14:textId="77777777">
        <w:trPr>
          <w:cantSplit/>
        </w:trPr>
        <w:tc>
          <w:tcPr>
            <w:tcW w:w="9360" w:type="dxa"/>
            <w:gridSpan w:val="7"/>
            <w:tcMar>
              <w:left w:w="115" w:type="dxa"/>
              <w:right w:w="173" w:type="dxa"/>
            </w:tcMar>
            <w:vAlign w:val="center"/>
          </w:tcPr>
          <w:p w14:paraId="0F9D5F7A" w14:textId="77777777" w:rsidR="00035BC1" w:rsidRDefault="00035BC1">
            <w:pPr>
              <w:spacing w:before="60" w:after="60"/>
              <w:rPr>
                <w:b/>
                <w:color w:val="000000"/>
                <w:sz w:val="20"/>
                <w:szCs w:val="24"/>
              </w:rPr>
            </w:pPr>
            <w:r>
              <w:rPr>
                <w:b/>
                <w:noProof/>
                <w:color w:val="000000"/>
                <w:sz w:val="20"/>
                <w:szCs w:val="24"/>
              </w:rPr>
              <w:t>Lawrence Berkeley National Laboratory (LBNL)</w:t>
            </w:r>
          </w:p>
        </w:tc>
      </w:tr>
      <w:tr w:rsidR="00035BC1" w14:paraId="5829B87A" w14:textId="77777777">
        <w:trPr>
          <w:cantSplit/>
        </w:trPr>
        <w:tc>
          <w:tcPr>
            <w:tcW w:w="8217" w:type="dxa"/>
            <w:gridSpan w:val="5"/>
            <w:vAlign w:val="center"/>
          </w:tcPr>
          <w:p w14:paraId="6432A952" w14:textId="77777777" w:rsidR="00035BC1" w:rsidRDefault="00035BC1">
            <w:pPr>
              <w:spacing w:before="60" w:after="60"/>
              <w:rPr>
                <w:color w:val="000000"/>
                <w:sz w:val="20"/>
                <w:szCs w:val="24"/>
              </w:rPr>
            </w:pPr>
            <w:r>
              <w:rPr>
                <w:noProof/>
                <w:color w:val="000000"/>
                <w:sz w:val="20"/>
                <w:szCs w:val="24"/>
              </w:rPr>
              <w:t>The Secretariat provided comments on a draft report on opportunities and risks of efficiency improvement and refrigerant transition in room air</w:t>
            </w:r>
            <w:r>
              <w:rPr>
                <w:noProof/>
                <w:color w:val="000000"/>
                <w:sz w:val="20"/>
                <w:szCs w:val="24"/>
              </w:rPr>
              <w:noBreakHyphen/>
              <w:t>conditioning.</w:t>
            </w:r>
          </w:p>
        </w:tc>
        <w:tc>
          <w:tcPr>
            <w:tcW w:w="1143" w:type="dxa"/>
            <w:gridSpan w:val="2"/>
            <w:tcMar>
              <w:left w:w="115" w:type="dxa"/>
              <w:right w:w="173" w:type="dxa"/>
            </w:tcMar>
            <w:vAlign w:val="center"/>
          </w:tcPr>
          <w:p w14:paraId="0696899B" w14:textId="77777777" w:rsidR="00035BC1" w:rsidRDefault="00035BC1">
            <w:pPr>
              <w:spacing w:before="60" w:after="60"/>
              <w:jc w:val="right"/>
              <w:rPr>
                <w:color w:val="000000"/>
                <w:sz w:val="20"/>
                <w:szCs w:val="24"/>
              </w:rPr>
            </w:pPr>
            <w:r>
              <w:rPr>
                <w:color w:val="000000"/>
                <w:sz w:val="20"/>
                <w:szCs w:val="24"/>
              </w:rPr>
              <w:t>80</w:t>
            </w:r>
          </w:p>
        </w:tc>
      </w:tr>
      <w:tr w:rsidR="00035BC1" w14:paraId="64FD90EF" w14:textId="77777777">
        <w:trPr>
          <w:cantSplit/>
        </w:trPr>
        <w:tc>
          <w:tcPr>
            <w:tcW w:w="8217" w:type="dxa"/>
            <w:gridSpan w:val="5"/>
            <w:vAlign w:val="center"/>
          </w:tcPr>
          <w:p w14:paraId="539710DD" w14:textId="77777777" w:rsidR="00035BC1" w:rsidRDefault="00035BC1">
            <w:pPr>
              <w:spacing w:before="60" w:after="60"/>
              <w:rPr>
                <w:color w:val="000000"/>
                <w:sz w:val="20"/>
                <w:szCs w:val="24"/>
              </w:rPr>
            </w:pPr>
            <w:r>
              <w:rPr>
                <w:noProof/>
                <w:sz w:val="20"/>
                <w:szCs w:val="24"/>
              </w:rPr>
              <w:t>The Secretariat held a three-day consultative meeting with personnel at the Lawrence Berkeley National Laboratory in San Francisco, United States, to discuss issues relating to energy efficiency in the context of HFC phase-down.</w:t>
            </w:r>
            <w:r>
              <w:rPr>
                <w:sz w:val="20"/>
                <w:szCs w:val="24"/>
              </w:rPr>
              <w:t xml:space="preserve"> </w:t>
            </w:r>
            <w:r>
              <w:rPr>
                <w:noProof/>
                <w:sz w:val="20"/>
                <w:szCs w:val="24"/>
              </w:rPr>
              <w:t>The meeting included representatives of the Secretariat, LBNL staff handling refrigeration, air-conditioning and heat pump equipment technologies, testing standards and practice, along with the Clean Cooling Collaborative personnel.</w:t>
            </w:r>
          </w:p>
        </w:tc>
        <w:tc>
          <w:tcPr>
            <w:tcW w:w="1143" w:type="dxa"/>
            <w:gridSpan w:val="2"/>
            <w:tcMar>
              <w:left w:w="115" w:type="dxa"/>
              <w:right w:w="173" w:type="dxa"/>
            </w:tcMar>
            <w:vAlign w:val="center"/>
          </w:tcPr>
          <w:p w14:paraId="656EC161" w14:textId="77777777" w:rsidR="00035BC1" w:rsidRDefault="00035BC1">
            <w:pPr>
              <w:spacing w:before="60" w:after="60"/>
              <w:jc w:val="right"/>
              <w:rPr>
                <w:color w:val="000000"/>
                <w:sz w:val="20"/>
                <w:szCs w:val="24"/>
              </w:rPr>
            </w:pPr>
            <w:r>
              <w:rPr>
                <w:color w:val="000000"/>
                <w:sz w:val="20"/>
                <w:szCs w:val="24"/>
              </w:rPr>
              <w:t>95</w:t>
            </w:r>
          </w:p>
        </w:tc>
      </w:tr>
      <w:tr w:rsidR="00035BC1" w14:paraId="273BF1FA" w14:textId="77777777">
        <w:trPr>
          <w:cantSplit/>
        </w:trPr>
        <w:tc>
          <w:tcPr>
            <w:tcW w:w="9360" w:type="dxa"/>
            <w:gridSpan w:val="7"/>
            <w:tcMar>
              <w:left w:w="115" w:type="dxa"/>
              <w:right w:w="173" w:type="dxa"/>
            </w:tcMar>
            <w:vAlign w:val="center"/>
          </w:tcPr>
          <w:p w14:paraId="6EAE13D6" w14:textId="77777777" w:rsidR="00035BC1" w:rsidRDefault="00035BC1">
            <w:pPr>
              <w:spacing w:before="60" w:after="60"/>
              <w:rPr>
                <w:b/>
                <w:color w:val="000000"/>
                <w:sz w:val="20"/>
                <w:szCs w:val="24"/>
              </w:rPr>
            </w:pPr>
            <w:r>
              <w:rPr>
                <w:b/>
                <w:noProof/>
                <w:color w:val="000000"/>
                <w:sz w:val="20"/>
                <w:szCs w:val="24"/>
              </w:rPr>
              <w:t>Natural Resources Defense Council</w:t>
            </w:r>
          </w:p>
        </w:tc>
      </w:tr>
      <w:tr w:rsidR="00035BC1" w14:paraId="49930578" w14:textId="77777777">
        <w:trPr>
          <w:cantSplit/>
        </w:trPr>
        <w:tc>
          <w:tcPr>
            <w:tcW w:w="8217" w:type="dxa"/>
            <w:gridSpan w:val="5"/>
            <w:vAlign w:val="center"/>
          </w:tcPr>
          <w:p w14:paraId="41BED99D" w14:textId="77777777" w:rsidR="00035BC1" w:rsidRDefault="00035BC1">
            <w:pPr>
              <w:spacing w:before="60" w:after="60"/>
              <w:rPr>
                <w:color w:val="000000"/>
                <w:sz w:val="20"/>
                <w:szCs w:val="24"/>
              </w:rPr>
            </w:pPr>
            <w:r>
              <w:rPr>
                <w:noProof/>
                <w:color w:val="000000"/>
                <w:sz w:val="20"/>
                <w:szCs w:val="24"/>
              </w:rPr>
              <w:t>Multilateral Fund Climate Impact Indicator (MCII) including the tool (Excel file), the manual (PDF) and an explanation of the tool (Word file).</w:t>
            </w:r>
            <w:r>
              <w:rPr>
                <w:color w:val="000000"/>
                <w:sz w:val="20"/>
                <w:szCs w:val="24"/>
              </w:rPr>
              <w:t xml:space="preserve"> </w:t>
            </w:r>
          </w:p>
        </w:tc>
        <w:tc>
          <w:tcPr>
            <w:tcW w:w="1143" w:type="dxa"/>
            <w:gridSpan w:val="2"/>
            <w:tcMar>
              <w:left w:w="115" w:type="dxa"/>
              <w:right w:w="173" w:type="dxa"/>
            </w:tcMar>
            <w:vAlign w:val="center"/>
          </w:tcPr>
          <w:p w14:paraId="51AF350D" w14:textId="77777777" w:rsidR="00035BC1" w:rsidRDefault="00035BC1">
            <w:pPr>
              <w:spacing w:before="60" w:after="60"/>
              <w:jc w:val="right"/>
              <w:rPr>
                <w:color w:val="000000"/>
                <w:sz w:val="20"/>
                <w:szCs w:val="24"/>
              </w:rPr>
            </w:pPr>
            <w:r>
              <w:rPr>
                <w:color w:val="000000"/>
                <w:sz w:val="20"/>
                <w:szCs w:val="24"/>
              </w:rPr>
              <w:t>81</w:t>
            </w:r>
          </w:p>
        </w:tc>
      </w:tr>
      <w:tr w:rsidR="00035BC1" w14:paraId="1408D6BF" w14:textId="77777777">
        <w:trPr>
          <w:cantSplit/>
        </w:trPr>
        <w:tc>
          <w:tcPr>
            <w:tcW w:w="9360" w:type="dxa"/>
            <w:gridSpan w:val="7"/>
            <w:tcMar>
              <w:left w:w="115" w:type="dxa"/>
              <w:right w:w="173" w:type="dxa"/>
            </w:tcMar>
            <w:vAlign w:val="center"/>
          </w:tcPr>
          <w:p w14:paraId="2845ACF4" w14:textId="77777777" w:rsidR="00035BC1" w:rsidRDefault="00035BC1">
            <w:pPr>
              <w:spacing w:before="60" w:after="60"/>
              <w:rPr>
                <w:b/>
                <w:color w:val="000000"/>
                <w:sz w:val="20"/>
                <w:szCs w:val="24"/>
              </w:rPr>
            </w:pPr>
            <w:r>
              <w:rPr>
                <w:b/>
                <w:noProof/>
                <w:color w:val="000000"/>
                <w:sz w:val="20"/>
                <w:szCs w:val="24"/>
              </w:rPr>
              <w:lastRenderedPageBreak/>
              <w:t>Minamata Convention on Mercury</w:t>
            </w:r>
          </w:p>
        </w:tc>
      </w:tr>
      <w:tr w:rsidR="00035BC1" w14:paraId="3531096C" w14:textId="77777777">
        <w:trPr>
          <w:cantSplit/>
        </w:trPr>
        <w:tc>
          <w:tcPr>
            <w:tcW w:w="8217" w:type="dxa"/>
            <w:gridSpan w:val="5"/>
            <w:vAlign w:val="center"/>
          </w:tcPr>
          <w:p w14:paraId="32232984" w14:textId="77777777" w:rsidR="00035BC1" w:rsidRDefault="00035BC1">
            <w:pPr>
              <w:spacing w:before="60" w:after="60"/>
              <w:rPr>
                <w:color w:val="000000"/>
                <w:sz w:val="20"/>
                <w:szCs w:val="24"/>
              </w:rPr>
            </w:pPr>
            <w:r>
              <w:rPr>
                <w:noProof/>
                <w:color w:val="000000"/>
                <w:sz w:val="20"/>
                <w:szCs w:val="24"/>
              </w:rPr>
              <w:t>In July 2013, the Secretariat received an invitation from the Government of Japan to attend the Conference of Plenipotentiaries for the adoption and signature of the Minamata Convention on Mercury, held from 9 to 11 October 2013 in Kumamoto and Minamata, Japan.</w:t>
            </w:r>
            <w:r>
              <w:rPr>
                <w:color w:val="000000"/>
                <w:sz w:val="20"/>
                <w:szCs w:val="24"/>
              </w:rPr>
              <w:t xml:space="preserve"> </w:t>
            </w:r>
            <w:r>
              <w:rPr>
                <w:noProof/>
                <w:color w:val="000000"/>
                <w:sz w:val="20"/>
                <w:szCs w:val="24"/>
              </w:rPr>
              <w:t>However, the Secretariat was unable to attend.</w:t>
            </w:r>
          </w:p>
        </w:tc>
        <w:tc>
          <w:tcPr>
            <w:tcW w:w="1143" w:type="dxa"/>
            <w:gridSpan w:val="2"/>
            <w:tcMar>
              <w:left w:w="115" w:type="dxa"/>
              <w:right w:w="173" w:type="dxa"/>
            </w:tcMar>
            <w:vAlign w:val="center"/>
          </w:tcPr>
          <w:p w14:paraId="09FC756A" w14:textId="77777777" w:rsidR="00035BC1" w:rsidRDefault="00035BC1">
            <w:pPr>
              <w:spacing w:before="60" w:after="60"/>
              <w:jc w:val="right"/>
              <w:rPr>
                <w:color w:val="000000"/>
                <w:sz w:val="20"/>
                <w:szCs w:val="24"/>
              </w:rPr>
            </w:pPr>
            <w:r>
              <w:rPr>
                <w:color w:val="000000"/>
                <w:sz w:val="20"/>
                <w:szCs w:val="24"/>
              </w:rPr>
              <w:t>71</w:t>
            </w:r>
          </w:p>
        </w:tc>
      </w:tr>
      <w:tr w:rsidR="00035BC1" w14:paraId="7192C685" w14:textId="77777777">
        <w:trPr>
          <w:cantSplit/>
        </w:trPr>
        <w:tc>
          <w:tcPr>
            <w:tcW w:w="9360" w:type="dxa"/>
            <w:gridSpan w:val="7"/>
            <w:tcMar>
              <w:left w:w="115" w:type="dxa"/>
              <w:right w:w="173" w:type="dxa"/>
            </w:tcMar>
            <w:vAlign w:val="center"/>
          </w:tcPr>
          <w:p w14:paraId="35434AA1" w14:textId="77777777" w:rsidR="00035BC1" w:rsidRDefault="00035BC1">
            <w:pPr>
              <w:keepNext/>
              <w:spacing w:before="60" w:after="60"/>
              <w:rPr>
                <w:b/>
                <w:color w:val="000000"/>
                <w:sz w:val="20"/>
                <w:szCs w:val="24"/>
              </w:rPr>
            </w:pPr>
            <w:r>
              <w:rPr>
                <w:b/>
                <w:noProof/>
                <w:color w:val="000000"/>
                <w:sz w:val="20"/>
                <w:szCs w:val="24"/>
              </w:rPr>
              <w:t>Multilateral Organisation Performance Assessment Network (MOPAN)</w:t>
            </w:r>
          </w:p>
        </w:tc>
      </w:tr>
      <w:tr w:rsidR="00035BC1" w14:paraId="13ACDE1C" w14:textId="77777777">
        <w:trPr>
          <w:cantSplit/>
          <w:trHeight w:val="800"/>
        </w:trPr>
        <w:tc>
          <w:tcPr>
            <w:tcW w:w="8217" w:type="dxa"/>
            <w:gridSpan w:val="5"/>
            <w:vAlign w:val="center"/>
          </w:tcPr>
          <w:p w14:paraId="26D6D9D3" w14:textId="057E2466" w:rsidR="00035BC1" w:rsidRDefault="009A26B8">
            <w:pPr>
              <w:pStyle w:val="Heading1"/>
              <w:numPr>
                <w:ilvl w:val="0"/>
                <w:numId w:val="0"/>
              </w:numPr>
              <w:rPr>
                <w:sz w:val="20"/>
                <w:szCs w:val="24"/>
              </w:rPr>
            </w:pPr>
            <w:r>
              <w:rPr>
                <w:rFonts w:ascii="ZWAdobeF" w:hAnsi="ZWAdobeF" w:cs="ZWAdobeF"/>
                <w:noProof/>
                <w:sz w:val="2"/>
                <w:szCs w:val="2"/>
              </w:rPr>
              <w:t>2B</w:t>
            </w:r>
            <w:r w:rsidR="00035BC1">
              <w:rPr>
                <w:noProof/>
                <w:sz w:val="20"/>
                <w:szCs w:val="24"/>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00035BC1">
              <w:rPr>
                <w:noProof/>
                <w:sz w:val="20"/>
                <w:szCs w:val="24"/>
                <w:vertAlign w:val="superscript"/>
              </w:rPr>
              <w:t>st</w:t>
            </w:r>
            <w:r w:rsidR="00035BC1">
              <w:rPr>
                <w:noProof/>
                <w:sz w:val="20"/>
                <w:szCs w:val="24"/>
              </w:rPr>
              <w:t> meeting.</w:t>
            </w:r>
          </w:p>
        </w:tc>
        <w:tc>
          <w:tcPr>
            <w:tcW w:w="1143" w:type="dxa"/>
            <w:gridSpan w:val="2"/>
            <w:tcMar>
              <w:left w:w="115" w:type="dxa"/>
              <w:right w:w="173" w:type="dxa"/>
            </w:tcMar>
            <w:vAlign w:val="center"/>
          </w:tcPr>
          <w:p w14:paraId="1B6F30B9" w14:textId="77777777" w:rsidR="00035BC1" w:rsidRDefault="00035BC1">
            <w:pPr>
              <w:spacing w:before="60" w:after="60"/>
              <w:jc w:val="right"/>
              <w:rPr>
                <w:color w:val="000000"/>
                <w:sz w:val="20"/>
                <w:szCs w:val="24"/>
              </w:rPr>
            </w:pPr>
            <w:r>
              <w:rPr>
                <w:color w:val="000000"/>
                <w:sz w:val="20"/>
                <w:szCs w:val="24"/>
              </w:rPr>
              <w:t>92</w:t>
            </w:r>
          </w:p>
        </w:tc>
      </w:tr>
      <w:tr w:rsidR="00035BC1" w14:paraId="1BDD36E0" w14:textId="77777777">
        <w:trPr>
          <w:cantSplit/>
        </w:trPr>
        <w:tc>
          <w:tcPr>
            <w:tcW w:w="8217" w:type="dxa"/>
            <w:gridSpan w:val="5"/>
            <w:vAlign w:val="center"/>
          </w:tcPr>
          <w:p w14:paraId="69D194C9" w14:textId="77777777" w:rsidR="00035BC1" w:rsidRDefault="00035BC1">
            <w:pPr>
              <w:spacing w:before="60" w:after="60"/>
              <w:rPr>
                <w:color w:val="000000"/>
                <w:sz w:val="20"/>
                <w:szCs w:val="24"/>
              </w:rPr>
            </w:pPr>
            <w:r>
              <w:rPr>
                <w:noProof/>
                <w:color w:val="000000"/>
                <w:sz w:val="20"/>
                <w:szCs w:val="24"/>
              </w:rPr>
              <w:t>The Secretariat prepared document UNEP/OzL.Pro/ExCom/88/2/Add.2 on the recommendations of the assessment report.</w:t>
            </w:r>
          </w:p>
        </w:tc>
        <w:tc>
          <w:tcPr>
            <w:tcW w:w="1143" w:type="dxa"/>
            <w:gridSpan w:val="2"/>
            <w:tcMar>
              <w:left w:w="115" w:type="dxa"/>
              <w:right w:w="173" w:type="dxa"/>
            </w:tcMar>
            <w:vAlign w:val="center"/>
          </w:tcPr>
          <w:p w14:paraId="2845E133" w14:textId="77777777" w:rsidR="00035BC1" w:rsidRDefault="00035BC1">
            <w:pPr>
              <w:spacing w:before="60" w:after="60"/>
              <w:jc w:val="right"/>
              <w:rPr>
                <w:color w:val="000000"/>
                <w:sz w:val="20"/>
                <w:szCs w:val="24"/>
              </w:rPr>
            </w:pPr>
            <w:r>
              <w:rPr>
                <w:color w:val="000000"/>
                <w:sz w:val="20"/>
                <w:szCs w:val="24"/>
              </w:rPr>
              <w:t>88</w:t>
            </w:r>
          </w:p>
        </w:tc>
      </w:tr>
      <w:tr w:rsidR="00035BC1" w14:paraId="48780845" w14:textId="77777777">
        <w:trPr>
          <w:cantSplit/>
        </w:trPr>
        <w:tc>
          <w:tcPr>
            <w:tcW w:w="8217" w:type="dxa"/>
            <w:gridSpan w:val="5"/>
            <w:vAlign w:val="center"/>
          </w:tcPr>
          <w:p w14:paraId="108EDE95" w14:textId="77777777" w:rsidR="00035BC1" w:rsidRDefault="00035BC1">
            <w:pPr>
              <w:spacing w:before="60" w:after="60"/>
              <w:rPr>
                <w:color w:val="000000"/>
                <w:sz w:val="20"/>
                <w:szCs w:val="24"/>
              </w:rPr>
            </w:pPr>
            <w:r>
              <w:rPr>
                <w:noProof/>
                <w:color w:val="000000"/>
                <w:sz w:val="20"/>
                <w:szCs w:val="24"/>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gridSpan w:val="2"/>
            <w:tcMar>
              <w:left w:w="115" w:type="dxa"/>
              <w:right w:w="173" w:type="dxa"/>
            </w:tcMar>
            <w:vAlign w:val="center"/>
          </w:tcPr>
          <w:p w14:paraId="53FDBE3D" w14:textId="77777777" w:rsidR="00035BC1" w:rsidRDefault="00035BC1">
            <w:pPr>
              <w:spacing w:before="60" w:after="60"/>
              <w:jc w:val="right"/>
              <w:rPr>
                <w:color w:val="000000"/>
                <w:sz w:val="20"/>
                <w:szCs w:val="24"/>
              </w:rPr>
            </w:pPr>
            <w:r>
              <w:rPr>
                <w:color w:val="000000"/>
                <w:sz w:val="20"/>
                <w:szCs w:val="24"/>
              </w:rPr>
              <w:t>86</w:t>
            </w:r>
          </w:p>
        </w:tc>
      </w:tr>
      <w:tr w:rsidR="00035BC1" w14:paraId="0BA32B29" w14:textId="77777777">
        <w:trPr>
          <w:cantSplit/>
        </w:trPr>
        <w:tc>
          <w:tcPr>
            <w:tcW w:w="8217" w:type="dxa"/>
            <w:gridSpan w:val="5"/>
            <w:vAlign w:val="center"/>
          </w:tcPr>
          <w:p w14:paraId="3FE21E4D" w14:textId="77777777" w:rsidR="00035BC1" w:rsidRDefault="00035BC1">
            <w:pPr>
              <w:spacing w:before="60" w:after="60"/>
              <w:rPr>
                <w:sz w:val="20"/>
                <w:szCs w:val="24"/>
              </w:rPr>
            </w:pPr>
            <w:r>
              <w:rPr>
                <w:noProof/>
                <w:color w:val="000000"/>
                <w:sz w:val="20"/>
                <w:szCs w:val="24"/>
              </w:rPr>
              <w:t>The Secretariat reviewed the draft assessment report and made factual corrections and provided comments on it.</w:t>
            </w:r>
            <w:r>
              <w:rPr>
                <w:color w:val="000000"/>
                <w:sz w:val="20"/>
                <w:szCs w:val="24"/>
              </w:rPr>
              <w:t xml:space="preserve"> </w:t>
            </w:r>
            <w:r>
              <w:rPr>
                <w:noProof/>
                <w:color w:val="000000"/>
                <w:sz w:val="20"/>
                <w:szCs w:val="24"/>
              </w:rPr>
              <w:t>Follow-up communication took place between the two Secretariats with regard to the timeline for the final report and possible ways of sharing key findings with the Executive Committee.</w:t>
            </w:r>
          </w:p>
        </w:tc>
        <w:tc>
          <w:tcPr>
            <w:tcW w:w="1143" w:type="dxa"/>
            <w:gridSpan w:val="2"/>
            <w:tcMar>
              <w:left w:w="115" w:type="dxa"/>
              <w:right w:w="173" w:type="dxa"/>
            </w:tcMar>
            <w:vAlign w:val="center"/>
          </w:tcPr>
          <w:p w14:paraId="60B144A4" w14:textId="77777777" w:rsidR="00035BC1" w:rsidRDefault="00035BC1">
            <w:pPr>
              <w:spacing w:before="60" w:after="60"/>
              <w:jc w:val="right"/>
              <w:rPr>
                <w:color w:val="000000"/>
                <w:sz w:val="20"/>
                <w:szCs w:val="24"/>
              </w:rPr>
            </w:pPr>
            <w:r>
              <w:rPr>
                <w:color w:val="000000"/>
                <w:sz w:val="20"/>
                <w:szCs w:val="24"/>
              </w:rPr>
              <w:t>86</w:t>
            </w:r>
          </w:p>
        </w:tc>
      </w:tr>
      <w:tr w:rsidR="00035BC1" w14:paraId="3E6A350D" w14:textId="77777777">
        <w:trPr>
          <w:cantSplit/>
        </w:trPr>
        <w:tc>
          <w:tcPr>
            <w:tcW w:w="8217" w:type="dxa"/>
            <w:gridSpan w:val="5"/>
            <w:vAlign w:val="center"/>
          </w:tcPr>
          <w:p w14:paraId="0DBB86BC" w14:textId="77777777" w:rsidR="00035BC1" w:rsidRDefault="00035BC1">
            <w:pPr>
              <w:spacing w:before="60" w:after="60"/>
              <w:rPr>
                <w:color w:val="000000"/>
                <w:sz w:val="20"/>
                <w:szCs w:val="24"/>
              </w:rPr>
            </w:pPr>
            <w:r>
              <w:rPr>
                <w:noProof/>
                <w:sz w:val="20"/>
                <w:szCs w:val="24"/>
              </w:rPr>
              <w:t>T</w:t>
            </w:r>
            <w:r>
              <w:rPr>
                <w:noProof/>
                <w:color w:val="000000"/>
                <w:sz w:val="20"/>
                <w:szCs w:val="24"/>
              </w:rPr>
              <w:t>he Secretariat provided additional information and clarifications on matters related to the Multilateral Fund to the consultant responsible for the assessment of the Multilateral Fund by MOPAN.</w:t>
            </w:r>
            <w:r>
              <w:rPr>
                <w:color w:val="000000"/>
                <w:sz w:val="20"/>
                <w:szCs w:val="24"/>
              </w:rPr>
              <w:t xml:space="preserve"> </w:t>
            </w:r>
            <w:r>
              <w:rPr>
                <w:noProof/>
                <w:color w:val="000000"/>
                <w:sz w:val="20"/>
                <w:szCs w:val="24"/>
              </w:rPr>
              <w:t>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gridSpan w:val="2"/>
            <w:tcMar>
              <w:left w:w="115" w:type="dxa"/>
              <w:right w:w="173" w:type="dxa"/>
            </w:tcMar>
            <w:vAlign w:val="center"/>
          </w:tcPr>
          <w:p w14:paraId="6E2C8EAB" w14:textId="77777777" w:rsidR="00035BC1" w:rsidRDefault="00035BC1">
            <w:pPr>
              <w:spacing w:before="60" w:after="60"/>
              <w:jc w:val="right"/>
              <w:rPr>
                <w:color w:val="000000"/>
                <w:sz w:val="20"/>
                <w:szCs w:val="24"/>
              </w:rPr>
            </w:pPr>
            <w:r>
              <w:rPr>
                <w:color w:val="000000"/>
                <w:sz w:val="20"/>
                <w:szCs w:val="24"/>
              </w:rPr>
              <w:t>85</w:t>
            </w:r>
          </w:p>
        </w:tc>
      </w:tr>
      <w:tr w:rsidR="00035BC1" w14:paraId="7B08CFC5" w14:textId="77777777">
        <w:trPr>
          <w:cantSplit/>
        </w:trPr>
        <w:tc>
          <w:tcPr>
            <w:tcW w:w="8217" w:type="dxa"/>
            <w:gridSpan w:val="5"/>
            <w:vAlign w:val="center"/>
          </w:tcPr>
          <w:p w14:paraId="0B820207" w14:textId="77777777" w:rsidR="00035BC1" w:rsidRDefault="00035BC1">
            <w:pPr>
              <w:spacing w:before="60" w:after="60"/>
              <w:rPr>
                <w:color w:val="000000"/>
                <w:sz w:val="20"/>
                <w:szCs w:val="24"/>
              </w:rPr>
            </w:pPr>
            <w:r>
              <w:rPr>
                <w:noProof/>
                <w:sz w:val="20"/>
                <w:szCs w:val="24"/>
              </w:rPr>
              <w:t>T</w:t>
            </w:r>
            <w:r>
              <w:rPr>
                <w:noProof/>
                <w:color w:val="000000"/>
                <w:sz w:val="20"/>
                <w:szCs w:val="24"/>
              </w:rPr>
              <w:t>he representatives of the Secretariat of MOAP and of the service provider that carries out the assessment, visited the Secretariat.</w:t>
            </w:r>
            <w:r>
              <w:rPr>
                <w:color w:val="000000"/>
                <w:sz w:val="20"/>
                <w:szCs w:val="24"/>
              </w:rPr>
              <w:t xml:space="preserve"> </w:t>
            </w:r>
            <w:r>
              <w:rPr>
                <w:noProof/>
                <w:color w:val="000000"/>
                <w:sz w:val="20"/>
                <w:szCs w:val="24"/>
              </w:rPr>
              <w:t xml:space="preserve">The Chief Officer </w:t>
            </w:r>
            <w:r>
              <w:rPr>
                <w:noProof/>
                <w:sz w:val="20"/>
                <w:szCs w:val="24"/>
              </w:rPr>
              <w:t xml:space="preserve">made a presentation on the Multilateral Fund, including its governance, business model and </w:t>
            </w:r>
            <w:r>
              <w:rPr>
                <w:noProof/>
                <w:color w:val="000000"/>
                <w:sz w:val="20"/>
                <w:szCs w:val="24"/>
              </w:rPr>
              <w:t>accomplishments.</w:t>
            </w:r>
            <w:r>
              <w:rPr>
                <w:color w:val="000000"/>
                <w:sz w:val="20"/>
                <w:szCs w:val="24"/>
              </w:rPr>
              <w:t xml:space="preserve"> </w:t>
            </w:r>
            <w:r>
              <w:rPr>
                <w:noProof/>
                <w:color w:val="000000"/>
                <w:sz w:val="20"/>
                <w:szCs w:val="24"/>
              </w:rPr>
              <w:t>The representatives of MOPAN had a number of meetings with the Secretariat staff.</w:t>
            </w:r>
            <w:r>
              <w:rPr>
                <w:color w:val="000000"/>
                <w:sz w:val="20"/>
                <w:szCs w:val="24"/>
              </w:rPr>
              <w:t xml:space="preserve"> </w:t>
            </w:r>
            <w:r>
              <w:rPr>
                <w:noProof/>
                <w:color w:val="000000"/>
                <w:sz w:val="20"/>
                <w:szCs w:val="24"/>
              </w:rPr>
              <w:t>The Secretariat was also informed about the meetings that the evaluators organized with all four implementing agencies of the Fund.</w:t>
            </w:r>
            <w:r>
              <w:rPr>
                <w:color w:val="000000"/>
                <w:sz w:val="20"/>
                <w:szCs w:val="24"/>
              </w:rPr>
              <w:t xml:space="preserve"> </w:t>
            </w:r>
            <w:r>
              <w:rPr>
                <w:noProof/>
                <w:color w:val="000000"/>
                <w:sz w:val="20"/>
                <w:szCs w:val="24"/>
              </w:rPr>
              <w:t>The Secretariat provided the contact data of members of the Executive Committee, some of whom would be contacted to provide input to the assessment exercise.</w:t>
            </w:r>
          </w:p>
        </w:tc>
        <w:tc>
          <w:tcPr>
            <w:tcW w:w="1143" w:type="dxa"/>
            <w:gridSpan w:val="2"/>
            <w:tcMar>
              <w:left w:w="115" w:type="dxa"/>
              <w:right w:w="173" w:type="dxa"/>
            </w:tcMar>
            <w:vAlign w:val="center"/>
          </w:tcPr>
          <w:p w14:paraId="159472E7" w14:textId="77777777" w:rsidR="00035BC1" w:rsidRDefault="00035BC1">
            <w:pPr>
              <w:spacing w:before="60" w:after="60"/>
              <w:jc w:val="right"/>
              <w:rPr>
                <w:color w:val="000000"/>
                <w:sz w:val="20"/>
                <w:szCs w:val="24"/>
              </w:rPr>
            </w:pPr>
            <w:r>
              <w:rPr>
                <w:color w:val="000000"/>
                <w:sz w:val="20"/>
                <w:szCs w:val="24"/>
              </w:rPr>
              <w:t>84</w:t>
            </w:r>
          </w:p>
        </w:tc>
      </w:tr>
      <w:tr w:rsidR="00035BC1" w14:paraId="411403BA" w14:textId="77777777">
        <w:trPr>
          <w:cantSplit/>
        </w:trPr>
        <w:tc>
          <w:tcPr>
            <w:tcW w:w="8217" w:type="dxa"/>
            <w:gridSpan w:val="5"/>
            <w:vAlign w:val="center"/>
          </w:tcPr>
          <w:p w14:paraId="1C17C030" w14:textId="77777777" w:rsidR="00035BC1" w:rsidRDefault="00035BC1">
            <w:pPr>
              <w:spacing w:before="60" w:after="60"/>
              <w:rPr>
                <w:color w:val="000000"/>
                <w:sz w:val="20"/>
                <w:szCs w:val="24"/>
              </w:rPr>
            </w:pPr>
            <w:r>
              <w:rPr>
                <w:noProof/>
                <w:color w:val="000000"/>
                <w:sz w:val="20"/>
                <w:szCs w:val="24"/>
              </w:rPr>
              <w:t>The Secretariat attended a meeting at the Secretariat of MOPAN, where an introduction of the Fund was made.</w:t>
            </w:r>
            <w:r>
              <w:rPr>
                <w:color w:val="000000"/>
                <w:sz w:val="20"/>
                <w:szCs w:val="24"/>
              </w:rPr>
              <w:t xml:space="preserve"> </w:t>
            </w:r>
            <w:r>
              <w:rPr>
                <w:noProof/>
                <w:color w:val="000000"/>
                <w:sz w:val="20"/>
                <w:szCs w:val="24"/>
              </w:rPr>
              <w:t xml:space="preserve">Discussions were held on </w:t>
            </w:r>
            <w:r>
              <w:rPr>
                <w:i/>
                <w:noProof/>
                <w:color w:val="000000"/>
                <w:sz w:val="20"/>
                <w:szCs w:val="24"/>
              </w:rPr>
              <w:t xml:space="preserve">inter alia </w:t>
            </w:r>
            <w:r>
              <w:rPr>
                <w:noProof/>
                <w:color w:val="000000"/>
                <w:sz w:val="20"/>
                <w:szCs w:val="24"/>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gridSpan w:val="2"/>
            <w:tcMar>
              <w:left w:w="115" w:type="dxa"/>
              <w:right w:w="173" w:type="dxa"/>
            </w:tcMar>
            <w:vAlign w:val="center"/>
          </w:tcPr>
          <w:p w14:paraId="5634C26F" w14:textId="77777777" w:rsidR="00035BC1" w:rsidRDefault="00035BC1">
            <w:pPr>
              <w:spacing w:before="60" w:after="60"/>
              <w:jc w:val="right"/>
              <w:rPr>
                <w:color w:val="000000"/>
                <w:sz w:val="20"/>
                <w:szCs w:val="24"/>
              </w:rPr>
            </w:pPr>
            <w:r>
              <w:rPr>
                <w:color w:val="000000"/>
                <w:sz w:val="20"/>
                <w:szCs w:val="24"/>
              </w:rPr>
              <w:t>83</w:t>
            </w:r>
          </w:p>
        </w:tc>
      </w:tr>
      <w:tr w:rsidR="00035BC1" w14:paraId="65748F1F" w14:textId="77777777">
        <w:trPr>
          <w:cantSplit/>
        </w:trPr>
        <w:tc>
          <w:tcPr>
            <w:tcW w:w="8217" w:type="dxa"/>
            <w:gridSpan w:val="5"/>
            <w:vAlign w:val="center"/>
          </w:tcPr>
          <w:p w14:paraId="37DFC386" w14:textId="77777777" w:rsidR="00035BC1" w:rsidRDefault="00035BC1">
            <w:pPr>
              <w:spacing w:before="60" w:after="60"/>
              <w:rPr>
                <w:color w:val="000000"/>
                <w:sz w:val="20"/>
                <w:szCs w:val="24"/>
              </w:rPr>
            </w:pPr>
            <w:r>
              <w:rPr>
                <w:noProof/>
                <w:color w:val="000000"/>
                <w:sz w:val="20"/>
                <w:szCs w:val="24"/>
              </w:rPr>
              <w:t>Letter received from MOPAN Secretariat informing that MOPAN’s Steering Committee took the decision to assess the Multilateral Fund in its next assessment cycle.</w:t>
            </w:r>
          </w:p>
        </w:tc>
        <w:tc>
          <w:tcPr>
            <w:tcW w:w="1143" w:type="dxa"/>
            <w:gridSpan w:val="2"/>
            <w:tcMar>
              <w:left w:w="115" w:type="dxa"/>
              <w:right w:w="173" w:type="dxa"/>
            </w:tcMar>
            <w:vAlign w:val="center"/>
          </w:tcPr>
          <w:p w14:paraId="1E5CB410" w14:textId="77777777" w:rsidR="00035BC1" w:rsidRDefault="00035BC1">
            <w:pPr>
              <w:spacing w:before="60" w:after="60"/>
              <w:jc w:val="right"/>
              <w:rPr>
                <w:color w:val="000000"/>
                <w:sz w:val="20"/>
                <w:szCs w:val="24"/>
              </w:rPr>
            </w:pPr>
            <w:r>
              <w:rPr>
                <w:color w:val="000000"/>
                <w:sz w:val="20"/>
                <w:szCs w:val="24"/>
              </w:rPr>
              <w:t>82</w:t>
            </w:r>
          </w:p>
        </w:tc>
      </w:tr>
      <w:tr w:rsidR="00035BC1" w14:paraId="7076FFF3" w14:textId="77777777">
        <w:trPr>
          <w:cantSplit/>
        </w:trPr>
        <w:tc>
          <w:tcPr>
            <w:tcW w:w="9360" w:type="dxa"/>
            <w:gridSpan w:val="7"/>
            <w:vAlign w:val="center"/>
          </w:tcPr>
          <w:p w14:paraId="43A372C6" w14:textId="77777777" w:rsidR="00035BC1" w:rsidRDefault="00035BC1">
            <w:pPr>
              <w:keepNext/>
              <w:spacing w:before="60" w:after="60"/>
              <w:jc w:val="left"/>
              <w:rPr>
                <w:color w:val="000000"/>
                <w:sz w:val="20"/>
                <w:szCs w:val="24"/>
              </w:rPr>
            </w:pPr>
            <w:r>
              <w:rPr>
                <w:b/>
                <w:noProof/>
                <w:sz w:val="20"/>
                <w:szCs w:val="24"/>
              </w:rPr>
              <w:lastRenderedPageBreak/>
              <w:t xml:space="preserve">Schmidt Center for Data Science and Environment, </w:t>
            </w:r>
            <w:r>
              <w:rPr>
                <w:b/>
                <w:noProof/>
                <w:color w:val="000000"/>
                <w:sz w:val="20"/>
                <w:szCs w:val="24"/>
              </w:rPr>
              <w:t>University of California, Berkeley</w:t>
            </w:r>
          </w:p>
        </w:tc>
      </w:tr>
      <w:tr w:rsidR="00035BC1" w14:paraId="17947E40" w14:textId="77777777">
        <w:trPr>
          <w:cantSplit/>
        </w:trPr>
        <w:tc>
          <w:tcPr>
            <w:tcW w:w="8217" w:type="dxa"/>
            <w:gridSpan w:val="5"/>
            <w:vAlign w:val="center"/>
          </w:tcPr>
          <w:p w14:paraId="20460E4E" w14:textId="77777777" w:rsidR="00035BC1" w:rsidRDefault="00035BC1">
            <w:pPr>
              <w:spacing w:before="60" w:after="60"/>
              <w:rPr>
                <w:sz w:val="20"/>
                <w:szCs w:val="24"/>
              </w:rPr>
            </w:pPr>
            <w:r>
              <w:rPr>
                <w:noProof/>
                <w:sz w:val="20"/>
                <w:szCs w:val="24"/>
              </w:rPr>
              <w:t>Two countries were identified for further discussions on their using the tool for the HFC consumption related assessment.</w:t>
            </w:r>
            <w:r>
              <w:rPr>
                <w:sz w:val="20"/>
                <w:szCs w:val="24"/>
              </w:rPr>
              <w:t xml:space="preserve">  </w:t>
            </w:r>
            <w:r>
              <w:rPr>
                <w:noProof/>
                <w:sz w:val="20"/>
                <w:szCs w:val="24"/>
              </w:rPr>
              <w:t>In February 2025, the technical experts from the Schmidt Center for Data Science and Environment provided guidance to the country representatives through an online meeting and made available the tool through a weblink for them to use the tool and provide feedback.</w:t>
            </w:r>
            <w:r>
              <w:rPr>
                <w:sz w:val="20"/>
                <w:szCs w:val="24"/>
              </w:rPr>
              <w:t xml:space="preserve">  </w:t>
            </w:r>
            <w:r>
              <w:rPr>
                <w:noProof/>
                <w:sz w:val="20"/>
                <w:szCs w:val="24"/>
              </w:rPr>
              <w:t>Initial feedback was provided one of the countries and this was used by the technical experts for appropriately incorporating those inputs in the tool</w:t>
            </w:r>
          </w:p>
        </w:tc>
        <w:tc>
          <w:tcPr>
            <w:tcW w:w="1143" w:type="dxa"/>
            <w:gridSpan w:val="2"/>
            <w:tcMar>
              <w:left w:w="115" w:type="dxa"/>
              <w:right w:w="173" w:type="dxa"/>
            </w:tcMar>
            <w:vAlign w:val="center"/>
          </w:tcPr>
          <w:p w14:paraId="3A9F97EF" w14:textId="77777777" w:rsidR="00035BC1" w:rsidRDefault="00035BC1">
            <w:pPr>
              <w:spacing w:before="60" w:after="60"/>
              <w:jc w:val="right"/>
              <w:rPr>
                <w:color w:val="000000"/>
                <w:sz w:val="20"/>
                <w:szCs w:val="24"/>
              </w:rPr>
            </w:pPr>
            <w:r>
              <w:rPr>
                <w:b/>
                <w:color w:val="000000"/>
                <w:sz w:val="20"/>
                <w:szCs w:val="24"/>
              </w:rPr>
              <w:t>96</w:t>
            </w:r>
          </w:p>
        </w:tc>
      </w:tr>
      <w:tr w:rsidR="00035BC1" w14:paraId="311BA3D9" w14:textId="77777777">
        <w:trPr>
          <w:cantSplit/>
        </w:trPr>
        <w:tc>
          <w:tcPr>
            <w:tcW w:w="8217" w:type="dxa"/>
            <w:gridSpan w:val="5"/>
            <w:vAlign w:val="center"/>
          </w:tcPr>
          <w:p w14:paraId="36BC093C" w14:textId="77777777" w:rsidR="00035BC1" w:rsidRDefault="00035BC1">
            <w:pPr>
              <w:spacing w:before="60" w:after="60"/>
              <w:rPr>
                <w:color w:val="000000"/>
                <w:sz w:val="20"/>
                <w:szCs w:val="24"/>
              </w:rPr>
            </w:pPr>
            <w:r>
              <w:rPr>
                <w:noProof/>
                <w:sz w:val="20"/>
                <w:szCs w:val="24"/>
              </w:rPr>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w:t>
            </w:r>
            <w:r>
              <w:rPr>
                <w:sz w:val="20"/>
                <w:szCs w:val="24"/>
              </w:rPr>
              <w:t xml:space="preserve"> </w:t>
            </w:r>
            <w:r>
              <w:rPr>
                <w:noProof/>
                <w:sz w:val="20"/>
                <w:szCs w:val="24"/>
              </w:rPr>
              <w:t>During the workshop, the different aspects related to HFC consumption projections for the modeling process were discussed.</w:t>
            </w:r>
            <w:r>
              <w:rPr>
                <w:sz w:val="20"/>
                <w:szCs w:val="24"/>
              </w:rPr>
              <w:t xml:space="preserve"> </w:t>
            </w:r>
            <w:r>
              <w:rPr>
                <w:noProof/>
                <w:sz w:val="20"/>
                <w:szCs w:val="24"/>
              </w:rPr>
              <w:t>The model, to be developed by the Schmidt Center, is expected to be used by countries to make assessments of HFC consumption trends and understand the need for different policy interventions. </w:t>
            </w:r>
          </w:p>
        </w:tc>
        <w:tc>
          <w:tcPr>
            <w:tcW w:w="1143" w:type="dxa"/>
            <w:gridSpan w:val="2"/>
            <w:tcMar>
              <w:left w:w="115" w:type="dxa"/>
              <w:right w:w="173" w:type="dxa"/>
            </w:tcMar>
            <w:vAlign w:val="center"/>
          </w:tcPr>
          <w:p w14:paraId="66BB0E2C" w14:textId="77777777" w:rsidR="00035BC1" w:rsidRDefault="00035BC1">
            <w:pPr>
              <w:spacing w:before="60" w:after="60"/>
              <w:jc w:val="right"/>
              <w:rPr>
                <w:color w:val="000000"/>
                <w:sz w:val="20"/>
                <w:szCs w:val="24"/>
              </w:rPr>
            </w:pPr>
            <w:r>
              <w:rPr>
                <w:color w:val="000000"/>
                <w:sz w:val="20"/>
                <w:szCs w:val="24"/>
              </w:rPr>
              <w:t>95</w:t>
            </w:r>
          </w:p>
        </w:tc>
      </w:tr>
      <w:tr w:rsidR="00035BC1" w14:paraId="4804ABA6" w14:textId="77777777">
        <w:trPr>
          <w:cantSplit/>
        </w:trPr>
        <w:tc>
          <w:tcPr>
            <w:tcW w:w="9360" w:type="dxa"/>
            <w:gridSpan w:val="7"/>
            <w:tcMar>
              <w:left w:w="115" w:type="dxa"/>
              <w:right w:w="173" w:type="dxa"/>
            </w:tcMar>
            <w:vAlign w:val="center"/>
          </w:tcPr>
          <w:p w14:paraId="0C698AF6" w14:textId="77777777" w:rsidR="00035BC1" w:rsidRDefault="00035BC1">
            <w:pPr>
              <w:keepNext/>
              <w:spacing w:before="60" w:after="60"/>
              <w:rPr>
                <w:b/>
                <w:color w:val="000000"/>
                <w:sz w:val="20"/>
                <w:szCs w:val="24"/>
              </w:rPr>
            </w:pPr>
            <w:r>
              <w:rPr>
                <w:b/>
                <w:noProof/>
                <w:sz w:val="20"/>
                <w:szCs w:val="24"/>
              </w:rPr>
              <w:t>Secretariat of the Convention on Wetlands</w:t>
            </w:r>
          </w:p>
        </w:tc>
      </w:tr>
      <w:tr w:rsidR="00035BC1" w14:paraId="3567666E" w14:textId="77777777">
        <w:trPr>
          <w:cantSplit/>
        </w:trPr>
        <w:tc>
          <w:tcPr>
            <w:tcW w:w="8217" w:type="dxa"/>
            <w:gridSpan w:val="5"/>
            <w:tcMar>
              <w:left w:w="115" w:type="dxa"/>
              <w:right w:w="173" w:type="dxa"/>
            </w:tcMar>
            <w:vAlign w:val="center"/>
          </w:tcPr>
          <w:p w14:paraId="7639E68E" w14:textId="77777777" w:rsidR="00035BC1" w:rsidRDefault="00035BC1">
            <w:pPr>
              <w:keepNext/>
              <w:spacing w:before="60" w:after="60"/>
              <w:rPr>
                <w:b/>
                <w:color w:val="000000"/>
                <w:sz w:val="20"/>
                <w:szCs w:val="24"/>
              </w:rPr>
            </w:pPr>
            <w:r>
              <w:rPr>
                <w:noProof/>
                <w:sz w:val="20"/>
                <w:szCs w:val="24"/>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gridSpan w:val="2"/>
            <w:vAlign w:val="center"/>
          </w:tcPr>
          <w:p w14:paraId="264EBAF7" w14:textId="77777777" w:rsidR="00035BC1" w:rsidRDefault="00035BC1">
            <w:pPr>
              <w:keepNext/>
              <w:spacing w:before="60" w:after="60"/>
              <w:ind w:right="112"/>
              <w:jc w:val="right"/>
              <w:rPr>
                <w:b/>
                <w:color w:val="000000"/>
                <w:sz w:val="20"/>
                <w:szCs w:val="24"/>
              </w:rPr>
            </w:pPr>
            <w:r>
              <w:rPr>
                <w:b/>
                <w:color w:val="000000"/>
                <w:sz w:val="20"/>
                <w:szCs w:val="24"/>
              </w:rPr>
              <w:t>96</w:t>
            </w:r>
          </w:p>
        </w:tc>
      </w:tr>
      <w:tr w:rsidR="00035BC1" w14:paraId="2BC979D9" w14:textId="77777777">
        <w:trPr>
          <w:cantSplit/>
        </w:trPr>
        <w:tc>
          <w:tcPr>
            <w:tcW w:w="9360" w:type="dxa"/>
            <w:gridSpan w:val="7"/>
            <w:tcMar>
              <w:left w:w="115" w:type="dxa"/>
              <w:right w:w="173" w:type="dxa"/>
            </w:tcMar>
            <w:vAlign w:val="center"/>
          </w:tcPr>
          <w:p w14:paraId="5AD1557D" w14:textId="77777777" w:rsidR="00035BC1" w:rsidRDefault="00035BC1">
            <w:pPr>
              <w:keepNext/>
              <w:spacing w:before="60" w:after="60"/>
              <w:rPr>
                <w:b/>
                <w:color w:val="000000"/>
                <w:sz w:val="20"/>
                <w:szCs w:val="24"/>
              </w:rPr>
            </w:pPr>
            <w:r>
              <w:rPr>
                <w:b/>
                <w:noProof/>
                <w:color w:val="000000"/>
                <w:sz w:val="20"/>
                <w:szCs w:val="24"/>
              </w:rPr>
              <w:t>Stimson Centre</w:t>
            </w:r>
          </w:p>
        </w:tc>
      </w:tr>
      <w:tr w:rsidR="00035BC1" w14:paraId="2A8D94A9" w14:textId="77777777">
        <w:trPr>
          <w:cantSplit/>
        </w:trPr>
        <w:tc>
          <w:tcPr>
            <w:tcW w:w="8217" w:type="dxa"/>
            <w:gridSpan w:val="5"/>
            <w:vAlign w:val="center"/>
          </w:tcPr>
          <w:p w14:paraId="6B5440B6" w14:textId="77777777" w:rsidR="00035BC1" w:rsidRDefault="00035BC1">
            <w:pPr>
              <w:spacing w:before="60" w:after="60"/>
              <w:rPr>
                <w:szCs w:val="24"/>
              </w:rPr>
            </w:pPr>
            <w:r>
              <w:rPr>
                <w:noProof/>
                <w:color w:val="000000"/>
                <w:sz w:val="20"/>
                <w:szCs w:val="24"/>
              </w:rPr>
              <w:t>The Chief Officer spoke to researchers regarding the evolution and work of the Montreal Protocol and its funding mechanism.</w:t>
            </w:r>
          </w:p>
        </w:tc>
        <w:tc>
          <w:tcPr>
            <w:tcW w:w="1143" w:type="dxa"/>
            <w:gridSpan w:val="2"/>
            <w:tcMar>
              <w:left w:w="115" w:type="dxa"/>
              <w:right w:w="173" w:type="dxa"/>
            </w:tcMar>
            <w:vAlign w:val="center"/>
          </w:tcPr>
          <w:p w14:paraId="1A437FE1" w14:textId="77777777" w:rsidR="00035BC1" w:rsidRDefault="00035BC1">
            <w:pPr>
              <w:spacing w:before="60" w:after="60"/>
              <w:jc w:val="right"/>
              <w:rPr>
                <w:color w:val="000000"/>
                <w:sz w:val="20"/>
                <w:szCs w:val="24"/>
              </w:rPr>
            </w:pPr>
            <w:r>
              <w:rPr>
                <w:color w:val="000000"/>
                <w:sz w:val="20"/>
                <w:szCs w:val="24"/>
              </w:rPr>
              <w:t>93</w:t>
            </w:r>
          </w:p>
        </w:tc>
      </w:tr>
      <w:tr w:rsidR="00035BC1" w14:paraId="2903EC1D" w14:textId="77777777">
        <w:trPr>
          <w:cantSplit/>
        </w:trPr>
        <w:tc>
          <w:tcPr>
            <w:tcW w:w="8217" w:type="dxa"/>
            <w:gridSpan w:val="5"/>
            <w:vAlign w:val="center"/>
          </w:tcPr>
          <w:p w14:paraId="148CDA89" w14:textId="1D9558D8" w:rsidR="00035BC1" w:rsidRDefault="009A26B8">
            <w:pPr>
              <w:pStyle w:val="Heading1"/>
              <w:numPr>
                <w:ilvl w:val="0"/>
                <w:numId w:val="0"/>
              </w:numPr>
              <w:rPr>
                <w:color w:val="000000"/>
                <w:sz w:val="20"/>
                <w:szCs w:val="24"/>
              </w:rPr>
            </w:pPr>
            <w:r>
              <w:rPr>
                <w:rFonts w:ascii="ZWAdobeF" w:hAnsi="ZWAdobeF" w:cs="ZWAdobeF"/>
                <w:noProof/>
                <w:sz w:val="2"/>
                <w:szCs w:val="2"/>
              </w:rPr>
              <w:t>3B</w:t>
            </w:r>
            <w:r w:rsidR="00035BC1">
              <w:rPr>
                <w:noProof/>
                <w:sz w:val="20"/>
                <w:szCs w:val="24"/>
              </w:rPr>
              <w:t>The Chief Officer provided inputs and reviewed a case study examining aspects that make the Montreal Protocol successful and relevant lessons for accountability in the cyber domain.</w:t>
            </w:r>
            <w:r w:rsidR="00035BC1">
              <w:rPr>
                <w:sz w:val="20"/>
                <w:szCs w:val="24"/>
              </w:rPr>
              <w:t xml:space="preserve"> </w:t>
            </w:r>
            <w:r w:rsidR="00035BC1">
              <w:rPr>
                <w:noProof/>
                <w:sz w:val="20"/>
                <w:szCs w:val="24"/>
              </w:rPr>
              <w:t>The case study was included as chapter “The Remarkable Story of the Montreal Protocol with Lessons for Cyberspace” included in the Stimson Center report “Advancing Accountability in Cyberspace:</w:t>
            </w:r>
            <w:r w:rsidR="00035BC1">
              <w:rPr>
                <w:sz w:val="20"/>
                <w:szCs w:val="24"/>
              </w:rPr>
              <w:t xml:space="preserve"> </w:t>
            </w:r>
            <w:r w:rsidR="00035BC1">
              <w:rPr>
                <w:noProof/>
                <w:sz w:val="20"/>
                <w:szCs w:val="24"/>
              </w:rPr>
              <w:t xml:space="preserve">Models, Mechanisms, and Multistakeholder Approaches”, prepared by the Stimson Center, and after a soft launch in July 2024 </w:t>
            </w:r>
            <w:r w:rsidR="00035BC1">
              <w:rPr>
                <w:sz w:val="20"/>
                <w:szCs w:val="24"/>
                <w:lang w:val="en-GB"/>
              </w:rPr>
              <w:t>published on the Stimson Center’s website to commemorate the 2024 International Day for the Preservation of the Ozone Layer (</w:t>
            </w:r>
            <w:hyperlink r:id="rId36" w:history="1">
              <w:r w:rsidR="00035BC1">
                <w:rPr>
                  <w:rStyle w:val="Hyperlink"/>
                  <w:sz w:val="20"/>
                  <w:szCs w:val="24"/>
                  <w:lang w:val="en-GB"/>
                </w:rPr>
                <w:t>https://www.stimson.org/2024/the-remarkable-story-of-the-montreal-protocol-with-lessons-for-cyberspace/</w:t>
              </w:r>
            </w:hyperlink>
            <w:r w:rsidR="00035BC1">
              <w:rPr>
                <w:noProof/>
                <w:sz w:val="20"/>
                <w:szCs w:val="24"/>
              </w:rPr>
              <w:t>).</w:t>
            </w:r>
            <w:r w:rsidR="00035BC1">
              <w:rPr>
                <w:sz w:val="20"/>
                <w:szCs w:val="24"/>
              </w:rPr>
              <w:t xml:space="preserve"> </w:t>
            </w:r>
          </w:p>
        </w:tc>
        <w:tc>
          <w:tcPr>
            <w:tcW w:w="1143" w:type="dxa"/>
            <w:gridSpan w:val="2"/>
            <w:tcMar>
              <w:left w:w="115" w:type="dxa"/>
              <w:right w:w="173" w:type="dxa"/>
            </w:tcMar>
            <w:vAlign w:val="center"/>
          </w:tcPr>
          <w:p w14:paraId="7AA863A7" w14:textId="77777777" w:rsidR="00035BC1" w:rsidRDefault="00035BC1">
            <w:pPr>
              <w:spacing w:before="60" w:after="60"/>
              <w:jc w:val="right"/>
              <w:rPr>
                <w:color w:val="000000"/>
                <w:sz w:val="20"/>
                <w:szCs w:val="24"/>
              </w:rPr>
            </w:pPr>
            <w:r>
              <w:rPr>
                <w:color w:val="000000"/>
                <w:sz w:val="20"/>
                <w:szCs w:val="24"/>
              </w:rPr>
              <w:t>95</w:t>
            </w:r>
          </w:p>
        </w:tc>
      </w:tr>
      <w:tr w:rsidR="00035BC1" w14:paraId="29957BE1" w14:textId="77777777">
        <w:trPr>
          <w:cantSplit/>
        </w:trPr>
        <w:tc>
          <w:tcPr>
            <w:tcW w:w="9360" w:type="dxa"/>
            <w:gridSpan w:val="7"/>
            <w:tcMar>
              <w:left w:w="115" w:type="dxa"/>
              <w:right w:w="173" w:type="dxa"/>
            </w:tcMar>
            <w:vAlign w:val="center"/>
          </w:tcPr>
          <w:p w14:paraId="1685E456" w14:textId="77777777" w:rsidR="00035BC1" w:rsidRDefault="00035BC1">
            <w:pPr>
              <w:keepNext/>
              <w:spacing w:before="60" w:after="60"/>
              <w:rPr>
                <w:b/>
                <w:color w:val="000000"/>
                <w:sz w:val="20"/>
                <w:szCs w:val="24"/>
              </w:rPr>
            </w:pPr>
            <w:r>
              <w:rPr>
                <w:b/>
                <w:noProof/>
                <w:color w:val="000000"/>
                <w:sz w:val="20"/>
                <w:szCs w:val="24"/>
              </w:rPr>
              <w:t>Sustainable Energy for all (SE4All)</w:t>
            </w:r>
          </w:p>
        </w:tc>
      </w:tr>
      <w:tr w:rsidR="00035BC1" w14:paraId="6A63CFA0" w14:textId="77777777">
        <w:trPr>
          <w:cantSplit/>
        </w:trPr>
        <w:tc>
          <w:tcPr>
            <w:tcW w:w="8217" w:type="dxa"/>
            <w:gridSpan w:val="5"/>
            <w:vAlign w:val="center"/>
          </w:tcPr>
          <w:p w14:paraId="66BE28E6" w14:textId="77777777" w:rsidR="00035BC1" w:rsidRDefault="00035BC1">
            <w:pPr>
              <w:spacing w:before="60" w:after="60"/>
              <w:rPr>
                <w:szCs w:val="24"/>
              </w:rPr>
            </w:pPr>
            <w:r>
              <w:rPr>
                <w:noProof/>
                <w:color w:val="000000"/>
                <w:sz w:val="20"/>
                <w:szCs w:val="24"/>
              </w:rPr>
              <w:t>The Secretariat prepared an article on the Multilateral Fund for the Chilling Prospects 2022 report.</w:t>
            </w:r>
          </w:p>
        </w:tc>
        <w:tc>
          <w:tcPr>
            <w:tcW w:w="1143" w:type="dxa"/>
            <w:gridSpan w:val="2"/>
            <w:tcMar>
              <w:left w:w="115" w:type="dxa"/>
              <w:right w:w="173" w:type="dxa"/>
            </w:tcMar>
            <w:vAlign w:val="center"/>
          </w:tcPr>
          <w:p w14:paraId="2833E84E" w14:textId="77777777" w:rsidR="00035BC1" w:rsidRDefault="00035BC1">
            <w:pPr>
              <w:spacing w:before="60" w:after="60"/>
              <w:jc w:val="right"/>
              <w:rPr>
                <w:color w:val="000000"/>
                <w:sz w:val="20"/>
                <w:szCs w:val="24"/>
              </w:rPr>
            </w:pPr>
            <w:r>
              <w:rPr>
                <w:color w:val="000000"/>
                <w:sz w:val="20"/>
                <w:szCs w:val="24"/>
              </w:rPr>
              <w:t>90</w:t>
            </w:r>
          </w:p>
        </w:tc>
      </w:tr>
      <w:tr w:rsidR="00035BC1" w14:paraId="1B98BAED" w14:textId="77777777">
        <w:trPr>
          <w:cantSplit/>
        </w:trPr>
        <w:tc>
          <w:tcPr>
            <w:tcW w:w="9360" w:type="dxa"/>
            <w:gridSpan w:val="7"/>
            <w:tcMar>
              <w:left w:w="115" w:type="dxa"/>
              <w:right w:w="173" w:type="dxa"/>
            </w:tcMar>
            <w:vAlign w:val="center"/>
          </w:tcPr>
          <w:p w14:paraId="12211E6B" w14:textId="77777777" w:rsidR="00035BC1" w:rsidRDefault="00035BC1">
            <w:pPr>
              <w:keepNext/>
              <w:spacing w:before="60" w:after="60"/>
              <w:rPr>
                <w:b/>
                <w:color w:val="000000"/>
                <w:sz w:val="20"/>
                <w:szCs w:val="24"/>
              </w:rPr>
            </w:pPr>
            <w:r>
              <w:rPr>
                <w:b/>
                <w:noProof/>
                <w:color w:val="000000"/>
                <w:sz w:val="20"/>
                <w:szCs w:val="24"/>
              </w:rPr>
              <w:t>Sustainable United Nations (SUN)</w:t>
            </w:r>
          </w:p>
        </w:tc>
      </w:tr>
      <w:tr w:rsidR="00035BC1" w14:paraId="541FB1D8" w14:textId="77777777">
        <w:trPr>
          <w:cantSplit/>
        </w:trPr>
        <w:tc>
          <w:tcPr>
            <w:tcW w:w="8217" w:type="dxa"/>
            <w:gridSpan w:val="5"/>
            <w:vAlign w:val="center"/>
          </w:tcPr>
          <w:p w14:paraId="4D47D796" w14:textId="77777777" w:rsidR="00035BC1" w:rsidRDefault="00035BC1">
            <w:pPr>
              <w:spacing w:before="60" w:after="60"/>
              <w:rPr>
                <w:szCs w:val="24"/>
              </w:rPr>
            </w:pPr>
            <w:r>
              <w:rPr>
                <w:noProof/>
                <w:color w:val="000000"/>
                <w:sz w:val="20"/>
                <w:szCs w:val="24"/>
              </w:rPr>
              <w:t>The Secretariat made a presentation at the 31</w:t>
            </w:r>
            <w:r>
              <w:rPr>
                <w:noProof/>
                <w:color w:val="000000"/>
                <w:sz w:val="20"/>
                <w:szCs w:val="24"/>
                <w:vertAlign w:val="superscript"/>
              </w:rPr>
              <w:t>st</w:t>
            </w:r>
            <w:r>
              <w:rPr>
                <w:noProof/>
                <w:color w:val="000000"/>
                <w:sz w:val="20"/>
                <w:szCs w:val="24"/>
              </w:rPr>
              <w:t> meeting of the United Nations Issues Management Group (IMG) </w:t>
            </w:r>
            <w:hyperlink r:id="rId37" w:history="1">
              <w:r>
                <w:rPr>
                  <w:noProof/>
                  <w:color w:val="000000"/>
                  <w:sz w:val="20"/>
                  <w:szCs w:val="24"/>
                </w:rPr>
                <w:t>on Environmental Sustainability Management</w:t>
              </w:r>
            </w:hyperlink>
            <w:r>
              <w:rPr>
                <w:noProof/>
                <w:color w:val="000000"/>
                <w:sz w:val="20"/>
                <w:szCs w:val="24"/>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gridSpan w:val="2"/>
            <w:tcMar>
              <w:left w:w="115" w:type="dxa"/>
              <w:right w:w="173" w:type="dxa"/>
            </w:tcMar>
            <w:vAlign w:val="center"/>
          </w:tcPr>
          <w:p w14:paraId="582665E4" w14:textId="77777777" w:rsidR="00035BC1" w:rsidRDefault="00035BC1">
            <w:pPr>
              <w:spacing w:before="60" w:after="60"/>
              <w:jc w:val="right"/>
              <w:rPr>
                <w:color w:val="000000"/>
                <w:sz w:val="20"/>
                <w:szCs w:val="24"/>
              </w:rPr>
            </w:pPr>
            <w:r>
              <w:rPr>
                <w:color w:val="000000"/>
                <w:sz w:val="20"/>
                <w:szCs w:val="24"/>
              </w:rPr>
              <w:t>84</w:t>
            </w:r>
          </w:p>
        </w:tc>
      </w:tr>
      <w:tr w:rsidR="00035BC1" w14:paraId="58766599" w14:textId="77777777">
        <w:trPr>
          <w:cantSplit/>
        </w:trPr>
        <w:tc>
          <w:tcPr>
            <w:tcW w:w="8217" w:type="dxa"/>
            <w:gridSpan w:val="5"/>
            <w:vAlign w:val="center"/>
          </w:tcPr>
          <w:p w14:paraId="5EF69963" w14:textId="77777777" w:rsidR="00035BC1" w:rsidRDefault="00035BC1">
            <w:pPr>
              <w:keepNext/>
              <w:spacing w:before="60" w:after="60"/>
              <w:rPr>
                <w:b/>
                <w:color w:val="000000"/>
                <w:sz w:val="20"/>
                <w:szCs w:val="24"/>
              </w:rPr>
            </w:pPr>
            <w:r>
              <w:rPr>
                <w:b/>
                <w:noProof/>
                <w:color w:val="000000"/>
                <w:sz w:val="20"/>
                <w:szCs w:val="24"/>
              </w:rPr>
              <w:t>Transparency International-Australia (TI-A)</w:t>
            </w:r>
          </w:p>
        </w:tc>
        <w:tc>
          <w:tcPr>
            <w:tcW w:w="1143" w:type="dxa"/>
            <w:gridSpan w:val="2"/>
            <w:tcMar>
              <w:left w:w="115" w:type="dxa"/>
              <w:right w:w="173" w:type="dxa"/>
            </w:tcMar>
            <w:vAlign w:val="center"/>
          </w:tcPr>
          <w:p w14:paraId="356756B6" w14:textId="77777777" w:rsidR="00035BC1" w:rsidRDefault="00035BC1">
            <w:pPr>
              <w:keepNext/>
              <w:spacing w:before="60" w:after="60"/>
              <w:jc w:val="right"/>
              <w:rPr>
                <w:color w:val="000000"/>
                <w:sz w:val="20"/>
                <w:szCs w:val="24"/>
              </w:rPr>
            </w:pPr>
          </w:p>
        </w:tc>
      </w:tr>
      <w:tr w:rsidR="00035BC1" w14:paraId="473B6E11" w14:textId="77777777">
        <w:trPr>
          <w:cantSplit/>
        </w:trPr>
        <w:tc>
          <w:tcPr>
            <w:tcW w:w="8217" w:type="dxa"/>
            <w:gridSpan w:val="5"/>
            <w:vAlign w:val="center"/>
          </w:tcPr>
          <w:p w14:paraId="5124847C" w14:textId="56F55A48" w:rsidR="00035BC1" w:rsidRDefault="009A26B8">
            <w:pPr>
              <w:pStyle w:val="Heading1"/>
              <w:numPr>
                <w:ilvl w:val="0"/>
                <w:numId w:val="0"/>
              </w:numPr>
              <w:rPr>
                <w:color w:val="000000"/>
                <w:sz w:val="20"/>
                <w:szCs w:val="24"/>
              </w:rPr>
            </w:pPr>
            <w:r>
              <w:rPr>
                <w:rFonts w:ascii="ZWAdobeF" w:hAnsi="ZWAdobeF" w:cs="ZWAdobeF"/>
                <w:noProof/>
                <w:sz w:val="2"/>
                <w:szCs w:val="2"/>
              </w:rPr>
              <w:t>4B</w:t>
            </w:r>
            <w:r w:rsidR="00035BC1">
              <w:rPr>
                <w:noProof/>
                <w:sz w:val="20"/>
                <w:szCs w:val="24"/>
              </w:rPr>
              <w:t xml:space="preserve">The Multilateral Fund Secretariat and the Ozone Secretariat, in response to equal letters received from </w:t>
            </w:r>
            <w:r w:rsidR="00035BC1">
              <w:rPr>
                <w:sz w:val="20"/>
                <w:szCs w:val="24"/>
                <w:lang w:val="en-US"/>
              </w:rPr>
              <w:t>TI-A, shared </w:t>
            </w:r>
            <w:r w:rsidR="00035BC1">
              <w:rPr>
                <w:noProof/>
                <w:sz w:val="20"/>
                <w:szCs w:val="24"/>
              </w:rPr>
              <w:t xml:space="preserve">a </w:t>
            </w:r>
            <w:r w:rsidR="00035BC1">
              <w:rPr>
                <w:sz w:val="20"/>
                <w:szCs w:val="24"/>
                <w:lang w:val="en-GB"/>
              </w:rPr>
              <w:t>note on a compilation of</w:t>
            </w:r>
            <w:r w:rsidR="00035BC1">
              <w:rPr>
                <w:noProof/>
                <w:sz w:val="20"/>
                <w:szCs w:val="24"/>
              </w:rPr>
              <w:t xml:space="preserve"> publicly available information relating to transparency, accountability and integrity in the UN/UNEP, applicable to the Montreal Protocol process</w:t>
            </w:r>
            <w:r w:rsidR="00035BC1">
              <w:rPr>
                <w:sz w:val="20"/>
                <w:szCs w:val="24"/>
                <w:lang w:val="en-GB"/>
              </w:rPr>
              <w:t>es,</w:t>
            </w:r>
            <w:r w:rsidR="00035BC1">
              <w:rPr>
                <w:noProof/>
                <w:sz w:val="20"/>
                <w:szCs w:val="24"/>
              </w:rPr>
              <w:t xml:space="preserve"> </w:t>
            </w:r>
            <w:r w:rsidR="00035BC1">
              <w:rPr>
                <w:sz w:val="20"/>
                <w:szCs w:val="24"/>
                <w:lang w:val="en-GB"/>
              </w:rPr>
              <w:t>further to the request for assistance to identify these documents, which are</w:t>
            </w:r>
            <w:r w:rsidR="00035BC1">
              <w:rPr>
                <w:sz w:val="20"/>
                <w:szCs w:val="24"/>
                <w:lang w:val="en-US"/>
              </w:rPr>
              <w:t xml:space="preserve"> part of the general policies, rules and procedures of the UN Secretariat, that equally apply to the treaty and its financial mechanism.</w:t>
            </w:r>
            <w:r w:rsidR="00035BC1">
              <w:rPr>
                <w:sz w:val="20"/>
                <w:szCs w:val="24"/>
              </w:rPr>
              <w:t xml:space="preserve"> </w:t>
            </w:r>
          </w:p>
        </w:tc>
        <w:tc>
          <w:tcPr>
            <w:tcW w:w="1143" w:type="dxa"/>
            <w:gridSpan w:val="2"/>
            <w:tcMar>
              <w:left w:w="115" w:type="dxa"/>
              <w:right w:w="173" w:type="dxa"/>
            </w:tcMar>
            <w:vAlign w:val="center"/>
          </w:tcPr>
          <w:p w14:paraId="00FB6417" w14:textId="77777777" w:rsidR="00035BC1" w:rsidRDefault="00035BC1">
            <w:pPr>
              <w:spacing w:before="60" w:after="60"/>
              <w:rPr>
                <w:color w:val="000000"/>
                <w:sz w:val="20"/>
                <w:szCs w:val="24"/>
              </w:rPr>
            </w:pPr>
            <w:r>
              <w:rPr>
                <w:color w:val="000000"/>
                <w:sz w:val="20"/>
                <w:szCs w:val="24"/>
              </w:rPr>
              <w:t xml:space="preserve">             94</w:t>
            </w:r>
          </w:p>
        </w:tc>
      </w:tr>
      <w:tr w:rsidR="00035BC1" w14:paraId="1A3590BF" w14:textId="77777777">
        <w:trPr>
          <w:cantSplit/>
        </w:trPr>
        <w:tc>
          <w:tcPr>
            <w:tcW w:w="9360" w:type="dxa"/>
            <w:gridSpan w:val="7"/>
            <w:tcMar>
              <w:left w:w="115" w:type="dxa"/>
              <w:right w:w="173" w:type="dxa"/>
            </w:tcMar>
            <w:vAlign w:val="center"/>
          </w:tcPr>
          <w:p w14:paraId="4DFA665B" w14:textId="77777777" w:rsidR="00035BC1" w:rsidRDefault="00035BC1">
            <w:pPr>
              <w:spacing w:before="60" w:after="60"/>
              <w:rPr>
                <w:b/>
                <w:color w:val="000000"/>
                <w:sz w:val="20"/>
                <w:szCs w:val="24"/>
              </w:rPr>
            </w:pPr>
            <w:r>
              <w:rPr>
                <w:b/>
                <w:noProof/>
                <w:color w:val="000000"/>
                <w:sz w:val="20"/>
                <w:szCs w:val="24"/>
              </w:rPr>
              <w:lastRenderedPageBreak/>
              <w:t>United Nations Office of Internal Oversight Services (OIOS)</w:t>
            </w:r>
          </w:p>
        </w:tc>
      </w:tr>
      <w:tr w:rsidR="00035BC1" w14:paraId="728F11E8" w14:textId="77777777">
        <w:trPr>
          <w:cantSplit/>
        </w:trPr>
        <w:tc>
          <w:tcPr>
            <w:tcW w:w="8217" w:type="dxa"/>
            <w:gridSpan w:val="5"/>
            <w:vAlign w:val="center"/>
          </w:tcPr>
          <w:p w14:paraId="13FEA124" w14:textId="77777777" w:rsidR="00035BC1" w:rsidRDefault="00035BC1">
            <w:pPr>
              <w:spacing w:before="60" w:after="60"/>
              <w:rPr>
                <w:color w:val="000000"/>
                <w:sz w:val="20"/>
                <w:szCs w:val="24"/>
              </w:rPr>
            </w:pPr>
            <w:r>
              <w:rPr>
                <w:noProof/>
                <w:color w:val="000000"/>
                <w:sz w:val="20"/>
                <w:szCs w:val="24"/>
              </w:rPr>
              <w:t>The Secretariat discussed relevant recommendations with implementing and bilateral agencies.</w:t>
            </w:r>
          </w:p>
        </w:tc>
        <w:tc>
          <w:tcPr>
            <w:tcW w:w="1143" w:type="dxa"/>
            <w:gridSpan w:val="2"/>
            <w:tcMar>
              <w:left w:w="115" w:type="dxa"/>
              <w:right w:w="173" w:type="dxa"/>
            </w:tcMar>
            <w:vAlign w:val="center"/>
          </w:tcPr>
          <w:p w14:paraId="2A78ACEF" w14:textId="77777777" w:rsidR="00035BC1" w:rsidRDefault="00035BC1">
            <w:pPr>
              <w:spacing w:before="60" w:after="60"/>
              <w:jc w:val="right"/>
              <w:rPr>
                <w:color w:val="000000"/>
                <w:sz w:val="20"/>
                <w:szCs w:val="24"/>
              </w:rPr>
            </w:pPr>
            <w:r>
              <w:rPr>
                <w:color w:val="000000"/>
                <w:sz w:val="20"/>
                <w:szCs w:val="24"/>
              </w:rPr>
              <w:t>90</w:t>
            </w:r>
          </w:p>
        </w:tc>
      </w:tr>
      <w:tr w:rsidR="00035BC1" w14:paraId="2DBBE4B4" w14:textId="77777777">
        <w:trPr>
          <w:cantSplit/>
        </w:trPr>
        <w:tc>
          <w:tcPr>
            <w:tcW w:w="8217" w:type="dxa"/>
            <w:gridSpan w:val="5"/>
            <w:vAlign w:val="center"/>
          </w:tcPr>
          <w:p w14:paraId="75AEDD40" w14:textId="77777777" w:rsidR="00035BC1" w:rsidRDefault="00035BC1">
            <w:pPr>
              <w:spacing w:before="60" w:after="60"/>
              <w:rPr>
                <w:sz w:val="20"/>
                <w:szCs w:val="24"/>
              </w:rPr>
            </w:pPr>
            <w:r>
              <w:rPr>
                <w:noProof/>
                <w:color w:val="000000"/>
                <w:sz w:val="20"/>
                <w:szCs w:val="24"/>
              </w:rPr>
              <w:t>The Secretariat prepared document UNEP/OzL.Pro/ExCom/88/2/Add.1 on the recommendations of the OIOS audit report.</w:t>
            </w:r>
          </w:p>
        </w:tc>
        <w:tc>
          <w:tcPr>
            <w:tcW w:w="1143" w:type="dxa"/>
            <w:gridSpan w:val="2"/>
            <w:tcMar>
              <w:left w:w="115" w:type="dxa"/>
              <w:right w:w="173" w:type="dxa"/>
            </w:tcMar>
            <w:vAlign w:val="center"/>
          </w:tcPr>
          <w:p w14:paraId="506AD6B6" w14:textId="77777777" w:rsidR="00035BC1" w:rsidRDefault="00035BC1">
            <w:pPr>
              <w:spacing w:before="60" w:after="60"/>
              <w:jc w:val="right"/>
              <w:rPr>
                <w:color w:val="000000"/>
                <w:sz w:val="20"/>
                <w:szCs w:val="24"/>
              </w:rPr>
            </w:pPr>
            <w:r>
              <w:rPr>
                <w:color w:val="000000"/>
                <w:sz w:val="20"/>
                <w:szCs w:val="24"/>
              </w:rPr>
              <w:t>88</w:t>
            </w:r>
          </w:p>
        </w:tc>
      </w:tr>
      <w:tr w:rsidR="00035BC1" w14:paraId="16032BA3" w14:textId="77777777">
        <w:trPr>
          <w:cantSplit/>
        </w:trPr>
        <w:tc>
          <w:tcPr>
            <w:tcW w:w="8217" w:type="dxa"/>
            <w:gridSpan w:val="5"/>
            <w:vAlign w:val="center"/>
          </w:tcPr>
          <w:p w14:paraId="1C41860A" w14:textId="77777777" w:rsidR="00035BC1" w:rsidRDefault="00035BC1">
            <w:pPr>
              <w:spacing w:before="60" w:after="60"/>
              <w:rPr>
                <w:color w:val="000000"/>
                <w:sz w:val="20"/>
                <w:szCs w:val="24"/>
              </w:rPr>
            </w:pPr>
            <w:r>
              <w:rPr>
                <w:noProof/>
                <w:sz w:val="20"/>
                <w:szCs w:val="24"/>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gridSpan w:val="2"/>
            <w:tcMar>
              <w:left w:w="115" w:type="dxa"/>
              <w:right w:w="173" w:type="dxa"/>
            </w:tcMar>
            <w:vAlign w:val="center"/>
          </w:tcPr>
          <w:p w14:paraId="18BFED66" w14:textId="77777777" w:rsidR="00035BC1" w:rsidRDefault="00035BC1">
            <w:pPr>
              <w:spacing w:before="60" w:after="60"/>
              <w:jc w:val="right"/>
              <w:rPr>
                <w:color w:val="000000"/>
                <w:sz w:val="20"/>
                <w:szCs w:val="24"/>
              </w:rPr>
            </w:pPr>
            <w:r>
              <w:rPr>
                <w:color w:val="000000"/>
                <w:sz w:val="20"/>
                <w:szCs w:val="24"/>
              </w:rPr>
              <w:t>86/</w:t>
            </w:r>
            <w:r>
              <w:rPr>
                <w:b/>
                <w:color w:val="000000"/>
                <w:sz w:val="20"/>
                <w:szCs w:val="24"/>
              </w:rPr>
              <w:t>87</w:t>
            </w:r>
          </w:p>
        </w:tc>
      </w:tr>
      <w:tr w:rsidR="00035BC1" w14:paraId="19175313" w14:textId="77777777">
        <w:trPr>
          <w:cantSplit/>
        </w:trPr>
        <w:tc>
          <w:tcPr>
            <w:tcW w:w="8217" w:type="dxa"/>
            <w:gridSpan w:val="5"/>
            <w:vAlign w:val="center"/>
          </w:tcPr>
          <w:p w14:paraId="12ADCDEE" w14:textId="77777777" w:rsidR="00035BC1" w:rsidRDefault="00035BC1">
            <w:pPr>
              <w:spacing w:before="60" w:after="60"/>
              <w:rPr>
                <w:color w:val="000000"/>
                <w:sz w:val="20"/>
                <w:szCs w:val="24"/>
              </w:rPr>
            </w:pPr>
            <w:r>
              <w:rPr>
                <w:noProof/>
                <w:color w:val="000000"/>
                <w:sz w:val="20"/>
                <w:szCs w:val="24"/>
              </w:rPr>
              <w:t xml:space="preserve">Background information on the Multilateral Fund and other information including, </w:t>
            </w:r>
            <w:r>
              <w:rPr>
                <w:i/>
                <w:noProof/>
                <w:color w:val="000000"/>
                <w:sz w:val="20"/>
                <w:szCs w:val="24"/>
              </w:rPr>
              <w:t>inter alia,</w:t>
            </w:r>
            <w:r>
              <w:rPr>
                <w:noProof/>
                <w:color w:val="000000"/>
                <w:sz w:val="20"/>
                <w:szCs w:val="24"/>
              </w:rPr>
              <w:t xml:space="preserve"> UNEP interim financial statements on the Multilateral Fund; report on contributions and disbursements; progress report; 2015 Monitoring and evaluation work programme; and the link to policy and procedures manual.</w:t>
            </w:r>
          </w:p>
        </w:tc>
        <w:tc>
          <w:tcPr>
            <w:tcW w:w="1143" w:type="dxa"/>
            <w:gridSpan w:val="2"/>
            <w:tcMar>
              <w:left w:w="115" w:type="dxa"/>
              <w:right w:w="173" w:type="dxa"/>
            </w:tcMar>
            <w:vAlign w:val="center"/>
          </w:tcPr>
          <w:p w14:paraId="30C1E267" w14:textId="77777777" w:rsidR="00035BC1" w:rsidRDefault="00035BC1">
            <w:pPr>
              <w:spacing w:before="60" w:after="60"/>
              <w:jc w:val="right"/>
              <w:rPr>
                <w:color w:val="000000"/>
                <w:sz w:val="20"/>
                <w:szCs w:val="24"/>
              </w:rPr>
            </w:pPr>
            <w:r>
              <w:rPr>
                <w:color w:val="000000"/>
                <w:sz w:val="20"/>
                <w:szCs w:val="24"/>
              </w:rPr>
              <w:t>75</w:t>
            </w:r>
          </w:p>
        </w:tc>
      </w:tr>
      <w:tr w:rsidR="00035BC1" w14:paraId="1A4DDD50" w14:textId="77777777">
        <w:trPr>
          <w:cantSplit/>
        </w:trPr>
        <w:tc>
          <w:tcPr>
            <w:tcW w:w="9360" w:type="dxa"/>
            <w:gridSpan w:val="7"/>
            <w:tcMar>
              <w:left w:w="115" w:type="dxa"/>
              <w:right w:w="173" w:type="dxa"/>
            </w:tcMar>
            <w:vAlign w:val="center"/>
          </w:tcPr>
          <w:p w14:paraId="2EDAC896" w14:textId="77777777" w:rsidR="00035BC1" w:rsidRDefault="00035BC1">
            <w:pPr>
              <w:keepNext/>
              <w:spacing w:before="60" w:after="60"/>
              <w:rPr>
                <w:b/>
                <w:color w:val="000000"/>
                <w:sz w:val="20"/>
                <w:szCs w:val="24"/>
              </w:rPr>
            </w:pPr>
            <w:r>
              <w:rPr>
                <w:b/>
                <w:noProof/>
                <w:color w:val="000000"/>
                <w:sz w:val="20"/>
                <w:szCs w:val="24"/>
              </w:rPr>
              <w:t xml:space="preserve">United Nations Environment Programme </w:t>
            </w:r>
          </w:p>
        </w:tc>
      </w:tr>
      <w:tr w:rsidR="00035BC1" w14:paraId="677ADD50" w14:textId="77777777">
        <w:trPr>
          <w:cantSplit/>
        </w:trPr>
        <w:tc>
          <w:tcPr>
            <w:tcW w:w="8217" w:type="dxa"/>
            <w:gridSpan w:val="5"/>
            <w:vAlign w:val="center"/>
          </w:tcPr>
          <w:p w14:paraId="38301018" w14:textId="43CAD25F" w:rsidR="00035BC1" w:rsidRDefault="009A26B8">
            <w:pPr>
              <w:pStyle w:val="Heading1"/>
              <w:numPr>
                <w:ilvl w:val="0"/>
                <w:numId w:val="0"/>
              </w:numPr>
              <w:rPr>
                <w:sz w:val="20"/>
                <w:szCs w:val="24"/>
              </w:rPr>
            </w:pPr>
            <w:r>
              <w:rPr>
                <w:rFonts w:ascii="ZWAdobeF" w:hAnsi="ZWAdobeF" w:cs="ZWAdobeF"/>
                <w:noProof/>
                <w:sz w:val="2"/>
                <w:szCs w:val="2"/>
              </w:rPr>
              <w:t>5B</w:t>
            </w:r>
            <w:r w:rsidR="00035BC1">
              <w:rPr>
                <w:noProof/>
                <w:sz w:val="20"/>
                <w:szCs w:val="24"/>
              </w:rPr>
              <w:t>The Secretariat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gridSpan w:val="2"/>
            <w:tcMar>
              <w:left w:w="115" w:type="dxa"/>
              <w:right w:w="173" w:type="dxa"/>
            </w:tcMar>
            <w:vAlign w:val="center"/>
          </w:tcPr>
          <w:p w14:paraId="26E62DE1" w14:textId="77777777" w:rsidR="00035BC1" w:rsidRDefault="00035BC1">
            <w:pPr>
              <w:spacing w:before="60" w:after="60"/>
              <w:jc w:val="right"/>
              <w:rPr>
                <w:b/>
                <w:color w:val="000000"/>
                <w:sz w:val="20"/>
                <w:szCs w:val="24"/>
              </w:rPr>
            </w:pPr>
            <w:r>
              <w:rPr>
                <w:b/>
                <w:color w:val="000000"/>
                <w:sz w:val="20"/>
                <w:szCs w:val="24"/>
              </w:rPr>
              <w:t>96</w:t>
            </w:r>
          </w:p>
        </w:tc>
      </w:tr>
      <w:tr w:rsidR="00035BC1" w14:paraId="630FFC99" w14:textId="77777777">
        <w:trPr>
          <w:cantSplit/>
        </w:trPr>
        <w:tc>
          <w:tcPr>
            <w:tcW w:w="8217" w:type="dxa"/>
            <w:gridSpan w:val="5"/>
            <w:vAlign w:val="center"/>
          </w:tcPr>
          <w:p w14:paraId="6F893853" w14:textId="5D7A9C4B" w:rsidR="00035BC1" w:rsidRDefault="009A26B8">
            <w:pPr>
              <w:pStyle w:val="Heading1"/>
              <w:numPr>
                <w:ilvl w:val="0"/>
                <w:numId w:val="0"/>
              </w:numPr>
              <w:rPr>
                <w:sz w:val="20"/>
                <w:szCs w:val="24"/>
              </w:rPr>
            </w:pPr>
            <w:r>
              <w:rPr>
                <w:rFonts w:ascii="ZWAdobeF" w:hAnsi="ZWAdobeF" w:cs="ZWAdobeF"/>
                <w:noProof/>
                <w:sz w:val="2"/>
                <w:szCs w:val="2"/>
              </w:rPr>
              <w:t>6B</w:t>
            </w:r>
            <w:r w:rsidR="00035BC1">
              <w:rPr>
                <w:noProof/>
                <w:sz w:val="20"/>
                <w:szCs w:val="24"/>
              </w:rPr>
              <w:t>The Secretariat collaborated with the Ozone Secretariat, in response to decision XXXVI/9 on further strengthening Montreal Protocol institutions.</w:t>
            </w:r>
            <w:r w:rsidR="00035BC1">
              <w:rPr>
                <w:sz w:val="20"/>
                <w:szCs w:val="24"/>
              </w:rPr>
              <w:t xml:space="preserve"> </w:t>
            </w:r>
            <w:r w:rsidR="00035BC1">
              <w:rPr>
                <w:noProof/>
                <w:sz w:val="20"/>
                <w:szCs w:val="24"/>
              </w:rPr>
              <w:t>Following the receipt of permission to extract  information on the licensing systems of Article 5 parties, the Secretariat shared with the Ozone Secretariat the relevant portions of the verification reports for analysis.</w:t>
            </w:r>
          </w:p>
        </w:tc>
        <w:tc>
          <w:tcPr>
            <w:tcW w:w="1143" w:type="dxa"/>
            <w:gridSpan w:val="2"/>
            <w:tcMar>
              <w:left w:w="115" w:type="dxa"/>
              <w:right w:w="173" w:type="dxa"/>
            </w:tcMar>
            <w:vAlign w:val="center"/>
          </w:tcPr>
          <w:p w14:paraId="7E42C86D" w14:textId="77777777" w:rsidR="00035BC1" w:rsidRDefault="00035BC1">
            <w:pPr>
              <w:spacing w:before="60" w:after="60"/>
              <w:jc w:val="right"/>
              <w:rPr>
                <w:color w:val="000000"/>
                <w:sz w:val="20"/>
                <w:szCs w:val="24"/>
              </w:rPr>
            </w:pPr>
            <w:r>
              <w:rPr>
                <w:b/>
                <w:color w:val="000000"/>
                <w:sz w:val="20"/>
                <w:szCs w:val="24"/>
              </w:rPr>
              <w:t>96</w:t>
            </w:r>
          </w:p>
        </w:tc>
      </w:tr>
      <w:tr w:rsidR="00035BC1" w14:paraId="493DBF40" w14:textId="77777777">
        <w:trPr>
          <w:cantSplit/>
        </w:trPr>
        <w:tc>
          <w:tcPr>
            <w:tcW w:w="8217" w:type="dxa"/>
            <w:gridSpan w:val="5"/>
            <w:vAlign w:val="center"/>
          </w:tcPr>
          <w:p w14:paraId="775A7549" w14:textId="5624D134" w:rsidR="00035BC1" w:rsidRDefault="009A26B8">
            <w:pPr>
              <w:pStyle w:val="Heading1"/>
              <w:numPr>
                <w:ilvl w:val="0"/>
                <w:numId w:val="0"/>
              </w:numPr>
              <w:rPr>
                <w:sz w:val="20"/>
                <w:szCs w:val="24"/>
              </w:rPr>
            </w:pPr>
            <w:r>
              <w:rPr>
                <w:rFonts w:ascii="ZWAdobeF" w:hAnsi="ZWAdobeF" w:cs="ZWAdobeF"/>
                <w:noProof/>
                <w:sz w:val="2"/>
                <w:szCs w:val="2"/>
              </w:rPr>
              <w:t>7B</w:t>
            </w:r>
            <w:r w:rsidR="00035BC1">
              <w:rPr>
                <w:noProof/>
                <w:sz w:val="20"/>
                <w:szCs w:val="24"/>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gridSpan w:val="2"/>
            <w:tcMar>
              <w:left w:w="115" w:type="dxa"/>
              <w:right w:w="173" w:type="dxa"/>
            </w:tcMar>
            <w:vAlign w:val="center"/>
          </w:tcPr>
          <w:p w14:paraId="64526D73" w14:textId="77777777" w:rsidR="00035BC1" w:rsidRDefault="00035BC1">
            <w:pPr>
              <w:spacing w:before="60" w:after="60"/>
              <w:jc w:val="right"/>
              <w:rPr>
                <w:b/>
                <w:color w:val="000000"/>
                <w:sz w:val="20"/>
                <w:szCs w:val="24"/>
              </w:rPr>
            </w:pPr>
            <w:r>
              <w:rPr>
                <w:b/>
                <w:color w:val="000000"/>
                <w:sz w:val="20"/>
                <w:szCs w:val="24"/>
              </w:rPr>
              <w:t>96</w:t>
            </w:r>
          </w:p>
        </w:tc>
      </w:tr>
      <w:tr w:rsidR="00035BC1" w14:paraId="2534A1B4" w14:textId="77777777">
        <w:trPr>
          <w:cantSplit/>
        </w:trPr>
        <w:tc>
          <w:tcPr>
            <w:tcW w:w="8217" w:type="dxa"/>
            <w:gridSpan w:val="5"/>
            <w:vAlign w:val="center"/>
          </w:tcPr>
          <w:p w14:paraId="60DED85C" w14:textId="252D4E62" w:rsidR="00035BC1" w:rsidRDefault="009A26B8">
            <w:pPr>
              <w:pStyle w:val="Heading1"/>
              <w:numPr>
                <w:ilvl w:val="0"/>
                <w:numId w:val="0"/>
              </w:numPr>
              <w:rPr>
                <w:sz w:val="20"/>
                <w:szCs w:val="24"/>
              </w:rPr>
            </w:pPr>
            <w:r>
              <w:rPr>
                <w:rFonts w:ascii="ZWAdobeF" w:hAnsi="ZWAdobeF" w:cs="ZWAdobeF"/>
                <w:noProof/>
                <w:sz w:val="2"/>
                <w:szCs w:val="2"/>
              </w:rPr>
              <w:t>8B</w:t>
            </w:r>
            <w:r w:rsidR="00035BC1">
              <w:rPr>
                <w:noProof/>
                <w:sz w:val="20"/>
                <w:szCs w:val="24"/>
              </w:rPr>
              <w:t xml:space="preserve">The Secretariat </w:t>
            </w:r>
            <w:r w:rsidR="00035BC1">
              <w:rPr>
                <w:sz w:val="20"/>
                <w:szCs w:val="24"/>
                <w:lang w:val="en-GB"/>
              </w:rPr>
              <w:t xml:space="preserve">collaborated with UNEP in the development of the Medium-term Strategy 2025-2029 and Programme of Work 2026-2029, mandated by </w:t>
            </w:r>
            <w:r w:rsidR="00035BC1">
              <w:rPr>
                <w:noProof/>
                <w:sz w:val="20"/>
                <w:szCs w:val="24"/>
              </w:rPr>
              <w:t>the United Nations Environment Assembly (</w:t>
            </w:r>
            <w:r w:rsidR="00035BC1">
              <w:rPr>
                <w:sz w:val="20"/>
                <w:szCs w:val="24"/>
                <w:lang w:val="en-GB"/>
              </w:rPr>
              <w:t xml:space="preserve">UNEA) decision 6/7. The Chief Officer </w:t>
            </w:r>
            <w:r w:rsidR="00035BC1">
              <w:rPr>
                <w:noProof/>
                <w:sz w:val="20"/>
                <w:szCs w:val="24"/>
              </w:rPr>
              <w:t>participated in the technical-level sessions in preparation for the strategy, which is expected to be approved at the 7</w:t>
            </w:r>
            <w:r w:rsidR="00035BC1">
              <w:rPr>
                <w:noProof/>
                <w:sz w:val="20"/>
                <w:szCs w:val="24"/>
                <w:vertAlign w:val="superscript"/>
              </w:rPr>
              <w:t>th</w:t>
            </w:r>
            <w:r w:rsidR="00035BC1">
              <w:rPr>
                <w:noProof/>
                <w:sz w:val="20"/>
                <w:szCs w:val="24"/>
              </w:rPr>
              <w:t xml:space="preserve"> session of UNEA in December 2025.</w:t>
            </w:r>
          </w:p>
        </w:tc>
        <w:tc>
          <w:tcPr>
            <w:tcW w:w="1143" w:type="dxa"/>
            <w:gridSpan w:val="2"/>
            <w:tcMar>
              <w:left w:w="115" w:type="dxa"/>
              <w:right w:w="173" w:type="dxa"/>
            </w:tcMar>
            <w:vAlign w:val="center"/>
          </w:tcPr>
          <w:p w14:paraId="601F20A7" w14:textId="77777777" w:rsidR="00035BC1" w:rsidRDefault="00035BC1">
            <w:pPr>
              <w:spacing w:before="60" w:after="60"/>
              <w:jc w:val="right"/>
              <w:rPr>
                <w:color w:val="000000"/>
                <w:sz w:val="20"/>
                <w:szCs w:val="24"/>
              </w:rPr>
            </w:pPr>
            <w:r>
              <w:rPr>
                <w:color w:val="000000"/>
                <w:sz w:val="20"/>
                <w:szCs w:val="24"/>
              </w:rPr>
              <w:t>95</w:t>
            </w:r>
          </w:p>
        </w:tc>
      </w:tr>
      <w:tr w:rsidR="00035BC1" w14:paraId="4CCE17F7" w14:textId="77777777">
        <w:trPr>
          <w:cantSplit/>
        </w:trPr>
        <w:tc>
          <w:tcPr>
            <w:tcW w:w="8217" w:type="dxa"/>
            <w:gridSpan w:val="5"/>
            <w:vAlign w:val="center"/>
          </w:tcPr>
          <w:p w14:paraId="6F2C339B" w14:textId="14914C6B" w:rsidR="00035BC1" w:rsidRDefault="009A26B8">
            <w:pPr>
              <w:pStyle w:val="Heading1"/>
              <w:numPr>
                <w:ilvl w:val="0"/>
                <w:numId w:val="0"/>
              </w:numPr>
              <w:rPr>
                <w:color w:val="000000"/>
                <w:sz w:val="20"/>
                <w:szCs w:val="24"/>
              </w:rPr>
            </w:pPr>
            <w:r>
              <w:rPr>
                <w:rFonts w:ascii="ZWAdobeF" w:hAnsi="ZWAdobeF" w:cs="ZWAdobeF"/>
                <w:noProof/>
                <w:sz w:val="2"/>
                <w:szCs w:val="2"/>
              </w:rPr>
              <w:t>9B</w:t>
            </w:r>
            <w:r w:rsidR="00035BC1">
              <w:rPr>
                <w:noProof/>
                <w:sz w:val="20"/>
                <w:szCs w:val="24"/>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00035BC1">
              <w:rPr>
                <w:noProof/>
                <w:color w:val="121213"/>
                <w:sz w:val="20"/>
                <w:szCs w:val="24"/>
              </w:rPr>
              <w:t>supplementary agenda item ent</w:t>
            </w:r>
            <w:r w:rsidR="00035BC1">
              <w:rPr>
                <w:noProof/>
                <w:color w:val="292929"/>
                <w:sz w:val="20"/>
                <w:szCs w:val="24"/>
              </w:rPr>
              <w:t>i</w:t>
            </w:r>
            <w:r w:rsidR="00035BC1">
              <w:rPr>
                <w:noProof/>
                <w:color w:val="121213"/>
                <w:sz w:val="20"/>
                <w:szCs w:val="24"/>
              </w:rPr>
              <w:t xml:space="preserve">tled </w:t>
            </w:r>
            <w:r w:rsidR="00035BC1">
              <w:rPr>
                <w:noProof/>
                <w:color w:val="292929"/>
                <w:sz w:val="20"/>
                <w:szCs w:val="24"/>
              </w:rPr>
              <w:t>"</w:t>
            </w:r>
            <w:r w:rsidR="00035BC1">
              <w:rPr>
                <w:noProof/>
                <w:color w:val="121213"/>
                <w:sz w:val="20"/>
                <w:szCs w:val="24"/>
              </w:rPr>
              <w:t>Cooperation w</w:t>
            </w:r>
            <w:r w:rsidR="00035BC1">
              <w:rPr>
                <w:noProof/>
                <w:color w:val="292929"/>
                <w:sz w:val="20"/>
                <w:szCs w:val="24"/>
              </w:rPr>
              <w:t>i</w:t>
            </w:r>
            <w:r w:rsidR="00035BC1">
              <w:rPr>
                <w:noProof/>
                <w:color w:val="121213"/>
                <w:sz w:val="20"/>
                <w:szCs w:val="24"/>
              </w:rPr>
              <w:t xml:space="preserve">th Multilateral Environment Agreements" </w:t>
            </w:r>
            <w:r w:rsidR="00035BC1">
              <w:rPr>
                <w:noProof/>
                <w:sz w:val="20"/>
                <w:szCs w:val="24"/>
              </w:rPr>
              <w:t>could be best considered at UNEA-6.</w:t>
            </w:r>
          </w:p>
        </w:tc>
        <w:tc>
          <w:tcPr>
            <w:tcW w:w="1143" w:type="dxa"/>
            <w:gridSpan w:val="2"/>
            <w:tcMar>
              <w:left w:w="115" w:type="dxa"/>
              <w:right w:w="173" w:type="dxa"/>
            </w:tcMar>
            <w:vAlign w:val="center"/>
          </w:tcPr>
          <w:p w14:paraId="0DC4AA83" w14:textId="77777777" w:rsidR="00035BC1" w:rsidRDefault="00035BC1">
            <w:pPr>
              <w:spacing w:before="60" w:after="60"/>
              <w:jc w:val="right"/>
              <w:rPr>
                <w:color w:val="000000"/>
                <w:sz w:val="20"/>
                <w:szCs w:val="24"/>
              </w:rPr>
            </w:pPr>
            <w:r>
              <w:rPr>
                <w:color w:val="000000"/>
                <w:sz w:val="20"/>
                <w:szCs w:val="24"/>
              </w:rPr>
              <w:t>92</w:t>
            </w:r>
          </w:p>
        </w:tc>
      </w:tr>
      <w:tr w:rsidR="00035BC1" w14:paraId="4ECFB95D" w14:textId="77777777">
        <w:trPr>
          <w:cantSplit/>
        </w:trPr>
        <w:tc>
          <w:tcPr>
            <w:tcW w:w="8217" w:type="dxa"/>
            <w:gridSpan w:val="5"/>
            <w:vAlign w:val="center"/>
          </w:tcPr>
          <w:p w14:paraId="197A374C" w14:textId="32EEF748" w:rsidR="00035BC1" w:rsidRDefault="009A26B8">
            <w:pPr>
              <w:pStyle w:val="Heading1"/>
              <w:numPr>
                <w:ilvl w:val="0"/>
                <w:numId w:val="0"/>
              </w:numPr>
              <w:rPr>
                <w:sz w:val="20"/>
                <w:szCs w:val="24"/>
              </w:rPr>
            </w:pPr>
            <w:r>
              <w:rPr>
                <w:rFonts w:ascii="ZWAdobeF" w:hAnsi="ZWAdobeF" w:cs="ZWAdobeF"/>
                <w:noProof/>
                <w:sz w:val="2"/>
                <w:szCs w:val="2"/>
              </w:rPr>
              <w:t>10B</w:t>
            </w:r>
            <w:r w:rsidR="00035BC1">
              <w:rPr>
                <w:noProof/>
                <w:color w:val="000000"/>
                <w:sz w:val="20"/>
                <w:szCs w:val="24"/>
              </w:rPr>
              <w:t>Together with the Ozone Secretariat, the Multilateral Fund Secretariat provided the Chemicals and Health Branch, Economy Division of UNEP with comments on GCO-II report to the Chemicals and Health Branch including information related to:</w:t>
            </w:r>
            <w:r w:rsidR="00035BC1">
              <w:rPr>
                <w:color w:val="000000"/>
                <w:sz w:val="20"/>
                <w:szCs w:val="24"/>
              </w:rPr>
              <w:t xml:space="preserve"> </w:t>
            </w:r>
            <w:r w:rsidR="00035BC1">
              <w:rPr>
                <w:noProof/>
                <w:color w:val="000000"/>
                <w:sz w:val="20"/>
                <w:szCs w:val="24"/>
              </w:rPr>
              <w:t>the accelerated phase-out of HCFCs, the Kigali Amendment regarding HFCs, the increased emissions of CFC-11 according to the publication by Montzka et al. in 2018; compliance with the Montreal Protocol’s control measures and data reporting.</w:t>
            </w:r>
          </w:p>
        </w:tc>
        <w:tc>
          <w:tcPr>
            <w:tcW w:w="1143" w:type="dxa"/>
            <w:gridSpan w:val="2"/>
            <w:tcMar>
              <w:left w:w="115" w:type="dxa"/>
              <w:right w:w="173" w:type="dxa"/>
            </w:tcMar>
            <w:vAlign w:val="center"/>
          </w:tcPr>
          <w:p w14:paraId="00A82CEA" w14:textId="77777777" w:rsidR="00035BC1" w:rsidRDefault="00035BC1">
            <w:pPr>
              <w:spacing w:before="60" w:after="60"/>
              <w:jc w:val="right"/>
              <w:rPr>
                <w:color w:val="000000"/>
                <w:sz w:val="20"/>
                <w:szCs w:val="24"/>
              </w:rPr>
            </w:pPr>
            <w:r>
              <w:rPr>
                <w:color w:val="000000"/>
                <w:sz w:val="20"/>
                <w:szCs w:val="24"/>
              </w:rPr>
              <w:t>82</w:t>
            </w:r>
          </w:p>
        </w:tc>
      </w:tr>
      <w:tr w:rsidR="00035BC1" w14:paraId="3470FA16" w14:textId="77777777">
        <w:trPr>
          <w:cantSplit/>
          <w:trHeight w:val="617"/>
        </w:trPr>
        <w:tc>
          <w:tcPr>
            <w:tcW w:w="9360" w:type="dxa"/>
            <w:gridSpan w:val="7"/>
            <w:vAlign w:val="center"/>
          </w:tcPr>
          <w:p w14:paraId="12071302" w14:textId="77777777" w:rsidR="00035BC1" w:rsidRDefault="00035BC1">
            <w:pPr>
              <w:pStyle w:val="Heading1"/>
              <w:numPr>
                <w:ilvl w:val="0"/>
                <w:numId w:val="0"/>
              </w:numPr>
              <w:rPr>
                <w:color w:val="000000"/>
                <w:sz w:val="20"/>
                <w:szCs w:val="24"/>
              </w:rPr>
            </w:pPr>
            <w:r>
              <w:rPr>
                <w:rStyle w:val="Strong"/>
                <w:bCs w:val="0"/>
                <w:noProof/>
                <w:color w:val="1E1E1E"/>
                <w:sz w:val="20"/>
                <w:szCs w:val="24"/>
                <w:shd w:val="clear" w:color="auto" w:fill="FFFFFF"/>
              </w:rPr>
              <w:lastRenderedPageBreak/>
              <w:t>UNEP Intergovernmental Negotiating Committee (INC)</w:t>
            </w:r>
            <w:r>
              <w:rPr>
                <w:rStyle w:val="Emphasis"/>
                <w:b/>
                <w:iCs w:val="0"/>
                <w:noProof/>
                <w:color w:val="1E1E1E"/>
                <w:sz w:val="20"/>
                <w:szCs w:val="24"/>
                <w:shd w:val="clear" w:color="auto" w:fill="FFFFFF"/>
              </w:rPr>
              <w:t> </w:t>
            </w:r>
            <w:r>
              <w:rPr>
                <w:rStyle w:val="Strong"/>
                <w:bCs w:val="0"/>
                <w:noProof/>
                <w:color w:val="1E1E1E"/>
                <w:sz w:val="20"/>
                <w:szCs w:val="24"/>
                <w:shd w:val="clear" w:color="auto" w:fill="FFFFFF"/>
              </w:rPr>
              <w:t>to develop</w:t>
            </w:r>
            <w:r>
              <w:rPr>
                <w:b/>
                <w:noProof/>
                <w:color w:val="1E1E1E"/>
                <w:sz w:val="20"/>
                <w:szCs w:val="24"/>
                <w:shd w:val="clear" w:color="auto" w:fill="FFFFFF"/>
              </w:rPr>
              <w:t> </w:t>
            </w:r>
            <w:r>
              <w:rPr>
                <w:rStyle w:val="Strong"/>
                <w:bCs w:val="0"/>
                <w:noProof/>
                <w:color w:val="1E1E1E"/>
                <w:sz w:val="20"/>
                <w:szCs w:val="24"/>
                <w:shd w:val="clear" w:color="auto" w:fill="FFFFFF"/>
              </w:rPr>
              <w:t>an international legally binding instrument on plastic pollution, including in the marine environment</w:t>
            </w:r>
          </w:p>
        </w:tc>
      </w:tr>
      <w:tr w:rsidR="00035BC1" w14:paraId="4FFD52CA" w14:textId="77777777">
        <w:trPr>
          <w:cantSplit/>
        </w:trPr>
        <w:tc>
          <w:tcPr>
            <w:tcW w:w="8217" w:type="dxa"/>
            <w:gridSpan w:val="5"/>
            <w:vAlign w:val="center"/>
          </w:tcPr>
          <w:p w14:paraId="6D36E6F8" w14:textId="7A5BE862" w:rsidR="00035BC1" w:rsidRDefault="009A26B8">
            <w:pPr>
              <w:pStyle w:val="Heading1"/>
              <w:numPr>
                <w:ilvl w:val="0"/>
                <w:numId w:val="0"/>
              </w:numPr>
              <w:rPr>
                <w:color w:val="000000"/>
                <w:sz w:val="20"/>
                <w:szCs w:val="24"/>
              </w:rPr>
            </w:pPr>
            <w:r>
              <w:rPr>
                <w:rFonts w:ascii="ZWAdobeF" w:hAnsi="ZWAdobeF" w:cs="ZWAdobeF"/>
                <w:noProof/>
                <w:sz w:val="2"/>
                <w:szCs w:val="2"/>
              </w:rPr>
              <w:t>11B</w:t>
            </w:r>
            <w:r w:rsidR="00035BC1">
              <w:rPr>
                <w:noProof/>
                <w:sz w:val="20"/>
                <w:szCs w:val="24"/>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gridSpan w:val="2"/>
            <w:tcMar>
              <w:left w:w="115" w:type="dxa"/>
              <w:right w:w="173" w:type="dxa"/>
            </w:tcMar>
            <w:vAlign w:val="center"/>
          </w:tcPr>
          <w:p w14:paraId="6E47B526" w14:textId="77777777" w:rsidR="00035BC1" w:rsidRDefault="00035BC1">
            <w:pPr>
              <w:spacing w:before="60" w:after="60"/>
              <w:jc w:val="right"/>
              <w:rPr>
                <w:color w:val="000000"/>
                <w:sz w:val="20"/>
                <w:szCs w:val="24"/>
              </w:rPr>
            </w:pPr>
            <w:r>
              <w:rPr>
                <w:color w:val="000000"/>
                <w:sz w:val="20"/>
                <w:szCs w:val="24"/>
              </w:rPr>
              <w:t>95</w:t>
            </w:r>
          </w:p>
        </w:tc>
      </w:tr>
      <w:tr w:rsidR="00035BC1" w14:paraId="2EB7BD57" w14:textId="77777777">
        <w:trPr>
          <w:cantSplit/>
        </w:trPr>
        <w:tc>
          <w:tcPr>
            <w:tcW w:w="8217" w:type="dxa"/>
            <w:gridSpan w:val="5"/>
            <w:vAlign w:val="center"/>
          </w:tcPr>
          <w:p w14:paraId="445DDD15" w14:textId="77777777" w:rsidR="00035BC1" w:rsidRDefault="00035BC1">
            <w:pPr>
              <w:pStyle w:val="Heading2"/>
              <w:numPr>
                <w:ilvl w:val="0"/>
                <w:numId w:val="0"/>
              </w:numPr>
              <w:rPr>
                <w:rStyle w:val="Strong"/>
                <w:b w:val="0"/>
                <w:bCs w:val="0"/>
                <w:sz w:val="20"/>
                <w:szCs w:val="24"/>
              </w:rPr>
            </w:pPr>
            <w:r>
              <w:rPr>
                <w:rStyle w:val="contentpasted0"/>
                <w:noProof/>
                <w:color w:val="000000"/>
                <w:sz w:val="20"/>
                <w:szCs w:val="24"/>
              </w:rPr>
              <w:t>The Chief Officer participated in the webinar, held online on 11 May 2023, organized by the INC, and presented the experience of the Multilateral Fund and lessons learnt since its inception.</w:t>
            </w:r>
          </w:p>
        </w:tc>
        <w:tc>
          <w:tcPr>
            <w:tcW w:w="1143" w:type="dxa"/>
            <w:gridSpan w:val="2"/>
            <w:tcMar>
              <w:left w:w="115" w:type="dxa"/>
              <w:right w:w="173" w:type="dxa"/>
            </w:tcMar>
            <w:vAlign w:val="center"/>
          </w:tcPr>
          <w:p w14:paraId="5FF75654" w14:textId="77777777" w:rsidR="00035BC1" w:rsidRDefault="00035BC1">
            <w:pPr>
              <w:spacing w:before="60" w:after="60"/>
              <w:jc w:val="right"/>
              <w:rPr>
                <w:color w:val="000000"/>
                <w:sz w:val="20"/>
                <w:szCs w:val="24"/>
              </w:rPr>
            </w:pPr>
            <w:r>
              <w:rPr>
                <w:color w:val="000000"/>
                <w:sz w:val="20"/>
                <w:szCs w:val="24"/>
              </w:rPr>
              <w:t>92</w:t>
            </w:r>
          </w:p>
        </w:tc>
      </w:tr>
      <w:tr w:rsidR="00035BC1" w14:paraId="23AD5B75" w14:textId="77777777">
        <w:trPr>
          <w:cantSplit/>
        </w:trPr>
        <w:tc>
          <w:tcPr>
            <w:tcW w:w="9360" w:type="dxa"/>
            <w:gridSpan w:val="7"/>
            <w:tcMar>
              <w:left w:w="115" w:type="dxa"/>
              <w:right w:w="173" w:type="dxa"/>
            </w:tcMar>
            <w:vAlign w:val="center"/>
          </w:tcPr>
          <w:p w14:paraId="59E790DD" w14:textId="77777777" w:rsidR="00035BC1" w:rsidRDefault="00035BC1">
            <w:pPr>
              <w:keepNext/>
              <w:spacing w:before="60" w:after="60"/>
              <w:rPr>
                <w:b/>
                <w:color w:val="000000"/>
                <w:sz w:val="20"/>
                <w:szCs w:val="24"/>
              </w:rPr>
            </w:pPr>
            <w:r>
              <w:rPr>
                <w:b/>
                <w:noProof/>
                <w:color w:val="000000"/>
                <w:sz w:val="20"/>
                <w:szCs w:val="24"/>
              </w:rPr>
              <w:t>United Nations Framework Convention on Climate Change (UNFCCC)</w:t>
            </w:r>
          </w:p>
        </w:tc>
      </w:tr>
      <w:tr w:rsidR="00035BC1" w14:paraId="2E31788A" w14:textId="77777777">
        <w:trPr>
          <w:cantSplit/>
          <w:trHeight w:val="1534"/>
        </w:trPr>
        <w:tc>
          <w:tcPr>
            <w:tcW w:w="8217" w:type="dxa"/>
            <w:gridSpan w:val="5"/>
            <w:vAlign w:val="center"/>
          </w:tcPr>
          <w:p w14:paraId="4C9A63EE" w14:textId="25F9C734" w:rsidR="00035BC1" w:rsidRDefault="009A26B8">
            <w:pPr>
              <w:pStyle w:val="Heading1"/>
              <w:numPr>
                <w:ilvl w:val="0"/>
                <w:numId w:val="0"/>
              </w:numPr>
              <w:rPr>
                <w:sz w:val="20"/>
                <w:szCs w:val="24"/>
              </w:rPr>
            </w:pPr>
            <w:r>
              <w:rPr>
                <w:rFonts w:ascii="ZWAdobeF" w:hAnsi="ZWAdobeF" w:cs="ZWAdobeF"/>
                <w:noProof/>
                <w:sz w:val="2"/>
                <w:szCs w:val="2"/>
              </w:rPr>
              <w:t>12B</w:t>
            </w:r>
            <w:r w:rsidR="00035BC1">
              <w:rPr>
                <w:noProof/>
                <w:sz w:val="20"/>
                <w:szCs w:val="24"/>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gridSpan w:val="2"/>
            <w:tcMar>
              <w:left w:w="115" w:type="dxa"/>
              <w:right w:w="173" w:type="dxa"/>
            </w:tcMar>
            <w:vAlign w:val="center"/>
          </w:tcPr>
          <w:p w14:paraId="59F885CA" w14:textId="77777777" w:rsidR="00035BC1" w:rsidRDefault="00035BC1">
            <w:pPr>
              <w:spacing w:before="60" w:after="60"/>
              <w:jc w:val="right"/>
              <w:rPr>
                <w:color w:val="000000"/>
                <w:sz w:val="20"/>
                <w:szCs w:val="24"/>
              </w:rPr>
            </w:pPr>
            <w:r>
              <w:rPr>
                <w:color w:val="000000"/>
                <w:sz w:val="20"/>
                <w:szCs w:val="24"/>
              </w:rPr>
              <w:t>93</w:t>
            </w:r>
          </w:p>
        </w:tc>
      </w:tr>
      <w:tr w:rsidR="00035BC1" w14:paraId="75E2BB38" w14:textId="77777777">
        <w:trPr>
          <w:cantSplit/>
          <w:trHeight w:val="1880"/>
        </w:trPr>
        <w:tc>
          <w:tcPr>
            <w:tcW w:w="8217" w:type="dxa"/>
            <w:gridSpan w:val="5"/>
            <w:vAlign w:val="center"/>
          </w:tcPr>
          <w:p w14:paraId="3AEA1E06" w14:textId="77BCEDC0" w:rsidR="00035BC1" w:rsidRDefault="009A26B8">
            <w:pPr>
              <w:pStyle w:val="Heading1"/>
              <w:numPr>
                <w:ilvl w:val="0"/>
                <w:numId w:val="0"/>
              </w:numPr>
              <w:rPr>
                <w:color w:val="000000"/>
                <w:sz w:val="20"/>
                <w:szCs w:val="24"/>
              </w:rPr>
            </w:pPr>
            <w:r>
              <w:rPr>
                <w:rFonts w:ascii="ZWAdobeF" w:hAnsi="ZWAdobeF" w:cs="ZWAdobeF"/>
                <w:noProof/>
                <w:sz w:val="2"/>
                <w:szCs w:val="2"/>
              </w:rPr>
              <w:t>13B</w:t>
            </w:r>
            <w:r w:rsidR="00035BC1">
              <w:rPr>
                <w:noProof/>
                <w:sz w:val="20"/>
                <w:szCs w:val="24"/>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w:t>
            </w:r>
            <w:r w:rsidR="00035BC1">
              <w:rPr>
                <w:sz w:val="20"/>
                <w:szCs w:val="24"/>
              </w:rPr>
              <w:t xml:space="preserve"> </w:t>
            </w:r>
            <w:r w:rsidR="00035BC1">
              <w:rPr>
                <w:noProof/>
                <w:sz w:val="20"/>
                <w:szCs w:val="24"/>
              </w:rPr>
              <w:t>All travel-related expenses were covered by the UNFCCC Secretariat.</w:t>
            </w:r>
          </w:p>
        </w:tc>
        <w:tc>
          <w:tcPr>
            <w:tcW w:w="1143" w:type="dxa"/>
            <w:gridSpan w:val="2"/>
            <w:tcMar>
              <w:left w:w="115" w:type="dxa"/>
              <w:right w:w="173" w:type="dxa"/>
            </w:tcMar>
            <w:vAlign w:val="center"/>
          </w:tcPr>
          <w:p w14:paraId="428EA87E" w14:textId="77777777" w:rsidR="00035BC1" w:rsidRDefault="00035BC1">
            <w:pPr>
              <w:spacing w:before="60" w:after="60"/>
              <w:jc w:val="right"/>
              <w:rPr>
                <w:color w:val="000000"/>
                <w:sz w:val="20"/>
                <w:szCs w:val="24"/>
              </w:rPr>
            </w:pPr>
            <w:r>
              <w:rPr>
                <w:color w:val="000000"/>
                <w:sz w:val="20"/>
                <w:szCs w:val="24"/>
              </w:rPr>
              <w:t>92</w:t>
            </w:r>
          </w:p>
        </w:tc>
      </w:tr>
      <w:tr w:rsidR="00035BC1" w14:paraId="71719EF4" w14:textId="77777777">
        <w:trPr>
          <w:cantSplit/>
        </w:trPr>
        <w:tc>
          <w:tcPr>
            <w:tcW w:w="8217" w:type="dxa"/>
            <w:gridSpan w:val="5"/>
            <w:vAlign w:val="center"/>
          </w:tcPr>
          <w:p w14:paraId="16353E32" w14:textId="77777777" w:rsidR="00035BC1" w:rsidRDefault="00035BC1">
            <w:pPr>
              <w:spacing w:before="60" w:after="60"/>
              <w:rPr>
                <w:color w:val="000000"/>
                <w:sz w:val="20"/>
                <w:szCs w:val="24"/>
              </w:rPr>
            </w:pPr>
            <w:r>
              <w:rPr>
                <w:noProof/>
                <w:color w:val="000000"/>
                <w:sz w:val="20"/>
                <w:szCs w:val="24"/>
              </w:rPr>
              <w:t xml:space="preserve">Comments on the draft technical summary of the mitigation benefits of actions, initiatives and options to address non-carbon dioxide greenhouse gas emissions </w:t>
            </w:r>
          </w:p>
        </w:tc>
        <w:tc>
          <w:tcPr>
            <w:tcW w:w="1143" w:type="dxa"/>
            <w:gridSpan w:val="2"/>
            <w:tcMar>
              <w:left w:w="115" w:type="dxa"/>
              <w:right w:w="173" w:type="dxa"/>
            </w:tcMar>
            <w:vAlign w:val="center"/>
          </w:tcPr>
          <w:p w14:paraId="139FB864" w14:textId="77777777" w:rsidR="00035BC1" w:rsidRDefault="00035BC1">
            <w:pPr>
              <w:spacing w:before="60" w:after="60"/>
              <w:jc w:val="right"/>
              <w:rPr>
                <w:color w:val="000000"/>
                <w:sz w:val="20"/>
                <w:szCs w:val="24"/>
              </w:rPr>
            </w:pPr>
            <w:r>
              <w:rPr>
                <w:color w:val="000000"/>
                <w:sz w:val="20"/>
                <w:szCs w:val="24"/>
              </w:rPr>
              <w:t>74</w:t>
            </w:r>
          </w:p>
        </w:tc>
      </w:tr>
      <w:tr w:rsidR="00035BC1" w14:paraId="45F10902" w14:textId="77777777">
        <w:trPr>
          <w:cantSplit/>
        </w:trPr>
        <w:tc>
          <w:tcPr>
            <w:tcW w:w="8217" w:type="dxa"/>
            <w:gridSpan w:val="5"/>
            <w:vAlign w:val="center"/>
          </w:tcPr>
          <w:p w14:paraId="2EEBF38C" w14:textId="77777777" w:rsidR="00035BC1" w:rsidRDefault="00035BC1">
            <w:pPr>
              <w:spacing w:before="60" w:after="60"/>
              <w:rPr>
                <w:color w:val="000000"/>
                <w:sz w:val="20"/>
                <w:szCs w:val="24"/>
              </w:rPr>
            </w:pPr>
            <w:r>
              <w:rPr>
                <w:noProof/>
                <w:color w:val="000000"/>
                <w:sz w:val="20"/>
                <w:szCs w:val="24"/>
              </w:rPr>
              <w:t>The Secretariat received an invitation in early October 2013 to attend the 19</w:t>
            </w:r>
            <w:r>
              <w:rPr>
                <w:noProof/>
                <w:color w:val="000000"/>
                <w:sz w:val="20"/>
                <w:szCs w:val="24"/>
                <w:vertAlign w:val="superscript"/>
              </w:rPr>
              <w:t>th</w:t>
            </w:r>
            <w:r>
              <w:rPr>
                <w:noProof/>
                <w:color w:val="000000"/>
                <w:sz w:val="20"/>
                <w:szCs w:val="24"/>
              </w:rPr>
              <w:t> session of the Conference of the Parties to the UNFCCC and the 9</w:t>
            </w:r>
            <w:r>
              <w:rPr>
                <w:noProof/>
                <w:color w:val="000000"/>
                <w:sz w:val="20"/>
                <w:szCs w:val="24"/>
                <w:vertAlign w:val="superscript"/>
              </w:rPr>
              <w:t>th</w:t>
            </w:r>
            <w:r>
              <w:rPr>
                <w:noProof/>
                <w:color w:val="000000"/>
                <w:sz w:val="20"/>
                <w:szCs w:val="24"/>
              </w:rPr>
              <w:t xml:space="preserve"> session of the Conference of the Parties serving as the Meeting of the Parties to the Kyoto Protocol that would take place in Warsaw, Poland, from 11 to 22 November 2013. </w:t>
            </w:r>
          </w:p>
          <w:p w14:paraId="2CEB13E8" w14:textId="77777777" w:rsidR="00035BC1" w:rsidRDefault="00035BC1">
            <w:pPr>
              <w:spacing w:before="60" w:after="60"/>
              <w:rPr>
                <w:color w:val="000000"/>
                <w:sz w:val="20"/>
                <w:szCs w:val="24"/>
              </w:rPr>
            </w:pPr>
            <w:r>
              <w:rPr>
                <w:noProof/>
                <w:color w:val="000000"/>
                <w:sz w:val="20"/>
                <w:szCs w:val="24"/>
              </w:rPr>
              <w:t>The Chief Officer informed the UNFCCC Secretariat that he was unable to attend due to preparations for the 71</w:t>
            </w:r>
            <w:r>
              <w:rPr>
                <w:noProof/>
                <w:color w:val="000000"/>
                <w:sz w:val="20"/>
                <w:szCs w:val="24"/>
                <w:vertAlign w:val="superscript"/>
              </w:rPr>
              <w:t>st</w:t>
            </w:r>
            <w:r>
              <w:rPr>
                <w:noProof/>
                <w:color w:val="000000"/>
                <w:sz w:val="20"/>
                <w:szCs w:val="24"/>
              </w:rPr>
              <w:t> meeting.</w:t>
            </w:r>
            <w:r>
              <w:rPr>
                <w:color w:val="000000"/>
                <w:sz w:val="20"/>
                <w:szCs w:val="24"/>
              </w:rPr>
              <w:t xml:space="preserve"> </w:t>
            </w:r>
            <w:r>
              <w:rPr>
                <w:noProof/>
                <w:color w:val="000000"/>
                <w:sz w:val="20"/>
                <w:szCs w:val="24"/>
              </w:rPr>
              <w:t>Noting that the UNFCCC Secretariat was invited to attend the 25</w:t>
            </w:r>
            <w:r>
              <w:rPr>
                <w:noProof/>
                <w:color w:val="000000"/>
                <w:sz w:val="20"/>
                <w:szCs w:val="24"/>
                <w:vertAlign w:val="superscript"/>
              </w:rPr>
              <w:t>th</w:t>
            </w:r>
            <w:r>
              <w:rPr>
                <w:noProof/>
                <w:color w:val="000000"/>
                <w:sz w:val="20"/>
                <w:szCs w:val="24"/>
              </w:rPr>
              <w:t> MOP, he suggested an informal meeting to exploit potential opportunities for collaboration between the two Secretariats.</w:t>
            </w:r>
            <w:r>
              <w:rPr>
                <w:color w:val="000000"/>
                <w:sz w:val="20"/>
                <w:szCs w:val="24"/>
              </w:rPr>
              <w:t xml:space="preserve"> </w:t>
            </w:r>
            <w:r>
              <w:rPr>
                <w:noProof/>
                <w:color w:val="000000"/>
                <w:sz w:val="20"/>
                <w:szCs w:val="24"/>
              </w:rPr>
              <w:t>The Executive Secretary of UNFCCC Secretariat responded that the Coordinator of the Mitigation, Data and Analysis Programme, who would be attending the MOP, would arrange to meet bilaterally with him.</w:t>
            </w:r>
            <w:r>
              <w:rPr>
                <w:color w:val="000000"/>
                <w:sz w:val="20"/>
                <w:szCs w:val="24"/>
              </w:rPr>
              <w:t xml:space="preserve"> </w:t>
            </w:r>
          </w:p>
          <w:p w14:paraId="51678126" w14:textId="77777777" w:rsidR="00035BC1" w:rsidRDefault="00035BC1">
            <w:pPr>
              <w:spacing w:before="60" w:after="60"/>
              <w:rPr>
                <w:color w:val="000000"/>
                <w:sz w:val="20"/>
                <w:szCs w:val="24"/>
              </w:rPr>
            </w:pPr>
            <w:r>
              <w:rPr>
                <w:noProof/>
                <w:color w:val="000000"/>
                <w:sz w:val="20"/>
                <w:szCs w:val="24"/>
              </w:rPr>
              <w:t>The representatives of both Secretariats met and discussed informally ways in which the two Secretariats could collaborate in the future as the need arose.</w:t>
            </w:r>
            <w:r>
              <w:rPr>
                <w:color w:val="000000"/>
                <w:sz w:val="20"/>
                <w:szCs w:val="24"/>
              </w:rPr>
              <w:t xml:space="preserve"> </w:t>
            </w:r>
          </w:p>
        </w:tc>
        <w:tc>
          <w:tcPr>
            <w:tcW w:w="1143" w:type="dxa"/>
            <w:gridSpan w:val="2"/>
            <w:tcMar>
              <w:left w:w="115" w:type="dxa"/>
              <w:right w:w="173" w:type="dxa"/>
            </w:tcMar>
            <w:vAlign w:val="center"/>
          </w:tcPr>
          <w:p w14:paraId="0AD26ECB" w14:textId="77777777" w:rsidR="00035BC1" w:rsidRDefault="00035BC1">
            <w:pPr>
              <w:spacing w:before="60" w:after="60"/>
              <w:jc w:val="right"/>
              <w:rPr>
                <w:color w:val="000000"/>
                <w:sz w:val="20"/>
                <w:szCs w:val="24"/>
              </w:rPr>
            </w:pPr>
            <w:r>
              <w:rPr>
                <w:color w:val="000000"/>
                <w:sz w:val="20"/>
                <w:szCs w:val="24"/>
              </w:rPr>
              <w:t>71</w:t>
            </w:r>
          </w:p>
        </w:tc>
      </w:tr>
      <w:tr w:rsidR="00035BC1" w14:paraId="787ADF72" w14:textId="77777777">
        <w:trPr>
          <w:cantSplit/>
        </w:trPr>
        <w:tc>
          <w:tcPr>
            <w:tcW w:w="9360" w:type="dxa"/>
            <w:gridSpan w:val="7"/>
            <w:tcMar>
              <w:left w:w="115" w:type="dxa"/>
              <w:right w:w="173" w:type="dxa"/>
            </w:tcMar>
            <w:vAlign w:val="center"/>
          </w:tcPr>
          <w:p w14:paraId="4AF37275" w14:textId="77777777" w:rsidR="00035BC1" w:rsidRDefault="00035BC1">
            <w:pPr>
              <w:spacing w:before="60" w:after="60"/>
              <w:rPr>
                <w:b/>
                <w:color w:val="000000"/>
                <w:sz w:val="20"/>
                <w:szCs w:val="24"/>
              </w:rPr>
            </w:pPr>
            <w:r>
              <w:rPr>
                <w:b/>
                <w:noProof/>
                <w:color w:val="000000"/>
                <w:sz w:val="20"/>
                <w:szCs w:val="24"/>
              </w:rPr>
              <w:t>University of Bristol</w:t>
            </w:r>
          </w:p>
        </w:tc>
      </w:tr>
      <w:tr w:rsidR="00035BC1" w14:paraId="64497B86" w14:textId="77777777">
        <w:trPr>
          <w:cantSplit/>
        </w:trPr>
        <w:tc>
          <w:tcPr>
            <w:tcW w:w="8217" w:type="dxa"/>
            <w:gridSpan w:val="5"/>
            <w:vAlign w:val="center"/>
          </w:tcPr>
          <w:p w14:paraId="1CDB1CAA" w14:textId="77777777" w:rsidR="00035BC1" w:rsidRDefault="00035BC1">
            <w:pPr>
              <w:spacing w:before="60" w:after="60"/>
              <w:rPr>
                <w:color w:val="000000"/>
                <w:sz w:val="20"/>
                <w:szCs w:val="24"/>
              </w:rPr>
            </w:pPr>
            <w:r>
              <w:rPr>
                <w:noProof/>
                <w:color w:val="000000"/>
                <w:sz w:val="20"/>
                <w:szCs w:val="24"/>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1CE7702A" w14:textId="77777777" w:rsidR="00035BC1" w:rsidRDefault="00035BC1">
            <w:pPr>
              <w:spacing w:before="60" w:after="60"/>
              <w:rPr>
                <w:color w:val="000000"/>
                <w:sz w:val="20"/>
                <w:szCs w:val="24"/>
              </w:rPr>
            </w:pPr>
          </w:p>
        </w:tc>
        <w:tc>
          <w:tcPr>
            <w:tcW w:w="1143" w:type="dxa"/>
            <w:gridSpan w:val="2"/>
            <w:tcMar>
              <w:left w:w="115" w:type="dxa"/>
              <w:right w:w="173" w:type="dxa"/>
            </w:tcMar>
            <w:vAlign w:val="center"/>
          </w:tcPr>
          <w:p w14:paraId="75C6BCE4" w14:textId="77777777" w:rsidR="00035BC1" w:rsidRDefault="00035BC1">
            <w:pPr>
              <w:spacing w:before="60" w:after="60"/>
              <w:jc w:val="right"/>
              <w:rPr>
                <w:color w:val="000000"/>
                <w:sz w:val="20"/>
                <w:szCs w:val="24"/>
              </w:rPr>
            </w:pPr>
            <w:r>
              <w:rPr>
                <w:color w:val="000000"/>
                <w:sz w:val="20"/>
                <w:szCs w:val="24"/>
              </w:rPr>
              <w:t>83</w:t>
            </w:r>
          </w:p>
        </w:tc>
      </w:tr>
      <w:tr w:rsidR="00035BC1" w14:paraId="605C04D0" w14:textId="77777777">
        <w:trPr>
          <w:cantSplit/>
        </w:trPr>
        <w:tc>
          <w:tcPr>
            <w:tcW w:w="8217" w:type="dxa"/>
            <w:gridSpan w:val="5"/>
            <w:vAlign w:val="center"/>
          </w:tcPr>
          <w:p w14:paraId="7214B7E4" w14:textId="77777777" w:rsidR="00035BC1" w:rsidRDefault="00035BC1">
            <w:pPr>
              <w:spacing w:before="60" w:after="60"/>
              <w:rPr>
                <w:b/>
                <w:color w:val="000000"/>
                <w:sz w:val="20"/>
                <w:szCs w:val="24"/>
              </w:rPr>
            </w:pPr>
            <w:r>
              <w:rPr>
                <w:b/>
                <w:noProof/>
                <w:color w:val="000000"/>
                <w:sz w:val="20"/>
                <w:szCs w:val="24"/>
              </w:rPr>
              <w:t>University of Cape Town</w:t>
            </w:r>
          </w:p>
        </w:tc>
        <w:tc>
          <w:tcPr>
            <w:tcW w:w="1143" w:type="dxa"/>
            <w:gridSpan w:val="2"/>
            <w:tcMar>
              <w:left w:w="115" w:type="dxa"/>
              <w:right w:w="173" w:type="dxa"/>
            </w:tcMar>
            <w:vAlign w:val="center"/>
          </w:tcPr>
          <w:p w14:paraId="1FDF9B78" w14:textId="77777777" w:rsidR="00035BC1" w:rsidRDefault="00035BC1">
            <w:pPr>
              <w:spacing w:before="60" w:after="60"/>
              <w:jc w:val="right"/>
              <w:rPr>
                <w:color w:val="000000"/>
                <w:sz w:val="20"/>
                <w:szCs w:val="24"/>
              </w:rPr>
            </w:pPr>
          </w:p>
        </w:tc>
      </w:tr>
      <w:tr w:rsidR="00035BC1" w14:paraId="00217434" w14:textId="77777777">
        <w:trPr>
          <w:cantSplit/>
        </w:trPr>
        <w:tc>
          <w:tcPr>
            <w:tcW w:w="8217" w:type="dxa"/>
            <w:gridSpan w:val="5"/>
            <w:vAlign w:val="center"/>
          </w:tcPr>
          <w:p w14:paraId="45317E92" w14:textId="024A4EC8" w:rsidR="00035BC1" w:rsidRDefault="009A26B8">
            <w:pPr>
              <w:pStyle w:val="Heading1"/>
              <w:numPr>
                <w:ilvl w:val="0"/>
                <w:numId w:val="0"/>
              </w:numPr>
              <w:rPr>
                <w:color w:val="000000"/>
                <w:sz w:val="20"/>
                <w:szCs w:val="24"/>
              </w:rPr>
            </w:pPr>
            <w:r>
              <w:rPr>
                <w:rFonts w:ascii="ZWAdobeF" w:hAnsi="ZWAdobeF" w:cs="ZWAdobeF"/>
                <w:noProof/>
                <w:sz w:val="2"/>
                <w:szCs w:val="2"/>
              </w:rPr>
              <w:lastRenderedPageBreak/>
              <w:t>14B</w:t>
            </w:r>
            <w:r w:rsidR="00035BC1">
              <w:rPr>
                <w:noProof/>
                <w:sz w:val="20"/>
                <w:szCs w:val="24"/>
              </w:rPr>
              <w:t>In July 2024, the University of Cape 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w:t>
            </w:r>
            <w:r w:rsidR="00035BC1">
              <w:rPr>
                <w:sz w:val="20"/>
                <w:szCs w:val="24"/>
              </w:rPr>
              <w:t xml:space="preserve"> </w:t>
            </w:r>
            <w:r w:rsidR="00035BC1">
              <w:rPr>
                <w:noProof/>
                <w:sz w:val="20"/>
                <w:szCs w:val="24"/>
              </w:rPr>
              <w:t>They requested a viewpoint on the barriers, challenges, and opportunities for implementing sustainable domestic financing mechanisms based on country-level experiences in implementation of MLF projects.</w:t>
            </w:r>
            <w:r w:rsidR="00035BC1">
              <w:rPr>
                <w:sz w:val="20"/>
                <w:szCs w:val="24"/>
              </w:rPr>
              <w:t xml:space="preserve"> </w:t>
            </w:r>
            <w:r w:rsidR="00035BC1">
              <w:rPr>
                <w:noProof/>
                <w:sz w:val="20"/>
                <w:szCs w:val="24"/>
              </w:rPr>
              <w:t>The Secretariat, through an on-line interview, shared experiences in the implementation of different ODS phase-out and HFC consumption reduction projects.</w:t>
            </w:r>
          </w:p>
        </w:tc>
        <w:tc>
          <w:tcPr>
            <w:tcW w:w="1143" w:type="dxa"/>
            <w:gridSpan w:val="2"/>
            <w:tcMar>
              <w:left w:w="115" w:type="dxa"/>
              <w:right w:w="173" w:type="dxa"/>
            </w:tcMar>
            <w:vAlign w:val="center"/>
          </w:tcPr>
          <w:p w14:paraId="16D18D2B" w14:textId="77777777" w:rsidR="00035BC1" w:rsidRDefault="00035BC1">
            <w:pPr>
              <w:spacing w:before="60" w:after="60"/>
              <w:jc w:val="right"/>
              <w:rPr>
                <w:color w:val="000000"/>
                <w:sz w:val="20"/>
                <w:szCs w:val="24"/>
              </w:rPr>
            </w:pPr>
            <w:r>
              <w:rPr>
                <w:color w:val="000000"/>
                <w:sz w:val="20"/>
                <w:szCs w:val="24"/>
              </w:rPr>
              <w:t>95</w:t>
            </w:r>
          </w:p>
        </w:tc>
      </w:tr>
      <w:tr w:rsidR="00035BC1" w14:paraId="574AE940" w14:textId="77777777">
        <w:trPr>
          <w:cantSplit/>
        </w:trPr>
        <w:tc>
          <w:tcPr>
            <w:tcW w:w="9360" w:type="dxa"/>
            <w:gridSpan w:val="7"/>
            <w:tcMar>
              <w:left w:w="115" w:type="dxa"/>
              <w:right w:w="173" w:type="dxa"/>
            </w:tcMar>
            <w:vAlign w:val="center"/>
          </w:tcPr>
          <w:p w14:paraId="1E73B09B" w14:textId="77777777" w:rsidR="00035BC1" w:rsidRDefault="00035BC1">
            <w:pPr>
              <w:spacing w:before="60" w:after="60"/>
              <w:rPr>
                <w:b/>
                <w:color w:val="000000"/>
                <w:sz w:val="20"/>
                <w:szCs w:val="24"/>
              </w:rPr>
            </w:pPr>
            <w:r>
              <w:rPr>
                <w:b/>
                <w:noProof/>
                <w:color w:val="000000"/>
                <w:sz w:val="20"/>
                <w:szCs w:val="24"/>
              </w:rPr>
              <w:t>World Trade Organization, Trade and Environment Division</w:t>
            </w:r>
          </w:p>
        </w:tc>
      </w:tr>
      <w:tr w:rsidR="00035BC1" w14:paraId="6DFEF28E" w14:textId="77777777">
        <w:trPr>
          <w:cantSplit/>
        </w:trPr>
        <w:tc>
          <w:tcPr>
            <w:tcW w:w="8217" w:type="dxa"/>
            <w:gridSpan w:val="5"/>
            <w:vAlign w:val="center"/>
          </w:tcPr>
          <w:p w14:paraId="6FE3144A" w14:textId="77777777" w:rsidR="00035BC1" w:rsidRDefault="00035BC1">
            <w:pPr>
              <w:spacing w:before="60" w:after="60"/>
              <w:rPr>
                <w:color w:val="000000"/>
                <w:sz w:val="20"/>
                <w:szCs w:val="24"/>
              </w:rPr>
            </w:pPr>
            <w:r>
              <w:rPr>
                <w:noProof/>
                <w:color w:val="000000"/>
                <w:sz w:val="20"/>
                <w:szCs w:val="24"/>
              </w:rPr>
              <w:t>Update of the MEA Matrix for the WTO's Committee on Trade and Environment (https://www.wto.org/english/tratop_e/envir_e/envir_matrix_e.htm)</w:t>
            </w:r>
          </w:p>
        </w:tc>
        <w:tc>
          <w:tcPr>
            <w:tcW w:w="1143" w:type="dxa"/>
            <w:gridSpan w:val="2"/>
            <w:tcMar>
              <w:left w:w="115" w:type="dxa"/>
              <w:right w:w="173" w:type="dxa"/>
            </w:tcMar>
            <w:vAlign w:val="center"/>
          </w:tcPr>
          <w:p w14:paraId="758E4521" w14:textId="77777777" w:rsidR="00035BC1" w:rsidRDefault="00035BC1">
            <w:pPr>
              <w:spacing w:before="60" w:after="60"/>
              <w:jc w:val="right"/>
              <w:rPr>
                <w:color w:val="000000"/>
                <w:sz w:val="20"/>
                <w:szCs w:val="24"/>
              </w:rPr>
            </w:pPr>
            <w:r>
              <w:rPr>
                <w:color w:val="000000"/>
                <w:sz w:val="20"/>
                <w:szCs w:val="24"/>
              </w:rPr>
              <w:t>75</w:t>
            </w:r>
          </w:p>
        </w:tc>
      </w:tr>
      <w:tr w:rsidR="00035BC1" w14:paraId="63CFA0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Pr>
        <w:tc>
          <w:tcPr>
            <w:tcW w:w="1870" w:type="dxa"/>
          </w:tcPr>
          <w:p w14:paraId="68AC1D41" w14:textId="77777777" w:rsidR="00035BC1" w:rsidRDefault="00035BC1">
            <w:pPr>
              <w:rPr>
                <w:szCs w:val="24"/>
              </w:rPr>
            </w:pPr>
          </w:p>
        </w:tc>
        <w:tc>
          <w:tcPr>
            <w:tcW w:w="1870" w:type="dxa"/>
          </w:tcPr>
          <w:p w14:paraId="2DEB4791" w14:textId="77777777" w:rsidR="00035BC1" w:rsidRDefault="00035BC1">
            <w:pPr>
              <w:rPr>
                <w:szCs w:val="24"/>
              </w:rPr>
            </w:pPr>
          </w:p>
        </w:tc>
        <w:tc>
          <w:tcPr>
            <w:tcW w:w="1870" w:type="dxa"/>
            <w:tcBorders>
              <w:bottom w:val="single" w:sz="4" w:space="0" w:color="auto"/>
            </w:tcBorders>
          </w:tcPr>
          <w:p w14:paraId="3625504E" w14:textId="77777777" w:rsidR="00035BC1" w:rsidRDefault="00035BC1">
            <w:pPr>
              <w:rPr>
                <w:szCs w:val="24"/>
              </w:rPr>
            </w:pPr>
          </w:p>
        </w:tc>
        <w:tc>
          <w:tcPr>
            <w:tcW w:w="1870" w:type="dxa"/>
          </w:tcPr>
          <w:p w14:paraId="508696E1" w14:textId="77777777" w:rsidR="00035BC1" w:rsidRDefault="00035BC1">
            <w:pPr>
              <w:rPr>
                <w:szCs w:val="24"/>
              </w:rPr>
            </w:pPr>
          </w:p>
        </w:tc>
        <w:tc>
          <w:tcPr>
            <w:tcW w:w="1870" w:type="dxa"/>
            <w:gridSpan w:val="2"/>
          </w:tcPr>
          <w:p w14:paraId="565707B5" w14:textId="77777777" w:rsidR="00035BC1" w:rsidRDefault="00035BC1">
            <w:pPr>
              <w:rPr>
                <w:szCs w:val="24"/>
              </w:rPr>
            </w:pPr>
          </w:p>
        </w:tc>
      </w:tr>
    </w:tbl>
    <w:p w14:paraId="2F3A9D8F" w14:textId="77777777" w:rsidR="00035BC1" w:rsidRPr="002827F3" w:rsidRDefault="00035BC1">
      <w:pPr>
        <w:rPr>
          <w:szCs w:val="24"/>
          <w:lang w:val="en-US"/>
        </w:rPr>
      </w:pPr>
    </w:p>
    <w:sectPr w:rsidR="00035BC1" w:rsidRPr="002827F3" w:rsidSect="00035BC1">
      <w:footerReference w:type="even" r:id="rId38"/>
      <w:footerReference w:type="default" r:id="rId39"/>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62BF" w14:textId="77777777" w:rsidR="00BA667D" w:rsidRDefault="00BA667D">
      <w:pPr>
        <w:rPr>
          <w:szCs w:val="24"/>
        </w:rPr>
      </w:pPr>
      <w:r>
        <w:rPr>
          <w:szCs w:val="24"/>
        </w:rPr>
        <w:separator/>
      </w:r>
    </w:p>
  </w:endnote>
  <w:endnote w:type="continuationSeparator" w:id="0">
    <w:p w14:paraId="6FF02B8D" w14:textId="77777777" w:rsidR="00BA667D" w:rsidRDefault="00BA667D">
      <w:pPr>
        <w:rPr>
          <w:szCs w:val="24"/>
        </w:rPr>
      </w:pPr>
      <w:r>
        <w:rPr>
          <w:szCs w:val="24"/>
        </w:rPr>
        <w:continuationSeparator/>
      </w:r>
    </w:p>
  </w:endnote>
  <w:endnote w:type="continuationNotice" w:id="1">
    <w:p w14:paraId="0FD1BF26" w14:textId="77777777" w:rsidR="00466A56" w:rsidRDefault="00466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8156" w14:textId="77777777" w:rsidR="00035BC1" w:rsidRDefault="00035BC1">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EE1DB2">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67DC" w14:textId="77777777" w:rsidR="00035BC1" w:rsidRDefault="00035BC1">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EE1DB2">
      <w:rPr>
        <w:noProof/>
        <w:szCs w:val="24"/>
      </w:rPr>
      <w:t>5</w:t>
    </w:r>
    <w:r>
      <w:rPr>
        <w:szCs w:val="24"/>
      </w:rPr>
      <w:fldChar w:fldCharType="end"/>
    </w:r>
  </w:p>
  <w:p w14:paraId="4FA55509" w14:textId="77777777" w:rsidR="00035BC1" w:rsidRDefault="00035BC1">
    <w:pPr>
      <w:pStyle w:val="Foo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9BAF" w14:textId="77777777" w:rsidR="00C751E0" w:rsidRPr="00623A2F" w:rsidRDefault="00C751E0" w:rsidP="00C751E0">
    <w:pPr>
      <w:pBdr>
        <w:top w:val="single" w:sz="4" w:space="1" w:color="auto"/>
        <w:left w:val="single" w:sz="4" w:space="4" w:color="auto"/>
        <w:bottom w:val="single" w:sz="4" w:space="1" w:color="auto"/>
        <w:right w:val="single" w:sz="4" w:space="4" w:color="auto"/>
      </w:pBdr>
      <w:jc w:val="center"/>
      <w:rPr>
        <w:sz w:val="18"/>
        <w:szCs w:val="18"/>
        <w:lang w:val="fr-CA"/>
      </w:rPr>
    </w:pPr>
    <w:r w:rsidRPr="00623A2F">
      <w:rPr>
        <w:rFonts w:hint="eastAsia"/>
        <w:sz w:val="18"/>
        <w:szCs w:val="18"/>
      </w:rPr>
      <w:t>执行蒙特利尔议定书多边基金执行委员会的会前文件不妨碍文件印发后执行委员会可能作出的任何决定。</w:t>
    </w:r>
  </w:p>
  <w:p w14:paraId="27779661" w14:textId="77777777" w:rsidR="00C751E0" w:rsidRPr="00C751E0" w:rsidRDefault="00C751E0">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D5AD"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4</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76A4"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FFBC"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sidR="00EE1DB2">
      <w:rPr>
        <w:noProof/>
        <w:szCs w:val="24"/>
      </w:rPr>
      <w:t>4</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2A77"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5062"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0A5A"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0291"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2599"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sidR="00EE1DB2">
      <w:rPr>
        <w:noProof/>
        <w:szCs w:val="24"/>
      </w:rPr>
      <w:t>12</w:t>
    </w:r>
    <w:r>
      <w:rPr>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95F3" w14:textId="77777777" w:rsidR="00035BC1" w:rsidRDefault="00035BC1">
    <w:pPr>
      <w:jc w:val="center"/>
      <w:rPr>
        <w:szCs w:val="24"/>
      </w:rPr>
    </w:pPr>
    <w:r>
      <w:rPr>
        <w:szCs w:val="24"/>
      </w:rPr>
      <w:fldChar w:fldCharType="begin"/>
    </w:r>
    <w:r>
      <w:rPr>
        <w:szCs w:val="24"/>
      </w:rPr>
      <w:instrText xml:space="preserve"> PAGE </w:instrText>
    </w:r>
    <w:r>
      <w:rPr>
        <w:szCs w:val="24"/>
      </w:rPr>
      <w:fldChar w:fldCharType="separate"/>
    </w:r>
    <w:r w:rsidR="00EE1DB2">
      <w:rPr>
        <w:noProof/>
        <w:szCs w:val="24"/>
      </w:rPr>
      <w:t>11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BC41" w14:textId="77777777" w:rsidR="00BA667D" w:rsidRDefault="00BA667D">
      <w:pPr>
        <w:rPr>
          <w:szCs w:val="24"/>
        </w:rPr>
      </w:pPr>
      <w:r>
        <w:rPr>
          <w:szCs w:val="24"/>
        </w:rPr>
        <w:separator/>
      </w:r>
    </w:p>
  </w:footnote>
  <w:footnote w:type="continuationSeparator" w:id="0">
    <w:p w14:paraId="1D3E0711" w14:textId="77777777" w:rsidR="00BA667D" w:rsidRDefault="00BA667D">
      <w:pPr>
        <w:rPr>
          <w:szCs w:val="24"/>
        </w:rPr>
      </w:pPr>
      <w:r>
        <w:rPr>
          <w:szCs w:val="24"/>
        </w:rPr>
        <w:continuationSeparator/>
      </w:r>
    </w:p>
  </w:footnote>
  <w:footnote w:type="continuationNotice" w:id="1">
    <w:p w14:paraId="00307E23" w14:textId="77777777" w:rsidR="00466A56" w:rsidRDefault="00466A56"/>
  </w:footnote>
  <w:footnote w:id="2">
    <w:p w14:paraId="5A31BCB4" w14:textId="77777777" w:rsidR="00035BC1" w:rsidRPr="00030BEA" w:rsidRDefault="00035BC1" w:rsidP="00576FC3">
      <w:pPr>
        <w:pStyle w:val="FootnoteText"/>
      </w:pPr>
      <w:r w:rsidRPr="00030BEA">
        <w:rPr>
          <w:rStyle w:val="FootnoteReference"/>
          <w:szCs w:val="24"/>
        </w:rPr>
        <w:footnoteRef/>
      </w:r>
      <w:r w:rsidRPr="00030BEA">
        <w:rPr>
          <w:szCs w:val="24"/>
        </w:rPr>
        <w:t xml:space="preserve"> </w:t>
      </w:r>
      <w:r w:rsidRPr="00030BEA">
        <w:rPr>
          <w:szCs w:val="24"/>
          <w:lang w:val="zh-CN"/>
        </w:rPr>
        <w:t>UNEP/OzL.Pro/ExCom/96/1</w:t>
      </w:r>
      <w:r w:rsidRPr="00030BEA">
        <w:rPr>
          <w:szCs w:val="24"/>
          <w:lang w:val="zh-CN"/>
        </w:rPr>
        <w:t>。</w:t>
      </w:r>
    </w:p>
  </w:footnote>
  <w:footnote w:id="3">
    <w:p w14:paraId="41212526" w14:textId="77777777" w:rsidR="00035BC1" w:rsidRPr="00030BEA" w:rsidRDefault="00035BC1">
      <w:pPr>
        <w:pStyle w:val="FootnoteText"/>
      </w:pPr>
      <w:r w:rsidRPr="00030BEA">
        <w:rPr>
          <w:rStyle w:val="FootnoteReference"/>
          <w:szCs w:val="24"/>
        </w:rPr>
        <w:footnoteRef/>
      </w:r>
      <w:r w:rsidRPr="00030BEA">
        <w:rPr>
          <w:szCs w:val="24"/>
        </w:rPr>
        <w:t xml:space="preserve"> UNEP/OzL.Pro/ExCom/95/2</w:t>
      </w:r>
      <w:r w:rsidRPr="00030BEA">
        <w:rPr>
          <w:szCs w:val="24"/>
          <w:lang w:val="zh-CN"/>
        </w:rPr>
        <w:t>。</w:t>
      </w:r>
    </w:p>
  </w:footnote>
  <w:footnote w:id="4">
    <w:p w14:paraId="2F9B01E4" w14:textId="77777777" w:rsidR="00035BC1" w:rsidRPr="00030BEA" w:rsidRDefault="00035BC1">
      <w:pPr>
        <w:pStyle w:val="FootnoteText"/>
      </w:pPr>
      <w:r w:rsidRPr="00030BEA">
        <w:rPr>
          <w:rStyle w:val="FootnoteReference"/>
          <w:szCs w:val="24"/>
        </w:rPr>
        <w:footnoteRef/>
      </w:r>
      <w:r w:rsidRPr="00030BEA">
        <w:rPr>
          <w:szCs w:val="24"/>
        </w:rPr>
        <w:t xml:space="preserve"> UNEP/OzL.Pro/ExCom/95/94</w:t>
      </w:r>
      <w:r w:rsidRPr="00030BEA">
        <w:rPr>
          <w:szCs w:val="24"/>
          <w:lang w:val="zh-CN"/>
        </w:rPr>
        <w:t>。</w:t>
      </w:r>
    </w:p>
  </w:footnote>
  <w:footnote w:id="5">
    <w:p w14:paraId="68A44E8F" w14:textId="77777777" w:rsidR="00035BC1" w:rsidRPr="00030BEA" w:rsidRDefault="00035BC1">
      <w:pPr>
        <w:pStyle w:val="FootnoteText"/>
      </w:pPr>
      <w:r w:rsidRPr="00030BEA">
        <w:rPr>
          <w:rStyle w:val="FootnoteReference"/>
          <w:szCs w:val="24"/>
        </w:rPr>
        <w:footnoteRef/>
      </w:r>
      <w:r w:rsidRPr="00030BEA">
        <w:rPr>
          <w:szCs w:val="24"/>
        </w:rPr>
        <w:t xml:space="preserve"> </w:t>
      </w:r>
      <w:r w:rsidRPr="00030BEA">
        <w:rPr>
          <w:szCs w:val="24"/>
          <w:lang w:val="zh-CN"/>
        </w:rPr>
        <w:t>向执行委员会成员、缔约方大会主席团主席、蒙特利尔议定书不遵守情事程序履约委员会主席和副主席、环境署执行主任、臭氧秘书处执行秘书、各执行机构、全球环境基金和非政府组织发出了邀请函。</w:t>
      </w:r>
    </w:p>
  </w:footnote>
  <w:footnote w:id="6">
    <w:p w14:paraId="0266AFC6" w14:textId="77777777" w:rsidR="00035BC1" w:rsidRDefault="00035BC1">
      <w:pPr>
        <w:pStyle w:val="FootnoteText"/>
      </w:pPr>
      <w:r>
        <w:rPr>
          <w:rStyle w:val="FootnoteReference"/>
          <w:szCs w:val="24"/>
        </w:rPr>
        <w:footnoteRef/>
      </w:r>
      <w:r>
        <w:rPr>
          <w:szCs w:val="24"/>
          <w:lang w:val="en-GB"/>
        </w:rPr>
        <w:t xml:space="preserve"> </w:t>
      </w:r>
      <w:r>
        <w:rPr>
          <w:szCs w:val="24"/>
          <w:lang w:val="en-US"/>
        </w:rPr>
        <w:t>IACM/2025/1/2</w:t>
      </w:r>
      <w:r>
        <w:rPr>
          <w:rFonts w:ascii="SimSun" w:hint="eastAsia"/>
          <w:szCs w:val="24"/>
          <w:lang w:val="zh-CN"/>
        </w:rPr>
        <w:t>。</w:t>
      </w:r>
    </w:p>
  </w:footnote>
  <w:footnote w:id="7">
    <w:p w14:paraId="38720104" w14:textId="77777777" w:rsidR="00035BC1" w:rsidRDefault="00035BC1">
      <w:pPr>
        <w:pStyle w:val="FootnoteText"/>
      </w:pPr>
      <w:r>
        <w:rPr>
          <w:rStyle w:val="FootnoteReference"/>
          <w:szCs w:val="24"/>
        </w:rPr>
        <w:footnoteRef/>
      </w:r>
      <w:r>
        <w:rPr>
          <w:szCs w:val="24"/>
        </w:rPr>
        <w:t xml:space="preserve"> </w:t>
      </w:r>
      <w:r>
        <w:rPr>
          <w:rFonts w:ascii="SimSun" w:hint="eastAsia"/>
          <w:szCs w:val="24"/>
          <w:lang w:val="zh-CN"/>
        </w:rPr>
        <w:t>第</w:t>
      </w:r>
      <w:r w:rsidRPr="00576FC3">
        <w:rPr>
          <w:rFonts w:ascii="SimSun"/>
          <w:szCs w:val="24"/>
        </w:rPr>
        <w:t>12</w:t>
      </w:r>
      <w:r>
        <w:rPr>
          <w:rFonts w:ascii="SimSun" w:hint="eastAsia"/>
          <w:szCs w:val="24"/>
          <w:lang w:val="zh-CN"/>
        </w:rPr>
        <w:t>段和第</w:t>
      </w:r>
      <w:r w:rsidRPr="00576FC3">
        <w:rPr>
          <w:rFonts w:ascii="SimSun"/>
          <w:szCs w:val="24"/>
        </w:rPr>
        <w:t>449</w:t>
      </w:r>
      <w:r>
        <w:rPr>
          <w:rFonts w:ascii="SimSun" w:hint="eastAsia"/>
          <w:szCs w:val="24"/>
          <w:lang w:val="zh-CN"/>
        </w:rPr>
        <w:t>段和</w:t>
      </w:r>
      <w:r w:rsidRPr="00576FC3">
        <w:rPr>
          <w:szCs w:val="24"/>
        </w:rPr>
        <w:t>UNEP/OzL.Pro/ExCom/95/94</w:t>
      </w:r>
      <w:r>
        <w:rPr>
          <w:rFonts w:ascii="SimSun" w:hint="eastAsia"/>
          <w:szCs w:val="24"/>
          <w:lang w:val="zh-CN"/>
        </w:rPr>
        <w:t>号文件第</w:t>
      </w:r>
      <w:r w:rsidRPr="00576FC3">
        <w:rPr>
          <w:rFonts w:ascii="SimSun"/>
          <w:szCs w:val="24"/>
        </w:rPr>
        <w:t>19</w:t>
      </w:r>
      <w:r>
        <w:rPr>
          <w:rFonts w:ascii="SimSun" w:hint="eastAsia"/>
          <w:szCs w:val="24"/>
          <w:lang w:val="zh-CN"/>
        </w:rPr>
        <w:t>段。</w:t>
      </w:r>
    </w:p>
  </w:footnote>
  <w:footnote w:id="8">
    <w:p w14:paraId="089DD83E" w14:textId="77777777" w:rsidR="00035BC1" w:rsidRDefault="00035BC1">
      <w:pPr>
        <w:pStyle w:val="FootnoteText"/>
      </w:pPr>
      <w:r>
        <w:rPr>
          <w:rStyle w:val="FootnoteReference"/>
          <w:szCs w:val="24"/>
        </w:rPr>
        <w:footnoteRef/>
      </w:r>
      <w:r>
        <w:rPr>
          <w:szCs w:val="24"/>
        </w:rPr>
        <w:t xml:space="preserve"> </w:t>
      </w:r>
      <w:r>
        <w:rPr>
          <w:rFonts w:ascii="SimSun" w:hint="eastAsia"/>
          <w:szCs w:val="24"/>
          <w:lang w:val="zh-CN"/>
        </w:rPr>
        <w:t>巴西、吉尔吉斯斯坦、马尔代夫和纳米比亚。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9721" w14:textId="3AB93224" w:rsidR="00035BC1" w:rsidRPr="00C153E8" w:rsidRDefault="00F960F5">
    <w:pPr>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094FCB19" w14:textId="77777777" w:rsidR="00035BC1" w:rsidRDefault="00035BC1">
    <w:pPr>
      <w:rPr>
        <w:szCs w:val="24"/>
      </w:rPr>
    </w:pPr>
  </w:p>
  <w:p w14:paraId="552F2618" w14:textId="77777777" w:rsidR="00035BC1" w:rsidRDefault="00035BC1">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BFE1" w14:textId="49AFED09" w:rsidR="00035BC1" w:rsidRPr="00C153E8" w:rsidRDefault="00F960F5">
    <w:pPr>
      <w:jc w:val="righ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7311FC5E" w14:textId="77777777" w:rsidR="00035BC1" w:rsidRDefault="00035BC1">
    <w:pPr>
      <w:pStyle w:val="Header"/>
      <w:rPr>
        <w:szCs w:val="24"/>
      </w:rPr>
    </w:pPr>
  </w:p>
  <w:p w14:paraId="140B9611" w14:textId="77777777" w:rsidR="00035BC1" w:rsidRDefault="00035BC1">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3D8F" w14:textId="18F17659" w:rsidR="00035BC1" w:rsidRDefault="00EE1DB2">
    <w:pPr>
      <w:rPr>
        <w:szCs w:val="24"/>
      </w:rPr>
    </w:pPr>
    <w:fldSimple w:instr=" DOCPROPERTY &quot;Document number&quot;  \* MERGEFORMAT ">
      <w:r w:rsidR="009A26B8" w:rsidRPr="009A26B8">
        <w:rPr>
          <w:szCs w:val="24"/>
        </w:rPr>
        <w:t>UNEP/OzL.Pro/ExCom/96/2</w:t>
      </w:r>
    </w:fldSimple>
  </w:p>
  <w:p w14:paraId="612E451A" w14:textId="77777777" w:rsidR="00035BC1" w:rsidRDefault="00035BC1">
    <w:pPr>
      <w:pStyle w:val="Header"/>
      <w:rPr>
        <w:szCs w:val="24"/>
      </w:rPr>
    </w:pPr>
  </w:p>
  <w:p w14:paraId="471DF274" w14:textId="77777777" w:rsidR="00035BC1" w:rsidRDefault="00035BC1">
    <w:pPr>
      <w:pStyle w:val="Heade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9954" w14:textId="389314DE" w:rsidR="00035BC1" w:rsidRDefault="00EE1DB2">
    <w:pPr>
      <w:jc w:val="right"/>
      <w:rPr>
        <w:szCs w:val="24"/>
      </w:rPr>
    </w:pPr>
    <w:fldSimple w:instr=" DOCPROPERTY &quot;Document number&quot;  \* MERGEFORMAT ">
      <w:r w:rsidR="009A26B8" w:rsidRPr="009A26B8">
        <w:rPr>
          <w:szCs w:val="24"/>
        </w:rPr>
        <w:t>UNEP/OzL.Pro/ExCom/96/2</w:t>
      </w:r>
    </w:fldSimple>
  </w:p>
  <w:p w14:paraId="7C95317C" w14:textId="77777777" w:rsidR="00035BC1" w:rsidRDefault="00035BC1">
    <w:pPr>
      <w:jc w:val="right"/>
      <w:rPr>
        <w:szCs w:val="24"/>
      </w:rPr>
    </w:pPr>
  </w:p>
  <w:p w14:paraId="02985990" w14:textId="77777777" w:rsidR="00035BC1" w:rsidRDefault="00035BC1">
    <w:pPr>
      <w:pStyle w:val="Header"/>
      <w:jc w:val="right"/>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5754" w14:textId="3E4E9836" w:rsidR="00035BC1" w:rsidRPr="00C153E8" w:rsidRDefault="00F960F5">
    <w:pPr>
      <w:jc w:val="righ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0842FC00" w14:textId="526880B9" w:rsidR="00035BC1" w:rsidRPr="00C153E8" w:rsidRDefault="00C153E8">
    <w:pPr>
      <w:jc w:val="right"/>
      <w:rPr>
        <w:sz w:val="24"/>
        <w:szCs w:val="24"/>
      </w:rPr>
    </w:pPr>
    <w:r w:rsidRPr="00C153E8">
      <w:rPr>
        <w:rFonts w:hint="eastAsia"/>
        <w:sz w:val="24"/>
        <w:szCs w:val="24"/>
      </w:rPr>
      <w:t>附件一</w:t>
    </w:r>
  </w:p>
  <w:p w14:paraId="0CCA2E3F" w14:textId="77777777" w:rsidR="00035BC1" w:rsidRPr="00C153E8" w:rsidRDefault="00035BC1">
    <w:pPr>
      <w:pStyle w:val="Header"/>
      <w:jc w:val="right"/>
      <w:rPr>
        <w:sz w:val="24"/>
        <w:szCs w:val="24"/>
      </w:rPr>
    </w:pPr>
  </w:p>
  <w:p w14:paraId="435CDABD" w14:textId="77777777" w:rsidR="00035BC1" w:rsidRDefault="00035BC1">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BA59" w14:textId="64486363" w:rsidR="00035BC1" w:rsidRPr="00C153E8" w:rsidRDefault="00F960F5">
    <w:pPr>
      <w:jc w:val="lef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18BAB86F" w14:textId="67DBBC4A" w:rsidR="00035BC1" w:rsidRPr="00C153E8" w:rsidRDefault="00C153E8">
    <w:pPr>
      <w:pStyle w:val="Header"/>
      <w:jc w:val="left"/>
      <w:rPr>
        <w:sz w:val="24"/>
        <w:szCs w:val="24"/>
      </w:rPr>
    </w:pPr>
    <w:r w:rsidRPr="00C153E8">
      <w:rPr>
        <w:rFonts w:hint="eastAsia"/>
        <w:sz w:val="24"/>
        <w:szCs w:val="24"/>
      </w:rPr>
      <w:t>附件一</w:t>
    </w:r>
  </w:p>
  <w:p w14:paraId="4E423478" w14:textId="77777777" w:rsidR="00035BC1" w:rsidRDefault="00035BC1">
    <w:pPr>
      <w:pStyle w:val="Heade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AC1A" w14:textId="77777777" w:rsidR="00035BC1" w:rsidRDefault="00035BC1">
    <w:pPr>
      <w:rPr>
        <w:szCs w:val="24"/>
      </w:rPr>
    </w:pPr>
  </w:p>
  <w:p w14:paraId="12BF2AA7" w14:textId="77777777" w:rsidR="00035BC1" w:rsidRDefault="00035BC1">
    <w:pPr>
      <w:pStyle w:val="Header"/>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98016" w14:textId="1B82BA1D" w:rsidR="00035BC1" w:rsidRPr="00C153E8" w:rsidRDefault="00F960F5" w:rsidP="00EE6A23">
    <w:pPr>
      <w:jc w:val="righ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24D39C78" w14:textId="12759E8A" w:rsidR="00035BC1" w:rsidRPr="00C153E8" w:rsidRDefault="00C153E8" w:rsidP="00EE6A23">
    <w:pPr>
      <w:pStyle w:val="Header"/>
      <w:jc w:val="right"/>
      <w:rPr>
        <w:sz w:val="24"/>
        <w:szCs w:val="24"/>
      </w:rPr>
    </w:pPr>
    <w:r w:rsidRPr="00C153E8">
      <w:rPr>
        <w:rFonts w:hint="eastAsia"/>
        <w:sz w:val="24"/>
        <w:szCs w:val="24"/>
      </w:rPr>
      <w:t>附件一</w:t>
    </w:r>
  </w:p>
  <w:p w14:paraId="65265E37" w14:textId="77777777" w:rsidR="00035BC1" w:rsidRDefault="00035BC1">
    <w:pPr>
      <w:pStyle w:val="Header"/>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6BA6" w14:textId="5CEB1484" w:rsidR="00EE6A23" w:rsidRPr="00C153E8" w:rsidRDefault="00EE6A23" w:rsidP="00EE6A23">
    <w:pPr>
      <w:jc w:val="lef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2D1A8404" w14:textId="77777777" w:rsidR="00EE6A23" w:rsidRPr="00C153E8" w:rsidRDefault="00EE6A23" w:rsidP="00EE6A23">
    <w:pPr>
      <w:pStyle w:val="Header"/>
      <w:jc w:val="left"/>
      <w:rPr>
        <w:sz w:val="24"/>
        <w:szCs w:val="24"/>
      </w:rPr>
    </w:pPr>
    <w:r w:rsidRPr="00C153E8">
      <w:rPr>
        <w:rFonts w:hint="eastAsia"/>
        <w:sz w:val="24"/>
        <w:szCs w:val="24"/>
      </w:rPr>
      <w:t>附件一</w:t>
    </w:r>
  </w:p>
  <w:p w14:paraId="6D475695" w14:textId="77777777" w:rsidR="00EE6A23" w:rsidRDefault="00EE6A23">
    <w:pPr>
      <w:pStyle w:val="Header"/>
      <w:rPr>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DB35" w14:textId="3F339800" w:rsidR="00EE6A23" w:rsidRPr="00C153E8" w:rsidRDefault="00EE6A23" w:rsidP="00EE6A23">
    <w:pPr>
      <w:jc w:val="righ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5A233706" w14:textId="77777777" w:rsidR="00EE6A23" w:rsidRPr="00C153E8" w:rsidRDefault="00EE6A23" w:rsidP="00EE6A23">
    <w:pPr>
      <w:pStyle w:val="Header"/>
      <w:jc w:val="right"/>
      <w:rPr>
        <w:sz w:val="24"/>
        <w:szCs w:val="24"/>
      </w:rPr>
    </w:pPr>
    <w:r w:rsidRPr="00C153E8">
      <w:rPr>
        <w:rFonts w:hint="eastAsia"/>
        <w:sz w:val="24"/>
        <w:szCs w:val="24"/>
      </w:rPr>
      <w:t>附件一</w:t>
    </w:r>
  </w:p>
  <w:p w14:paraId="1402D8EB" w14:textId="77777777" w:rsidR="00EE6A23" w:rsidRDefault="00EE6A23">
    <w:pPr>
      <w:pStyle w:val="Header"/>
      <w:rPr>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B769" w14:textId="73AEAEF5" w:rsidR="00035BC1" w:rsidRPr="002827F3" w:rsidRDefault="00F960F5">
    <w:pPr>
      <w:rPr>
        <w:sz w:val="24"/>
        <w:szCs w:val="24"/>
      </w:rPr>
    </w:pPr>
    <w:r w:rsidRPr="002827F3">
      <w:rPr>
        <w:sz w:val="24"/>
        <w:szCs w:val="24"/>
      </w:rPr>
      <w:fldChar w:fldCharType="begin"/>
    </w:r>
    <w:r w:rsidRPr="002827F3">
      <w:rPr>
        <w:sz w:val="24"/>
        <w:szCs w:val="24"/>
      </w:rPr>
      <w:instrText xml:space="preserve"> DOCPROPERTY "Document number"  \* MERGEFORMAT </w:instrText>
    </w:r>
    <w:r w:rsidRPr="002827F3">
      <w:rPr>
        <w:sz w:val="24"/>
        <w:szCs w:val="24"/>
      </w:rPr>
      <w:fldChar w:fldCharType="separate"/>
    </w:r>
    <w:r w:rsidR="009A26B8">
      <w:rPr>
        <w:sz w:val="24"/>
        <w:szCs w:val="24"/>
      </w:rPr>
      <w:t>UNEP/OzL.Pro/ExCom/96/2</w:t>
    </w:r>
    <w:r w:rsidRPr="002827F3">
      <w:rPr>
        <w:sz w:val="24"/>
        <w:szCs w:val="24"/>
      </w:rPr>
      <w:fldChar w:fldCharType="end"/>
    </w:r>
  </w:p>
  <w:p w14:paraId="396E3B78" w14:textId="566758B3" w:rsidR="00035BC1" w:rsidRPr="002827F3" w:rsidRDefault="002827F3">
    <w:pPr>
      <w:rPr>
        <w:sz w:val="24"/>
        <w:szCs w:val="24"/>
      </w:rPr>
    </w:pPr>
    <w:r w:rsidRPr="002827F3">
      <w:rPr>
        <w:rFonts w:hint="eastAsia"/>
        <w:sz w:val="24"/>
        <w:szCs w:val="24"/>
      </w:rPr>
      <w:t>附件二</w:t>
    </w:r>
  </w:p>
  <w:p w14:paraId="54EC3BE4" w14:textId="77777777" w:rsidR="00035BC1" w:rsidRDefault="00035BC1">
    <w:pPr>
      <w:rPr>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137E" w14:textId="7A5AF707" w:rsidR="00035BC1" w:rsidRPr="002827F3" w:rsidRDefault="00F960F5">
    <w:pPr>
      <w:jc w:val="right"/>
      <w:rPr>
        <w:sz w:val="24"/>
        <w:szCs w:val="24"/>
      </w:rPr>
    </w:pPr>
    <w:r w:rsidRPr="002827F3">
      <w:rPr>
        <w:sz w:val="24"/>
        <w:szCs w:val="24"/>
      </w:rPr>
      <w:fldChar w:fldCharType="begin"/>
    </w:r>
    <w:r w:rsidRPr="002827F3">
      <w:rPr>
        <w:sz w:val="24"/>
        <w:szCs w:val="24"/>
      </w:rPr>
      <w:instrText xml:space="preserve"> DOCPROPERTY "Document number"  \* MERGEFORMAT </w:instrText>
    </w:r>
    <w:r w:rsidRPr="002827F3">
      <w:rPr>
        <w:sz w:val="24"/>
        <w:szCs w:val="24"/>
      </w:rPr>
      <w:fldChar w:fldCharType="separate"/>
    </w:r>
    <w:r w:rsidR="009A26B8">
      <w:rPr>
        <w:sz w:val="24"/>
        <w:szCs w:val="24"/>
      </w:rPr>
      <w:t>UNEP/OzL.Pro/ExCom/96/2</w:t>
    </w:r>
    <w:r w:rsidRPr="002827F3">
      <w:rPr>
        <w:sz w:val="24"/>
        <w:szCs w:val="24"/>
      </w:rPr>
      <w:fldChar w:fldCharType="end"/>
    </w:r>
  </w:p>
  <w:p w14:paraId="37C292A7" w14:textId="0B6D09B8" w:rsidR="00035BC1" w:rsidRPr="002827F3" w:rsidRDefault="002827F3">
    <w:pPr>
      <w:jc w:val="right"/>
      <w:rPr>
        <w:sz w:val="24"/>
        <w:szCs w:val="24"/>
      </w:rPr>
    </w:pPr>
    <w:r w:rsidRPr="002827F3">
      <w:rPr>
        <w:rFonts w:hint="eastAsia"/>
        <w:sz w:val="24"/>
        <w:szCs w:val="24"/>
      </w:rPr>
      <w:t>附件二</w:t>
    </w:r>
  </w:p>
  <w:p w14:paraId="3E80EE41" w14:textId="77777777" w:rsidR="00035BC1" w:rsidRDefault="00035BC1">
    <w:pPr>
      <w:rPr>
        <w:szCs w:val="24"/>
      </w:rPr>
    </w:pPr>
  </w:p>
  <w:p w14:paraId="7341086E" w14:textId="77777777" w:rsidR="00035BC1" w:rsidRDefault="00035BC1">
    <w:pPr>
      <w:pStyle w:val="Header"/>
      <w:rPr>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4FCE" w14:textId="08C1517A" w:rsidR="00EE6A23" w:rsidRPr="00C153E8" w:rsidRDefault="00EE6A23" w:rsidP="00EE6A23">
    <w:pPr>
      <w:jc w:val="left"/>
      <w:rPr>
        <w:sz w:val="24"/>
        <w:szCs w:val="24"/>
      </w:rPr>
    </w:pPr>
    <w:r w:rsidRPr="00C153E8">
      <w:rPr>
        <w:sz w:val="24"/>
        <w:szCs w:val="24"/>
      </w:rPr>
      <w:fldChar w:fldCharType="begin"/>
    </w:r>
    <w:r w:rsidRPr="00C153E8">
      <w:rPr>
        <w:sz w:val="24"/>
        <w:szCs w:val="24"/>
      </w:rPr>
      <w:instrText xml:space="preserve"> DOCPROPERTY "Document number"  \* MERGEFORMAT </w:instrText>
    </w:r>
    <w:r w:rsidRPr="00C153E8">
      <w:rPr>
        <w:sz w:val="24"/>
        <w:szCs w:val="24"/>
      </w:rPr>
      <w:fldChar w:fldCharType="separate"/>
    </w:r>
    <w:r w:rsidR="009A26B8">
      <w:rPr>
        <w:sz w:val="24"/>
        <w:szCs w:val="24"/>
      </w:rPr>
      <w:t>UNEP/OzL.Pro/ExCom/96/2</w:t>
    </w:r>
    <w:r w:rsidRPr="00C153E8">
      <w:rPr>
        <w:sz w:val="24"/>
        <w:szCs w:val="24"/>
      </w:rPr>
      <w:fldChar w:fldCharType="end"/>
    </w:r>
  </w:p>
  <w:p w14:paraId="60477856" w14:textId="77777777" w:rsidR="00EE6A23" w:rsidRPr="00C153E8" w:rsidRDefault="00EE6A23" w:rsidP="00EE6A23">
    <w:pPr>
      <w:pStyle w:val="Header"/>
      <w:jc w:val="left"/>
      <w:rPr>
        <w:sz w:val="24"/>
        <w:szCs w:val="24"/>
      </w:rPr>
    </w:pPr>
    <w:r w:rsidRPr="00C153E8">
      <w:rPr>
        <w:rFonts w:hint="eastAsia"/>
        <w:sz w:val="24"/>
        <w:szCs w:val="24"/>
      </w:rPr>
      <w:t>附件一</w:t>
    </w:r>
  </w:p>
  <w:p w14:paraId="30E067AA" w14:textId="77777777" w:rsidR="00EE6A23" w:rsidRDefault="00EE6A23">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0443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0AC8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C72AD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F801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F4EA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4EA0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D854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2E49AD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E0CD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16DB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66F7F0"/>
    <w:lvl w:ilvl="0">
      <w:start w:val="1"/>
      <w:numFmt w:val="decimal"/>
      <w:pStyle w:val="Heading1"/>
      <w:lvlText w:val="%1."/>
      <w:lvlJc w:val="left"/>
      <w:pPr>
        <w:tabs>
          <w:tab w:val="num" w:pos="0"/>
        </w:tabs>
      </w:pPr>
      <w:rPr>
        <w:rFonts w:cs="Times New Roman"/>
        <w:b w:val="0"/>
        <w:b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39478D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490555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45F178D4"/>
    <w:multiLevelType w:val="hybridMultilevel"/>
    <w:tmpl w:val="5EB22C9E"/>
    <w:lvl w:ilvl="0" w:tplc="10090013">
      <w:start w:val="1"/>
      <w:numFmt w:val="upperRoman"/>
      <w:lvlText w:val="%1."/>
      <w:lvlJc w:val="right"/>
      <w:pPr>
        <w:ind w:left="36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4AB30C99"/>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6E753CE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1" w15:restartNumberingAfterBreak="0">
    <w:nsid w:val="7A317B69"/>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609166268">
    <w:abstractNumId w:val="10"/>
  </w:num>
  <w:num w:numId="2" w16cid:durableId="771584702">
    <w:abstractNumId w:val="10"/>
  </w:num>
  <w:num w:numId="3" w16cid:durableId="272171969">
    <w:abstractNumId w:val="10"/>
  </w:num>
  <w:num w:numId="4" w16cid:durableId="1431123319">
    <w:abstractNumId w:val="10"/>
  </w:num>
  <w:num w:numId="5" w16cid:durableId="2101218625">
    <w:abstractNumId w:val="10"/>
  </w:num>
  <w:num w:numId="6" w16cid:durableId="1350569623">
    <w:abstractNumId w:val="9"/>
  </w:num>
  <w:num w:numId="7" w16cid:durableId="422067807">
    <w:abstractNumId w:val="7"/>
  </w:num>
  <w:num w:numId="8" w16cid:durableId="922646151">
    <w:abstractNumId w:val="6"/>
  </w:num>
  <w:num w:numId="9" w16cid:durableId="1023552038">
    <w:abstractNumId w:val="5"/>
  </w:num>
  <w:num w:numId="10" w16cid:durableId="1786923045">
    <w:abstractNumId w:val="4"/>
  </w:num>
  <w:num w:numId="11" w16cid:durableId="23988461">
    <w:abstractNumId w:val="8"/>
  </w:num>
  <w:num w:numId="12" w16cid:durableId="1475022749">
    <w:abstractNumId w:val="3"/>
  </w:num>
  <w:num w:numId="13" w16cid:durableId="1477910767">
    <w:abstractNumId w:val="2"/>
  </w:num>
  <w:num w:numId="14" w16cid:durableId="712265691">
    <w:abstractNumId w:val="1"/>
  </w:num>
  <w:num w:numId="15" w16cid:durableId="361438641">
    <w:abstractNumId w:val="0"/>
  </w:num>
  <w:num w:numId="16" w16cid:durableId="2041280510">
    <w:abstractNumId w:val="13"/>
  </w:num>
  <w:num w:numId="17" w16cid:durableId="353531913">
    <w:abstractNumId w:val="17"/>
  </w:num>
  <w:num w:numId="18" w16cid:durableId="211693397">
    <w:abstractNumId w:val="18"/>
  </w:num>
  <w:num w:numId="19" w16cid:durableId="832794411">
    <w:abstractNumId w:val="22"/>
  </w:num>
  <w:num w:numId="20" w16cid:durableId="2019580593">
    <w:abstractNumId w:val="14"/>
  </w:num>
  <w:num w:numId="21" w16cid:durableId="2098015923">
    <w:abstractNumId w:val="15"/>
  </w:num>
  <w:num w:numId="22" w16cid:durableId="695160385">
    <w:abstractNumId w:val="20"/>
  </w:num>
  <w:num w:numId="23" w16cid:durableId="1629555505">
    <w:abstractNumId w:val="11"/>
  </w:num>
  <w:num w:numId="24" w16cid:durableId="197162535">
    <w:abstractNumId w:val="10"/>
  </w:num>
  <w:num w:numId="25" w16cid:durableId="774983871">
    <w:abstractNumId w:val="12"/>
  </w:num>
  <w:num w:numId="26" w16cid:durableId="927343899">
    <w:abstractNumId w:val="19"/>
  </w:num>
  <w:num w:numId="27" w16cid:durableId="1261913772">
    <w:abstractNumId w:val="16"/>
  </w:num>
  <w:num w:numId="28" w16cid:durableId="978610526">
    <w:abstractNumId w:val="21"/>
  </w:num>
  <w:num w:numId="29" w16cid:durableId="1161894594">
    <w:abstractNumId w:val="8"/>
  </w:num>
  <w:num w:numId="30" w16cid:durableId="1812332865">
    <w:abstractNumId w:val="3"/>
  </w:num>
  <w:num w:numId="31" w16cid:durableId="982391124">
    <w:abstractNumId w:val="2"/>
  </w:num>
  <w:num w:numId="32" w16cid:durableId="119885500">
    <w:abstractNumId w:val="1"/>
  </w:num>
  <w:num w:numId="33" w16cid:durableId="298386475">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66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267D"/>
    <w:rsid w:val="00014042"/>
    <w:rsid w:val="000211A9"/>
    <w:rsid w:val="00021238"/>
    <w:rsid w:val="000213F8"/>
    <w:rsid w:val="00022071"/>
    <w:rsid w:val="00022B68"/>
    <w:rsid w:val="0002632B"/>
    <w:rsid w:val="00030BEA"/>
    <w:rsid w:val="00030C1B"/>
    <w:rsid w:val="00031260"/>
    <w:rsid w:val="00035BC1"/>
    <w:rsid w:val="000364D4"/>
    <w:rsid w:val="0003681A"/>
    <w:rsid w:val="000372B7"/>
    <w:rsid w:val="00042047"/>
    <w:rsid w:val="00050F6E"/>
    <w:rsid w:val="00053142"/>
    <w:rsid w:val="00061EC2"/>
    <w:rsid w:val="00065E72"/>
    <w:rsid w:val="00066CE8"/>
    <w:rsid w:val="00066F9F"/>
    <w:rsid w:val="00075E9C"/>
    <w:rsid w:val="00080ED0"/>
    <w:rsid w:val="00085B8F"/>
    <w:rsid w:val="00090481"/>
    <w:rsid w:val="0009490B"/>
    <w:rsid w:val="000A3826"/>
    <w:rsid w:val="000A6C26"/>
    <w:rsid w:val="000B36C8"/>
    <w:rsid w:val="000B5EC5"/>
    <w:rsid w:val="000C16D3"/>
    <w:rsid w:val="000C5DA8"/>
    <w:rsid w:val="000C6C69"/>
    <w:rsid w:val="000D11BC"/>
    <w:rsid w:val="000D52A4"/>
    <w:rsid w:val="000D5B40"/>
    <w:rsid w:val="000E07BC"/>
    <w:rsid w:val="000E2625"/>
    <w:rsid w:val="000E2E21"/>
    <w:rsid w:val="000E3BE3"/>
    <w:rsid w:val="000F1CD4"/>
    <w:rsid w:val="000F4103"/>
    <w:rsid w:val="000F603A"/>
    <w:rsid w:val="000F609D"/>
    <w:rsid w:val="000F6371"/>
    <w:rsid w:val="000F70A7"/>
    <w:rsid w:val="001020AC"/>
    <w:rsid w:val="00103E70"/>
    <w:rsid w:val="00113CCA"/>
    <w:rsid w:val="00122F25"/>
    <w:rsid w:val="001261E0"/>
    <w:rsid w:val="00135980"/>
    <w:rsid w:val="0013786F"/>
    <w:rsid w:val="00137A18"/>
    <w:rsid w:val="0014573E"/>
    <w:rsid w:val="00146A2B"/>
    <w:rsid w:val="00147323"/>
    <w:rsid w:val="00150A07"/>
    <w:rsid w:val="00150A7A"/>
    <w:rsid w:val="0016099E"/>
    <w:rsid w:val="00163887"/>
    <w:rsid w:val="00164719"/>
    <w:rsid w:val="00165256"/>
    <w:rsid w:val="00165402"/>
    <w:rsid w:val="00166FC4"/>
    <w:rsid w:val="001677AC"/>
    <w:rsid w:val="00175DB9"/>
    <w:rsid w:val="00176B46"/>
    <w:rsid w:val="001804EA"/>
    <w:rsid w:val="00190A61"/>
    <w:rsid w:val="001947F9"/>
    <w:rsid w:val="00197179"/>
    <w:rsid w:val="001A2215"/>
    <w:rsid w:val="001A24C6"/>
    <w:rsid w:val="001A3342"/>
    <w:rsid w:val="001A3E3D"/>
    <w:rsid w:val="001A6FD5"/>
    <w:rsid w:val="001A7049"/>
    <w:rsid w:val="001B1E40"/>
    <w:rsid w:val="001B45EB"/>
    <w:rsid w:val="001C094C"/>
    <w:rsid w:val="001C3666"/>
    <w:rsid w:val="001C5C12"/>
    <w:rsid w:val="001C70B3"/>
    <w:rsid w:val="001C764E"/>
    <w:rsid w:val="001D708C"/>
    <w:rsid w:val="001E1052"/>
    <w:rsid w:val="001E1147"/>
    <w:rsid w:val="001E21B1"/>
    <w:rsid w:val="001E2F93"/>
    <w:rsid w:val="001E4554"/>
    <w:rsid w:val="001E61E5"/>
    <w:rsid w:val="001F2159"/>
    <w:rsid w:val="001F53FD"/>
    <w:rsid w:val="001F665F"/>
    <w:rsid w:val="00201339"/>
    <w:rsid w:val="00206ADB"/>
    <w:rsid w:val="00210B8B"/>
    <w:rsid w:val="00212802"/>
    <w:rsid w:val="00214863"/>
    <w:rsid w:val="002156B4"/>
    <w:rsid w:val="00224FCD"/>
    <w:rsid w:val="00225426"/>
    <w:rsid w:val="00234D29"/>
    <w:rsid w:val="00236A49"/>
    <w:rsid w:val="0024195E"/>
    <w:rsid w:val="0024516A"/>
    <w:rsid w:val="00246A66"/>
    <w:rsid w:val="00250404"/>
    <w:rsid w:val="00253222"/>
    <w:rsid w:val="00260EC6"/>
    <w:rsid w:val="00261C13"/>
    <w:rsid w:val="00262847"/>
    <w:rsid w:val="00263DCE"/>
    <w:rsid w:val="0026520A"/>
    <w:rsid w:val="002653D1"/>
    <w:rsid w:val="00273B26"/>
    <w:rsid w:val="00281BB2"/>
    <w:rsid w:val="002827F3"/>
    <w:rsid w:val="002829ED"/>
    <w:rsid w:val="00286AD4"/>
    <w:rsid w:val="00291A89"/>
    <w:rsid w:val="0029755C"/>
    <w:rsid w:val="00297EC5"/>
    <w:rsid w:val="002A03C3"/>
    <w:rsid w:val="002B254E"/>
    <w:rsid w:val="002B4CE8"/>
    <w:rsid w:val="002B72E9"/>
    <w:rsid w:val="002C0744"/>
    <w:rsid w:val="002C7998"/>
    <w:rsid w:val="002E0570"/>
    <w:rsid w:val="002F1E53"/>
    <w:rsid w:val="002F2CAA"/>
    <w:rsid w:val="002F71C2"/>
    <w:rsid w:val="0030052C"/>
    <w:rsid w:val="00300621"/>
    <w:rsid w:val="00301E80"/>
    <w:rsid w:val="00311E25"/>
    <w:rsid w:val="00312019"/>
    <w:rsid w:val="003126CA"/>
    <w:rsid w:val="00313E65"/>
    <w:rsid w:val="0031428F"/>
    <w:rsid w:val="003306E1"/>
    <w:rsid w:val="003320E4"/>
    <w:rsid w:val="00333773"/>
    <w:rsid w:val="0033525D"/>
    <w:rsid w:val="003353D5"/>
    <w:rsid w:val="00336255"/>
    <w:rsid w:val="00336279"/>
    <w:rsid w:val="00337211"/>
    <w:rsid w:val="00341226"/>
    <w:rsid w:val="003414F3"/>
    <w:rsid w:val="00346AD9"/>
    <w:rsid w:val="00347378"/>
    <w:rsid w:val="0035061F"/>
    <w:rsid w:val="0035613E"/>
    <w:rsid w:val="003604DD"/>
    <w:rsid w:val="0036136A"/>
    <w:rsid w:val="003629DC"/>
    <w:rsid w:val="00363903"/>
    <w:rsid w:val="00363EE9"/>
    <w:rsid w:val="003648A8"/>
    <w:rsid w:val="00364AFE"/>
    <w:rsid w:val="0036501E"/>
    <w:rsid w:val="00366987"/>
    <w:rsid w:val="00371252"/>
    <w:rsid w:val="00376128"/>
    <w:rsid w:val="0037742E"/>
    <w:rsid w:val="00377D56"/>
    <w:rsid w:val="003800B8"/>
    <w:rsid w:val="0038245A"/>
    <w:rsid w:val="003840E6"/>
    <w:rsid w:val="00385CFC"/>
    <w:rsid w:val="00390CCF"/>
    <w:rsid w:val="0039228E"/>
    <w:rsid w:val="00392A13"/>
    <w:rsid w:val="0039337A"/>
    <w:rsid w:val="0039764E"/>
    <w:rsid w:val="003A1B2D"/>
    <w:rsid w:val="003A2A58"/>
    <w:rsid w:val="003A3189"/>
    <w:rsid w:val="003A3CA7"/>
    <w:rsid w:val="003B33BD"/>
    <w:rsid w:val="003B569D"/>
    <w:rsid w:val="003C1E2B"/>
    <w:rsid w:val="003C3C0E"/>
    <w:rsid w:val="003C719B"/>
    <w:rsid w:val="003C7903"/>
    <w:rsid w:val="003D07A3"/>
    <w:rsid w:val="003D19B4"/>
    <w:rsid w:val="003D2BEF"/>
    <w:rsid w:val="003D3F72"/>
    <w:rsid w:val="003D42A6"/>
    <w:rsid w:val="003D4F21"/>
    <w:rsid w:val="003D4FAC"/>
    <w:rsid w:val="003E0B35"/>
    <w:rsid w:val="003E1885"/>
    <w:rsid w:val="003E2961"/>
    <w:rsid w:val="003E572E"/>
    <w:rsid w:val="003E7906"/>
    <w:rsid w:val="003F000F"/>
    <w:rsid w:val="003F0375"/>
    <w:rsid w:val="003F3C50"/>
    <w:rsid w:val="003F5BC9"/>
    <w:rsid w:val="00401027"/>
    <w:rsid w:val="00406202"/>
    <w:rsid w:val="00406A6A"/>
    <w:rsid w:val="00406B22"/>
    <w:rsid w:val="00407147"/>
    <w:rsid w:val="004078FA"/>
    <w:rsid w:val="00411C07"/>
    <w:rsid w:val="0041676A"/>
    <w:rsid w:val="00425375"/>
    <w:rsid w:val="004275B9"/>
    <w:rsid w:val="00431E08"/>
    <w:rsid w:val="004328A7"/>
    <w:rsid w:val="00434C74"/>
    <w:rsid w:val="00435C6D"/>
    <w:rsid w:val="00442227"/>
    <w:rsid w:val="00445B98"/>
    <w:rsid w:val="00452494"/>
    <w:rsid w:val="00455379"/>
    <w:rsid w:val="00456EB4"/>
    <w:rsid w:val="0045743E"/>
    <w:rsid w:val="00457827"/>
    <w:rsid w:val="004661FD"/>
    <w:rsid w:val="00466A56"/>
    <w:rsid w:val="004718F3"/>
    <w:rsid w:val="00475040"/>
    <w:rsid w:val="004810B4"/>
    <w:rsid w:val="00490C06"/>
    <w:rsid w:val="00493D40"/>
    <w:rsid w:val="00493EE3"/>
    <w:rsid w:val="00495F7A"/>
    <w:rsid w:val="004967B6"/>
    <w:rsid w:val="004A1132"/>
    <w:rsid w:val="004A28C1"/>
    <w:rsid w:val="004A2CF1"/>
    <w:rsid w:val="004A49A3"/>
    <w:rsid w:val="004A504B"/>
    <w:rsid w:val="004A6911"/>
    <w:rsid w:val="004B159A"/>
    <w:rsid w:val="004B25FB"/>
    <w:rsid w:val="004B3652"/>
    <w:rsid w:val="004B54E0"/>
    <w:rsid w:val="004B7384"/>
    <w:rsid w:val="004C4269"/>
    <w:rsid w:val="004C79E4"/>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12BEF"/>
    <w:rsid w:val="005220ED"/>
    <w:rsid w:val="00523FE7"/>
    <w:rsid w:val="0052553B"/>
    <w:rsid w:val="0053036A"/>
    <w:rsid w:val="00533796"/>
    <w:rsid w:val="00537343"/>
    <w:rsid w:val="00541F32"/>
    <w:rsid w:val="00546066"/>
    <w:rsid w:val="005516F3"/>
    <w:rsid w:val="00555D75"/>
    <w:rsid w:val="00556790"/>
    <w:rsid w:val="00556E59"/>
    <w:rsid w:val="00560DF0"/>
    <w:rsid w:val="00561D2E"/>
    <w:rsid w:val="00566DE8"/>
    <w:rsid w:val="0056759C"/>
    <w:rsid w:val="005701C4"/>
    <w:rsid w:val="005711C4"/>
    <w:rsid w:val="00576FC3"/>
    <w:rsid w:val="00581CF0"/>
    <w:rsid w:val="00583594"/>
    <w:rsid w:val="00594DB0"/>
    <w:rsid w:val="0059513E"/>
    <w:rsid w:val="005955BE"/>
    <w:rsid w:val="0059762A"/>
    <w:rsid w:val="005A0B5B"/>
    <w:rsid w:val="005A29B9"/>
    <w:rsid w:val="005A6AA4"/>
    <w:rsid w:val="005A6D9F"/>
    <w:rsid w:val="005B48FF"/>
    <w:rsid w:val="005B4A71"/>
    <w:rsid w:val="005C1E32"/>
    <w:rsid w:val="005C670D"/>
    <w:rsid w:val="005C7ABE"/>
    <w:rsid w:val="005D1CFA"/>
    <w:rsid w:val="005D363F"/>
    <w:rsid w:val="005E365E"/>
    <w:rsid w:val="005E69E1"/>
    <w:rsid w:val="005F5E65"/>
    <w:rsid w:val="00600A1F"/>
    <w:rsid w:val="00604C15"/>
    <w:rsid w:val="006104E2"/>
    <w:rsid w:val="006144DB"/>
    <w:rsid w:val="006158D5"/>
    <w:rsid w:val="00621594"/>
    <w:rsid w:val="00625D83"/>
    <w:rsid w:val="00635508"/>
    <w:rsid w:val="00641CB8"/>
    <w:rsid w:val="00644E5D"/>
    <w:rsid w:val="00651984"/>
    <w:rsid w:val="00655698"/>
    <w:rsid w:val="0066169C"/>
    <w:rsid w:val="006623E7"/>
    <w:rsid w:val="00662B80"/>
    <w:rsid w:val="00663B5E"/>
    <w:rsid w:val="00663FC2"/>
    <w:rsid w:val="00665D89"/>
    <w:rsid w:val="0066768F"/>
    <w:rsid w:val="00670F6C"/>
    <w:rsid w:val="006722E8"/>
    <w:rsid w:val="00676E58"/>
    <w:rsid w:val="006778BB"/>
    <w:rsid w:val="00677A2B"/>
    <w:rsid w:val="00682230"/>
    <w:rsid w:val="006852C7"/>
    <w:rsid w:val="006852CE"/>
    <w:rsid w:val="00692D14"/>
    <w:rsid w:val="00693685"/>
    <w:rsid w:val="006A3342"/>
    <w:rsid w:val="006A73F0"/>
    <w:rsid w:val="006A7A3B"/>
    <w:rsid w:val="006B11CE"/>
    <w:rsid w:val="006B5456"/>
    <w:rsid w:val="006B65C7"/>
    <w:rsid w:val="006C1727"/>
    <w:rsid w:val="006C32FD"/>
    <w:rsid w:val="006C39CE"/>
    <w:rsid w:val="006C3F34"/>
    <w:rsid w:val="006C4242"/>
    <w:rsid w:val="006C612E"/>
    <w:rsid w:val="006C6E48"/>
    <w:rsid w:val="006D0FCC"/>
    <w:rsid w:val="006D21F5"/>
    <w:rsid w:val="006D3089"/>
    <w:rsid w:val="006D7190"/>
    <w:rsid w:val="006E126D"/>
    <w:rsid w:val="006E1FC3"/>
    <w:rsid w:val="00702F07"/>
    <w:rsid w:val="00704CE9"/>
    <w:rsid w:val="0070616B"/>
    <w:rsid w:val="00706295"/>
    <w:rsid w:val="00706FDA"/>
    <w:rsid w:val="00707018"/>
    <w:rsid w:val="00711F9A"/>
    <w:rsid w:val="00712411"/>
    <w:rsid w:val="007126EF"/>
    <w:rsid w:val="00713810"/>
    <w:rsid w:val="00714E0F"/>
    <w:rsid w:val="007169BA"/>
    <w:rsid w:val="00721B52"/>
    <w:rsid w:val="007303A5"/>
    <w:rsid w:val="007308EE"/>
    <w:rsid w:val="00730B3E"/>
    <w:rsid w:val="0073420B"/>
    <w:rsid w:val="00736367"/>
    <w:rsid w:val="00740C0B"/>
    <w:rsid w:val="00741D81"/>
    <w:rsid w:val="00741FF5"/>
    <w:rsid w:val="00746F5B"/>
    <w:rsid w:val="0074760E"/>
    <w:rsid w:val="007548C4"/>
    <w:rsid w:val="00754ABA"/>
    <w:rsid w:val="00755CB0"/>
    <w:rsid w:val="007624A2"/>
    <w:rsid w:val="00766D46"/>
    <w:rsid w:val="00781568"/>
    <w:rsid w:val="007817E4"/>
    <w:rsid w:val="00782B0D"/>
    <w:rsid w:val="0078477C"/>
    <w:rsid w:val="007849D5"/>
    <w:rsid w:val="00786AE8"/>
    <w:rsid w:val="0079008B"/>
    <w:rsid w:val="007919C7"/>
    <w:rsid w:val="00793EA8"/>
    <w:rsid w:val="00797600"/>
    <w:rsid w:val="0079781A"/>
    <w:rsid w:val="007A01E0"/>
    <w:rsid w:val="007A1546"/>
    <w:rsid w:val="007A228C"/>
    <w:rsid w:val="007A368E"/>
    <w:rsid w:val="007A5842"/>
    <w:rsid w:val="007A5868"/>
    <w:rsid w:val="007A75A2"/>
    <w:rsid w:val="007B04CE"/>
    <w:rsid w:val="007B2497"/>
    <w:rsid w:val="007B6871"/>
    <w:rsid w:val="007B7A2F"/>
    <w:rsid w:val="007C20CF"/>
    <w:rsid w:val="007C2B69"/>
    <w:rsid w:val="007C32EE"/>
    <w:rsid w:val="007C3D33"/>
    <w:rsid w:val="007C6EAA"/>
    <w:rsid w:val="007D00DC"/>
    <w:rsid w:val="007D294A"/>
    <w:rsid w:val="007D47D2"/>
    <w:rsid w:val="007D620F"/>
    <w:rsid w:val="007D6EC0"/>
    <w:rsid w:val="007D7E1D"/>
    <w:rsid w:val="007D7FF1"/>
    <w:rsid w:val="007E503C"/>
    <w:rsid w:val="007F0808"/>
    <w:rsid w:val="007F1B85"/>
    <w:rsid w:val="007F274F"/>
    <w:rsid w:val="007F2A64"/>
    <w:rsid w:val="0080345C"/>
    <w:rsid w:val="0080776E"/>
    <w:rsid w:val="008156D0"/>
    <w:rsid w:val="008177F7"/>
    <w:rsid w:val="00820DEC"/>
    <w:rsid w:val="00821069"/>
    <w:rsid w:val="00821EF9"/>
    <w:rsid w:val="00823552"/>
    <w:rsid w:val="00823A20"/>
    <w:rsid w:val="0082522F"/>
    <w:rsid w:val="0082639A"/>
    <w:rsid w:val="00831979"/>
    <w:rsid w:val="00832C70"/>
    <w:rsid w:val="00835077"/>
    <w:rsid w:val="008506DB"/>
    <w:rsid w:val="00851352"/>
    <w:rsid w:val="008529D6"/>
    <w:rsid w:val="00852E4D"/>
    <w:rsid w:val="00857077"/>
    <w:rsid w:val="0086273A"/>
    <w:rsid w:val="00863230"/>
    <w:rsid w:val="00865BD0"/>
    <w:rsid w:val="00867830"/>
    <w:rsid w:val="00867D3A"/>
    <w:rsid w:val="008717D8"/>
    <w:rsid w:val="0087215C"/>
    <w:rsid w:val="00875D25"/>
    <w:rsid w:val="00880E35"/>
    <w:rsid w:val="008875FE"/>
    <w:rsid w:val="00887F8E"/>
    <w:rsid w:val="00896234"/>
    <w:rsid w:val="00897E43"/>
    <w:rsid w:val="008A0A61"/>
    <w:rsid w:val="008A6E98"/>
    <w:rsid w:val="008A7311"/>
    <w:rsid w:val="008B3C36"/>
    <w:rsid w:val="008B544A"/>
    <w:rsid w:val="008B5EF9"/>
    <w:rsid w:val="008B7A2F"/>
    <w:rsid w:val="008C222B"/>
    <w:rsid w:val="008C2D8B"/>
    <w:rsid w:val="008C5738"/>
    <w:rsid w:val="008C5D81"/>
    <w:rsid w:val="008C7EAD"/>
    <w:rsid w:val="008D0CFE"/>
    <w:rsid w:val="008D0E80"/>
    <w:rsid w:val="008D19BF"/>
    <w:rsid w:val="008D270C"/>
    <w:rsid w:val="008D6152"/>
    <w:rsid w:val="008E6C2B"/>
    <w:rsid w:val="008E7BA9"/>
    <w:rsid w:val="008F0F81"/>
    <w:rsid w:val="008F27BF"/>
    <w:rsid w:val="008F2E64"/>
    <w:rsid w:val="008F5663"/>
    <w:rsid w:val="008F68DF"/>
    <w:rsid w:val="0091384A"/>
    <w:rsid w:val="00913E49"/>
    <w:rsid w:val="009142EC"/>
    <w:rsid w:val="009145E4"/>
    <w:rsid w:val="009154C3"/>
    <w:rsid w:val="00920C15"/>
    <w:rsid w:val="00923540"/>
    <w:rsid w:val="00926767"/>
    <w:rsid w:val="00931BDE"/>
    <w:rsid w:val="0093232A"/>
    <w:rsid w:val="00935E6D"/>
    <w:rsid w:val="009361D5"/>
    <w:rsid w:val="009428A4"/>
    <w:rsid w:val="00946969"/>
    <w:rsid w:val="00950CDB"/>
    <w:rsid w:val="009659F4"/>
    <w:rsid w:val="0096718F"/>
    <w:rsid w:val="00970D60"/>
    <w:rsid w:val="009854FA"/>
    <w:rsid w:val="009874D0"/>
    <w:rsid w:val="0099387A"/>
    <w:rsid w:val="0099390E"/>
    <w:rsid w:val="009960E5"/>
    <w:rsid w:val="009A26B8"/>
    <w:rsid w:val="009A7ADC"/>
    <w:rsid w:val="009B0D30"/>
    <w:rsid w:val="009B21A3"/>
    <w:rsid w:val="009B64D1"/>
    <w:rsid w:val="009B6EE8"/>
    <w:rsid w:val="009C19B7"/>
    <w:rsid w:val="009C4D2C"/>
    <w:rsid w:val="009C5919"/>
    <w:rsid w:val="009C59F7"/>
    <w:rsid w:val="009C5ABB"/>
    <w:rsid w:val="009D1F92"/>
    <w:rsid w:val="009D7C51"/>
    <w:rsid w:val="009E196C"/>
    <w:rsid w:val="009E2EB0"/>
    <w:rsid w:val="009E2FCA"/>
    <w:rsid w:val="009E6A0A"/>
    <w:rsid w:val="009E7BE5"/>
    <w:rsid w:val="009F2D94"/>
    <w:rsid w:val="009F36BF"/>
    <w:rsid w:val="009F7FFD"/>
    <w:rsid w:val="00A03AC1"/>
    <w:rsid w:val="00A04E00"/>
    <w:rsid w:val="00A05126"/>
    <w:rsid w:val="00A1087D"/>
    <w:rsid w:val="00A111B6"/>
    <w:rsid w:val="00A15185"/>
    <w:rsid w:val="00A154DD"/>
    <w:rsid w:val="00A211C1"/>
    <w:rsid w:val="00A26D27"/>
    <w:rsid w:val="00A271D4"/>
    <w:rsid w:val="00A376EE"/>
    <w:rsid w:val="00A42A99"/>
    <w:rsid w:val="00A43B1A"/>
    <w:rsid w:val="00A44CFC"/>
    <w:rsid w:val="00A47DF8"/>
    <w:rsid w:val="00A502F9"/>
    <w:rsid w:val="00A5151A"/>
    <w:rsid w:val="00A53B5E"/>
    <w:rsid w:val="00A57E0A"/>
    <w:rsid w:val="00A71480"/>
    <w:rsid w:val="00A75488"/>
    <w:rsid w:val="00A77919"/>
    <w:rsid w:val="00A8025A"/>
    <w:rsid w:val="00A823F6"/>
    <w:rsid w:val="00A8719E"/>
    <w:rsid w:val="00A879FB"/>
    <w:rsid w:val="00A94E88"/>
    <w:rsid w:val="00AA0A89"/>
    <w:rsid w:val="00AA3671"/>
    <w:rsid w:val="00AA3872"/>
    <w:rsid w:val="00AA5368"/>
    <w:rsid w:val="00AA6429"/>
    <w:rsid w:val="00AB0BEE"/>
    <w:rsid w:val="00AB3175"/>
    <w:rsid w:val="00AB61AF"/>
    <w:rsid w:val="00AB6C51"/>
    <w:rsid w:val="00AB7809"/>
    <w:rsid w:val="00AC01AA"/>
    <w:rsid w:val="00AC283A"/>
    <w:rsid w:val="00AC3EE9"/>
    <w:rsid w:val="00AC4F72"/>
    <w:rsid w:val="00AC5041"/>
    <w:rsid w:val="00AC5D36"/>
    <w:rsid w:val="00AD007A"/>
    <w:rsid w:val="00AD2FFB"/>
    <w:rsid w:val="00AD7D19"/>
    <w:rsid w:val="00AE3FA6"/>
    <w:rsid w:val="00AE482E"/>
    <w:rsid w:val="00AF0930"/>
    <w:rsid w:val="00AF1B39"/>
    <w:rsid w:val="00AF741A"/>
    <w:rsid w:val="00B01ADB"/>
    <w:rsid w:val="00B02FCC"/>
    <w:rsid w:val="00B04161"/>
    <w:rsid w:val="00B056F9"/>
    <w:rsid w:val="00B113BE"/>
    <w:rsid w:val="00B11E3D"/>
    <w:rsid w:val="00B13E92"/>
    <w:rsid w:val="00B14D2C"/>
    <w:rsid w:val="00B17E82"/>
    <w:rsid w:val="00B252CE"/>
    <w:rsid w:val="00B30937"/>
    <w:rsid w:val="00B325FF"/>
    <w:rsid w:val="00B34762"/>
    <w:rsid w:val="00B425BF"/>
    <w:rsid w:val="00B4575A"/>
    <w:rsid w:val="00B5046E"/>
    <w:rsid w:val="00B50DEF"/>
    <w:rsid w:val="00B51D38"/>
    <w:rsid w:val="00B51FDB"/>
    <w:rsid w:val="00B52AA8"/>
    <w:rsid w:val="00B575BA"/>
    <w:rsid w:val="00B60397"/>
    <w:rsid w:val="00B61920"/>
    <w:rsid w:val="00B6200D"/>
    <w:rsid w:val="00B71608"/>
    <w:rsid w:val="00B76429"/>
    <w:rsid w:val="00B7661B"/>
    <w:rsid w:val="00B83F1B"/>
    <w:rsid w:val="00B84C48"/>
    <w:rsid w:val="00B84F3F"/>
    <w:rsid w:val="00B86471"/>
    <w:rsid w:val="00B956D4"/>
    <w:rsid w:val="00B97446"/>
    <w:rsid w:val="00BA1521"/>
    <w:rsid w:val="00BA4925"/>
    <w:rsid w:val="00BA667D"/>
    <w:rsid w:val="00BA7432"/>
    <w:rsid w:val="00BB0E13"/>
    <w:rsid w:val="00BB2764"/>
    <w:rsid w:val="00BC1AA0"/>
    <w:rsid w:val="00BC2495"/>
    <w:rsid w:val="00BC314A"/>
    <w:rsid w:val="00BC3417"/>
    <w:rsid w:val="00BC7EB9"/>
    <w:rsid w:val="00BD2643"/>
    <w:rsid w:val="00BD27FD"/>
    <w:rsid w:val="00BD2C41"/>
    <w:rsid w:val="00BD56B1"/>
    <w:rsid w:val="00BD6558"/>
    <w:rsid w:val="00BE1D98"/>
    <w:rsid w:val="00BF27AA"/>
    <w:rsid w:val="00BF2AD7"/>
    <w:rsid w:val="00BF2F76"/>
    <w:rsid w:val="00BF3022"/>
    <w:rsid w:val="00BF3214"/>
    <w:rsid w:val="00BF5573"/>
    <w:rsid w:val="00BF69D8"/>
    <w:rsid w:val="00C017AC"/>
    <w:rsid w:val="00C0310A"/>
    <w:rsid w:val="00C04408"/>
    <w:rsid w:val="00C06F13"/>
    <w:rsid w:val="00C07DBC"/>
    <w:rsid w:val="00C153E8"/>
    <w:rsid w:val="00C15867"/>
    <w:rsid w:val="00C22398"/>
    <w:rsid w:val="00C2296D"/>
    <w:rsid w:val="00C22D0A"/>
    <w:rsid w:val="00C23155"/>
    <w:rsid w:val="00C24577"/>
    <w:rsid w:val="00C26749"/>
    <w:rsid w:val="00C3231A"/>
    <w:rsid w:val="00C40C41"/>
    <w:rsid w:val="00C45885"/>
    <w:rsid w:val="00C50F22"/>
    <w:rsid w:val="00C57971"/>
    <w:rsid w:val="00C57E71"/>
    <w:rsid w:val="00C61257"/>
    <w:rsid w:val="00C62653"/>
    <w:rsid w:val="00C65996"/>
    <w:rsid w:val="00C65BD7"/>
    <w:rsid w:val="00C65D91"/>
    <w:rsid w:val="00C751E0"/>
    <w:rsid w:val="00C76BA4"/>
    <w:rsid w:val="00C83A48"/>
    <w:rsid w:val="00C85865"/>
    <w:rsid w:val="00C85A4B"/>
    <w:rsid w:val="00C85E85"/>
    <w:rsid w:val="00C86B2D"/>
    <w:rsid w:val="00C925C0"/>
    <w:rsid w:val="00C926C8"/>
    <w:rsid w:val="00CA2EAE"/>
    <w:rsid w:val="00CA4AC1"/>
    <w:rsid w:val="00CA59FB"/>
    <w:rsid w:val="00CB0316"/>
    <w:rsid w:val="00CB0B11"/>
    <w:rsid w:val="00CB1DBA"/>
    <w:rsid w:val="00CB33D7"/>
    <w:rsid w:val="00CB426A"/>
    <w:rsid w:val="00CB4762"/>
    <w:rsid w:val="00CB4B88"/>
    <w:rsid w:val="00CB5354"/>
    <w:rsid w:val="00CC3C9E"/>
    <w:rsid w:val="00CC3CF1"/>
    <w:rsid w:val="00CC4FFA"/>
    <w:rsid w:val="00CC6705"/>
    <w:rsid w:val="00CC6A14"/>
    <w:rsid w:val="00CC70A3"/>
    <w:rsid w:val="00CD4442"/>
    <w:rsid w:val="00CD5117"/>
    <w:rsid w:val="00CD53C3"/>
    <w:rsid w:val="00CD574E"/>
    <w:rsid w:val="00CE4C22"/>
    <w:rsid w:val="00CE55D1"/>
    <w:rsid w:val="00CE6181"/>
    <w:rsid w:val="00CE76E5"/>
    <w:rsid w:val="00CF0B0F"/>
    <w:rsid w:val="00CF1E72"/>
    <w:rsid w:val="00CF34D6"/>
    <w:rsid w:val="00CF41EC"/>
    <w:rsid w:val="00CF5D04"/>
    <w:rsid w:val="00D049CC"/>
    <w:rsid w:val="00D04DE4"/>
    <w:rsid w:val="00D063F1"/>
    <w:rsid w:val="00D11735"/>
    <w:rsid w:val="00D1350D"/>
    <w:rsid w:val="00D14B56"/>
    <w:rsid w:val="00D14F22"/>
    <w:rsid w:val="00D2024F"/>
    <w:rsid w:val="00D21E89"/>
    <w:rsid w:val="00D27B58"/>
    <w:rsid w:val="00D36751"/>
    <w:rsid w:val="00D42341"/>
    <w:rsid w:val="00D4407A"/>
    <w:rsid w:val="00D4741C"/>
    <w:rsid w:val="00D51B48"/>
    <w:rsid w:val="00D56E3F"/>
    <w:rsid w:val="00D57918"/>
    <w:rsid w:val="00D61D1D"/>
    <w:rsid w:val="00D65FC5"/>
    <w:rsid w:val="00D73DC6"/>
    <w:rsid w:val="00D74C1A"/>
    <w:rsid w:val="00D754C1"/>
    <w:rsid w:val="00D76B2B"/>
    <w:rsid w:val="00D77393"/>
    <w:rsid w:val="00D77A35"/>
    <w:rsid w:val="00D81B3E"/>
    <w:rsid w:val="00D90C70"/>
    <w:rsid w:val="00D90E49"/>
    <w:rsid w:val="00D921B2"/>
    <w:rsid w:val="00D96ADE"/>
    <w:rsid w:val="00DA0CE2"/>
    <w:rsid w:val="00DA2387"/>
    <w:rsid w:val="00DA406B"/>
    <w:rsid w:val="00DA5B9E"/>
    <w:rsid w:val="00DA6E56"/>
    <w:rsid w:val="00DC6A10"/>
    <w:rsid w:val="00DD12C3"/>
    <w:rsid w:val="00DD3F1C"/>
    <w:rsid w:val="00DD65D3"/>
    <w:rsid w:val="00DE657E"/>
    <w:rsid w:val="00DE683A"/>
    <w:rsid w:val="00DF0FDE"/>
    <w:rsid w:val="00DF4704"/>
    <w:rsid w:val="00E024AA"/>
    <w:rsid w:val="00E07FDF"/>
    <w:rsid w:val="00E1299E"/>
    <w:rsid w:val="00E15C77"/>
    <w:rsid w:val="00E1693E"/>
    <w:rsid w:val="00E23CDC"/>
    <w:rsid w:val="00E250F1"/>
    <w:rsid w:val="00E25EE4"/>
    <w:rsid w:val="00E33486"/>
    <w:rsid w:val="00E3550D"/>
    <w:rsid w:val="00E43851"/>
    <w:rsid w:val="00E50F0D"/>
    <w:rsid w:val="00E5219A"/>
    <w:rsid w:val="00E52838"/>
    <w:rsid w:val="00E538EF"/>
    <w:rsid w:val="00E614E0"/>
    <w:rsid w:val="00E708B3"/>
    <w:rsid w:val="00E72726"/>
    <w:rsid w:val="00E73F7F"/>
    <w:rsid w:val="00E753E8"/>
    <w:rsid w:val="00E828E3"/>
    <w:rsid w:val="00E85409"/>
    <w:rsid w:val="00E8720F"/>
    <w:rsid w:val="00E876AB"/>
    <w:rsid w:val="00E9339B"/>
    <w:rsid w:val="00EA429F"/>
    <w:rsid w:val="00EA4F9E"/>
    <w:rsid w:val="00EA63CA"/>
    <w:rsid w:val="00EA6D3B"/>
    <w:rsid w:val="00EA7461"/>
    <w:rsid w:val="00EB00AD"/>
    <w:rsid w:val="00EB0470"/>
    <w:rsid w:val="00EB136C"/>
    <w:rsid w:val="00EB2168"/>
    <w:rsid w:val="00EB480E"/>
    <w:rsid w:val="00EB5EC6"/>
    <w:rsid w:val="00EB732A"/>
    <w:rsid w:val="00EB7DB2"/>
    <w:rsid w:val="00EB7FC9"/>
    <w:rsid w:val="00EC32C0"/>
    <w:rsid w:val="00ED27E8"/>
    <w:rsid w:val="00ED7137"/>
    <w:rsid w:val="00EE0AAB"/>
    <w:rsid w:val="00EE1DB2"/>
    <w:rsid w:val="00EE2429"/>
    <w:rsid w:val="00EE2FA2"/>
    <w:rsid w:val="00EE54CA"/>
    <w:rsid w:val="00EE6A23"/>
    <w:rsid w:val="00EF06EA"/>
    <w:rsid w:val="00EF53C4"/>
    <w:rsid w:val="00EF6737"/>
    <w:rsid w:val="00F07604"/>
    <w:rsid w:val="00F10452"/>
    <w:rsid w:val="00F11039"/>
    <w:rsid w:val="00F13AF9"/>
    <w:rsid w:val="00F21088"/>
    <w:rsid w:val="00F21A85"/>
    <w:rsid w:val="00F30D0F"/>
    <w:rsid w:val="00F326BF"/>
    <w:rsid w:val="00F327E7"/>
    <w:rsid w:val="00F35746"/>
    <w:rsid w:val="00F363FB"/>
    <w:rsid w:val="00F374C0"/>
    <w:rsid w:val="00F37E29"/>
    <w:rsid w:val="00F42634"/>
    <w:rsid w:val="00F43FE1"/>
    <w:rsid w:val="00F447C7"/>
    <w:rsid w:val="00F4494E"/>
    <w:rsid w:val="00F459B4"/>
    <w:rsid w:val="00F47B9C"/>
    <w:rsid w:val="00F5211B"/>
    <w:rsid w:val="00F52BF6"/>
    <w:rsid w:val="00F5395C"/>
    <w:rsid w:val="00F554A9"/>
    <w:rsid w:val="00F55D30"/>
    <w:rsid w:val="00F63966"/>
    <w:rsid w:val="00F67DEB"/>
    <w:rsid w:val="00F716FD"/>
    <w:rsid w:val="00F71AF0"/>
    <w:rsid w:val="00F80355"/>
    <w:rsid w:val="00F86F75"/>
    <w:rsid w:val="00F87C43"/>
    <w:rsid w:val="00F90E36"/>
    <w:rsid w:val="00F9165A"/>
    <w:rsid w:val="00F960F5"/>
    <w:rsid w:val="00F96228"/>
    <w:rsid w:val="00FA031E"/>
    <w:rsid w:val="00FA1A31"/>
    <w:rsid w:val="00FA1CC1"/>
    <w:rsid w:val="00FA3869"/>
    <w:rsid w:val="00FA5722"/>
    <w:rsid w:val="00FB0C81"/>
    <w:rsid w:val="00FB1E13"/>
    <w:rsid w:val="00FB38AB"/>
    <w:rsid w:val="00FB5C99"/>
    <w:rsid w:val="00FC2200"/>
    <w:rsid w:val="00FC2540"/>
    <w:rsid w:val="00FC3C96"/>
    <w:rsid w:val="00FD30E3"/>
    <w:rsid w:val="00FD517B"/>
    <w:rsid w:val="00FE2968"/>
    <w:rsid w:val="00FE4B42"/>
    <w:rsid w:val="00FF0204"/>
    <w:rsid w:val="00FF35DC"/>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7D80232B"/>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eastAsia="SimSun" w:cs="Times New Roman"/>
      <w:sz w:val="22"/>
      <w:szCs w:val="22"/>
      <w:lang w:val="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742465"/>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742465"/>
    <w:rPr>
      <w:rFonts w:ascii="Calibri" w:eastAsia="SimSun" w:hAnsi="Calibri" w:cs="Times New Roman"/>
      <w:b/>
      <w:bCs/>
      <w:sz w:val="28"/>
      <w:szCs w:val="28"/>
      <w:lang w:val="en-CA"/>
    </w:rPr>
  </w:style>
  <w:style w:type="character" w:customStyle="1" w:styleId="Heading5Char">
    <w:name w:val="Heading 5 Char"/>
    <w:link w:val="Heading5"/>
    <w:uiPriority w:val="9"/>
    <w:semiHidden/>
    <w:rsid w:val="00742465"/>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742465"/>
    <w:rPr>
      <w:rFonts w:ascii="Calibri" w:eastAsia="SimSun" w:hAnsi="Calibri" w:cs="Times New Roman"/>
      <w:b/>
      <w:bCs/>
      <w:lang w:val="en-CA"/>
    </w:rPr>
  </w:style>
  <w:style w:type="character" w:customStyle="1" w:styleId="Heading7Char">
    <w:name w:val="Heading 7 Char"/>
    <w:link w:val="Heading7"/>
    <w:uiPriority w:val="9"/>
    <w:semiHidden/>
    <w:rsid w:val="00742465"/>
    <w:rPr>
      <w:rFonts w:ascii="Calibri" w:eastAsia="SimSun" w:hAnsi="Calibri" w:cs="Times New Roman"/>
      <w:sz w:val="24"/>
      <w:szCs w:val="24"/>
      <w:lang w:val="en-CA"/>
    </w:rPr>
  </w:style>
  <w:style w:type="character" w:customStyle="1" w:styleId="Heading8Char">
    <w:name w:val="Heading 8 Char"/>
    <w:link w:val="Heading8"/>
    <w:uiPriority w:val="9"/>
    <w:semiHidden/>
    <w:rsid w:val="00742465"/>
    <w:rPr>
      <w:rFonts w:ascii="Calibri" w:eastAsia="SimSun" w:hAnsi="Calibri" w:cs="Times New Roman"/>
      <w:i/>
      <w:iCs/>
      <w:sz w:val="24"/>
      <w:szCs w:val="24"/>
      <w:lang w:val="en-CA"/>
    </w:rPr>
  </w:style>
  <w:style w:type="character" w:customStyle="1" w:styleId="Heading9Char">
    <w:name w:val="Heading 9 Char"/>
    <w:link w:val="Heading9"/>
    <w:uiPriority w:val="9"/>
    <w:semiHidden/>
    <w:rsid w:val="00742465"/>
    <w:rPr>
      <w:rFonts w:ascii="Cambria" w:eastAsia="SimSu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742465"/>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742465"/>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742465"/>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742465"/>
    <w:rPr>
      <w:rFonts w:ascii="Cambria" w:eastAsia="SimSu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742465"/>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Pr>
      <w:rFonts w:cs="Times New Roman"/>
      <w:vertAlign w:val="superscript"/>
    </w:rPr>
  </w:style>
  <w:style w:type="paragraph" w:customStyle="1" w:styleId="Newheader4">
    <w:name w:val="New header 4"/>
    <w:basedOn w:val="Heading4"/>
    <w:next w:val="Normal"/>
    <w:uiPriority w:val="9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ListParagraph">
    <w:name w:val="List Paragraph"/>
    <w:basedOn w:val="Normal"/>
    <w:uiPriority w:val="99"/>
    <w:qFormat/>
    <w:pPr>
      <w:ind w:left="720"/>
      <w:contextualSpacing/>
    </w:pPr>
  </w:style>
  <w:style w:type="character" w:customStyle="1" w:styleId="ListParagraphChar">
    <w:name w:val="List Paragraph Char"/>
    <w:uiPriority w:val="99"/>
    <w:locked/>
    <w:rPr>
      <w:rFonts w:cs="Times New Roman"/>
      <w:sz w:val="22"/>
      <w:szCs w:val="22"/>
      <w:lang w:val="en-CA"/>
    </w:rPr>
  </w:style>
  <w:style w:type="character" w:styleId="Hyperlink">
    <w:name w:val="Hyperlink"/>
    <w:uiPriority w:val="99"/>
    <w:rPr>
      <w:rFonts w:cs="Times New Roman"/>
      <w:color w:val="0000FF"/>
      <w:u w:val="single"/>
    </w:rPr>
  </w:style>
  <w:style w:type="character" w:styleId="Strong">
    <w:name w:val="Strong"/>
    <w:uiPriority w:val="99"/>
    <w:qFormat/>
    <w:rPr>
      <w:rFonts w:cs="Times New Roman"/>
      <w:b/>
      <w:bCs/>
    </w:rPr>
  </w:style>
  <w:style w:type="character" w:customStyle="1" w:styleId="contentpasted0">
    <w:name w:val="contentpasted0"/>
    <w:uiPriority w:val="99"/>
    <w:rPr>
      <w:rFonts w:cs="Times New Roman"/>
    </w:rPr>
  </w:style>
  <w:style w:type="character" w:styleId="Emphasis">
    <w:name w:val="Emphasis"/>
    <w:uiPriority w:val="99"/>
    <w:qFormat/>
    <w:rPr>
      <w:rFonts w:cs="Times New Roman"/>
      <w:i/>
      <w:iCs/>
    </w:rPr>
  </w:style>
  <w:style w:type="paragraph" w:styleId="Revision">
    <w:name w:val="Revision"/>
    <w:hidden/>
    <w:uiPriority w:val="99"/>
    <w:semiHidden/>
    <w:rPr>
      <w:sz w:val="22"/>
      <w:szCs w:val="22"/>
      <w:lang w:val="en-CA"/>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numbering" w:styleId="111111">
    <w:name w:val="Outline List 2"/>
    <w:basedOn w:val="NoList"/>
    <w:uiPriority w:val="99"/>
    <w:semiHidden/>
    <w:unhideWhenUsed/>
    <w:rsid w:val="00742465"/>
    <w:pPr>
      <w:numPr>
        <w:numId w:val="16"/>
      </w:numPr>
    </w:pPr>
  </w:style>
  <w:style w:type="numbering" w:styleId="1ai">
    <w:name w:val="Outline List 1"/>
    <w:basedOn w:val="NoList"/>
    <w:uiPriority w:val="99"/>
    <w:semiHidden/>
    <w:unhideWhenUsed/>
    <w:rsid w:val="00742465"/>
    <w:pPr>
      <w:numPr>
        <w:numId w:val="17"/>
      </w:numPr>
    </w:pPr>
  </w:style>
  <w:style w:type="numbering" w:styleId="ArticleSection">
    <w:name w:val="Outline List 3"/>
    <w:basedOn w:val="NoList"/>
    <w:uiPriority w:val="99"/>
    <w:semiHidden/>
    <w:unhideWhenUsed/>
    <w:rsid w:val="00742465"/>
    <w:pPr>
      <w:numPr>
        <w:numId w:val="18"/>
      </w:numPr>
    </w:pPr>
  </w:style>
  <w:style w:type="paragraph" w:styleId="Bibliography">
    <w:name w:val="Bibliography"/>
    <w:basedOn w:val="Normal"/>
    <w:next w:val="Normal"/>
    <w:uiPriority w:val="37"/>
    <w:semiHidden/>
    <w:unhideWhenUsed/>
    <w:rsid w:val="009A26B8"/>
  </w:style>
  <w:style w:type="paragraph" w:styleId="BodyText">
    <w:name w:val="Body Text"/>
    <w:basedOn w:val="Normal"/>
    <w:link w:val="BodyTextChar"/>
    <w:uiPriority w:val="99"/>
    <w:semiHidden/>
    <w:unhideWhenUsed/>
    <w:rsid w:val="009A26B8"/>
    <w:pPr>
      <w:spacing w:after="120"/>
    </w:pPr>
  </w:style>
  <w:style w:type="character" w:customStyle="1" w:styleId="BodyTextChar">
    <w:name w:val="Body Text Char"/>
    <w:basedOn w:val="DefaultParagraphFont"/>
    <w:link w:val="BodyText"/>
    <w:uiPriority w:val="99"/>
    <w:semiHidden/>
    <w:rsid w:val="009A26B8"/>
    <w:rPr>
      <w:sz w:val="22"/>
      <w:szCs w:val="22"/>
      <w:lang w:val="en-CA"/>
    </w:rPr>
  </w:style>
  <w:style w:type="paragraph" w:styleId="BodyText2">
    <w:name w:val="Body Text 2"/>
    <w:basedOn w:val="Normal"/>
    <w:link w:val="BodyText2Char"/>
    <w:uiPriority w:val="99"/>
    <w:semiHidden/>
    <w:unhideWhenUsed/>
    <w:rsid w:val="009A26B8"/>
    <w:pPr>
      <w:spacing w:after="120" w:line="480" w:lineRule="auto"/>
    </w:pPr>
  </w:style>
  <w:style w:type="character" w:customStyle="1" w:styleId="BodyText2Char">
    <w:name w:val="Body Text 2 Char"/>
    <w:basedOn w:val="DefaultParagraphFont"/>
    <w:link w:val="BodyText2"/>
    <w:uiPriority w:val="99"/>
    <w:semiHidden/>
    <w:rsid w:val="009A26B8"/>
    <w:rPr>
      <w:sz w:val="22"/>
      <w:szCs w:val="22"/>
      <w:lang w:val="en-CA"/>
    </w:rPr>
  </w:style>
  <w:style w:type="paragraph" w:styleId="BodyTextFirstIndent">
    <w:name w:val="Body Text First Indent"/>
    <w:basedOn w:val="BodyText"/>
    <w:link w:val="BodyTextFirstIndentChar"/>
    <w:uiPriority w:val="99"/>
    <w:semiHidden/>
    <w:unhideWhenUsed/>
    <w:rsid w:val="009A26B8"/>
    <w:pPr>
      <w:ind w:firstLine="210"/>
    </w:pPr>
  </w:style>
  <w:style w:type="character" w:customStyle="1" w:styleId="BodyTextFirstIndentChar">
    <w:name w:val="Body Text First Indent Char"/>
    <w:basedOn w:val="BodyTextChar"/>
    <w:link w:val="BodyTextFirstIndent"/>
    <w:uiPriority w:val="99"/>
    <w:semiHidden/>
    <w:rsid w:val="009A26B8"/>
    <w:rPr>
      <w:sz w:val="22"/>
      <w:szCs w:val="22"/>
      <w:lang w:val="en-CA"/>
    </w:rPr>
  </w:style>
  <w:style w:type="paragraph" w:styleId="BodyTextIndent">
    <w:name w:val="Body Text Indent"/>
    <w:basedOn w:val="Normal"/>
    <w:link w:val="BodyTextIndentChar"/>
    <w:uiPriority w:val="99"/>
    <w:semiHidden/>
    <w:unhideWhenUsed/>
    <w:rsid w:val="009A26B8"/>
    <w:pPr>
      <w:spacing w:after="120"/>
      <w:ind w:left="360"/>
    </w:pPr>
  </w:style>
  <w:style w:type="character" w:customStyle="1" w:styleId="BodyTextIndentChar">
    <w:name w:val="Body Text Indent Char"/>
    <w:basedOn w:val="DefaultParagraphFont"/>
    <w:link w:val="BodyTextIndent"/>
    <w:uiPriority w:val="99"/>
    <w:semiHidden/>
    <w:rsid w:val="009A26B8"/>
    <w:rPr>
      <w:sz w:val="22"/>
      <w:szCs w:val="22"/>
      <w:lang w:val="en-CA"/>
    </w:rPr>
  </w:style>
  <w:style w:type="paragraph" w:styleId="BodyTextFirstIndent2">
    <w:name w:val="Body Text First Indent 2"/>
    <w:basedOn w:val="BodyTextIndent"/>
    <w:link w:val="BodyTextFirstIndent2Char"/>
    <w:uiPriority w:val="99"/>
    <w:semiHidden/>
    <w:unhideWhenUsed/>
    <w:rsid w:val="009A26B8"/>
    <w:pPr>
      <w:ind w:firstLine="210"/>
    </w:pPr>
  </w:style>
  <w:style w:type="character" w:customStyle="1" w:styleId="BodyTextFirstIndent2Char">
    <w:name w:val="Body Text First Indent 2 Char"/>
    <w:basedOn w:val="BodyTextIndentChar"/>
    <w:link w:val="BodyTextFirstIndent2"/>
    <w:uiPriority w:val="99"/>
    <w:semiHidden/>
    <w:rsid w:val="009A26B8"/>
    <w:rPr>
      <w:sz w:val="22"/>
      <w:szCs w:val="22"/>
      <w:lang w:val="en-CA"/>
    </w:rPr>
  </w:style>
  <w:style w:type="paragraph" w:styleId="BodyTextIndent2">
    <w:name w:val="Body Text Indent 2"/>
    <w:basedOn w:val="Normal"/>
    <w:link w:val="BodyTextIndent2Char"/>
    <w:uiPriority w:val="99"/>
    <w:semiHidden/>
    <w:unhideWhenUsed/>
    <w:rsid w:val="009A26B8"/>
    <w:pPr>
      <w:spacing w:after="120" w:line="480" w:lineRule="auto"/>
      <w:ind w:left="360"/>
    </w:pPr>
  </w:style>
  <w:style w:type="character" w:customStyle="1" w:styleId="BodyTextIndent2Char">
    <w:name w:val="Body Text Indent 2 Char"/>
    <w:basedOn w:val="DefaultParagraphFont"/>
    <w:link w:val="BodyTextIndent2"/>
    <w:uiPriority w:val="99"/>
    <w:semiHidden/>
    <w:rsid w:val="009A26B8"/>
    <w:rPr>
      <w:sz w:val="22"/>
      <w:szCs w:val="22"/>
      <w:lang w:val="en-CA"/>
    </w:rPr>
  </w:style>
  <w:style w:type="paragraph" w:styleId="Caption">
    <w:name w:val="caption"/>
    <w:basedOn w:val="Normal"/>
    <w:next w:val="Normal"/>
    <w:semiHidden/>
    <w:unhideWhenUsed/>
    <w:qFormat/>
    <w:locked/>
    <w:rsid w:val="009A26B8"/>
    <w:rPr>
      <w:b/>
      <w:bCs/>
      <w:sz w:val="20"/>
      <w:szCs w:val="20"/>
    </w:rPr>
  </w:style>
  <w:style w:type="paragraph" w:styleId="Closing">
    <w:name w:val="Closing"/>
    <w:basedOn w:val="Normal"/>
    <w:link w:val="ClosingChar"/>
    <w:uiPriority w:val="99"/>
    <w:semiHidden/>
    <w:unhideWhenUsed/>
    <w:rsid w:val="009A26B8"/>
    <w:pPr>
      <w:ind w:left="4320"/>
    </w:pPr>
  </w:style>
  <w:style w:type="character" w:customStyle="1" w:styleId="ClosingChar">
    <w:name w:val="Closing Char"/>
    <w:basedOn w:val="DefaultParagraphFont"/>
    <w:link w:val="Closing"/>
    <w:uiPriority w:val="99"/>
    <w:semiHidden/>
    <w:rsid w:val="009A26B8"/>
    <w:rPr>
      <w:sz w:val="22"/>
      <w:szCs w:val="22"/>
      <w:lang w:val="en-CA"/>
    </w:rPr>
  </w:style>
  <w:style w:type="paragraph" w:styleId="DocumentMap">
    <w:name w:val="Document Map"/>
    <w:basedOn w:val="Normal"/>
    <w:link w:val="DocumentMapChar"/>
    <w:uiPriority w:val="99"/>
    <w:semiHidden/>
    <w:unhideWhenUsed/>
    <w:rsid w:val="009A26B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A26B8"/>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9A26B8"/>
  </w:style>
  <w:style w:type="character" w:customStyle="1" w:styleId="E-mailSignatureChar">
    <w:name w:val="E-mail Signature Char"/>
    <w:basedOn w:val="DefaultParagraphFont"/>
    <w:link w:val="E-mailSignature"/>
    <w:uiPriority w:val="99"/>
    <w:semiHidden/>
    <w:rsid w:val="009A26B8"/>
    <w:rPr>
      <w:sz w:val="22"/>
      <w:szCs w:val="22"/>
      <w:lang w:val="en-CA"/>
    </w:rPr>
  </w:style>
  <w:style w:type="paragraph" w:styleId="EndnoteText">
    <w:name w:val="endnote text"/>
    <w:basedOn w:val="Normal"/>
    <w:link w:val="EndnoteTextChar"/>
    <w:uiPriority w:val="99"/>
    <w:semiHidden/>
    <w:unhideWhenUsed/>
    <w:rsid w:val="009A26B8"/>
    <w:rPr>
      <w:sz w:val="20"/>
      <w:szCs w:val="20"/>
    </w:rPr>
  </w:style>
  <w:style w:type="character" w:customStyle="1" w:styleId="EndnoteTextChar">
    <w:name w:val="Endnote Text Char"/>
    <w:basedOn w:val="DefaultParagraphFont"/>
    <w:link w:val="EndnoteText"/>
    <w:uiPriority w:val="99"/>
    <w:semiHidden/>
    <w:rsid w:val="009A26B8"/>
    <w:rPr>
      <w:lang w:val="en-CA"/>
    </w:rPr>
  </w:style>
  <w:style w:type="paragraph" w:styleId="EnvelopeAddress">
    <w:name w:val="envelope address"/>
    <w:basedOn w:val="Normal"/>
    <w:uiPriority w:val="99"/>
    <w:semiHidden/>
    <w:unhideWhenUsed/>
    <w:rsid w:val="009A26B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A26B8"/>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9A26B8"/>
    <w:rPr>
      <w:i/>
      <w:iCs/>
    </w:rPr>
  </w:style>
  <w:style w:type="character" w:customStyle="1" w:styleId="HTMLAddressChar">
    <w:name w:val="HTML Address Char"/>
    <w:basedOn w:val="DefaultParagraphFont"/>
    <w:link w:val="HTMLAddress"/>
    <w:uiPriority w:val="99"/>
    <w:semiHidden/>
    <w:rsid w:val="009A26B8"/>
    <w:rPr>
      <w:i/>
      <w:iCs/>
      <w:sz w:val="22"/>
      <w:szCs w:val="22"/>
      <w:lang w:val="en-CA"/>
    </w:rPr>
  </w:style>
  <w:style w:type="paragraph" w:styleId="HTMLPreformatted">
    <w:name w:val="HTML Preformatted"/>
    <w:basedOn w:val="Normal"/>
    <w:link w:val="HTMLPreformattedChar"/>
    <w:uiPriority w:val="99"/>
    <w:semiHidden/>
    <w:unhideWhenUsed/>
    <w:rsid w:val="009A26B8"/>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A26B8"/>
    <w:rPr>
      <w:rFonts w:ascii="Courier New" w:hAnsi="Courier New" w:cs="Courier New"/>
      <w:lang w:val="en-CA"/>
    </w:rPr>
  </w:style>
  <w:style w:type="paragraph" w:styleId="Index1">
    <w:name w:val="index 1"/>
    <w:basedOn w:val="Normal"/>
    <w:next w:val="Normal"/>
    <w:autoRedefine/>
    <w:uiPriority w:val="99"/>
    <w:semiHidden/>
    <w:unhideWhenUsed/>
    <w:rsid w:val="009A26B8"/>
    <w:pPr>
      <w:ind w:left="220" w:hanging="220"/>
    </w:pPr>
  </w:style>
  <w:style w:type="paragraph" w:styleId="Index2">
    <w:name w:val="index 2"/>
    <w:basedOn w:val="Normal"/>
    <w:next w:val="Normal"/>
    <w:autoRedefine/>
    <w:uiPriority w:val="99"/>
    <w:semiHidden/>
    <w:unhideWhenUsed/>
    <w:rsid w:val="009A26B8"/>
    <w:pPr>
      <w:ind w:left="440" w:hanging="220"/>
    </w:pPr>
  </w:style>
  <w:style w:type="paragraph" w:styleId="Index3">
    <w:name w:val="index 3"/>
    <w:basedOn w:val="Normal"/>
    <w:next w:val="Normal"/>
    <w:autoRedefine/>
    <w:uiPriority w:val="99"/>
    <w:semiHidden/>
    <w:unhideWhenUsed/>
    <w:rsid w:val="009A26B8"/>
    <w:pPr>
      <w:ind w:left="660" w:hanging="220"/>
    </w:pPr>
  </w:style>
  <w:style w:type="paragraph" w:styleId="Index4">
    <w:name w:val="index 4"/>
    <w:basedOn w:val="Normal"/>
    <w:next w:val="Normal"/>
    <w:autoRedefine/>
    <w:uiPriority w:val="99"/>
    <w:semiHidden/>
    <w:unhideWhenUsed/>
    <w:rsid w:val="009A26B8"/>
    <w:pPr>
      <w:ind w:left="880" w:hanging="220"/>
    </w:pPr>
  </w:style>
  <w:style w:type="paragraph" w:styleId="Index5">
    <w:name w:val="index 5"/>
    <w:basedOn w:val="Normal"/>
    <w:next w:val="Normal"/>
    <w:autoRedefine/>
    <w:uiPriority w:val="99"/>
    <w:semiHidden/>
    <w:unhideWhenUsed/>
    <w:rsid w:val="009A26B8"/>
    <w:pPr>
      <w:ind w:left="1100" w:hanging="220"/>
    </w:pPr>
  </w:style>
  <w:style w:type="paragraph" w:styleId="Index6">
    <w:name w:val="index 6"/>
    <w:basedOn w:val="Normal"/>
    <w:next w:val="Normal"/>
    <w:autoRedefine/>
    <w:uiPriority w:val="99"/>
    <w:semiHidden/>
    <w:unhideWhenUsed/>
    <w:rsid w:val="009A26B8"/>
    <w:pPr>
      <w:ind w:left="1320" w:hanging="220"/>
    </w:pPr>
  </w:style>
  <w:style w:type="paragraph" w:styleId="Index7">
    <w:name w:val="index 7"/>
    <w:basedOn w:val="Normal"/>
    <w:next w:val="Normal"/>
    <w:autoRedefine/>
    <w:uiPriority w:val="99"/>
    <w:semiHidden/>
    <w:unhideWhenUsed/>
    <w:rsid w:val="009A26B8"/>
    <w:pPr>
      <w:ind w:left="1540" w:hanging="220"/>
    </w:pPr>
  </w:style>
  <w:style w:type="paragraph" w:styleId="Index8">
    <w:name w:val="index 8"/>
    <w:basedOn w:val="Normal"/>
    <w:next w:val="Normal"/>
    <w:autoRedefine/>
    <w:uiPriority w:val="99"/>
    <w:semiHidden/>
    <w:unhideWhenUsed/>
    <w:rsid w:val="009A26B8"/>
    <w:pPr>
      <w:ind w:left="1760" w:hanging="220"/>
    </w:pPr>
  </w:style>
  <w:style w:type="paragraph" w:styleId="Index9">
    <w:name w:val="index 9"/>
    <w:basedOn w:val="Normal"/>
    <w:next w:val="Normal"/>
    <w:autoRedefine/>
    <w:uiPriority w:val="99"/>
    <w:semiHidden/>
    <w:unhideWhenUsed/>
    <w:rsid w:val="009A26B8"/>
    <w:pPr>
      <w:ind w:left="1980" w:hanging="220"/>
    </w:pPr>
  </w:style>
  <w:style w:type="paragraph" w:styleId="IndexHeading">
    <w:name w:val="index heading"/>
    <w:basedOn w:val="Normal"/>
    <w:next w:val="Index1"/>
    <w:uiPriority w:val="99"/>
    <w:semiHidden/>
    <w:unhideWhenUsed/>
    <w:rsid w:val="009A26B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A26B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26B8"/>
    <w:rPr>
      <w:i/>
      <w:iCs/>
      <w:color w:val="4F81BD" w:themeColor="accent1"/>
      <w:sz w:val="22"/>
      <w:szCs w:val="22"/>
      <w:lang w:val="en-CA"/>
    </w:rPr>
  </w:style>
  <w:style w:type="paragraph" w:styleId="List">
    <w:name w:val="List"/>
    <w:basedOn w:val="Normal"/>
    <w:uiPriority w:val="99"/>
    <w:semiHidden/>
    <w:unhideWhenUsed/>
    <w:rsid w:val="009A26B8"/>
    <w:pPr>
      <w:ind w:left="360" w:hanging="360"/>
      <w:contextualSpacing/>
    </w:pPr>
  </w:style>
  <w:style w:type="paragraph" w:styleId="List2">
    <w:name w:val="List 2"/>
    <w:basedOn w:val="Normal"/>
    <w:uiPriority w:val="99"/>
    <w:semiHidden/>
    <w:unhideWhenUsed/>
    <w:rsid w:val="009A26B8"/>
    <w:pPr>
      <w:ind w:left="720" w:hanging="360"/>
      <w:contextualSpacing/>
    </w:pPr>
  </w:style>
  <w:style w:type="paragraph" w:styleId="List3">
    <w:name w:val="List 3"/>
    <w:basedOn w:val="Normal"/>
    <w:uiPriority w:val="99"/>
    <w:semiHidden/>
    <w:unhideWhenUsed/>
    <w:rsid w:val="009A26B8"/>
    <w:pPr>
      <w:ind w:left="1080" w:hanging="360"/>
      <w:contextualSpacing/>
    </w:pPr>
  </w:style>
  <w:style w:type="paragraph" w:styleId="List4">
    <w:name w:val="List 4"/>
    <w:basedOn w:val="Normal"/>
    <w:uiPriority w:val="99"/>
    <w:semiHidden/>
    <w:unhideWhenUsed/>
    <w:rsid w:val="009A26B8"/>
    <w:pPr>
      <w:ind w:left="1440" w:hanging="360"/>
      <w:contextualSpacing/>
    </w:pPr>
  </w:style>
  <w:style w:type="paragraph" w:styleId="List5">
    <w:name w:val="List 5"/>
    <w:basedOn w:val="Normal"/>
    <w:uiPriority w:val="99"/>
    <w:semiHidden/>
    <w:unhideWhenUsed/>
    <w:rsid w:val="009A26B8"/>
    <w:pPr>
      <w:ind w:left="1800" w:hanging="360"/>
      <w:contextualSpacing/>
    </w:pPr>
  </w:style>
  <w:style w:type="paragraph" w:styleId="ListBullet">
    <w:name w:val="List Bullet"/>
    <w:basedOn w:val="Normal"/>
    <w:uiPriority w:val="99"/>
    <w:semiHidden/>
    <w:unhideWhenUsed/>
    <w:rsid w:val="009A26B8"/>
    <w:pPr>
      <w:numPr>
        <w:numId w:val="6"/>
      </w:numPr>
      <w:contextualSpacing/>
    </w:pPr>
  </w:style>
  <w:style w:type="paragraph" w:styleId="ListBullet2">
    <w:name w:val="List Bullet 2"/>
    <w:basedOn w:val="Normal"/>
    <w:uiPriority w:val="99"/>
    <w:semiHidden/>
    <w:unhideWhenUsed/>
    <w:rsid w:val="009A26B8"/>
    <w:pPr>
      <w:numPr>
        <w:numId w:val="7"/>
      </w:numPr>
      <w:contextualSpacing/>
    </w:pPr>
  </w:style>
  <w:style w:type="paragraph" w:styleId="ListBullet3">
    <w:name w:val="List Bullet 3"/>
    <w:basedOn w:val="Normal"/>
    <w:uiPriority w:val="99"/>
    <w:semiHidden/>
    <w:unhideWhenUsed/>
    <w:rsid w:val="009A26B8"/>
    <w:pPr>
      <w:numPr>
        <w:numId w:val="8"/>
      </w:numPr>
      <w:contextualSpacing/>
    </w:pPr>
  </w:style>
  <w:style w:type="paragraph" w:styleId="ListBullet4">
    <w:name w:val="List Bullet 4"/>
    <w:basedOn w:val="Normal"/>
    <w:uiPriority w:val="99"/>
    <w:semiHidden/>
    <w:unhideWhenUsed/>
    <w:rsid w:val="009A26B8"/>
    <w:pPr>
      <w:numPr>
        <w:numId w:val="9"/>
      </w:numPr>
      <w:contextualSpacing/>
    </w:pPr>
  </w:style>
  <w:style w:type="paragraph" w:styleId="ListBullet5">
    <w:name w:val="List Bullet 5"/>
    <w:basedOn w:val="Normal"/>
    <w:uiPriority w:val="99"/>
    <w:semiHidden/>
    <w:unhideWhenUsed/>
    <w:rsid w:val="009A26B8"/>
    <w:pPr>
      <w:numPr>
        <w:numId w:val="10"/>
      </w:numPr>
      <w:contextualSpacing/>
    </w:pPr>
  </w:style>
  <w:style w:type="paragraph" w:styleId="ListContinue">
    <w:name w:val="List Continue"/>
    <w:basedOn w:val="Normal"/>
    <w:uiPriority w:val="99"/>
    <w:semiHidden/>
    <w:unhideWhenUsed/>
    <w:rsid w:val="009A26B8"/>
    <w:pPr>
      <w:spacing w:after="120"/>
      <w:ind w:left="360"/>
      <w:contextualSpacing/>
    </w:pPr>
  </w:style>
  <w:style w:type="paragraph" w:styleId="ListContinue2">
    <w:name w:val="List Continue 2"/>
    <w:basedOn w:val="Normal"/>
    <w:uiPriority w:val="99"/>
    <w:semiHidden/>
    <w:unhideWhenUsed/>
    <w:rsid w:val="009A26B8"/>
    <w:pPr>
      <w:spacing w:after="120"/>
      <w:ind w:left="720"/>
      <w:contextualSpacing/>
    </w:pPr>
  </w:style>
  <w:style w:type="paragraph" w:styleId="ListContinue3">
    <w:name w:val="List Continue 3"/>
    <w:basedOn w:val="Normal"/>
    <w:uiPriority w:val="99"/>
    <w:semiHidden/>
    <w:unhideWhenUsed/>
    <w:rsid w:val="009A26B8"/>
    <w:pPr>
      <w:spacing w:after="120"/>
      <w:ind w:left="1080"/>
      <w:contextualSpacing/>
    </w:pPr>
  </w:style>
  <w:style w:type="paragraph" w:styleId="ListContinue4">
    <w:name w:val="List Continue 4"/>
    <w:basedOn w:val="Normal"/>
    <w:uiPriority w:val="99"/>
    <w:semiHidden/>
    <w:unhideWhenUsed/>
    <w:rsid w:val="009A26B8"/>
    <w:pPr>
      <w:spacing w:after="120"/>
      <w:ind w:left="1440"/>
      <w:contextualSpacing/>
    </w:pPr>
  </w:style>
  <w:style w:type="paragraph" w:styleId="ListContinue5">
    <w:name w:val="List Continue 5"/>
    <w:basedOn w:val="Normal"/>
    <w:uiPriority w:val="99"/>
    <w:semiHidden/>
    <w:unhideWhenUsed/>
    <w:rsid w:val="009A26B8"/>
    <w:pPr>
      <w:spacing w:after="120"/>
      <w:ind w:left="1800"/>
      <w:contextualSpacing/>
    </w:pPr>
  </w:style>
  <w:style w:type="paragraph" w:styleId="ListNumber">
    <w:name w:val="List Number"/>
    <w:basedOn w:val="Normal"/>
    <w:uiPriority w:val="99"/>
    <w:semiHidden/>
    <w:unhideWhenUsed/>
    <w:rsid w:val="009A26B8"/>
    <w:pPr>
      <w:numPr>
        <w:numId w:val="29"/>
      </w:numPr>
      <w:contextualSpacing/>
    </w:pPr>
  </w:style>
  <w:style w:type="paragraph" w:styleId="ListNumber2">
    <w:name w:val="List Number 2"/>
    <w:basedOn w:val="Normal"/>
    <w:uiPriority w:val="99"/>
    <w:semiHidden/>
    <w:unhideWhenUsed/>
    <w:rsid w:val="009A26B8"/>
    <w:pPr>
      <w:numPr>
        <w:numId w:val="30"/>
      </w:numPr>
      <w:contextualSpacing/>
    </w:pPr>
  </w:style>
  <w:style w:type="paragraph" w:styleId="ListNumber3">
    <w:name w:val="List Number 3"/>
    <w:basedOn w:val="Normal"/>
    <w:uiPriority w:val="99"/>
    <w:semiHidden/>
    <w:unhideWhenUsed/>
    <w:rsid w:val="009A26B8"/>
    <w:pPr>
      <w:numPr>
        <w:numId w:val="31"/>
      </w:numPr>
      <w:contextualSpacing/>
    </w:pPr>
  </w:style>
  <w:style w:type="paragraph" w:styleId="ListNumber4">
    <w:name w:val="List Number 4"/>
    <w:basedOn w:val="Normal"/>
    <w:uiPriority w:val="99"/>
    <w:semiHidden/>
    <w:unhideWhenUsed/>
    <w:rsid w:val="009A26B8"/>
    <w:pPr>
      <w:numPr>
        <w:numId w:val="32"/>
      </w:numPr>
      <w:contextualSpacing/>
    </w:pPr>
  </w:style>
  <w:style w:type="paragraph" w:styleId="ListNumber5">
    <w:name w:val="List Number 5"/>
    <w:basedOn w:val="Normal"/>
    <w:uiPriority w:val="99"/>
    <w:semiHidden/>
    <w:unhideWhenUsed/>
    <w:rsid w:val="009A26B8"/>
    <w:pPr>
      <w:numPr>
        <w:numId w:val="33"/>
      </w:numPr>
      <w:contextualSpacing/>
    </w:pPr>
  </w:style>
  <w:style w:type="paragraph" w:styleId="MacroText">
    <w:name w:val="macro"/>
    <w:link w:val="MacroTextChar"/>
    <w:uiPriority w:val="99"/>
    <w:semiHidden/>
    <w:unhideWhenUsed/>
    <w:rsid w:val="009A26B8"/>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CA"/>
    </w:rPr>
  </w:style>
  <w:style w:type="character" w:customStyle="1" w:styleId="MacroTextChar">
    <w:name w:val="Macro Text Char"/>
    <w:basedOn w:val="DefaultParagraphFont"/>
    <w:link w:val="MacroText"/>
    <w:uiPriority w:val="99"/>
    <w:semiHidden/>
    <w:rsid w:val="009A26B8"/>
    <w:rPr>
      <w:rFonts w:ascii="Courier New" w:hAnsi="Courier New" w:cs="Courier New"/>
      <w:lang w:val="en-CA"/>
    </w:rPr>
  </w:style>
  <w:style w:type="paragraph" w:styleId="MessageHeader">
    <w:name w:val="Message Header"/>
    <w:basedOn w:val="Normal"/>
    <w:link w:val="MessageHeaderChar"/>
    <w:uiPriority w:val="99"/>
    <w:semiHidden/>
    <w:unhideWhenUsed/>
    <w:rsid w:val="009A26B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A26B8"/>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9A26B8"/>
    <w:pPr>
      <w:jc w:val="both"/>
    </w:pPr>
    <w:rPr>
      <w:sz w:val="22"/>
      <w:szCs w:val="22"/>
      <w:lang w:val="en-CA"/>
    </w:rPr>
  </w:style>
  <w:style w:type="paragraph" w:styleId="NormalWeb">
    <w:name w:val="Normal (Web)"/>
    <w:basedOn w:val="Normal"/>
    <w:uiPriority w:val="99"/>
    <w:semiHidden/>
    <w:unhideWhenUsed/>
    <w:rsid w:val="009A26B8"/>
    <w:rPr>
      <w:sz w:val="24"/>
      <w:szCs w:val="24"/>
    </w:rPr>
  </w:style>
  <w:style w:type="paragraph" w:styleId="NormalIndent">
    <w:name w:val="Normal Indent"/>
    <w:basedOn w:val="Normal"/>
    <w:uiPriority w:val="99"/>
    <w:semiHidden/>
    <w:unhideWhenUsed/>
    <w:rsid w:val="009A26B8"/>
    <w:pPr>
      <w:ind w:left="720"/>
    </w:pPr>
  </w:style>
  <w:style w:type="paragraph" w:styleId="NoteHeading">
    <w:name w:val="Note Heading"/>
    <w:basedOn w:val="Normal"/>
    <w:next w:val="Normal"/>
    <w:link w:val="NoteHeadingChar"/>
    <w:uiPriority w:val="99"/>
    <w:semiHidden/>
    <w:unhideWhenUsed/>
    <w:rsid w:val="009A26B8"/>
  </w:style>
  <w:style w:type="character" w:customStyle="1" w:styleId="NoteHeadingChar">
    <w:name w:val="Note Heading Char"/>
    <w:basedOn w:val="DefaultParagraphFont"/>
    <w:link w:val="NoteHeading"/>
    <w:uiPriority w:val="99"/>
    <w:semiHidden/>
    <w:rsid w:val="009A26B8"/>
    <w:rPr>
      <w:sz w:val="22"/>
      <w:szCs w:val="22"/>
      <w:lang w:val="en-CA"/>
    </w:rPr>
  </w:style>
  <w:style w:type="paragraph" w:styleId="Quote">
    <w:name w:val="Quote"/>
    <w:basedOn w:val="Normal"/>
    <w:next w:val="Normal"/>
    <w:link w:val="QuoteChar"/>
    <w:uiPriority w:val="29"/>
    <w:qFormat/>
    <w:rsid w:val="009A26B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26B8"/>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9A26B8"/>
  </w:style>
  <w:style w:type="character" w:customStyle="1" w:styleId="SalutationChar">
    <w:name w:val="Salutation Char"/>
    <w:basedOn w:val="DefaultParagraphFont"/>
    <w:link w:val="Salutation"/>
    <w:uiPriority w:val="99"/>
    <w:semiHidden/>
    <w:rsid w:val="009A26B8"/>
    <w:rPr>
      <w:sz w:val="22"/>
      <w:szCs w:val="22"/>
      <w:lang w:val="en-CA"/>
    </w:rPr>
  </w:style>
  <w:style w:type="paragraph" w:styleId="Signature">
    <w:name w:val="Signature"/>
    <w:basedOn w:val="Normal"/>
    <w:link w:val="SignatureChar"/>
    <w:uiPriority w:val="99"/>
    <w:semiHidden/>
    <w:unhideWhenUsed/>
    <w:rsid w:val="009A26B8"/>
    <w:pPr>
      <w:ind w:left="4320"/>
    </w:pPr>
  </w:style>
  <w:style w:type="character" w:customStyle="1" w:styleId="SignatureChar">
    <w:name w:val="Signature Char"/>
    <w:basedOn w:val="DefaultParagraphFont"/>
    <w:link w:val="Signature"/>
    <w:uiPriority w:val="99"/>
    <w:semiHidden/>
    <w:rsid w:val="009A26B8"/>
    <w:rPr>
      <w:sz w:val="22"/>
      <w:szCs w:val="22"/>
      <w:lang w:val="en-CA"/>
    </w:rPr>
  </w:style>
  <w:style w:type="paragraph" w:styleId="TableofAuthorities">
    <w:name w:val="table of authorities"/>
    <w:basedOn w:val="Normal"/>
    <w:next w:val="Normal"/>
    <w:uiPriority w:val="99"/>
    <w:semiHidden/>
    <w:unhideWhenUsed/>
    <w:rsid w:val="009A26B8"/>
    <w:pPr>
      <w:ind w:left="220" w:hanging="220"/>
    </w:pPr>
  </w:style>
  <w:style w:type="paragraph" w:styleId="TableofFigures">
    <w:name w:val="table of figures"/>
    <w:basedOn w:val="Normal"/>
    <w:next w:val="Normal"/>
    <w:uiPriority w:val="99"/>
    <w:semiHidden/>
    <w:unhideWhenUsed/>
    <w:rsid w:val="009A26B8"/>
  </w:style>
  <w:style w:type="paragraph" w:styleId="TOAHeading">
    <w:name w:val="toa heading"/>
    <w:basedOn w:val="Normal"/>
    <w:next w:val="Normal"/>
    <w:uiPriority w:val="99"/>
    <w:semiHidden/>
    <w:unhideWhenUsed/>
    <w:rsid w:val="009A26B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locked/>
    <w:rsid w:val="009A26B8"/>
  </w:style>
  <w:style w:type="paragraph" w:styleId="TOC2">
    <w:name w:val="toc 2"/>
    <w:basedOn w:val="Normal"/>
    <w:next w:val="Normal"/>
    <w:autoRedefine/>
    <w:locked/>
    <w:rsid w:val="009A26B8"/>
    <w:pPr>
      <w:ind w:left="220"/>
    </w:pPr>
  </w:style>
  <w:style w:type="paragraph" w:styleId="TOC3">
    <w:name w:val="toc 3"/>
    <w:basedOn w:val="Normal"/>
    <w:next w:val="Normal"/>
    <w:autoRedefine/>
    <w:locked/>
    <w:rsid w:val="009A26B8"/>
    <w:pPr>
      <w:ind w:left="440"/>
    </w:pPr>
  </w:style>
  <w:style w:type="paragraph" w:styleId="TOC4">
    <w:name w:val="toc 4"/>
    <w:basedOn w:val="Normal"/>
    <w:next w:val="Normal"/>
    <w:autoRedefine/>
    <w:locked/>
    <w:rsid w:val="009A26B8"/>
    <w:pPr>
      <w:ind w:left="660"/>
    </w:pPr>
  </w:style>
  <w:style w:type="paragraph" w:styleId="TOC5">
    <w:name w:val="toc 5"/>
    <w:basedOn w:val="Normal"/>
    <w:next w:val="Normal"/>
    <w:autoRedefine/>
    <w:locked/>
    <w:rsid w:val="009A26B8"/>
    <w:pPr>
      <w:ind w:left="880"/>
    </w:pPr>
  </w:style>
  <w:style w:type="paragraph" w:styleId="TOC6">
    <w:name w:val="toc 6"/>
    <w:basedOn w:val="Normal"/>
    <w:next w:val="Normal"/>
    <w:autoRedefine/>
    <w:locked/>
    <w:rsid w:val="009A26B8"/>
    <w:pPr>
      <w:ind w:left="1100"/>
    </w:pPr>
  </w:style>
  <w:style w:type="paragraph" w:styleId="TOC7">
    <w:name w:val="toc 7"/>
    <w:basedOn w:val="Normal"/>
    <w:next w:val="Normal"/>
    <w:autoRedefine/>
    <w:locked/>
    <w:rsid w:val="009A26B8"/>
    <w:pPr>
      <w:ind w:left="1320"/>
    </w:pPr>
  </w:style>
  <w:style w:type="paragraph" w:styleId="TOC8">
    <w:name w:val="toc 8"/>
    <w:basedOn w:val="Normal"/>
    <w:next w:val="Normal"/>
    <w:autoRedefine/>
    <w:locked/>
    <w:rsid w:val="009A26B8"/>
    <w:pPr>
      <w:ind w:left="1540"/>
    </w:pPr>
  </w:style>
  <w:style w:type="paragraph" w:styleId="TOC9">
    <w:name w:val="toc 9"/>
    <w:basedOn w:val="Normal"/>
    <w:next w:val="Normal"/>
    <w:autoRedefine/>
    <w:locked/>
    <w:rsid w:val="009A26B8"/>
    <w:pPr>
      <w:ind w:left="1760"/>
    </w:pPr>
  </w:style>
  <w:style w:type="paragraph" w:styleId="TOCHeading">
    <w:name w:val="TOC Heading"/>
    <w:basedOn w:val="Heading1"/>
    <w:next w:val="Normal"/>
    <w:uiPriority w:val="39"/>
    <w:semiHidden/>
    <w:unhideWhenUsed/>
    <w:qFormat/>
    <w:rsid w:val="009A26B8"/>
    <w:pPr>
      <w:keepNext/>
      <w:numPr>
        <w:numId w:val="0"/>
      </w:numPr>
      <w:spacing w:before="240" w:after="60"/>
      <w:outlineLvl w:val="9"/>
    </w:pPr>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578197">
      <w:marLeft w:val="0"/>
      <w:marRight w:val="0"/>
      <w:marTop w:val="0"/>
      <w:marBottom w:val="0"/>
      <w:divBdr>
        <w:top w:val="none" w:sz="0" w:space="0" w:color="auto"/>
        <w:left w:val="none" w:sz="0" w:space="0" w:color="auto"/>
        <w:bottom w:val="none" w:sz="0" w:space="0" w:color="auto"/>
        <w:right w:val="none" w:sz="0" w:space="0" w:color="auto"/>
      </w:divBdr>
    </w:div>
    <w:div w:id="837578198">
      <w:marLeft w:val="0"/>
      <w:marRight w:val="0"/>
      <w:marTop w:val="0"/>
      <w:marBottom w:val="0"/>
      <w:divBdr>
        <w:top w:val="none" w:sz="0" w:space="0" w:color="auto"/>
        <w:left w:val="none" w:sz="0" w:space="0" w:color="auto"/>
        <w:bottom w:val="none" w:sz="0" w:space="0" w:color="auto"/>
        <w:right w:val="none" w:sz="0" w:space="0" w:color="auto"/>
      </w:divBdr>
    </w:div>
    <w:div w:id="837578199">
      <w:marLeft w:val="0"/>
      <w:marRight w:val="0"/>
      <w:marTop w:val="0"/>
      <w:marBottom w:val="0"/>
      <w:divBdr>
        <w:top w:val="none" w:sz="0" w:space="0" w:color="auto"/>
        <w:left w:val="none" w:sz="0" w:space="0" w:color="auto"/>
        <w:bottom w:val="none" w:sz="0" w:space="0" w:color="auto"/>
        <w:right w:val="none" w:sz="0" w:space="0" w:color="auto"/>
      </w:divBdr>
    </w:div>
    <w:div w:id="837578201">
      <w:marLeft w:val="0"/>
      <w:marRight w:val="0"/>
      <w:marTop w:val="0"/>
      <w:marBottom w:val="0"/>
      <w:divBdr>
        <w:top w:val="none" w:sz="0" w:space="0" w:color="auto"/>
        <w:left w:val="none" w:sz="0" w:space="0" w:color="auto"/>
        <w:bottom w:val="none" w:sz="0" w:space="0" w:color="auto"/>
        <w:right w:val="none" w:sz="0" w:space="0" w:color="auto"/>
      </w:divBdr>
    </w:div>
    <w:div w:id="837578202">
      <w:marLeft w:val="0"/>
      <w:marRight w:val="0"/>
      <w:marTop w:val="0"/>
      <w:marBottom w:val="0"/>
      <w:divBdr>
        <w:top w:val="none" w:sz="0" w:space="0" w:color="auto"/>
        <w:left w:val="none" w:sz="0" w:space="0" w:color="auto"/>
        <w:bottom w:val="none" w:sz="0" w:space="0" w:color="auto"/>
        <w:right w:val="none" w:sz="0" w:space="0" w:color="auto"/>
      </w:divBdr>
    </w:div>
    <w:div w:id="837578203">
      <w:marLeft w:val="0"/>
      <w:marRight w:val="0"/>
      <w:marTop w:val="0"/>
      <w:marBottom w:val="0"/>
      <w:divBdr>
        <w:top w:val="none" w:sz="0" w:space="0" w:color="auto"/>
        <w:left w:val="none" w:sz="0" w:space="0" w:color="auto"/>
        <w:bottom w:val="none" w:sz="0" w:space="0" w:color="auto"/>
        <w:right w:val="none" w:sz="0" w:space="0" w:color="auto"/>
      </w:divBdr>
    </w:div>
    <w:div w:id="837578204">
      <w:marLeft w:val="0"/>
      <w:marRight w:val="0"/>
      <w:marTop w:val="0"/>
      <w:marBottom w:val="0"/>
      <w:divBdr>
        <w:top w:val="none" w:sz="0" w:space="0" w:color="auto"/>
        <w:left w:val="none" w:sz="0" w:space="0" w:color="auto"/>
        <w:bottom w:val="none" w:sz="0" w:space="0" w:color="auto"/>
        <w:right w:val="none" w:sz="0" w:space="0" w:color="auto"/>
      </w:divBdr>
    </w:div>
    <w:div w:id="837578205">
      <w:marLeft w:val="0"/>
      <w:marRight w:val="0"/>
      <w:marTop w:val="0"/>
      <w:marBottom w:val="0"/>
      <w:divBdr>
        <w:top w:val="none" w:sz="0" w:space="0" w:color="auto"/>
        <w:left w:val="none" w:sz="0" w:space="0" w:color="auto"/>
        <w:bottom w:val="none" w:sz="0" w:space="0" w:color="auto"/>
        <w:right w:val="none" w:sz="0" w:space="0" w:color="auto"/>
      </w:divBdr>
      <w:divsChild>
        <w:div w:id="837578200">
          <w:marLeft w:val="0"/>
          <w:marRight w:val="0"/>
          <w:marTop w:val="0"/>
          <w:marBottom w:val="600"/>
          <w:divBdr>
            <w:top w:val="none" w:sz="0" w:space="0" w:color="auto"/>
            <w:left w:val="none" w:sz="0" w:space="0" w:color="auto"/>
            <w:bottom w:val="none" w:sz="0" w:space="0" w:color="auto"/>
            <w:right w:val="none" w:sz="0" w:space="0" w:color="auto"/>
          </w:divBdr>
        </w:div>
      </w:divsChild>
    </w:div>
    <w:div w:id="8375782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yperlink" Target="http://www.greeningtheblue.org/focal-point-area/roles-and-responsibilities"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image" Target="media/image3.png"/><Relationship Id="rId36"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footer" Target="foot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B41BA-6321-4221-8272-0F8934968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96B95-FA34-4E22-8C49-79DA44BBF317}">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21618584-F0AC-4B2B-9E58-BA71D8EDB0E8}">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37</TotalTime>
  <Pages>23</Pages>
  <Words>13976</Words>
  <Characters>40931</Characters>
  <Application>Microsoft Office Word</Application>
  <DocSecurity>0</DocSecurity>
  <Lines>1082</Lines>
  <Paragraphs>492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46132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Angela Xue He Yan</cp:lastModifiedBy>
  <cp:revision>10</cp:revision>
  <cp:lastPrinted>2025-05-06T14:16:00Z</cp:lastPrinted>
  <dcterms:created xsi:type="dcterms:W3CDTF">2025-05-03T12:38:00Z</dcterms:created>
  <dcterms:modified xsi:type="dcterms:W3CDTF">2025-05-06T14:16:00Z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1.99748218451552E-302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