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C43B67" w14:paraId="193007F3" w14:textId="77777777" w:rsidTr="00A52F38">
        <w:trPr>
          <w:trHeight w:val="720"/>
        </w:trPr>
        <w:tc>
          <w:tcPr>
            <w:tcW w:w="5922" w:type="dxa"/>
            <w:gridSpan w:val="2"/>
            <w:tcBorders>
              <w:bottom w:val="single" w:sz="18" w:space="0" w:color="auto"/>
            </w:tcBorders>
          </w:tcPr>
          <w:p w14:paraId="2264539E" w14:textId="77777777" w:rsidR="00C43B67" w:rsidRDefault="00C43B67" w:rsidP="00A52F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E8A491" w14:textId="77777777" w:rsidR="00C43B67" w:rsidRDefault="00C43B67" w:rsidP="00A52F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0FE5C83" w14:textId="77777777" w:rsidR="00C43B67" w:rsidRDefault="00C43B67" w:rsidP="00A52F38">
            <w:pPr>
              <w:tabs>
                <w:tab w:val="left" w:pos="3010"/>
              </w:tabs>
              <w:jc w:val="center"/>
              <w:rPr>
                <w:sz w:val="52"/>
                <w:szCs w:val="52"/>
              </w:rPr>
            </w:pPr>
            <w:r>
              <w:rPr>
                <w:rFonts w:ascii="Univers Bold" w:hAnsi="Univers Bold"/>
                <w:b/>
                <w:sz w:val="72"/>
              </w:rPr>
              <w:t xml:space="preserve">              EP</w:t>
            </w:r>
          </w:p>
        </w:tc>
      </w:tr>
      <w:tr w:rsidR="00C43B67" w:rsidRPr="00C43B67" w14:paraId="2E07440F" w14:textId="77777777" w:rsidTr="00A52F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62ADC081" w14:textId="77777777" w:rsidR="00C43B67" w:rsidRDefault="00C43B67" w:rsidP="00A52F38">
            <w:pPr>
              <w:spacing w:before="120"/>
            </w:pPr>
            <w:r>
              <w:rPr>
                <w:noProof/>
                <w:lang w:eastAsia="en-CA"/>
              </w:rPr>
              <w:drawing>
                <wp:anchor distT="0" distB="0" distL="114300" distR="114300" simplePos="0" relativeHeight="251659264" behindDoc="0" locked="0" layoutInCell="0" allowOverlap="1" wp14:anchorId="3AD443D1" wp14:editId="7C3A7FEA">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3EBEFCCA" w14:textId="77777777" w:rsidR="00C43B67" w:rsidRDefault="00C43B67" w:rsidP="00A52F38">
            <w:pPr>
              <w:spacing w:before="120"/>
            </w:pPr>
          </w:p>
          <w:p w14:paraId="3FF4A8C0" w14:textId="77777777" w:rsidR="00C43B67" w:rsidRDefault="00C43B67" w:rsidP="00A52F38">
            <w:pPr>
              <w:spacing w:before="120"/>
            </w:pPr>
          </w:p>
          <w:p w14:paraId="27FA9FA6" w14:textId="77777777" w:rsidR="00C43B67" w:rsidRDefault="00C43B67" w:rsidP="00A52F38">
            <w:pPr>
              <w:spacing w:before="120"/>
            </w:pPr>
            <w:r>
              <w:rPr>
                <w:noProof/>
                <w:lang w:eastAsia="en-CA"/>
              </w:rPr>
              <w:drawing>
                <wp:anchor distT="0" distB="0" distL="114300" distR="114300" simplePos="0" relativeHeight="251660288" behindDoc="0" locked="0" layoutInCell="1" allowOverlap="1" wp14:anchorId="6B4A2FC9" wp14:editId="181834EC">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54CB6B3C" w14:textId="77777777" w:rsidR="00C43B67" w:rsidRDefault="00C43B67" w:rsidP="00A52F38">
            <w:pPr>
              <w:spacing w:before="120"/>
            </w:pPr>
          </w:p>
        </w:tc>
        <w:tc>
          <w:tcPr>
            <w:tcW w:w="3870" w:type="dxa"/>
            <w:tcBorders>
              <w:top w:val="nil"/>
              <w:left w:val="nil"/>
              <w:bottom w:val="single" w:sz="36" w:space="0" w:color="auto"/>
              <w:right w:val="nil"/>
            </w:tcBorders>
          </w:tcPr>
          <w:p w14:paraId="1ADDC506" w14:textId="77777777" w:rsidR="00C43B67" w:rsidRPr="00C43B67" w:rsidRDefault="00C43B67" w:rsidP="00A52F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8DC440E" w14:textId="77777777" w:rsidR="00C43B67" w:rsidRPr="00C43B67" w:rsidRDefault="00C43B67" w:rsidP="00A52F3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C43B67">
              <w:rPr>
                <w:rFonts w:ascii="Univers" w:hAnsi="Univers"/>
                <w:b/>
                <w:sz w:val="32"/>
                <w:lang w:val="fr-FR"/>
              </w:rPr>
              <w:t>Programme des</w:t>
            </w:r>
          </w:p>
          <w:p w14:paraId="452BB4DD" w14:textId="77777777" w:rsidR="00C43B67" w:rsidRPr="00C43B67" w:rsidRDefault="00C43B67" w:rsidP="00A52F38">
            <w:pPr>
              <w:rPr>
                <w:rFonts w:ascii="Univers" w:hAnsi="Univers"/>
                <w:b/>
                <w:sz w:val="32"/>
                <w:lang w:val="fr-FR"/>
              </w:rPr>
            </w:pPr>
            <w:r w:rsidRPr="00C43B67">
              <w:rPr>
                <w:rFonts w:ascii="Univers" w:hAnsi="Univers"/>
                <w:b/>
                <w:sz w:val="32"/>
                <w:lang w:val="fr-FR"/>
              </w:rPr>
              <w:t>Nations Unies pour</w:t>
            </w:r>
          </w:p>
          <w:p w14:paraId="38C64BB7" w14:textId="77777777" w:rsidR="00C43B67" w:rsidRPr="00C43B67" w:rsidRDefault="00C43B67" w:rsidP="00A52F38">
            <w:pPr>
              <w:rPr>
                <w:rFonts w:ascii="Univers" w:hAnsi="Univers"/>
                <w:b/>
                <w:sz w:val="32"/>
                <w:lang w:val="fr-FR"/>
              </w:rPr>
            </w:pPr>
            <w:r w:rsidRPr="00C43B67">
              <w:rPr>
                <w:rFonts w:ascii="Univers" w:hAnsi="Univers"/>
                <w:b/>
                <w:sz w:val="32"/>
                <w:lang w:val="fr-FR"/>
              </w:rPr>
              <w:t>l’environnement</w:t>
            </w:r>
          </w:p>
        </w:tc>
        <w:tc>
          <w:tcPr>
            <w:tcW w:w="4140" w:type="dxa"/>
            <w:tcBorders>
              <w:top w:val="nil"/>
              <w:left w:val="nil"/>
              <w:bottom w:val="single" w:sz="36" w:space="0" w:color="auto"/>
              <w:right w:val="nil"/>
            </w:tcBorders>
          </w:tcPr>
          <w:p w14:paraId="2A53859F" w14:textId="77777777" w:rsidR="00C43B67" w:rsidRDefault="00C43B67" w:rsidP="00A52F38">
            <w:pPr>
              <w:rPr>
                <w:lang w:val="fr-FR"/>
              </w:rPr>
            </w:pPr>
          </w:p>
          <w:p w14:paraId="6139EBF1" w14:textId="77777777" w:rsidR="00C43B67" w:rsidRPr="00DD3433" w:rsidRDefault="00C43B67" w:rsidP="00A52F38">
            <w:pPr>
              <w:rPr>
                <w:lang w:val="fr-FR"/>
              </w:rPr>
            </w:pPr>
            <w:r w:rsidRPr="00DD3433">
              <w:rPr>
                <w:lang w:val="fr-FR"/>
              </w:rPr>
              <w:t>Distr.</w:t>
            </w:r>
          </w:p>
          <w:p w14:paraId="061D6BD3" w14:textId="77777777" w:rsidR="00C43B67" w:rsidRPr="00DD3433" w:rsidRDefault="00C43B67" w:rsidP="00A52F38">
            <w:pPr>
              <w:rPr>
                <w:lang w:val="fr-FR"/>
              </w:rPr>
            </w:pPr>
            <w:r w:rsidRPr="00DD3433">
              <w:rPr>
                <w:lang w:val="fr-FR"/>
              </w:rPr>
              <w:t>GÉNÉRALE</w:t>
            </w:r>
          </w:p>
          <w:p w14:paraId="31BE2704" w14:textId="77777777" w:rsidR="00C43B67" w:rsidRPr="00DD3433" w:rsidRDefault="00C43B67" w:rsidP="00A52F38">
            <w:pPr>
              <w:rPr>
                <w:lang w:val="fr-FR"/>
              </w:rPr>
            </w:pPr>
          </w:p>
          <w:p w14:paraId="66EB821E" w14:textId="3ED88342" w:rsidR="00C43B67" w:rsidRPr="00C43B67" w:rsidRDefault="00C43B67" w:rsidP="00A52F38">
            <w:pPr>
              <w:rPr>
                <w:lang w:val="fr-FR"/>
              </w:rPr>
            </w:pPr>
            <w:r>
              <w:fldChar w:fldCharType="begin"/>
            </w:r>
            <w:r w:rsidRPr="00C43B67">
              <w:rPr>
                <w:lang w:val="fr-FR"/>
              </w:rPr>
              <w:instrText xml:space="preserve"> DOCPROPERTY "Document number"  \* MERGEFORMAT </w:instrText>
            </w:r>
            <w:r>
              <w:fldChar w:fldCharType="separate"/>
            </w:r>
            <w:r>
              <w:rPr>
                <w:lang w:val="fr-FR"/>
              </w:rPr>
              <w:t>UNEP/OzL.Pro/ExCom/97/57</w:t>
            </w:r>
            <w:r>
              <w:fldChar w:fldCharType="end"/>
            </w:r>
          </w:p>
          <w:p w14:paraId="73EBA58B" w14:textId="34CC650A" w:rsidR="00C43B67" w:rsidRPr="00A22960" w:rsidRDefault="00C43B67" w:rsidP="00A52F38">
            <w:pPr>
              <w:rPr>
                <w:szCs w:val="24"/>
                <w:lang w:val="en-US"/>
              </w:rPr>
            </w:pPr>
            <w:r w:rsidRPr="008B7BCA">
              <w:rPr>
                <w:szCs w:val="24"/>
              </w:rPr>
              <w:fldChar w:fldCharType="begin"/>
            </w:r>
            <w:r w:rsidRPr="00A22960">
              <w:rPr>
                <w:szCs w:val="24"/>
                <w:lang w:val="en-US"/>
              </w:rPr>
              <w:instrText xml:space="preserve"> DOCPROPERTY "Revision date" \@ "d MMMM YYYY"  \* MERGEFORMAT </w:instrText>
            </w:r>
            <w:r w:rsidRPr="008B7BCA">
              <w:rPr>
                <w:szCs w:val="24"/>
              </w:rPr>
              <w:fldChar w:fldCharType="separate"/>
            </w:r>
            <w:r>
              <w:rPr>
                <w:szCs w:val="24"/>
                <w:lang w:val="en-US"/>
              </w:rPr>
              <w:t xml:space="preserve">11 </w:t>
            </w:r>
            <w:r w:rsidRPr="00A22960">
              <w:rPr>
                <w:szCs w:val="24"/>
                <w:lang w:val="en-US"/>
              </w:rPr>
              <w:t>no</w:t>
            </w:r>
            <w:r>
              <w:rPr>
                <w:szCs w:val="24"/>
                <w:lang w:val="en-US"/>
              </w:rPr>
              <w:t>vembre</w:t>
            </w:r>
            <w:r w:rsidRPr="00A22960">
              <w:rPr>
                <w:szCs w:val="24"/>
                <w:lang w:val="en-US"/>
              </w:rPr>
              <w:t xml:space="preserve"> 2025</w:t>
            </w:r>
            <w:r w:rsidRPr="008B7BCA">
              <w:rPr>
                <w:szCs w:val="24"/>
              </w:rPr>
              <w:fldChar w:fldCharType="end"/>
            </w:r>
          </w:p>
          <w:p w14:paraId="323AADDF" w14:textId="77777777" w:rsidR="00C43B67" w:rsidRDefault="00C43B67" w:rsidP="00A52F38">
            <w:pPr>
              <w:rPr>
                <w:caps/>
                <w:lang w:val="fr-FR"/>
              </w:rPr>
            </w:pPr>
            <w:r w:rsidRPr="00C43B67">
              <w:rPr>
                <w:caps/>
                <w:lang w:val="fr-FR"/>
              </w:rPr>
              <w:br/>
            </w:r>
            <w:r>
              <w:rPr>
                <w:caps/>
                <w:lang w:val="fr-FR"/>
              </w:rPr>
              <w:t>FRANÇAIS</w:t>
            </w:r>
          </w:p>
          <w:p w14:paraId="102D1EE7" w14:textId="4EB9E3CF" w:rsidR="00C43B67" w:rsidRPr="00C43B67" w:rsidRDefault="00820853" w:rsidP="00A52F38">
            <w:pPr>
              <w:rPr>
                <w:lang w:val="fr-FR"/>
              </w:rPr>
            </w:pPr>
            <w:r w:rsidRPr="00C43B67">
              <w:rPr>
                <w:lang w:val="fr-FR"/>
              </w:rPr>
              <w:t>ORIGINAL :</w:t>
            </w:r>
            <w:r w:rsidR="00C43B67" w:rsidRPr="00C43B67">
              <w:rPr>
                <w:lang w:val="fr-FR"/>
              </w:rPr>
              <w:t xml:space="preserve"> ANGLAIS</w:t>
            </w:r>
          </w:p>
        </w:tc>
      </w:tr>
    </w:tbl>
    <w:p w14:paraId="67CAB981" w14:textId="77777777" w:rsidR="00C43B67" w:rsidRPr="00C43B67" w:rsidRDefault="00C43B67" w:rsidP="00C43B67">
      <w:pPr>
        <w:jc w:val="left"/>
        <w:rPr>
          <w:lang w:val="fr-FR"/>
        </w:rPr>
      </w:pPr>
      <w:r w:rsidRPr="00C43B67">
        <w:rPr>
          <w:lang w:val="fr-FR"/>
        </w:rPr>
        <w:t xml:space="preserve">COMITÉ EXÉCUTIF </w:t>
      </w:r>
      <w:r w:rsidRPr="00C43B67">
        <w:rPr>
          <w:lang w:val="fr-FR"/>
        </w:rPr>
        <w:br/>
        <w:t xml:space="preserve">  DU FONDS MULTILATÉRAL AUX FINS </w:t>
      </w:r>
      <w:r w:rsidRPr="00C43B67">
        <w:rPr>
          <w:lang w:val="fr-FR"/>
        </w:rPr>
        <w:br/>
        <w:t xml:space="preserve">  D’APPLICATION DU PROTOCOLE DE MONTRÉAL</w:t>
      </w:r>
      <w:r w:rsidRPr="00C43B67">
        <w:rPr>
          <w:lang w:val="fr-FR"/>
        </w:rPr>
        <w:br/>
        <w:t>Quatre-vingt-dix-septième</w:t>
      </w:r>
      <w:r w:rsidRPr="00C43B67">
        <w:rPr>
          <w:rFonts w:hint="eastAsia"/>
          <w:lang w:val="fr-FR" w:eastAsia="zh-CN"/>
        </w:rPr>
        <w:t xml:space="preserve"> </w:t>
      </w:r>
      <w:r w:rsidRPr="00C43B67">
        <w:rPr>
          <w:lang w:val="fr-FR"/>
        </w:rPr>
        <w:t>réunion</w:t>
      </w:r>
    </w:p>
    <w:p w14:paraId="673B83B2" w14:textId="77777777" w:rsidR="00C43B67" w:rsidRPr="00C43B67" w:rsidRDefault="00C43B67" w:rsidP="00C43B67">
      <w:pPr>
        <w:jc w:val="left"/>
        <w:rPr>
          <w:lang w:val="fr-FR"/>
        </w:rPr>
      </w:pPr>
      <w:r w:rsidRPr="00C43B67">
        <w:rPr>
          <w:lang w:val="fr-FR"/>
        </w:rPr>
        <w:t xml:space="preserve">Montréal, </w:t>
      </w:r>
      <w:r w:rsidRPr="00C43B67">
        <w:rPr>
          <w:rFonts w:hint="eastAsia"/>
          <w:lang w:val="fr-FR" w:eastAsia="zh-CN"/>
        </w:rPr>
        <w:t>1</w:t>
      </w:r>
      <w:r w:rsidRPr="00C43B67">
        <w:rPr>
          <w:lang w:val="fr-FR"/>
        </w:rPr>
        <w:t>-</w:t>
      </w:r>
      <w:r w:rsidRPr="00C43B67">
        <w:rPr>
          <w:rFonts w:hint="eastAsia"/>
          <w:lang w:val="fr-FR" w:eastAsia="zh-CN"/>
        </w:rPr>
        <w:t>5</w:t>
      </w:r>
      <w:r w:rsidRPr="00C43B67">
        <w:rPr>
          <w:lang w:val="fr-FR"/>
        </w:rPr>
        <w:t xml:space="preserve"> décembre 2025</w:t>
      </w:r>
    </w:p>
    <w:p w14:paraId="71382AD6" w14:textId="77777777" w:rsidR="00C43B67" w:rsidRPr="00550019" w:rsidRDefault="00C43B67" w:rsidP="00C43B67">
      <w:pPr>
        <w:jc w:val="left"/>
        <w:rPr>
          <w:lang w:val="fr-FR"/>
        </w:rPr>
      </w:pPr>
      <w:r w:rsidRPr="00FE26E8">
        <w:rPr>
          <w:lang w:val="fr-FR"/>
        </w:rPr>
        <w:t xml:space="preserve">Point </w:t>
      </w:r>
      <w:r w:rsidRPr="00C43B67">
        <w:rPr>
          <w:lang w:val="fr-FR"/>
        </w:rPr>
        <w:t xml:space="preserve">9 c) </w:t>
      </w:r>
      <w:r w:rsidRPr="00FE26E8">
        <w:rPr>
          <w:lang w:val="fr-FR"/>
        </w:rPr>
        <w:t>de l'ordre</w:t>
      </w:r>
      <w:r w:rsidRPr="00550019">
        <w:rPr>
          <w:lang w:val="fr-FR"/>
        </w:rPr>
        <w:t xml:space="preserve"> du jour provisoire</w:t>
      </w:r>
      <w:r w:rsidRPr="00550019">
        <w:rPr>
          <w:rStyle w:val="FootnoteReference"/>
          <w:lang w:val="fr-FR"/>
        </w:rPr>
        <w:footnoteReference w:id="1"/>
      </w:r>
    </w:p>
    <w:p w14:paraId="12D05885" w14:textId="77777777" w:rsidR="00C43B67" w:rsidRPr="00757B84" w:rsidRDefault="00C43B67" w:rsidP="00C43B67">
      <w:pPr>
        <w:jc w:val="left"/>
        <w:rPr>
          <w:lang w:val="fr-FR"/>
        </w:rPr>
      </w:pPr>
    </w:p>
    <w:p w14:paraId="5DE094B2" w14:textId="77777777" w:rsidR="00C43B67" w:rsidRPr="00C43B67" w:rsidRDefault="00C43B67" w:rsidP="00C43B67">
      <w:pPr>
        <w:jc w:val="left"/>
        <w:rPr>
          <w:lang w:val="fr-FR"/>
        </w:rPr>
      </w:pPr>
    </w:p>
    <w:p w14:paraId="0BB55B37" w14:textId="77777777" w:rsidR="00C43B67" w:rsidRPr="00C43B67" w:rsidRDefault="00C43B67" w:rsidP="00C43B67">
      <w:pPr>
        <w:jc w:val="left"/>
        <w:rPr>
          <w:lang w:val="fr-FR"/>
        </w:rPr>
      </w:pPr>
    </w:p>
    <w:p w14:paraId="47790BB2" w14:textId="77777777" w:rsidR="00C43B67" w:rsidRPr="00C43B67" w:rsidRDefault="00C43B67" w:rsidP="00C43B67">
      <w:pPr>
        <w:tabs>
          <w:tab w:val="left" w:pos="7590"/>
        </w:tabs>
        <w:jc w:val="left"/>
        <w:rPr>
          <w:lang w:val="fr-FR"/>
        </w:rPr>
      </w:pPr>
    </w:p>
    <w:p w14:paraId="09C286C8" w14:textId="77777777" w:rsidR="00C43B67" w:rsidRPr="00C43B67" w:rsidRDefault="00C43B67" w:rsidP="00C43B67">
      <w:pPr>
        <w:rPr>
          <w:lang w:val="fr-FR"/>
        </w:rPr>
      </w:pPr>
    </w:p>
    <w:p w14:paraId="06B95557" w14:textId="41123804" w:rsidR="00C43B67" w:rsidRPr="00C43B67" w:rsidRDefault="00C43B67" w:rsidP="00C43B67">
      <w:pPr>
        <w:jc w:val="center"/>
        <w:rPr>
          <w:b/>
          <w:lang w:val="fr-FR"/>
        </w:rPr>
      </w:pPr>
      <w:r w:rsidRPr="00521890">
        <w:rPr>
          <w:b/>
          <w:lang w:val="fr-FR"/>
        </w:rPr>
        <w:t>PROPOSITION DE PROJET :</w:t>
      </w:r>
      <w:r w:rsidRPr="00C43B67">
        <w:rPr>
          <w:b/>
          <w:lang w:val="fr-FR"/>
        </w:rPr>
        <w:t xml:space="preserve"> </w:t>
      </w:r>
      <w:r w:rsidRPr="00F6311C">
        <w:rPr>
          <w:b/>
          <w:lang w:val="fr-CA"/>
        </w:rPr>
        <w:t>MADAGASCAR</w:t>
      </w:r>
    </w:p>
    <w:p w14:paraId="0F0BA44E" w14:textId="77777777" w:rsidR="00C43B67" w:rsidRPr="00C43B67" w:rsidRDefault="00C43B67" w:rsidP="00C43B67">
      <w:pPr>
        <w:rPr>
          <w:lang w:val="fr-FR"/>
        </w:rPr>
      </w:pPr>
    </w:p>
    <w:p w14:paraId="4CAAF291" w14:textId="77777777" w:rsidR="00C43B67" w:rsidRPr="00C43B67" w:rsidRDefault="00C43B67" w:rsidP="00C43B67">
      <w:pPr>
        <w:rPr>
          <w:lang w:val="fr-FR"/>
        </w:rPr>
      </w:pPr>
    </w:p>
    <w:p w14:paraId="55288149" w14:textId="77777777" w:rsidR="00C43B67" w:rsidRPr="00C43B67" w:rsidRDefault="00C43B67" w:rsidP="00C43B67">
      <w:pPr>
        <w:ind w:firstLine="720"/>
        <w:rPr>
          <w:lang w:val="fr-FR"/>
        </w:rPr>
      </w:pPr>
      <w:r w:rsidRPr="00521890">
        <w:rPr>
          <w:lang w:val="fr-FR"/>
        </w:rPr>
        <w:t>Le présent document comporte les observations et la recommandation du Secrétariat sur la proposition de projet suivante :</w:t>
      </w:r>
    </w:p>
    <w:p w14:paraId="0DF4BAD8" w14:textId="77777777" w:rsidR="00C43B67" w:rsidRPr="00521890" w:rsidRDefault="00C43B67" w:rsidP="00C43B67">
      <w:pPr>
        <w:spacing w:before="240" w:after="240"/>
        <w:rPr>
          <w:u w:val="single"/>
        </w:rPr>
      </w:pPr>
      <w:r w:rsidRPr="00521890">
        <w:rPr>
          <w:u w:val="single"/>
          <w:lang w:val="fr-FR"/>
        </w:rPr>
        <w:t>Élimination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37"/>
        <w:gridCol w:w="1765"/>
        <w:gridCol w:w="2158"/>
      </w:tblGrid>
      <w:tr w:rsidR="00C43B67" w:rsidRPr="0087317C" w14:paraId="19DFA50A" w14:textId="77777777" w:rsidTr="00A52F38">
        <w:tc>
          <w:tcPr>
            <w:tcW w:w="2904" w:type="pct"/>
          </w:tcPr>
          <w:p w14:paraId="00B0A479" w14:textId="77777777" w:rsidR="00C43B67" w:rsidRPr="00C43B67" w:rsidRDefault="00C43B67" w:rsidP="00A52F38">
            <w:pPr>
              <w:pStyle w:val="ListParagraph"/>
              <w:numPr>
                <w:ilvl w:val="0"/>
                <w:numId w:val="22"/>
              </w:numPr>
              <w:ind w:hanging="830"/>
              <w:jc w:val="left"/>
              <w:rPr>
                <w:lang w:val="fr-FR"/>
              </w:rPr>
            </w:pPr>
            <w:r w:rsidRPr="00521890">
              <w:rPr>
                <w:lang w:val="fr-FR"/>
              </w:rPr>
              <w:t xml:space="preserve">Plan de gestion de l’élimination des HCFC </w:t>
            </w:r>
          </w:p>
          <w:p w14:paraId="13A26BAF" w14:textId="70BA922B" w:rsidR="00C43B67" w:rsidRPr="005A7AEA" w:rsidRDefault="00C43B67" w:rsidP="00A52F38">
            <w:pPr>
              <w:pStyle w:val="ListParagraph"/>
              <w:jc w:val="left"/>
            </w:pPr>
            <w:r w:rsidRPr="00521890">
              <w:rPr>
                <w:lang w:val="fr-FR"/>
              </w:rPr>
              <w:t xml:space="preserve">(phase </w:t>
            </w:r>
            <w:r>
              <w:rPr>
                <w:lang w:val="fr-FR"/>
              </w:rPr>
              <w:t>II</w:t>
            </w:r>
            <w:r w:rsidRPr="00521890">
              <w:rPr>
                <w:lang w:val="fr-FR"/>
              </w:rPr>
              <w:t xml:space="preserve">, </w:t>
            </w:r>
            <w:r>
              <w:rPr>
                <w:lang w:val="fr-FR"/>
              </w:rPr>
              <w:t xml:space="preserve">deuxième </w:t>
            </w:r>
            <w:r w:rsidRPr="00521890">
              <w:rPr>
                <w:lang w:val="fr-FR"/>
              </w:rPr>
              <w:t>tranche)</w:t>
            </w:r>
          </w:p>
        </w:tc>
        <w:tc>
          <w:tcPr>
            <w:tcW w:w="943" w:type="pct"/>
          </w:tcPr>
          <w:p w14:paraId="5909D51E" w14:textId="77777777" w:rsidR="00C43B67" w:rsidRPr="00521890" w:rsidRDefault="00C43B67" w:rsidP="00A52F38">
            <w:pPr>
              <w:rPr>
                <w:highlight w:val="cyan"/>
              </w:rPr>
            </w:pPr>
            <w:r>
              <w:rPr>
                <w:lang w:val="fr-FR"/>
              </w:rPr>
              <w:t xml:space="preserve">PNUE et </w:t>
            </w:r>
            <w:r w:rsidRPr="00E971C5">
              <w:rPr>
                <w:lang w:val="fr-FR"/>
              </w:rPr>
              <w:t>ONUDI</w:t>
            </w:r>
          </w:p>
        </w:tc>
        <w:tc>
          <w:tcPr>
            <w:tcW w:w="1153" w:type="pct"/>
          </w:tcPr>
          <w:p w14:paraId="6941BC3F" w14:textId="77777777" w:rsidR="00C43B67" w:rsidRPr="00521890" w:rsidRDefault="00C43B67" w:rsidP="00A52F38">
            <w:pPr>
              <w:jc w:val="right"/>
              <w:rPr>
                <w:highlight w:val="cyan"/>
              </w:rPr>
            </w:pPr>
            <w:r>
              <w:rPr>
                <w:lang w:val="fr-FR"/>
              </w:rPr>
              <w:t>Approbation générale</w:t>
            </w:r>
          </w:p>
        </w:tc>
      </w:tr>
    </w:tbl>
    <w:p w14:paraId="33CB368B" w14:textId="77777777" w:rsidR="00C43B67" w:rsidRPr="00122AA3" w:rsidRDefault="00C43B67" w:rsidP="00C43B67"/>
    <w:p w14:paraId="15F83808" w14:textId="77777777" w:rsidR="00C43B67" w:rsidRPr="00122AA3" w:rsidRDefault="00C43B67" w:rsidP="00C43B67"/>
    <w:p w14:paraId="6E8A53F5" w14:textId="77777777" w:rsidR="00C43B67" w:rsidRPr="00122AA3" w:rsidRDefault="00C43B67" w:rsidP="00C43B67"/>
    <w:p w14:paraId="4BC3E207" w14:textId="77777777" w:rsidR="00C43B67" w:rsidRPr="00122AA3" w:rsidRDefault="00C43B67" w:rsidP="00C43B67"/>
    <w:p w14:paraId="34C3027B" w14:textId="77777777" w:rsidR="00C43B67" w:rsidRPr="00122AA3" w:rsidRDefault="00C43B67" w:rsidP="00C43B67">
      <w:pPr>
        <w:jc w:val="left"/>
      </w:pPr>
    </w:p>
    <w:p w14:paraId="3842FDA7" w14:textId="77777777" w:rsidR="00C43B67" w:rsidRPr="00122AA3" w:rsidRDefault="00C43B67" w:rsidP="00C43B67">
      <w:pPr>
        <w:jc w:val="left"/>
      </w:pPr>
      <w:r w:rsidRPr="00122AA3">
        <w:br w:type="page"/>
      </w:r>
    </w:p>
    <w:p w14:paraId="7D09C8C1" w14:textId="77777777" w:rsidR="00C43B67" w:rsidRPr="00C10D73" w:rsidRDefault="00C43B67" w:rsidP="00C43B67">
      <w:pPr>
        <w:spacing w:after="240"/>
        <w:jc w:val="center"/>
        <w:rPr>
          <w:b/>
          <w:lang w:val="fr-FR"/>
        </w:rPr>
      </w:pPr>
      <w:r w:rsidRPr="00C10D73">
        <w:rPr>
          <w:b/>
          <w:lang w:val="fr-FR"/>
        </w:rPr>
        <w:lastRenderedPageBreak/>
        <w:t>FICHE D’ÉVALUATION DE PROJET – PROJET NON-PLURIANNUEL</w:t>
      </w:r>
    </w:p>
    <w:p w14:paraId="7B679330" w14:textId="15A2B5BA" w:rsidR="00C43B67" w:rsidRPr="00C43B67" w:rsidRDefault="00C43B67" w:rsidP="00C43B67">
      <w:pPr>
        <w:spacing w:after="240"/>
        <w:jc w:val="center"/>
        <w:rPr>
          <w:b/>
          <w:bCs/>
        </w:rPr>
      </w:pPr>
      <w:r w:rsidRPr="00C43B67">
        <w:rPr>
          <w:b/>
          <w:bCs/>
          <w:lang w:val="fr-FR"/>
        </w:rPr>
        <w:t>Madagascar</w:t>
      </w:r>
    </w:p>
    <w:tbl>
      <w:tblPr>
        <w:tblStyle w:val="TableGrid"/>
        <w:tblW w:w="5710" w:type="pct"/>
        <w:tblInd w:w="-455" w:type="dxa"/>
        <w:tblCellMar>
          <w:top w:w="28" w:type="dxa"/>
          <w:bottom w:w="28" w:type="dxa"/>
        </w:tblCellMar>
        <w:tblLook w:val="04A0" w:firstRow="1" w:lastRow="0" w:firstColumn="1" w:lastColumn="0" w:noHBand="0" w:noVBand="1"/>
      </w:tblPr>
      <w:tblGrid>
        <w:gridCol w:w="2610"/>
        <w:gridCol w:w="1980"/>
        <w:gridCol w:w="2430"/>
        <w:gridCol w:w="3658"/>
      </w:tblGrid>
      <w:tr w:rsidR="00C43B67" w:rsidRPr="00775287" w14:paraId="528DE457" w14:textId="77777777" w:rsidTr="00A52F38">
        <w:trPr>
          <w:trHeight w:val="137"/>
        </w:trPr>
        <w:tc>
          <w:tcPr>
            <w:tcW w:w="1222" w:type="pct"/>
          </w:tcPr>
          <w:p w14:paraId="4F869B09" w14:textId="77777777" w:rsidR="00C43B67" w:rsidRPr="00775287" w:rsidRDefault="00C43B67" w:rsidP="00A52F38">
            <w:pPr>
              <w:rPr>
                <w:b/>
                <w:sz w:val="19"/>
                <w:szCs w:val="19"/>
              </w:rPr>
            </w:pPr>
            <w:r w:rsidRPr="00775287">
              <w:rPr>
                <w:b/>
                <w:sz w:val="19"/>
                <w:szCs w:val="19"/>
                <w:lang w:val="fr-FR"/>
              </w:rPr>
              <w:t>I) TITRE DU PROJET</w:t>
            </w:r>
          </w:p>
        </w:tc>
        <w:tc>
          <w:tcPr>
            <w:tcW w:w="927" w:type="pct"/>
          </w:tcPr>
          <w:p w14:paraId="79F6992F" w14:textId="77777777" w:rsidR="00C43B67" w:rsidRPr="00775287" w:rsidRDefault="00C43B67" w:rsidP="00A52F38">
            <w:pPr>
              <w:jc w:val="center"/>
              <w:rPr>
                <w:b/>
                <w:sz w:val="19"/>
                <w:szCs w:val="19"/>
              </w:rPr>
            </w:pPr>
            <w:r w:rsidRPr="00775287">
              <w:rPr>
                <w:b/>
                <w:sz w:val="19"/>
                <w:szCs w:val="19"/>
                <w:lang w:val="fr-FR"/>
              </w:rPr>
              <w:t>AGENCE</w:t>
            </w:r>
          </w:p>
        </w:tc>
        <w:tc>
          <w:tcPr>
            <w:tcW w:w="1138" w:type="pct"/>
          </w:tcPr>
          <w:p w14:paraId="045F9604" w14:textId="77777777" w:rsidR="00C43B67" w:rsidRPr="00775287" w:rsidRDefault="00C43B67" w:rsidP="00A52F38">
            <w:pPr>
              <w:jc w:val="center"/>
              <w:rPr>
                <w:b/>
                <w:sz w:val="19"/>
                <w:szCs w:val="19"/>
                <w:lang w:val="fr-FR"/>
              </w:rPr>
            </w:pPr>
            <w:r w:rsidRPr="00775287">
              <w:rPr>
                <w:b/>
                <w:bCs/>
                <w:sz w:val="19"/>
                <w:szCs w:val="19"/>
              </w:rPr>
              <w:t>RÉUNION APPROUVÉE</w:t>
            </w:r>
          </w:p>
        </w:tc>
        <w:tc>
          <w:tcPr>
            <w:tcW w:w="1713" w:type="pct"/>
          </w:tcPr>
          <w:p w14:paraId="620AC755" w14:textId="77777777" w:rsidR="00C43B67" w:rsidRPr="00775287" w:rsidRDefault="00C43B67" w:rsidP="00A52F38">
            <w:pPr>
              <w:jc w:val="center"/>
              <w:rPr>
                <w:b/>
                <w:sz w:val="19"/>
                <w:szCs w:val="19"/>
                <w:lang w:val="fr-FR"/>
              </w:rPr>
            </w:pPr>
            <w:r w:rsidRPr="00775287">
              <w:rPr>
                <w:b/>
                <w:bCs/>
                <w:sz w:val="19"/>
                <w:szCs w:val="19"/>
              </w:rPr>
              <w:t>MESURE DE CONTRÔLE</w:t>
            </w:r>
          </w:p>
        </w:tc>
      </w:tr>
      <w:tr w:rsidR="00C43B67" w:rsidRPr="00775287" w14:paraId="29C84283" w14:textId="77777777" w:rsidTr="00A52F38">
        <w:trPr>
          <w:trHeight w:val="39"/>
        </w:trPr>
        <w:tc>
          <w:tcPr>
            <w:tcW w:w="1222" w:type="pct"/>
            <w:vAlign w:val="center"/>
          </w:tcPr>
          <w:p w14:paraId="287DBCFE" w14:textId="40867528" w:rsidR="00C43B67" w:rsidRPr="00C43B67" w:rsidRDefault="00C43B67" w:rsidP="00A52F38">
            <w:pPr>
              <w:jc w:val="center"/>
              <w:rPr>
                <w:sz w:val="19"/>
                <w:szCs w:val="19"/>
                <w:lang w:val="fr-FR"/>
              </w:rPr>
            </w:pPr>
            <w:r w:rsidRPr="00775287">
              <w:rPr>
                <w:color w:val="000000" w:themeColor="text1"/>
                <w:sz w:val="19"/>
                <w:szCs w:val="19"/>
                <w:lang w:val="fr-FR"/>
              </w:rPr>
              <w:t>Plan d’élimination des HCFC (phase I</w:t>
            </w:r>
            <w:r>
              <w:rPr>
                <w:color w:val="000000" w:themeColor="text1"/>
                <w:sz w:val="19"/>
                <w:szCs w:val="19"/>
                <w:lang w:val="fr-FR"/>
              </w:rPr>
              <w:t>I</w:t>
            </w:r>
            <w:r w:rsidRPr="00775287">
              <w:rPr>
                <w:color w:val="000000" w:themeColor="text1"/>
                <w:sz w:val="19"/>
                <w:szCs w:val="19"/>
                <w:lang w:val="fr-FR"/>
              </w:rPr>
              <w:t>)</w:t>
            </w:r>
          </w:p>
        </w:tc>
        <w:tc>
          <w:tcPr>
            <w:tcW w:w="927" w:type="pct"/>
            <w:vAlign w:val="center"/>
          </w:tcPr>
          <w:p w14:paraId="7AC81883" w14:textId="77777777" w:rsidR="00C43B67" w:rsidRPr="00775287" w:rsidRDefault="00C43B67" w:rsidP="00A52F38">
            <w:pPr>
              <w:jc w:val="center"/>
              <w:rPr>
                <w:sz w:val="19"/>
                <w:szCs w:val="19"/>
              </w:rPr>
            </w:pPr>
            <w:r w:rsidRPr="00775287">
              <w:rPr>
                <w:color w:val="000000" w:themeColor="text1"/>
                <w:sz w:val="19"/>
                <w:szCs w:val="19"/>
                <w:lang w:val="fr-FR"/>
              </w:rPr>
              <w:t>PNUE (principale), ONUDI</w:t>
            </w:r>
          </w:p>
        </w:tc>
        <w:tc>
          <w:tcPr>
            <w:tcW w:w="1138" w:type="pct"/>
            <w:vAlign w:val="center"/>
          </w:tcPr>
          <w:p w14:paraId="56F80FE8" w14:textId="455F9E07" w:rsidR="00C43B67" w:rsidRPr="00C43B67" w:rsidRDefault="00C43B67" w:rsidP="00C43B67">
            <w:pPr>
              <w:jc w:val="center"/>
              <w:rPr>
                <w:color w:val="000000" w:themeColor="text1"/>
                <w:sz w:val="19"/>
                <w:szCs w:val="19"/>
                <w:vertAlign w:val="superscript"/>
                <w:lang w:val="fr-FR"/>
              </w:rPr>
            </w:pPr>
            <w:r>
              <w:rPr>
                <w:sz w:val="19"/>
                <w:szCs w:val="19"/>
                <w:lang w:val="fr-FR"/>
              </w:rPr>
              <w:t>90</w:t>
            </w:r>
            <w:r w:rsidRPr="00C43B67">
              <w:rPr>
                <w:color w:val="000000" w:themeColor="text1"/>
                <w:sz w:val="19"/>
                <w:szCs w:val="19"/>
                <w:vertAlign w:val="superscript"/>
                <w:lang w:val="fr-FR"/>
              </w:rPr>
              <w:t>e</w:t>
            </w:r>
          </w:p>
        </w:tc>
        <w:tc>
          <w:tcPr>
            <w:tcW w:w="1713" w:type="pct"/>
          </w:tcPr>
          <w:p w14:paraId="058711F3" w14:textId="208D282E" w:rsidR="00C43B67" w:rsidRPr="00775287" w:rsidRDefault="00C43B67" w:rsidP="00A52F38">
            <w:pPr>
              <w:jc w:val="center"/>
              <w:rPr>
                <w:color w:val="000000" w:themeColor="text1"/>
                <w:sz w:val="19"/>
                <w:szCs w:val="19"/>
                <w:lang w:val="fr-FR"/>
              </w:rPr>
            </w:pPr>
            <w:r w:rsidRPr="00775287">
              <w:rPr>
                <w:sz w:val="19"/>
                <w:szCs w:val="19"/>
              </w:rPr>
              <w:t xml:space="preserve">Réduction progressive de </w:t>
            </w:r>
            <w:r>
              <w:rPr>
                <w:sz w:val="19"/>
                <w:szCs w:val="19"/>
              </w:rPr>
              <w:t>100</w:t>
            </w:r>
            <w:r w:rsidRPr="00775287">
              <w:rPr>
                <w:sz w:val="19"/>
                <w:szCs w:val="19"/>
              </w:rPr>
              <w:t>% d'ici 20</w:t>
            </w:r>
            <w:r>
              <w:rPr>
                <w:sz w:val="19"/>
                <w:szCs w:val="19"/>
              </w:rPr>
              <w:t>30</w:t>
            </w:r>
          </w:p>
        </w:tc>
      </w:tr>
    </w:tbl>
    <w:p w14:paraId="02AC6E04" w14:textId="77777777" w:rsidR="00C43B67" w:rsidRPr="00775287" w:rsidRDefault="00C43B67" w:rsidP="00C43B67">
      <w:pPr>
        <w:jc w:val="center"/>
        <w:rPr>
          <w:sz w:val="19"/>
          <w:szCs w:val="19"/>
        </w:rPr>
      </w:pPr>
    </w:p>
    <w:tbl>
      <w:tblPr>
        <w:tblStyle w:val="TableGrid"/>
        <w:tblW w:w="5730" w:type="pct"/>
        <w:tblInd w:w="-455" w:type="dxa"/>
        <w:tblCellMar>
          <w:top w:w="28" w:type="dxa"/>
          <w:bottom w:w="28" w:type="dxa"/>
        </w:tblCellMar>
        <w:tblLook w:val="04A0" w:firstRow="1" w:lastRow="0" w:firstColumn="1" w:lastColumn="0" w:noHBand="0" w:noVBand="1"/>
      </w:tblPr>
      <w:tblGrid>
        <w:gridCol w:w="7561"/>
        <w:gridCol w:w="1620"/>
        <w:gridCol w:w="1534"/>
      </w:tblGrid>
      <w:tr w:rsidR="00C43B67" w:rsidRPr="00775287" w14:paraId="5A5E9E45" w14:textId="77777777" w:rsidTr="00C43B67">
        <w:trPr>
          <w:trHeight w:val="79"/>
        </w:trPr>
        <w:tc>
          <w:tcPr>
            <w:tcW w:w="3528" w:type="pct"/>
            <w:tcBorders>
              <w:bottom w:val="single" w:sz="4" w:space="0" w:color="auto"/>
            </w:tcBorders>
          </w:tcPr>
          <w:p w14:paraId="2C053B70" w14:textId="77777777" w:rsidR="00C43B67" w:rsidRPr="00C43B67" w:rsidRDefault="00C43B67" w:rsidP="00A52F38">
            <w:pPr>
              <w:jc w:val="left"/>
              <w:rPr>
                <w:b/>
                <w:sz w:val="19"/>
                <w:szCs w:val="19"/>
                <w:lang w:val="fr-FR"/>
              </w:rPr>
            </w:pPr>
            <w:r w:rsidRPr="00775287">
              <w:rPr>
                <w:b/>
                <w:sz w:val="19"/>
                <w:szCs w:val="19"/>
                <w:lang w:val="fr-FR"/>
              </w:rPr>
              <w:t>II) DERNIÈRES DONNÉES CONFORMÉMENT À L’ARTICLE 7 (Annexe C, Groupe I)</w:t>
            </w:r>
          </w:p>
        </w:tc>
        <w:tc>
          <w:tcPr>
            <w:tcW w:w="756" w:type="pct"/>
          </w:tcPr>
          <w:p w14:paraId="5FC60311" w14:textId="77777777" w:rsidR="00C43B67" w:rsidRPr="00775287" w:rsidRDefault="00C43B67" w:rsidP="00A52F38">
            <w:pPr>
              <w:jc w:val="center"/>
              <w:rPr>
                <w:sz w:val="19"/>
                <w:szCs w:val="19"/>
              </w:rPr>
            </w:pPr>
            <w:r w:rsidRPr="00775287">
              <w:rPr>
                <w:sz w:val="19"/>
                <w:szCs w:val="19"/>
                <w:lang w:val="fr-FR"/>
              </w:rPr>
              <w:t>Année :</w:t>
            </w:r>
            <w:r w:rsidRPr="00775287" w:rsidDel="00027AAC">
              <w:rPr>
                <w:sz w:val="19"/>
                <w:szCs w:val="19"/>
              </w:rPr>
              <w:t xml:space="preserve"> </w:t>
            </w:r>
            <w:r w:rsidRPr="00775287">
              <w:rPr>
                <w:sz w:val="19"/>
                <w:szCs w:val="19"/>
              </w:rPr>
              <w:t>2024</w:t>
            </w:r>
          </w:p>
        </w:tc>
        <w:tc>
          <w:tcPr>
            <w:tcW w:w="716" w:type="pct"/>
          </w:tcPr>
          <w:p w14:paraId="4A7089AD" w14:textId="06359135" w:rsidR="00C43B67" w:rsidRPr="00775287" w:rsidRDefault="00C43B67" w:rsidP="00A52F38">
            <w:pPr>
              <w:ind w:right="-89"/>
              <w:jc w:val="right"/>
              <w:rPr>
                <w:sz w:val="19"/>
                <w:szCs w:val="19"/>
              </w:rPr>
            </w:pPr>
            <w:r>
              <w:rPr>
                <w:sz w:val="19"/>
                <w:szCs w:val="19"/>
              </w:rPr>
              <w:t>6,33</w:t>
            </w:r>
            <w:r w:rsidRPr="00775287">
              <w:rPr>
                <w:sz w:val="19"/>
                <w:szCs w:val="19"/>
                <w:lang w:val="en-US"/>
              </w:rPr>
              <w:t xml:space="preserve"> </w:t>
            </w:r>
            <w:r w:rsidRPr="00775287">
              <w:rPr>
                <w:color w:val="000000" w:themeColor="text1"/>
                <w:sz w:val="19"/>
                <w:szCs w:val="19"/>
              </w:rPr>
              <w:t>tonnes PAO</w:t>
            </w:r>
          </w:p>
        </w:tc>
      </w:tr>
    </w:tbl>
    <w:p w14:paraId="7AEA9089" w14:textId="77777777" w:rsidR="00C43B67" w:rsidRPr="00775287" w:rsidRDefault="00C43B67" w:rsidP="00C43B67">
      <w:pPr>
        <w:jc w:val="center"/>
        <w:rPr>
          <w:sz w:val="19"/>
          <w:szCs w:val="19"/>
        </w:rPr>
      </w:pPr>
    </w:p>
    <w:tbl>
      <w:tblPr>
        <w:tblStyle w:val="TableGrid"/>
        <w:tblW w:w="5747" w:type="pct"/>
        <w:tblInd w:w="-455" w:type="dxa"/>
        <w:tblLayout w:type="fixed"/>
        <w:tblLook w:val="04A0" w:firstRow="1" w:lastRow="0" w:firstColumn="1" w:lastColumn="0" w:noHBand="0" w:noVBand="1"/>
      </w:tblPr>
      <w:tblGrid>
        <w:gridCol w:w="1383"/>
        <w:gridCol w:w="840"/>
        <w:gridCol w:w="933"/>
        <w:gridCol w:w="948"/>
        <w:gridCol w:w="1120"/>
        <w:gridCol w:w="1025"/>
        <w:gridCol w:w="840"/>
        <w:gridCol w:w="1399"/>
        <w:gridCol w:w="1118"/>
        <w:gridCol w:w="1141"/>
      </w:tblGrid>
      <w:tr w:rsidR="00C43B67" w:rsidRPr="00775287" w14:paraId="2B8BACC5" w14:textId="77777777" w:rsidTr="00A52F38">
        <w:trPr>
          <w:trHeight w:val="129"/>
        </w:trPr>
        <w:tc>
          <w:tcPr>
            <w:tcW w:w="3949" w:type="pct"/>
            <w:gridSpan w:val="8"/>
          </w:tcPr>
          <w:p w14:paraId="13B7BEF3" w14:textId="77777777" w:rsidR="00C43B67" w:rsidRPr="00C43B67" w:rsidRDefault="00C43B67" w:rsidP="00A52F38">
            <w:pPr>
              <w:jc w:val="left"/>
              <w:rPr>
                <w:b/>
                <w:sz w:val="19"/>
                <w:szCs w:val="19"/>
                <w:lang w:val="fr-FR"/>
              </w:rPr>
            </w:pPr>
            <w:r w:rsidRPr="00775287">
              <w:rPr>
                <w:b/>
                <w:sz w:val="19"/>
                <w:szCs w:val="19"/>
                <w:lang w:val="fr-FR"/>
              </w:rPr>
              <w:t>III) DERNIÈRES DONNÉES SECTORIELLES DU PROGRAMME DE PAYS (tonnes PAO)</w:t>
            </w:r>
          </w:p>
        </w:tc>
        <w:tc>
          <w:tcPr>
            <w:tcW w:w="1051" w:type="pct"/>
            <w:gridSpan w:val="2"/>
          </w:tcPr>
          <w:p w14:paraId="0B252867" w14:textId="77777777" w:rsidR="00C43B67" w:rsidRPr="00775287" w:rsidRDefault="00C43B67" w:rsidP="00A52F38">
            <w:pPr>
              <w:spacing w:after="60"/>
              <w:jc w:val="right"/>
              <w:rPr>
                <w:b/>
                <w:sz w:val="19"/>
                <w:szCs w:val="19"/>
              </w:rPr>
            </w:pPr>
            <w:r w:rsidRPr="00775287">
              <w:rPr>
                <w:b/>
                <w:sz w:val="19"/>
                <w:szCs w:val="19"/>
                <w:lang w:val="fr-FR"/>
              </w:rPr>
              <w:t>Année :</w:t>
            </w:r>
            <w:r w:rsidRPr="00775287">
              <w:rPr>
                <w:b/>
                <w:sz w:val="19"/>
                <w:szCs w:val="19"/>
              </w:rPr>
              <w:t xml:space="preserve"> </w:t>
            </w:r>
            <w:r w:rsidRPr="00775287">
              <w:rPr>
                <w:b/>
                <w:color w:val="000000" w:themeColor="text1"/>
                <w:sz w:val="19"/>
                <w:szCs w:val="19"/>
              </w:rPr>
              <w:t>2024</w:t>
            </w:r>
          </w:p>
        </w:tc>
      </w:tr>
      <w:tr w:rsidR="00C43B67" w:rsidRPr="00775287" w14:paraId="4B1F72EA" w14:textId="77777777" w:rsidTr="00A52F38">
        <w:trPr>
          <w:trHeight w:val="251"/>
        </w:trPr>
        <w:tc>
          <w:tcPr>
            <w:tcW w:w="643" w:type="pct"/>
            <w:vAlign w:val="center"/>
          </w:tcPr>
          <w:p w14:paraId="286FC1A2" w14:textId="77777777" w:rsidR="00C43B67" w:rsidRPr="00775287" w:rsidRDefault="00C43B67" w:rsidP="00A52F38">
            <w:pPr>
              <w:spacing w:after="60"/>
              <w:jc w:val="center"/>
              <w:rPr>
                <w:sz w:val="19"/>
                <w:szCs w:val="19"/>
              </w:rPr>
            </w:pPr>
            <w:r w:rsidRPr="00775287">
              <w:rPr>
                <w:sz w:val="19"/>
                <w:szCs w:val="19"/>
                <w:lang w:val="fr-FR"/>
              </w:rPr>
              <w:t>Substance chimique</w:t>
            </w:r>
          </w:p>
        </w:tc>
        <w:tc>
          <w:tcPr>
            <w:tcW w:w="391" w:type="pct"/>
            <w:vAlign w:val="center"/>
          </w:tcPr>
          <w:p w14:paraId="626422F0" w14:textId="77777777" w:rsidR="00C43B67" w:rsidRPr="00775287" w:rsidRDefault="00C43B67" w:rsidP="00A52F38">
            <w:pPr>
              <w:spacing w:after="60"/>
              <w:ind w:left="-106" w:right="-97"/>
              <w:jc w:val="center"/>
              <w:rPr>
                <w:sz w:val="19"/>
                <w:szCs w:val="19"/>
              </w:rPr>
            </w:pPr>
            <w:r w:rsidRPr="00775287">
              <w:rPr>
                <w:sz w:val="19"/>
                <w:szCs w:val="19"/>
                <w:lang w:val="fr-FR"/>
              </w:rPr>
              <w:t>Aérosols</w:t>
            </w:r>
          </w:p>
        </w:tc>
        <w:tc>
          <w:tcPr>
            <w:tcW w:w="434" w:type="pct"/>
            <w:vAlign w:val="center"/>
          </w:tcPr>
          <w:p w14:paraId="369D4F25" w14:textId="77777777" w:rsidR="00C43B67" w:rsidRPr="00775287" w:rsidRDefault="00C43B67" w:rsidP="00A52F38">
            <w:pPr>
              <w:spacing w:after="60"/>
              <w:jc w:val="center"/>
              <w:rPr>
                <w:sz w:val="19"/>
                <w:szCs w:val="19"/>
              </w:rPr>
            </w:pPr>
            <w:r w:rsidRPr="00775287">
              <w:rPr>
                <w:sz w:val="19"/>
                <w:szCs w:val="19"/>
                <w:lang w:val="fr-FR"/>
              </w:rPr>
              <w:t>Mousses</w:t>
            </w:r>
          </w:p>
        </w:tc>
        <w:tc>
          <w:tcPr>
            <w:tcW w:w="441" w:type="pct"/>
            <w:vAlign w:val="center"/>
          </w:tcPr>
          <w:p w14:paraId="4BF1FEE1" w14:textId="77777777" w:rsidR="00C43B67" w:rsidRPr="00775287" w:rsidRDefault="00C43B67" w:rsidP="00A52F38">
            <w:pPr>
              <w:spacing w:after="60"/>
              <w:ind w:left="-106" w:right="-112"/>
              <w:jc w:val="center"/>
              <w:rPr>
                <w:sz w:val="19"/>
                <w:szCs w:val="19"/>
              </w:rPr>
            </w:pPr>
            <w:r w:rsidRPr="00775287">
              <w:rPr>
                <w:sz w:val="19"/>
                <w:szCs w:val="19"/>
                <w:lang w:val="fr-FR"/>
              </w:rPr>
              <w:t>Lutte contre l’incendie</w:t>
            </w:r>
          </w:p>
        </w:tc>
        <w:tc>
          <w:tcPr>
            <w:tcW w:w="998" w:type="pct"/>
            <w:gridSpan w:val="2"/>
            <w:vAlign w:val="center"/>
          </w:tcPr>
          <w:p w14:paraId="1DCBDFAC" w14:textId="77777777" w:rsidR="00C43B67" w:rsidRPr="00775287" w:rsidRDefault="00C43B67" w:rsidP="00A52F38">
            <w:pPr>
              <w:spacing w:after="60"/>
              <w:jc w:val="center"/>
              <w:rPr>
                <w:sz w:val="19"/>
                <w:szCs w:val="19"/>
              </w:rPr>
            </w:pPr>
            <w:r w:rsidRPr="00775287">
              <w:rPr>
                <w:sz w:val="19"/>
                <w:szCs w:val="19"/>
                <w:lang w:val="fr-FR"/>
              </w:rPr>
              <w:t>Réfrigération</w:t>
            </w:r>
          </w:p>
        </w:tc>
        <w:tc>
          <w:tcPr>
            <w:tcW w:w="391" w:type="pct"/>
            <w:vAlign w:val="center"/>
          </w:tcPr>
          <w:p w14:paraId="31508C79" w14:textId="77777777" w:rsidR="00C43B67" w:rsidRPr="00775287" w:rsidRDefault="00C43B67" w:rsidP="00A52F38">
            <w:pPr>
              <w:spacing w:after="60"/>
              <w:ind w:left="-106" w:right="-105"/>
              <w:jc w:val="center"/>
              <w:rPr>
                <w:sz w:val="19"/>
                <w:szCs w:val="19"/>
              </w:rPr>
            </w:pPr>
            <w:r w:rsidRPr="00775287">
              <w:rPr>
                <w:sz w:val="19"/>
                <w:szCs w:val="19"/>
                <w:lang w:val="fr-FR"/>
              </w:rPr>
              <w:t>Solvant</w:t>
            </w:r>
          </w:p>
        </w:tc>
        <w:tc>
          <w:tcPr>
            <w:tcW w:w="651" w:type="pct"/>
            <w:vAlign w:val="center"/>
          </w:tcPr>
          <w:p w14:paraId="7A29C044" w14:textId="77777777" w:rsidR="00C43B67" w:rsidRPr="00775287" w:rsidRDefault="00C43B67" w:rsidP="00A52F38">
            <w:pPr>
              <w:spacing w:after="60"/>
              <w:jc w:val="center"/>
              <w:rPr>
                <w:sz w:val="19"/>
                <w:szCs w:val="19"/>
              </w:rPr>
            </w:pPr>
            <w:r w:rsidRPr="00775287">
              <w:rPr>
                <w:sz w:val="19"/>
                <w:szCs w:val="19"/>
                <w:lang w:val="fr-FR"/>
              </w:rPr>
              <w:t>Agents de transformation</w:t>
            </w:r>
          </w:p>
        </w:tc>
        <w:tc>
          <w:tcPr>
            <w:tcW w:w="520" w:type="pct"/>
            <w:vAlign w:val="center"/>
          </w:tcPr>
          <w:p w14:paraId="2EC1E764" w14:textId="77777777" w:rsidR="00C43B67" w:rsidRPr="00775287" w:rsidRDefault="00C43B67" w:rsidP="00A52F38">
            <w:pPr>
              <w:spacing w:after="60"/>
              <w:jc w:val="center"/>
              <w:rPr>
                <w:sz w:val="19"/>
                <w:szCs w:val="19"/>
              </w:rPr>
            </w:pPr>
            <w:r w:rsidRPr="00775287">
              <w:rPr>
                <w:sz w:val="19"/>
                <w:szCs w:val="19"/>
                <w:lang w:val="fr-FR"/>
              </w:rPr>
              <w:t>Utilisation en laboratoire</w:t>
            </w:r>
          </w:p>
        </w:tc>
        <w:tc>
          <w:tcPr>
            <w:tcW w:w="531" w:type="pct"/>
            <w:vAlign w:val="center"/>
          </w:tcPr>
          <w:p w14:paraId="5FD6B660" w14:textId="77777777" w:rsidR="00C43B67" w:rsidRPr="00775287" w:rsidRDefault="00C43B67" w:rsidP="00A52F38">
            <w:pPr>
              <w:spacing w:after="60"/>
              <w:jc w:val="center"/>
              <w:rPr>
                <w:sz w:val="19"/>
                <w:szCs w:val="19"/>
              </w:rPr>
            </w:pPr>
            <w:r w:rsidRPr="00775287">
              <w:rPr>
                <w:sz w:val="19"/>
                <w:szCs w:val="19"/>
                <w:lang w:val="fr-FR"/>
              </w:rPr>
              <w:t>Consommation totale par secteur</w:t>
            </w:r>
          </w:p>
        </w:tc>
      </w:tr>
      <w:tr w:rsidR="00C43B67" w:rsidRPr="00775287" w14:paraId="6869BF33" w14:textId="77777777" w:rsidTr="00A52F38">
        <w:trPr>
          <w:trHeight w:val="155"/>
        </w:trPr>
        <w:tc>
          <w:tcPr>
            <w:tcW w:w="1909" w:type="pct"/>
            <w:gridSpan w:val="4"/>
            <w:vAlign w:val="center"/>
          </w:tcPr>
          <w:p w14:paraId="10886662" w14:textId="77777777" w:rsidR="00C43B67" w:rsidRPr="00775287" w:rsidRDefault="00C43B67" w:rsidP="00A52F38">
            <w:pPr>
              <w:spacing w:after="60"/>
              <w:jc w:val="center"/>
              <w:rPr>
                <w:sz w:val="19"/>
                <w:szCs w:val="19"/>
              </w:rPr>
            </w:pPr>
          </w:p>
        </w:tc>
        <w:tc>
          <w:tcPr>
            <w:tcW w:w="521" w:type="pct"/>
            <w:vAlign w:val="center"/>
          </w:tcPr>
          <w:p w14:paraId="5BCC7C3E" w14:textId="77777777" w:rsidR="00C43B67" w:rsidRPr="00775287" w:rsidRDefault="00C43B67" w:rsidP="00A52F38">
            <w:pPr>
              <w:spacing w:after="60"/>
              <w:ind w:left="-83" w:right="-68"/>
              <w:jc w:val="center"/>
              <w:rPr>
                <w:sz w:val="19"/>
                <w:szCs w:val="19"/>
              </w:rPr>
            </w:pPr>
            <w:r w:rsidRPr="00775287">
              <w:rPr>
                <w:sz w:val="19"/>
                <w:szCs w:val="19"/>
                <w:lang w:val="fr-FR"/>
              </w:rPr>
              <w:t>Fabrication</w:t>
            </w:r>
          </w:p>
        </w:tc>
        <w:tc>
          <w:tcPr>
            <w:tcW w:w="477" w:type="pct"/>
            <w:vAlign w:val="center"/>
          </w:tcPr>
          <w:p w14:paraId="4EC72AAB" w14:textId="77777777" w:rsidR="00C43B67" w:rsidRPr="00775287" w:rsidRDefault="00C43B67" w:rsidP="00A52F38">
            <w:pPr>
              <w:spacing w:after="60"/>
              <w:jc w:val="center"/>
              <w:rPr>
                <w:sz w:val="19"/>
                <w:szCs w:val="19"/>
              </w:rPr>
            </w:pPr>
            <w:r w:rsidRPr="00775287">
              <w:rPr>
                <w:sz w:val="19"/>
                <w:szCs w:val="19"/>
                <w:lang w:val="fr-FR"/>
              </w:rPr>
              <w:t>Entretien</w:t>
            </w:r>
          </w:p>
        </w:tc>
        <w:tc>
          <w:tcPr>
            <w:tcW w:w="2093" w:type="pct"/>
            <w:gridSpan w:val="4"/>
            <w:vAlign w:val="center"/>
          </w:tcPr>
          <w:p w14:paraId="49BCBB49" w14:textId="77777777" w:rsidR="00C43B67" w:rsidRPr="00775287" w:rsidRDefault="00C43B67" w:rsidP="00A52F38">
            <w:pPr>
              <w:spacing w:after="60"/>
              <w:jc w:val="center"/>
              <w:rPr>
                <w:sz w:val="19"/>
                <w:szCs w:val="19"/>
              </w:rPr>
            </w:pPr>
          </w:p>
        </w:tc>
      </w:tr>
      <w:tr w:rsidR="00C43B67" w:rsidRPr="00775287" w14:paraId="2968F865" w14:textId="77777777" w:rsidTr="00A52F38">
        <w:trPr>
          <w:trHeight w:val="251"/>
        </w:trPr>
        <w:tc>
          <w:tcPr>
            <w:tcW w:w="643" w:type="pct"/>
          </w:tcPr>
          <w:p w14:paraId="3BD90602" w14:textId="77777777" w:rsidR="00C43B67" w:rsidRPr="00775287" w:rsidRDefault="00C43B67" w:rsidP="00A52F38">
            <w:pPr>
              <w:spacing w:after="60"/>
              <w:jc w:val="left"/>
              <w:rPr>
                <w:sz w:val="19"/>
                <w:szCs w:val="19"/>
              </w:rPr>
            </w:pPr>
            <w:r w:rsidRPr="00775287">
              <w:rPr>
                <w:sz w:val="19"/>
                <w:szCs w:val="19"/>
              </w:rPr>
              <w:t>HCFC-22</w:t>
            </w:r>
          </w:p>
        </w:tc>
        <w:tc>
          <w:tcPr>
            <w:tcW w:w="391" w:type="pct"/>
          </w:tcPr>
          <w:p w14:paraId="0FC84595" w14:textId="77777777" w:rsidR="00C43B67" w:rsidRPr="00775287" w:rsidRDefault="00C43B67" w:rsidP="00A52F38">
            <w:pPr>
              <w:spacing w:after="60"/>
              <w:jc w:val="right"/>
              <w:rPr>
                <w:sz w:val="19"/>
                <w:szCs w:val="19"/>
              </w:rPr>
            </w:pPr>
          </w:p>
        </w:tc>
        <w:tc>
          <w:tcPr>
            <w:tcW w:w="434" w:type="pct"/>
          </w:tcPr>
          <w:p w14:paraId="11222A37" w14:textId="77777777" w:rsidR="00C43B67" w:rsidRPr="00775287" w:rsidRDefault="00C43B67" w:rsidP="00A52F38">
            <w:pPr>
              <w:spacing w:after="60"/>
              <w:jc w:val="right"/>
              <w:rPr>
                <w:sz w:val="19"/>
                <w:szCs w:val="19"/>
              </w:rPr>
            </w:pPr>
          </w:p>
        </w:tc>
        <w:tc>
          <w:tcPr>
            <w:tcW w:w="441" w:type="pct"/>
          </w:tcPr>
          <w:p w14:paraId="66BA4596" w14:textId="77777777" w:rsidR="00C43B67" w:rsidRPr="00775287" w:rsidRDefault="00C43B67" w:rsidP="00A52F38">
            <w:pPr>
              <w:spacing w:after="60"/>
              <w:jc w:val="right"/>
              <w:rPr>
                <w:sz w:val="19"/>
                <w:szCs w:val="19"/>
              </w:rPr>
            </w:pPr>
          </w:p>
        </w:tc>
        <w:tc>
          <w:tcPr>
            <w:tcW w:w="521" w:type="pct"/>
          </w:tcPr>
          <w:p w14:paraId="130C81E2" w14:textId="77777777" w:rsidR="00C43B67" w:rsidRPr="00775287" w:rsidRDefault="00C43B67" w:rsidP="00A52F38">
            <w:pPr>
              <w:spacing w:after="60"/>
              <w:jc w:val="right"/>
              <w:rPr>
                <w:sz w:val="19"/>
                <w:szCs w:val="19"/>
              </w:rPr>
            </w:pPr>
          </w:p>
        </w:tc>
        <w:tc>
          <w:tcPr>
            <w:tcW w:w="477" w:type="pct"/>
          </w:tcPr>
          <w:p w14:paraId="61DF6E47" w14:textId="571D707C" w:rsidR="00C43B67" w:rsidRPr="00775287" w:rsidRDefault="00C43B67" w:rsidP="00A52F38">
            <w:pPr>
              <w:spacing w:after="60"/>
              <w:jc w:val="right"/>
              <w:rPr>
                <w:sz w:val="19"/>
                <w:szCs w:val="19"/>
              </w:rPr>
            </w:pPr>
            <w:r>
              <w:rPr>
                <w:sz w:val="19"/>
                <w:szCs w:val="19"/>
              </w:rPr>
              <w:t>6,33</w:t>
            </w:r>
          </w:p>
        </w:tc>
        <w:tc>
          <w:tcPr>
            <w:tcW w:w="391" w:type="pct"/>
          </w:tcPr>
          <w:p w14:paraId="539675F4" w14:textId="77777777" w:rsidR="00C43B67" w:rsidRPr="00775287" w:rsidRDefault="00C43B67" w:rsidP="00A52F38">
            <w:pPr>
              <w:spacing w:after="60"/>
              <w:jc w:val="right"/>
              <w:rPr>
                <w:sz w:val="19"/>
                <w:szCs w:val="19"/>
              </w:rPr>
            </w:pPr>
          </w:p>
        </w:tc>
        <w:tc>
          <w:tcPr>
            <w:tcW w:w="651" w:type="pct"/>
          </w:tcPr>
          <w:p w14:paraId="4E37FB84" w14:textId="77777777" w:rsidR="00C43B67" w:rsidRPr="00775287" w:rsidRDefault="00C43B67" w:rsidP="00A52F38">
            <w:pPr>
              <w:spacing w:after="60"/>
              <w:jc w:val="right"/>
              <w:rPr>
                <w:sz w:val="19"/>
                <w:szCs w:val="19"/>
              </w:rPr>
            </w:pPr>
          </w:p>
        </w:tc>
        <w:tc>
          <w:tcPr>
            <w:tcW w:w="520" w:type="pct"/>
          </w:tcPr>
          <w:p w14:paraId="54B8C3AE" w14:textId="77777777" w:rsidR="00C43B67" w:rsidRPr="00775287" w:rsidRDefault="00C43B67" w:rsidP="00A52F38">
            <w:pPr>
              <w:spacing w:after="60"/>
              <w:jc w:val="right"/>
              <w:rPr>
                <w:sz w:val="19"/>
                <w:szCs w:val="19"/>
              </w:rPr>
            </w:pPr>
          </w:p>
        </w:tc>
        <w:tc>
          <w:tcPr>
            <w:tcW w:w="531" w:type="pct"/>
          </w:tcPr>
          <w:p w14:paraId="4F37C40D" w14:textId="537B27F6" w:rsidR="00C43B67" w:rsidRPr="00775287" w:rsidRDefault="00C43B67" w:rsidP="00A52F38">
            <w:pPr>
              <w:spacing w:after="60"/>
              <w:jc w:val="right"/>
              <w:rPr>
                <w:sz w:val="19"/>
                <w:szCs w:val="19"/>
              </w:rPr>
            </w:pPr>
            <w:r>
              <w:rPr>
                <w:sz w:val="19"/>
                <w:szCs w:val="19"/>
              </w:rPr>
              <w:t>6,33</w:t>
            </w:r>
          </w:p>
        </w:tc>
      </w:tr>
    </w:tbl>
    <w:p w14:paraId="3B0E1415" w14:textId="77777777" w:rsidR="00C43B67" w:rsidRPr="00775287" w:rsidRDefault="00C43B67" w:rsidP="00C43B67">
      <w:pPr>
        <w:jc w:val="center"/>
        <w:rPr>
          <w:sz w:val="19"/>
          <w:szCs w:val="19"/>
        </w:rPr>
      </w:pPr>
    </w:p>
    <w:tbl>
      <w:tblPr>
        <w:tblStyle w:val="TableGrid"/>
        <w:tblW w:w="5747" w:type="pct"/>
        <w:tblInd w:w="-455" w:type="dxa"/>
        <w:tblLook w:val="04A0" w:firstRow="1" w:lastRow="0" w:firstColumn="1" w:lastColumn="0" w:noHBand="0" w:noVBand="1"/>
      </w:tblPr>
      <w:tblGrid>
        <w:gridCol w:w="2488"/>
        <w:gridCol w:w="1677"/>
        <w:gridCol w:w="4501"/>
        <w:gridCol w:w="2081"/>
      </w:tblGrid>
      <w:tr w:rsidR="00C43B67" w:rsidRPr="00F6311C" w14:paraId="7CDC984F" w14:textId="77777777" w:rsidTr="00A52F38">
        <w:trPr>
          <w:trHeight w:val="275"/>
        </w:trPr>
        <w:tc>
          <w:tcPr>
            <w:tcW w:w="5000" w:type="pct"/>
            <w:gridSpan w:val="4"/>
          </w:tcPr>
          <w:p w14:paraId="262537DB" w14:textId="77777777" w:rsidR="00C43B67" w:rsidRPr="00C43B67" w:rsidRDefault="00C43B67" w:rsidP="00A52F38">
            <w:pPr>
              <w:jc w:val="left"/>
              <w:rPr>
                <w:b/>
                <w:sz w:val="19"/>
                <w:szCs w:val="19"/>
                <w:lang w:val="fr-FR"/>
              </w:rPr>
            </w:pPr>
            <w:r w:rsidRPr="00775287">
              <w:rPr>
                <w:b/>
                <w:sz w:val="19"/>
                <w:szCs w:val="19"/>
                <w:lang w:val="fr-FR"/>
              </w:rPr>
              <w:t>IV) DONNÉES SUR LA CONSOMMATION (tonnes PAO)</w:t>
            </w:r>
          </w:p>
        </w:tc>
      </w:tr>
      <w:tr w:rsidR="00C43B67" w:rsidRPr="00775287" w14:paraId="5AAE272B" w14:textId="77777777" w:rsidTr="00A52F38">
        <w:trPr>
          <w:trHeight w:val="275"/>
        </w:trPr>
        <w:tc>
          <w:tcPr>
            <w:tcW w:w="1158" w:type="pct"/>
          </w:tcPr>
          <w:p w14:paraId="35CC010A" w14:textId="77777777" w:rsidR="00C43B67" w:rsidRPr="00775287" w:rsidRDefault="00C43B67" w:rsidP="00A52F38">
            <w:pPr>
              <w:spacing w:after="60"/>
              <w:jc w:val="center"/>
              <w:rPr>
                <w:sz w:val="19"/>
                <w:szCs w:val="19"/>
              </w:rPr>
            </w:pPr>
            <w:r w:rsidRPr="00775287">
              <w:rPr>
                <w:sz w:val="19"/>
                <w:szCs w:val="19"/>
                <w:lang w:val="fr-FR"/>
              </w:rPr>
              <w:t>Référence 2009-2010 :</w:t>
            </w:r>
          </w:p>
        </w:tc>
        <w:tc>
          <w:tcPr>
            <w:tcW w:w="780" w:type="pct"/>
          </w:tcPr>
          <w:p w14:paraId="6E50BDAA" w14:textId="04DBB7D9" w:rsidR="00C43B67" w:rsidRPr="00775287" w:rsidRDefault="00C43B67" w:rsidP="00A52F38">
            <w:pPr>
              <w:spacing w:after="60"/>
              <w:jc w:val="right"/>
              <w:rPr>
                <w:sz w:val="19"/>
                <w:szCs w:val="19"/>
              </w:rPr>
            </w:pPr>
            <w:r>
              <w:rPr>
                <w:color w:val="000000" w:themeColor="text1"/>
                <w:sz w:val="20"/>
                <w:szCs w:val="20"/>
              </w:rPr>
              <w:t>16,60</w:t>
            </w:r>
          </w:p>
        </w:tc>
        <w:tc>
          <w:tcPr>
            <w:tcW w:w="2094" w:type="pct"/>
          </w:tcPr>
          <w:p w14:paraId="2A890537" w14:textId="77777777" w:rsidR="00C43B67" w:rsidRPr="00C43B67" w:rsidRDefault="00C43B67" w:rsidP="00A52F38">
            <w:pPr>
              <w:spacing w:after="60"/>
              <w:jc w:val="center"/>
              <w:rPr>
                <w:sz w:val="19"/>
                <w:szCs w:val="19"/>
                <w:lang w:val="fr-FR"/>
              </w:rPr>
            </w:pPr>
            <w:r w:rsidRPr="00775287">
              <w:rPr>
                <w:sz w:val="19"/>
                <w:szCs w:val="19"/>
                <w:lang w:val="fr-FR"/>
              </w:rPr>
              <w:t>Point de départ des réductions globales durables :</w:t>
            </w:r>
          </w:p>
        </w:tc>
        <w:tc>
          <w:tcPr>
            <w:tcW w:w="968" w:type="pct"/>
          </w:tcPr>
          <w:p w14:paraId="6599DC87" w14:textId="75E0C072" w:rsidR="00C43B67" w:rsidRPr="00775287" w:rsidRDefault="00C43B67" w:rsidP="00A52F38">
            <w:pPr>
              <w:spacing w:after="60"/>
              <w:jc w:val="right"/>
              <w:rPr>
                <w:sz w:val="19"/>
                <w:szCs w:val="19"/>
              </w:rPr>
            </w:pPr>
            <w:r>
              <w:rPr>
                <w:color w:val="000000" w:themeColor="text1"/>
                <w:sz w:val="20"/>
                <w:szCs w:val="20"/>
              </w:rPr>
              <w:t>16,60</w:t>
            </w:r>
          </w:p>
        </w:tc>
      </w:tr>
      <w:tr w:rsidR="00C43B67" w:rsidRPr="00775287" w14:paraId="30457673" w14:textId="77777777" w:rsidTr="00A52F38">
        <w:trPr>
          <w:trHeight w:val="165"/>
        </w:trPr>
        <w:tc>
          <w:tcPr>
            <w:tcW w:w="5000" w:type="pct"/>
            <w:gridSpan w:val="4"/>
          </w:tcPr>
          <w:p w14:paraId="66218DB0" w14:textId="77777777" w:rsidR="00C43B67" w:rsidRPr="00775287" w:rsidRDefault="00C43B67" w:rsidP="00A52F38">
            <w:pPr>
              <w:tabs>
                <w:tab w:val="left" w:pos="993"/>
              </w:tabs>
              <w:jc w:val="left"/>
              <w:rPr>
                <w:b/>
                <w:sz w:val="19"/>
                <w:szCs w:val="19"/>
              </w:rPr>
            </w:pPr>
            <w:r w:rsidRPr="00775287">
              <w:rPr>
                <w:b/>
                <w:sz w:val="19"/>
                <w:szCs w:val="19"/>
                <w:lang w:val="fr-FR"/>
              </w:rPr>
              <w:t xml:space="preserve">       CONSOMMATION ÉLIGIBLE AU FINANCEMENT</w:t>
            </w:r>
          </w:p>
        </w:tc>
      </w:tr>
      <w:tr w:rsidR="00C43B67" w:rsidRPr="00775287" w14:paraId="5052FD6E" w14:textId="77777777" w:rsidTr="00A52F38">
        <w:trPr>
          <w:trHeight w:val="275"/>
        </w:trPr>
        <w:tc>
          <w:tcPr>
            <w:tcW w:w="1158" w:type="pct"/>
          </w:tcPr>
          <w:p w14:paraId="73DDE7A0" w14:textId="77777777" w:rsidR="00C43B67" w:rsidRPr="00775287" w:rsidRDefault="00C43B67" w:rsidP="00A52F38">
            <w:pPr>
              <w:spacing w:after="60"/>
              <w:jc w:val="center"/>
              <w:rPr>
                <w:sz w:val="19"/>
                <w:szCs w:val="19"/>
              </w:rPr>
            </w:pPr>
            <w:r w:rsidRPr="00775287">
              <w:rPr>
                <w:sz w:val="19"/>
                <w:szCs w:val="19"/>
                <w:lang w:val="fr-FR"/>
              </w:rPr>
              <w:t>Déjà approuvée :</w:t>
            </w:r>
          </w:p>
        </w:tc>
        <w:tc>
          <w:tcPr>
            <w:tcW w:w="780" w:type="pct"/>
          </w:tcPr>
          <w:p w14:paraId="230BDAC4" w14:textId="5CF610C9" w:rsidR="00C43B67" w:rsidRPr="00775287" w:rsidRDefault="00C43B67" w:rsidP="00A52F38">
            <w:pPr>
              <w:spacing w:after="60"/>
              <w:jc w:val="right"/>
              <w:rPr>
                <w:sz w:val="19"/>
                <w:szCs w:val="19"/>
              </w:rPr>
            </w:pPr>
            <w:r>
              <w:rPr>
                <w:color w:val="000000" w:themeColor="text1"/>
                <w:sz w:val="20"/>
                <w:szCs w:val="20"/>
              </w:rPr>
              <w:t>16,60</w:t>
            </w:r>
          </w:p>
        </w:tc>
        <w:tc>
          <w:tcPr>
            <w:tcW w:w="2094" w:type="pct"/>
          </w:tcPr>
          <w:p w14:paraId="18D44B93" w14:textId="77777777" w:rsidR="00C43B67" w:rsidRPr="00775287" w:rsidRDefault="00C43B67" w:rsidP="00A52F38">
            <w:pPr>
              <w:spacing w:after="60"/>
              <w:jc w:val="center"/>
              <w:rPr>
                <w:sz w:val="19"/>
                <w:szCs w:val="19"/>
              </w:rPr>
            </w:pPr>
            <w:r w:rsidRPr="00775287">
              <w:rPr>
                <w:sz w:val="19"/>
                <w:szCs w:val="19"/>
                <w:lang w:val="fr-FR"/>
              </w:rPr>
              <w:t>Restante :</w:t>
            </w:r>
          </w:p>
        </w:tc>
        <w:tc>
          <w:tcPr>
            <w:tcW w:w="968" w:type="pct"/>
          </w:tcPr>
          <w:p w14:paraId="23640CFD" w14:textId="4D2695A5" w:rsidR="00C43B67" w:rsidRPr="00775287" w:rsidRDefault="00C43B67" w:rsidP="00A52F38">
            <w:pPr>
              <w:spacing w:after="60"/>
              <w:jc w:val="right"/>
              <w:rPr>
                <w:sz w:val="19"/>
                <w:szCs w:val="19"/>
              </w:rPr>
            </w:pPr>
            <w:r>
              <w:rPr>
                <w:sz w:val="19"/>
                <w:szCs w:val="19"/>
              </w:rPr>
              <w:t>0,00</w:t>
            </w:r>
          </w:p>
        </w:tc>
      </w:tr>
    </w:tbl>
    <w:p w14:paraId="1AD155A8" w14:textId="77777777" w:rsidR="00C43B67" w:rsidRPr="00775287" w:rsidRDefault="00C43B67" w:rsidP="00C43B67">
      <w:pPr>
        <w:jc w:val="center"/>
        <w:rPr>
          <w:sz w:val="19"/>
          <w:szCs w:val="19"/>
        </w:rPr>
      </w:pPr>
    </w:p>
    <w:tbl>
      <w:tblPr>
        <w:tblStyle w:val="TableGrid"/>
        <w:tblW w:w="5755" w:type="pct"/>
        <w:tblInd w:w="-455" w:type="dxa"/>
        <w:tblLook w:val="04A0" w:firstRow="1" w:lastRow="0" w:firstColumn="1" w:lastColumn="0" w:noHBand="0" w:noVBand="1"/>
      </w:tblPr>
      <w:tblGrid>
        <w:gridCol w:w="1654"/>
        <w:gridCol w:w="3227"/>
        <w:gridCol w:w="1474"/>
        <w:gridCol w:w="1474"/>
        <w:gridCol w:w="1474"/>
        <w:gridCol w:w="1459"/>
      </w:tblGrid>
      <w:tr w:rsidR="00C43B67" w:rsidRPr="00775287" w14:paraId="741B49C7" w14:textId="77777777" w:rsidTr="00820853">
        <w:trPr>
          <w:trHeight w:val="276"/>
        </w:trPr>
        <w:tc>
          <w:tcPr>
            <w:tcW w:w="2267" w:type="pct"/>
            <w:gridSpan w:val="2"/>
            <w:vAlign w:val="center"/>
          </w:tcPr>
          <w:p w14:paraId="6BCFC8B3" w14:textId="77777777" w:rsidR="00C43B67" w:rsidRPr="00775287" w:rsidRDefault="00C43B67" w:rsidP="00A52F38">
            <w:pPr>
              <w:spacing w:after="60"/>
              <w:jc w:val="left"/>
              <w:rPr>
                <w:b/>
                <w:sz w:val="19"/>
                <w:szCs w:val="19"/>
              </w:rPr>
            </w:pPr>
            <w:r w:rsidRPr="00775287">
              <w:rPr>
                <w:b/>
                <w:sz w:val="19"/>
                <w:szCs w:val="19"/>
              </w:rPr>
              <w:t>V) PLAN D’ACTIVITÉS ENDOSSÉ</w:t>
            </w:r>
          </w:p>
        </w:tc>
        <w:tc>
          <w:tcPr>
            <w:tcW w:w="685" w:type="pct"/>
            <w:vAlign w:val="center"/>
          </w:tcPr>
          <w:p w14:paraId="1D535D7C" w14:textId="77777777" w:rsidR="00C43B67" w:rsidRPr="00775287" w:rsidRDefault="00C43B67" w:rsidP="00A52F38">
            <w:pPr>
              <w:spacing w:after="60"/>
              <w:jc w:val="center"/>
              <w:rPr>
                <w:b/>
                <w:sz w:val="19"/>
                <w:szCs w:val="19"/>
              </w:rPr>
            </w:pPr>
            <w:r w:rsidRPr="00775287">
              <w:rPr>
                <w:b/>
                <w:sz w:val="19"/>
                <w:szCs w:val="19"/>
              </w:rPr>
              <w:t>2025</w:t>
            </w:r>
          </w:p>
        </w:tc>
        <w:tc>
          <w:tcPr>
            <w:tcW w:w="685" w:type="pct"/>
            <w:vAlign w:val="center"/>
          </w:tcPr>
          <w:p w14:paraId="22362B9A" w14:textId="77777777" w:rsidR="00C43B67" w:rsidRPr="00775287" w:rsidRDefault="00C43B67" w:rsidP="00A52F38">
            <w:pPr>
              <w:spacing w:after="60"/>
              <w:jc w:val="center"/>
              <w:rPr>
                <w:b/>
                <w:sz w:val="19"/>
                <w:szCs w:val="19"/>
              </w:rPr>
            </w:pPr>
            <w:r w:rsidRPr="00775287">
              <w:rPr>
                <w:b/>
                <w:sz w:val="19"/>
                <w:szCs w:val="19"/>
              </w:rPr>
              <w:t>2026</w:t>
            </w:r>
          </w:p>
        </w:tc>
        <w:tc>
          <w:tcPr>
            <w:tcW w:w="685" w:type="pct"/>
            <w:vAlign w:val="center"/>
          </w:tcPr>
          <w:p w14:paraId="13336659" w14:textId="77777777" w:rsidR="00C43B67" w:rsidRPr="00775287" w:rsidRDefault="00C43B67" w:rsidP="00A52F38">
            <w:pPr>
              <w:spacing w:after="60"/>
              <w:jc w:val="center"/>
              <w:rPr>
                <w:b/>
                <w:sz w:val="19"/>
                <w:szCs w:val="19"/>
              </w:rPr>
            </w:pPr>
            <w:r w:rsidRPr="00775287">
              <w:rPr>
                <w:b/>
                <w:sz w:val="19"/>
                <w:szCs w:val="19"/>
              </w:rPr>
              <w:t>2027</w:t>
            </w:r>
          </w:p>
        </w:tc>
        <w:tc>
          <w:tcPr>
            <w:tcW w:w="679" w:type="pct"/>
            <w:vAlign w:val="center"/>
          </w:tcPr>
          <w:p w14:paraId="35EA2F09" w14:textId="77777777" w:rsidR="00C43B67" w:rsidRPr="00775287" w:rsidRDefault="00C43B67" w:rsidP="00A52F38">
            <w:pPr>
              <w:spacing w:after="60"/>
              <w:jc w:val="center"/>
              <w:rPr>
                <w:b/>
                <w:sz w:val="19"/>
                <w:szCs w:val="19"/>
              </w:rPr>
            </w:pPr>
            <w:r w:rsidRPr="00775287">
              <w:rPr>
                <w:b/>
                <w:sz w:val="19"/>
                <w:szCs w:val="19"/>
              </w:rPr>
              <w:t>Total</w:t>
            </w:r>
          </w:p>
        </w:tc>
      </w:tr>
      <w:tr w:rsidR="00C43B67" w:rsidRPr="00775287" w14:paraId="7B35EDD7" w14:textId="77777777" w:rsidTr="00820853">
        <w:trPr>
          <w:trHeight w:val="276"/>
        </w:trPr>
        <w:tc>
          <w:tcPr>
            <w:tcW w:w="768" w:type="pct"/>
            <w:vMerge w:val="restart"/>
            <w:vAlign w:val="center"/>
          </w:tcPr>
          <w:p w14:paraId="55EA4B81" w14:textId="77777777" w:rsidR="00C43B67" w:rsidRPr="00775287" w:rsidRDefault="00C43B67" w:rsidP="00C43B67">
            <w:pPr>
              <w:spacing w:after="60"/>
              <w:jc w:val="center"/>
              <w:rPr>
                <w:sz w:val="19"/>
                <w:szCs w:val="19"/>
              </w:rPr>
            </w:pPr>
            <w:r w:rsidRPr="00775287">
              <w:rPr>
                <w:sz w:val="19"/>
                <w:szCs w:val="19"/>
              </w:rPr>
              <w:t>PNUE</w:t>
            </w:r>
          </w:p>
        </w:tc>
        <w:tc>
          <w:tcPr>
            <w:tcW w:w="1498" w:type="pct"/>
          </w:tcPr>
          <w:p w14:paraId="185F8994" w14:textId="77777777" w:rsidR="00C43B67" w:rsidRPr="00C43B67" w:rsidRDefault="00C43B67" w:rsidP="00C43B67">
            <w:pPr>
              <w:spacing w:after="60"/>
              <w:jc w:val="left"/>
              <w:rPr>
                <w:sz w:val="19"/>
                <w:szCs w:val="19"/>
                <w:lang w:val="fr-FR"/>
              </w:rPr>
            </w:pPr>
            <w:r w:rsidRPr="00775287">
              <w:rPr>
                <w:sz w:val="19"/>
                <w:szCs w:val="19"/>
                <w:lang w:val="fr-FR"/>
              </w:rPr>
              <w:t>Elimination des SAO (tonnes PAO)</w:t>
            </w:r>
          </w:p>
        </w:tc>
        <w:tc>
          <w:tcPr>
            <w:tcW w:w="685" w:type="pct"/>
          </w:tcPr>
          <w:p w14:paraId="242DB3F5" w14:textId="1EAE4FA2" w:rsidR="00C43B67" w:rsidRPr="00775287" w:rsidRDefault="00C43B67" w:rsidP="00C43B67">
            <w:pPr>
              <w:spacing w:after="60"/>
              <w:jc w:val="right"/>
              <w:rPr>
                <w:sz w:val="19"/>
                <w:szCs w:val="19"/>
              </w:rPr>
            </w:pPr>
            <w:r>
              <w:rPr>
                <w:sz w:val="20"/>
                <w:szCs w:val="20"/>
                <w:lang w:val="en-US"/>
              </w:rPr>
              <w:t>2,21</w:t>
            </w:r>
          </w:p>
        </w:tc>
        <w:tc>
          <w:tcPr>
            <w:tcW w:w="685" w:type="pct"/>
          </w:tcPr>
          <w:p w14:paraId="085D7288" w14:textId="361A7000" w:rsidR="00C43B67" w:rsidRPr="00775287" w:rsidRDefault="00C43B67" w:rsidP="00C43B67">
            <w:pPr>
              <w:spacing w:after="60"/>
              <w:jc w:val="right"/>
              <w:rPr>
                <w:sz w:val="19"/>
                <w:szCs w:val="19"/>
              </w:rPr>
            </w:pPr>
            <w:r>
              <w:rPr>
                <w:sz w:val="20"/>
                <w:szCs w:val="20"/>
                <w:lang w:val="en-US"/>
              </w:rPr>
              <w:t>0,00</w:t>
            </w:r>
          </w:p>
        </w:tc>
        <w:tc>
          <w:tcPr>
            <w:tcW w:w="685" w:type="pct"/>
          </w:tcPr>
          <w:p w14:paraId="03FF8B8D" w14:textId="32FBE324" w:rsidR="00C43B67" w:rsidRPr="00775287" w:rsidRDefault="00C43B67" w:rsidP="00C43B67">
            <w:pPr>
              <w:spacing w:after="60"/>
              <w:jc w:val="right"/>
              <w:rPr>
                <w:sz w:val="19"/>
                <w:szCs w:val="19"/>
              </w:rPr>
            </w:pPr>
            <w:r>
              <w:rPr>
                <w:sz w:val="20"/>
                <w:szCs w:val="20"/>
                <w:lang w:val="en-US"/>
              </w:rPr>
              <w:t>1,49</w:t>
            </w:r>
          </w:p>
        </w:tc>
        <w:tc>
          <w:tcPr>
            <w:tcW w:w="679" w:type="pct"/>
          </w:tcPr>
          <w:p w14:paraId="7D993FEA" w14:textId="54ECBFB8" w:rsidR="00C43B67" w:rsidRPr="00775287" w:rsidRDefault="00C43B67" w:rsidP="00C43B67">
            <w:pPr>
              <w:spacing w:after="60"/>
              <w:jc w:val="right"/>
              <w:rPr>
                <w:sz w:val="19"/>
                <w:szCs w:val="19"/>
              </w:rPr>
            </w:pPr>
            <w:r>
              <w:rPr>
                <w:sz w:val="20"/>
                <w:szCs w:val="20"/>
              </w:rPr>
              <w:t>3,71</w:t>
            </w:r>
          </w:p>
        </w:tc>
      </w:tr>
      <w:tr w:rsidR="00C43B67" w:rsidRPr="00775287" w14:paraId="1D5BA27B" w14:textId="77777777" w:rsidTr="00820853">
        <w:trPr>
          <w:trHeight w:val="276"/>
        </w:trPr>
        <w:tc>
          <w:tcPr>
            <w:tcW w:w="768" w:type="pct"/>
            <w:vMerge/>
          </w:tcPr>
          <w:p w14:paraId="5EF2386E" w14:textId="77777777" w:rsidR="00C43B67" w:rsidRPr="00775287" w:rsidRDefault="00C43B67" w:rsidP="00C43B67">
            <w:pPr>
              <w:spacing w:after="60"/>
              <w:jc w:val="center"/>
              <w:rPr>
                <w:sz w:val="19"/>
                <w:szCs w:val="19"/>
              </w:rPr>
            </w:pPr>
          </w:p>
        </w:tc>
        <w:tc>
          <w:tcPr>
            <w:tcW w:w="1498" w:type="pct"/>
          </w:tcPr>
          <w:p w14:paraId="0D6BC063" w14:textId="77777777" w:rsidR="00C43B67" w:rsidRPr="00775287" w:rsidRDefault="00C43B67" w:rsidP="00C43B67">
            <w:pPr>
              <w:spacing w:after="60"/>
              <w:jc w:val="left"/>
              <w:rPr>
                <w:sz w:val="19"/>
                <w:szCs w:val="19"/>
              </w:rPr>
            </w:pPr>
            <w:r w:rsidRPr="00775287">
              <w:rPr>
                <w:sz w:val="19"/>
                <w:szCs w:val="19"/>
                <w:lang w:val="fr-FR"/>
              </w:rPr>
              <w:t>Financement ($US)</w:t>
            </w:r>
          </w:p>
        </w:tc>
        <w:tc>
          <w:tcPr>
            <w:tcW w:w="685" w:type="pct"/>
          </w:tcPr>
          <w:p w14:paraId="79C04312" w14:textId="2D65DA98" w:rsidR="00C43B67" w:rsidRPr="00775287" w:rsidRDefault="00C43B67" w:rsidP="00C43B67">
            <w:pPr>
              <w:spacing w:after="60"/>
              <w:jc w:val="right"/>
              <w:rPr>
                <w:sz w:val="19"/>
                <w:szCs w:val="19"/>
              </w:rPr>
            </w:pPr>
            <w:r w:rsidRPr="00254AD1">
              <w:rPr>
                <w:sz w:val="20"/>
                <w:szCs w:val="20"/>
                <w:lang w:val="en-US"/>
              </w:rPr>
              <w:t>368</w:t>
            </w:r>
            <w:r>
              <w:rPr>
                <w:sz w:val="20"/>
                <w:szCs w:val="20"/>
                <w:lang w:val="en-US"/>
              </w:rPr>
              <w:t xml:space="preserve"> </w:t>
            </w:r>
            <w:r w:rsidRPr="00254AD1">
              <w:rPr>
                <w:sz w:val="20"/>
                <w:szCs w:val="20"/>
                <w:lang w:val="en-US"/>
              </w:rPr>
              <w:t>356*</w:t>
            </w:r>
          </w:p>
        </w:tc>
        <w:tc>
          <w:tcPr>
            <w:tcW w:w="685" w:type="pct"/>
          </w:tcPr>
          <w:p w14:paraId="5FD9F0B7" w14:textId="30CE61AD" w:rsidR="00C43B67" w:rsidRPr="00775287" w:rsidRDefault="00C43B67" w:rsidP="00C43B67">
            <w:pPr>
              <w:spacing w:after="60"/>
              <w:jc w:val="right"/>
              <w:rPr>
                <w:sz w:val="19"/>
                <w:szCs w:val="19"/>
              </w:rPr>
            </w:pPr>
            <w:r>
              <w:rPr>
                <w:sz w:val="20"/>
                <w:szCs w:val="20"/>
                <w:lang w:val="en-US"/>
              </w:rPr>
              <w:t>0</w:t>
            </w:r>
          </w:p>
        </w:tc>
        <w:tc>
          <w:tcPr>
            <w:tcW w:w="685" w:type="pct"/>
          </w:tcPr>
          <w:p w14:paraId="46F47AF7" w14:textId="00A31295" w:rsidR="00C43B67" w:rsidRPr="00775287" w:rsidRDefault="00C43B67" w:rsidP="00C43B67">
            <w:pPr>
              <w:spacing w:after="60"/>
              <w:jc w:val="right"/>
              <w:rPr>
                <w:sz w:val="19"/>
                <w:szCs w:val="19"/>
              </w:rPr>
            </w:pPr>
            <w:r>
              <w:rPr>
                <w:sz w:val="20"/>
                <w:szCs w:val="20"/>
                <w:lang w:val="en-US"/>
              </w:rPr>
              <w:t>157 610</w:t>
            </w:r>
          </w:p>
        </w:tc>
        <w:tc>
          <w:tcPr>
            <w:tcW w:w="679" w:type="pct"/>
          </w:tcPr>
          <w:p w14:paraId="2C1E3172" w14:textId="711C5A3C" w:rsidR="00C43B67" w:rsidRPr="00775287" w:rsidRDefault="00C43B67" w:rsidP="00C43B67">
            <w:pPr>
              <w:spacing w:after="60"/>
              <w:jc w:val="right"/>
              <w:rPr>
                <w:sz w:val="19"/>
                <w:szCs w:val="19"/>
              </w:rPr>
            </w:pPr>
            <w:r>
              <w:rPr>
                <w:sz w:val="20"/>
                <w:szCs w:val="20"/>
                <w:lang w:val="en-US"/>
              </w:rPr>
              <w:t>525 966</w:t>
            </w:r>
          </w:p>
        </w:tc>
      </w:tr>
      <w:tr w:rsidR="00C43B67" w:rsidRPr="00775287" w14:paraId="3DFE5031" w14:textId="77777777" w:rsidTr="00820853">
        <w:trPr>
          <w:trHeight w:val="276"/>
        </w:trPr>
        <w:tc>
          <w:tcPr>
            <w:tcW w:w="768" w:type="pct"/>
            <w:vMerge w:val="restart"/>
            <w:vAlign w:val="center"/>
          </w:tcPr>
          <w:p w14:paraId="5F7507C6" w14:textId="77777777" w:rsidR="00C43B67" w:rsidRPr="00775287" w:rsidRDefault="00C43B67" w:rsidP="00C43B67">
            <w:pPr>
              <w:spacing w:after="60"/>
              <w:jc w:val="center"/>
              <w:rPr>
                <w:sz w:val="19"/>
                <w:szCs w:val="19"/>
              </w:rPr>
            </w:pPr>
            <w:r w:rsidRPr="00775287">
              <w:rPr>
                <w:sz w:val="19"/>
                <w:szCs w:val="19"/>
              </w:rPr>
              <w:t>ONUDI</w:t>
            </w:r>
          </w:p>
        </w:tc>
        <w:tc>
          <w:tcPr>
            <w:tcW w:w="1498" w:type="pct"/>
          </w:tcPr>
          <w:p w14:paraId="27B80E86" w14:textId="77777777" w:rsidR="00C43B67" w:rsidRPr="00C43B67" w:rsidRDefault="00C43B67" w:rsidP="00C43B67">
            <w:pPr>
              <w:spacing w:after="60"/>
              <w:jc w:val="left"/>
              <w:rPr>
                <w:sz w:val="19"/>
                <w:szCs w:val="19"/>
                <w:lang w:val="fr-FR"/>
              </w:rPr>
            </w:pPr>
            <w:r w:rsidRPr="00775287">
              <w:rPr>
                <w:sz w:val="19"/>
                <w:szCs w:val="19"/>
                <w:lang w:val="fr-FR"/>
              </w:rPr>
              <w:t>Elimination des SAO (tonnes PAO)</w:t>
            </w:r>
          </w:p>
        </w:tc>
        <w:tc>
          <w:tcPr>
            <w:tcW w:w="685" w:type="pct"/>
          </w:tcPr>
          <w:p w14:paraId="5B11EB1E" w14:textId="3AFF3895" w:rsidR="00C43B67" w:rsidRPr="00775287" w:rsidRDefault="00C43B67" w:rsidP="00C43B67">
            <w:pPr>
              <w:spacing w:after="60"/>
              <w:jc w:val="right"/>
              <w:rPr>
                <w:sz w:val="19"/>
                <w:szCs w:val="19"/>
              </w:rPr>
            </w:pPr>
            <w:r>
              <w:rPr>
                <w:sz w:val="20"/>
                <w:szCs w:val="20"/>
                <w:lang w:val="en-US"/>
              </w:rPr>
              <w:t>0,00</w:t>
            </w:r>
          </w:p>
        </w:tc>
        <w:tc>
          <w:tcPr>
            <w:tcW w:w="685" w:type="pct"/>
          </w:tcPr>
          <w:p w14:paraId="5975BFD4" w14:textId="64A2A43E" w:rsidR="00C43B67" w:rsidRPr="00775287" w:rsidRDefault="00C43B67" w:rsidP="00C43B67">
            <w:pPr>
              <w:spacing w:after="60"/>
              <w:jc w:val="right"/>
              <w:rPr>
                <w:sz w:val="19"/>
                <w:szCs w:val="19"/>
              </w:rPr>
            </w:pPr>
            <w:r>
              <w:rPr>
                <w:sz w:val="20"/>
                <w:szCs w:val="20"/>
                <w:lang w:val="en-US"/>
              </w:rPr>
              <w:t>0,00</w:t>
            </w:r>
          </w:p>
        </w:tc>
        <w:tc>
          <w:tcPr>
            <w:tcW w:w="685" w:type="pct"/>
          </w:tcPr>
          <w:p w14:paraId="154D115E" w14:textId="7CADB3CE" w:rsidR="00C43B67" w:rsidRPr="00775287" w:rsidRDefault="00C43B67" w:rsidP="00C43B67">
            <w:pPr>
              <w:spacing w:after="60"/>
              <w:jc w:val="right"/>
              <w:rPr>
                <w:sz w:val="19"/>
                <w:szCs w:val="19"/>
              </w:rPr>
            </w:pPr>
            <w:r>
              <w:rPr>
                <w:sz w:val="20"/>
                <w:szCs w:val="20"/>
                <w:lang w:val="en-US"/>
              </w:rPr>
              <w:t>2,34</w:t>
            </w:r>
          </w:p>
        </w:tc>
        <w:tc>
          <w:tcPr>
            <w:tcW w:w="679" w:type="pct"/>
          </w:tcPr>
          <w:p w14:paraId="48A00576" w14:textId="177BB84F" w:rsidR="00C43B67" w:rsidRPr="00775287" w:rsidRDefault="00C43B67" w:rsidP="00C43B67">
            <w:pPr>
              <w:spacing w:after="60"/>
              <w:jc w:val="right"/>
              <w:rPr>
                <w:sz w:val="19"/>
                <w:szCs w:val="19"/>
              </w:rPr>
            </w:pPr>
            <w:r>
              <w:rPr>
                <w:sz w:val="20"/>
                <w:szCs w:val="20"/>
                <w:lang w:val="en-US"/>
              </w:rPr>
              <w:t>2,34</w:t>
            </w:r>
          </w:p>
        </w:tc>
      </w:tr>
      <w:tr w:rsidR="00C43B67" w:rsidRPr="00775287" w14:paraId="08359B06" w14:textId="77777777" w:rsidTr="00820853">
        <w:trPr>
          <w:trHeight w:val="276"/>
        </w:trPr>
        <w:tc>
          <w:tcPr>
            <w:tcW w:w="768" w:type="pct"/>
            <w:vMerge/>
          </w:tcPr>
          <w:p w14:paraId="605736D9" w14:textId="77777777" w:rsidR="00C43B67" w:rsidRPr="00775287" w:rsidRDefault="00C43B67" w:rsidP="00C43B67">
            <w:pPr>
              <w:spacing w:after="60"/>
              <w:jc w:val="center"/>
              <w:rPr>
                <w:sz w:val="19"/>
                <w:szCs w:val="19"/>
              </w:rPr>
            </w:pPr>
          </w:p>
        </w:tc>
        <w:tc>
          <w:tcPr>
            <w:tcW w:w="1498" w:type="pct"/>
          </w:tcPr>
          <w:p w14:paraId="0CE014E0" w14:textId="77777777" w:rsidR="00C43B67" w:rsidRPr="00775287" w:rsidRDefault="00C43B67" w:rsidP="00C43B67">
            <w:pPr>
              <w:spacing w:after="60"/>
              <w:jc w:val="left"/>
              <w:rPr>
                <w:sz w:val="19"/>
                <w:szCs w:val="19"/>
              </w:rPr>
            </w:pPr>
            <w:r w:rsidRPr="00775287">
              <w:rPr>
                <w:sz w:val="19"/>
                <w:szCs w:val="19"/>
                <w:lang w:val="fr-FR"/>
              </w:rPr>
              <w:t>Financement ($US)</w:t>
            </w:r>
          </w:p>
        </w:tc>
        <w:tc>
          <w:tcPr>
            <w:tcW w:w="685" w:type="pct"/>
          </w:tcPr>
          <w:p w14:paraId="0B8D9A63" w14:textId="09083DB7" w:rsidR="00C43B67" w:rsidRPr="00775287" w:rsidRDefault="00C43B67" w:rsidP="00C43B67">
            <w:pPr>
              <w:spacing w:after="60"/>
              <w:jc w:val="right"/>
              <w:rPr>
                <w:sz w:val="19"/>
                <w:szCs w:val="19"/>
              </w:rPr>
            </w:pPr>
            <w:r>
              <w:rPr>
                <w:sz w:val="20"/>
                <w:szCs w:val="20"/>
                <w:lang w:val="en-US"/>
              </w:rPr>
              <w:t>0</w:t>
            </w:r>
          </w:p>
        </w:tc>
        <w:tc>
          <w:tcPr>
            <w:tcW w:w="685" w:type="pct"/>
          </w:tcPr>
          <w:p w14:paraId="5268869B" w14:textId="1EBCDB36" w:rsidR="00C43B67" w:rsidRPr="00775287" w:rsidRDefault="00C43B67" w:rsidP="00C43B67">
            <w:pPr>
              <w:spacing w:after="60"/>
              <w:jc w:val="right"/>
              <w:rPr>
                <w:sz w:val="19"/>
                <w:szCs w:val="19"/>
              </w:rPr>
            </w:pPr>
            <w:r>
              <w:rPr>
                <w:sz w:val="20"/>
                <w:szCs w:val="20"/>
                <w:lang w:val="en-US"/>
              </w:rPr>
              <w:t>0</w:t>
            </w:r>
          </w:p>
        </w:tc>
        <w:tc>
          <w:tcPr>
            <w:tcW w:w="685" w:type="pct"/>
          </w:tcPr>
          <w:p w14:paraId="0F00BC75" w14:textId="2B93F000" w:rsidR="00C43B67" w:rsidRPr="00775287" w:rsidRDefault="00C43B67" w:rsidP="00C43B67">
            <w:pPr>
              <w:spacing w:after="60"/>
              <w:jc w:val="right"/>
              <w:rPr>
                <w:sz w:val="19"/>
                <w:szCs w:val="19"/>
              </w:rPr>
            </w:pPr>
            <w:r>
              <w:rPr>
                <w:sz w:val="20"/>
                <w:szCs w:val="20"/>
                <w:lang w:val="en-US"/>
              </w:rPr>
              <w:t>234 095</w:t>
            </w:r>
          </w:p>
        </w:tc>
        <w:tc>
          <w:tcPr>
            <w:tcW w:w="679" w:type="pct"/>
          </w:tcPr>
          <w:p w14:paraId="2A4A874F" w14:textId="253BD81E" w:rsidR="00C43B67" w:rsidRPr="00775287" w:rsidRDefault="00C43B67" w:rsidP="00C43B67">
            <w:pPr>
              <w:spacing w:after="60"/>
              <w:jc w:val="right"/>
              <w:rPr>
                <w:sz w:val="19"/>
                <w:szCs w:val="19"/>
              </w:rPr>
            </w:pPr>
            <w:r>
              <w:rPr>
                <w:sz w:val="20"/>
                <w:szCs w:val="20"/>
                <w:lang w:val="en-US"/>
              </w:rPr>
              <w:t>234 095</w:t>
            </w:r>
          </w:p>
        </w:tc>
      </w:tr>
    </w:tbl>
    <w:p w14:paraId="0B88E6F0" w14:textId="226E8A19" w:rsidR="00C43B67" w:rsidRPr="00775287" w:rsidRDefault="00820853" w:rsidP="00820853">
      <w:pPr>
        <w:spacing w:after="120"/>
        <w:ind w:left="-450" w:right="-720"/>
        <w:rPr>
          <w:sz w:val="19"/>
          <w:szCs w:val="19"/>
          <w:lang w:val="fr-FR"/>
        </w:rPr>
      </w:pPr>
      <w:r w:rsidRPr="00820853">
        <w:rPr>
          <w:sz w:val="19"/>
          <w:szCs w:val="19"/>
          <w:lang w:val="fr-FR"/>
        </w:rPr>
        <w:t>*  Y compris 135 600 $US pour le PNUE au bénéfice d'activités supplémentaires visant à maintenir l'efficacité énergétique (décision 89/6).</w:t>
      </w:r>
    </w:p>
    <w:tbl>
      <w:tblPr>
        <w:tblStyle w:val="TableGrid"/>
        <w:tblW w:w="10718"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008"/>
        <w:gridCol w:w="916"/>
        <w:gridCol w:w="1467"/>
        <w:gridCol w:w="1008"/>
        <w:gridCol w:w="824"/>
        <w:gridCol w:w="1099"/>
        <w:gridCol w:w="824"/>
        <w:gridCol w:w="824"/>
        <w:gridCol w:w="824"/>
        <w:gridCol w:w="1008"/>
        <w:gridCol w:w="916"/>
      </w:tblGrid>
      <w:tr w:rsidR="00023436" w:rsidRPr="00775287" w14:paraId="3DD9F0C2" w14:textId="77777777" w:rsidTr="00A51121">
        <w:trPr>
          <w:trHeight w:val="288"/>
        </w:trPr>
        <w:tc>
          <w:tcPr>
            <w:tcW w:w="3391" w:type="dxa"/>
            <w:gridSpan w:val="3"/>
            <w:tcBorders>
              <w:top w:val="single" w:sz="4" w:space="0" w:color="auto"/>
              <w:left w:val="single" w:sz="4" w:space="0" w:color="auto"/>
              <w:bottom w:val="single" w:sz="4" w:space="0" w:color="auto"/>
              <w:right w:val="single" w:sz="4" w:space="0" w:color="auto"/>
            </w:tcBorders>
            <w:hideMark/>
          </w:tcPr>
          <w:p w14:paraId="1E1029AE" w14:textId="77777777" w:rsidR="00023436" w:rsidRPr="00775287" w:rsidRDefault="00023436" w:rsidP="00023436">
            <w:pPr>
              <w:spacing w:before="20" w:after="20"/>
              <w:ind w:left="38"/>
              <w:jc w:val="left"/>
              <w:rPr>
                <w:b/>
                <w:sz w:val="19"/>
                <w:szCs w:val="19"/>
                <w:lang w:val="en-US"/>
              </w:rPr>
            </w:pPr>
            <w:r w:rsidRPr="00775287">
              <w:rPr>
                <w:b/>
                <w:sz w:val="19"/>
                <w:szCs w:val="19"/>
                <w:lang w:val="fr-FR"/>
              </w:rPr>
              <w:t>VI) DONNÉES DU PROJET</w:t>
            </w:r>
          </w:p>
        </w:tc>
        <w:tc>
          <w:tcPr>
            <w:tcW w:w="1008" w:type="dxa"/>
            <w:tcBorders>
              <w:top w:val="single" w:sz="4" w:space="0" w:color="auto"/>
              <w:left w:val="single" w:sz="4" w:space="0" w:color="auto"/>
              <w:bottom w:val="single" w:sz="4" w:space="0" w:color="auto"/>
              <w:right w:val="single" w:sz="4" w:space="0" w:color="auto"/>
            </w:tcBorders>
            <w:hideMark/>
          </w:tcPr>
          <w:p w14:paraId="6D1BBD4B" w14:textId="7386DA23" w:rsidR="00023436" w:rsidRPr="00775287" w:rsidRDefault="00023436" w:rsidP="00023436">
            <w:pPr>
              <w:spacing w:before="20" w:after="20"/>
              <w:ind w:left="38"/>
              <w:jc w:val="center"/>
              <w:rPr>
                <w:b/>
                <w:sz w:val="19"/>
                <w:szCs w:val="19"/>
                <w:lang w:val="en-US"/>
              </w:rPr>
            </w:pPr>
            <w:r>
              <w:rPr>
                <w:b/>
                <w:bCs/>
                <w:sz w:val="20"/>
                <w:szCs w:val="20"/>
                <w:lang w:eastAsia="en-CA"/>
              </w:rPr>
              <w:t>2022</w:t>
            </w:r>
          </w:p>
        </w:tc>
        <w:tc>
          <w:tcPr>
            <w:tcW w:w="824" w:type="dxa"/>
            <w:tcBorders>
              <w:top w:val="single" w:sz="4" w:space="0" w:color="auto"/>
              <w:left w:val="single" w:sz="4" w:space="0" w:color="auto"/>
              <w:bottom w:val="single" w:sz="4" w:space="0" w:color="auto"/>
              <w:right w:val="single" w:sz="4" w:space="0" w:color="auto"/>
            </w:tcBorders>
            <w:hideMark/>
          </w:tcPr>
          <w:p w14:paraId="5C39D237" w14:textId="0DFA8E97" w:rsidR="00023436" w:rsidRPr="00775287" w:rsidRDefault="00023436" w:rsidP="00023436">
            <w:pPr>
              <w:spacing w:before="20" w:after="20"/>
              <w:jc w:val="center"/>
              <w:rPr>
                <w:b/>
                <w:sz w:val="19"/>
                <w:szCs w:val="19"/>
                <w:lang w:val="en-US"/>
              </w:rPr>
            </w:pPr>
            <w:r>
              <w:rPr>
                <w:b/>
                <w:bCs/>
                <w:sz w:val="20"/>
                <w:szCs w:val="20"/>
                <w:lang w:eastAsia="en-CA"/>
              </w:rPr>
              <w:t>2023-2024</w:t>
            </w:r>
          </w:p>
        </w:tc>
        <w:tc>
          <w:tcPr>
            <w:tcW w:w="1099" w:type="dxa"/>
            <w:tcBorders>
              <w:top w:val="single" w:sz="4" w:space="0" w:color="auto"/>
              <w:left w:val="single" w:sz="4" w:space="0" w:color="auto"/>
              <w:bottom w:val="single" w:sz="4" w:space="0" w:color="auto"/>
              <w:right w:val="single" w:sz="4" w:space="0" w:color="auto"/>
            </w:tcBorders>
            <w:hideMark/>
          </w:tcPr>
          <w:p w14:paraId="31427E71" w14:textId="1BF9706D" w:rsidR="00023436" w:rsidRPr="00775287" w:rsidRDefault="00023436" w:rsidP="00023436">
            <w:pPr>
              <w:spacing w:before="20" w:after="20"/>
              <w:jc w:val="center"/>
              <w:rPr>
                <w:b/>
                <w:sz w:val="19"/>
                <w:szCs w:val="19"/>
                <w:lang w:val="en-US"/>
              </w:rPr>
            </w:pPr>
            <w:r>
              <w:rPr>
                <w:b/>
                <w:bCs/>
                <w:sz w:val="20"/>
                <w:szCs w:val="20"/>
                <w:lang w:eastAsia="en-CA"/>
              </w:rPr>
              <w:t>2025*</w:t>
            </w:r>
          </w:p>
        </w:tc>
        <w:tc>
          <w:tcPr>
            <w:tcW w:w="824" w:type="dxa"/>
            <w:tcBorders>
              <w:top w:val="single" w:sz="4" w:space="0" w:color="auto"/>
              <w:left w:val="single" w:sz="4" w:space="0" w:color="auto"/>
              <w:bottom w:val="single" w:sz="4" w:space="0" w:color="auto"/>
              <w:right w:val="single" w:sz="4" w:space="0" w:color="auto"/>
            </w:tcBorders>
          </w:tcPr>
          <w:p w14:paraId="5EF9958F" w14:textId="71CB8776" w:rsidR="00023436" w:rsidRPr="00775287" w:rsidRDefault="00023436" w:rsidP="00023436">
            <w:pPr>
              <w:spacing w:before="20" w:after="20"/>
              <w:jc w:val="center"/>
              <w:rPr>
                <w:b/>
                <w:sz w:val="19"/>
                <w:szCs w:val="19"/>
                <w:lang w:val="en-US"/>
              </w:rPr>
            </w:pPr>
            <w:r>
              <w:rPr>
                <w:b/>
                <w:bCs/>
                <w:sz w:val="20"/>
                <w:szCs w:val="20"/>
                <w:lang w:eastAsia="en-CA"/>
              </w:rPr>
              <w:t>2026</w:t>
            </w:r>
          </w:p>
        </w:tc>
        <w:tc>
          <w:tcPr>
            <w:tcW w:w="824" w:type="dxa"/>
            <w:tcBorders>
              <w:top w:val="single" w:sz="4" w:space="0" w:color="auto"/>
              <w:left w:val="single" w:sz="4" w:space="0" w:color="auto"/>
              <w:bottom w:val="single" w:sz="4" w:space="0" w:color="auto"/>
              <w:right w:val="single" w:sz="4" w:space="0" w:color="auto"/>
            </w:tcBorders>
          </w:tcPr>
          <w:p w14:paraId="27EB66FE" w14:textId="5503949A" w:rsidR="00023436" w:rsidRPr="00775287" w:rsidRDefault="00023436" w:rsidP="00023436">
            <w:pPr>
              <w:spacing w:before="20" w:after="20"/>
              <w:jc w:val="center"/>
              <w:rPr>
                <w:b/>
                <w:sz w:val="19"/>
                <w:szCs w:val="19"/>
                <w:lang w:val="en-US"/>
              </w:rPr>
            </w:pPr>
            <w:r>
              <w:rPr>
                <w:b/>
                <w:bCs/>
                <w:sz w:val="20"/>
                <w:szCs w:val="20"/>
                <w:lang w:eastAsia="en-CA"/>
              </w:rPr>
              <w:t>2027</w:t>
            </w:r>
          </w:p>
        </w:tc>
        <w:tc>
          <w:tcPr>
            <w:tcW w:w="824" w:type="dxa"/>
            <w:tcBorders>
              <w:top w:val="single" w:sz="4" w:space="0" w:color="auto"/>
              <w:left w:val="single" w:sz="4" w:space="0" w:color="auto"/>
              <w:bottom w:val="single" w:sz="4" w:space="0" w:color="auto"/>
              <w:right w:val="single" w:sz="4" w:space="0" w:color="auto"/>
            </w:tcBorders>
            <w:hideMark/>
          </w:tcPr>
          <w:p w14:paraId="0CDAE229" w14:textId="1DCF4E4E" w:rsidR="00023436" w:rsidRPr="00775287" w:rsidRDefault="00023436" w:rsidP="00023436">
            <w:pPr>
              <w:spacing w:before="20" w:after="20"/>
              <w:jc w:val="center"/>
              <w:rPr>
                <w:b/>
                <w:sz w:val="19"/>
                <w:szCs w:val="19"/>
                <w:lang w:val="en-US"/>
              </w:rPr>
            </w:pPr>
            <w:r>
              <w:rPr>
                <w:b/>
                <w:bCs/>
                <w:sz w:val="20"/>
                <w:szCs w:val="20"/>
                <w:lang w:eastAsia="en-CA"/>
              </w:rPr>
              <w:t>2028 - 2029</w:t>
            </w:r>
          </w:p>
        </w:tc>
        <w:tc>
          <w:tcPr>
            <w:tcW w:w="1008" w:type="dxa"/>
            <w:tcBorders>
              <w:top w:val="single" w:sz="4" w:space="0" w:color="auto"/>
              <w:left w:val="single" w:sz="4" w:space="0" w:color="auto"/>
              <w:bottom w:val="single" w:sz="4" w:space="0" w:color="auto"/>
              <w:right w:val="single" w:sz="4" w:space="0" w:color="auto"/>
            </w:tcBorders>
            <w:hideMark/>
          </w:tcPr>
          <w:p w14:paraId="44230819" w14:textId="394204A8" w:rsidR="00023436" w:rsidRPr="00775287" w:rsidRDefault="00023436" w:rsidP="00023436">
            <w:pPr>
              <w:spacing w:before="20" w:after="20"/>
              <w:jc w:val="center"/>
              <w:rPr>
                <w:b/>
                <w:sz w:val="19"/>
                <w:szCs w:val="19"/>
                <w:lang w:val="en-US"/>
              </w:rPr>
            </w:pPr>
            <w:r>
              <w:rPr>
                <w:b/>
                <w:bCs/>
                <w:sz w:val="20"/>
                <w:szCs w:val="20"/>
                <w:lang w:eastAsia="en-CA"/>
              </w:rPr>
              <w:t>2030</w:t>
            </w:r>
          </w:p>
        </w:tc>
        <w:tc>
          <w:tcPr>
            <w:tcW w:w="916" w:type="dxa"/>
            <w:tcBorders>
              <w:top w:val="single" w:sz="4" w:space="0" w:color="auto"/>
              <w:left w:val="single" w:sz="4" w:space="0" w:color="auto"/>
              <w:bottom w:val="single" w:sz="4" w:space="0" w:color="auto"/>
              <w:right w:val="single" w:sz="4" w:space="0" w:color="auto"/>
            </w:tcBorders>
          </w:tcPr>
          <w:p w14:paraId="0EFA92AF" w14:textId="48FF41F4" w:rsidR="00023436" w:rsidRPr="00775287" w:rsidRDefault="00023436" w:rsidP="00023436">
            <w:pPr>
              <w:spacing w:before="20" w:after="20"/>
              <w:jc w:val="center"/>
              <w:rPr>
                <w:b/>
                <w:sz w:val="19"/>
                <w:szCs w:val="19"/>
              </w:rPr>
            </w:pPr>
            <w:r>
              <w:rPr>
                <w:b/>
                <w:bCs/>
                <w:sz w:val="20"/>
                <w:szCs w:val="20"/>
                <w:lang w:eastAsia="en-CA"/>
              </w:rPr>
              <w:t>Total</w:t>
            </w:r>
          </w:p>
        </w:tc>
      </w:tr>
      <w:tr w:rsidR="00023436" w:rsidRPr="00775287" w14:paraId="09796EA8" w14:textId="77777777" w:rsidTr="00DB753F">
        <w:trPr>
          <w:trHeight w:val="239"/>
        </w:trPr>
        <w:tc>
          <w:tcPr>
            <w:tcW w:w="3391" w:type="dxa"/>
            <w:gridSpan w:val="3"/>
            <w:tcBorders>
              <w:top w:val="single" w:sz="4" w:space="0" w:color="auto"/>
              <w:left w:val="single" w:sz="4" w:space="0" w:color="auto"/>
              <w:bottom w:val="single" w:sz="4" w:space="0" w:color="auto"/>
              <w:right w:val="single" w:sz="4" w:space="0" w:color="auto"/>
            </w:tcBorders>
            <w:hideMark/>
          </w:tcPr>
          <w:p w14:paraId="6CF60A41" w14:textId="77777777" w:rsidR="00023436" w:rsidRPr="00775287" w:rsidRDefault="00023436" w:rsidP="00023436">
            <w:pPr>
              <w:spacing w:before="20" w:after="20"/>
              <w:ind w:left="38"/>
              <w:rPr>
                <w:sz w:val="19"/>
                <w:szCs w:val="19"/>
                <w:lang w:val="fr-FR"/>
              </w:rPr>
            </w:pPr>
            <w:r w:rsidRPr="00775287">
              <w:rPr>
                <w:sz w:val="19"/>
                <w:szCs w:val="19"/>
                <w:lang w:val="fr-FR"/>
              </w:rPr>
              <w:t>Limites de consommation du Protocole de Montréal (tonnes d’ODP)</w:t>
            </w:r>
          </w:p>
        </w:tc>
        <w:tc>
          <w:tcPr>
            <w:tcW w:w="1008" w:type="dxa"/>
            <w:tcBorders>
              <w:top w:val="single" w:sz="4" w:space="0" w:color="auto"/>
              <w:left w:val="single" w:sz="4" w:space="0" w:color="auto"/>
              <w:bottom w:val="single" w:sz="4" w:space="0" w:color="auto"/>
              <w:right w:val="single" w:sz="4" w:space="0" w:color="auto"/>
            </w:tcBorders>
          </w:tcPr>
          <w:p w14:paraId="35F46044" w14:textId="1035D476" w:rsidR="00023436" w:rsidRPr="00775287" w:rsidRDefault="00023436" w:rsidP="00023436">
            <w:pPr>
              <w:spacing w:before="20" w:after="20"/>
              <w:ind w:left="38"/>
              <w:jc w:val="right"/>
              <w:rPr>
                <w:sz w:val="19"/>
                <w:szCs w:val="19"/>
                <w:lang w:val="en-US"/>
              </w:rPr>
            </w:pPr>
            <w:r w:rsidRPr="00A544C9">
              <w:rPr>
                <w:rFonts w:asciiTheme="majorBidi" w:hAnsiTheme="majorBidi" w:cstheme="majorBidi"/>
                <w:sz w:val="20"/>
                <w:szCs w:val="20"/>
              </w:rPr>
              <w:t>10,79</w:t>
            </w:r>
          </w:p>
        </w:tc>
        <w:tc>
          <w:tcPr>
            <w:tcW w:w="824" w:type="dxa"/>
            <w:tcBorders>
              <w:top w:val="single" w:sz="4" w:space="0" w:color="auto"/>
              <w:left w:val="nil"/>
              <w:bottom w:val="single" w:sz="4" w:space="0" w:color="auto"/>
              <w:right w:val="single" w:sz="4" w:space="0" w:color="auto"/>
            </w:tcBorders>
          </w:tcPr>
          <w:p w14:paraId="7B1DE5E5" w14:textId="37E523D6" w:rsidR="00023436" w:rsidRPr="00775287" w:rsidRDefault="00023436" w:rsidP="00023436">
            <w:pPr>
              <w:spacing w:before="20" w:after="20"/>
              <w:jc w:val="right"/>
              <w:rPr>
                <w:sz w:val="19"/>
                <w:szCs w:val="19"/>
                <w:lang w:val="en-US"/>
              </w:rPr>
            </w:pPr>
            <w:r w:rsidRPr="00A544C9">
              <w:rPr>
                <w:rFonts w:asciiTheme="majorBidi" w:hAnsiTheme="majorBidi" w:cstheme="majorBidi"/>
                <w:sz w:val="20"/>
                <w:szCs w:val="20"/>
              </w:rPr>
              <w:t>10,79</w:t>
            </w:r>
          </w:p>
        </w:tc>
        <w:tc>
          <w:tcPr>
            <w:tcW w:w="1099" w:type="dxa"/>
            <w:tcBorders>
              <w:top w:val="single" w:sz="4" w:space="0" w:color="auto"/>
              <w:left w:val="nil"/>
              <w:bottom w:val="single" w:sz="4" w:space="0" w:color="auto"/>
              <w:right w:val="single" w:sz="4" w:space="0" w:color="auto"/>
            </w:tcBorders>
          </w:tcPr>
          <w:p w14:paraId="45097030" w14:textId="5E5682E6" w:rsidR="00023436" w:rsidRPr="00775287" w:rsidRDefault="00023436" w:rsidP="00023436">
            <w:pPr>
              <w:spacing w:before="20" w:after="20"/>
              <w:jc w:val="right"/>
              <w:rPr>
                <w:sz w:val="19"/>
                <w:szCs w:val="19"/>
                <w:lang w:val="en-US"/>
              </w:rPr>
            </w:pPr>
            <w:r w:rsidRPr="00F51A28">
              <w:rPr>
                <w:rFonts w:asciiTheme="majorBidi" w:hAnsiTheme="majorBidi" w:cstheme="majorBidi"/>
                <w:sz w:val="20"/>
                <w:szCs w:val="20"/>
              </w:rPr>
              <w:t>5,40</w:t>
            </w:r>
          </w:p>
        </w:tc>
        <w:tc>
          <w:tcPr>
            <w:tcW w:w="824" w:type="dxa"/>
            <w:tcBorders>
              <w:top w:val="single" w:sz="4" w:space="0" w:color="auto"/>
              <w:left w:val="nil"/>
              <w:bottom w:val="single" w:sz="4" w:space="0" w:color="auto"/>
              <w:right w:val="single" w:sz="4" w:space="0" w:color="auto"/>
            </w:tcBorders>
          </w:tcPr>
          <w:p w14:paraId="1621ADCB" w14:textId="57210611" w:rsidR="00023436" w:rsidRPr="00775287" w:rsidRDefault="00023436" w:rsidP="00023436">
            <w:pPr>
              <w:spacing w:before="20" w:after="20"/>
              <w:jc w:val="right"/>
              <w:rPr>
                <w:color w:val="000000"/>
                <w:sz w:val="19"/>
                <w:szCs w:val="19"/>
                <w:lang w:eastAsia="en-CA"/>
              </w:rPr>
            </w:pPr>
            <w:r w:rsidRPr="00F51A28">
              <w:rPr>
                <w:rFonts w:asciiTheme="majorBidi" w:hAnsiTheme="majorBidi" w:cstheme="majorBidi"/>
                <w:sz w:val="20"/>
                <w:szCs w:val="20"/>
              </w:rPr>
              <w:t>5,40</w:t>
            </w:r>
          </w:p>
        </w:tc>
        <w:tc>
          <w:tcPr>
            <w:tcW w:w="824" w:type="dxa"/>
            <w:tcBorders>
              <w:top w:val="single" w:sz="4" w:space="0" w:color="auto"/>
              <w:left w:val="single" w:sz="4" w:space="0" w:color="auto"/>
              <w:bottom w:val="single" w:sz="4" w:space="0" w:color="auto"/>
              <w:right w:val="single" w:sz="4" w:space="0" w:color="auto"/>
            </w:tcBorders>
          </w:tcPr>
          <w:p w14:paraId="2514FBBF" w14:textId="4670E5D1" w:rsidR="00023436" w:rsidRPr="00775287" w:rsidRDefault="00023436" w:rsidP="00023436">
            <w:pPr>
              <w:spacing w:before="20" w:after="20"/>
              <w:jc w:val="right"/>
              <w:rPr>
                <w:color w:val="000000"/>
                <w:sz w:val="19"/>
                <w:szCs w:val="19"/>
                <w:lang w:eastAsia="en-CA"/>
              </w:rPr>
            </w:pPr>
            <w:r w:rsidRPr="00F51A28">
              <w:rPr>
                <w:rFonts w:asciiTheme="majorBidi" w:hAnsiTheme="majorBidi" w:cstheme="majorBidi"/>
                <w:sz w:val="20"/>
                <w:szCs w:val="20"/>
              </w:rPr>
              <w:t>5,40</w:t>
            </w:r>
          </w:p>
        </w:tc>
        <w:tc>
          <w:tcPr>
            <w:tcW w:w="824" w:type="dxa"/>
            <w:tcBorders>
              <w:top w:val="single" w:sz="4" w:space="0" w:color="auto"/>
              <w:left w:val="single" w:sz="4" w:space="0" w:color="auto"/>
              <w:bottom w:val="single" w:sz="4" w:space="0" w:color="auto"/>
              <w:right w:val="single" w:sz="4" w:space="0" w:color="auto"/>
            </w:tcBorders>
          </w:tcPr>
          <w:p w14:paraId="310A8E4D" w14:textId="74DD554B" w:rsidR="00023436" w:rsidRPr="00775287" w:rsidRDefault="00023436" w:rsidP="00023436">
            <w:pPr>
              <w:spacing w:before="20" w:after="20"/>
              <w:jc w:val="right"/>
              <w:rPr>
                <w:sz w:val="19"/>
                <w:szCs w:val="19"/>
                <w:lang w:val="en-US"/>
              </w:rPr>
            </w:pPr>
            <w:r w:rsidRPr="00F51A28">
              <w:rPr>
                <w:rFonts w:asciiTheme="majorBidi" w:hAnsiTheme="majorBidi" w:cstheme="majorBidi"/>
                <w:sz w:val="20"/>
                <w:szCs w:val="20"/>
              </w:rPr>
              <w:t>5,40</w:t>
            </w:r>
          </w:p>
        </w:tc>
        <w:tc>
          <w:tcPr>
            <w:tcW w:w="1008" w:type="dxa"/>
            <w:tcBorders>
              <w:top w:val="single" w:sz="4" w:space="0" w:color="auto"/>
              <w:left w:val="nil"/>
              <w:bottom w:val="single" w:sz="4" w:space="0" w:color="auto"/>
              <w:right w:val="single" w:sz="4" w:space="0" w:color="auto"/>
            </w:tcBorders>
            <w:shd w:val="clear" w:color="auto" w:fill="FFFFFF" w:themeFill="background1"/>
          </w:tcPr>
          <w:p w14:paraId="7D01F77C" w14:textId="36224E2F" w:rsidR="00023436" w:rsidRPr="00775287" w:rsidRDefault="00023436" w:rsidP="00023436">
            <w:pPr>
              <w:spacing w:before="20" w:after="20"/>
              <w:jc w:val="right"/>
              <w:rPr>
                <w:sz w:val="19"/>
                <w:szCs w:val="19"/>
                <w:lang w:val="en-US"/>
              </w:rPr>
            </w:pPr>
            <w:r w:rsidRPr="00E9685E">
              <w:rPr>
                <w:rFonts w:asciiTheme="majorBidi" w:hAnsiTheme="majorBidi" w:cstheme="majorBidi"/>
                <w:sz w:val="20"/>
                <w:szCs w:val="20"/>
              </w:rPr>
              <w:t>0</w:t>
            </w:r>
            <w:r>
              <w:rPr>
                <w:rFonts w:asciiTheme="majorBidi" w:hAnsiTheme="majorBidi" w:cstheme="majorBidi"/>
                <w:sz w:val="20"/>
                <w:szCs w:val="20"/>
              </w:rPr>
              <w:t>,</w:t>
            </w:r>
            <w:r w:rsidRPr="00E9685E">
              <w:rPr>
                <w:rFonts w:asciiTheme="majorBidi" w:hAnsiTheme="majorBidi" w:cstheme="majorBidi"/>
                <w:sz w:val="20"/>
                <w:szCs w:val="20"/>
              </w:rPr>
              <w:t>00</w:t>
            </w:r>
          </w:p>
        </w:tc>
        <w:tc>
          <w:tcPr>
            <w:tcW w:w="916" w:type="dxa"/>
            <w:tcBorders>
              <w:top w:val="single" w:sz="4" w:space="0" w:color="auto"/>
              <w:left w:val="single" w:sz="2" w:space="0" w:color="auto"/>
              <w:bottom w:val="single" w:sz="4" w:space="0" w:color="auto"/>
              <w:right w:val="single" w:sz="4" w:space="0" w:color="auto"/>
            </w:tcBorders>
          </w:tcPr>
          <w:p w14:paraId="4F80563E" w14:textId="77777777" w:rsidR="00023436" w:rsidRPr="00775287" w:rsidRDefault="00023436" w:rsidP="00023436">
            <w:pPr>
              <w:spacing w:before="20" w:after="20"/>
              <w:jc w:val="right"/>
              <w:rPr>
                <w:sz w:val="19"/>
                <w:szCs w:val="19"/>
                <w:lang w:val="en-US"/>
              </w:rPr>
            </w:pPr>
            <w:r w:rsidRPr="00775287">
              <w:rPr>
                <w:sz w:val="19"/>
                <w:szCs w:val="19"/>
                <w:lang w:val="fr-FR"/>
              </w:rPr>
              <w:t>s.o.</w:t>
            </w:r>
          </w:p>
        </w:tc>
      </w:tr>
      <w:tr w:rsidR="00023436" w:rsidRPr="00775287" w14:paraId="76E7EEFC" w14:textId="77777777" w:rsidTr="00DB753F">
        <w:trPr>
          <w:trHeight w:val="276"/>
        </w:trPr>
        <w:tc>
          <w:tcPr>
            <w:tcW w:w="3391" w:type="dxa"/>
            <w:gridSpan w:val="3"/>
            <w:tcBorders>
              <w:top w:val="single" w:sz="4" w:space="0" w:color="auto"/>
              <w:left w:val="single" w:sz="4" w:space="0" w:color="auto"/>
              <w:bottom w:val="single" w:sz="4" w:space="0" w:color="auto"/>
              <w:right w:val="single" w:sz="4" w:space="0" w:color="auto"/>
            </w:tcBorders>
            <w:hideMark/>
          </w:tcPr>
          <w:p w14:paraId="1296C640" w14:textId="77777777" w:rsidR="00023436" w:rsidRPr="00775287" w:rsidRDefault="00023436" w:rsidP="00023436">
            <w:pPr>
              <w:spacing w:before="20" w:after="20"/>
              <w:ind w:left="38"/>
              <w:jc w:val="left"/>
              <w:rPr>
                <w:sz w:val="19"/>
                <w:szCs w:val="19"/>
                <w:lang w:val="fr-FR"/>
              </w:rPr>
            </w:pPr>
            <w:r w:rsidRPr="00775287">
              <w:rPr>
                <w:sz w:val="19"/>
                <w:szCs w:val="19"/>
                <w:lang w:val="fr-FR"/>
              </w:rPr>
              <w:t>Consommation maximale autorisée (tonnes PAO)</w:t>
            </w:r>
          </w:p>
        </w:tc>
        <w:tc>
          <w:tcPr>
            <w:tcW w:w="1008" w:type="dxa"/>
            <w:tcBorders>
              <w:top w:val="single" w:sz="4" w:space="0" w:color="auto"/>
              <w:left w:val="single" w:sz="4" w:space="0" w:color="auto"/>
              <w:bottom w:val="single" w:sz="4" w:space="0" w:color="auto"/>
              <w:right w:val="single" w:sz="4" w:space="0" w:color="auto"/>
            </w:tcBorders>
          </w:tcPr>
          <w:p w14:paraId="3D4046F6" w14:textId="1BEFCA36" w:rsidR="00023436" w:rsidRPr="00775287" w:rsidRDefault="00023436" w:rsidP="00023436">
            <w:pPr>
              <w:spacing w:before="20" w:after="20"/>
              <w:ind w:left="38"/>
              <w:jc w:val="right"/>
              <w:rPr>
                <w:sz w:val="19"/>
                <w:szCs w:val="19"/>
                <w:lang w:val="en-US"/>
              </w:rPr>
            </w:pPr>
            <w:r w:rsidRPr="00A544C9">
              <w:rPr>
                <w:rFonts w:asciiTheme="majorBidi" w:hAnsiTheme="majorBidi" w:cstheme="majorBidi"/>
                <w:sz w:val="20"/>
                <w:szCs w:val="20"/>
              </w:rPr>
              <w:t>10,79</w:t>
            </w:r>
          </w:p>
        </w:tc>
        <w:tc>
          <w:tcPr>
            <w:tcW w:w="824" w:type="dxa"/>
            <w:tcBorders>
              <w:top w:val="single" w:sz="4" w:space="0" w:color="auto"/>
              <w:left w:val="single" w:sz="4" w:space="0" w:color="auto"/>
              <w:bottom w:val="single" w:sz="4" w:space="0" w:color="auto"/>
              <w:right w:val="single" w:sz="4" w:space="0" w:color="auto"/>
            </w:tcBorders>
          </w:tcPr>
          <w:p w14:paraId="65EF30AB" w14:textId="4ECE4E8B" w:rsidR="00023436" w:rsidRPr="00775287" w:rsidRDefault="00023436" w:rsidP="00023436">
            <w:pPr>
              <w:spacing w:before="20" w:after="20"/>
              <w:jc w:val="right"/>
              <w:rPr>
                <w:sz w:val="19"/>
                <w:szCs w:val="19"/>
                <w:lang w:val="en-US"/>
              </w:rPr>
            </w:pPr>
            <w:r w:rsidRPr="00A544C9">
              <w:rPr>
                <w:rFonts w:asciiTheme="majorBidi" w:hAnsiTheme="majorBidi" w:cstheme="majorBidi"/>
                <w:sz w:val="20"/>
                <w:szCs w:val="20"/>
              </w:rPr>
              <w:t>10,79</w:t>
            </w:r>
          </w:p>
        </w:tc>
        <w:tc>
          <w:tcPr>
            <w:tcW w:w="1099" w:type="dxa"/>
            <w:tcBorders>
              <w:top w:val="single" w:sz="4" w:space="0" w:color="auto"/>
              <w:left w:val="single" w:sz="4" w:space="0" w:color="auto"/>
              <w:bottom w:val="single" w:sz="4" w:space="0" w:color="auto"/>
              <w:right w:val="single" w:sz="4" w:space="0" w:color="auto"/>
            </w:tcBorders>
          </w:tcPr>
          <w:p w14:paraId="242B0024" w14:textId="709FC332" w:rsidR="00023436" w:rsidRPr="00775287" w:rsidRDefault="00023436" w:rsidP="00023436">
            <w:pPr>
              <w:spacing w:before="20" w:after="20"/>
              <w:jc w:val="right"/>
              <w:rPr>
                <w:sz w:val="19"/>
                <w:szCs w:val="19"/>
                <w:lang w:val="en-US"/>
              </w:rPr>
            </w:pPr>
            <w:r w:rsidRPr="00F51A28">
              <w:rPr>
                <w:rFonts w:asciiTheme="majorBidi" w:hAnsiTheme="majorBidi" w:cstheme="majorBidi"/>
                <w:sz w:val="20"/>
                <w:szCs w:val="20"/>
              </w:rPr>
              <w:t>5,40</w:t>
            </w:r>
          </w:p>
        </w:tc>
        <w:tc>
          <w:tcPr>
            <w:tcW w:w="824" w:type="dxa"/>
            <w:tcBorders>
              <w:top w:val="single" w:sz="4" w:space="0" w:color="auto"/>
              <w:left w:val="single" w:sz="4" w:space="0" w:color="auto"/>
              <w:bottom w:val="single" w:sz="4" w:space="0" w:color="auto"/>
              <w:right w:val="single" w:sz="4" w:space="0" w:color="auto"/>
            </w:tcBorders>
          </w:tcPr>
          <w:p w14:paraId="20B12DC3" w14:textId="0024AC99" w:rsidR="00023436" w:rsidRPr="00775287" w:rsidRDefault="00023436" w:rsidP="00023436">
            <w:pPr>
              <w:spacing w:before="20" w:after="20"/>
              <w:jc w:val="right"/>
              <w:rPr>
                <w:color w:val="000000"/>
                <w:sz w:val="19"/>
                <w:szCs w:val="19"/>
                <w:lang w:eastAsia="en-CA"/>
              </w:rPr>
            </w:pPr>
            <w:r w:rsidRPr="00F51A28">
              <w:rPr>
                <w:rFonts w:asciiTheme="majorBidi" w:hAnsiTheme="majorBidi" w:cstheme="majorBidi"/>
                <w:sz w:val="20"/>
                <w:szCs w:val="20"/>
              </w:rPr>
              <w:t>5,40</w:t>
            </w:r>
          </w:p>
        </w:tc>
        <w:tc>
          <w:tcPr>
            <w:tcW w:w="824" w:type="dxa"/>
            <w:tcBorders>
              <w:top w:val="single" w:sz="4" w:space="0" w:color="auto"/>
              <w:left w:val="single" w:sz="4" w:space="0" w:color="auto"/>
              <w:bottom w:val="single" w:sz="4" w:space="0" w:color="auto"/>
              <w:right w:val="single" w:sz="4" w:space="0" w:color="auto"/>
            </w:tcBorders>
          </w:tcPr>
          <w:p w14:paraId="48354CA9" w14:textId="0E28E3F4" w:rsidR="00023436" w:rsidRPr="00775287" w:rsidRDefault="00023436" w:rsidP="00023436">
            <w:pPr>
              <w:spacing w:before="20" w:after="20"/>
              <w:jc w:val="right"/>
              <w:rPr>
                <w:color w:val="000000"/>
                <w:sz w:val="19"/>
                <w:szCs w:val="19"/>
                <w:lang w:eastAsia="en-CA"/>
              </w:rPr>
            </w:pPr>
            <w:r w:rsidRPr="00F51A28">
              <w:rPr>
                <w:rFonts w:asciiTheme="majorBidi" w:hAnsiTheme="majorBidi" w:cstheme="majorBidi"/>
                <w:sz w:val="20"/>
                <w:szCs w:val="20"/>
              </w:rPr>
              <w:t>5,40</w:t>
            </w:r>
          </w:p>
        </w:tc>
        <w:tc>
          <w:tcPr>
            <w:tcW w:w="824" w:type="dxa"/>
            <w:tcBorders>
              <w:top w:val="single" w:sz="4" w:space="0" w:color="auto"/>
              <w:left w:val="single" w:sz="4" w:space="0" w:color="auto"/>
              <w:bottom w:val="single" w:sz="4" w:space="0" w:color="auto"/>
              <w:right w:val="single" w:sz="4" w:space="0" w:color="auto"/>
            </w:tcBorders>
          </w:tcPr>
          <w:p w14:paraId="3FCAB96D" w14:textId="20B6B133" w:rsidR="00023436" w:rsidRPr="00775287" w:rsidRDefault="00023436" w:rsidP="00023436">
            <w:pPr>
              <w:spacing w:before="20" w:after="20"/>
              <w:jc w:val="right"/>
              <w:rPr>
                <w:sz w:val="19"/>
                <w:szCs w:val="19"/>
                <w:lang w:val="en-US"/>
              </w:rPr>
            </w:pPr>
            <w:r w:rsidRPr="00F51A28">
              <w:rPr>
                <w:rFonts w:asciiTheme="majorBidi" w:hAnsiTheme="majorBidi" w:cstheme="majorBidi"/>
                <w:sz w:val="20"/>
                <w:szCs w:val="20"/>
              </w:rPr>
              <w:t>5,40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5F384FC1" w14:textId="6990AE28" w:rsidR="00023436" w:rsidRPr="00775287" w:rsidRDefault="00023436" w:rsidP="00023436">
            <w:pPr>
              <w:spacing w:before="20" w:after="20"/>
              <w:jc w:val="right"/>
              <w:rPr>
                <w:sz w:val="19"/>
                <w:szCs w:val="19"/>
                <w:lang w:val="en-US"/>
              </w:rPr>
            </w:pPr>
            <w:r w:rsidRPr="00E9685E">
              <w:rPr>
                <w:rFonts w:asciiTheme="majorBidi" w:hAnsiTheme="majorBidi" w:cstheme="majorBidi"/>
                <w:sz w:val="20"/>
                <w:szCs w:val="20"/>
              </w:rPr>
              <w:t>0</w:t>
            </w:r>
            <w:r>
              <w:rPr>
                <w:rFonts w:asciiTheme="majorBidi" w:hAnsiTheme="majorBidi" w:cstheme="majorBidi"/>
                <w:sz w:val="20"/>
                <w:szCs w:val="20"/>
              </w:rPr>
              <w:t>,</w:t>
            </w:r>
            <w:r w:rsidRPr="00E9685E">
              <w:rPr>
                <w:rFonts w:asciiTheme="majorBidi" w:hAnsiTheme="majorBidi" w:cstheme="majorBidi"/>
                <w:sz w:val="20"/>
                <w:szCs w:val="20"/>
              </w:rPr>
              <w:t>00</w:t>
            </w:r>
          </w:p>
        </w:tc>
        <w:tc>
          <w:tcPr>
            <w:tcW w:w="916" w:type="dxa"/>
            <w:tcBorders>
              <w:top w:val="single" w:sz="4" w:space="0" w:color="auto"/>
              <w:left w:val="single" w:sz="4" w:space="0" w:color="auto"/>
              <w:bottom w:val="single" w:sz="4" w:space="0" w:color="auto"/>
              <w:right w:val="single" w:sz="4" w:space="0" w:color="auto"/>
            </w:tcBorders>
          </w:tcPr>
          <w:p w14:paraId="0E58920E" w14:textId="77777777" w:rsidR="00023436" w:rsidRPr="00775287" w:rsidRDefault="00023436" w:rsidP="00023436">
            <w:pPr>
              <w:spacing w:before="20" w:after="20"/>
              <w:jc w:val="right"/>
              <w:rPr>
                <w:sz w:val="19"/>
                <w:szCs w:val="19"/>
                <w:lang w:val="en-US"/>
              </w:rPr>
            </w:pPr>
            <w:r w:rsidRPr="00775287">
              <w:rPr>
                <w:sz w:val="19"/>
                <w:szCs w:val="19"/>
                <w:lang w:val="fr-FR"/>
              </w:rPr>
              <w:t>s.o.</w:t>
            </w:r>
          </w:p>
        </w:tc>
      </w:tr>
      <w:tr w:rsidR="00023436" w:rsidRPr="00775287" w14:paraId="588D8B3A" w14:textId="77777777" w:rsidTr="00A52F38">
        <w:trPr>
          <w:trHeight w:val="239"/>
        </w:trPr>
        <w:tc>
          <w:tcPr>
            <w:tcW w:w="1008" w:type="dxa"/>
            <w:vMerge w:val="restart"/>
            <w:tcBorders>
              <w:top w:val="single" w:sz="4" w:space="0" w:color="auto"/>
              <w:left w:val="single" w:sz="4" w:space="0" w:color="auto"/>
              <w:bottom w:val="single" w:sz="4" w:space="0" w:color="auto"/>
              <w:right w:val="single" w:sz="4" w:space="0" w:color="auto"/>
            </w:tcBorders>
            <w:vAlign w:val="center"/>
            <w:hideMark/>
          </w:tcPr>
          <w:p w14:paraId="3AC839D3" w14:textId="77777777" w:rsidR="00023436" w:rsidRPr="00775287" w:rsidRDefault="00023436" w:rsidP="00023436">
            <w:pPr>
              <w:tabs>
                <w:tab w:val="left" w:pos="8280"/>
              </w:tabs>
              <w:spacing w:before="20" w:after="20"/>
              <w:jc w:val="left"/>
              <w:rPr>
                <w:sz w:val="19"/>
                <w:szCs w:val="19"/>
                <w:lang w:val="fr-FR"/>
              </w:rPr>
            </w:pPr>
            <w:r w:rsidRPr="00775287">
              <w:rPr>
                <w:sz w:val="19"/>
                <w:szCs w:val="19"/>
                <w:lang w:val="fr-FR"/>
              </w:rPr>
              <w:t>Coûts de projet demandés en principe ($US)</w:t>
            </w:r>
          </w:p>
          <w:p w14:paraId="2E5F2C4B" w14:textId="77777777" w:rsidR="00023436" w:rsidRPr="00775287" w:rsidRDefault="00023436" w:rsidP="00023436">
            <w:pPr>
              <w:spacing w:before="20" w:after="20"/>
              <w:ind w:left="38" w:right="-82"/>
              <w:jc w:val="left"/>
              <w:rPr>
                <w:sz w:val="19"/>
                <w:szCs w:val="19"/>
                <w:lang w:val="fr-FR"/>
              </w:rPr>
            </w:pP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14330E84" w14:textId="77777777" w:rsidR="00023436" w:rsidRPr="00775287" w:rsidRDefault="00023436" w:rsidP="00023436">
            <w:pPr>
              <w:spacing w:before="20" w:after="20"/>
              <w:ind w:left="38"/>
              <w:jc w:val="center"/>
              <w:rPr>
                <w:sz w:val="19"/>
                <w:szCs w:val="19"/>
                <w:lang w:val="en-US"/>
              </w:rPr>
            </w:pPr>
            <w:r w:rsidRPr="00775287">
              <w:rPr>
                <w:color w:val="000000" w:themeColor="text1"/>
                <w:sz w:val="19"/>
                <w:szCs w:val="19"/>
              </w:rPr>
              <w:t>PNUE</w:t>
            </w:r>
          </w:p>
        </w:tc>
        <w:tc>
          <w:tcPr>
            <w:tcW w:w="1467" w:type="dxa"/>
            <w:tcBorders>
              <w:top w:val="single" w:sz="4" w:space="0" w:color="auto"/>
              <w:left w:val="single" w:sz="4" w:space="0" w:color="auto"/>
              <w:bottom w:val="single" w:sz="4" w:space="0" w:color="auto"/>
              <w:right w:val="single" w:sz="4" w:space="0" w:color="auto"/>
            </w:tcBorders>
            <w:hideMark/>
          </w:tcPr>
          <w:p w14:paraId="05C0AC8F"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4BA88BD1" w14:textId="42EF7A3A" w:rsidR="00023436" w:rsidRPr="00775287" w:rsidRDefault="00023436" w:rsidP="00023436">
            <w:pPr>
              <w:spacing w:before="20" w:after="20"/>
              <w:ind w:left="38"/>
              <w:jc w:val="right"/>
              <w:rPr>
                <w:color w:val="000000"/>
                <w:sz w:val="19"/>
                <w:szCs w:val="19"/>
                <w:lang w:val="en-US" w:eastAsia="en-CA"/>
              </w:rPr>
            </w:pPr>
            <w:r>
              <w:rPr>
                <w:rFonts w:asciiTheme="majorBidi" w:hAnsiTheme="majorBidi" w:cstheme="majorBidi"/>
                <w:sz w:val="20"/>
                <w:szCs w:val="20"/>
              </w:rPr>
              <w:t>120 000</w:t>
            </w:r>
          </w:p>
        </w:tc>
        <w:tc>
          <w:tcPr>
            <w:tcW w:w="824" w:type="dxa"/>
            <w:tcBorders>
              <w:top w:val="single" w:sz="4" w:space="0" w:color="auto"/>
              <w:left w:val="single" w:sz="4" w:space="0" w:color="auto"/>
              <w:bottom w:val="single" w:sz="4" w:space="0" w:color="auto"/>
              <w:right w:val="single" w:sz="4" w:space="0" w:color="auto"/>
            </w:tcBorders>
          </w:tcPr>
          <w:p w14:paraId="1C08AEAA" w14:textId="58F88140"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1099" w:type="dxa"/>
            <w:tcBorders>
              <w:top w:val="single" w:sz="4" w:space="0" w:color="auto"/>
              <w:left w:val="single" w:sz="4" w:space="0" w:color="auto"/>
              <w:bottom w:val="single" w:sz="4" w:space="0" w:color="auto"/>
              <w:right w:val="single" w:sz="4" w:space="0" w:color="auto"/>
            </w:tcBorders>
          </w:tcPr>
          <w:p w14:paraId="14216C27" w14:textId="79BD96E1"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326 750</w:t>
            </w:r>
          </w:p>
        </w:tc>
        <w:tc>
          <w:tcPr>
            <w:tcW w:w="824" w:type="dxa"/>
            <w:tcBorders>
              <w:top w:val="single" w:sz="4" w:space="0" w:color="auto"/>
              <w:left w:val="single" w:sz="4" w:space="0" w:color="auto"/>
              <w:bottom w:val="single" w:sz="4" w:space="0" w:color="auto"/>
              <w:right w:val="single" w:sz="4" w:space="0" w:color="auto"/>
            </w:tcBorders>
          </w:tcPr>
          <w:p w14:paraId="613ED714" w14:textId="608CD001"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42CDFBF9" w14:textId="054FD39F"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140 000</w:t>
            </w:r>
          </w:p>
        </w:tc>
        <w:tc>
          <w:tcPr>
            <w:tcW w:w="824" w:type="dxa"/>
            <w:tcBorders>
              <w:top w:val="single" w:sz="4" w:space="0" w:color="auto"/>
              <w:left w:val="single" w:sz="4" w:space="0" w:color="auto"/>
              <w:bottom w:val="single" w:sz="4" w:space="0" w:color="auto"/>
              <w:right w:val="single" w:sz="4" w:space="0" w:color="auto"/>
            </w:tcBorders>
          </w:tcPr>
          <w:p w14:paraId="734853E6" w14:textId="5C6EB8C3"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1008" w:type="dxa"/>
            <w:tcBorders>
              <w:top w:val="single" w:sz="4" w:space="0" w:color="auto"/>
              <w:left w:val="nil"/>
              <w:bottom w:val="single" w:sz="4" w:space="0" w:color="auto"/>
              <w:right w:val="single" w:sz="4" w:space="0" w:color="auto"/>
            </w:tcBorders>
            <w:shd w:val="clear" w:color="auto" w:fill="FFFFFF" w:themeFill="background1"/>
          </w:tcPr>
          <w:p w14:paraId="38C79398" w14:textId="4B0E4B26" w:rsidR="00023436" w:rsidRPr="00775287" w:rsidRDefault="00023436" w:rsidP="00023436">
            <w:pPr>
              <w:tabs>
                <w:tab w:val="right" w:pos="816"/>
              </w:tabs>
              <w:spacing w:before="20" w:after="20"/>
              <w:jc w:val="right"/>
              <w:rPr>
                <w:color w:val="000000"/>
                <w:sz w:val="19"/>
                <w:szCs w:val="19"/>
                <w:lang w:val="en-US" w:eastAsia="en-CA"/>
              </w:rPr>
            </w:pPr>
            <w:r>
              <w:rPr>
                <w:rFonts w:asciiTheme="majorBidi" w:hAnsiTheme="majorBidi" w:cstheme="majorBidi"/>
                <w:sz w:val="20"/>
                <w:szCs w:val="20"/>
              </w:rPr>
              <w:t>166 750</w:t>
            </w:r>
          </w:p>
        </w:tc>
        <w:tc>
          <w:tcPr>
            <w:tcW w:w="916" w:type="dxa"/>
            <w:tcBorders>
              <w:top w:val="single" w:sz="4" w:space="0" w:color="auto"/>
              <w:left w:val="nil"/>
              <w:bottom w:val="single" w:sz="4" w:space="0" w:color="auto"/>
              <w:right w:val="single" w:sz="4" w:space="0" w:color="auto"/>
            </w:tcBorders>
          </w:tcPr>
          <w:p w14:paraId="5B75FD91" w14:textId="6EEC1621" w:rsidR="00023436" w:rsidRPr="00775287" w:rsidRDefault="00023436" w:rsidP="00023436">
            <w:pPr>
              <w:spacing w:before="20" w:after="20"/>
              <w:jc w:val="right"/>
              <w:rPr>
                <w:color w:val="000000"/>
                <w:sz w:val="19"/>
                <w:szCs w:val="19"/>
                <w:lang w:eastAsia="en-CA"/>
              </w:rPr>
            </w:pPr>
            <w:r>
              <w:rPr>
                <w:rFonts w:asciiTheme="majorBidi" w:hAnsiTheme="majorBidi" w:cstheme="majorBidi"/>
                <w:sz w:val="20"/>
                <w:szCs w:val="20"/>
              </w:rPr>
              <w:t>753 500</w:t>
            </w:r>
          </w:p>
        </w:tc>
      </w:tr>
      <w:tr w:rsidR="00023436" w:rsidRPr="00775287" w14:paraId="48C8EF78" w14:textId="77777777" w:rsidTr="00A52F38">
        <w:trPr>
          <w:trHeight w:val="49"/>
        </w:trPr>
        <w:tc>
          <w:tcPr>
            <w:tcW w:w="1008" w:type="dxa"/>
            <w:vMerge/>
            <w:tcBorders>
              <w:top w:val="single" w:sz="4" w:space="0" w:color="auto"/>
              <w:left w:val="single" w:sz="4" w:space="0" w:color="auto"/>
              <w:bottom w:val="single" w:sz="4" w:space="0" w:color="auto"/>
              <w:right w:val="single" w:sz="4" w:space="0" w:color="auto"/>
            </w:tcBorders>
            <w:hideMark/>
          </w:tcPr>
          <w:p w14:paraId="49230AF5" w14:textId="77777777" w:rsidR="00023436" w:rsidRPr="00775287" w:rsidRDefault="00023436" w:rsidP="00023436">
            <w:pPr>
              <w:spacing w:before="20" w:after="20"/>
              <w:ind w:left="38"/>
              <w:rPr>
                <w:sz w:val="19"/>
                <w:szCs w:val="19"/>
                <w:lang w:val="en-US"/>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60683F81" w14:textId="77777777" w:rsidR="00023436" w:rsidRPr="00775287" w:rsidRDefault="00023436" w:rsidP="00023436">
            <w:pPr>
              <w:spacing w:before="20" w:after="20"/>
              <w:ind w:left="38"/>
              <w:jc w:val="center"/>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1A59244A"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68D1D7FD" w14:textId="03F9BAF1" w:rsidR="00023436" w:rsidRPr="00775287" w:rsidRDefault="00023436" w:rsidP="00023436">
            <w:pPr>
              <w:spacing w:before="20" w:after="20"/>
              <w:ind w:left="38"/>
              <w:jc w:val="right"/>
              <w:rPr>
                <w:color w:val="000000"/>
                <w:sz w:val="19"/>
                <w:szCs w:val="19"/>
                <w:lang w:val="en-US" w:eastAsia="en-CA"/>
              </w:rPr>
            </w:pPr>
            <w:r>
              <w:rPr>
                <w:rFonts w:asciiTheme="majorBidi" w:hAnsiTheme="majorBidi" w:cstheme="majorBidi"/>
                <w:sz w:val="20"/>
                <w:szCs w:val="20"/>
              </w:rPr>
              <w:t>15 094</w:t>
            </w:r>
          </w:p>
        </w:tc>
        <w:tc>
          <w:tcPr>
            <w:tcW w:w="824" w:type="dxa"/>
            <w:tcBorders>
              <w:top w:val="single" w:sz="4" w:space="0" w:color="auto"/>
              <w:left w:val="single" w:sz="4" w:space="0" w:color="auto"/>
              <w:bottom w:val="single" w:sz="4" w:space="0" w:color="auto"/>
              <w:right w:val="single" w:sz="4" w:space="0" w:color="auto"/>
            </w:tcBorders>
          </w:tcPr>
          <w:p w14:paraId="5557EC16" w14:textId="2BEA2AC3" w:rsidR="00023436" w:rsidRPr="00775287" w:rsidRDefault="00023436" w:rsidP="00023436">
            <w:pPr>
              <w:spacing w:before="20" w:after="20"/>
              <w:jc w:val="right"/>
              <w:rPr>
                <w:rStyle w:val="eop"/>
                <w:sz w:val="19"/>
                <w:szCs w:val="19"/>
              </w:rPr>
            </w:pPr>
            <w:r>
              <w:rPr>
                <w:rFonts w:asciiTheme="majorBidi" w:hAnsiTheme="majorBidi" w:cstheme="majorBidi"/>
                <w:sz w:val="20"/>
                <w:szCs w:val="20"/>
              </w:rPr>
              <w:t>0</w:t>
            </w:r>
          </w:p>
        </w:tc>
        <w:tc>
          <w:tcPr>
            <w:tcW w:w="1099" w:type="dxa"/>
            <w:tcBorders>
              <w:top w:val="single" w:sz="4" w:space="0" w:color="auto"/>
              <w:left w:val="single" w:sz="4" w:space="0" w:color="auto"/>
              <w:bottom w:val="single" w:sz="4" w:space="0" w:color="auto"/>
              <w:right w:val="single" w:sz="4" w:space="0" w:color="auto"/>
            </w:tcBorders>
          </w:tcPr>
          <w:p w14:paraId="2908E667" w14:textId="61793578"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40 124</w:t>
            </w:r>
          </w:p>
        </w:tc>
        <w:tc>
          <w:tcPr>
            <w:tcW w:w="824" w:type="dxa"/>
            <w:tcBorders>
              <w:top w:val="single" w:sz="4" w:space="0" w:color="auto"/>
              <w:left w:val="single" w:sz="4" w:space="0" w:color="auto"/>
              <w:bottom w:val="single" w:sz="4" w:space="0" w:color="auto"/>
              <w:right w:val="single" w:sz="4" w:space="0" w:color="auto"/>
            </w:tcBorders>
          </w:tcPr>
          <w:p w14:paraId="557BD229" w14:textId="68FAE80C" w:rsidR="00023436" w:rsidRPr="00775287" w:rsidRDefault="00023436" w:rsidP="00023436">
            <w:pPr>
              <w:spacing w:before="20" w:after="20"/>
              <w:jc w:val="right"/>
              <w:rPr>
                <w:rStyle w:val="normaltextrun"/>
                <w:color w:val="000000"/>
                <w:sz w:val="19"/>
                <w:szCs w:val="19"/>
              </w:rPr>
            </w:pPr>
            <w:r w:rsidRPr="00B21A12">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0A3A5972" w14:textId="69ADB948" w:rsidR="00023436" w:rsidRPr="00775287" w:rsidRDefault="00023436" w:rsidP="00023436">
            <w:pPr>
              <w:spacing w:before="20" w:after="20"/>
              <w:jc w:val="right"/>
              <w:rPr>
                <w:rStyle w:val="normaltextrun"/>
                <w:color w:val="000000"/>
                <w:sz w:val="19"/>
                <w:szCs w:val="19"/>
              </w:rPr>
            </w:pPr>
            <w:r w:rsidRPr="00B21A12">
              <w:rPr>
                <w:rFonts w:asciiTheme="majorBidi" w:hAnsiTheme="majorBidi" w:cstheme="majorBidi"/>
                <w:sz w:val="20"/>
                <w:szCs w:val="20"/>
              </w:rPr>
              <w:t>17</w:t>
            </w:r>
            <w:r>
              <w:rPr>
                <w:rFonts w:asciiTheme="majorBidi" w:hAnsiTheme="majorBidi" w:cstheme="majorBidi"/>
                <w:sz w:val="20"/>
                <w:szCs w:val="20"/>
              </w:rPr>
              <w:t xml:space="preserve"> 191</w:t>
            </w:r>
          </w:p>
        </w:tc>
        <w:tc>
          <w:tcPr>
            <w:tcW w:w="824" w:type="dxa"/>
            <w:tcBorders>
              <w:top w:val="single" w:sz="4" w:space="0" w:color="auto"/>
              <w:left w:val="single" w:sz="4" w:space="0" w:color="auto"/>
              <w:bottom w:val="single" w:sz="4" w:space="0" w:color="auto"/>
              <w:right w:val="single" w:sz="4" w:space="0" w:color="auto"/>
            </w:tcBorders>
          </w:tcPr>
          <w:p w14:paraId="7B862920" w14:textId="3B8D57D5" w:rsidR="00023436" w:rsidRPr="00775287" w:rsidRDefault="00023436" w:rsidP="00023436">
            <w:pPr>
              <w:spacing w:before="20" w:after="20"/>
              <w:jc w:val="right"/>
              <w:rPr>
                <w:color w:val="000000"/>
                <w:sz w:val="19"/>
                <w:szCs w:val="19"/>
                <w:lang w:val="en-US" w:eastAsia="en-CA"/>
              </w:rPr>
            </w:pPr>
            <w:r w:rsidRPr="00B21A12">
              <w:rPr>
                <w:rFonts w:asciiTheme="majorBidi" w:hAnsiTheme="majorBidi" w:cstheme="majorBidi"/>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64E4B219" w14:textId="21F96F2B" w:rsidR="00023436" w:rsidRPr="00775287" w:rsidRDefault="00023436" w:rsidP="00023436">
            <w:pPr>
              <w:spacing w:before="20" w:after="20"/>
              <w:jc w:val="right"/>
              <w:rPr>
                <w:color w:val="000000"/>
                <w:sz w:val="19"/>
                <w:szCs w:val="19"/>
                <w:lang w:val="en-US" w:eastAsia="en-CA"/>
              </w:rPr>
            </w:pPr>
            <w:r w:rsidRPr="00B21A12">
              <w:rPr>
                <w:rFonts w:asciiTheme="majorBidi" w:hAnsiTheme="majorBidi" w:cstheme="majorBidi"/>
                <w:sz w:val="20"/>
                <w:szCs w:val="20"/>
              </w:rPr>
              <w:t>20</w:t>
            </w:r>
            <w:r>
              <w:rPr>
                <w:rFonts w:asciiTheme="majorBidi" w:hAnsiTheme="majorBidi" w:cstheme="majorBidi"/>
                <w:sz w:val="20"/>
                <w:szCs w:val="20"/>
              </w:rPr>
              <w:t xml:space="preserve"> 476</w:t>
            </w:r>
          </w:p>
        </w:tc>
        <w:tc>
          <w:tcPr>
            <w:tcW w:w="916" w:type="dxa"/>
            <w:tcBorders>
              <w:top w:val="single" w:sz="4" w:space="0" w:color="auto"/>
              <w:left w:val="single" w:sz="4" w:space="0" w:color="auto"/>
              <w:bottom w:val="single" w:sz="4" w:space="0" w:color="auto"/>
              <w:right w:val="single" w:sz="4" w:space="0" w:color="auto"/>
            </w:tcBorders>
          </w:tcPr>
          <w:p w14:paraId="3491647D" w14:textId="6562F91A" w:rsidR="00023436" w:rsidRPr="00775287" w:rsidRDefault="00023436" w:rsidP="00023436">
            <w:pPr>
              <w:spacing w:before="20" w:after="20"/>
              <w:jc w:val="right"/>
              <w:rPr>
                <w:noProof/>
                <w:color w:val="000000"/>
                <w:sz w:val="19"/>
                <w:szCs w:val="19"/>
                <w:lang w:val="en-US" w:eastAsia="en-CA"/>
              </w:rPr>
            </w:pPr>
            <w:r>
              <w:rPr>
                <w:rFonts w:asciiTheme="majorBidi" w:hAnsiTheme="majorBidi" w:cstheme="majorBidi"/>
                <w:sz w:val="20"/>
                <w:szCs w:val="20"/>
              </w:rPr>
              <w:t>92 885</w:t>
            </w:r>
          </w:p>
        </w:tc>
      </w:tr>
      <w:tr w:rsidR="00023436" w:rsidRPr="00775287" w14:paraId="783E2613" w14:textId="77777777" w:rsidTr="00A52F38">
        <w:trPr>
          <w:trHeight w:val="142"/>
        </w:trPr>
        <w:tc>
          <w:tcPr>
            <w:tcW w:w="1008" w:type="dxa"/>
            <w:vMerge/>
            <w:tcBorders>
              <w:top w:val="single" w:sz="4" w:space="0" w:color="auto"/>
              <w:left w:val="single" w:sz="4" w:space="0" w:color="auto"/>
              <w:bottom w:val="single" w:sz="4" w:space="0" w:color="auto"/>
              <w:right w:val="single" w:sz="4" w:space="0" w:color="auto"/>
            </w:tcBorders>
            <w:vAlign w:val="center"/>
            <w:hideMark/>
          </w:tcPr>
          <w:p w14:paraId="5F97A330" w14:textId="77777777" w:rsidR="00023436" w:rsidRPr="00775287" w:rsidRDefault="00023436" w:rsidP="00023436">
            <w:pPr>
              <w:spacing w:before="20" w:after="20"/>
              <w:ind w:left="38"/>
              <w:rPr>
                <w:sz w:val="19"/>
                <w:szCs w:val="19"/>
                <w:lang w:val="en-US"/>
              </w:rPr>
            </w:pP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575C450C" w14:textId="77777777" w:rsidR="00023436" w:rsidRPr="00775287" w:rsidRDefault="00023436" w:rsidP="00023436">
            <w:pPr>
              <w:spacing w:before="20" w:after="20"/>
              <w:ind w:left="-61" w:right="-86"/>
              <w:jc w:val="center"/>
              <w:rPr>
                <w:caps/>
                <w:sz w:val="19"/>
                <w:szCs w:val="19"/>
                <w:lang w:val="en-US"/>
              </w:rPr>
            </w:pPr>
            <w:r w:rsidRPr="00775287">
              <w:rPr>
                <w:sz w:val="19"/>
                <w:szCs w:val="19"/>
              </w:rPr>
              <w:t>ONUDI</w:t>
            </w:r>
          </w:p>
        </w:tc>
        <w:tc>
          <w:tcPr>
            <w:tcW w:w="1467" w:type="dxa"/>
            <w:tcBorders>
              <w:top w:val="single" w:sz="4" w:space="0" w:color="auto"/>
              <w:left w:val="single" w:sz="4" w:space="0" w:color="auto"/>
              <w:bottom w:val="single" w:sz="4" w:space="0" w:color="auto"/>
              <w:right w:val="single" w:sz="4" w:space="0" w:color="auto"/>
            </w:tcBorders>
            <w:hideMark/>
          </w:tcPr>
          <w:p w14:paraId="09D1CAAF"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50594F93" w14:textId="00DB36B3" w:rsidR="00023436" w:rsidRPr="00775287" w:rsidRDefault="00023436" w:rsidP="00023436">
            <w:pPr>
              <w:spacing w:before="20" w:after="20"/>
              <w:ind w:left="38"/>
              <w:jc w:val="right"/>
              <w:rPr>
                <w:color w:val="000000"/>
                <w:sz w:val="19"/>
                <w:szCs w:val="19"/>
                <w:lang w:val="en-US" w:eastAsia="en-CA"/>
              </w:rPr>
            </w:pPr>
            <w:r>
              <w:rPr>
                <w:rFonts w:asciiTheme="majorBidi" w:hAnsiTheme="majorBidi" w:cstheme="majorBidi"/>
                <w:sz w:val="20"/>
                <w:szCs w:val="20"/>
              </w:rPr>
              <w:t>187 720</w:t>
            </w:r>
          </w:p>
        </w:tc>
        <w:tc>
          <w:tcPr>
            <w:tcW w:w="824" w:type="dxa"/>
            <w:tcBorders>
              <w:top w:val="single" w:sz="4" w:space="0" w:color="auto"/>
              <w:left w:val="single" w:sz="4" w:space="0" w:color="auto"/>
              <w:bottom w:val="single" w:sz="4" w:space="0" w:color="auto"/>
              <w:right w:val="single" w:sz="4" w:space="0" w:color="auto"/>
            </w:tcBorders>
          </w:tcPr>
          <w:p w14:paraId="0D4E967E" w14:textId="3AA24997" w:rsidR="00023436" w:rsidRPr="00775287" w:rsidRDefault="00023436" w:rsidP="00023436">
            <w:pPr>
              <w:spacing w:before="20" w:after="20"/>
              <w:jc w:val="right"/>
              <w:rPr>
                <w:rStyle w:val="eop"/>
                <w:sz w:val="19"/>
                <w:szCs w:val="19"/>
              </w:rPr>
            </w:pPr>
            <w:r>
              <w:rPr>
                <w:rFonts w:asciiTheme="majorBidi" w:hAnsiTheme="majorBidi" w:cstheme="majorBidi"/>
                <w:sz w:val="20"/>
                <w:szCs w:val="20"/>
              </w:rPr>
              <w:t>0</w:t>
            </w:r>
          </w:p>
        </w:tc>
        <w:tc>
          <w:tcPr>
            <w:tcW w:w="1099" w:type="dxa"/>
            <w:tcBorders>
              <w:top w:val="single" w:sz="4" w:space="0" w:color="auto"/>
              <w:left w:val="single" w:sz="4" w:space="0" w:color="auto"/>
              <w:bottom w:val="single" w:sz="4" w:space="0" w:color="auto"/>
              <w:right w:val="single" w:sz="4" w:space="0" w:color="auto"/>
            </w:tcBorders>
          </w:tcPr>
          <w:p w14:paraId="1AF01C51" w14:textId="07FC096E"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087B2047" w14:textId="59E32B38"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7691F6E4" w14:textId="37E235B4"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218 780</w:t>
            </w:r>
          </w:p>
        </w:tc>
        <w:tc>
          <w:tcPr>
            <w:tcW w:w="824" w:type="dxa"/>
            <w:tcBorders>
              <w:top w:val="single" w:sz="4" w:space="0" w:color="auto"/>
              <w:left w:val="single" w:sz="4" w:space="0" w:color="auto"/>
              <w:bottom w:val="single" w:sz="4" w:space="0" w:color="auto"/>
              <w:right w:val="single" w:sz="4" w:space="0" w:color="auto"/>
            </w:tcBorders>
          </w:tcPr>
          <w:p w14:paraId="58B98462" w14:textId="32010F11"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601891AB" w14:textId="75D0B330"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916" w:type="dxa"/>
            <w:tcBorders>
              <w:top w:val="single" w:sz="4" w:space="0" w:color="auto"/>
              <w:left w:val="single" w:sz="4" w:space="0" w:color="auto"/>
              <w:bottom w:val="single" w:sz="4" w:space="0" w:color="auto"/>
              <w:right w:val="single" w:sz="4" w:space="0" w:color="auto"/>
            </w:tcBorders>
          </w:tcPr>
          <w:p w14:paraId="299946CE" w14:textId="62450CD7" w:rsidR="00023436" w:rsidRPr="00775287" w:rsidRDefault="00023436" w:rsidP="00023436">
            <w:pPr>
              <w:spacing w:before="20" w:after="20"/>
              <w:jc w:val="right"/>
              <w:rPr>
                <w:color w:val="000000"/>
                <w:sz w:val="19"/>
                <w:szCs w:val="19"/>
                <w:lang w:eastAsia="en-CA"/>
              </w:rPr>
            </w:pPr>
            <w:r>
              <w:rPr>
                <w:rFonts w:asciiTheme="majorBidi" w:hAnsiTheme="majorBidi" w:cstheme="majorBidi"/>
                <w:sz w:val="20"/>
                <w:szCs w:val="20"/>
              </w:rPr>
              <w:t>406 500</w:t>
            </w:r>
          </w:p>
        </w:tc>
      </w:tr>
      <w:tr w:rsidR="00023436" w:rsidRPr="00775287" w14:paraId="2D99E5CF" w14:textId="77777777" w:rsidTr="00A52F38">
        <w:trPr>
          <w:trHeight w:val="133"/>
        </w:trPr>
        <w:tc>
          <w:tcPr>
            <w:tcW w:w="1008" w:type="dxa"/>
            <w:vMerge/>
            <w:tcBorders>
              <w:top w:val="single" w:sz="4" w:space="0" w:color="auto"/>
              <w:left w:val="single" w:sz="4" w:space="0" w:color="auto"/>
              <w:bottom w:val="single" w:sz="4" w:space="0" w:color="auto"/>
              <w:right w:val="single" w:sz="4" w:space="0" w:color="auto"/>
            </w:tcBorders>
            <w:hideMark/>
          </w:tcPr>
          <w:p w14:paraId="03478D8F" w14:textId="77777777" w:rsidR="00023436" w:rsidRPr="00775287" w:rsidRDefault="00023436" w:rsidP="00023436">
            <w:pPr>
              <w:spacing w:before="20" w:after="20"/>
              <w:ind w:left="38"/>
              <w:rPr>
                <w:sz w:val="19"/>
                <w:szCs w:val="19"/>
                <w:lang w:val="en-US"/>
              </w:rPr>
            </w:pPr>
          </w:p>
        </w:tc>
        <w:tc>
          <w:tcPr>
            <w:tcW w:w="916" w:type="dxa"/>
            <w:vMerge/>
            <w:tcBorders>
              <w:top w:val="single" w:sz="4" w:space="0" w:color="auto"/>
              <w:left w:val="single" w:sz="4" w:space="0" w:color="auto"/>
              <w:bottom w:val="single" w:sz="4" w:space="0" w:color="auto"/>
              <w:right w:val="single" w:sz="4" w:space="0" w:color="auto"/>
            </w:tcBorders>
            <w:hideMark/>
          </w:tcPr>
          <w:p w14:paraId="6B0E54BA" w14:textId="77777777" w:rsidR="00023436" w:rsidRPr="00775287" w:rsidRDefault="00023436" w:rsidP="00023436">
            <w:pPr>
              <w:spacing w:before="20" w:after="20"/>
              <w:ind w:left="38"/>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1FD5631A"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5847ACD8" w14:textId="21449298" w:rsidR="00023436" w:rsidRPr="00775287" w:rsidRDefault="00023436" w:rsidP="00023436">
            <w:pPr>
              <w:spacing w:before="20" w:after="20"/>
              <w:ind w:left="38"/>
              <w:jc w:val="right"/>
              <w:rPr>
                <w:color w:val="000000"/>
                <w:sz w:val="19"/>
                <w:szCs w:val="19"/>
                <w:lang w:val="en-US" w:eastAsia="en-CA"/>
              </w:rPr>
            </w:pPr>
            <w:r>
              <w:rPr>
                <w:rFonts w:asciiTheme="majorBidi" w:hAnsiTheme="majorBidi" w:cstheme="majorBidi"/>
                <w:sz w:val="20"/>
                <w:szCs w:val="20"/>
              </w:rPr>
              <w:t>13 140</w:t>
            </w:r>
          </w:p>
        </w:tc>
        <w:tc>
          <w:tcPr>
            <w:tcW w:w="824" w:type="dxa"/>
            <w:tcBorders>
              <w:top w:val="single" w:sz="4" w:space="0" w:color="auto"/>
              <w:left w:val="single" w:sz="4" w:space="0" w:color="auto"/>
              <w:bottom w:val="single" w:sz="4" w:space="0" w:color="auto"/>
              <w:right w:val="single" w:sz="4" w:space="0" w:color="auto"/>
            </w:tcBorders>
          </w:tcPr>
          <w:p w14:paraId="50BEB07C" w14:textId="708E2039" w:rsidR="00023436" w:rsidRPr="00775287" w:rsidRDefault="00023436" w:rsidP="00023436">
            <w:pPr>
              <w:spacing w:before="20" w:after="20"/>
              <w:jc w:val="right"/>
              <w:rPr>
                <w:rStyle w:val="eop"/>
                <w:sz w:val="19"/>
                <w:szCs w:val="19"/>
              </w:rPr>
            </w:pPr>
            <w:r>
              <w:rPr>
                <w:rFonts w:asciiTheme="majorBidi" w:hAnsiTheme="majorBidi" w:cstheme="majorBidi"/>
                <w:sz w:val="20"/>
                <w:szCs w:val="20"/>
              </w:rPr>
              <w:t>0</w:t>
            </w:r>
          </w:p>
        </w:tc>
        <w:tc>
          <w:tcPr>
            <w:tcW w:w="1099" w:type="dxa"/>
            <w:tcBorders>
              <w:top w:val="single" w:sz="4" w:space="0" w:color="auto"/>
              <w:left w:val="single" w:sz="4" w:space="0" w:color="auto"/>
              <w:bottom w:val="single" w:sz="4" w:space="0" w:color="auto"/>
              <w:right w:val="single" w:sz="4" w:space="0" w:color="auto"/>
            </w:tcBorders>
          </w:tcPr>
          <w:p w14:paraId="3E8572F8" w14:textId="511DA552"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2098597B" w14:textId="5CD2532F"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824" w:type="dxa"/>
            <w:tcBorders>
              <w:top w:val="single" w:sz="4" w:space="0" w:color="auto"/>
              <w:left w:val="single" w:sz="4" w:space="0" w:color="auto"/>
              <w:bottom w:val="single" w:sz="4" w:space="0" w:color="auto"/>
              <w:right w:val="single" w:sz="4" w:space="0" w:color="auto"/>
            </w:tcBorders>
          </w:tcPr>
          <w:p w14:paraId="0FAD7ECE" w14:textId="4FA46135"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15 315</w:t>
            </w:r>
          </w:p>
        </w:tc>
        <w:tc>
          <w:tcPr>
            <w:tcW w:w="824" w:type="dxa"/>
            <w:tcBorders>
              <w:top w:val="single" w:sz="4" w:space="0" w:color="auto"/>
              <w:left w:val="single" w:sz="4" w:space="0" w:color="auto"/>
              <w:bottom w:val="single" w:sz="4" w:space="0" w:color="auto"/>
              <w:right w:val="single" w:sz="4" w:space="0" w:color="auto"/>
            </w:tcBorders>
          </w:tcPr>
          <w:p w14:paraId="0DE66461" w14:textId="41AB9D2E"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5AA591E9" w14:textId="4770C3A4" w:rsidR="00023436" w:rsidRPr="00775287" w:rsidRDefault="00023436" w:rsidP="00023436">
            <w:pPr>
              <w:spacing w:before="20" w:after="20"/>
              <w:jc w:val="right"/>
              <w:rPr>
                <w:color w:val="000000"/>
                <w:sz w:val="19"/>
                <w:szCs w:val="19"/>
                <w:lang w:val="en-US" w:eastAsia="en-CA"/>
              </w:rPr>
            </w:pPr>
            <w:r>
              <w:rPr>
                <w:rFonts w:asciiTheme="majorBidi" w:hAnsiTheme="majorBidi" w:cstheme="majorBidi"/>
                <w:sz w:val="20"/>
                <w:szCs w:val="20"/>
              </w:rPr>
              <w:t>0</w:t>
            </w:r>
          </w:p>
        </w:tc>
        <w:tc>
          <w:tcPr>
            <w:tcW w:w="916" w:type="dxa"/>
            <w:tcBorders>
              <w:top w:val="single" w:sz="4" w:space="0" w:color="auto"/>
              <w:left w:val="single" w:sz="4" w:space="0" w:color="auto"/>
              <w:bottom w:val="single" w:sz="4" w:space="0" w:color="auto"/>
              <w:right w:val="single" w:sz="4" w:space="0" w:color="auto"/>
            </w:tcBorders>
          </w:tcPr>
          <w:p w14:paraId="1CDB8C16" w14:textId="4686B0C5" w:rsidR="00023436" w:rsidRPr="00775287" w:rsidRDefault="00023436" w:rsidP="00023436">
            <w:pPr>
              <w:spacing w:before="20" w:after="20"/>
              <w:jc w:val="right"/>
              <w:rPr>
                <w:color w:val="000000"/>
                <w:sz w:val="19"/>
                <w:szCs w:val="19"/>
                <w:lang w:eastAsia="en-CA"/>
              </w:rPr>
            </w:pPr>
            <w:r>
              <w:rPr>
                <w:rFonts w:asciiTheme="majorBidi" w:hAnsiTheme="majorBidi" w:cstheme="majorBidi"/>
                <w:sz w:val="20"/>
                <w:szCs w:val="20"/>
              </w:rPr>
              <w:t>28 455</w:t>
            </w:r>
          </w:p>
        </w:tc>
      </w:tr>
      <w:tr w:rsidR="00023436" w:rsidRPr="00775287" w14:paraId="4B70B35E" w14:textId="77777777" w:rsidTr="00A52F38">
        <w:trPr>
          <w:trHeight w:val="108"/>
        </w:trPr>
        <w:tc>
          <w:tcPr>
            <w:tcW w:w="19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4120A6C" w14:textId="77777777" w:rsidR="00023436" w:rsidRPr="00775287" w:rsidRDefault="00023436" w:rsidP="00023436">
            <w:pPr>
              <w:spacing w:before="20" w:after="20"/>
              <w:ind w:left="38"/>
              <w:jc w:val="left"/>
              <w:rPr>
                <w:sz w:val="19"/>
                <w:szCs w:val="19"/>
                <w:lang w:val="fr-FR"/>
              </w:rPr>
            </w:pPr>
            <w:r w:rsidRPr="00775287">
              <w:rPr>
                <w:sz w:val="19"/>
                <w:szCs w:val="19"/>
                <w:lang w:val="fr-FR"/>
              </w:rPr>
              <w:t>Fonds approuvés par le Comité Exécutif (US$)</w:t>
            </w:r>
          </w:p>
        </w:tc>
        <w:tc>
          <w:tcPr>
            <w:tcW w:w="1467" w:type="dxa"/>
            <w:tcBorders>
              <w:top w:val="single" w:sz="4" w:space="0" w:color="auto"/>
              <w:left w:val="single" w:sz="4" w:space="0" w:color="auto"/>
              <w:bottom w:val="single" w:sz="4" w:space="0" w:color="auto"/>
              <w:right w:val="single" w:sz="4" w:space="0" w:color="auto"/>
            </w:tcBorders>
            <w:hideMark/>
          </w:tcPr>
          <w:p w14:paraId="43268B01"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38AF80ED" w14:textId="6954207D" w:rsidR="00023436" w:rsidRPr="00775287" w:rsidRDefault="00023436" w:rsidP="00023436">
            <w:pPr>
              <w:spacing w:before="20" w:after="20"/>
              <w:ind w:left="38"/>
              <w:jc w:val="right"/>
              <w:rPr>
                <w:color w:val="000000"/>
                <w:sz w:val="19"/>
                <w:szCs w:val="19"/>
                <w:lang w:val="en-US" w:eastAsia="en-CA"/>
              </w:rPr>
            </w:pPr>
            <w:r>
              <w:rPr>
                <w:color w:val="000000"/>
                <w:sz w:val="20"/>
                <w:szCs w:val="20"/>
                <w:lang w:val="en-US" w:eastAsia="en-CA"/>
              </w:rPr>
              <w:t>307 720</w:t>
            </w:r>
          </w:p>
        </w:tc>
        <w:tc>
          <w:tcPr>
            <w:tcW w:w="824" w:type="dxa"/>
            <w:tcBorders>
              <w:top w:val="single" w:sz="4" w:space="0" w:color="auto"/>
              <w:left w:val="single" w:sz="4" w:space="0" w:color="auto"/>
              <w:bottom w:val="single" w:sz="4" w:space="0" w:color="auto"/>
              <w:right w:val="single" w:sz="4" w:space="0" w:color="auto"/>
            </w:tcBorders>
          </w:tcPr>
          <w:p w14:paraId="3FF1DC97" w14:textId="5D8F1098" w:rsidR="00023436" w:rsidRPr="00775287" w:rsidRDefault="00023436" w:rsidP="00023436">
            <w:pPr>
              <w:spacing w:before="20" w:after="20"/>
              <w:jc w:val="right"/>
              <w:rPr>
                <w:rStyle w:val="eop"/>
                <w:sz w:val="19"/>
                <w:szCs w:val="19"/>
              </w:rPr>
            </w:pPr>
            <w:r>
              <w:rPr>
                <w:color w:val="000000"/>
                <w:sz w:val="20"/>
                <w:szCs w:val="20"/>
                <w:lang w:val="en-US" w:eastAsia="en-CA"/>
              </w:rPr>
              <w:t>0</w:t>
            </w:r>
          </w:p>
        </w:tc>
        <w:tc>
          <w:tcPr>
            <w:tcW w:w="1099" w:type="dxa"/>
            <w:tcBorders>
              <w:top w:val="single" w:sz="4" w:space="0" w:color="auto"/>
              <w:left w:val="single" w:sz="4" w:space="0" w:color="auto"/>
              <w:bottom w:val="single" w:sz="4" w:space="0" w:color="auto"/>
              <w:right w:val="single" w:sz="4" w:space="0" w:color="auto"/>
            </w:tcBorders>
          </w:tcPr>
          <w:p w14:paraId="3CA85430" w14:textId="49097015"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20B28C48" w14:textId="2E6BB114"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7CBC6DA2" w14:textId="4CFEAE95"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63C6EAFE" w14:textId="7F5B4D00"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6131F7F3" w14:textId="6CA5EAAA"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916" w:type="dxa"/>
            <w:tcBorders>
              <w:top w:val="single" w:sz="4" w:space="0" w:color="auto"/>
              <w:left w:val="single" w:sz="4" w:space="0" w:color="auto"/>
              <w:bottom w:val="single" w:sz="4" w:space="0" w:color="auto"/>
              <w:right w:val="single" w:sz="4" w:space="0" w:color="auto"/>
            </w:tcBorders>
          </w:tcPr>
          <w:p w14:paraId="550211C6" w14:textId="613A323F" w:rsidR="00023436" w:rsidRPr="00775287" w:rsidRDefault="00023436" w:rsidP="00023436">
            <w:pPr>
              <w:spacing w:before="20" w:after="20"/>
              <w:jc w:val="right"/>
              <w:rPr>
                <w:rStyle w:val="normaltextrun"/>
                <w:color w:val="000000"/>
                <w:sz w:val="19"/>
                <w:szCs w:val="19"/>
              </w:rPr>
            </w:pPr>
            <w:r>
              <w:rPr>
                <w:color w:val="000000"/>
                <w:sz w:val="20"/>
                <w:szCs w:val="20"/>
                <w:lang w:val="en-US" w:eastAsia="en-CA"/>
              </w:rPr>
              <w:t>307 720</w:t>
            </w:r>
          </w:p>
        </w:tc>
      </w:tr>
      <w:tr w:rsidR="00023436" w:rsidRPr="00775287" w14:paraId="7B90092C" w14:textId="77777777" w:rsidTr="00A52F38">
        <w:trPr>
          <w:trHeight w:val="84"/>
        </w:trPr>
        <w:tc>
          <w:tcPr>
            <w:tcW w:w="1924" w:type="dxa"/>
            <w:gridSpan w:val="2"/>
            <w:vMerge/>
            <w:tcBorders>
              <w:top w:val="single" w:sz="4" w:space="0" w:color="auto"/>
              <w:left w:val="single" w:sz="4" w:space="0" w:color="auto"/>
              <w:bottom w:val="single" w:sz="4" w:space="0" w:color="auto"/>
              <w:right w:val="single" w:sz="4" w:space="0" w:color="auto"/>
            </w:tcBorders>
            <w:vAlign w:val="center"/>
            <w:hideMark/>
          </w:tcPr>
          <w:p w14:paraId="3D9E0034" w14:textId="77777777" w:rsidR="00023436" w:rsidRPr="00775287" w:rsidRDefault="00023436" w:rsidP="00023436">
            <w:pPr>
              <w:spacing w:before="20" w:after="20"/>
              <w:ind w:left="38"/>
              <w:jc w:val="left"/>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717AA9AC"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09CC2313" w14:textId="554C1F0F" w:rsidR="00023436" w:rsidRPr="00775287" w:rsidRDefault="00023436" w:rsidP="00023436">
            <w:pPr>
              <w:spacing w:before="20" w:after="20"/>
              <w:ind w:left="38"/>
              <w:jc w:val="right"/>
              <w:rPr>
                <w:color w:val="000000"/>
                <w:sz w:val="19"/>
                <w:szCs w:val="19"/>
                <w:lang w:val="en-US" w:eastAsia="en-CA"/>
              </w:rPr>
            </w:pPr>
            <w:r>
              <w:rPr>
                <w:color w:val="000000"/>
                <w:sz w:val="20"/>
                <w:szCs w:val="20"/>
                <w:lang w:val="en-US" w:eastAsia="en-CA"/>
              </w:rPr>
              <w:t>28 234</w:t>
            </w:r>
          </w:p>
        </w:tc>
        <w:tc>
          <w:tcPr>
            <w:tcW w:w="824" w:type="dxa"/>
            <w:tcBorders>
              <w:top w:val="single" w:sz="4" w:space="0" w:color="auto"/>
              <w:left w:val="single" w:sz="4" w:space="0" w:color="auto"/>
              <w:bottom w:val="single" w:sz="4" w:space="0" w:color="auto"/>
              <w:right w:val="single" w:sz="4" w:space="0" w:color="auto"/>
            </w:tcBorders>
          </w:tcPr>
          <w:p w14:paraId="776A3F7B" w14:textId="13D41AA3" w:rsidR="00023436" w:rsidRPr="00775287" w:rsidRDefault="00023436" w:rsidP="00023436">
            <w:pPr>
              <w:spacing w:before="20" w:after="20"/>
              <w:jc w:val="right"/>
              <w:rPr>
                <w:rStyle w:val="eop"/>
                <w:sz w:val="19"/>
                <w:szCs w:val="19"/>
              </w:rPr>
            </w:pPr>
            <w:r>
              <w:rPr>
                <w:color w:val="000000"/>
                <w:sz w:val="20"/>
                <w:szCs w:val="20"/>
                <w:lang w:val="en-US" w:eastAsia="en-CA"/>
              </w:rPr>
              <w:t>0</w:t>
            </w:r>
          </w:p>
        </w:tc>
        <w:tc>
          <w:tcPr>
            <w:tcW w:w="1099" w:type="dxa"/>
            <w:tcBorders>
              <w:top w:val="single" w:sz="4" w:space="0" w:color="auto"/>
              <w:left w:val="single" w:sz="4" w:space="0" w:color="auto"/>
              <w:bottom w:val="single" w:sz="4" w:space="0" w:color="auto"/>
              <w:right w:val="single" w:sz="4" w:space="0" w:color="auto"/>
            </w:tcBorders>
          </w:tcPr>
          <w:p w14:paraId="421238A3" w14:textId="0B82A66E"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50138EDE" w14:textId="22721C40"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195CC9B2" w14:textId="6FF769F0"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17B26C7C" w14:textId="26F1B5B3"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1008" w:type="dxa"/>
            <w:tcBorders>
              <w:top w:val="single" w:sz="4" w:space="0" w:color="auto"/>
              <w:left w:val="single" w:sz="4" w:space="0" w:color="auto"/>
              <w:bottom w:val="single" w:sz="4" w:space="0" w:color="auto"/>
              <w:right w:val="single" w:sz="4" w:space="0" w:color="auto"/>
            </w:tcBorders>
            <w:shd w:val="clear" w:color="auto" w:fill="FFFFFF" w:themeFill="background1"/>
          </w:tcPr>
          <w:p w14:paraId="32F89B14" w14:textId="21D4506C"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916" w:type="dxa"/>
            <w:tcBorders>
              <w:top w:val="single" w:sz="4" w:space="0" w:color="auto"/>
              <w:left w:val="single" w:sz="4" w:space="0" w:color="auto"/>
              <w:bottom w:val="single" w:sz="4" w:space="0" w:color="auto"/>
              <w:right w:val="single" w:sz="4" w:space="0" w:color="auto"/>
            </w:tcBorders>
          </w:tcPr>
          <w:p w14:paraId="0662136E" w14:textId="612E6352" w:rsidR="00023436" w:rsidRPr="00775287" w:rsidRDefault="00023436" w:rsidP="00023436">
            <w:pPr>
              <w:spacing w:before="20" w:after="20"/>
              <w:jc w:val="right"/>
              <w:rPr>
                <w:rStyle w:val="normaltextrun"/>
                <w:color w:val="000000"/>
                <w:sz w:val="19"/>
                <w:szCs w:val="19"/>
              </w:rPr>
            </w:pPr>
            <w:r>
              <w:rPr>
                <w:color w:val="000000"/>
                <w:sz w:val="20"/>
                <w:szCs w:val="20"/>
                <w:lang w:val="en-US" w:eastAsia="en-CA"/>
              </w:rPr>
              <w:t>28 234</w:t>
            </w:r>
          </w:p>
        </w:tc>
      </w:tr>
      <w:tr w:rsidR="00023436" w:rsidRPr="00775287" w14:paraId="22621EC0" w14:textId="77777777" w:rsidTr="00A52F38">
        <w:trPr>
          <w:trHeight w:val="40"/>
        </w:trPr>
        <w:tc>
          <w:tcPr>
            <w:tcW w:w="192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FBCCF40" w14:textId="77777777" w:rsidR="00023436" w:rsidRPr="00775287" w:rsidRDefault="00023436" w:rsidP="00023436">
            <w:pPr>
              <w:spacing w:before="20" w:after="20"/>
              <w:ind w:left="38" w:right="-85"/>
              <w:jc w:val="left"/>
              <w:rPr>
                <w:sz w:val="19"/>
                <w:szCs w:val="19"/>
                <w:lang w:val="fr-FR"/>
              </w:rPr>
            </w:pPr>
            <w:r w:rsidRPr="00775287">
              <w:rPr>
                <w:sz w:val="19"/>
                <w:szCs w:val="19"/>
                <w:lang w:val="fr-FR"/>
              </w:rPr>
              <w:t>Montants totaux recommandés en principe (US$)</w:t>
            </w:r>
          </w:p>
        </w:tc>
        <w:tc>
          <w:tcPr>
            <w:tcW w:w="1467" w:type="dxa"/>
            <w:tcBorders>
              <w:top w:val="single" w:sz="4" w:space="0" w:color="auto"/>
              <w:left w:val="single" w:sz="4" w:space="0" w:color="auto"/>
              <w:bottom w:val="single" w:sz="4" w:space="0" w:color="auto"/>
              <w:right w:val="single" w:sz="4" w:space="0" w:color="auto"/>
            </w:tcBorders>
            <w:hideMark/>
          </w:tcPr>
          <w:p w14:paraId="6967A43D"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du projet</w:t>
            </w:r>
          </w:p>
        </w:tc>
        <w:tc>
          <w:tcPr>
            <w:tcW w:w="1008" w:type="dxa"/>
            <w:tcBorders>
              <w:top w:val="single" w:sz="4" w:space="0" w:color="auto"/>
              <w:left w:val="single" w:sz="4" w:space="0" w:color="auto"/>
              <w:bottom w:val="single" w:sz="4" w:space="0" w:color="auto"/>
              <w:right w:val="single" w:sz="4" w:space="0" w:color="auto"/>
            </w:tcBorders>
          </w:tcPr>
          <w:p w14:paraId="481497C5" w14:textId="4881116A" w:rsidR="00023436" w:rsidRPr="00775287" w:rsidRDefault="00023436" w:rsidP="00023436">
            <w:pPr>
              <w:spacing w:before="20" w:after="20"/>
              <w:ind w:left="38"/>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590F31B6" w14:textId="1A85FDF4" w:rsidR="00023436" w:rsidRPr="00775287" w:rsidRDefault="00023436" w:rsidP="00023436">
            <w:pPr>
              <w:spacing w:before="20" w:after="20"/>
              <w:jc w:val="right"/>
              <w:rPr>
                <w:rStyle w:val="eop"/>
                <w:sz w:val="19"/>
                <w:szCs w:val="19"/>
              </w:rPr>
            </w:pPr>
            <w:r>
              <w:rPr>
                <w:color w:val="000000"/>
                <w:sz w:val="20"/>
                <w:szCs w:val="20"/>
                <w:lang w:val="en-US" w:eastAsia="en-CA"/>
              </w:rPr>
              <w:t>0</w:t>
            </w:r>
          </w:p>
        </w:tc>
        <w:tc>
          <w:tcPr>
            <w:tcW w:w="1099" w:type="dxa"/>
            <w:tcBorders>
              <w:top w:val="single" w:sz="4" w:space="0" w:color="auto"/>
              <w:left w:val="single" w:sz="4" w:space="0" w:color="auto"/>
              <w:bottom w:val="single" w:sz="4" w:space="0" w:color="auto"/>
              <w:right w:val="single" w:sz="4" w:space="0" w:color="auto"/>
            </w:tcBorders>
          </w:tcPr>
          <w:p w14:paraId="36F30875" w14:textId="1AEC52F6"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326 750</w:t>
            </w:r>
          </w:p>
        </w:tc>
        <w:tc>
          <w:tcPr>
            <w:tcW w:w="824" w:type="dxa"/>
            <w:tcBorders>
              <w:top w:val="single" w:sz="4" w:space="0" w:color="auto"/>
              <w:left w:val="single" w:sz="4" w:space="0" w:color="auto"/>
              <w:bottom w:val="single" w:sz="4" w:space="0" w:color="auto"/>
              <w:right w:val="single" w:sz="4" w:space="0" w:color="auto"/>
            </w:tcBorders>
          </w:tcPr>
          <w:p w14:paraId="24983537" w14:textId="524A38AF"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7E3E481B" w14:textId="046D7A1A"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36613ECD" w14:textId="76F1F9D4"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1008" w:type="dxa"/>
            <w:tcBorders>
              <w:top w:val="single" w:sz="4" w:space="0" w:color="auto"/>
              <w:left w:val="single" w:sz="4" w:space="0" w:color="auto"/>
              <w:bottom w:val="single" w:sz="4" w:space="0" w:color="auto"/>
              <w:right w:val="single" w:sz="4" w:space="0" w:color="auto"/>
            </w:tcBorders>
          </w:tcPr>
          <w:p w14:paraId="4BB31637" w14:textId="6F068C7C"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916" w:type="dxa"/>
            <w:tcBorders>
              <w:top w:val="single" w:sz="4" w:space="0" w:color="auto"/>
              <w:left w:val="single" w:sz="4" w:space="0" w:color="auto"/>
              <w:bottom w:val="single" w:sz="4" w:space="0" w:color="auto"/>
              <w:right w:val="single" w:sz="4" w:space="0" w:color="auto"/>
            </w:tcBorders>
          </w:tcPr>
          <w:p w14:paraId="30680A5B" w14:textId="1AFDC181" w:rsidR="00023436" w:rsidRPr="00775287" w:rsidRDefault="00023436" w:rsidP="00023436">
            <w:pPr>
              <w:spacing w:before="20" w:after="20"/>
              <w:jc w:val="right"/>
              <w:rPr>
                <w:color w:val="000000"/>
                <w:sz w:val="19"/>
                <w:szCs w:val="19"/>
                <w:lang w:eastAsia="en-CA"/>
              </w:rPr>
            </w:pPr>
            <w:r>
              <w:rPr>
                <w:color w:val="000000"/>
                <w:sz w:val="20"/>
                <w:szCs w:val="20"/>
                <w:lang w:val="en-US" w:eastAsia="en-CA"/>
              </w:rPr>
              <w:t>326 750</w:t>
            </w:r>
          </w:p>
        </w:tc>
      </w:tr>
      <w:tr w:rsidR="00023436" w:rsidRPr="00775287" w14:paraId="31BB5A06" w14:textId="77777777" w:rsidTr="00A52F38">
        <w:trPr>
          <w:trHeight w:val="40"/>
        </w:trPr>
        <w:tc>
          <w:tcPr>
            <w:tcW w:w="1924" w:type="dxa"/>
            <w:gridSpan w:val="2"/>
            <w:vMerge/>
            <w:tcBorders>
              <w:top w:val="single" w:sz="4" w:space="0" w:color="auto"/>
              <w:left w:val="single" w:sz="4" w:space="0" w:color="auto"/>
              <w:bottom w:val="single" w:sz="4" w:space="0" w:color="auto"/>
              <w:right w:val="single" w:sz="4" w:space="0" w:color="auto"/>
            </w:tcBorders>
            <w:vAlign w:val="center"/>
            <w:hideMark/>
          </w:tcPr>
          <w:p w14:paraId="29426F7D" w14:textId="77777777" w:rsidR="00023436" w:rsidRPr="00775287" w:rsidRDefault="00023436" w:rsidP="00023436">
            <w:pPr>
              <w:spacing w:before="20" w:after="20"/>
              <w:ind w:left="38"/>
              <w:rPr>
                <w:sz w:val="19"/>
                <w:szCs w:val="19"/>
                <w:lang w:val="en-US"/>
              </w:rPr>
            </w:pPr>
          </w:p>
        </w:tc>
        <w:tc>
          <w:tcPr>
            <w:tcW w:w="1467" w:type="dxa"/>
            <w:tcBorders>
              <w:top w:val="single" w:sz="4" w:space="0" w:color="auto"/>
              <w:left w:val="single" w:sz="4" w:space="0" w:color="auto"/>
              <w:bottom w:val="single" w:sz="4" w:space="0" w:color="auto"/>
              <w:right w:val="single" w:sz="4" w:space="0" w:color="auto"/>
            </w:tcBorders>
            <w:hideMark/>
          </w:tcPr>
          <w:p w14:paraId="74BBC9AD" w14:textId="77777777" w:rsidR="00023436" w:rsidRPr="00775287" w:rsidRDefault="00023436" w:rsidP="00023436">
            <w:pPr>
              <w:spacing w:before="20" w:after="20"/>
              <w:ind w:left="38"/>
              <w:jc w:val="left"/>
              <w:rPr>
                <w:sz w:val="19"/>
                <w:szCs w:val="19"/>
                <w:lang w:val="en-US"/>
              </w:rPr>
            </w:pPr>
            <w:r w:rsidRPr="00775287">
              <w:rPr>
                <w:sz w:val="19"/>
                <w:szCs w:val="19"/>
                <w:lang w:val="fr-FR"/>
              </w:rPr>
              <w:t>Coûts d’appui</w:t>
            </w:r>
          </w:p>
        </w:tc>
        <w:tc>
          <w:tcPr>
            <w:tcW w:w="1008" w:type="dxa"/>
            <w:tcBorders>
              <w:top w:val="single" w:sz="4" w:space="0" w:color="auto"/>
              <w:left w:val="single" w:sz="4" w:space="0" w:color="auto"/>
              <w:bottom w:val="single" w:sz="4" w:space="0" w:color="auto"/>
              <w:right w:val="single" w:sz="4" w:space="0" w:color="auto"/>
            </w:tcBorders>
          </w:tcPr>
          <w:p w14:paraId="6334E5AF" w14:textId="070A1414" w:rsidR="00023436" w:rsidRPr="00775287" w:rsidRDefault="00023436" w:rsidP="00023436">
            <w:pPr>
              <w:spacing w:before="20" w:after="20"/>
              <w:ind w:left="38"/>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7F5C63E1" w14:textId="28B0EF66" w:rsidR="00023436" w:rsidRPr="00775287" w:rsidRDefault="00023436" w:rsidP="00023436">
            <w:pPr>
              <w:spacing w:before="20" w:after="20"/>
              <w:jc w:val="right"/>
              <w:rPr>
                <w:rStyle w:val="eop"/>
                <w:sz w:val="19"/>
                <w:szCs w:val="19"/>
              </w:rPr>
            </w:pPr>
            <w:r>
              <w:rPr>
                <w:color w:val="000000"/>
                <w:sz w:val="20"/>
                <w:szCs w:val="20"/>
                <w:lang w:val="en-US" w:eastAsia="en-CA"/>
              </w:rPr>
              <w:t>0</w:t>
            </w:r>
          </w:p>
        </w:tc>
        <w:tc>
          <w:tcPr>
            <w:tcW w:w="1099" w:type="dxa"/>
            <w:tcBorders>
              <w:top w:val="single" w:sz="4" w:space="0" w:color="auto"/>
              <w:left w:val="single" w:sz="4" w:space="0" w:color="auto"/>
              <w:bottom w:val="single" w:sz="4" w:space="0" w:color="auto"/>
              <w:right w:val="single" w:sz="4" w:space="0" w:color="auto"/>
            </w:tcBorders>
          </w:tcPr>
          <w:p w14:paraId="1670B1DE" w14:textId="22D5AB70"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40 124</w:t>
            </w:r>
          </w:p>
        </w:tc>
        <w:tc>
          <w:tcPr>
            <w:tcW w:w="824" w:type="dxa"/>
            <w:tcBorders>
              <w:top w:val="single" w:sz="4" w:space="0" w:color="auto"/>
              <w:left w:val="single" w:sz="4" w:space="0" w:color="auto"/>
              <w:bottom w:val="single" w:sz="4" w:space="0" w:color="auto"/>
              <w:right w:val="single" w:sz="4" w:space="0" w:color="auto"/>
            </w:tcBorders>
          </w:tcPr>
          <w:p w14:paraId="7C644053" w14:textId="05BE04C6"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2D04B693" w14:textId="65C9C970"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824" w:type="dxa"/>
            <w:tcBorders>
              <w:top w:val="single" w:sz="4" w:space="0" w:color="auto"/>
              <w:left w:val="single" w:sz="4" w:space="0" w:color="auto"/>
              <w:bottom w:val="single" w:sz="4" w:space="0" w:color="auto"/>
              <w:right w:val="single" w:sz="4" w:space="0" w:color="auto"/>
            </w:tcBorders>
          </w:tcPr>
          <w:p w14:paraId="28DCFA26" w14:textId="0941BFA8"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1008" w:type="dxa"/>
            <w:tcBorders>
              <w:top w:val="single" w:sz="4" w:space="0" w:color="auto"/>
              <w:left w:val="single" w:sz="4" w:space="0" w:color="auto"/>
              <w:bottom w:val="single" w:sz="4" w:space="0" w:color="auto"/>
              <w:right w:val="single" w:sz="4" w:space="0" w:color="auto"/>
            </w:tcBorders>
          </w:tcPr>
          <w:p w14:paraId="407547FD" w14:textId="6859F1A9"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0</w:t>
            </w:r>
          </w:p>
        </w:tc>
        <w:tc>
          <w:tcPr>
            <w:tcW w:w="916" w:type="dxa"/>
            <w:tcBorders>
              <w:top w:val="single" w:sz="4" w:space="0" w:color="auto"/>
              <w:left w:val="single" w:sz="4" w:space="0" w:color="auto"/>
              <w:bottom w:val="single" w:sz="4" w:space="0" w:color="auto"/>
              <w:right w:val="single" w:sz="4" w:space="0" w:color="auto"/>
            </w:tcBorders>
          </w:tcPr>
          <w:p w14:paraId="6E5799FC" w14:textId="3FCB7F16" w:rsidR="00023436" w:rsidRPr="00775287" w:rsidRDefault="00023436" w:rsidP="00023436">
            <w:pPr>
              <w:spacing w:before="20" w:after="20"/>
              <w:jc w:val="right"/>
              <w:rPr>
                <w:color w:val="000000"/>
                <w:sz w:val="19"/>
                <w:szCs w:val="19"/>
                <w:lang w:val="en-US" w:eastAsia="en-CA"/>
              </w:rPr>
            </w:pPr>
            <w:r>
              <w:rPr>
                <w:color w:val="000000"/>
                <w:sz w:val="20"/>
                <w:szCs w:val="20"/>
                <w:lang w:val="en-US" w:eastAsia="en-CA"/>
              </w:rPr>
              <w:t>40 124</w:t>
            </w:r>
          </w:p>
        </w:tc>
      </w:tr>
    </w:tbl>
    <w:p w14:paraId="7B796D38" w14:textId="012BE4A5" w:rsidR="00C43B67" w:rsidRPr="00820853" w:rsidRDefault="00820853" w:rsidP="00820853">
      <w:pPr>
        <w:spacing w:after="240"/>
        <w:ind w:left="-450" w:right="-900"/>
        <w:rPr>
          <w:sz w:val="19"/>
          <w:szCs w:val="19"/>
          <w:lang w:val="fr-FR"/>
        </w:rPr>
      </w:pPr>
      <w:r w:rsidRPr="00820853">
        <w:rPr>
          <w:sz w:val="19"/>
          <w:szCs w:val="19"/>
          <w:lang w:val="fr-FR"/>
        </w:rPr>
        <w:t>* Le financement de 2025 comprend 120 000 $US, frais d'appui d'agence en sus à hauteur de 14 735 $US pour le PNUE, au bénéfice d'activités supplémentaires visant à maintenir l'efficacité énergétique (décision 89/6).</w:t>
      </w:r>
    </w:p>
    <w:tbl>
      <w:tblPr>
        <w:tblStyle w:val="TableGrid"/>
        <w:tblW w:w="5771" w:type="pct"/>
        <w:tblInd w:w="-455" w:type="dxa"/>
        <w:tblLook w:val="04A0" w:firstRow="1" w:lastRow="0" w:firstColumn="1" w:lastColumn="0" w:noHBand="0" w:noVBand="1"/>
      </w:tblPr>
      <w:tblGrid>
        <w:gridCol w:w="5338"/>
        <w:gridCol w:w="5454"/>
      </w:tblGrid>
      <w:tr w:rsidR="00C43B67" w:rsidRPr="00775287" w14:paraId="03B1108B" w14:textId="77777777" w:rsidTr="00A52F38">
        <w:trPr>
          <w:trHeight w:hRule="exact" w:val="298"/>
        </w:trPr>
        <w:tc>
          <w:tcPr>
            <w:tcW w:w="2473" w:type="pct"/>
          </w:tcPr>
          <w:p w14:paraId="7C6003C3" w14:textId="77777777" w:rsidR="00C43B67" w:rsidRPr="00775287" w:rsidRDefault="00C43B67" w:rsidP="00A52F38">
            <w:pPr>
              <w:jc w:val="left"/>
              <w:rPr>
                <w:b/>
                <w:sz w:val="19"/>
                <w:szCs w:val="19"/>
              </w:rPr>
            </w:pPr>
            <w:r w:rsidRPr="00775287">
              <w:rPr>
                <w:b/>
                <w:color w:val="000000" w:themeColor="text1"/>
                <w:sz w:val="19"/>
                <w:szCs w:val="19"/>
                <w:lang w:val="fr-FR"/>
              </w:rPr>
              <w:t>Recommandation du Secrétariat :</w:t>
            </w:r>
          </w:p>
        </w:tc>
        <w:tc>
          <w:tcPr>
            <w:tcW w:w="2527" w:type="pct"/>
          </w:tcPr>
          <w:p w14:paraId="0A7D4AF3" w14:textId="77777777" w:rsidR="00C43B67" w:rsidRPr="00904AD6" w:rsidRDefault="00C43B67" w:rsidP="00A52F38">
            <w:pPr>
              <w:jc w:val="center"/>
              <w:rPr>
                <w:sz w:val="19"/>
                <w:szCs w:val="19"/>
              </w:rPr>
            </w:pPr>
            <w:r w:rsidRPr="00904AD6">
              <w:rPr>
                <w:sz w:val="19"/>
                <w:szCs w:val="19"/>
                <w:lang w:val="fr-FR"/>
              </w:rPr>
              <w:t>Approbation générale</w:t>
            </w:r>
          </w:p>
        </w:tc>
      </w:tr>
    </w:tbl>
    <w:p w14:paraId="2114CDDF" w14:textId="77777777" w:rsidR="00E9063C" w:rsidRPr="00287F5C" w:rsidRDefault="00E9063C" w:rsidP="00C43B67">
      <w:pPr>
        <w:keepNext/>
        <w:keepLines/>
        <w:widowControl w:val="0"/>
        <w:spacing w:after="240"/>
        <w:jc w:val="center"/>
        <w:rPr>
          <w:b/>
          <w:lang w:val="fr-FR"/>
        </w:rPr>
      </w:pPr>
      <w:r w:rsidRPr="00287F5C">
        <w:rPr>
          <w:b/>
          <w:lang w:val="fr-FR"/>
        </w:rPr>
        <w:lastRenderedPageBreak/>
        <w:t>DESCRIPTION DU PROJET</w:t>
      </w:r>
    </w:p>
    <w:p w14:paraId="362AADF8" w14:textId="79427523" w:rsidR="00E9063C" w:rsidRPr="00287F5C" w:rsidRDefault="00E9063C" w:rsidP="00C43B67">
      <w:pPr>
        <w:keepNext/>
        <w:keepLines/>
        <w:widowControl w:val="0"/>
        <w:numPr>
          <w:ilvl w:val="0"/>
          <w:numId w:val="1"/>
        </w:numPr>
        <w:spacing w:after="240"/>
        <w:outlineLvl w:val="0"/>
        <w:rPr>
          <w:lang w:val="fr-FR"/>
        </w:rPr>
      </w:pPr>
      <w:r w:rsidRPr="00287F5C">
        <w:rPr>
          <w:lang w:val="fr-FR"/>
        </w:rPr>
        <w:t>Au nom du Gouvernement de Madagascar, le PNUE, à titre d’agence d’exécution principale, a présenté  une demande de financement pour la deuxième tranche de la phase II du plan de gestion de l’élimination des HCFC (PGEH), pour un montant de 326 750 </w:t>
      </w:r>
      <w:r w:rsidR="00820853">
        <w:rPr>
          <w:lang w:val="fr-FR"/>
        </w:rPr>
        <w:t xml:space="preserve">$US </w:t>
      </w:r>
      <w:r w:rsidRPr="00287F5C">
        <w:rPr>
          <w:lang w:val="fr-FR"/>
        </w:rPr>
        <w:t xml:space="preserve"> plus des coûts d’appui d’agence de 40 124 </w:t>
      </w:r>
      <w:r w:rsidR="00820853">
        <w:rPr>
          <w:lang w:val="fr-FR"/>
        </w:rPr>
        <w:t xml:space="preserve">$US </w:t>
      </w:r>
      <w:r w:rsidRPr="00287F5C">
        <w:rPr>
          <w:lang w:val="fr-FR"/>
        </w:rPr>
        <w:t xml:space="preserve"> pour le PNUE seulement.</w:t>
      </w:r>
      <w:r w:rsidRPr="00287F5C">
        <w:rPr>
          <w:vertAlign w:val="superscript"/>
          <w:lang w:val="fr-FR"/>
        </w:rPr>
        <w:footnoteReference w:id="2"/>
      </w:r>
      <w:r w:rsidRPr="00287F5C">
        <w:rPr>
          <w:lang w:val="fr-FR"/>
        </w:rPr>
        <w:t xml:space="preserve"> La soumission comprend un rapport d'étape sur la mise en œuvre de la première tranche, le rapport de vérification sur la consommation de HCFC de 2022 à 2024, le plan de mise en œuvre de la tranche de 2026 à 2027 et une demande de financement d'activités supplémentaires pour maintenir l'efficacité énergétique dans le secteur de l'entretien en réfrigération.</w:t>
      </w:r>
      <w:r w:rsidRPr="00287F5C">
        <w:rPr>
          <w:vertAlign w:val="superscript"/>
          <w:lang w:val="fr-FR"/>
        </w:rPr>
        <w:footnoteReference w:id="3"/>
      </w:r>
      <w:r w:rsidRPr="00287F5C">
        <w:rPr>
          <w:lang w:val="fr-FR"/>
        </w:rPr>
        <w:t xml:space="preserve"> </w:t>
      </w:r>
    </w:p>
    <w:p w14:paraId="1E60C149" w14:textId="77777777" w:rsidR="00E9063C" w:rsidRPr="00287F5C" w:rsidRDefault="00E9063C" w:rsidP="00E9063C">
      <w:pPr>
        <w:keepNext/>
        <w:spacing w:after="240"/>
        <w:rPr>
          <w:u w:val="single"/>
          <w:lang w:val="fr-FR"/>
        </w:rPr>
      </w:pPr>
      <w:r w:rsidRPr="00287F5C">
        <w:rPr>
          <w:u w:val="single"/>
          <w:lang w:val="fr-FR"/>
        </w:rPr>
        <w:t>Rapport sur la consommation des HCFC</w:t>
      </w:r>
    </w:p>
    <w:p w14:paraId="00E3DE39" w14:textId="68AB60A7" w:rsidR="00E9063C" w:rsidRPr="00287F5C" w:rsidRDefault="00E9063C" w:rsidP="005D105C">
      <w:pPr>
        <w:numPr>
          <w:ilvl w:val="0"/>
          <w:numId w:val="1"/>
        </w:numPr>
        <w:spacing w:after="240"/>
        <w:outlineLvl w:val="0"/>
        <w:rPr>
          <w:lang w:val="fr-FR"/>
        </w:rPr>
      </w:pPr>
      <w:r w:rsidRPr="00287F5C">
        <w:rPr>
          <w:lang w:val="fr-FR"/>
        </w:rPr>
        <w:t>Le Gouvernement de Madagascar a rapporté une consommation de 6,33 tonnes PAO de HCFC en 2024, soit un niveau inférieur de 61,9 % à la valeur de référence à des fins de conformité. La consommation de HCFC pour 2020</w:t>
      </w:r>
      <w:r w:rsidRPr="00287F5C">
        <w:rPr>
          <w:lang w:val="fr-FR"/>
        </w:rPr>
        <w:noBreakHyphen/>
        <w:t>2024 figure au tableau 1.</w:t>
      </w:r>
    </w:p>
    <w:p w14:paraId="26A9A973" w14:textId="07AF9924" w:rsidR="00E9063C" w:rsidRPr="00287F5C" w:rsidRDefault="00E9063C" w:rsidP="005D105C">
      <w:pPr>
        <w:spacing w:before="240"/>
        <w:rPr>
          <w:b/>
          <w:lang w:val="fr-FR"/>
        </w:rPr>
      </w:pPr>
      <w:r w:rsidRPr="00287F5C">
        <w:rPr>
          <w:b/>
          <w:lang w:val="fr-FR"/>
        </w:rPr>
        <w:t xml:space="preserve">Tableau 1. Consommation de HCFC à Madagascar (Données de l’article 7 pour 2020 </w:t>
      </w:r>
      <w:r w:rsidR="00D74A61" w:rsidRPr="00287F5C">
        <w:rPr>
          <w:b/>
          <w:bCs/>
          <w:lang w:val="fr-FR"/>
        </w:rPr>
        <w:noBreakHyphen/>
      </w:r>
      <w:r w:rsidRPr="00287F5C">
        <w:rPr>
          <w:b/>
          <w:lang w:val="fr-FR"/>
        </w:rPr>
        <w:t>2024)</w:t>
      </w:r>
    </w:p>
    <w:tbl>
      <w:tblPr>
        <w:tblW w:w="5000" w:type="pct"/>
        <w:tblLook w:val="04A0" w:firstRow="1" w:lastRow="0" w:firstColumn="1" w:lastColumn="0" w:noHBand="0" w:noVBand="1"/>
      </w:tblPr>
      <w:tblGrid>
        <w:gridCol w:w="3038"/>
        <w:gridCol w:w="996"/>
        <w:gridCol w:w="997"/>
        <w:gridCol w:w="997"/>
        <w:gridCol w:w="997"/>
        <w:gridCol w:w="999"/>
        <w:gridCol w:w="1326"/>
      </w:tblGrid>
      <w:tr w:rsidR="00E9063C" w:rsidRPr="00287F5C" w14:paraId="5F3F720E" w14:textId="77777777" w:rsidTr="00183C7E">
        <w:trPr>
          <w:trHeight w:val="248"/>
          <w:tblHeader/>
        </w:trPr>
        <w:tc>
          <w:tcPr>
            <w:tcW w:w="1625"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HCFC-22</w:t>
            </w:r>
          </w:p>
        </w:tc>
        <w:tc>
          <w:tcPr>
            <w:tcW w:w="533" w:type="pct"/>
            <w:tcBorders>
              <w:top w:val="single" w:sz="4" w:space="0" w:color="auto"/>
              <w:left w:val="nil"/>
              <w:bottom w:val="single" w:sz="4" w:space="0" w:color="auto"/>
              <w:right w:val="single" w:sz="4" w:space="0" w:color="auto"/>
            </w:tcBorders>
            <w:noWrap/>
            <w:vAlign w:val="center"/>
            <w:hideMark/>
          </w:tcPr>
          <w:p w14:paraId="1F0B5E01"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2020</w:t>
            </w:r>
          </w:p>
        </w:tc>
        <w:tc>
          <w:tcPr>
            <w:tcW w:w="533" w:type="pct"/>
            <w:tcBorders>
              <w:top w:val="single" w:sz="4" w:space="0" w:color="auto"/>
              <w:left w:val="nil"/>
              <w:bottom w:val="single" w:sz="4" w:space="0" w:color="auto"/>
              <w:right w:val="single" w:sz="4" w:space="0" w:color="auto"/>
            </w:tcBorders>
            <w:noWrap/>
            <w:vAlign w:val="center"/>
            <w:hideMark/>
          </w:tcPr>
          <w:p w14:paraId="12221BDE"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2021</w:t>
            </w:r>
          </w:p>
        </w:tc>
        <w:tc>
          <w:tcPr>
            <w:tcW w:w="533" w:type="pct"/>
            <w:tcBorders>
              <w:top w:val="single" w:sz="4" w:space="0" w:color="auto"/>
              <w:left w:val="nil"/>
              <w:bottom w:val="single" w:sz="4" w:space="0" w:color="auto"/>
              <w:right w:val="single" w:sz="4" w:space="0" w:color="auto"/>
            </w:tcBorders>
          </w:tcPr>
          <w:p w14:paraId="4193BC69"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2022</w:t>
            </w:r>
          </w:p>
        </w:tc>
        <w:tc>
          <w:tcPr>
            <w:tcW w:w="533" w:type="pct"/>
            <w:tcBorders>
              <w:top w:val="single" w:sz="4" w:space="0" w:color="auto"/>
              <w:left w:val="single" w:sz="4" w:space="0" w:color="auto"/>
              <w:bottom w:val="single" w:sz="4" w:space="0" w:color="auto"/>
              <w:right w:val="single" w:sz="4" w:space="0" w:color="auto"/>
            </w:tcBorders>
          </w:tcPr>
          <w:p w14:paraId="5BAFDACA"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2023</w:t>
            </w:r>
          </w:p>
        </w:tc>
        <w:tc>
          <w:tcPr>
            <w:tcW w:w="534" w:type="pct"/>
            <w:tcBorders>
              <w:top w:val="single" w:sz="4" w:space="0" w:color="auto"/>
              <w:left w:val="single" w:sz="4" w:space="0" w:color="auto"/>
              <w:bottom w:val="single" w:sz="4" w:space="0" w:color="auto"/>
              <w:right w:val="single" w:sz="4" w:space="0" w:color="auto"/>
            </w:tcBorders>
          </w:tcPr>
          <w:p w14:paraId="04695EA3" w14:textId="4EE62354" w:rsidR="00E9063C" w:rsidRPr="00287F5C" w:rsidRDefault="00E9063C" w:rsidP="00E9063C">
            <w:pPr>
              <w:keepNext/>
              <w:jc w:val="center"/>
              <w:rPr>
                <w:b/>
                <w:bCs/>
                <w:color w:val="000000"/>
                <w:sz w:val="20"/>
                <w:szCs w:val="20"/>
                <w:lang w:val="fr-FR"/>
              </w:rPr>
            </w:pPr>
            <w:r w:rsidRPr="00287F5C">
              <w:rPr>
                <w:b/>
                <w:bCs/>
                <w:color w:val="000000"/>
                <w:sz w:val="20"/>
                <w:szCs w:val="20"/>
                <w:lang w:val="fr-FR"/>
              </w:rPr>
              <w:t>2024</w:t>
            </w:r>
          </w:p>
        </w:tc>
        <w:tc>
          <w:tcPr>
            <w:tcW w:w="710" w:type="pct"/>
            <w:tcBorders>
              <w:top w:val="single" w:sz="4" w:space="0" w:color="auto"/>
              <w:left w:val="single" w:sz="4" w:space="0" w:color="auto"/>
              <w:bottom w:val="single" w:sz="4" w:space="0" w:color="auto"/>
              <w:right w:val="single" w:sz="4" w:space="0" w:color="auto"/>
            </w:tcBorders>
            <w:noWrap/>
            <w:vAlign w:val="center"/>
            <w:hideMark/>
          </w:tcPr>
          <w:p w14:paraId="5960523A" w14:textId="77777777" w:rsidR="00E9063C" w:rsidRPr="00287F5C" w:rsidRDefault="00E9063C" w:rsidP="00E9063C">
            <w:pPr>
              <w:keepNext/>
              <w:jc w:val="center"/>
              <w:rPr>
                <w:b/>
                <w:bCs/>
                <w:color w:val="000000"/>
                <w:sz w:val="20"/>
                <w:szCs w:val="20"/>
                <w:lang w:val="fr-FR"/>
              </w:rPr>
            </w:pPr>
            <w:r w:rsidRPr="00287F5C">
              <w:rPr>
                <w:b/>
                <w:bCs/>
                <w:color w:val="000000"/>
                <w:sz w:val="20"/>
                <w:szCs w:val="20"/>
                <w:lang w:val="fr-FR"/>
              </w:rPr>
              <w:t>Référence</w:t>
            </w:r>
          </w:p>
        </w:tc>
      </w:tr>
      <w:tr w:rsidR="00E9063C" w:rsidRPr="00287F5C" w14:paraId="05B3B20F" w14:textId="77777777" w:rsidTr="00183C7E">
        <w:trPr>
          <w:trHeight w:val="240"/>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287F5C" w:rsidRDefault="00E9063C" w:rsidP="00E9063C">
            <w:pPr>
              <w:widowControl w:val="0"/>
              <w:ind w:left="98"/>
              <w:jc w:val="left"/>
              <w:rPr>
                <w:b/>
                <w:color w:val="000000"/>
                <w:sz w:val="20"/>
                <w:szCs w:val="20"/>
                <w:lang w:val="fr-FR"/>
              </w:rPr>
            </w:pPr>
            <w:r w:rsidRPr="00287F5C">
              <w:rPr>
                <w:b/>
                <w:color w:val="000000"/>
                <w:sz w:val="20"/>
                <w:szCs w:val="20"/>
                <w:lang w:val="fr-FR"/>
              </w:rPr>
              <w:t>Tonnes métriques (tm)</w:t>
            </w:r>
          </w:p>
        </w:tc>
        <w:tc>
          <w:tcPr>
            <w:tcW w:w="533" w:type="pct"/>
            <w:tcBorders>
              <w:top w:val="nil"/>
              <w:left w:val="nil"/>
              <w:bottom w:val="single" w:sz="4" w:space="0" w:color="auto"/>
              <w:right w:val="single" w:sz="4" w:space="0" w:color="auto"/>
            </w:tcBorders>
            <w:noWrap/>
            <w:vAlign w:val="bottom"/>
          </w:tcPr>
          <w:p w14:paraId="58142448" w14:textId="44821ED8" w:rsidR="00E9063C" w:rsidRPr="00287F5C" w:rsidRDefault="009E5851" w:rsidP="00E9063C">
            <w:pPr>
              <w:ind w:left="-201" w:right="104"/>
              <w:jc w:val="right"/>
              <w:rPr>
                <w:color w:val="000000"/>
                <w:sz w:val="20"/>
                <w:szCs w:val="20"/>
                <w:lang w:val="fr-FR"/>
              </w:rPr>
            </w:pPr>
            <w:r w:rsidRPr="00287F5C">
              <w:rPr>
                <w:color w:val="000000"/>
                <w:sz w:val="20"/>
                <w:szCs w:val="20"/>
                <w:lang w:val="fr-FR"/>
              </w:rPr>
              <w:t>100,00</w:t>
            </w:r>
          </w:p>
        </w:tc>
        <w:tc>
          <w:tcPr>
            <w:tcW w:w="533" w:type="pct"/>
            <w:tcBorders>
              <w:top w:val="nil"/>
              <w:left w:val="nil"/>
              <w:bottom w:val="single" w:sz="4" w:space="0" w:color="auto"/>
              <w:right w:val="single" w:sz="4" w:space="0" w:color="auto"/>
            </w:tcBorders>
            <w:noWrap/>
          </w:tcPr>
          <w:p w14:paraId="17C0CB08" w14:textId="7A606447" w:rsidR="00E9063C" w:rsidRPr="00287F5C" w:rsidRDefault="009E5851" w:rsidP="00E9063C">
            <w:pPr>
              <w:ind w:left="-201" w:right="104"/>
              <w:jc w:val="right"/>
              <w:rPr>
                <w:color w:val="000000"/>
                <w:sz w:val="20"/>
                <w:szCs w:val="20"/>
                <w:lang w:val="fr-FR"/>
              </w:rPr>
            </w:pPr>
            <w:r w:rsidRPr="00287F5C">
              <w:rPr>
                <w:color w:val="000000"/>
                <w:sz w:val="20"/>
                <w:szCs w:val="20"/>
                <w:lang w:val="fr-FR"/>
              </w:rPr>
              <w:t>172,00</w:t>
            </w:r>
          </w:p>
        </w:tc>
        <w:tc>
          <w:tcPr>
            <w:tcW w:w="533" w:type="pct"/>
            <w:tcBorders>
              <w:top w:val="single" w:sz="4" w:space="0" w:color="auto"/>
              <w:left w:val="nil"/>
              <w:bottom w:val="single" w:sz="4" w:space="0" w:color="auto"/>
              <w:right w:val="single" w:sz="4" w:space="0" w:color="auto"/>
            </w:tcBorders>
          </w:tcPr>
          <w:p w14:paraId="5A39A275" w14:textId="681E7686" w:rsidR="00E9063C" w:rsidRPr="00287F5C" w:rsidRDefault="00684743" w:rsidP="00E9063C">
            <w:pPr>
              <w:widowControl w:val="0"/>
              <w:ind w:left="-201" w:right="104"/>
              <w:jc w:val="right"/>
              <w:rPr>
                <w:color w:val="000000"/>
                <w:sz w:val="20"/>
                <w:szCs w:val="20"/>
                <w:lang w:val="fr-FR"/>
              </w:rPr>
            </w:pPr>
            <w:r w:rsidRPr="00287F5C">
              <w:rPr>
                <w:color w:val="000000"/>
                <w:sz w:val="20"/>
                <w:szCs w:val="20"/>
                <w:lang w:val="fr-FR"/>
              </w:rPr>
              <w:t>170,00</w:t>
            </w:r>
          </w:p>
        </w:tc>
        <w:tc>
          <w:tcPr>
            <w:tcW w:w="533" w:type="pct"/>
            <w:tcBorders>
              <w:top w:val="nil"/>
              <w:left w:val="single" w:sz="4" w:space="0" w:color="auto"/>
              <w:bottom w:val="single" w:sz="4" w:space="0" w:color="auto"/>
              <w:right w:val="single" w:sz="4" w:space="0" w:color="auto"/>
            </w:tcBorders>
          </w:tcPr>
          <w:p w14:paraId="701A5751" w14:textId="42E1CC55" w:rsidR="00E9063C" w:rsidRPr="00287F5C" w:rsidRDefault="00E20585" w:rsidP="00E9063C">
            <w:pPr>
              <w:widowControl w:val="0"/>
              <w:ind w:left="-201" w:right="104"/>
              <w:jc w:val="right"/>
              <w:rPr>
                <w:color w:val="000000"/>
                <w:sz w:val="20"/>
                <w:szCs w:val="20"/>
                <w:lang w:val="fr-FR"/>
              </w:rPr>
            </w:pPr>
            <w:r w:rsidRPr="00287F5C">
              <w:rPr>
                <w:color w:val="000000"/>
                <w:sz w:val="20"/>
                <w:szCs w:val="20"/>
                <w:lang w:val="fr-FR"/>
              </w:rPr>
              <w:t>165,00</w:t>
            </w:r>
          </w:p>
        </w:tc>
        <w:tc>
          <w:tcPr>
            <w:tcW w:w="534" w:type="pct"/>
            <w:tcBorders>
              <w:top w:val="nil"/>
              <w:left w:val="single" w:sz="4" w:space="0" w:color="auto"/>
              <w:bottom w:val="single" w:sz="4" w:space="0" w:color="auto"/>
              <w:right w:val="single" w:sz="4" w:space="0" w:color="auto"/>
            </w:tcBorders>
          </w:tcPr>
          <w:p w14:paraId="3D949F15" w14:textId="53D423CE" w:rsidR="00E9063C" w:rsidRPr="00287F5C" w:rsidRDefault="004F2BB2" w:rsidP="00E9063C">
            <w:pPr>
              <w:widowControl w:val="0"/>
              <w:ind w:left="-201" w:right="104"/>
              <w:jc w:val="right"/>
              <w:rPr>
                <w:rFonts w:eastAsiaTheme="minorHAnsi"/>
                <w:color w:val="000000"/>
                <w:sz w:val="20"/>
                <w:szCs w:val="20"/>
                <w:lang w:val="fr-FR"/>
              </w:rPr>
            </w:pPr>
            <w:r w:rsidRPr="00287F5C">
              <w:rPr>
                <w:rFonts w:eastAsiaTheme="minorHAnsi"/>
                <w:color w:val="000000"/>
                <w:sz w:val="20"/>
                <w:szCs w:val="20"/>
                <w:lang w:val="fr-FR"/>
              </w:rPr>
              <w:t>115,00</w:t>
            </w:r>
          </w:p>
        </w:tc>
        <w:tc>
          <w:tcPr>
            <w:tcW w:w="710" w:type="pct"/>
            <w:tcBorders>
              <w:top w:val="nil"/>
              <w:left w:val="single" w:sz="4" w:space="0" w:color="auto"/>
              <w:bottom w:val="single" w:sz="4" w:space="0" w:color="auto"/>
              <w:right w:val="single" w:sz="4" w:space="0" w:color="auto"/>
            </w:tcBorders>
            <w:noWrap/>
            <w:vAlign w:val="center"/>
          </w:tcPr>
          <w:p w14:paraId="09A7CEC3" w14:textId="1525564B" w:rsidR="00E9063C" w:rsidRPr="00287F5C" w:rsidRDefault="000D2BAA" w:rsidP="00E9063C">
            <w:pPr>
              <w:widowControl w:val="0"/>
              <w:ind w:left="-201" w:right="104"/>
              <w:jc w:val="right"/>
              <w:rPr>
                <w:color w:val="000000"/>
                <w:sz w:val="20"/>
                <w:szCs w:val="20"/>
                <w:lang w:val="fr-FR"/>
              </w:rPr>
            </w:pPr>
            <w:r w:rsidRPr="00287F5C">
              <w:rPr>
                <w:color w:val="000000"/>
                <w:sz w:val="20"/>
                <w:szCs w:val="20"/>
                <w:lang w:val="fr-FR"/>
              </w:rPr>
              <w:t>301,82</w:t>
            </w:r>
          </w:p>
        </w:tc>
      </w:tr>
      <w:tr w:rsidR="00E9063C" w:rsidRPr="00287F5C" w14:paraId="6676874F" w14:textId="77777777" w:rsidTr="00183C7E">
        <w:trPr>
          <w:trHeight w:val="248"/>
        </w:trPr>
        <w:tc>
          <w:tcPr>
            <w:tcW w:w="1625"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287F5C" w:rsidRDefault="00E9063C" w:rsidP="00E9063C">
            <w:pPr>
              <w:widowControl w:val="0"/>
              <w:ind w:left="98"/>
              <w:jc w:val="left"/>
              <w:rPr>
                <w:b/>
                <w:color w:val="000000"/>
                <w:sz w:val="20"/>
                <w:szCs w:val="20"/>
                <w:lang w:val="fr-FR"/>
              </w:rPr>
            </w:pPr>
            <w:r w:rsidRPr="00287F5C">
              <w:rPr>
                <w:b/>
                <w:color w:val="000000"/>
                <w:sz w:val="20"/>
                <w:szCs w:val="20"/>
                <w:lang w:val="fr-FR"/>
              </w:rPr>
              <w:t>Tonnes PAO</w:t>
            </w:r>
          </w:p>
        </w:tc>
        <w:tc>
          <w:tcPr>
            <w:tcW w:w="533" w:type="pct"/>
            <w:tcBorders>
              <w:top w:val="nil"/>
              <w:left w:val="nil"/>
              <w:bottom w:val="single" w:sz="4" w:space="0" w:color="auto"/>
              <w:right w:val="single" w:sz="4" w:space="0" w:color="auto"/>
            </w:tcBorders>
            <w:noWrap/>
          </w:tcPr>
          <w:p w14:paraId="1C2D2933" w14:textId="15006ADD" w:rsidR="00E9063C" w:rsidRPr="00287F5C" w:rsidRDefault="00E92EE2" w:rsidP="00E9063C">
            <w:pPr>
              <w:ind w:left="-201" w:right="104"/>
              <w:jc w:val="right"/>
              <w:rPr>
                <w:rFonts w:eastAsiaTheme="minorHAnsi"/>
                <w:color w:val="000000"/>
                <w:sz w:val="20"/>
                <w:szCs w:val="20"/>
                <w:lang w:val="fr-FR"/>
              </w:rPr>
            </w:pPr>
            <w:r w:rsidRPr="00287F5C">
              <w:rPr>
                <w:rFonts w:eastAsiaTheme="minorHAnsi"/>
                <w:color w:val="000000"/>
                <w:sz w:val="20"/>
                <w:szCs w:val="20"/>
                <w:lang w:val="fr-FR"/>
              </w:rPr>
              <w:t>5,50</w:t>
            </w:r>
          </w:p>
        </w:tc>
        <w:tc>
          <w:tcPr>
            <w:tcW w:w="533" w:type="pct"/>
            <w:tcBorders>
              <w:top w:val="nil"/>
              <w:left w:val="nil"/>
              <w:bottom w:val="single" w:sz="4" w:space="0" w:color="auto"/>
              <w:right w:val="single" w:sz="4" w:space="0" w:color="auto"/>
            </w:tcBorders>
            <w:noWrap/>
          </w:tcPr>
          <w:p w14:paraId="0B92532F" w14:textId="3D653CF9" w:rsidR="00E9063C" w:rsidRPr="00287F5C" w:rsidRDefault="00E92EE2" w:rsidP="00E9063C">
            <w:pPr>
              <w:ind w:left="-201" w:right="104"/>
              <w:jc w:val="right"/>
              <w:rPr>
                <w:color w:val="000000"/>
                <w:sz w:val="20"/>
                <w:szCs w:val="20"/>
                <w:lang w:val="fr-FR"/>
              </w:rPr>
            </w:pPr>
            <w:r w:rsidRPr="00287F5C">
              <w:rPr>
                <w:color w:val="000000"/>
                <w:sz w:val="20"/>
                <w:szCs w:val="20"/>
                <w:lang w:val="fr-FR"/>
              </w:rPr>
              <w:t>9,46</w:t>
            </w:r>
          </w:p>
        </w:tc>
        <w:tc>
          <w:tcPr>
            <w:tcW w:w="533" w:type="pct"/>
            <w:tcBorders>
              <w:top w:val="single" w:sz="4" w:space="0" w:color="auto"/>
              <w:left w:val="nil"/>
              <w:bottom w:val="single" w:sz="4" w:space="0" w:color="auto"/>
              <w:right w:val="single" w:sz="4" w:space="0" w:color="auto"/>
            </w:tcBorders>
          </w:tcPr>
          <w:p w14:paraId="078DFAC2" w14:textId="4505B68D" w:rsidR="00E9063C" w:rsidRPr="00287F5C" w:rsidRDefault="00A22749" w:rsidP="00E9063C">
            <w:pPr>
              <w:ind w:left="-201" w:right="104"/>
              <w:jc w:val="right"/>
              <w:rPr>
                <w:color w:val="000000"/>
                <w:sz w:val="20"/>
                <w:szCs w:val="20"/>
                <w:lang w:val="fr-FR"/>
              </w:rPr>
            </w:pPr>
            <w:r w:rsidRPr="00287F5C">
              <w:rPr>
                <w:color w:val="000000"/>
                <w:sz w:val="20"/>
                <w:szCs w:val="20"/>
                <w:lang w:val="fr-FR"/>
              </w:rPr>
              <w:t>9,35</w:t>
            </w:r>
          </w:p>
        </w:tc>
        <w:tc>
          <w:tcPr>
            <w:tcW w:w="533" w:type="pct"/>
            <w:tcBorders>
              <w:top w:val="nil"/>
              <w:left w:val="single" w:sz="4" w:space="0" w:color="auto"/>
              <w:bottom w:val="single" w:sz="4" w:space="0" w:color="auto"/>
              <w:right w:val="single" w:sz="4" w:space="0" w:color="auto"/>
            </w:tcBorders>
          </w:tcPr>
          <w:p w14:paraId="6CD99F4B" w14:textId="53CF5E2F" w:rsidR="00E9063C" w:rsidRPr="00287F5C" w:rsidRDefault="00A22749" w:rsidP="00E9063C">
            <w:pPr>
              <w:ind w:left="-201" w:right="104"/>
              <w:jc w:val="right"/>
              <w:rPr>
                <w:sz w:val="20"/>
                <w:szCs w:val="20"/>
                <w:lang w:val="fr-FR"/>
              </w:rPr>
            </w:pPr>
            <w:r w:rsidRPr="00287F5C">
              <w:rPr>
                <w:sz w:val="20"/>
                <w:szCs w:val="20"/>
                <w:lang w:val="fr-FR"/>
              </w:rPr>
              <w:t>9,08</w:t>
            </w:r>
          </w:p>
        </w:tc>
        <w:tc>
          <w:tcPr>
            <w:tcW w:w="534" w:type="pct"/>
            <w:tcBorders>
              <w:top w:val="nil"/>
              <w:left w:val="single" w:sz="4" w:space="0" w:color="auto"/>
              <w:bottom w:val="single" w:sz="4" w:space="0" w:color="auto"/>
              <w:right w:val="single" w:sz="4" w:space="0" w:color="auto"/>
            </w:tcBorders>
          </w:tcPr>
          <w:p w14:paraId="73C0F0A3" w14:textId="47F2BBCB" w:rsidR="00E9063C" w:rsidRPr="00287F5C" w:rsidRDefault="00A22749" w:rsidP="00E9063C">
            <w:pPr>
              <w:ind w:left="-201" w:right="104"/>
              <w:jc w:val="right"/>
              <w:rPr>
                <w:rFonts w:eastAsiaTheme="minorHAnsi"/>
                <w:color w:val="000000"/>
                <w:sz w:val="20"/>
                <w:szCs w:val="20"/>
                <w:lang w:val="fr-FR"/>
              </w:rPr>
            </w:pPr>
            <w:r w:rsidRPr="00287F5C">
              <w:rPr>
                <w:rFonts w:eastAsiaTheme="minorHAnsi"/>
                <w:color w:val="000000"/>
                <w:sz w:val="20"/>
                <w:szCs w:val="20"/>
                <w:lang w:val="fr-FR"/>
              </w:rPr>
              <w:t>6,33</w:t>
            </w:r>
          </w:p>
        </w:tc>
        <w:tc>
          <w:tcPr>
            <w:tcW w:w="710" w:type="pct"/>
            <w:tcBorders>
              <w:top w:val="nil"/>
              <w:left w:val="single" w:sz="4" w:space="0" w:color="auto"/>
              <w:bottom w:val="single" w:sz="4" w:space="0" w:color="auto"/>
              <w:right w:val="single" w:sz="4" w:space="0" w:color="auto"/>
            </w:tcBorders>
            <w:noWrap/>
          </w:tcPr>
          <w:p w14:paraId="4BDC88BD" w14:textId="43FBC472" w:rsidR="00E9063C" w:rsidRPr="00287F5C" w:rsidRDefault="00223CFD" w:rsidP="00E9063C">
            <w:pPr>
              <w:ind w:left="-201" w:right="104"/>
              <w:jc w:val="right"/>
              <w:rPr>
                <w:rFonts w:eastAsiaTheme="minorHAnsi"/>
                <w:color w:val="000000"/>
                <w:sz w:val="20"/>
                <w:szCs w:val="20"/>
                <w:lang w:val="fr-FR"/>
              </w:rPr>
            </w:pPr>
            <w:r w:rsidRPr="00287F5C">
              <w:rPr>
                <w:rFonts w:eastAsiaTheme="minorHAnsi"/>
                <w:color w:val="000000"/>
                <w:sz w:val="20"/>
                <w:szCs w:val="20"/>
                <w:lang w:val="fr-FR"/>
              </w:rPr>
              <w:t>16,60</w:t>
            </w:r>
          </w:p>
        </w:tc>
      </w:tr>
    </w:tbl>
    <w:p w14:paraId="06D5FCD2" w14:textId="4CE21329" w:rsidR="00E9063C" w:rsidRPr="00287F5C" w:rsidRDefault="00CE2CB0" w:rsidP="00C8720B">
      <w:pPr>
        <w:numPr>
          <w:ilvl w:val="0"/>
          <w:numId w:val="1"/>
        </w:numPr>
        <w:spacing w:before="240" w:after="240"/>
        <w:outlineLvl w:val="0"/>
        <w:rPr>
          <w:lang w:val="fr-FR"/>
        </w:rPr>
      </w:pPr>
      <w:r w:rsidRPr="00287F5C">
        <w:rPr>
          <w:lang w:val="fr-FR"/>
        </w:rPr>
        <w:t>En 2020, la consommation de HCFC-22 a considérablement diminué en raison d'une combinaison de réglementations visant à contrôler la consommation de HCFC pour atteindre l'objectif de réduction de 2020 et de la pandémie de COVID-19 qui a entraîné une baisse de la demande d'entretien des équipements de réfrigération et de climatisation. À Madagascar, l'utilisation du HCFC-22 est principalement destinée à l'entretien et à la maintenance des équipements de réfrigération et de climatisation. La tendance à la baisse est due aux activités mises en œuvre dans le cadre du PGEH, notamment le contrôle des importations d'équipements contenant des HCFC et des HCFC</w:t>
      </w:r>
      <w:r w:rsidR="00287F5C">
        <w:rPr>
          <w:lang w:val="fr-FR"/>
        </w:rPr>
        <w:t xml:space="preserve"> eux-mêmes</w:t>
      </w:r>
      <w:r w:rsidRPr="00287F5C">
        <w:rPr>
          <w:lang w:val="fr-FR"/>
        </w:rPr>
        <w:t xml:space="preserve"> ; la formation des techniciens aux bonnes pratiques d'entretien ; et l'introduction de technologies de remplacement dans les applications de climatisation et de réfrigération commerciale, principalement les HFC, et, à plus petite échelle, les hydrocarbures et l'ammoniac. La tendance des importations de HCFC-22 est à la baisse</w:t>
      </w:r>
      <w:r w:rsidR="00287F5C">
        <w:rPr>
          <w:lang w:val="fr-FR"/>
        </w:rPr>
        <w:t>,</w:t>
      </w:r>
      <w:r w:rsidRPr="00287F5C">
        <w:rPr>
          <w:lang w:val="fr-FR"/>
        </w:rPr>
        <w:t xml:space="preserve"> mais la situation est inverse pour les frigorigènes de remplacement.</w:t>
      </w:r>
    </w:p>
    <w:p w14:paraId="5A50B451" w14:textId="77777777" w:rsidR="00E9063C" w:rsidRPr="00287F5C" w:rsidRDefault="00E9063C" w:rsidP="00E9063C">
      <w:pPr>
        <w:keepNext/>
        <w:spacing w:after="240"/>
        <w:rPr>
          <w:i/>
          <w:lang w:val="fr-FR"/>
        </w:rPr>
      </w:pPr>
      <w:r w:rsidRPr="00287F5C">
        <w:rPr>
          <w:i/>
          <w:lang w:val="fr-FR"/>
        </w:rPr>
        <w:t>Rapport de mise en œuvre du programme de pays</w:t>
      </w:r>
    </w:p>
    <w:p w14:paraId="652271D2" w14:textId="28D926F0" w:rsidR="00E9063C" w:rsidRPr="00287F5C" w:rsidRDefault="00E9063C" w:rsidP="00C8720B">
      <w:pPr>
        <w:numPr>
          <w:ilvl w:val="0"/>
          <w:numId w:val="1"/>
        </w:numPr>
        <w:spacing w:after="240"/>
        <w:outlineLvl w:val="0"/>
        <w:rPr>
          <w:lang w:val="fr-FR"/>
        </w:rPr>
      </w:pPr>
      <w:r w:rsidRPr="00287F5C">
        <w:rPr>
          <w:lang w:val="fr-FR"/>
        </w:rPr>
        <w:t xml:space="preserve">Le Gouvernement de Madagascar a communiqué des données sectorielles sur la consommation de HCFC dans son rapport sur la mise en œuvre du programme de pays 2024 qui sont conformes aux données déclarées en vertu de l’Article 7 du Protocole de Montréal </w:t>
      </w:r>
    </w:p>
    <w:p w14:paraId="070FBB72" w14:textId="0913B3A5" w:rsidR="00DF2A21" w:rsidRPr="00287F5C" w:rsidRDefault="00DF2A21" w:rsidP="00DF2A21">
      <w:pPr>
        <w:keepNext/>
        <w:spacing w:after="240"/>
        <w:rPr>
          <w:i/>
          <w:lang w:val="fr-FR"/>
        </w:rPr>
      </w:pPr>
      <w:r w:rsidRPr="00287F5C">
        <w:rPr>
          <w:i/>
          <w:lang w:val="fr-FR"/>
        </w:rPr>
        <w:t xml:space="preserve">Rapport de vérification </w:t>
      </w:r>
    </w:p>
    <w:p w14:paraId="0196BF03" w14:textId="42E11D31" w:rsidR="00DF2A21" w:rsidRPr="00287F5C" w:rsidRDefault="00DF2A21" w:rsidP="00DF2A21">
      <w:pPr>
        <w:numPr>
          <w:ilvl w:val="0"/>
          <w:numId w:val="1"/>
        </w:numPr>
        <w:spacing w:after="240"/>
        <w:outlineLvl w:val="0"/>
        <w:rPr>
          <w:lang w:val="fr-FR"/>
        </w:rPr>
      </w:pPr>
      <w:r w:rsidRPr="00287F5C">
        <w:rPr>
          <w:lang w:val="fr-FR"/>
        </w:rPr>
        <w:t xml:space="preserve">Le rapport de vérification a permis de confirmer que le Gouvernement met en œuvre un système de permis et de quotas pour l'import-export de HCFC et que la consommation totale de HCFC déclarée en vertu de l'article 7 du Protocole de Montréal pour 2022-2024 était correcte (comme indiqué au tableau 1 ci-dessus). La vérification a conclu que Madagascar s'est conformé à la fois au calendrier de réduction du Protocole de Montréal pour les substances de l'Annexe C, Groupe I, et aux limites maximales de </w:t>
      </w:r>
      <w:r w:rsidRPr="00287F5C">
        <w:rPr>
          <w:lang w:val="fr-FR"/>
        </w:rPr>
        <w:lastRenderedPageBreak/>
        <w:t xml:space="preserve">consommation autorisées des substances de l'Annexe C, Groupe I en 2022, 2023 et 2024, conformément à la phase II de l'Accord lié au PGEH. </w:t>
      </w:r>
    </w:p>
    <w:p w14:paraId="1749D8D2" w14:textId="1805E0F1" w:rsidR="00DF2A21" w:rsidRPr="00287F5C" w:rsidRDefault="0035290C" w:rsidP="00471F74">
      <w:pPr>
        <w:numPr>
          <w:ilvl w:val="0"/>
          <w:numId w:val="1"/>
        </w:numPr>
        <w:spacing w:after="240"/>
        <w:outlineLvl w:val="0"/>
        <w:rPr>
          <w:lang w:val="fr-FR"/>
        </w:rPr>
      </w:pPr>
      <w:r w:rsidRPr="00287F5C">
        <w:rPr>
          <w:lang w:val="fr-FR"/>
        </w:rPr>
        <w:t>Le rapport de vérification a indiqué qu'un importateur avait dépassé le quota annuel de HCFC en 2024 ; cette question a été soulevée par l'unité nationale de l'ozone (UNO) auprès de l'importateur concerné, et des mesures conformes à la réglementation nationale ont été prises concernant cette infraction au système de quotas de HCFC. Le rapport de vérification a confirmé que malgré cela, les importations réelles pour l'année 2024 (soit 6,33 tonnes ODP de HCFC</w:t>
      </w:r>
      <w:r w:rsidR="004605F0" w:rsidRPr="00287F5C">
        <w:rPr>
          <w:lang w:val="fr-FR"/>
        </w:rPr>
        <w:noBreakHyphen/>
      </w:r>
      <w:r w:rsidRPr="00287F5C">
        <w:rPr>
          <w:lang w:val="fr-FR"/>
        </w:rPr>
        <w:t>22)</w:t>
      </w:r>
      <w:r w:rsidR="00287F5C">
        <w:rPr>
          <w:lang w:val="fr-FR"/>
        </w:rPr>
        <w:t xml:space="preserve"> </w:t>
      </w:r>
      <w:r w:rsidRPr="00287F5C">
        <w:rPr>
          <w:lang w:val="fr-FR"/>
        </w:rPr>
        <w:t>étaient dans les limites des objectifs de conformité pour l'année 2024 (soit 16,18/11,10 tonnes PAO). Le rapport de vérification recommandait également que des douaniers formés soient mis à disposition dans la mesure du possible pour contrôler et surveiller les HCFC, et qu'une formation supplémentaire soit dispensée aux douaniers sur la mise en œuvre des réglementations nationales et sous-régionales relatives à l'importation et à la distribution des SAO, notamment les HCFC. De plus, un soutien matériel devrait être fourni aux douaniers aux différents points de contrôle, ainsi qu'un soutien aux centres de formation à l'entretien pour la formation à l'utilisation des nouvelles solutions de remplacement. Le PNUE a confirmé que ces recommandations seront prises en compte et mises en œuvre lors des prochaines tranches du PGEH.</w:t>
      </w:r>
    </w:p>
    <w:p w14:paraId="5FC37EE3" w14:textId="73AEE310" w:rsidR="00E9063C" w:rsidRPr="00287F5C" w:rsidRDefault="00E9063C" w:rsidP="00E9063C">
      <w:pPr>
        <w:keepNext/>
        <w:spacing w:after="240"/>
        <w:rPr>
          <w:u w:val="single"/>
          <w:lang w:val="fr-FR"/>
        </w:rPr>
      </w:pPr>
      <w:r w:rsidRPr="00287F5C">
        <w:rPr>
          <w:u w:val="single"/>
          <w:lang w:val="fr-FR"/>
        </w:rPr>
        <w:t xml:space="preserve">État de la mise en œuvre de la phase I du plan de gestion de l'élimination des HCFC </w:t>
      </w:r>
    </w:p>
    <w:p w14:paraId="69E7BF80" w14:textId="0EBB407C" w:rsidR="00E9063C" w:rsidRPr="00287F5C" w:rsidRDefault="00E9063C" w:rsidP="00C8720B">
      <w:pPr>
        <w:numPr>
          <w:ilvl w:val="0"/>
          <w:numId w:val="1"/>
        </w:numPr>
        <w:spacing w:after="240"/>
        <w:outlineLvl w:val="0"/>
        <w:rPr>
          <w:lang w:val="fr-FR"/>
        </w:rPr>
      </w:pPr>
      <w:r w:rsidRPr="00287F5C">
        <w:rPr>
          <w:lang w:val="fr-FR"/>
        </w:rPr>
        <w:t>La phase I du PGEH s'est achevée le 1</w:t>
      </w:r>
      <w:r w:rsidRPr="00287F5C">
        <w:rPr>
          <w:vertAlign w:val="superscript"/>
          <w:lang w:val="fr-FR"/>
        </w:rPr>
        <w:t>er</w:t>
      </w:r>
      <w:r w:rsidRPr="00287F5C">
        <w:rPr>
          <w:lang w:val="fr-FR"/>
        </w:rPr>
        <w:t xml:space="preserve"> décembre 2021. Le rapport d’achèvement du projet a été remis le 14 mars 2023.</w:t>
      </w:r>
    </w:p>
    <w:p w14:paraId="7AAA870F" w14:textId="26513014" w:rsidR="00E9063C" w:rsidRPr="00287F5C" w:rsidRDefault="00E9063C" w:rsidP="00E9063C">
      <w:pPr>
        <w:keepNext/>
        <w:spacing w:after="240"/>
        <w:rPr>
          <w:u w:val="single"/>
          <w:lang w:val="fr-FR"/>
        </w:rPr>
      </w:pPr>
      <w:r w:rsidRPr="00287F5C">
        <w:rPr>
          <w:u w:val="single"/>
          <w:lang w:val="fr-FR"/>
        </w:rPr>
        <w:t>Rapport d'étape sur la mise en œuvre de la première tranche de la phase II du plan de gestion de l'élimination des HCFC</w:t>
      </w:r>
    </w:p>
    <w:p w14:paraId="7C6E4C43" w14:textId="41EAA53B" w:rsidR="00D74A61" w:rsidRPr="00287F5C" w:rsidRDefault="00E9063C" w:rsidP="00D74A61">
      <w:pPr>
        <w:spacing w:after="240"/>
        <w:rPr>
          <w:lang w:val="fr-FR"/>
        </w:rPr>
      </w:pPr>
      <w:r w:rsidRPr="00287F5C">
        <w:rPr>
          <w:i/>
          <w:lang w:val="fr-FR"/>
        </w:rPr>
        <w:t xml:space="preserve">Cadre juridique </w:t>
      </w:r>
    </w:p>
    <w:p w14:paraId="305E3766" w14:textId="4F338F1A" w:rsidR="00E9063C" w:rsidRPr="00287F5C" w:rsidRDefault="00A32C8D" w:rsidP="00F017AC">
      <w:pPr>
        <w:numPr>
          <w:ilvl w:val="0"/>
          <w:numId w:val="1"/>
        </w:numPr>
        <w:spacing w:after="240"/>
        <w:outlineLvl w:val="0"/>
        <w:rPr>
          <w:lang w:val="fr-FR"/>
        </w:rPr>
      </w:pPr>
      <w:r w:rsidRPr="00287F5C">
        <w:rPr>
          <w:lang w:val="fr-FR"/>
        </w:rPr>
        <w:t>Le Gouvernement de Madagascar n'a pas encore ratifié l'amendement de Kigali.</w:t>
      </w:r>
    </w:p>
    <w:p w14:paraId="32E85EF5" w14:textId="0A25ACB6" w:rsidR="00DB43CF" w:rsidRPr="00287F5C" w:rsidRDefault="00671821" w:rsidP="00F017AC">
      <w:pPr>
        <w:numPr>
          <w:ilvl w:val="0"/>
          <w:numId w:val="1"/>
        </w:numPr>
        <w:spacing w:after="240"/>
        <w:outlineLvl w:val="0"/>
        <w:rPr>
          <w:lang w:val="fr-FR"/>
        </w:rPr>
      </w:pPr>
      <w:r w:rsidRPr="00287F5C">
        <w:rPr>
          <w:color w:val="000000" w:themeColor="text1"/>
          <w:lang w:val="fr-FR" w:eastAsia="fr"/>
        </w:rPr>
        <w:t xml:space="preserve">Depuis 2014, Madagascar dispose d'un système contraignant de permis et de quotas pour les importations de HCFC. Le système d'autorisation permettant la délivrance des permis d'importation est électronique et en ligne. Conformément aux dispositions du protocole d'accord conclu entre l'UNO du Ministère de l'environnement, le Ministère du commerce et de la consommation, la Direction générale des douanes et la société GasyNet, les permis d'importation pour les SAO et les équipements en contenant sont intégrées au module en ligne du Ministère, du Département et de l'Agence de contrôle (MIDAC) de GasyNet. </w:t>
      </w:r>
    </w:p>
    <w:p w14:paraId="25306E8F" w14:textId="15DE3111" w:rsidR="00671821" w:rsidRPr="00287F5C" w:rsidRDefault="00DB400E" w:rsidP="00F017AC">
      <w:pPr>
        <w:numPr>
          <w:ilvl w:val="0"/>
          <w:numId w:val="1"/>
        </w:numPr>
        <w:spacing w:after="240"/>
        <w:outlineLvl w:val="0"/>
        <w:rPr>
          <w:lang w:val="fr-FR"/>
        </w:rPr>
      </w:pPr>
      <w:r w:rsidRPr="00287F5C">
        <w:rPr>
          <w:color w:val="000000" w:themeColor="text1"/>
          <w:lang w:val="fr-FR" w:eastAsia="fr"/>
        </w:rPr>
        <w:t>L'UNO est chargée de l'attribution des quotas annuels aux importateurs, en étroite collaboration avec le comité national de l'ozone (CNO).</w:t>
      </w:r>
      <w:r w:rsidR="00DB43CF" w:rsidRPr="00287F5C">
        <w:rPr>
          <w:lang w:val="fr-FR"/>
        </w:rPr>
        <w:t xml:space="preserve"> </w:t>
      </w:r>
      <w:r w:rsidR="00DB43CF" w:rsidRPr="00287F5C">
        <w:rPr>
          <w:color w:val="000000" w:themeColor="text1"/>
          <w:lang w:val="fr-FR" w:eastAsia="fr"/>
        </w:rPr>
        <w:t>La Direction générale des douanes est chargée du contrôle des importations, de l'application de la législation douanière et de la perception des droits et taxes de douane à l'importation.</w:t>
      </w:r>
    </w:p>
    <w:p w14:paraId="66927F60" w14:textId="217E88B7" w:rsidR="004C7A19" w:rsidRPr="00287F5C" w:rsidRDefault="00993DC7" w:rsidP="004C7A19">
      <w:pPr>
        <w:pStyle w:val="Heading1"/>
        <w:rPr>
          <w:lang w:val="fr-FR"/>
        </w:rPr>
      </w:pPr>
      <w:r w:rsidRPr="00287F5C">
        <w:rPr>
          <w:lang w:val="fr-FR"/>
        </w:rPr>
        <w:t>Madagascar met en œuvre le</w:t>
      </w:r>
      <w:r w:rsidRPr="00287F5C">
        <w:rPr>
          <w:rStyle w:val="translation"/>
          <w:color w:val="000000" w:themeColor="text1"/>
          <w:lang w:val="fr-FR"/>
        </w:rPr>
        <w:t xml:space="preserve"> Décret 2007-327 du 24 avril 2007 réglementant les importations, la vente et la revente, l'utilisation des frigorigènes et des équipements frigorifiques, y compris les HCFC ; le décret n° 2018-1145 du 5 septembre 2018 interdisant l'importation de déchets, de déchets dangereux et de substances ainsi que d'équipements les contenant ; et les codes douaniers et tarifs douaniers de 2022. </w:t>
      </w:r>
      <w:r w:rsidRPr="00287F5C">
        <w:rPr>
          <w:lang w:val="fr-FR"/>
        </w:rPr>
        <w:t>Le Gouvernement malgache applique également la réglementation sous-régionale du Marché commun de l'Afrique orientale et australe (COMESA).</w:t>
      </w:r>
      <w:r w:rsidR="00DD1396" w:rsidRPr="00287F5C">
        <w:rPr>
          <w:rStyle w:val="FootnoteReference"/>
          <w:lang w:val="fr-FR"/>
        </w:rPr>
        <w:footnoteReference w:id="4"/>
      </w:r>
      <w:r w:rsidRPr="00287F5C">
        <w:rPr>
          <w:lang w:val="fr-FR"/>
        </w:rPr>
        <w:t xml:space="preserve"> qui harmonise la gestion des substances contrôlées, y compris les HCFC, dans la sous-</w:t>
      </w:r>
      <w:r w:rsidR="00A8650E" w:rsidRPr="00287F5C">
        <w:rPr>
          <w:lang w:val="fr-FR"/>
        </w:rPr>
        <w:noBreakHyphen/>
      </w:r>
      <w:r w:rsidRPr="00287F5C">
        <w:rPr>
          <w:lang w:val="fr-FR"/>
        </w:rPr>
        <w:t>région.</w:t>
      </w:r>
    </w:p>
    <w:p w14:paraId="6414216F" w14:textId="26BEA0AB" w:rsidR="00993DC7" w:rsidRPr="00287F5C" w:rsidRDefault="00A8650E" w:rsidP="00E157D7">
      <w:pPr>
        <w:pStyle w:val="Heading1"/>
        <w:rPr>
          <w:lang w:val="fr-FR"/>
        </w:rPr>
      </w:pPr>
      <w:r w:rsidRPr="00287F5C">
        <w:rPr>
          <w:lang w:val="fr-FR"/>
        </w:rPr>
        <w:lastRenderedPageBreak/>
        <w:t xml:space="preserve">Au cours de la première tranche, 16 agents de la Brigade mobile de surveillance (BMS) et de la répression des fraudes ont été sensibilisés chaque année à la mise en œuvre des différentes réglementations. Au total, 199 agents des douanes et des forces de l'ordre (dont 75 femmes) ont été formés au cours de huit sessions de formation sur le </w:t>
      </w:r>
      <w:r w:rsidR="00287F5C" w:rsidRPr="00287F5C">
        <w:rPr>
          <w:lang w:val="fr-FR"/>
        </w:rPr>
        <w:t xml:space="preserve">contrôle </w:t>
      </w:r>
      <w:r w:rsidR="00287F5C" w:rsidRPr="00287F5C">
        <w:rPr>
          <w:iCs/>
          <w:lang w:val="fr-FR"/>
        </w:rPr>
        <w:t>et</w:t>
      </w:r>
      <w:r w:rsidRPr="00287F5C">
        <w:rPr>
          <w:iCs/>
          <w:lang w:val="fr-FR"/>
        </w:rPr>
        <w:t xml:space="preserve"> l'identification</w:t>
      </w:r>
      <w:r w:rsidRPr="00287F5C">
        <w:rPr>
          <w:lang w:val="fr-FR"/>
        </w:rPr>
        <w:t xml:space="preserve"> des HCFC et des équipements qui en contiennent, la réglementation mise à jour et les codes du système harmonisé de 2022.</w:t>
      </w:r>
    </w:p>
    <w:p w14:paraId="1D1E4F7D" w14:textId="189A013E" w:rsidR="000B3F6F" w:rsidRPr="00287F5C" w:rsidRDefault="000B3F6F" w:rsidP="00285A64">
      <w:pPr>
        <w:pStyle w:val="Heading1"/>
        <w:rPr>
          <w:lang w:val="fr-FR"/>
        </w:rPr>
      </w:pPr>
      <w:r w:rsidRPr="00287F5C">
        <w:rPr>
          <w:lang w:val="fr-FR"/>
        </w:rPr>
        <w:t>Au total, cinq ateliers d'information et de sensibilisation sur les procédures gouvernementales de délivrance des permis d'importation et d'octroi des quotas annuels ont été organisés pour 530 participants, dont 193 femmes, et cinq ateliers sur les risques potentiels de certains types de frigorigènes de remplacement (notamment les frigorigènes inflammables) pour environ 875 participants, dont 279 femmes.</w:t>
      </w:r>
    </w:p>
    <w:p w14:paraId="1D2B3D19" w14:textId="7FCF190F" w:rsidR="00E9063C" w:rsidRPr="00287F5C" w:rsidRDefault="00E9063C" w:rsidP="00E9063C">
      <w:pPr>
        <w:keepNext/>
        <w:spacing w:after="240"/>
        <w:rPr>
          <w:i/>
          <w:lang w:val="fr-FR"/>
        </w:rPr>
      </w:pPr>
      <w:r w:rsidRPr="00287F5C">
        <w:rPr>
          <w:i/>
          <w:lang w:val="fr-FR"/>
        </w:rPr>
        <w:t>Secteur de l’entretien en réfrigération</w:t>
      </w:r>
    </w:p>
    <w:p w14:paraId="17FAC96D" w14:textId="4DED11EE" w:rsidR="00777F56" w:rsidRPr="00287F5C" w:rsidRDefault="005F3AD1" w:rsidP="00287F5C">
      <w:pPr>
        <w:pStyle w:val="Heading1"/>
        <w:rPr>
          <w:rFonts w:ascii="SimSun" w:eastAsia="SimSun" w:hAnsi="SimSun" w:cs="SimSun"/>
          <w:sz w:val="24"/>
          <w:szCs w:val="24"/>
          <w:lang w:val="fr-FR"/>
        </w:rPr>
      </w:pPr>
      <w:r w:rsidRPr="00287F5C">
        <w:rPr>
          <w:lang w:val="fr-FR"/>
        </w:rPr>
        <w:t>Six sessions de formation ont été organisées pour former un total de 187 frigoristes, dont 25</w:t>
      </w:r>
      <w:r w:rsidR="00287F5C">
        <w:rPr>
          <w:lang w:val="fr-FR"/>
        </w:rPr>
        <w:t> </w:t>
      </w:r>
      <w:r w:rsidRPr="00287F5C">
        <w:rPr>
          <w:lang w:val="fr-FR"/>
        </w:rPr>
        <w:t>femmes, aux bonnes pratiques en matière de réfrigération, y compris les techniques de récupération, de recyclage et de réutilisation des HCFC, et la manipulation de nouveaux équipements de réfrigération utilisant des frigorigènes de remplacement.</w:t>
      </w:r>
    </w:p>
    <w:p w14:paraId="36B3123E" w14:textId="1AD5B68C" w:rsidR="00E9063C" w:rsidRPr="00287F5C" w:rsidRDefault="0033133D" w:rsidP="00287F5C">
      <w:pPr>
        <w:pStyle w:val="Heading1"/>
        <w:rPr>
          <w:lang w:val="fr-FR"/>
        </w:rPr>
      </w:pPr>
      <w:r w:rsidRPr="00287F5C">
        <w:rPr>
          <w:lang w:val="fr-FR"/>
        </w:rPr>
        <w:t>Les discussions portant sur l'élaboration de normes et de protocoles ont débuté au niveau national. Une étude nationale visant à fournir à tous les acteurs du secteur de la climatisation des normes et des protocoles sur l'utilisation, la manipulation, le stockage, le transport et le commerce en toute sécurité des frigorigènes inflammables et toxiques déjà disponibles sur le marché a été menée par un consultant national</w:t>
      </w:r>
      <w:r w:rsidR="00287F5C">
        <w:rPr>
          <w:lang w:val="fr-FR"/>
        </w:rPr>
        <w:t> </w:t>
      </w:r>
      <w:r w:rsidRPr="00287F5C">
        <w:rPr>
          <w:lang w:val="fr-FR"/>
        </w:rPr>
        <w:t>; le rapport a été publié en mai 2025, lors d'un atelier national.</w:t>
      </w:r>
    </w:p>
    <w:p w14:paraId="25EE4FB7" w14:textId="5367BE60" w:rsidR="00B34238" w:rsidRPr="00287F5C" w:rsidRDefault="00B34238" w:rsidP="00B34238">
      <w:pPr>
        <w:pStyle w:val="Heading1"/>
        <w:rPr>
          <w:lang w:val="fr-FR"/>
        </w:rPr>
      </w:pPr>
      <w:r w:rsidRPr="00287F5C">
        <w:rPr>
          <w:lang w:val="fr-FR"/>
        </w:rPr>
        <w:t xml:space="preserve">Plusieurs réunions de travail et de consultation sur la mise en œuvre d'un programme de certification pour les frigoristes ont été organisées avec l'Association des techniciens frigoristes de Madagascar (UFM), les centres de formation des techniciens en entretien, les ateliers frigorifiques et les écoles et instituts universitaires proposant des programmes de formation spécialisés dans le domaine de la réfrigération et de la climatisation. Cinq formateurs ont participé à la formation de certification ; parmi eux, quatre ont </w:t>
      </w:r>
      <w:r w:rsidR="00287F5C">
        <w:rPr>
          <w:lang w:val="fr-FR"/>
        </w:rPr>
        <w:t>passé la certification</w:t>
      </w:r>
      <w:r w:rsidRPr="00287F5C">
        <w:rPr>
          <w:lang w:val="fr-FR"/>
        </w:rPr>
        <w:t>.</w:t>
      </w:r>
    </w:p>
    <w:p w14:paraId="336FD1AB" w14:textId="77777777" w:rsidR="00992AB9" w:rsidRPr="00287F5C" w:rsidRDefault="00992AB9" w:rsidP="00992AB9">
      <w:pPr>
        <w:keepNext/>
        <w:spacing w:after="240"/>
        <w:rPr>
          <w:i/>
          <w:lang w:val="fr-FR"/>
        </w:rPr>
      </w:pPr>
      <w:r w:rsidRPr="00287F5C">
        <w:rPr>
          <w:i/>
          <w:lang w:val="fr-FR"/>
        </w:rPr>
        <w:t>Renforcer les centres d'excellence et l'assistance technique</w:t>
      </w:r>
    </w:p>
    <w:p w14:paraId="0DD5E240" w14:textId="61912678" w:rsidR="00992AB9" w:rsidRPr="00287F5C" w:rsidRDefault="008E4DA8" w:rsidP="00992AB9">
      <w:pPr>
        <w:pStyle w:val="Heading1"/>
        <w:rPr>
          <w:lang w:val="fr-FR"/>
        </w:rPr>
      </w:pPr>
      <w:r w:rsidRPr="00287F5C">
        <w:rPr>
          <w:lang w:val="fr-FR"/>
        </w:rPr>
        <w:t xml:space="preserve">Du matériel, notamment </w:t>
      </w:r>
      <w:r w:rsidR="00287F5C">
        <w:rPr>
          <w:lang w:val="fr-FR"/>
        </w:rPr>
        <w:t>un appareil</w:t>
      </w:r>
      <w:r w:rsidRPr="00287F5C">
        <w:rPr>
          <w:lang w:val="fr-FR"/>
        </w:rPr>
        <w:t xml:space="preserve"> de récupération de frigorigène, une pompe à vide à deux étages et un collecteur numérique, a été acquis et livré aux quatre centres d'excellence assurant la formation des techniciens. L'UNO a également reçu du matériel (par exemple, des machines de récupération ; une unité de récupération/recyclage de frigorigène, une pompe à vide, des collecteurs) qui est utilisé à des fins de formation selon les besoins. Des consultations ont débuté avec quatre nouveaux centres concernant le lancement d'un programme de recyclage et de récupération.</w:t>
      </w:r>
    </w:p>
    <w:p w14:paraId="0ECFAE37" w14:textId="4CA4B476" w:rsidR="00E9063C" w:rsidRPr="00287F5C" w:rsidRDefault="00E9063C" w:rsidP="00992AB9">
      <w:pPr>
        <w:keepNext/>
        <w:spacing w:after="240"/>
        <w:rPr>
          <w:i/>
          <w:lang w:val="fr-FR"/>
        </w:rPr>
      </w:pPr>
      <w:r w:rsidRPr="00287F5C">
        <w:rPr>
          <w:i/>
          <w:lang w:val="fr-FR"/>
        </w:rPr>
        <w:t>Mise en œuvre et suivi du projet</w:t>
      </w:r>
    </w:p>
    <w:p w14:paraId="48C9EFEC" w14:textId="0BD71628" w:rsidR="00743462" w:rsidRPr="00287F5C" w:rsidRDefault="0051166B" w:rsidP="00021F84">
      <w:pPr>
        <w:pStyle w:val="Heading1"/>
        <w:rPr>
          <w:lang w:val="fr-FR"/>
        </w:rPr>
      </w:pPr>
      <w:r w:rsidRPr="00287F5C">
        <w:rPr>
          <w:lang w:val="fr-FR"/>
        </w:rPr>
        <w:t xml:space="preserve">L'UNO aide le PNUE à mettre en œuvre et à surveiller les activités et à en rendre compte; elle a mis en place une collaboration étroite avec l'UFM, le Comité interministériel de l'ozone, les douanes et toutes les autres parties prenantes. Les 10 000 </w:t>
      </w:r>
      <w:r w:rsidR="00820853">
        <w:rPr>
          <w:lang w:val="fr-FR"/>
        </w:rPr>
        <w:t xml:space="preserve">$US </w:t>
      </w:r>
      <w:r w:rsidR="00820853" w:rsidRPr="00287F5C">
        <w:rPr>
          <w:lang w:val="fr-FR"/>
        </w:rPr>
        <w:t>approuvés</w:t>
      </w:r>
      <w:r w:rsidRPr="00287F5C">
        <w:rPr>
          <w:lang w:val="fr-FR"/>
        </w:rPr>
        <w:t xml:space="preserve"> dans la première tranche ont été déboursés pour le personnel et les consultants (5 000 </w:t>
      </w:r>
      <w:r w:rsidR="00820853">
        <w:rPr>
          <w:lang w:val="fr-FR"/>
        </w:rPr>
        <w:t>$US</w:t>
      </w:r>
      <w:r w:rsidRPr="00287F5C">
        <w:rPr>
          <w:lang w:val="fr-FR"/>
        </w:rPr>
        <w:t xml:space="preserve">), les voyages (3 000 </w:t>
      </w:r>
      <w:r w:rsidR="00820853">
        <w:rPr>
          <w:lang w:val="fr-FR"/>
        </w:rPr>
        <w:t>$US</w:t>
      </w:r>
      <w:r w:rsidRPr="00287F5C">
        <w:rPr>
          <w:lang w:val="fr-FR"/>
        </w:rPr>
        <w:t>) et les réunions et ateliers (2</w:t>
      </w:r>
      <w:r w:rsidR="00287F5C">
        <w:rPr>
          <w:lang w:val="fr-FR"/>
        </w:rPr>
        <w:t> </w:t>
      </w:r>
      <w:r w:rsidRPr="00287F5C">
        <w:rPr>
          <w:lang w:val="fr-FR"/>
        </w:rPr>
        <w:t>000</w:t>
      </w:r>
      <w:r w:rsidR="00287F5C">
        <w:rPr>
          <w:lang w:val="fr-FR"/>
        </w:rPr>
        <w:t> </w:t>
      </w:r>
      <w:r w:rsidR="00820853">
        <w:rPr>
          <w:lang w:val="fr-FR"/>
        </w:rPr>
        <w:t>$US</w:t>
      </w:r>
      <w:r w:rsidRPr="00287F5C">
        <w:rPr>
          <w:lang w:val="fr-FR"/>
        </w:rPr>
        <w:t>).</w:t>
      </w:r>
    </w:p>
    <w:p w14:paraId="5675491C" w14:textId="14B04168" w:rsidR="00E9063C" w:rsidRPr="00287F5C" w:rsidRDefault="00E9063C" w:rsidP="000D5E2B">
      <w:pPr>
        <w:pStyle w:val="Heading1"/>
        <w:keepNext/>
        <w:numPr>
          <w:ilvl w:val="0"/>
          <w:numId w:val="0"/>
        </w:numPr>
        <w:jc w:val="left"/>
        <w:rPr>
          <w:lang w:val="fr-FR"/>
        </w:rPr>
      </w:pPr>
      <w:r w:rsidRPr="00287F5C">
        <w:rPr>
          <w:u w:val="single"/>
          <w:lang w:val="fr-FR"/>
        </w:rPr>
        <w:t>Niveau de décaissement</w:t>
      </w:r>
      <w:r w:rsidRPr="00287F5C">
        <w:rPr>
          <w:lang w:val="fr-FR"/>
        </w:rPr>
        <w:t xml:space="preserve"> </w:t>
      </w:r>
    </w:p>
    <w:p w14:paraId="55D29551" w14:textId="457B2FAA" w:rsidR="00504861" w:rsidRPr="00287F5C" w:rsidRDefault="00E9063C" w:rsidP="000D5E2B">
      <w:pPr>
        <w:numPr>
          <w:ilvl w:val="0"/>
          <w:numId w:val="1"/>
        </w:numPr>
        <w:spacing w:after="240"/>
        <w:outlineLvl w:val="0"/>
        <w:rPr>
          <w:u w:val="single"/>
          <w:lang w:val="fr-FR"/>
        </w:rPr>
      </w:pPr>
      <w:r w:rsidRPr="00287F5C">
        <w:rPr>
          <w:lang w:val="fr-FR"/>
        </w:rPr>
        <w:t xml:space="preserve">En date de septembre 2025, des 307 720 </w:t>
      </w:r>
      <w:r w:rsidR="00820853">
        <w:rPr>
          <w:lang w:val="fr-FR"/>
        </w:rPr>
        <w:t xml:space="preserve">$US </w:t>
      </w:r>
      <w:r w:rsidRPr="00287F5C">
        <w:rPr>
          <w:lang w:val="fr-FR"/>
        </w:rPr>
        <w:t xml:space="preserve"> approuvés jusque là, (120 000 </w:t>
      </w:r>
      <w:r w:rsidR="00820853">
        <w:rPr>
          <w:lang w:val="fr-FR"/>
        </w:rPr>
        <w:t>$US</w:t>
      </w:r>
      <w:r w:rsidRPr="00287F5C">
        <w:rPr>
          <w:lang w:val="fr-FR"/>
        </w:rPr>
        <w:t xml:space="preserve"> pour le PNUE et 187 720 </w:t>
      </w:r>
      <w:r w:rsidR="00820853">
        <w:rPr>
          <w:lang w:val="fr-FR"/>
        </w:rPr>
        <w:t xml:space="preserve">$US </w:t>
      </w:r>
      <w:r w:rsidR="00820853" w:rsidRPr="00287F5C">
        <w:rPr>
          <w:lang w:val="fr-FR"/>
        </w:rPr>
        <w:t>pour</w:t>
      </w:r>
      <w:r w:rsidRPr="00287F5C">
        <w:rPr>
          <w:lang w:val="fr-FR"/>
        </w:rPr>
        <w:t xml:space="preserve"> l'ONUDI), 204 001 </w:t>
      </w:r>
      <w:r w:rsidR="00820853">
        <w:rPr>
          <w:lang w:val="fr-FR"/>
        </w:rPr>
        <w:t xml:space="preserve">$US </w:t>
      </w:r>
      <w:r w:rsidR="00820853" w:rsidRPr="00287F5C">
        <w:rPr>
          <w:lang w:val="fr-FR"/>
        </w:rPr>
        <w:t>(</w:t>
      </w:r>
      <w:r w:rsidRPr="00287F5C">
        <w:rPr>
          <w:lang w:val="fr-FR"/>
        </w:rPr>
        <w:t xml:space="preserve">66,3 %) avaient été décaissés (115 849 </w:t>
      </w:r>
      <w:r w:rsidR="00820853">
        <w:rPr>
          <w:lang w:val="fr-FR"/>
        </w:rPr>
        <w:t>$US</w:t>
      </w:r>
      <w:r w:rsidRPr="00287F5C">
        <w:rPr>
          <w:lang w:val="fr-FR"/>
        </w:rPr>
        <w:t xml:space="preserve"> pour le PNUE et 88 152 </w:t>
      </w:r>
      <w:r w:rsidR="00820853">
        <w:rPr>
          <w:lang w:val="fr-FR"/>
        </w:rPr>
        <w:t>$US</w:t>
      </w:r>
      <w:r w:rsidRPr="00287F5C">
        <w:rPr>
          <w:lang w:val="fr-FR"/>
        </w:rPr>
        <w:t xml:space="preserve"> pour l’ONUDI). Le solde de 103 719 </w:t>
      </w:r>
      <w:r w:rsidR="00820853">
        <w:rPr>
          <w:lang w:val="fr-FR"/>
        </w:rPr>
        <w:t xml:space="preserve">$US </w:t>
      </w:r>
      <w:r w:rsidR="00820853" w:rsidRPr="00287F5C">
        <w:rPr>
          <w:lang w:val="fr-FR"/>
        </w:rPr>
        <w:t>sera</w:t>
      </w:r>
      <w:r w:rsidRPr="00287F5C">
        <w:rPr>
          <w:lang w:val="fr-FR"/>
        </w:rPr>
        <w:t xml:space="preserve"> décaissé en 2026.</w:t>
      </w:r>
      <w:r w:rsidR="00504861" w:rsidRPr="00287F5C">
        <w:rPr>
          <w:u w:val="single"/>
          <w:lang w:val="fr-FR"/>
        </w:rPr>
        <w:t xml:space="preserve"> </w:t>
      </w:r>
    </w:p>
    <w:p w14:paraId="36ACF729" w14:textId="271E709A" w:rsidR="00E9063C" w:rsidRPr="00287F5C" w:rsidRDefault="00E9063C" w:rsidP="00FE65C2">
      <w:pPr>
        <w:keepNext/>
        <w:spacing w:after="240"/>
        <w:outlineLvl w:val="0"/>
        <w:rPr>
          <w:u w:val="single"/>
          <w:lang w:val="fr-FR"/>
        </w:rPr>
      </w:pPr>
      <w:r w:rsidRPr="00287F5C">
        <w:rPr>
          <w:u w:val="single"/>
          <w:lang w:val="fr-FR"/>
        </w:rPr>
        <w:lastRenderedPageBreak/>
        <w:t xml:space="preserve">Plan de mise en œuvre de la deuxième tranche de la phase II du plan de gestion de </w:t>
      </w:r>
      <w:r w:rsidRPr="00287F5C">
        <w:rPr>
          <w:u w:val="single"/>
          <w:lang w:val="fr-FR"/>
        </w:rPr>
        <w:noBreakHyphen/>
        <w:t>l'élimination des HCFC</w:t>
      </w:r>
    </w:p>
    <w:p w14:paraId="2492A2BC" w14:textId="36AA8476" w:rsidR="00E9063C" w:rsidRPr="00287F5C" w:rsidRDefault="00E9063C" w:rsidP="00FE65C2">
      <w:pPr>
        <w:keepNext/>
        <w:numPr>
          <w:ilvl w:val="0"/>
          <w:numId w:val="1"/>
        </w:numPr>
        <w:spacing w:after="240"/>
        <w:outlineLvl w:val="0"/>
        <w:rPr>
          <w:lang w:val="fr-FR"/>
        </w:rPr>
      </w:pPr>
      <w:bookmarkStart w:id="0" w:name="_Hlk126934425"/>
      <w:bookmarkStart w:id="1" w:name="_Hlk126663552"/>
      <w:r w:rsidRPr="00287F5C">
        <w:rPr>
          <w:lang w:val="fr-FR"/>
        </w:rPr>
        <w:t>Les activités suivantes seront mises en œuvre entre janvier 2026 et juin 2027 :</w:t>
      </w:r>
    </w:p>
    <w:p w14:paraId="60FB310C" w14:textId="21E06853" w:rsidR="00E9063C" w:rsidRPr="00F6311C" w:rsidRDefault="00A26F40" w:rsidP="00F6311C">
      <w:pPr>
        <w:pStyle w:val="ListParagraph"/>
        <w:numPr>
          <w:ilvl w:val="0"/>
          <w:numId w:val="27"/>
        </w:numPr>
        <w:spacing w:after="240"/>
        <w:ind w:left="1440" w:hanging="720"/>
        <w:outlineLvl w:val="1"/>
        <w:rPr>
          <w:lang w:val="fr-FR"/>
        </w:rPr>
      </w:pPr>
      <w:r w:rsidRPr="00F6311C">
        <w:rPr>
          <w:i/>
          <w:iCs/>
          <w:lang w:val="fr-FR"/>
        </w:rPr>
        <w:t>Renforcer le cadre institutionnel et juridique</w:t>
      </w:r>
      <w:r w:rsidR="00287F5C" w:rsidRPr="00F6311C">
        <w:rPr>
          <w:i/>
          <w:iCs/>
          <w:lang w:val="fr-FR"/>
        </w:rPr>
        <w:t> :</w:t>
      </w:r>
      <w:r w:rsidR="00A23500" w:rsidRPr="00F6311C">
        <w:rPr>
          <w:lang w:val="fr-FR"/>
        </w:rPr>
        <w:t xml:space="preserve"> </w:t>
      </w:r>
      <w:r w:rsidR="00287F5C" w:rsidRPr="00F6311C">
        <w:rPr>
          <w:lang w:val="fr-FR"/>
        </w:rPr>
        <w:t>m</w:t>
      </w:r>
      <w:r w:rsidR="00A23500" w:rsidRPr="00F6311C">
        <w:rPr>
          <w:lang w:val="fr-FR"/>
        </w:rPr>
        <w:t xml:space="preserve">ettre en place un système fonctionnel et contraignant de permis et de quotas pour les importations de HCFC par le biais de mesures législatives et réglementaires, notamment deux réunions pour 40 participants des parties prenantes concernées sur l'élaboration de réglementations incluant l'interdiction des équipements à base de HCFC (5 000 </w:t>
      </w:r>
      <w:r w:rsidR="00820853" w:rsidRPr="00F6311C">
        <w:rPr>
          <w:lang w:val="fr-FR"/>
        </w:rPr>
        <w:t>$US</w:t>
      </w:r>
      <w:r w:rsidR="00A23500" w:rsidRPr="00F6311C">
        <w:rPr>
          <w:lang w:val="fr-FR"/>
        </w:rPr>
        <w:t>) ;</w:t>
      </w:r>
    </w:p>
    <w:p w14:paraId="1F958E06" w14:textId="37012165" w:rsidR="00E9063C" w:rsidRPr="00F6311C" w:rsidRDefault="008E2B2F" w:rsidP="00F6311C">
      <w:pPr>
        <w:pStyle w:val="ListParagraph"/>
        <w:numPr>
          <w:ilvl w:val="0"/>
          <w:numId w:val="27"/>
        </w:numPr>
        <w:spacing w:after="240"/>
        <w:ind w:left="1440" w:hanging="720"/>
        <w:outlineLvl w:val="1"/>
        <w:rPr>
          <w:lang w:val="fr-FR"/>
        </w:rPr>
      </w:pPr>
      <w:r w:rsidRPr="00F6311C">
        <w:rPr>
          <w:i/>
          <w:iCs/>
          <w:lang w:val="fr-FR"/>
        </w:rPr>
        <w:t>Formation des agents des douanes et des forces de l'ordre sur le contrôle des importations de HCFC</w:t>
      </w:r>
      <w:r w:rsidRPr="00F6311C">
        <w:rPr>
          <w:rFonts w:eastAsia="SimSun"/>
          <w:b/>
          <w:bCs/>
          <w:lang w:val="fr-FR"/>
        </w:rPr>
        <w:t xml:space="preserve"> </w:t>
      </w:r>
      <w:r w:rsidR="00B43DAE" w:rsidRPr="00F6311C">
        <w:rPr>
          <w:rFonts w:eastAsia="SimSun"/>
          <w:i/>
          <w:iCs/>
          <w:lang w:val="fr-FR"/>
        </w:rPr>
        <w:t>et des autres parties prenantes sur la mise en œuvre de la réglementation relative aux HCFC</w:t>
      </w:r>
      <w:r w:rsidR="00B43DAE" w:rsidRPr="00F6311C">
        <w:rPr>
          <w:rFonts w:eastAsia="SimSun"/>
          <w:b/>
          <w:bCs/>
          <w:i/>
          <w:iCs/>
          <w:lang w:val="fr-FR"/>
        </w:rPr>
        <w:t xml:space="preserve"> </w:t>
      </w:r>
      <w:r w:rsidR="00E9063C" w:rsidRPr="00F6311C">
        <w:rPr>
          <w:i/>
          <w:iCs/>
          <w:lang w:val="fr-FR"/>
        </w:rPr>
        <w:t xml:space="preserve">(70 000 </w:t>
      </w:r>
      <w:r w:rsidR="00820853" w:rsidRPr="00F6311C">
        <w:rPr>
          <w:i/>
          <w:iCs/>
          <w:lang w:val="fr-FR"/>
        </w:rPr>
        <w:t xml:space="preserve">$US </w:t>
      </w:r>
      <w:r w:rsidR="00E9063C" w:rsidRPr="00F6311C">
        <w:rPr>
          <w:i/>
          <w:iCs/>
          <w:lang w:val="fr-FR"/>
        </w:rPr>
        <w:t>)</w:t>
      </w:r>
      <w:r w:rsidR="00E129A3" w:rsidRPr="00F6311C">
        <w:rPr>
          <w:lang w:val="fr-FR"/>
        </w:rPr>
        <w:t xml:space="preserve"> : </w:t>
      </w:r>
      <w:r w:rsidR="00287F5C" w:rsidRPr="00F6311C">
        <w:rPr>
          <w:lang w:val="fr-FR"/>
        </w:rPr>
        <w:t>f</w:t>
      </w:r>
      <w:r w:rsidR="00E129A3" w:rsidRPr="00F6311C">
        <w:rPr>
          <w:lang w:val="fr-FR"/>
        </w:rPr>
        <w:t>ormer 10 formateurs et douaniers au contrôle et à la surveillance du commerce des HCFC, et former 360 agents des douanes et des forces de l'ordre au contrôle et à l'identification des HCFC et des équipements à base de HCFC ainsi qu'à l'application de la réglementation (50 000 </w:t>
      </w:r>
      <w:r w:rsidR="00820853" w:rsidRPr="00F6311C">
        <w:rPr>
          <w:lang w:val="fr-FR"/>
        </w:rPr>
        <w:t xml:space="preserve">$US </w:t>
      </w:r>
      <w:r w:rsidR="00E129A3" w:rsidRPr="00F6311C">
        <w:rPr>
          <w:lang w:val="fr-FR"/>
        </w:rPr>
        <w:t>) ; organiser au moins 10 ateliers à l'intention des importateurs sur la réglementation relative aux HCFC et les exigences en matière de rapports, y compris les procédures d'autorisation et les aspects de sécurité liés aux nouveaux frigorigènes (20 000 </w:t>
      </w:r>
      <w:r w:rsidR="00820853" w:rsidRPr="00F6311C">
        <w:rPr>
          <w:lang w:val="fr-FR"/>
        </w:rPr>
        <w:t xml:space="preserve">$US </w:t>
      </w:r>
      <w:r w:rsidR="00E129A3" w:rsidRPr="00F6311C">
        <w:rPr>
          <w:lang w:val="fr-FR"/>
        </w:rPr>
        <w:t>) ;</w:t>
      </w:r>
    </w:p>
    <w:p w14:paraId="43163DA3" w14:textId="19060E88" w:rsidR="005F7675" w:rsidRPr="00287F5C" w:rsidRDefault="005F7675" w:rsidP="00F6311C">
      <w:pPr>
        <w:pStyle w:val="Heading2"/>
        <w:numPr>
          <w:ilvl w:val="0"/>
          <w:numId w:val="27"/>
        </w:numPr>
        <w:ind w:left="1440" w:hanging="720"/>
        <w:rPr>
          <w:lang w:val="fr-FR"/>
        </w:rPr>
      </w:pPr>
      <w:r w:rsidRPr="00287F5C">
        <w:rPr>
          <w:i/>
          <w:iCs/>
          <w:lang w:val="fr-FR"/>
        </w:rPr>
        <w:t>Renforcement des capacités des frigoristes aux bonnes pratiques (115 000 </w:t>
      </w:r>
      <w:r w:rsidR="00820853">
        <w:rPr>
          <w:i/>
          <w:iCs/>
          <w:lang w:val="fr-FR"/>
        </w:rPr>
        <w:t xml:space="preserve">$US </w:t>
      </w:r>
      <w:r w:rsidRPr="00287F5C">
        <w:rPr>
          <w:i/>
          <w:iCs/>
          <w:lang w:val="fr-FR"/>
        </w:rPr>
        <w:t>)</w:t>
      </w:r>
      <w:r w:rsidR="00A23500" w:rsidRPr="00287F5C">
        <w:rPr>
          <w:lang w:val="fr-FR"/>
        </w:rPr>
        <w:t> </w:t>
      </w:r>
      <w:r w:rsidR="00A23500" w:rsidRPr="00287F5C">
        <w:rPr>
          <w:i/>
          <w:iCs/>
          <w:lang w:val="fr-FR"/>
        </w:rPr>
        <w:t>:</w:t>
      </w:r>
      <w:r w:rsidR="00A23500" w:rsidRPr="00287F5C">
        <w:rPr>
          <w:lang w:val="fr-FR"/>
        </w:rPr>
        <w:t xml:space="preserve"> </w:t>
      </w:r>
      <w:r w:rsidR="00287F5C">
        <w:rPr>
          <w:lang w:val="fr-FR"/>
        </w:rPr>
        <w:t>mettre</w:t>
      </w:r>
      <w:r w:rsidR="00A23500" w:rsidRPr="00287F5C">
        <w:rPr>
          <w:lang w:val="fr-FR"/>
        </w:rPr>
        <w:t xml:space="preserve"> en œuvre de</w:t>
      </w:r>
      <w:r w:rsidR="00287F5C">
        <w:rPr>
          <w:lang w:val="fr-FR"/>
        </w:rPr>
        <w:t>s</w:t>
      </w:r>
      <w:r w:rsidR="00A23500" w:rsidRPr="00287F5C">
        <w:rPr>
          <w:lang w:val="fr-FR"/>
        </w:rPr>
        <w:t xml:space="preserve"> programmes de formation pour 360 techniciens d'entretien sur les bonnes pratiques d'entretien, la lutte contre les fuites, la récupération et le recyclage des HCFC et l'utilisation en toute sécurité des solutions de remplacement (60 000 </w:t>
      </w:r>
      <w:r w:rsidR="00820853">
        <w:rPr>
          <w:lang w:val="fr-FR"/>
        </w:rPr>
        <w:t xml:space="preserve">$US </w:t>
      </w:r>
      <w:r w:rsidR="00A23500" w:rsidRPr="00287F5C">
        <w:rPr>
          <w:lang w:val="fr-FR"/>
        </w:rPr>
        <w:t>) ; élaboration d'un programme de certification pour les frigoristes, consultations avec les parties prenantes sur ce programme et ses modalités de mise en œuvre ; certification de 25</w:t>
      </w:r>
      <w:r w:rsidR="00287F5C">
        <w:rPr>
          <w:lang w:val="fr-FR"/>
        </w:rPr>
        <w:t> </w:t>
      </w:r>
      <w:r w:rsidR="00A23500" w:rsidRPr="00287F5C">
        <w:rPr>
          <w:lang w:val="fr-FR"/>
        </w:rPr>
        <w:t>frigoristes sur les bonnes pratiques d'entretien et l'utilisation en toute sécurité des solutions de remplacement (30 000 </w:t>
      </w:r>
      <w:r w:rsidR="00820853">
        <w:rPr>
          <w:lang w:val="fr-FR"/>
        </w:rPr>
        <w:t xml:space="preserve">$US </w:t>
      </w:r>
      <w:r w:rsidR="00A23500" w:rsidRPr="00287F5C">
        <w:rPr>
          <w:lang w:val="fr-FR"/>
        </w:rPr>
        <w:t>) ; élaboration de normes et de protocoles réglementaires sur l'utilisation des frigorigènes inflammables en s'appuyant sur les consultations en cours sur ce sujet (25 000 </w:t>
      </w:r>
      <w:r w:rsidR="00820853">
        <w:rPr>
          <w:lang w:val="fr-FR"/>
        </w:rPr>
        <w:t xml:space="preserve">$US </w:t>
      </w:r>
      <w:r w:rsidR="00A23500" w:rsidRPr="00287F5C">
        <w:rPr>
          <w:lang w:val="fr-FR"/>
        </w:rPr>
        <w:t>).</w:t>
      </w:r>
    </w:p>
    <w:p w14:paraId="20BDBBC7" w14:textId="390EEA48" w:rsidR="00E9063C" w:rsidRPr="00F6311C" w:rsidRDefault="00E9063C" w:rsidP="00F6311C">
      <w:pPr>
        <w:pStyle w:val="ListParagraph"/>
        <w:numPr>
          <w:ilvl w:val="0"/>
          <w:numId w:val="27"/>
        </w:numPr>
        <w:spacing w:after="240"/>
        <w:ind w:left="1440" w:hanging="720"/>
        <w:outlineLvl w:val="1"/>
        <w:rPr>
          <w:lang w:val="fr-FR"/>
        </w:rPr>
      </w:pPr>
      <w:r w:rsidRPr="00F6311C">
        <w:rPr>
          <w:i/>
          <w:iCs/>
          <w:lang w:val="fr-FR"/>
        </w:rPr>
        <w:t>Activités visant à maintenir l’efficacité énergétique :</w:t>
      </w:r>
      <w:r w:rsidRPr="00F6311C">
        <w:rPr>
          <w:lang w:val="fr-FR"/>
        </w:rPr>
        <w:t xml:space="preserve"> </w:t>
      </w:r>
      <w:r w:rsidR="00287F5C" w:rsidRPr="00F6311C">
        <w:rPr>
          <w:lang w:val="fr-FR"/>
        </w:rPr>
        <w:t>l</w:t>
      </w:r>
      <w:r w:rsidRPr="00F6311C">
        <w:rPr>
          <w:lang w:val="fr-FR"/>
        </w:rPr>
        <w:t xml:space="preserve">es activités sont décrites en détail dans les sections ci-après (120 000 </w:t>
      </w:r>
      <w:r w:rsidR="00820853" w:rsidRPr="00F6311C">
        <w:rPr>
          <w:lang w:val="fr-FR"/>
        </w:rPr>
        <w:t>$US</w:t>
      </w:r>
      <w:r w:rsidRPr="00F6311C">
        <w:rPr>
          <w:lang w:val="fr-FR"/>
        </w:rPr>
        <w:t>) ; et</w:t>
      </w:r>
    </w:p>
    <w:p w14:paraId="29D97C30" w14:textId="6E33440B" w:rsidR="00E9063C" w:rsidRPr="00F6311C" w:rsidRDefault="00E9063C" w:rsidP="00F6311C">
      <w:pPr>
        <w:pStyle w:val="ListParagraph"/>
        <w:numPr>
          <w:ilvl w:val="0"/>
          <w:numId w:val="27"/>
        </w:numPr>
        <w:spacing w:after="240"/>
        <w:ind w:left="1440" w:hanging="720"/>
        <w:outlineLvl w:val="1"/>
        <w:rPr>
          <w:lang w:val="fr-FR"/>
        </w:rPr>
      </w:pPr>
      <w:r w:rsidRPr="00F6311C">
        <w:rPr>
          <w:i/>
          <w:iCs/>
          <w:lang w:val="fr-FR"/>
        </w:rPr>
        <w:t>Mise en œuvre et suivi du</w:t>
      </w:r>
      <w:r w:rsidR="0010261A" w:rsidRPr="00F6311C">
        <w:rPr>
          <w:i/>
          <w:iCs/>
          <w:lang w:val="fr-FR"/>
        </w:rPr>
        <w:t xml:space="preserve"> projet, rendu de rapports</w:t>
      </w:r>
      <w:r w:rsidR="0010261A" w:rsidRPr="00F6311C">
        <w:rPr>
          <w:lang w:val="fr-FR"/>
        </w:rPr>
        <w:t xml:space="preserve"> (16 750 </w:t>
      </w:r>
      <w:r w:rsidR="00820853" w:rsidRPr="00F6311C">
        <w:rPr>
          <w:lang w:val="fr-FR"/>
        </w:rPr>
        <w:t>$US</w:t>
      </w:r>
      <w:r w:rsidR="0010261A" w:rsidRPr="00F6311C">
        <w:rPr>
          <w:lang w:val="fr-FR"/>
        </w:rPr>
        <w:t>)</w:t>
      </w:r>
      <w:r w:rsidR="00287F5C" w:rsidRPr="00F6311C">
        <w:rPr>
          <w:lang w:val="fr-FR"/>
        </w:rPr>
        <w:t xml:space="preserve"> ; </w:t>
      </w:r>
      <w:r w:rsidR="0010261A" w:rsidRPr="00F6311C">
        <w:rPr>
          <w:lang w:val="fr-FR"/>
        </w:rPr>
        <w:t xml:space="preserve">personnel et consultants (7 000 </w:t>
      </w:r>
      <w:r w:rsidR="00820853" w:rsidRPr="00F6311C">
        <w:rPr>
          <w:lang w:val="fr-FR"/>
        </w:rPr>
        <w:t>$US</w:t>
      </w:r>
      <w:r w:rsidR="0010261A" w:rsidRPr="00F6311C">
        <w:rPr>
          <w:lang w:val="fr-FR"/>
        </w:rPr>
        <w:t>) ; voyages intérieurs (</w:t>
      </w:r>
      <w:r w:rsidR="00287F5C" w:rsidRPr="00F6311C">
        <w:rPr>
          <w:lang w:val="fr-FR"/>
        </w:rPr>
        <w:t>5 500</w:t>
      </w:r>
      <w:r w:rsidR="0010261A" w:rsidRPr="00F6311C">
        <w:rPr>
          <w:lang w:val="fr-FR"/>
        </w:rPr>
        <w:t xml:space="preserve"> </w:t>
      </w:r>
      <w:r w:rsidR="00820853" w:rsidRPr="00F6311C">
        <w:rPr>
          <w:lang w:val="fr-FR"/>
        </w:rPr>
        <w:t>$US</w:t>
      </w:r>
      <w:r w:rsidR="0010261A" w:rsidRPr="00F6311C">
        <w:rPr>
          <w:lang w:val="fr-FR"/>
        </w:rPr>
        <w:t xml:space="preserve">) ; réunions et ateliers (4 250 </w:t>
      </w:r>
      <w:r w:rsidR="00820853" w:rsidRPr="00F6311C">
        <w:rPr>
          <w:lang w:val="fr-FR"/>
        </w:rPr>
        <w:t>$US</w:t>
      </w:r>
      <w:r w:rsidR="0010261A" w:rsidRPr="00F6311C">
        <w:rPr>
          <w:lang w:val="fr-FR"/>
        </w:rPr>
        <w:t>).</w:t>
      </w:r>
    </w:p>
    <w:p w14:paraId="177E0E70" w14:textId="3DFCE9BB" w:rsidR="00E9063C" w:rsidRPr="00287F5C" w:rsidRDefault="00E9063C" w:rsidP="00E9063C">
      <w:pPr>
        <w:keepNext/>
        <w:spacing w:after="240"/>
        <w:rPr>
          <w:i/>
          <w:highlight w:val="yellow"/>
          <w:lang w:val="fr-FR"/>
        </w:rPr>
      </w:pPr>
      <w:r w:rsidRPr="00287F5C">
        <w:rPr>
          <w:i/>
          <w:lang w:val="fr-FR"/>
        </w:rPr>
        <w:t xml:space="preserve">Activités visant à maintenir l'efficacité énergétique dans le secteur de l'entretien en réfrigération </w:t>
      </w:r>
    </w:p>
    <w:p w14:paraId="59FC9FB9" w14:textId="643E8B82" w:rsidR="00E9063C" w:rsidRPr="00287F5C" w:rsidRDefault="00E9063C" w:rsidP="007B2F7F">
      <w:pPr>
        <w:numPr>
          <w:ilvl w:val="0"/>
          <w:numId w:val="1"/>
        </w:numPr>
        <w:spacing w:after="240"/>
        <w:outlineLvl w:val="0"/>
        <w:rPr>
          <w:lang w:val="fr-FR"/>
        </w:rPr>
      </w:pPr>
      <w:bookmarkStart w:id="2" w:name="_Hlk126662278"/>
      <w:r w:rsidRPr="00287F5C">
        <w:rPr>
          <w:lang w:val="fr-FR"/>
        </w:rPr>
        <w:t>Le projet relatif à l’efficacité énergétique, soumis conformément à la décision 89/6, a été conçu pour développer des normes minimales de performance énergétique (NMPE) et pour améliorer l’efficacité énergétique des industries et des entreprises par l’acquisition et l’utilisation d’équipements de réfrigération et de climatisation à haut rendement énergétique. Le</w:t>
      </w:r>
      <w:bookmarkStart w:id="3" w:name="_Hlk126934445"/>
      <w:bookmarkEnd w:id="0"/>
      <w:r w:rsidRPr="00287F5C">
        <w:rPr>
          <w:lang w:val="fr-FR"/>
        </w:rPr>
        <w:t xml:space="preserve"> détail des activités et des coûts alloués est indiqué ci-dessous :</w:t>
      </w:r>
    </w:p>
    <w:p w14:paraId="4B886F85" w14:textId="6CEA5830" w:rsidR="00E9063C" w:rsidRPr="00F6311C" w:rsidRDefault="00CC03EC" w:rsidP="00F6311C">
      <w:pPr>
        <w:pStyle w:val="ListParagraph"/>
        <w:numPr>
          <w:ilvl w:val="0"/>
          <w:numId w:val="28"/>
        </w:numPr>
        <w:spacing w:after="240"/>
        <w:ind w:left="1440" w:hanging="720"/>
        <w:outlineLvl w:val="1"/>
        <w:rPr>
          <w:lang w:val="fr-FR"/>
        </w:rPr>
      </w:pPr>
      <w:r w:rsidRPr="00F6311C">
        <w:rPr>
          <w:i/>
          <w:iCs/>
          <w:lang w:val="fr-FR"/>
        </w:rPr>
        <w:t>Coordination et coopération institutionnelles pour le développement et la mise en œuvre de normes d'efficacité énergétique et d'un système d'étiquetage dans le secteur de la climatisation et de la réfrigération (80 000 </w:t>
      </w:r>
      <w:r w:rsidR="00820853" w:rsidRPr="00F6311C">
        <w:rPr>
          <w:i/>
          <w:iCs/>
          <w:lang w:val="fr-FR"/>
        </w:rPr>
        <w:t xml:space="preserve">$US </w:t>
      </w:r>
      <w:r w:rsidRPr="00F6311C">
        <w:rPr>
          <w:i/>
          <w:iCs/>
          <w:lang w:val="fr-FR"/>
        </w:rPr>
        <w:t>) :</w:t>
      </w:r>
      <w:r w:rsidR="00BB513F" w:rsidRPr="00F6311C">
        <w:rPr>
          <w:lang w:val="fr-FR"/>
        </w:rPr>
        <w:t xml:space="preserve"> Réunions de coordination entre les principales parties prenantes et ateliers (20 000 </w:t>
      </w:r>
      <w:r w:rsidR="00820853" w:rsidRPr="00F6311C">
        <w:rPr>
          <w:lang w:val="fr-FR"/>
        </w:rPr>
        <w:t xml:space="preserve">$US </w:t>
      </w:r>
      <w:r w:rsidR="00BB513F" w:rsidRPr="00F6311C">
        <w:rPr>
          <w:lang w:val="fr-FR"/>
        </w:rPr>
        <w:t xml:space="preserve">) ; élaboration </w:t>
      </w:r>
      <w:r w:rsidR="00287F5C" w:rsidRPr="00F6311C">
        <w:rPr>
          <w:lang w:val="fr-FR"/>
        </w:rPr>
        <w:t>des</w:t>
      </w:r>
      <w:r w:rsidR="00BB513F" w:rsidRPr="00F6311C">
        <w:rPr>
          <w:lang w:val="fr-FR"/>
        </w:rPr>
        <w:t xml:space="preserve"> NMPE et du système d'étiquetage des appareils de climatisation et de réfrigération, y compris le recours à un consultant international pour réaliser une analyse approfondie et formuler des recommandations sur la conception et la mise en œuvre du système de NMPE (20 000 </w:t>
      </w:r>
      <w:r w:rsidR="00820853" w:rsidRPr="00F6311C">
        <w:rPr>
          <w:lang w:val="fr-FR"/>
        </w:rPr>
        <w:t xml:space="preserve">$US </w:t>
      </w:r>
      <w:r w:rsidR="00BB513F" w:rsidRPr="00F6311C">
        <w:rPr>
          <w:lang w:val="fr-FR"/>
        </w:rPr>
        <w:t>) ; coordination entre toutes les parties prenantes, notamment les ministères de l’environnement et de l’énergie, afin d’élaborer des lois, des règlements, des normes et des lignes directrices en matière d’efficacité énergétique et d’étiquetage (15 000 </w:t>
      </w:r>
      <w:r w:rsidR="00820853" w:rsidRPr="00F6311C">
        <w:rPr>
          <w:lang w:val="fr-FR"/>
        </w:rPr>
        <w:t>$US</w:t>
      </w:r>
      <w:r w:rsidR="00BB513F" w:rsidRPr="00F6311C">
        <w:rPr>
          <w:lang w:val="fr-FR"/>
        </w:rPr>
        <w:t xml:space="preserve">) ; partage </w:t>
      </w:r>
      <w:r w:rsidR="00BB513F" w:rsidRPr="00F6311C">
        <w:rPr>
          <w:lang w:val="fr-FR"/>
        </w:rPr>
        <w:lastRenderedPageBreak/>
        <w:t>d’expérience entre les principales parties prenantes et un pays africain doté d’un système d’étiquetage et de normes d’efficacité énergétique bien établis, afin de mieux comprendre les processus et les stratégies liés à l’élaboration et à la mise en œuvre du système NMPE (20 000 </w:t>
      </w:r>
      <w:r w:rsidR="00820853" w:rsidRPr="00F6311C">
        <w:rPr>
          <w:lang w:val="fr-FR"/>
        </w:rPr>
        <w:t xml:space="preserve">$US </w:t>
      </w:r>
      <w:r w:rsidR="00BB513F" w:rsidRPr="00F6311C">
        <w:rPr>
          <w:lang w:val="fr-FR"/>
        </w:rPr>
        <w:t>) ; et élaboration de rapports (5 000 </w:t>
      </w:r>
      <w:r w:rsidR="00820853" w:rsidRPr="00F6311C">
        <w:rPr>
          <w:lang w:val="fr-FR"/>
        </w:rPr>
        <w:t>$US</w:t>
      </w:r>
      <w:r w:rsidR="00BB513F" w:rsidRPr="00F6311C">
        <w:rPr>
          <w:lang w:val="fr-FR"/>
        </w:rPr>
        <w:t>).</w:t>
      </w:r>
    </w:p>
    <w:p w14:paraId="4C2B300F" w14:textId="2BBEB118" w:rsidR="00E9063C" w:rsidRPr="00F6311C" w:rsidRDefault="006D1B72" w:rsidP="00F6311C">
      <w:pPr>
        <w:pStyle w:val="ListParagraph"/>
        <w:numPr>
          <w:ilvl w:val="0"/>
          <w:numId w:val="28"/>
        </w:numPr>
        <w:spacing w:after="240"/>
        <w:ind w:left="1440" w:hanging="720"/>
        <w:outlineLvl w:val="1"/>
        <w:rPr>
          <w:lang w:val="fr-FR"/>
        </w:rPr>
      </w:pPr>
      <w:r w:rsidRPr="00F6311C">
        <w:rPr>
          <w:i/>
          <w:iCs/>
          <w:spacing w:val="-1"/>
          <w:lang w:val="fr-FR"/>
        </w:rPr>
        <w:t>Programmes de sensibilisation et de communication grand public</w:t>
      </w:r>
      <w:r w:rsidR="00F94369" w:rsidRPr="00F6311C">
        <w:rPr>
          <w:i/>
          <w:iCs/>
          <w:lang w:val="fr-FR"/>
        </w:rPr>
        <w:t xml:space="preserve">(40 000 </w:t>
      </w:r>
      <w:r w:rsidR="00820853" w:rsidRPr="00F6311C">
        <w:rPr>
          <w:i/>
          <w:iCs/>
          <w:lang w:val="fr-FR"/>
        </w:rPr>
        <w:t>$US</w:t>
      </w:r>
      <w:r w:rsidR="00F94369" w:rsidRPr="00F6311C">
        <w:rPr>
          <w:i/>
          <w:iCs/>
          <w:lang w:val="fr-FR"/>
        </w:rPr>
        <w:t>)</w:t>
      </w:r>
      <w:r w:rsidR="00445E4C" w:rsidRPr="00F6311C">
        <w:rPr>
          <w:lang w:val="fr-FR"/>
        </w:rPr>
        <w:t xml:space="preserve"> : Création d'outils de communication comprenant deux vidéos de haute qualité et des infographies visuellement attrayantes sur l'efficacité énergétique et les avantages de l'étiquetage et des technologies écoénergétiques dans le secteur de la climatisation et de la réfrigération (10 000 </w:t>
      </w:r>
      <w:r w:rsidR="00820853" w:rsidRPr="00F6311C">
        <w:rPr>
          <w:lang w:val="fr-FR"/>
        </w:rPr>
        <w:t>$US</w:t>
      </w:r>
      <w:r w:rsidR="00445E4C" w:rsidRPr="00F6311C">
        <w:rPr>
          <w:lang w:val="fr-FR"/>
        </w:rPr>
        <w:t>) ; réalisation d'une tournée dans différentes régions de Madagascar pour présenter des démonstrations en direct de technologies écoénergétiques de climatisation et de réfrigération, des sessions avec des experts pour répondre aux besoins de mise en œuvre des dernières technologies écoénergétiques et pratiques d'entretien, et distribution de supports pédagogiques (15 000 </w:t>
      </w:r>
      <w:r w:rsidR="00820853" w:rsidRPr="00F6311C">
        <w:rPr>
          <w:lang w:val="fr-FR"/>
        </w:rPr>
        <w:t>$US</w:t>
      </w:r>
      <w:r w:rsidR="00445E4C" w:rsidRPr="00F6311C">
        <w:rPr>
          <w:lang w:val="fr-FR"/>
        </w:rPr>
        <w:t>) ; démonstrations lors d'événements communautaires pour mettre en évidence les avantages pratiques des équipements écoénergétiques de climatisation et de réfrigération et pour expliquer comment lire les étiquettes énergétiques lors de l'achat d'appareils (10 000 </w:t>
      </w:r>
      <w:r w:rsidR="00820853" w:rsidRPr="00F6311C">
        <w:rPr>
          <w:lang w:val="fr-FR"/>
        </w:rPr>
        <w:t>$US</w:t>
      </w:r>
      <w:r w:rsidR="00445E4C" w:rsidRPr="00F6311C">
        <w:rPr>
          <w:lang w:val="fr-FR"/>
        </w:rPr>
        <w:t>) ; et élaboration de rapports (5 000 </w:t>
      </w:r>
      <w:r w:rsidR="00820853" w:rsidRPr="00F6311C">
        <w:rPr>
          <w:lang w:val="fr-FR"/>
        </w:rPr>
        <w:t>$US</w:t>
      </w:r>
      <w:r w:rsidR="00445E4C" w:rsidRPr="00F6311C">
        <w:rPr>
          <w:lang w:val="fr-FR"/>
        </w:rPr>
        <w:t>).</w:t>
      </w:r>
    </w:p>
    <w:bookmarkEnd w:id="1"/>
    <w:bookmarkEnd w:id="2"/>
    <w:bookmarkEnd w:id="3"/>
    <w:p w14:paraId="2846046E" w14:textId="77777777" w:rsidR="00E9063C" w:rsidRPr="00287F5C" w:rsidRDefault="00E9063C" w:rsidP="00E9063C">
      <w:pPr>
        <w:keepNext/>
        <w:keepLines/>
        <w:spacing w:before="360" w:after="240"/>
        <w:jc w:val="center"/>
        <w:rPr>
          <w:b/>
          <w:lang w:val="fr-FR"/>
        </w:rPr>
      </w:pPr>
      <w:r w:rsidRPr="00287F5C">
        <w:rPr>
          <w:b/>
          <w:lang w:val="fr-FR"/>
        </w:rPr>
        <w:t>OBSERVATIONS ET RECOMMANDATION DU SECRÉTARIAT</w:t>
      </w:r>
    </w:p>
    <w:p w14:paraId="2124BF76" w14:textId="77777777" w:rsidR="00E9063C" w:rsidRPr="00287F5C" w:rsidRDefault="00E9063C" w:rsidP="00E9063C">
      <w:pPr>
        <w:keepNext/>
        <w:keepLines/>
        <w:rPr>
          <w:b/>
          <w:lang w:val="fr-FR"/>
        </w:rPr>
      </w:pPr>
      <w:r w:rsidRPr="00287F5C">
        <w:rPr>
          <w:b/>
          <w:lang w:val="fr-FR"/>
        </w:rPr>
        <w:t>OBSERVATIONS</w:t>
      </w:r>
    </w:p>
    <w:p w14:paraId="24EE6F57" w14:textId="415AEF06" w:rsidR="008A1521" w:rsidRPr="00287F5C" w:rsidRDefault="008A1521" w:rsidP="00E9063C">
      <w:pPr>
        <w:keepNext/>
        <w:keepLines/>
        <w:spacing w:before="240" w:after="240"/>
        <w:rPr>
          <w:u w:val="single"/>
          <w:lang w:val="fr-FR"/>
        </w:rPr>
      </w:pPr>
      <w:r w:rsidRPr="00287F5C">
        <w:rPr>
          <w:u w:val="single"/>
          <w:lang w:val="fr-FR"/>
        </w:rPr>
        <w:t>Révision de la valeur de référence</w:t>
      </w:r>
    </w:p>
    <w:p w14:paraId="63109E0B" w14:textId="4EABF849" w:rsidR="008A1521" w:rsidRPr="00287F5C" w:rsidRDefault="002E5B3D" w:rsidP="00E157D7">
      <w:pPr>
        <w:pStyle w:val="Heading1"/>
        <w:rPr>
          <w:lang w:val="fr-FR"/>
        </w:rPr>
      </w:pPr>
      <w:r w:rsidRPr="00287F5C">
        <w:rPr>
          <w:lang w:val="fr-FR"/>
        </w:rPr>
        <w:t>À la 90</w:t>
      </w:r>
      <w:r w:rsidRPr="00287F5C">
        <w:rPr>
          <w:vertAlign w:val="superscript"/>
          <w:lang w:val="fr-FR"/>
        </w:rPr>
        <w:t>e</w:t>
      </w:r>
      <w:r w:rsidRPr="00287F5C">
        <w:rPr>
          <w:lang w:val="fr-FR"/>
        </w:rPr>
        <w:t xml:space="preserve"> réunion, il a été relevé que le Gouvernement de Madagascar avait soumis une communication officielle au Secrétariat de l'ozone demandant la correction des données de consommation de HCFC-22 en vertu de l'article 7 pour 2009.</w:t>
      </w:r>
      <w:r w:rsidR="00894D72" w:rsidRPr="00287F5C">
        <w:rPr>
          <w:rStyle w:val="FootnoteReference"/>
          <w:lang w:val="fr-FR"/>
        </w:rPr>
        <w:footnoteReference w:id="5"/>
      </w:r>
      <w:r w:rsidRPr="00287F5C">
        <w:rPr>
          <w:lang w:val="fr-FR"/>
        </w:rPr>
        <w:t xml:space="preserve"> Par la suite, la modification des données de consommation de HCFC-22 pour 2009, passant de 33 à 16,49 tonnes PAO, a été approuvée par les Parties (décision</w:t>
      </w:r>
      <w:r w:rsidR="00287F5C">
        <w:rPr>
          <w:lang w:val="fr-FR"/>
        </w:rPr>
        <w:t> </w:t>
      </w:r>
      <w:r w:rsidRPr="00287F5C">
        <w:rPr>
          <w:lang w:val="fr-FR"/>
        </w:rPr>
        <w:t xml:space="preserve">XXXIV/16) ; cela a entraîné une révision de la valeur de référence, passant de 24,9 à 16,60 tonnes PAO. En conséquence, le point de départ, les objectifs du Protocole de Montréal et les objectifs de l’Accord pour la phase II du PGEH seront tous modifiés (voir à l'alinéa 37 ci-dessous) ; les niveaux de financement pour la phase II du PGEH restent cependant les mêmes sur la base de la consommation de référence révisée conformément à la décision 74/50(c)(xii). </w:t>
      </w:r>
    </w:p>
    <w:p w14:paraId="6261189F" w14:textId="2578C370" w:rsidR="00E9063C" w:rsidRPr="00287F5C" w:rsidRDefault="00E9063C" w:rsidP="00E9063C">
      <w:pPr>
        <w:keepNext/>
        <w:keepLines/>
        <w:spacing w:before="240" w:after="240"/>
        <w:rPr>
          <w:u w:val="single"/>
          <w:lang w:val="fr-FR"/>
        </w:rPr>
      </w:pPr>
      <w:r w:rsidRPr="00287F5C">
        <w:rPr>
          <w:u w:val="single"/>
          <w:lang w:val="fr-FR"/>
        </w:rPr>
        <w:t>Rapport d'étape sur la mise en œuvre de la première tranche de la phase II du plan de gestion de l'élimination des HCFC</w:t>
      </w:r>
    </w:p>
    <w:p w14:paraId="41FA7124" w14:textId="04FE0DA5" w:rsidR="00E9063C" w:rsidRPr="00287F5C" w:rsidRDefault="00E9063C" w:rsidP="00E9063C">
      <w:pPr>
        <w:keepNext/>
        <w:keepLines/>
        <w:spacing w:before="240" w:after="240"/>
        <w:rPr>
          <w:i/>
          <w:lang w:val="fr-FR"/>
        </w:rPr>
      </w:pPr>
      <w:r w:rsidRPr="00287F5C">
        <w:rPr>
          <w:i/>
          <w:lang w:val="fr-FR"/>
        </w:rPr>
        <w:t>Cadre juridique</w:t>
      </w:r>
    </w:p>
    <w:p w14:paraId="123CC3D0" w14:textId="40CCB315" w:rsidR="003958EC" w:rsidRPr="00287F5C" w:rsidRDefault="00E9063C" w:rsidP="00031ED0">
      <w:pPr>
        <w:pStyle w:val="Heading1"/>
        <w:rPr>
          <w:lang w:val="fr-FR"/>
        </w:rPr>
      </w:pPr>
      <w:r w:rsidRPr="00287F5C">
        <w:rPr>
          <w:lang w:val="fr-FR"/>
        </w:rPr>
        <w:t>Le Gouvernement de Madagascar attribuera des quotas d'importation de HCFC pour 2025 de 90</w:t>
      </w:r>
      <w:r w:rsidR="00287F5C">
        <w:rPr>
          <w:lang w:val="fr-FR"/>
        </w:rPr>
        <w:t> </w:t>
      </w:r>
      <w:r w:rsidRPr="00287F5C">
        <w:rPr>
          <w:lang w:val="fr-FR"/>
        </w:rPr>
        <w:t xml:space="preserve">tonnes métriques (4,95 tonnes PAO) de HCFC-22 à 13 importateurs, ce qui est inférieur aux objectifs de contrôle du Protocole de Montréal. Le PNUE a également confirmé que les quotas pour les années 2026 à 2029 seraient attribués conformément à l'accord actualisé pour la phase II du PGEH. </w:t>
      </w:r>
    </w:p>
    <w:p w14:paraId="6CB0F2EF" w14:textId="5C23ECB9" w:rsidR="001D15AA" w:rsidRPr="00287F5C" w:rsidRDefault="00031ED0" w:rsidP="00031ED0">
      <w:pPr>
        <w:pStyle w:val="Heading1"/>
        <w:rPr>
          <w:lang w:val="fr-FR"/>
        </w:rPr>
      </w:pPr>
      <w:r w:rsidRPr="00287F5C">
        <w:rPr>
          <w:lang w:val="fr-FR"/>
        </w:rPr>
        <w:t>Concernant la mise en œuvre de la réglementation visant à interdire les importations d'équipements à base de HCFC, le PNUE a indiqué que le Gouvernement propose de mettre en œuvre cette interdiction d'importation d'ici le 1</w:t>
      </w:r>
      <w:r w:rsidRPr="00287F5C">
        <w:rPr>
          <w:vertAlign w:val="superscript"/>
          <w:lang w:val="fr-FR"/>
        </w:rPr>
        <w:t>er</w:t>
      </w:r>
      <w:r w:rsidRPr="00287F5C">
        <w:rPr>
          <w:lang w:val="fr-FR"/>
        </w:rPr>
        <w:t xml:space="preserve"> janvier 2028. Ce calendrier tient compte des consultations et du processus administratif nécessaires à l'élaboration de la réglementation. Par ailleurs, le PNUE a également expliqué que les niveaux d'importation d'équipements utilisant des HCFC dans le pays diminuent en raison de la non-disponibilité de ces équipements et d'une pénétration plus importante du marché par des équipements utilisant des solutions de remplacement.</w:t>
      </w:r>
    </w:p>
    <w:p w14:paraId="29A3C640" w14:textId="22DC6172" w:rsidR="00E9063C" w:rsidRPr="00287F5C" w:rsidRDefault="00E9063C" w:rsidP="00E9063C">
      <w:pPr>
        <w:keepNext/>
        <w:widowControl w:val="0"/>
        <w:spacing w:after="240"/>
        <w:rPr>
          <w:i/>
          <w:lang w:val="fr-FR"/>
        </w:rPr>
      </w:pPr>
      <w:r w:rsidRPr="00287F5C">
        <w:rPr>
          <w:i/>
          <w:lang w:val="fr-FR"/>
        </w:rPr>
        <w:lastRenderedPageBreak/>
        <w:t>Secteur de l’entretien en réfrigération</w:t>
      </w:r>
    </w:p>
    <w:p w14:paraId="2BD835D4" w14:textId="75AA42BF" w:rsidR="000A5A6E" w:rsidRPr="00287F5C" w:rsidRDefault="00FE66B9" w:rsidP="007B2F7F">
      <w:pPr>
        <w:numPr>
          <w:ilvl w:val="0"/>
          <w:numId w:val="1"/>
        </w:numPr>
        <w:spacing w:after="240"/>
        <w:outlineLvl w:val="0"/>
        <w:rPr>
          <w:lang w:val="fr-FR"/>
        </w:rPr>
      </w:pPr>
      <w:r w:rsidRPr="00287F5C">
        <w:rPr>
          <w:lang w:val="fr-FR"/>
        </w:rPr>
        <w:t xml:space="preserve">Le PNUE a confirmé que la modernisation des équipements utilisant des frigorigènes inflammables n'est pas effectuée dans le pays et que l'utilisation en toute sécurité de ces frigorigènes est mise en avant lors des programmes de formation et autres programmes de sensibilisation pertinents.  </w:t>
      </w:r>
    </w:p>
    <w:p w14:paraId="5BCBF842" w14:textId="51D1E691" w:rsidR="007148EF" w:rsidRPr="00287F5C" w:rsidRDefault="00E93A65" w:rsidP="007148EF">
      <w:pPr>
        <w:pStyle w:val="Heading1"/>
        <w:rPr>
          <w:lang w:val="fr-FR"/>
        </w:rPr>
      </w:pPr>
      <w:r w:rsidRPr="00287F5C">
        <w:rPr>
          <w:lang w:val="fr-FR"/>
        </w:rPr>
        <w:t xml:space="preserve">Concernant la formation des formateurs à l’utilisation des frigorigènes à base d’hydrocarbures, le PNUE a indiqué que, dans le cadre de la première tranche du projet, quatre frigoristes ont participé à des sessions de formation intensives organisées à Praia et Cotonou et portant sur l’utilisation en toute sécurité des frigorigènes inflammables. Ces techniciens ont passé leur certification avec succès dans le cadre de ce programme et sont désormais capables de dispenser une formation continue à leurs pairs, au niveau national.  </w:t>
      </w:r>
    </w:p>
    <w:p w14:paraId="7ADAF2EA" w14:textId="6DB5697C" w:rsidR="00CE5E92" w:rsidRPr="00287F5C" w:rsidRDefault="00CD67D5" w:rsidP="00CE5E92">
      <w:pPr>
        <w:numPr>
          <w:ilvl w:val="0"/>
          <w:numId w:val="1"/>
        </w:numPr>
        <w:spacing w:after="240"/>
        <w:outlineLvl w:val="0"/>
        <w:rPr>
          <w:lang w:val="fr-FR"/>
        </w:rPr>
      </w:pPr>
      <w:r w:rsidRPr="00287F5C">
        <w:rPr>
          <w:lang w:val="fr-FR"/>
        </w:rPr>
        <w:t xml:space="preserve">Concernant la certification des frigoristes, le PNUE a expliqué que le programme y relatif devrait être mis en œuvre en étroite collaboration avec le Ministère de la formation professionnelle d'ici 2027. Le programme comprendrait des éléments relatifs à la recertification périodique, car celle-ci est nécessaire pour que les frigoristes se tiennent au courant des dernières évolutions en matière d'équipements, de composants, de réglementations, de frigorigènes et d'autres aspects pertinents. En réponse au </w:t>
      </w:r>
      <w:r w:rsidR="00287F5C" w:rsidRPr="00287F5C">
        <w:rPr>
          <w:lang w:val="fr-FR"/>
        </w:rPr>
        <w:t>Secrétariat</w:t>
      </w:r>
      <w:r w:rsidRPr="00287F5C">
        <w:rPr>
          <w:lang w:val="fr-FR"/>
        </w:rPr>
        <w:t xml:space="preserve"> qui s'enquérait si la certification des techniciens serait une condition préalable à la manipulation des frigorigènes inflammables, le PNUE a expliqué que cette question était à l'étude et serait analysée lors de l'élaboration de la réglementation.</w:t>
      </w:r>
    </w:p>
    <w:p w14:paraId="659B2F7C" w14:textId="301E26C7" w:rsidR="000107DE" w:rsidRPr="00287F5C" w:rsidRDefault="004376AE" w:rsidP="007B2F7F">
      <w:pPr>
        <w:numPr>
          <w:ilvl w:val="0"/>
          <w:numId w:val="1"/>
        </w:numPr>
        <w:spacing w:after="240"/>
        <w:outlineLvl w:val="0"/>
        <w:rPr>
          <w:lang w:val="fr-FR"/>
        </w:rPr>
      </w:pPr>
      <w:r w:rsidRPr="00287F5C">
        <w:rPr>
          <w:lang w:val="fr-FR"/>
        </w:rPr>
        <w:t xml:space="preserve">Le Secrétariat s'est enquis des raisons pour lesquelles les centres de </w:t>
      </w:r>
      <w:r w:rsidR="00287F5C">
        <w:rPr>
          <w:lang w:val="fr-FR"/>
        </w:rPr>
        <w:t>valorisation</w:t>
      </w:r>
      <w:r w:rsidRPr="00287F5C">
        <w:rPr>
          <w:lang w:val="fr-FR"/>
        </w:rPr>
        <w:t xml:space="preserve"> existants n'étaient pas opérationnels. L'ONUDI a expliqué qu'il n'existe qu'un seul centre de valorisation des déchets à Mahajanga ; les trois autres centres fonctionnent uniquement comme centres de récupération et de recyclage et non comme centres de valorisation des déchets. L'analyse menée par l'UNO a révélé que les centres ne fonctionnent pas comme prévu initialement. Il a ainsi été relevé que les trois centres soutenus dans le cadre de la phase I du PGEH pourraient fournir un soutien pour la récupération et le recyclage des frigorigènes, mais pas pour leur </w:t>
      </w:r>
      <w:r w:rsidR="00287F5C">
        <w:rPr>
          <w:lang w:val="fr-FR"/>
        </w:rPr>
        <w:t>valorisation</w:t>
      </w:r>
      <w:r w:rsidRPr="00287F5C">
        <w:rPr>
          <w:lang w:val="fr-FR"/>
        </w:rPr>
        <w:t>.</w:t>
      </w:r>
    </w:p>
    <w:p w14:paraId="7C965BB3" w14:textId="59573F7B" w:rsidR="000E4639" w:rsidRPr="00287F5C" w:rsidRDefault="00AA7701" w:rsidP="00217F59">
      <w:pPr>
        <w:pStyle w:val="Heading1"/>
        <w:rPr>
          <w:lang w:val="fr-FR"/>
        </w:rPr>
      </w:pPr>
      <w:r w:rsidRPr="00287F5C">
        <w:rPr>
          <w:lang w:val="fr-FR"/>
        </w:rPr>
        <w:t>L'UNO a proposé de renforcer les quatre centres de formation existants, l'Université d'Antananarivo, le Centre éducatif Don Bosco à Mahajanga, l'Institut supérieur de technologie d'Antsiranana (IST) à Diego Suarez et le Lycée technique et professionnel de Toamasina, qui sont déjà fonctionnels, facilement accessibles aux frigoristes, capables de fournir un renforcement des capacités structuré et durable et qui ont fait leurs preuves dans l'enseignement technique et la formation professionnelle. Une fois que des capacités suffisantes auront été mises en place et que le réseau de récupération et de recyclage sera pleinement opérationnel, le cadre réglementaire nécessaire sera mis en place pour garantir la conformité et la durabilité du programme de récupération et de valorisation. L'ONUDI a précisé que quatre centres de valorisation sont prévus, deux pour les centres de récupération et de recyclage existants (l'IST à Diego et le lycée technique de Toamasina), et deux nouvelles installations seront créées. Un plan d'affaires détaillé décrivant la mise en œuvre de ces centres comme centres de valorisation devrait être inclus dans la troisième tranche de soumission pour examen par le Comité exécutif en 2027.</w:t>
      </w:r>
    </w:p>
    <w:p w14:paraId="3DFA5F88" w14:textId="1DAD0A9E" w:rsidR="001E74BB" w:rsidRPr="00287F5C" w:rsidRDefault="000107DE" w:rsidP="007B2F7F">
      <w:pPr>
        <w:numPr>
          <w:ilvl w:val="0"/>
          <w:numId w:val="1"/>
        </w:numPr>
        <w:spacing w:after="240"/>
        <w:outlineLvl w:val="0"/>
        <w:rPr>
          <w:lang w:val="fr-FR"/>
        </w:rPr>
      </w:pPr>
      <w:r w:rsidRPr="00287F5C">
        <w:rPr>
          <w:lang w:val="fr-FR"/>
        </w:rPr>
        <w:t xml:space="preserve">Le Secrétariat a demandé des renseignements sur les politiques et les règlements qu’il est proposé de mettre en œuvre pour la réussite du programme de recyclage et de valorisation. Le PNUE a expliqué que, compte tenu des problèmes de capacité actuels rencontrés par le personnel chargé de mettre en œuvre ces réglementations, le Gouvernement avait proposé de donner la priorité au renforcement des capacités et au renforcement institutionnel, qui sont les fondements de l'élaboration et de la mise en œuvre des réglementations, et que le cadre réglementaire serait introduit par la suite. Il est difficile de fournir à ce stade des échéanciers précis pour achever et mettre en application ces réglementations. Le Secrétariat a suggéré d'approfondir cette question lors de l'élaboration du modèle d'affaires relatif à la récupération et à la valorisation pour la soumission de la troisième tranche. Il a été convenu que lors de la soumission du plan d'affaires pour la troisième demande de tranche en 2027, le PNUE et l'ONUDI soumettraient également </w:t>
      </w:r>
      <w:r w:rsidRPr="00287F5C">
        <w:rPr>
          <w:lang w:val="fr-FR"/>
        </w:rPr>
        <w:lastRenderedPageBreak/>
        <w:t>les détails des politiques et réglementations qui seraient mises en œuvre pour promouvoir le recyclage et la valorisation des HCFC.</w:t>
      </w:r>
    </w:p>
    <w:p w14:paraId="7FDC9B29" w14:textId="1EE116CB" w:rsidR="00E9063C" w:rsidRPr="00287F5C" w:rsidRDefault="00E9063C" w:rsidP="00023436">
      <w:pPr>
        <w:keepNext/>
        <w:spacing w:after="120"/>
        <w:outlineLvl w:val="0"/>
        <w:rPr>
          <w:lang w:val="fr-FR"/>
        </w:rPr>
      </w:pPr>
      <w:r w:rsidRPr="00287F5C">
        <w:rPr>
          <w:i/>
          <w:iCs/>
          <w:lang w:val="fr-FR"/>
        </w:rPr>
        <w:t>Activités visant à maintenir l'efficacité énergétique dans le secteur de l'entretien en réfrigération</w:t>
      </w:r>
    </w:p>
    <w:p w14:paraId="4D3961AA" w14:textId="19D7C93C" w:rsidR="00E9063C" w:rsidRPr="00287F5C" w:rsidRDefault="00E9063C" w:rsidP="00023436">
      <w:pPr>
        <w:numPr>
          <w:ilvl w:val="0"/>
          <w:numId w:val="1"/>
        </w:numPr>
        <w:spacing w:after="120"/>
        <w:outlineLvl w:val="0"/>
        <w:rPr>
          <w:lang w:val="fr-FR"/>
        </w:rPr>
      </w:pPr>
      <w:r w:rsidRPr="00287F5C">
        <w:rPr>
          <w:lang w:val="fr-FR"/>
        </w:rPr>
        <w:t xml:space="preserve">Conformément à la décision 89/6(d), le PNUE a inclus dans le plan de mise en œuvre de la tranche les actions spécifiques, les indicateurs de performance et le financement associés à des activités supplémentaires pour maintenir l'efficacité énergétique. </w:t>
      </w:r>
    </w:p>
    <w:p w14:paraId="709C24BC" w14:textId="245B97AF" w:rsidR="0098469F" w:rsidRPr="00287F5C" w:rsidRDefault="0098469F" w:rsidP="00023436">
      <w:pPr>
        <w:numPr>
          <w:ilvl w:val="0"/>
          <w:numId w:val="1"/>
        </w:numPr>
        <w:spacing w:after="120"/>
        <w:outlineLvl w:val="0"/>
        <w:rPr>
          <w:lang w:val="fr-FR"/>
        </w:rPr>
      </w:pPr>
      <w:r w:rsidRPr="00287F5C">
        <w:rPr>
          <w:lang w:val="fr-FR"/>
        </w:rPr>
        <w:t>Concernant le développement de NMPE, le PNUE a expliqué que l'UNO en avait élaboré le projet en consultation avec l'Agence pour le développement de l'électrification rurale (ADER), en tant qu'agence nodale pour l'énergie à Madagascar, opérant sous l'égide du Ministère de l'énergie et des hydrocarbures. Il est proposé de développer des systèmes de NMPE pour la réfrigération domestique, les climatiseurs résidentiels et éventuellement les climatiseurs commerciaux (d'une capacité allant jusqu'à 10 TR)</w:t>
      </w:r>
      <w:r w:rsidR="00A0755E" w:rsidRPr="00287F5C">
        <w:rPr>
          <w:rStyle w:val="FootnoteReference"/>
          <w:lang w:val="fr-FR"/>
        </w:rPr>
        <w:footnoteReference w:id="6"/>
      </w:r>
      <w:r w:rsidRPr="00287F5C">
        <w:rPr>
          <w:lang w:val="fr-FR"/>
        </w:rPr>
        <w:t xml:space="preserve"> </w:t>
      </w:r>
      <w:r w:rsidR="00B35E6D">
        <w:rPr>
          <w:lang w:val="fr-FR"/>
        </w:rPr>
        <w:t>avant</w:t>
      </w:r>
      <w:r w:rsidRPr="00287F5C">
        <w:rPr>
          <w:lang w:val="fr-FR"/>
        </w:rPr>
        <w:t xml:space="preserve"> décembre 2027. En outre, le Gouvernement encouragerait les technologies écoénergétiques utilisant des frigorigènes à faible potentiel de réchauffement de la planète (PRP) lors de la mise en œuvre des programmes de normes et d'étiquetage et de la mise en œuvre de politiques d'achat écologiques.</w:t>
      </w:r>
      <w:r w:rsidR="00FB0104" w:rsidRPr="00287F5C">
        <w:rPr>
          <w:rStyle w:val="FootnoteReference"/>
          <w:lang w:val="fr-FR"/>
        </w:rPr>
        <w:footnoteReference w:id="7"/>
      </w:r>
      <w:r w:rsidR="00C242AF" w:rsidRPr="00287F5C">
        <w:rPr>
          <w:lang w:val="fr-FR"/>
        </w:rPr>
        <w:t xml:space="preserve">  </w:t>
      </w:r>
    </w:p>
    <w:p w14:paraId="1BFFBFBF" w14:textId="2690C18C" w:rsidR="00EF05D2" w:rsidRPr="00287F5C" w:rsidRDefault="007250BD" w:rsidP="00023436">
      <w:pPr>
        <w:numPr>
          <w:ilvl w:val="0"/>
          <w:numId w:val="1"/>
        </w:numPr>
        <w:spacing w:after="120"/>
        <w:outlineLvl w:val="0"/>
        <w:rPr>
          <w:lang w:val="fr-FR"/>
        </w:rPr>
      </w:pPr>
      <w:r w:rsidRPr="00287F5C">
        <w:rPr>
          <w:lang w:val="fr-FR"/>
        </w:rPr>
        <w:t xml:space="preserve">Concernant l’objectif principal du voyage d’étude et son organisation, le PNUE a expliqué qu’il est prévu que quatre représentants du bureau de l'UNO, de l'organisme public chargé de l’efficacité énergétique, du Bureau national des statistiques et des douanes participent à ce voyage afin de comprendre comment la mise en œuvre de la réglementation de NMPE fonctionne dans d’autres pays et comment ces enseignements peuvent être efficacement utilisés à Madagascar. Le voyage d'étude prévoit la visite d'un pays africain francophone comme la Tunisie ou le Maroc, et ce voyage permettrait de comprendre en détail comment le NMPE devrait être mis en œuvre efficacement et renforcé périodiquement dans le pays. </w:t>
      </w:r>
    </w:p>
    <w:p w14:paraId="7B303D10" w14:textId="27A2BE4C" w:rsidR="00E441F8" w:rsidRPr="00287F5C" w:rsidRDefault="00E441F8" w:rsidP="00023436">
      <w:pPr>
        <w:pStyle w:val="Heading1"/>
        <w:spacing w:after="120"/>
        <w:rPr>
          <w:lang w:val="fr-FR"/>
        </w:rPr>
      </w:pPr>
      <w:r w:rsidRPr="00287F5C">
        <w:rPr>
          <w:lang w:val="fr-FR"/>
        </w:rPr>
        <w:t>Le Secrétariat et le PNUE ont discuté des activités proposées et convenu que les budgets alloués au voyage d'étude, aux mises à jour des politiques et des réglementations et aux programmes de sensibilisation seraient réduits de 5 000 </w:t>
      </w:r>
      <w:r w:rsidR="00820853">
        <w:rPr>
          <w:lang w:val="fr-FR"/>
        </w:rPr>
        <w:t>$US</w:t>
      </w:r>
      <w:r w:rsidRPr="00287F5C">
        <w:rPr>
          <w:lang w:val="fr-FR"/>
        </w:rPr>
        <w:t xml:space="preserve"> chacun, et que le soutien à la préparation du rapport, d'un montant de 5 000 </w:t>
      </w:r>
      <w:r w:rsidR="00820853">
        <w:rPr>
          <w:lang w:val="fr-FR"/>
        </w:rPr>
        <w:t>$US</w:t>
      </w:r>
      <w:r w:rsidRPr="00287F5C">
        <w:rPr>
          <w:lang w:val="fr-FR"/>
        </w:rPr>
        <w:t>, serait supprimé. Les économies réalisées grâce à ces réductions, s'élevant à 20</w:t>
      </w:r>
      <w:r w:rsidR="00B35E6D">
        <w:rPr>
          <w:lang w:val="fr-FR"/>
        </w:rPr>
        <w:t> </w:t>
      </w:r>
      <w:r w:rsidRPr="00287F5C">
        <w:rPr>
          <w:lang w:val="fr-FR"/>
        </w:rPr>
        <w:t>000</w:t>
      </w:r>
      <w:r w:rsidR="00B35E6D">
        <w:rPr>
          <w:lang w:val="fr-FR"/>
        </w:rPr>
        <w:t> </w:t>
      </w:r>
      <w:r w:rsidR="00820853">
        <w:rPr>
          <w:lang w:val="fr-FR"/>
        </w:rPr>
        <w:t>$US</w:t>
      </w:r>
      <w:r w:rsidRPr="00287F5C">
        <w:rPr>
          <w:lang w:val="fr-FR"/>
        </w:rPr>
        <w:t xml:space="preserve">, seront utilisées pour deux formations destinées à 25 agents des douanes et des forces de l'ordre sur la surveillance des importations d'équipements de climatisation et réfrigération et deux ateliers de formation du secteur de l'entretien destinés à 25 experts techniques sur les technologies écoénergétiques à faible PRP, dotés d'un budget de 10 000 </w:t>
      </w:r>
      <w:r w:rsidR="00820853">
        <w:rPr>
          <w:lang w:val="fr-FR"/>
        </w:rPr>
        <w:t>$US</w:t>
      </w:r>
      <w:r w:rsidRPr="00287F5C">
        <w:rPr>
          <w:lang w:val="fr-FR"/>
        </w:rPr>
        <w:t xml:space="preserve"> chacune, comme indiqué dans le tableau 2.</w:t>
      </w:r>
    </w:p>
    <w:p w14:paraId="773993E9" w14:textId="10DC2783" w:rsidR="00947CF1" w:rsidRPr="00287F5C" w:rsidRDefault="00592AE4" w:rsidP="00023436">
      <w:pPr>
        <w:numPr>
          <w:ilvl w:val="0"/>
          <w:numId w:val="1"/>
        </w:numPr>
        <w:spacing w:after="120"/>
        <w:outlineLvl w:val="0"/>
        <w:rPr>
          <w:lang w:val="fr-FR"/>
        </w:rPr>
      </w:pPr>
      <w:r w:rsidRPr="00287F5C">
        <w:rPr>
          <w:lang w:val="fr-FR"/>
        </w:rPr>
        <w:t>Le PNUE a confirmé qu'aucune autre activité relative à l'efficacité énergétique pour les applications de climatisation et de réfrigération, en dehors du financement multilatéral, n'est en cours de mise en œuvre à Madagascar. Le Gouvernement assurera la coordination, par le biais d'une plateforme nationale, avec les autres parties prenantes afin de veiller à ce que les activités soient mises en œuvre de manière complémentaire aux autres activités actuelles et futures menées dans le cadre du PGEH et du plan de mise en œuvre des HFC de Kigali. Les coûts et activités convenus sont résumés dans le tableau 2 ci-dessous.</w:t>
      </w:r>
    </w:p>
    <w:p w14:paraId="5B81EEBB" w14:textId="296B3A75" w:rsidR="00947CF1" w:rsidRPr="00287F5C" w:rsidRDefault="00947CF1" w:rsidP="002C6F46">
      <w:pPr>
        <w:outlineLvl w:val="0"/>
        <w:rPr>
          <w:b/>
          <w:bCs/>
          <w:lang w:val="fr-FR"/>
        </w:rPr>
      </w:pPr>
      <w:r w:rsidRPr="00287F5C">
        <w:rPr>
          <w:b/>
          <w:bCs/>
          <w:lang w:val="fr-FR"/>
        </w:rPr>
        <w:t>Tableau 2 : Coûts convenus pour le projet proposé visant à maintenir l’efficacité énergétique à Madagascar (</w:t>
      </w:r>
      <w:r w:rsidR="00820853">
        <w:rPr>
          <w:b/>
          <w:bCs/>
          <w:lang w:val="fr-FR"/>
        </w:rPr>
        <w:t>$US</w:t>
      </w:r>
      <w:r w:rsidRPr="00287F5C">
        <w:rPr>
          <w:b/>
          <w:bCs/>
          <w:lang w:val="fr-FR"/>
        </w:rPr>
        <w:t>)</w:t>
      </w:r>
    </w:p>
    <w:tbl>
      <w:tblPr>
        <w:tblStyle w:val="TableGrid"/>
        <w:tblW w:w="9351" w:type="dxa"/>
        <w:tblLook w:val="04A0" w:firstRow="1" w:lastRow="0" w:firstColumn="1" w:lastColumn="0" w:noHBand="0" w:noVBand="1"/>
      </w:tblPr>
      <w:tblGrid>
        <w:gridCol w:w="7083"/>
        <w:gridCol w:w="1134"/>
        <w:gridCol w:w="1134"/>
      </w:tblGrid>
      <w:tr w:rsidR="007C1407" w:rsidRPr="00287F5C" w14:paraId="3B474261" w14:textId="77777777" w:rsidTr="00D820B7">
        <w:tc>
          <w:tcPr>
            <w:tcW w:w="7083" w:type="dxa"/>
          </w:tcPr>
          <w:p w14:paraId="7D23EB55" w14:textId="0506194A" w:rsidR="007C1407" w:rsidRPr="00287F5C" w:rsidRDefault="007C1407" w:rsidP="004E2F1C">
            <w:pPr>
              <w:jc w:val="center"/>
              <w:outlineLvl w:val="0"/>
              <w:rPr>
                <w:b/>
                <w:bCs/>
                <w:sz w:val="20"/>
                <w:szCs w:val="20"/>
                <w:lang w:val="fr-FR"/>
              </w:rPr>
            </w:pPr>
            <w:r w:rsidRPr="00287F5C">
              <w:rPr>
                <w:b/>
                <w:bCs/>
                <w:sz w:val="20"/>
                <w:szCs w:val="20"/>
                <w:lang w:val="fr-FR"/>
              </w:rPr>
              <w:t>Indicateurs d'activité/de performance</w:t>
            </w:r>
          </w:p>
        </w:tc>
        <w:tc>
          <w:tcPr>
            <w:tcW w:w="1134" w:type="dxa"/>
          </w:tcPr>
          <w:p w14:paraId="66081363" w14:textId="4488472C" w:rsidR="007C1407" w:rsidRPr="00287F5C" w:rsidRDefault="007C1407" w:rsidP="004E2F1C">
            <w:pPr>
              <w:jc w:val="center"/>
              <w:outlineLvl w:val="0"/>
              <w:rPr>
                <w:b/>
                <w:bCs/>
                <w:sz w:val="20"/>
                <w:szCs w:val="20"/>
                <w:lang w:val="fr-FR"/>
              </w:rPr>
            </w:pPr>
            <w:r w:rsidRPr="00287F5C">
              <w:rPr>
                <w:b/>
                <w:bCs/>
                <w:sz w:val="20"/>
                <w:szCs w:val="20"/>
                <w:lang w:val="fr-FR"/>
              </w:rPr>
              <w:t>Tel</w:t>
            </w:r>
            <w:r w:rsidR="00B35E6D">
              <w:rPr>
                <w:b/>
                <w:bCs/>
                <w:sz w:val="20"/>
                <w:szCs w:val="20"/>
                <w:lang w:val="fr-FR"/>
              </w:rPr>
              <w:t>s</w:t>
            </w:r>
            <w:r w:rsidRPr="00287F5C">
              <w:rPr>
                <w:b/>
                <w:bCs/>
                <w:sz w:val="20"/>
                <w:szCs w:val="20"/>
                <w:lang w:val="fr-FR"/>
              </w:rPr>
              <w:t xml:space="preserve"> que </w:t>
            </w:r>
            <w:r w:rsidR="00B35E6D">
              <w:rPr>
                <w:b/>
                <w:bCs/>
                <w:sz w:val="20"/>
                <w:szCs w:val="20"/>
                <w:lang w:val="fr-FR"/>
              </w:rPr>
              <w:t>soumis</w:t>
            </w:r>
          </w:p>
        </w:tc>
        <w:tc>
          <w:tcPr>
            <w:tcW w:w="1134" w:type="dxa"/>
          </w:tcPr>
          <w:p w14:paraId="53B3FEEA" w14:textId="217DDDD2" w:rsidR="007C1407" w:rsidRPr="00287F5C" w:rsidRDefault="007C1407" w:rsidP="004E2F1C">
            <w:pPr>
              <w:jc w:val="center"/>
              <w:outlineLvl w:val="0"/>
              <w:rPr>
                <w:b/>
                <w:bCs/>
                <w:sz w:val="20"/>
                <w:szCs w:val="20"/>
                <w:lang w:val="fr-FR"/>
              </w:rPr>
            </w:pPr>
            <w:r w:rsidRPr="00287F5C">
              <w:rPr>
                <w:b/>
                <w:bCs/>
                <w:sz w:val="20"/>
                <w:szCs w:val="20"/>
                <w:lang w:val="fr-FR"/>
              </w:rPr>
              <w:t>Convenu</w:t>
            </w:r>
            <w:r w:rsidR="00B35E6D">
              <w:rPr>
                <w:b/>
                <w:bCs/>
                <w:sz w:val="20"/>
                <w:szCs w:val="20"/>
                <w:lang w:val="fr-FR"/>
              </w:rPr>
              <w:t>s</w:t>
            </w:r>
          </w:p>
        </w:tc>
      </w:tr>
      <w:tr w:rsidR="007C1407" w:rsidRPr="00F6311C" w14:paraId="3C053EED" w14:textId="77777777" w:rsidTr="002C6F46">
        <w:tc>
          <w:tcPr>
            <w:tcW w:w="9351" w:type="dxa"/>
            <w:gridSpan w:val="3"/>
          </w:tcPr>
          <w:p w14:paraId="460F96E4" w14:textId="081D5185" w:rsidR="007C1407" w:rsidRPr="00287F5C" w:rsidRDefault="007C1407" w:rsidP="002C6F46">
            <w:pPr>
              <w:pStyle w:val="ListParagraph"/>
              <w:numPr>
                <w:ilvl w:val="0"/>
                <w:numId w:val="25"/>
              </w:numPr>
              <w:jc w:val="left"/>
              <w:outlineLvl w:val="0"/>
              <w:rPr>
                <w:b/>
                <w:bCs/>
                <w:sz w:val="20"/>
                <w:szCs w:val="20"/>
                <w:lang w:val="fr-FR"/>
              </w:rPr>
            </w:pPr>
            <w:r w:rsidRPr="00287F5C">
              <w:rPr>
                <w:b/>
                <w:bCs/>
                <w:sz w:val="20"/>
                <w:szCs w:val="20"/>
                <w:lang w:val="fr-FR"/>
              </w:rPr>
              <w:t>Coordination institutionnelle et mise en place de NMPE</w:t>
            </w:r>
          </w:p>
        </w:tc>
      </w:tr>
      <w:tr w:rsidR="007C1407" w:rsidRPr="00287F5C" w14:paraId="77B8955C" w14:textId="77777777" w:rsidTr="00C54B97">
        <w:tc>
          <w:tcPr>
            <w:tcW w:w="7083" w:type="dxa"/>
          </w:tcPr>
          <w:p w14:paraId="6B0DE6AA" w14:textId="698BC666" w:rsidR="007C1407" w:rsidRPr="00287F5C" w:rsidRDefault="007C1407" w:rsidP="002C6F46">
            <w:pPr>
              <w:outlineLvl w:val="0"/>
              <w:rPr>
                <w:sz w:val="20"/>
                <w:szCs w:val="20"/>
                <w:lang w:val="fr-FR"/>
              </w:rPr>
            </w:pPr>
            <w:r w:rsidRPr="00287F5C">
              <w:rPr>
                <w:sz w:val="20"/>
                <w:szCs w:val="20"/>
                <w:lang w:val="fr-FR"/>
              </w:rPr>
              <w:t>Quatre réunions nationales des parties prenantes</w:t>
            </w:r>
          </w:p>
        </w:tc>
        <w:tc>
          <w:tcPr>
            <w:tcW w:w="1134" w:type="dxa"/>
          </w:tcPr>
          <w:p w14:paraId="0F57074A" w14:textId="081612F8" w:rsidR="007C1407" w:rsidRPr="00287F5C" w:rsidRDefault="007C1407" w:rsidP="002C6F46">
            <w:pPr>
              <w:jc w:val="right"/>
              <w:outlineLvl w:val="0"/>
              <w:rPr>
                <w:sz w:val="20"/>
                <w:szCs w:val="20"/>
                <w:lang w:val="fr-FR"/>
              </w:rPr>
            </w:pPr>
            <w:r w:rsidRPr="00287F5C">
              <w:rPr>
                <w:sz w:val="20"/>
                <w:szCs w:val="20"/>
                <w:lang w:val="fr-FR"/>
              </w:rPr>
              <w:t>20 000</w:t>
            </w:r>
          </w:p>
        </w:tc>
        <w:tc>
          <w:tcPr>
            <w:tcW w:w="1134" w:type="dxa"/>
          </w:tcPr>
          <w:p w14:paraId="002071C0" w14:textId="0A268A43" w:rsidR="007C1407" w:rsidRPr="00287F5C" w:rsidRDefault="007C1407" w:rsidP="002C6F46">
            <w:pPr>
              <w:jc w:val="right"/>
              <w:outlineLvl w:val="0"/>
              <w:rPr>
                <w:sz w:val="20"/>
                <w:szCs w:val="20"/>
                <w:lang w:val="fr-FR"/>
              </w:rPr>
            </w:pPr>
            <w:r w:rsidRPr="00287F5C">
              <w:rPr>
                <w:sz w:val="20"/>
                <w:szCs w:val="20"/>
                <w:lang w:val="fr-FR"/>
              </w:rPr>
              <w:t>20 000</w:t>
            </w:r>
          </w:p>
        </w:tc>
      </w:tr>
      <w:tr w:rsidR="007C1407" w:rsidRPr="00287F5C" w14:paraId="39991D78" w14:textId="77777777" w:rsidTr="00C54B97">
        <w:tc>
          <w:tcPr>
            <w:tcW w:w="7083" w:type="dxa"/>
          </w:tcPr>
          <w:p w14:paraId="6F72024D" w14:textId="1C92AC93" w:rsidR="007C1407" w:rsidRPr="00287F5C" w:rsidRDefault="007C1407" w:rsidP="005B1586">
            <w:pPr>
              <w:outlineLvl w:val="0"/>
              <w:rPr>
                <w:sz w:val="20"/>
                <w:szCs w:val="20"/>
                <w:lang w:val="fr-FR"/>
              </w:rPr>
            </w:pPr>
            <w:r w:rsidRPr="00287F5C">
              <w:rPr>
                <w:sz w:val="20"/>
                <w:szCs w:val="20"/>
                <w:lang w:val="fr-FR"/>
              </w:rPr>
              <w:t>Consultant pour développer un système de NMPE et d'étiquetage</w:t>
            </w:r>
          </w:p>
        </w:tc>
        <w:tc>
          <w:tcPr>
            <w:tcW w:w="1134" w:type="dxa"/>
          </w:tcPr>
          <w:p w14:paraId="03CF368B" w14:textId="74B4C0F4" w:rsidR="007C1407" w:rsidRPr="00287F5C" w:rsidRDefault="007C1407" w:rsidP="002C6F46">
            <w:pPr>
              <w:jc w:val="right"/>
              <w:outlineLvl w:val="0"/>
              <w:rPr>
                <w:sz w:val="20"/>
                <w:szCs w:val="20"/>
                <w:lang w:val="fr-FR"/>
              </w:rPr>
            </w:pPr>
            <w:r w:rsidRPr="00287F5C">
              <w:rPr>
                <w:sz w:val="20"/>
                <w:szCs w:val="20"/>
                <w:lang w:val="fr-FR"/>
              </w:rPr>
              <w:t>20 000</w:t>
            </w:r>
          </w:p>
        </w:tc>
        <w:tc>
          <w:tcPr>
            <w:tcW w:w="1134" w:type="dxa"/>
          </w:tcPr>
          <w:p w14:paraId="316CE4FA" w14:textId="1BEB6026" w:rsidR="007C1407" w:rsidRPr="00287F5C" w:rsidRDefault="007C1407" w:rsidP="002C6F46">
            <w:pPr>
              <w:jc w:val="right"/>
              <w:outlineLvl w:val="0"/>
              <w:rPr>
                <w:sz w:val="20"/>
                <w:szCs w:val="20"/>
                <w:lang w:val="fr-FR"/>
              </w:rPr>
            </w:pPr>
            <w:r w:rsidRPr="00287F5C">
              <w:rPr>
                <w:sz w:val="20"/>
                <w:szCs w:val="20"/>
                <w:lang w:val="fr-FR"/>
              </w:rPr>
              <w:t>20 000</w:t>
            </w:r>
          </w:p>
        </w:tc>
      </w:tr>
      <w:tr w:rsidR="007C1407" w:rsidRPr="00287F5C" w14:paraId="3D4979A8" w14:textId="77777777" w:rsidTr="00C54B97">
        <w:tc>
          <w:tcPr>
            <w:tcW w:w="7083" w:type="dxa"/>
          </w:tcPr>
          <w:p w14:paraId="3B17E8BA" w14:textId="3323B1DA" w:rsidR="007C1407" w:rsidRPr="00287F5C" w:rsidRDefault="007C1407" w:rsidP="005B1586">
            <w:pPr>
              <w:outlineLvl w:val="0"/>
              <w:rPr>
                <w:sz w:val="20"/>
                <w:szCs w:val="20"/>
                <w:lang w:val="fr-FR"/>
              </w:rPr>
            </w:pPr>
            <w:r w:rsidRPr="00287F5C">
              <w:rPr>
                <w:sz w:val="20"/>
                <w:szCs w:val="20"/>
                <w:lang w:val="fr-FR"/>
              </w:rPr>
              <w:t>Élaborer et mettre à jour le cadre politique et réglementaire</w:t>
            </w:r>
          </w:p>
        </w:tc>
        <w:tc>
          <w:tcPr>
            <w:tcW w:w="1134" w:type="dxa"/>
          </w:tcPr>
          <w:p w14:paraId="1F4806F5" w14:textId="5CF223CF" w:rsidR="007C1407" w:rsidRPr="00287F5C" w:rsidRDefault="007C1407" w:rsidP="002C6F46">
            <w:pPr>
              <w:jc w:val="right"/>
              <w:outlineLvl w:val="0"/>
              <w:rPr>
                <w:sz w:val="20"/>
                <w:szCs w:val="20"/>
                <w:lang w:val="fr-FR"/>
              </w:rPr>
            </w:pPr>
            <w:r w:rsidRPr="00287F5C">
              <w:rPr>
                <w:sz w:val="20"/>
                <w:szCs w:val="20"/>
                <w:lang w:val="fr-FR"/>
              </w:rPr>
              <w:t>15 000</w:t>
            </w:r>
          </w:p>
        </w:tc>
        <w:tc>
          <w:tcPr>
            <w:tcW w:w="1134" w:type="dxa"/>
          </w:tcPr>
          <w:p w14:paraId="0919C93A" w14:textId="08C6A037" w:rsidR="007C1407" w:rsidRPr="00287F5C" w:rsidRDefault="007C1407" w:rsidP="002C6F46">
            <w:pPr>
              <w:jc w:val="right"/>
              <w:outlineLvl w:val="0"/>
              <w:rPr>
                <w:sz w:val="20"/>
                <w:szCs w:val="20"/>
                <w:lang w:val="fr-FR"/>
              </w:rPr>
            </w:pPr>
            <w:r w:rsidRPr="00287F5C">
              <w:rPr>
                <w:sz w:val="20"/>
                <w:szCs w:val="20"/>
                <w:lang w:val="fr-FR"/>
              </w:rPr>
              <w:t>10 000</w:t>
            </w:r>
          </w:p>
        </w:tc>
      </w:tr>
      <w:tr w:rsidR="00F141D6" w:rsidRPr="00287F5C" w14:paraId="4066C5C5" w14:textId="77777777" w:rsidTr="00C54B97">
        <w:tc>
          <w:tcPr>
            <w:tcW w:w="7083" w:type="dxa"/>
          </w:tcPr>
          <w:p w14:paraId="6321DFF4" w14:textId="40CB3DF3" w:rsidR="00F141D6" w:rsidRPr="00287F5C" w:rsidRDefault="00F141D6" w:rsidP="005B1586">
            <w:pPr>
              <w:outlineLvl w:val="0"/>
              <w:rPr>
                <w:sz w:val="20"/>
                <w:szCs w:val="20"/>
                <w:lang w:val="fr-FR"/>
              </w:rPr>
            </w:pPr>
            <w:r w:rsidRPr="00287F5C">
              <w:rPr>
                <w:sz w:val="20"/>
                <w:szCs w:val="20"/>
                <w:lang w:val="fr-FR"/>
              </w:rPr>
              <w:t>Un voyage d'étude avec rédaction de rapport</w:t>
            </w:r>
          </w:p>
        </w:tc>
        <w:tc>
          <w:tcPr>
            <w:tcW w:w="1134" w:type="dxa"/>
          </w:tcPr>
          <w:p w14:paraId="25997AF8" w14:textId="3FBB67B1" w:rsidR="00F141D6" w:rsidRPr="00287F5C" w:rsidRDefault="00F33EA1" w:rsidP="002C6F46">
            <w:pPr>
              <w:jc w:val="right"/>
              <w:outlineLvl w:val="0"/>
              <w:rPr>
                <w:sz w:val="20"/>
                <w:szCs w:val="20"/>
                <w:lang w:val="fr-FR"/>
              </w:rPr>
            </w:pPr>
            <w:r w:rsidRPr="00287F5C">
              <w:rPr>
                <w:sz w:val="20"/>
                <w:szCs w:val="20"/>
                <w:lang w:val="fr-FR"/>
              </w:rPr>
              <w:t>25 000</w:t>
            </w:r>
          </w:p>
        </w:tc>
        <w:tc>
          <w:tcPr>
            <w:tcW w:w="1134" w:type="dxa"/>
          </w:tcPr>
          <w:p w14:paraId="0C0F4215" w14:textId="65E9F3E5" w:rsidR="00F141D6" w:rsidRPr="00287F5C" w:rsidRDefault="00F141D6" w:rsidP="002C6F46">
            <w:pPr>
              <w:jc w:val="right"/>
              <w:outlineLvl w:val="0"/>
              <w:rPr>
                <w:sz w:val="20"/>
                <w:szCs w:val="20"/>
                <w:lang w:val="fr-FR"/>
              </w:rPr>
            </w:pPr>
            <w:r w:rsidRPr="00287F5C">
              <w:rPr>
                <w:sz w:val="20"/>
                <w:szCs w:val="20"/>
                <w:lang w:val="fr-FR"/>
              </w:rPr>
              <w:t>20 000</w:t>
            </w:r>
          </w:p>
        </w:tc>
      </w:tr>
      <w:tr w:rsidR="00386169" w:rsidRPr="00287F5C" w14:paraId="60A1B7FC" w14:textId="77777777" w:rsidTr="00C54B97">
        <w:tc>
          <w:tcPr>
            <w:tcW w:w="7083" w:type="dxa"/>
          </w:tcPr>
          <w:p w14:paraId="76DA3062" w14:textId="397994D5" w:rsidR="00386169" w:rsidRPr="00287F5C" w:rsidRDefault="00386169" w:rsidP="005B1586">
            <w:pPr>
              <w:outlineLvl w:val="0"/>
              <w:rPr>
                <w:i/>
                <w:iCs/>
                <w:sz w:val="20"/>
                <w:szCs w:val="20"/>
                <w:lang w:val="fr-FR"/>
              </w:rPr>
            </w:pPr>
            <w:r w:rsidRPr="00287F5C">
              <w:rPr>
                <w:i/>
                <w:iCs/>
                <w:sz w:val="20"/>
                <w:szCs w:val="20"/>
                <w:lang w:val="fr-FR"/>
              </w:rPr>
              <w:t>Total partiel</w:t>
            </w:r>
          </w:p>
        </w:tc>
        <w:tc>
          <w:tcPr>
            <w:tcW w:w="1134" w:type="dxa"/>
          </w:tcPr>
          <w:p w14:paraId="2B7F2234" w14:textId="616709B9" w:rsidR="00386169" w:rsidRPr="00287F5C" w:rsidRDefault="00386169" w:rsidP="002C6F46">
            <w:pPr>
              <w:jc w:val="right"/>
              <w:outlineLvl w:val="0"/>
              <w:rPr>
                <w:i/>
                <w:iCs/>
                <w:sz w:val="20"/>
                <w:szCs w:val="20"/>
                <w:lang w:val="fr-FR"/>
              </w:rPr>
            </w:pPr>
            <w:r w:rsidRPr="00287F5C">
              <w:rPr>
                <w:i/>
                <w:iCs/>
                <w:sz w:val="20"/>
                <w:szCs w:val="20"/>
                <w:lang w:val="fr-FR"/>
              </w:rPr>
              <w:t>80 000</w:t>
            </w:r>
          </w:p>
        </w:tc>
        <w:tc>
          <w:tcPr>
            <w:tcW w:w="1134" w:type="dxa"/>
          </w:tcPr>
          <w:p w14:paraId="474FEF72" w14:textId="238D1E04" w:rsidR="00386169" w:rsidRPr="00287F5C" w:rsidRDefault="002F101E" w:rsidP="002C6F46">
            <w:pPr>
              <w:jc w:val="right"/>
              <w:outlineLvl w:val="0"/>
              <w:rPr>
                <w:i/>
                <w:iCs/>
                <w:sz w:val="20"/>
                <w:szCs w:val="20"/>
                <w:lang w:val="fr-FR"/>
              </w:rPr>
            </w:pPr>
            <w:r w:rsidRPr="00287F5C">
              <w:rPr>
                <w:i/>
                <w:iCs/>
                <w:sz w:val="20"/>
                <w:szCs w:val="20"/>
                <w:lang w:val="fr-FR"/>
              </w:rPr>
              <w:t>70 000</w:t>
            </w:r>
          </w:p>
        </w:tc>
      </w:tr>
      <w:tr w:rsidR="002F101E" w:rsidRPr="00F6311C" w14:paraId="43401889" w14:textId="77777777" w:rsidTr="00287F5C">
        <w:tc>
          <w:tcPr>
            <w:tcW w:w="9351" w:type="dxa"/>
            <w:gridSpan w:val="3"/>
          </w:tcPr>
          <w:p w14:paraId="3D7B6E37" w14:textId="4C1DD7B3" w:rsidR="002F101E" w:rsidRPr="00287F5C" w:rsidRDefault="002F101E" w:rsidP="002C6F46">
            <w:pPr>
              <w:pStyle w:val="ListParagraph"/>
              <w:numPr>
                <w:ilvl w:val="0"/>
                <w:numId w:val="25"/>
              </w:numPr>
              <w:jc w:val="left"/>
              <w:outlineLvl w:val="0"/>
              <w:rPr>
                <w:b/>
                <w:bCs/>
                <w:sz w:val="20"/>
                <w:szCs w:val="20"/>
                <w:lang w:val="fr-FR"/>
              </w:rPr>
            </w:pPr>
            <w:r w:rsidRPr="00287F5C">
              <w:rPr>
                <w:b/>
                <w:bCs/>
                <w:sz w:val="20"/>
                <w:szCs w:val="20"/>
                <w:lang w:val="fr-FR"/>
              </w:rPr>
              <w:lastRenderedPageBreak/>
              <w:t>Renforcement des capacités du secteur du froid</w:t>
            </w:r>
          </w:p>
        </w:tc>
      </w:tr>
      <w:tr w:rsidR="00882388" w:rsidRPr="00287F5C" w14:paraId="5265686C" w14:textId="77777777" w:rsidTr="00C54B97">
        <w:tc>
          <w:tcPr>
            <w:tcW w:w="7083" w:type="dxa"/>
          </w:tcPr>
          <w:p w14:paraId="71D5A645" w14:textId="728F3212" w:rsidR="00882388" w:rsidRPr="00287F5C" w:rsidRDefault="006033F6" w:rsidP="002C6F46">
            <w:pPr>
              <w:jc w:val="left"/>
              <w:outlineLvl w:val="0"/>
              <w:rPr>
                <w:sz w:val="20"/>
                <w:szCs w:val="20"/>
                <w:lang w:val="fr-FR"/>
              </w:rPr>
            </w:pPr>
            <w:r w:rsidRPr="00287F5C">
              <w:rPr>
                <w:sz w:val="20"/>
                <w:szCs w:val="20"/>
                <w:lang w:val="fr-FR"/>
              </w:rPr>
              <w:t>Deux ateliers destinés à 25 agents des douanes et des forces de l'ordre sur le suivi des importations d'équipements de climatisation et de réfrigération</w:t>
            </w:r>
          </w:p>
        </w:tc>
        <w:tc>
          <w:tcPr>
            <w:tcW w:w="1134" w:type="dxa"/>
          </w:tcPr>
          <w:p w14:paraId="2C588CD8" w14:textId="6A0B134A" w:rsidR="00882388" w:rsidRPr="00287F5C" w:rsidRDefault="00F50D3E" w:rsidP="002C6F46">
            <w:pPr>
              <w:jc w:val="right"/>
              <w:outlineLvl w:val="0"/>
              <w:rPr>
                <w:sz w:val="20"/>
                <w:szCs w:val="20"/>
                <w:lang w:val="fr-FR"/>
              </w:rPr>
            </w:pPr>
            <w:r w:rsidRPr="00287F5C">
              <w:rPr>
                <w:sz w:val="20"/>
                <w:szCs w:val="20"/>
                <w:lang w:val="fr-FR"/>
              </w:rPr>
              <w:t>-</w:t>
            </w:r>
          </w:p>
        </w:tc>
        <w:tc>
          <w:tcPr>
            <w:tcW w:w="1134" w:type="dxa"/>
          </w:tcPr>
          <w:p w14:paraId="6FF2D86B" w14:textId="62EEFB47" w:rsidR="00882388" w:rsidRPr="00287F5C" w:rsidRDefault="00F50D3E" w:rsidP="002C6F46">
            <w:pPr>
              <w:jc w:val="right"/>
              <w:outlineLvl w:val="0"/>
              <w:rPr>
                <w:sz w:val="20"/>
                <w:szCs w:val="20"/>
                <w:lang w:val="fr-FR"/>
              </w:rPr>
            </w:pPr>
            <w:r w:rsidRPr="00287F5C">
              <w:rPr>
                <w:sz w:val="20"/>
                <w:szCs w:val="20"/>
                <w:lang w:val="fr-FR"/>
              </w:rPr>
              <w:t>10 000</w:t>
            </w:r>
          </w:p>
        </w:tc>
      </w:tr>
      <w:tr w:rsidR="00F50D3E" w:rsidRPr="00287F5C" w14:paraId="46BD3C4C" w14:textId="77777777" w:rsidTr="00C54B97">
        <w:tc>
          <w:tcPr>
            <w:tcW w:w="7083" w:type="dxa"/>
          </w:tcPr>
          <w:p w14:paraId="78C02489" w14:textId="0C7F3CB5" w:rsidR="00F50D3E" w:rsidRPr="00287F5C" w:rsidRDefault="00373DB8" w:rsidP="00F50D3E">
            <w:pPr>
              <w:jc w:val="left"/>
              <w:outlineLvl w:val="0"/>
              <w:rPr>
                <w:sz w:val="20"/>
                <w:szCs w:val="20"/>
                <w:lang w:val="fr-FR"/>
              </w:rPr>
            </w:pPr>
            <w:r w:rsidRPr="00287F5C">
              <w:rPr>
                <w:sz w:val="20"/>
                <w:szCs w:val="20"/>
                <w:lang w:val="fr-FR"/>
              </w:rPr>
              <w:t>Deux ateliers destinés à 25 experts techniques (importateurs, décideurs politiques, experts frigoristes) sur les technologies à faible PRP et à haut rendement énergétique</w:t>
            </w:r>
          </w:p>
        </w:tc>
        <w:tc>
          <w:tcPr>
            <w:tcW w:w="1134" w:type="dxa"/>
          </w:tcPr>
          <w:p w14:paraId="7E46924D" w14:textId="68A457B8" w:rsidR="00F50D3E" w:rsidRPr="00287F5C" w:rsidRDefault="00954F1F" w:rsidP="00F50D3E">
            <w:pPr>
              <w:jc w:val="right"/>
              <w:outlineLvl w:val="0"/>
              <w:rPr>
                <w:sz w:val="20"/>
                <w:szCs w:val="20"/>
                <w:lang w:val="fr-FR"/>
              </w:rPr>
            </w:pPr>
            <w:r w:rsidRPr="00287F5C">
              <w:rPr>
                <w:sz w:val="20"/>
                <w:szCs w:val="20"/>
                <w:lang w:val="fr-FR"/>
              </w:rPr>
              <w:t>-</w:t>
            </w:r>
          </w:p>
        </w:tc>
        <w:tc>
          <w:tcPr>
            <w:tcW w:w="1134" w:type="dxa"/>
          </w:tcPr>
          <w:p w14:paraId="7467A1F5" w14:textId="61949B1B" w:rsidR="00F50D3E" w:rsidRPr="00287F5C" w:rsidRDefault="00954F1F" w:rsidP="00F50D3E">
            <w:pPr>
              <w:jc w:val="right"/>
              <w:outlineLvl w:val="0"/>
              <w:rPr>
                <w:sz w:val="20"/>
                <w:szCs w:val="20"/>
                <w:lang w:val="fr-FR"/>
              </w:rPr>
            </w:pPr>
            <w:r w:rsidRPr="00287F5C">
              <w:rPr>
                <w:sz w:val="20"/>
                <w:szCs w:val="20"/>
                <w:lang w:val="fr-FR"/>
              </w:rPr>
              <w:t>10 000</w:t>
            </w:r>
          </w:p>
        </w:tc>
      </w:tr>
      <w:tr w:rsidR="00954F1F" w:rsidRPr="00287F5C" w14:paraId="259CF6F2" w14:textId="77777777" w:rsidTr="00C54B97">
        <w:tc>
          <w:tcPr>
            <w:tcW w:w="7083" w:type="dxa"/>
          </w:tcPr>
          <w:p w14:paraId="79A27CE8" w14:textId="4D6B15DE" w:rsidR="00954F1F" w:rsidRPr="00287F5C" w:rsidRDefault="00954F1F" w:rsidP="00F50D3E">
            <w:pPr>
              <w:jc w:val="left"/>
              <w:outlineLvl w:val="0"/>
              <w:rPr>
                <w:i/>
                <w:iCs/>
                <w:sz w:val="20"/>
                <w:szCs w:val="20"/>
                <w:lang w:val="fr-FR"/>
              </w:rPr>
            </w:pPr>
            <w:r w:rsidRPr="00287F5C">
              <w:rPr>
                <w:i/>
                <w:iCs/>
                <w:sz w:val="20"/>
                <w:szCs w:val="20"/>
                <w:lang w:val="fr-FR"/>
              </w:rPr>
              <w:t>Total partiel</w:t>
            </w:r>
          </w:p>
        </w:tc>
        <w:tc>
          <w:tcPr>
            <w:tcW w:w="1134" w:type="dxa"/>
          </w:tcPr>
          <w:p w14:paraId="699EC4F1" w14:textId="4F9675AD" w:rsidR="00954F1F" w:rsidRPr="00287F5C" w:rsidRDefault="00954F1F" w:rsidP="00F50D3E">
            <w:pPr>
              <w:jc w:val="right"/>
              <w:outlineLvl w:val="0"/>
              <w:rPr>
                <w:i/>
                <w:iCs/>
                <w:sz w:val="20"/>
                <w:szCs w:val="20"/>
                <w:lang w:val="fr-FR"/>
              </w:rPr>
            </w:pPr>
            <w:r w:rsidRPr="00287F5C">
              <w:rPr>
                <w:i/>
                <w:iCs/>
                <w:sz w:val="20"/>
                <w:szCs w:val="20"/>
                <w:lang w:val="fr-FR"/>
              </w:rPr>
              <w:t>-</w:t>
            </w:r>
          </w:p>
        </w:tc>
        <w:tc>
          <w:tcPr>
            <w:tcW w:w="1134" w:type="dxa"/>
          </w:tcPr>
          <w:p w14:paraId="0AF64AB7" w14:textId="15DCBFB7" w:rsidR="00954F1F" w:rsidRPr="00287F5C" w:rsidRDefault="00954F1F" w:rsidP="00F50D3E">
            <w:pPr>
              <w:jc w:val="right"/>
              <w:outlineLvl w:val="0"/>
              <w:rPr>
                <w:i/>
                <w:iCs/>
                <w:sz w:val="20"/>
                <w:szCs w:val="20"/>
                <w:lang w:val="fr-FR"/>
              </w:rPr>
            </w:pPr>
            <w:r w:rsidRPr="00287F5C">
              <w:rPr>
                <w:i/>
                <w:iCs/>
                <w:sz w:val="20"/>
                <w:szCs w:val="20"/>
                <w:lang w:val="fr-FR"/>
              </w:rPr>
              <w:t>20 000</w:t>
            </w:r>
          </w:p>
        </w:tc>
      </w:tr>
      <w:tr w:rsidR="00F83BE6" w:rsidRPr="00F6311C" w14:paraId="72F7A423" w14:textId="77777777" w:rsidTr="00287F5C">
        <w:tc>
          <w:tcPr>
            <w:tcW w:w="9351" w:type="dxa"/>
            <w:gridSpan w:val="3"/>
          </w:tcPr>
          <w:p w14:paraId="055041C4" w14:textId="416A359F" w:rsidR="00F83BE6" w:rsidRPr="00287F5C" w:rsidRDefault="00F83BE6" w:rsidP="002C6F46">
            <w:pPr>
              <w:pStyle w:val="ListParagraph"/>
              <w:numPr>
                <w:ilvl w:val="0"/>
                <w:numId w:val="25"/>
              </w:numPr>
              <w:outlineLvl w:val="0"/>
              <w:rPr>
                <w:b/>
                <w:bCs/>
                <w:sz w:val="20"/>
                <w:szCs w:val="20"/>
                <w:lang w:val="fr-FR"/>
              </w:rPr>
            </w:pPr>
            <w:r w:rsidRPr="00287F5C">
              <w:rPr>
                <w:b/>
                <w:bCs/>
                <w:sz w:val="20"/>
                <w:szCs w:val="20"/>
                <w:lang w:val="fr-FR"/>
              </w:rPr>
              <w:t>programmes de sensibilisation et de mobilisation communautaire</w:t>
            </w:r>
          </w:p>
        </w:tc>
      </w:tr>
      <w:tr w:rsidR="00DF1B97" w:rsidRPr="00287F5C" w14:paraId="79C50E56" w14:textId="77777777" w:rsidTr="00C54B97">
        <w:tc>
          <w:tcPr>
            <w:tcW w:w="7083" w:type="dxa"/>
          </w:tcPr>
          <w:p w14:paraId="1042C2DB" w14:textId="5F9F383E" w:rsidR="00DF1B97" w:rsidRPr="00287F5C" w:rsidRDefault="00DF1B97" w:rsidP="002C6F46">
            <w:pPr>
              <w:jc w:val="left"/>
              <w:outlineLvl w:val="0"/>
              <w:rPr>
                <w:sz w:val="20"/>
                <w:szCs w:val="20"/>
                <w:lang w:val="fr-FR"/>
              </w:rPr>
            </w:pPr>
            <w:r w:rsidRPr="00287F5C">
              <w:rPr>
                <w:sz w:val="20"/>
                <w:szCs w:val="20"/>
                <w:lang w:val="fr-FR"/>
              </w:rPr>
              <w:t>Deux campagnes de sensibilisation</w:t>
            </w:r>
          </w:p>
        </w:tc>
        <w:tc>
          <w:tcPr>
            <w:tcW w:w="1134" w:type="dxa"/>
          </w:tcPr>
          <w:p w14:paraId="6C3A003B" w14:textId="43356124" w:rsidR="00DF1B97" w:rsidRPr="00287F5C" w:rsidRDefault="00195ABE" w:rsidP="00F50D3E">
            <w:pPr>
              <w:jc w:val="right"/>
              <w:outlineLvl w:val="0"/>
              <w:rPr>
                <w:sz w:val="20"/>
                <w:szCs w:val="20"/>
                <w:lang w:val="fr-FR"/>
              </w:rPr>
            </w:pPr>
            <w:r w:rsidRPr="00287F5C">
              <w:rPr>
                <w:sz w:val="20"/>
                <w:szCs w:val="20"/>
                <w:lang w:val="fr-FR"/>
              </w:rPr>
              <w:t>15 000</w:t>
            </w:r>
          </w:p>
        </w:tc>
        <w:tc>
          <w:tcPr>
            <w:tcW w:w="1134" w:type="dxa"/>
          </w:tcPr>
          <w:p w14:paraId="0827CBE0" w14:textId="50BDA2A0" w:rsidR="00DF1B97" w:rsidRPr="00287F5C" w:rsidRDefault="00DF1B97" w:rsidP="00F50D3E">
            <w:pPr>
              <w:jc w:val="right"/>
              <w:outlineLvl w:val="0"/>
              <w:rPr>
                <w:sz w:val="20"/>
                <w:szCs w:val="20"/>
                <w:lang w:val="fr-FR"/>
              </w:rPr>
            </w:pPr>
            <w:r w:rsidRPr="00287F5C">
              <w:rPr>
                <w:sz w:val="20"/>
                <w:szCs w:val="20"/>
                <w:lang w:val="fr-FR"/>
              </w:rPr>
              <w:t>10 000</w:t>
            </w:r>
          </w:p>
        </w:tc>
      </w:tr>
      <w:tr w:rsidR="00DF1B97" w:rsidRPr="00287F5C" w14:paraId="715A1855" w14:textId="77777777" w:rsidTr="00C54B97">
        <w:tc>
          <w:tcPr>
            <w:tcW w:w="7083" w:type="dxa"/>
          </w:tcPr>
          <w:p w14:paraId="4413ED3D" w14:textId="2F0937B7" w:rsidR="00DF1B97" w:rsidRPr="00287F5C" w:rsidRDefault="00DD0D9F" w:rsidP="00DF1B97">
            <w:pPr>
              <w:jc w:val="left"/>
              <w:outlineLvl w:val="0"/>
              <w:rPr>
                <w:sz w:val="20"/>
                <w:szCs w:val="20"/>
                <w:lang w:val="fr-FR"/>
              </w:rPr>
            </w:pPr>
            <w:r w:rsidRPr="00287F5C">
              <w:rPr>
                <w:sz w:val="20"/>
                <w:szCs w:val="20"/>
                <w:lang w:val="fr-FR"/>
              </w:rPr>
              <w:t>Deux vidéos, deux infographies, cinq bannières, trois contenus numériques et 100 brochures</w:t>
            </w:r>
          </w:p>
        </w:tc>
        <w:tc>
          <w:tcPr>
            <w:tcW w:w="1134" w:type="dxa"/>
          </w:tcPr>
          <w:p w14:paraId="4B8125C2" w14:textId="4838E409" w:rsidR="00DF1B97" w:rsidRPr="00287F5C" w:rsidRDefault="00195ABE" w:rsidP="00F50D3E">
            <w:pPr>
              <w:jc w:val="right"/>
              <w:outlineLvl w:val="0"/>
              <w:rPr>
                <w:sz w:val="20"/>
                <w:szCs w:val="20"/>
                <w:lang w:val="fr-FR"/>
              </w:rPr>
            </w:pPr>
            <w:r w:rsidRPr="00287F5C">
              <w:rPr>
                <w:sz w:val="20"/>
                <w:szCs w:val="20"/>
                <w:lang w:val="fr-FR"/>
              </w:rPr>
              <w:t>10 000</w:t>
            </w:r>
          </w:p>
        </w:tc>
        <w:tc>
          <w:tcPr>
            <w:tcW w:w="1134" w:type="dxa"/>
          </w:tcPr>
          <w:p w14:paraId="34927332" w14:textId="3ED91DBC" w:rsidR="00DF1B97" w:rsidRPr="00287F5C" w:rsidRDefault="00806A28" w:rsidP="00F50D3E">
            <w:pPr>
              <w:jc w:val="right"/>
              <w:outlineLvl w:val="0"/>
              <w:rPr>
                <w:sz w:val="20"/>
                <w:szCs w:val="20"/>
                <w:lang w:val="fr-FR"/>
              </w:rPr>
            </w:pPr>
            <w:r w:rsidRPr="00287F5C">
              <w:rPr>
                <w:sz w:val="20"/>
                <w:szCs w:val="20"/>
                <w:lang w:val="fr-FR"/>
              </w:rPr>
              <w:t>10 000</w:t>
            </w:r>
          </w:p>
        </w:tc>
      </w:tr>
      <w:tr w:rsidR="00806A28" w:rsidRPr="00287F5C" w14:paraId="46CBDFFC" w14:textId="77777777" w:rsidTr="00C54B97">
        <w:tc>
          <w:tcPr>
            <w:tcW w:w="7083" w:type="dxa"/>
          </w:tcPr>
          <w:p w14:paraId="2D293CF5" w14:textId="1E940458" w:rsidR="00806A28" w:rsidRPr="00287F5C" w:rsidRDefault="00806A28" w:rsidP="00DF1B97">
            <w:pPr>
              <w:jc w:val="left"/>
              <w:outlineLvl w:val="0"/>
              <w:rPr>
                <w:sz w:val="20"/>
                <w:szCs w:val="20"/>
                <w:lang w:val="fr-FR"/>
              </w:rPr>
            </w:pPr>
            <w:r w:rsidRPr="00287F5C">
              <w:rPr>
                <w:sz w:val="20"/>
                <w:szCs w:val="20"/>
                <w:lang w:val="fr-FR"/>
              </w:rPr>
              <w:t>Deux ateliers pour 50 participants afin de présenter les technologies de climatisation et de réfrigération écoénergétiques</w:t>
            </w:r>
          </w:p>
        </w:tc>
        <w:tc>
          <w:tcPr>
            <w:tcW w:w="1134" w:type="dxa"/>
          </w:tcPr>
          <w:p w14:paraId="22145FEB" w14:textId="583F8D47" w:rsidR="00806A28" w:rsidRPr="00287F5C" w:rsidRDefault="00766D30" w:rsidP="00F50D3E">
            <w:pPr>
              <w:jc w:val="right"/>
              <w:outlineLvl w:val="0"/>
              <w:rPr>
                <w:sz w:val="20"/>
                <w:szCs w:val="20"/>
                <w:lang w:val="fr-FR"/>
              </w:rPr>
            </w:pPr>
            <w:r w:rsidRPr="00287F5C">
              <w:rPr>
                <w:sz w:val="20"/>
                <w:szCs w:val="20"/>
                <w:lang w:val="fr-FR"/>
              </w:rPr>
              <w:t>10 000</w:t>
            </w:r>
          </w:p>
        </w:tc>
        <w:tc>
          <w:tcPr>
            <w:tcW w:w="1134" w:type="dxa"/>
          </w:tcPr>
          <w:p w14:paraId="02B076D8" w14:textId="58EDC8C7" w:rsidR="00806A28" w:rsidRPr="00287F5C" w:rsidRDefault="00F83BE6" w:rsidP="00F50D3E">
            <w:pPr>
              <w:jc w:val="right"/>
              <w:outlineLvl w:val="0"/>
              <w:rPr>
                <w:sz w:val="20"/>
                <w:szCs w:val="20"/>
                <w:lang w:val="fr-FR"/>
              </w:rPr>
            </w:pPr>
            <w:r w:rsidRPr="00287F5C">
              <w:rPr>
                <w:sz w:val="20"/>
                <w:szCs w:val="20"/>
                <w:lang w:val="fr-FR"/>
              </w:rPr>
              <w:t>10 000</w:t>
            </w:r>
          </w:p>
        </w:tc>
      </w:tr>
      <w:tr w:rsidR="00766D30" w:rsidRPr="00287F5C" w14:paraId="7F68D76B" w14:textId="77777777" w:rsidTr="00C54B97">
        <w:tc>
          <w:tcPr>
            <w:tcW w:w="7083" w:type="dxa"/>
          </w:tcPr>
          <w:p w14:paraId="7ECD2C85" w14:textId="3B1F43A4" w:rsidR="00766D30" w:rsidRPr="00287F5C" w:rsidRDefault="00F02898" w:rsidP="00DF1B97">
            <w:pPr>
              <w:jc w:val="left"/>
              <w:outlineLvl w:val="0"/>
              <w:rPr>
                <w:sz w:val="20"/>
                <w:szCs w:val="20"/>
                <w:lang w:val="fr-FR"/>
              </w:rPr>
            </w:pPr>
            <w:r w:rsidRPr="00287F5C">
              <w:rPr>
                <w:sz w:val="20"/>
                <w:szCs w:val="20"/>
                <w:lang w:val="fr-FR"/>
              </w:rPr>
              <w:t xml:space="preserve">Rapport </w:t>
            </w:r>
          </w:p>
        </w:tc>
        <w:tc>
          <w:tcPr>
            <w:tcW w:w="1134" w:type="dxa"/>
          </w:tcPr>
          <w:p w14:paraId="2031F084" w14:textId="64992613" w:rsidR="00766D30" w:rsidRPr="00287F5C" w:rsidRDefault="00766D30" w:rsidP="00F50D3E">
            <w:pPr>
              <w:jc w:val="right"/>
              <w:outlineLvl w:val="0"/>
              <w:rPr>
                <w:sz w:val="20"/>
                <w:szCs w:val="20"/>
                <w:lang w:val="fr-FR"/>
              </w:rPr>
            </w:pPr>
            <w:r w:rsidRPr="00287F5C">
              <w:rPr>
                <w:sz w:val="20"/>
                <w:szCs w:val="20"/>
                <w:lang w:val="fr-FR"/>
              </w:rPr>
              <w:t>5 000</w:t>
            </w:r>
          </w:p>
        </w:tc>
        <w:tc>
          <w:tcPr>
            <w:tcW w:w="1134" w:type="dxa"/>
          </w:tcPr>
          <w:p w14:paraId="36E4B7B8" w14:textId="5C7D8643" w:rsidR="00766D30" w:rsidRPr="00287F5C" w:rsidRDefault="00766D30" w:rsidP="00F50D3E">
            <w:pPr>
              <w:jc w:val="right"/>
              <w:outlineLvl w:val="0"/>
              <w:rPr>
                <w:sz w:val="20"/>
                <w:szCs w:val="20"/>
                <w:lang w:val="fr-FR"/>
              </w:rPr>
            </w:pPr>
            <w:r w:rsidRPr="00287F5C">
              <w:rPr>
                <w:sz w:val="20"/>
                <w:szCs w:val="20"/>
                <w:lang w:val="fr-FR"/>
              </w:rPr>
              <w:t>-</w:t>
            </w:r>
          </w:p>
        </w:tc>
      </w:tr>
      <w:tr w:rsidR="00F83BE6" w:rsidRPr="00287F5C" w14:paraId="156232D6" w14:textId="77777777" w:rsidTr="00C54B97">
        <w:tc>
          <w:tcPr>
            <w:tcW w:w="7083" w:type="dxa"/>
          </w:tcPr>
          <w:p w14:paraId="2E5F6F7D" w14:textId="0C14B7B1" w:rsidR="00F83BE6" w:rsidRPr="00287F5C" w:rsidRDefault="00F83BE6" w:rsidP="00DF1B97">
            <w:pPr>
              <w:jc w:val="left"/>
              <w:outlineLvl w:val="0"/>
              <w:rPr>
                <w:i/>
                <w:iCs/>
                <w:sz w:val="20"/>
                <w:szCs w:val="20"/>
                <w:lang w:val="fr-FR"/>
              </w:rPr>
            </w:pPr>
            <w:r w:rsidRPr="00287F5C">
              <w:rPr>
                <w:i/>
                <w:iCs/>
                <w:sz w:val="20"/>
                <w:szCs w:val="20"/>
                <w:lang w:val="fr-FR"/>
              </w:rPr>
              <w:t>Total partiel</w:t>
            </w:r>
          </w:p>
        </w:tc>
        <w:tc>
          <w:tcPr>
            <w:tcW w:w="1134" w:type="dxa"/>
          </w:tcPr>
          <w:p w14:paraId="1E44D286" w14:textId="01C12F6A" w:rsidR="00F83BE6" w:rsidRPr="00287F5C" w:rsidRDefault="00F4571E" w:rsidP="00F50D3E">
            <w:pPr>
              <w:jc w:val="right"/>
              <w:outlineLvl w:val="0"/>
              <w:rPr>
                <w:i/>
                <w:iCs/>
                <w:sz w:val="20"/>
                <w:szCs w:val="20"/>
                <w:lang w:val="fr-FR"/>
              </w:rPr>
            </w:pPr>
            <w:r w:rsidRPr="00287F5C">
              <w:rPr>
                <w:i/>
                <w:iCs/>
                <w:sz w:val="20"/>
                <w:szCs w:val="20"/>
                <w:lang w:val="fr-FR"/>
              </w:rPr>
              <w:t>40 000</w:t>
            </w:r>
          </w:p>
        </w:tc>
        <w:tc>
          <w:tcPr>
            <w:tcW w:w="1134" w:type="dxa"/>
          </w:tcPr>
          <w:p w14:paraId="514D166D" w14:textId="6872C20E" w:rsidR="00F83BE6" w:rsidRPr="00287F5C" w:rsidRDefault="00F4571E" w:rsidP="00F50D3E">
            <w:pPr>
              <w:jc w:val="right"/>
              <w:outlineLvl w:val="0"/>
              <w:rPr>
                <w:i/>
                <w:iCs/>
                <w:sz w:val="20"/>
                <w:szCs w:val="20"/>
                <w:lang w:val="fr-FR"/>
              </w:rPr>
            </w:pPr>
            <w:r w:rsidRPr="00287F5C">
              <w:rPr>
                <w:i/>
                <w:iCs/>
                <w:sz w:val="20"/>
                <w:szCs w:val="20"/>
                <w:lang w:val="fr-FR"/>
              </w:rPr>
              <w:t>30 000</w:t>
            </w:r>
          </w:p>
        </w:tc>
      </w:tr>
      <w:tr w:rsidR="00F4571E" w:rsidRPr="00287F5C" w14:paraId="5A71D305" w14:textId="77777777" w:rsidTr="00C54B97">
        <w:tc>
          <w:tcPr>
            <w:tcW w:w="7083" w:type="dxa"/>
          </w:tcPr>
          <w:p w14:paraId="51A428E4" w14:textId="46BC7367" w:rsidR="00F4571E" w:rsidRPr="00287F5C" w:rsidRDefault="00F4571E" w:rsidP="00DF1B97">
            <w:pPr>
              <w:jc w:val="left"/>
              <w:outlineLvl w:val="0"/>
              <w:rPr>
                <w:b/>
                <w:bCs/>
                <w:sz w:val="20"/>
                <w:szCs w:val="20"/>
                <w:lang w:val="fr-FR"/>
              </w:rPr>
            </w:pPr>
            <w:r w:rsidRPr="00287F5C">
              <w:rPr>
                <w:b/>
                <w:bCs/>
                <w:sz w:val="20"/>
                <w:szCs w:val="20"/>
                <w:lang w:val="fr-FR"/>
              </w:rPr>
              <w:t>TOTAL GÉNÉRAL</w:t>
            </w:r>
          </w:p>
        </w:tc>
        <w:tc>
          <w:tcPr>
            <w:tcW w:w="1134" w:type="dxa"/>
          </w:tcPr>
          <w:p w14:paraId="21C19F40" w14:textId="7E0B0211" w:rsidR="00F4571E" w:rsidRPr="00287F5C" w:rsidRDefault="00F4571E" w:rsidP="00F50D3E">
            <w:pPr>
              <w:jc w:val="right"/>
              <w:outlineLvl w:val="0"/>
              <w:rPr>
                <w:b/>
                <w:bCs/>
                <w:sz w:val="20"/>
                <w:szCs w:val="20"/>
                <w:lang w:val="fr-FR"/>
              </w:rPr>
            </w:pPr>
            <w:r w:rsidRPr="00287F5C">
              <w:rPr>
                <w:b/>
                <w:bCs/>
                <w:sz w:val="20"/>
                <w:szCs w:val="20"/>
                <w:lang w:val="fr-FR"/>
              </w:rPr>
              <w:t>120 000</w:t>
            </w:r>
          </w:p>
        </w:tc>
        <w:tc>
          <w:tcPr>
            <w:tcW w:w="1134" w:type="dxa"/>
          </w:tcPr>
          <w:p w14:paraId="1C072DB9" w14:textId="1318862C" w:rsidR="00F4571E" w:rsidRPr="00287F5C" w:rsidRDefault="00F4571E" w:rsidP="00F50D3E">
            <w:pPr>
              <w:jc w:val="right"/>
              <w:outlineLvl w:val="0"/>
              <w:rPr>
                <w:b/>
                <w:bCs/>
                <w:sz w:val="20"/>
                <w:szCs w:val="20"/>
                <w:lang w:val="fr-FR"/>
              </w:rPr>
            </w:pPr>
            <w:r w:rsidRPr="00287F5C">
              <w:rPr>
                <w:b/>
                <w:bCs/>
                <w:sz w:val="20"/>
                <w:szCs w:val="20"/>
                <w:lang w:val="fr-FR"/>
              </w:rPr>
              <w:t>120 000</w:t>
            </w:r>
          </w:p>
        </w:tc>
      </w:tr>
    </w:tbl>
    <w:p w14:paraId="2D6494A5" w14:textId="77777777" w:rsidR="00E9063C" w:rsidRPr="00287F5C" w:rsidRDefault="00E9063C" w:rsidP="002C6F46">
      <w:pPr>
        <w:keepNext/>
        <w:spacing w:before="240" w:after="240"/>
        <w:rPr>
          <w:u w:val="single"/>
          <w:lang w:val="fr-FR"/>
        </w:rPr>
      </w:pPr>
      <w:r w:rsidRPr="00287F5C">
        <w:rPr>
          <w:u w:val="single"/>
          <w:lang w:val="fr-FR"/>
        </w:rPr>
        <w:t>Mise en œuvre de la politique d'égalité des sexes</w:t>
      </w:r>
    </w:p>
    <w:p w14:paraId="776DCD32" w14:textId="0FF8CDC6" w:rsidR="00356394" w:rsidRPr="00287F5C" w:rsidRDefault="00356394" w:rsidP="00356394">
      <w:pPr>
        <w:pStyle w:val="Heading1"/>
        <w:rPr>
          <w:iCs/>
          <w:lang w:val="fr-FR"/>
        </w:rPr>
      </w:pPr>
      <w:r w:rsidRPr="00287F5C">
        <w:rPr>
          <w:iCs/>
          <w:lang w:val="fr-FR"/>
        </w:rPr>
        <w:t>Conformément aux décisions 84/92(d) et 90/48(c), le Gouvernement est en train de prendre différentes mesures pour mettre en œuvre la politique opérationnelle du Fonds multilatéral sur l’intégration de la dimension de genre et a pu obtenir la participation des femmes au processus décisionnel, y compris aux activités de mise en œuvre et de suivi des projets, ainsi qu’aux campagnes de sensibilisation des femmes aux programmes d’études relatifs aux technologies du froid, y compris l’entretien. L'UNO déploie des efforts pour encourager les femmes à embrasser la profession. En outre, des programmes spécifiques sont mis en place pour encourager la participation des femmes à la mise en œuvre des différentes activités du PGEH, notamment aux activités de formation.</w:t>
      </w:r>
    </w:p>
    <w:p w14:paraId="5A8C6019" w14:textId="40D5DE8D" w:rsidR="00E9063C" w:rsidRPr="00287F5C" w:rsidRDefault="00E9063C" w:rsidP="00E9063C">
      <w:pPr>
        <w:keepNext/>
        <w:spacing w:after="240"/>
        <w:rPr>
          <w:lang w:val="fr-FR"/>
        </w:rPr>
      </w:pPr>
      <w:r w:rsidRPr="00287F5C">
        <w:rPr>
          <w:u w:val="single"/>
          <w:lang w:val="fr-FR"/>
        </w:rPr>
        <w:t>Accord mis à jour</w:t>
      </w:r>
    </w:p>
    <w:p w14:paraId="0183AE07" w14:textId="2B3C9EB0" w:rsidR="00941A5C" w:rsidRPr="00287F5C" w:rsidRDefault="00941A5C" w:rsidP="00941A5C">
      <w:pPr>
        <w:pStyle w:val="Heading1"/>
        <w:rPr>
          <w:lang w:val="fr-FR" w:eastAsia="en-CA"/>
        </w:rPr>
      </w:pPr>
      <w:r w:rsidRPr="00287F5C">
        <w:rPr>
          <w:lang w:val="fr-FR" w:eastAsia="fr"/>
        </w:rPr>
        <w:t>Compte tenu de la révision de la consommation de référence du pays et du point de départ des réductions globales de la consommation, ainsi que de l'inclusion de financements pour des activités supplémentaires visant à maintenir l'efficacité énergétique dans le secteur de l'entretien en réfrigération et du calendrier de financement révisé en conséquence, l'Accord entre le Gouvernement de Madagascar et le Comité exécutif a été mis à jour. Plus précisément, l'Annexe 1</w:t>
      </w:r>
      <w:r w:rsidR="00BD0E2E" w:rsidRPr="00287F5C">
        <w:rPr>
          <w:lang w:val="fr-FR" w:eastAsia="fr"/>
        </w:rPr>
        <w:noBreakHyphen/>
        <w:t>A</w:t>
      </w:r>
      <w:r w:rsidRPr="00287F5C">
        <w:rPr>
          <w:lang w:val="fr-FR" w:eastAsia="fr"/>
        </w:rPr>
        <w:t xml:space="preserve"> a été révisée et l'Appendice 2-A ont été révisés pour indiquer que l'accord mis à jour remplace celui conclu à la 90</w:t>
      </w:r>
      <w:r w:rsidR="00B35E6D" w:rsidRPr="00B35E6D">
        <w:rPr>
          <w:vertAlign w:val="superscript"/>
          <w:lang w:val="fr-FR" w:eastAsia="fr"/>
        </w:rPr>
        <w:t>e</w:t>
      </w:r>
      <w:r w:rsidR="00B35E6D">
        <w:rPr>
          <w:lang w:val="fr-FR" w:eastAsia="fr"/>
        </w:rPr>
        <w:t xml:space="preserve"> réunion </w:t>
      </w:r>
      <w:r w:rsidRPr="00287F5C">
        <w:rPr>
          <w:lang w:val="fr-FR" w:eastAsia="fr"/>
        </w:rPr>
        <w:t>par la décision 90/41, tel qu'il figure à l'annexe I du présent document. L’Accord complet et à jour sera joint au rapport final de la 97</w:t>
      </w:r>
      <w:r w:rsidRPr="00287F5C">
        <w:rPr>
          <w:vertAlign w:val="superscript"/>
          <w:lang w:val="fr-FR" w:eastAsia="fr"/>
        </w:rPr>
        <w:t>e</w:t>
      </w:r>
      <w:r w:rsidRPr="00287F5C">
        <w:rPr>
          <w:lang w:val="fr-FR" w:eastAsia="fr"/>
        </w:rPr>
        <w:t> réunion.</w:t>
      </w:r>
    </w:p>
    <w:p w14:paraId="3E9DBACE" w14:textId="77777777" w:rsidR="00E9063C" w:rsidRPr="00287F5C" w:rsidRDefault="00E9063C" w:rsidP="002C7FC2">
      <w:pPr>
        <w:keepNext/>
        <w:spacing w:before="100" w:beforeAutospacing="1" w:after="100" w:afterAutospacing="1"/>
        <w:jc w:val="left"/>
        <w:rPr>
          <w:u w:val="single"/>
          <w:lang w:val="fr-FR"/>
        </w:rPr>
      </w:pPr>
      <w:r w:rsidRPr="00287F5C">
        <w:rPr>
          <w:u w:val="single"/>
          <w:lang w:val="fr-FR"/>
        </w:rPr>
        <w:t>Durabilité de l'élimination des HCFC et évaluation des risques</w:t>
      </w:r>
    </w:p>
    <w:p w14:paraId="37FE2690" w14:textId="5F245237" w:rsidR="00BF760A" w:rsidRPr="00287F5C" w:rsidRDefault="00850D82" w:rsidP="00287F5C">
      <w:pPr>
        <w:pStyle w:val="Heading1"/>
        <w:keepNext/>
        <w:spacing w:before="240"/>
        <w:rPr>
          <w:u w:val="single"/>
          <w:lang w:val="fr-FR"/>
        </w:rPr>
      </w:pPr>
      <w:r w:rsidRPr="00287F5C">
        <w:rPr>
          <w:lang w:val="fr-FR"/>
        </w:rPr>
        <w:t>Le PNUE a expliqué que les agents des douanes et des forces de l'ordre continueront à recevoir une formation continue sur les questions d'application de la loi, notamment par le biais de modules relatifs au Protocole de Montréal, ce qui renforce encore la mise en œuvre des réglementations relatives à ce Protocole. La mise en œuvre, d'ici le 1</w:t>
      </w:r>
      <w:r w:rsidRPr="00B35E6D">
        <w:rPr>
          <w:vertAlign w:val="superscript"/>
          <w:lang w:val="fr-FR"/>
        </w:rPr>
        <w:t>er</w:t>
      </w:r>
      <w:r w:rsidRPr="00287F5C">
        <w:rPr>
          <w:lang w:val="fr-FR"/>
        </w:rPr>
        <w:t xml:space="preserve"> janvier 2028, de la réglementation interdisant l'importation d'équipements à base de HCFC permettra de réduire la dépendance du pays aux HCFC. Concernant la pérennité du programme de formation des techniciens en entretien, le PNUE a expliqué que le renforcement des capacités et le matériel fourni aux centres de formation permettront une formation continue des techniciens en entretien sur les bonnes pratiques d'entretien et l'utilisation en toute sécurité des solutions de remplacement et des équipements y relatifs. De plus, la formation de formateurs locaux à l'utilisation en toute sécurité des frigorigènes inflammables et le projet de mise en œuvre d'un programme de certification pour les techniciens d'entretien en 2027 renforceront davantage les pratiques d'entretien en toute sécurité dans le pays. La mise en œuvre de normes et de protocoles nationaux pour l'utilisation sûre des frigorigènes </w:t>
      </w:r>
      <w:r w:rsidRPr="00287F5C">
        <w:rPr>
          <w:lang w:val="fr-FR"/>
        </w:rPr>
        <w:lastRenderedPageBreak/>
        <w:t xml:space="preserve">inflammables et toxiques et le système de certification des techniciens faciliteront la manipulation en toute sécurité des solutions de remplacement inflammables </w:t>
      </w:r>
      <w:r w:rsidR="006C0F03" w:rsidRPr="00287F5C">
        <w:rPr>
          <w:lang w:val="fr-FR"/>
        </w:rPr>
        <w:noBreakHyphen/>
      </w:r>
      <w:r w:rsidRPr="00287F5C">
        <w:rPr>
          <w:lang w:val="fr-FR"/>
        </w:rPr>
        <w:t>sans HCFC.</w:t>
      </w:r>
    </w:p>
    <w:p w14:paraId="58C3E90E" w14:textId="5AF30470" w:rsidR="00E9063C" w:rsidRPr="00287F5C" w:rsidRDefault="00E9063C" w:rsidP="00BF760A">
      <w:pPr>
        <w:pStyle w:val="Heading1"/>
        <w:keepNext/>
        <w:numPr>
          <w:ilvl w:val="0"/>
          <w:numId w:val="0"/>
        </w:numPr>
        <w:spacing w:before="240"/>
        <w:rPr>
          <w:u w:val="single"/>
          <w:lang w:val="fr-FR"/>
        </w:rPr>
      </w:pPr>
      <w:r w:rsidRPr="00287F5C">
        <w:rPr>
          <w:u w:val="single"/>
          <w:lang w:val="fr-FR"/>
        </w:rPr>
        <w:t>Conclusion</w:t>
      </w:r>
    </w:p>
    <w:p w14:paraId="7F961A07" w14:textId="4E6835D1" w:rsidR="00BF760A" w:rsidRPr="00287F5C" w:rsidRDefault="00245977" w:rsidP="00834B0C">
      <w:pPr>
        <w:numPr>
          <w:ilvl w:val="0"/>
          <w:numId w:val="1"/>
        </w:numPr>
        <w:spacing w:before="360" w:after="240"/>
        <w:outlineLvl w:val="0"/>
        <w:rPr>
          <w:b/>
          <w:lang w:val="fr-FR"/>
        </w:rPr>
      </w:pPr>
      <w:r w:rsidRPr="00287F5C">
        <w:rPr>
          <w:lang w:val="fr-FR"/>
        </w:rPr>
        <w:t>Le Secrétariat relève que Madagascar reste conforme aux objectifs du Protocole de Montréal et à son Accord avec le Comité exécutif ; et que le pays met effectivement en œuvre son système de permis et de quotas applicable aux HCFC. La valeur de référence a été révisée à 16,60 tonnes PAO conformément à la décision XXXIV/16. Il n'est prévu que l'interdiction d'importer des équipements à base de HCFC n'entre en vigueur que le 1</w:t>
      </w:r>
      <w:r w:rsidR="00287F5C" w:rsidRPr="00287F5C">
        <w:rPr>
          <w:vertAlign w:val="superscript"/>
          <w:lang w:val="fr-FR"/>
        </w:rPr>
        <w:t>er</w:t>
      </w:r>
      <w:r w:rsidRPr="00287F5C">
        <w:rPr>
          <w:lang w:val="fr-FR"/>
        </w:rPr>
        <w:t xml:space="preserve"> janvier 2028, mais les importations diminuent déjà rapidement. Les activités de la phase II du PGEH se déroulent de manière satisfaisante, notamment la formation des agents des douanes et des forces d</w:t>
      </w:r>
      <w:r w:rsidR="00287F5C" w:rsidRPr="00287F5C">
        <w:rPr>
          <w:lang w:val="fr-FR"/>
        </w:rPr>
        <w:t xml:space="preserve">e </w:t>
      </w:r>
      <w:r w:rsidRPr="00287F5C">
        <w:rPr>
          <w:lang w:val="fr-FR"/>
        </w:rPr>
        <w:t>l'ordre ainsi que le renforcement des capacités du secteur de l'entretien en réfrigération. Les fonds déboursés se montent à 66,3 % des fonds approuvés dans le cadre de la première tranche. Les activités proposées dans la deuxième tranche, notamment le programme de certification des frigoristes, la formation continue des frigoristes et des douaniers, la promotion de la pénétration du marché des technologies de remplacement et le renforcement continu des institutions de formation, garantiront la pérennité de l'élimination progressive des HCFC. Par ailleurs, des activités relevant du volet efficacité énergétique ont été lancées pour le développement des NMPE et de l'étiquetage ; des efforts ont également été entrepris pour sensibiliser le public aux équipements de réfrigération et de climatisation économes en énergie. Ces efforts devraient favoriser l'adoption d'alternatives écoénergétiques sans HCFC.</w:t>
      </w:r>
    </w:p>
    <w:p w14:paraId="53D42B98" w14:textId="0A266FA7" w:rsidR="00E9063C" w:rsidRPr="00287F5C" w:rsidRDefault="00E9063C" w:rsidP="00BF760A">
      <w:pPr>
        <w:keepNext/>
        <w:spacing w:before="360" w:after="240"/>
        <w:outlineLvl w:val="0"/>
        <w:rPr>
          <w:b/>
          <w:lang w:val="fr-FR"/>
        </w:rPr>
      </w:pPr>
      <w:r w:rsidRPr="00287F5C">
        <w:rPr>
          <w:b/>
          <w:lang w:val="fr-FR"/>
        </w:rPr>
        <w:t>RECOMMANDATION</w:t>
      </w:r>
    </w:p>
    <w:p w14:paraId="609A4DE2" w14:textId="216A6EF2" w:rsidR="00E9063C" w:rsidRPr="00287F5C" w:rsidRDefault="00E9063C" w:rsidP="0069346A">
      <w:pPr>
        <w:keepNext/>
        <w:numPr>
          <w:ilvl w:val="0"/>
          <w:numId w:val="1"/>
        </w:numPr>
        <w:spacing w:before="240" w:after="240"/>
        <w:outlineLvl w:val="0"/>
        <w:rPr>
          <w:lang w:val="fr-FR"/>
        </w:rPr>
      </w:pPr>
      <w:r w:rsidRPr="00287F5C">
        <w:rPr>
          <w:lang w:val="fr-FR"/>
        </w:rPr>
        <w:t>Le Secrétariat du Fonds recommande au Comité exécutif de prendre note :</w:t>
      </w:r>
    </w:p>
    <w:p w14:paraId="21082296" w14:textId="35D7350B" w:rsidR="00E9063C" w:rsidRPr="00287F5C" w:rsidRDefault="00E9063C" w:rsidP="00027484">
      <w:pPr>
        <w:pStyle w:val="Heading2"/>
        <w:numPr>
          <w:ilvl w:val="1"/>
          <w:numId w:val="29"/>
        </w:numPr>
        <w:ind w:left="1440" w:hanging="720"/>
        <w:rPr>
          <w:lang w:val="fr-FR"/>
        </w:rPr>
      </w:pPr>
      <w:r w:rsidRPr="00287F5C">
        <w:rPr>
          <w:lang w:val="fr-FR"/>
        </w:rPr>
        <w:t>Du rapport périodique sur la mise en œuvre de la première tranche de la phase II du plan de gestion de l’élimination des HCFC (PGEH) pour Madagascar ;</w:t>
      </w:r>
    </w:p>
    <w:p w14:paraId="5023A5F0" w14:textId="6CA3C649" w:rsidR="00E9063C" w:rsidRPr="00287F5C" w:rsidRDefault="00E9063C" w:rsidP="00027484">
      <w:pPr>
        <w:pStyle w:val="Heading2"/>
        <w:keepNext/>
        <w:widowControl/>
        <w:numPr>
          <w:ilvl w:val="1"/>
          <w:numId w:val="29"/>
        </w:numPr>
        <w:ind w:left="1440" w:hanging="720"/>
        <w:rPr>
          <w:lang w:val="fr-FR"/>
        </w:rPr>
      </w:pPr>
      <w:r w:rsidRPr="00287F5C">
        <w:rPr>
          <w:lang w:val="fr-FR"/>
        </w:rPr>
        <w:t xml:space="preserve">De la soumission d'activités supplémentaires visant à maintenir l'efficacité énergétique dans le secteur de l'entretien de la réfrigération d'un montant de 120 000 </w:t>
      </w:r>
      <w:r w:rsidR="00820853">
        <w:rPr>
          <w:lang w:val="fr-FR"/>
        </w:rPr>
        <w:t>$US</w:t>
      </w:r>
      <w:r w:rsidRPr="00287F5C">
        <w:rPr>
          <w:lang w:val="fr-FR"/>
        </w:rPr>
        <w:t xml:space="preserve">, plus des coûts d'appui d'agence de 14 735 </w:t>
      </w:r>
      <w:r w:rsidR="00820853">
        <w:rPr>
          <w:lang w:val="fr-FR"/>
        </w:rPr>
        <w:t xml:space="preserve">$US </w:t>
      </w:r>
      <w:r w:rsidRPr="00287F5C">
        <w:rPr>
          <w:lang w:val="fr-FR"/>
        </w:rPr>
        <w:t>pour le PNUE</w:t>
      </w:r>
      <w:r w:rsidR="00B35E6D">
        <w:rPr>
          <w:lang w:val="fr-FR"/>
        </w:rPr>
        <w:t> </w:t>
      </w:r>
      <w:r w:rsidRPr="00287F5C">
        <w:rPr>
          <w:lang w:val="fr-FR"/>
        </w:rPr>
        <w:t>; et</w:t>
      </w:r>
    </w:p>
    <w:p w14:paraId="02A1D30A" w14:textId="36A2DD83" w:rsidR="00E9063C" w:rsidRPr="00287F5C" w:rsidRDefault="00E9063C" w:rsidP="00027484">
      <w:pPr>
        <w:pStyle w:val="Heading2"/>
        <w:numPr>
          <w:ilvl w:val="1"/>
          <w:numId w:val="29"/>
        </w:numPr>
        <w:ind w:left="1440" w:hanging="720"/>
        <w:rPr>
          <w:lang w:val="fr-FR"/>
        </w:rPr>
      </w:pPr>
      <w:r w:rsidRPr="00287F5C">
        <w:rPr>
          <w:lang w:val="fr-FR"/>
        </w:rPr>
        <w:t>Que le Secrétariat du Fonds a mis à jour l’Accord entre le Gouvernement de Madagascar et le Comité exécutif, tel qu’il figure à l’annexe I du présent document, et plus particulièrement aux annexes 1-A et 2</w:t>
      </w:r>
      <w:r w:rsidRPr="00287F5C">
        <w:rPr>
          <w:lang w:val="fr-FR"/>
        </w:rPr>
        <w:noBreakHyphen/>
        <w:t>A, sur la base</w:t>
      </w:r>
      <w:bookmarkStart w:id="4" w:name="_Hlk127472851"/>
      <w:r w:rsidRPr="00287F5C">
        <w:rPr>
          <w:lang w:val="fr-FR"/>
        </w:rPr>
        <w:t xml:space="preserve"> d'une valeur de référence révisée à des fins de conformité</w:t>
      </w:r>
      <w:r w:rsidR="00B35E6D">
        <w:rPr>
          <w:lang w:val="fr-FR"/>
        </w:rPr>
        <w:t> </w:t>
      </w:r>
      <w:r w:rsidRPr="00287F5C">
        <w:rPr>
          <w:lang w:val="fr-FR"/>
        </w:rPr>
        <w:t>; d'un point de départ révisé pour des réductions globales durables de la consommation de HCFC</w:t>
      </w:r>
      <w:r w:rsidR="00B35E6D">
        <w:rPr>
          <w:lang w:val="fr-FR"/>
        </w:rPr>
        <w:t> </w:t>
      </w:r>
      <w:r w:rsidRPr="00287F5C">
        <w:rPr>
          <w:lang w:val="fr-FR"/>
        </w:rPr>
        <w:t>; et d'un niveau de financement révisé en raison de l'inclusion d'un financement pour des activités supplémentaires visant à maintenir l'efficacité énergétique dans le secteur de l'entretien en réfrigération</w:t>
      </w:r>
      <w:bookmarkEnd w:id="4"/>
      <w:r w:rsidRPr="00287F5C">
        <w:rPr>
          <w:lang w:val="fr-FR"/>
        </w:rPr>
        <w:t xml:space="preserve"> visée au sous-alinéa</w:t>
      </w:r>
      <w:r w:rsidR="00B35E6D">
        <w:rPr>
          <w:lang w:val="fr-FR"/>
        </w:rPr>
        <w:t> </w:t>
      </w:r>
      <w:r w:rsidRPr="00287F5C">
        <w:rPr>
          <w:lang w:val="fr-FR"/>
        </w:rPr>
        <w:t>b) ci-dessus; et l'alinéa 17 qui a été inséré pour indiquer que l'accord mis à jour remplace celui conclu à la 90</w:t>
      </w:r>
      <w:r w:rsidR="00CA4117" w:rsidRPr="00287F5C">
        <w:rPr>
          <w:vertAlign w:val="superscript"/>
          <w:lang w:val="fr-FR"/>
        </w:rPr>
        <w:t>e</w:t>
      </w:r>
      <w:r w:rsidRPr="00287F5C">
        <w:rPr>
          <w:lang w:val="fr-FR"/>
        </w:rPr>
        <w:t xml:space="preserve"> réunion (décision 90/41)</w:t>
      </w:r>
      <w:r w:rsidR="00B35E6D">
        <w:rPr>
          <w:lang w:val="fr-FR"/>
        </w:rPr>
        <w:t> </w:t>
      </w:r>
      <w:r w:rsidRPr="00287F5C">
        <w:rPr>
          <w:lang w:val="fr-FR"/>
        </w:rPr>
        <w:t>; et</w:t>
      </w:r>
    </w:p>
    <w:p w14:paraId="01BDF48F" w14:textId="0FE74761" w:rsidR="00E9063C" w:rsidRPr="00287F5C" w:rsidRDefault="000E167F" w:rsidP="00027484">
      <w:pPr>
        <w:pStyle w:val="Heading2"/>
        <w:numPr>
          <w:ilvl w:val="1"/>
          <w:numId w:val="29"/>
        </w:numPr>
        <w:ind w:left="1440" w:hanging="720"/>
        <w:rPr>
          <w:lang w:val="fr-FR"/>
        </w:rPr>
      </w:pPr>
      <w:r w:rsidRPr="00287F5C">
        <w:rPr>
          <w:lang w:val="fr-FR"/>
        </w:rPr>
        <w:t>Que le Gouvernement de Madagascar mettra en œuvre une interdiction d'importation d'équipements à base de HCFC à compter du 1</w:t>
      </w:r>
      <w:r w:rsidRPr="00B35E6D">
        <w:rPr>
          <w:vertAlign w:val="superscript"/>
          <w:lang w:val="fr-FR"/>
        </w:rPr>
        <w:t>er</w:t>
      </w:r>
      <w:r w:rsidRPr="00287F5C">
        <w:rPr>
          <w:lang w:val="fr-FR"/>
        </w:rPr>
        <w:t xml:space="preserve"> janvier 2028.</w:t>
      </w:r>
    </w:p>
    <w:p w14:paraId="2BE5F87A" w14:textId="4BBEFDF4" w:rsidR="00E9063C" w:rsidRPr="00287F5C" w:rsidRDefault="00E9063C" w:rsidP="00287F5C">
      <w:pPr>
        <w:keepNext/>
        <w:numPr>
          <w:ilvl w:val="0"/>
          <w:numId w:val="1"/>
        </w:numPr>
        <w:spacing w:after="60"/>
        <w:outlineLvl w:val="0"/>
        <w:rPr>
          <w:lang w:val="fr-FR"/>
        </w:rPr>
      </w:pPr>
      <w:r w:rsidRPr="00287F5C">
        <w:rPr>
          <w:lang w:val="fr-FR"/>
        </w:rPr>
        <w:lastRenderedPageBreak/>
        <w:t xml:space="preserve">Le Secrétariat du Fonds recommande en outre l’approbation générale de la deuxième tranche de la phase II du PGEH de Madagascar et le plan de mise en œuvre de la tranche correspondante pour </w:t>
      </w:r>
      <w:r w:rsidR="00B35E6D">
        <w:rPr>
          <w:lang w:val="fr-FR"/>
        </w:rPr>
        <w:br/>
      </w:r>
      <w:r w:rsidRPr="00287F5C">
        <w:rPr>
          <w:lang w:val="fr-FR"/>
        </w:rPr>
        <w:t xml:space="preserve">2026-2027 au niveau de financement indiqué dans le tableau ci-dessous :  </w:t>
      </w:r>
    </w:p>
    <w:p w14:paraId="6A42EE90" w14:textId="77777777" w:rsidR="00C4323E" w:rsidRPr="00287F5C" w:rsidRDefault="00C4323E" w:rsidP="00E9685E">
      <w:pPr>
        <w:keepNext/>
        <w:spacing w:after="60"/>
        <w:outlineLvl w:val="0"/>
        <w:rPr>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287F5C" w14:paraId="4A470CC6" w14:textId="77777777" w:rsidTr="006071C6">
        <w:trPr>
          <w:tblHeader/>
        </w:trPr>
        <w:tc>
          <w:tcPr>
            <w:tcW w:w="536" w:type="dxa"/>
          </w:tcPr>
          <w:p w14:paraId="307A20AF" w14:textId="77777777" w:rsidR="00E9063C" w:rsidRPr="00287F5C" w:rsidRDefault="00E9063C" w:rsidP="00E9063C">
            <w:pPr>
              <w:keepNext/>
              <w:jc w:val="center"/>
              <w:rPr>
                <w:b/>
                <w:bCs/>
                <w:sz w:val="20"/>
                <w:szCs w:val="20"/>
                <w:lang w:val="fr-FR"/>
              </w:rPr>
            </w:pPr>
          </w:p>
        </w:tc>
        <w:tc>
          <w:tcPr>
            <w:tcW w:w="4260" w:type="dxa"/>
          </w:tcPr>
          <w:p w14:paraId="5844B489" w14:textId="77777777" w:rsidR="00E9063C" w:rsidRPr="00287F5C" w:rsidRDefault="00E9063C" w:rsidP="00E9063C">
            <w:pPr>
              <w:keepNext/>
              <w:jc w:val="center"/>
              <w:rPr>
                <w:b/>
                <w:bCs/>
                <w:sz w:val="20"/>
                <w:szCs w:val="20"/>
                <w:lang w:val="fr-FR"/>
              </w:rPr>
            </w:pPr>
            <w:r w:rsidRPr="00287F5C">
              <w:rPr>
                <w:b/>
                <w:bCs/>
                <w:sz w:val="20"/>
                <w:szCs w:val="20"/>
                <w:lang w:val="fr-FR"/>
              </w:rPr>
              <w:t>Titre du projet</w:t>
            </w:r>
          </w:p>
        </w:tc>
        <w:tc>
          <w:tcPr>
            <w:tcW w:w="1543" w:type="dxa"/>
            <w:tcMar>
              <w:left w:w="29" w:type="dxa"/>
              <w:right w:w="29" w:type="dxa"/>
            </w:tcMar>
          </w:tcPr>
          <w:p w14:paraId="5ECED93D" w14:textId="61FACC83" w:rsidR="00E9063C" w:rsidRPr="00287F5C" w:rsidRDefault="00E9063C" w:rsidP="00E9063C">
            <w:pPr>
              <w:keepNext/>
              <w:jc w:val="center"/>
              <w:rPr>
                <w:b/>
                <w:bCs/>
                <w:sz w:val="20"/>
                <w:szCs w:val="20"/>
                <w:lang w:val="fr-FR"/>
              </w:rPr>
            </w:pPr>
            <w:r w:rsidRPr="00287F5C">
              <w:rPr>
                <w:b/>
                <w:bCs/>
                <w:sz w:val="20"/>
                <w:szCs w:val="20"/>
                <w:lang w:val="fr-FR"/>
              </w:rPr>
              <w:t>Financement du projet (</w:t>
            </w:r>
            <w:r w:rsidR="00820853">
              <w:rPr>
                <w:b/>
                <w:bCs/>
                <w:sz w:val="20"/>
                <w:szCs w:val="20"/>
                <w:lang w:val="fr-FR"/>
              </w:rPr>
              <w:t>$US</w:t>
            </w:r>
            <w:r w:rsidRPr="00287F5C">
              <w:rPr>
                <w:b/>
                <w:bCs/>
                <w:sz w:val="20"/>
                <w:szCs w:val="20"/>
                <w:lang w:val="fr-FR"/>
              </w:rPr>
              <w:t>)</w:t>
            </w:r>
          </w:p>
        </w:tc>
        <w:tc>
          <w:tcPr>
            <w:tcW w:w="1437" w:type="dxa"/>
            <w:tcMar>
              <w:left w:w="29" w:type="dxa"/>
              <w:right w:w="29" w:type="dxa"/>
            </w:tcMar>
          </w:tcPr>
          <w:p w14:paraId="4070E176" w14:textId="6D84B04D" w:rsidR="00E9063C" w:rsidRPr="00287F5C" w:rsidRDefault="00E9063C" w:rsidP="00E9063C">
            <w:pPr>
              <w:keepNext/>
              <w:jc w:val="center"/>
              <w:rPr>
                <w:b/>
                <w:bCs/>
                <w:sz w:val="20"/>
                <w:szCs w:val="20"/>
                <w:lang w:val="fr-FR"/>
              </w:rPr>
            </w:pPr>
            <w:r w:rsidRPr="00287F5C">
              <w:rPr>
                <w:b/>
                <w:bCs/>
                <w:sz w:val="20"/>
                <w:szCs w:val="20"/>
                <w:lang w:val="fr-FR"/>
              </w:rPr>
              <w:t>Coûts d’appui (</w:t>
            </w:r>
            <w:r w:rsidR="00820853">
              <w:rPr>
                <w:b/>
                <w:bCs/>
                <w:sz w:val="20"/>
                <w:szCs w:val="20"/>
                <w:lang w:val="fr-FR"/>
              </w:rPr>
              <w:t>$US</w:t>
            </w:r>
            <w:r w:rsidRPr="00287F5C">
              <w:rPr>
                <w:b/>
                <w:bCs/>
                <w:sz w:val="20"/>
                <w:szCs w:val="20"/>
                <w:lang w:val="fr-FR"/>
              </w:rPr>
              <w:t>)</w:t>
            </w:r>
          </w:p>
        </w:tc>
        <w:tc>
          <w:tcPr>
            <w:tcW w:w="1574" w:type="dxa"/>
            <w:tcMar>
              <w:left w:w="29" w:type="dxa"/>
              <w:right w:w="29" w:type="dxa"/>
            </w:tcMar>
          </w:tcPr>
          <w:p w14:paraId="45863FB6" w14:textId="77777777" w:rsidR="00E9063C" w:rsidRPr="00287F5C" w:rsidRDefault="00E9063C" w:rsidP="00E9063C">
            <w:pPr>
              <w:keepNext/>
              <w:jc w:val="center"/>
              <w:rPr>
                <w:b/>
                <w:bCs/>
                <w:sz w:val="20"/>
                <w:szCs w:val="20"/>
                <w:lang w:val="fr-FR"/>
              </w:rPr>
            </w:pPr>
            <w:r w:rsidRPr="00287F5C">
              <w:rPr>
                <w:b/>
                <w:bCs/>
                <w:sz w:val="20"/>
                <w:szCs w:val="20"/>
                <w:lang w:val="fr-FR"/>
              </w:rPr>
              <w:t>Agence d’exécution</w:t>
            </w:r>
          </w:p>
        </w:tc>
      </w:tr>
      <w:tr w:rsidR="00E9063C" w:rsidRPr="00287F5C" w14:paraId="61C8829E" w14:textId="77777777" w:rsidTr="006071C6">
        <w:tc>
          <w:tcPr>
            <w:tcW w:w="536" w:type="dxa"/>
          </w:tcPr>
          <w:p w14:paraId="22C1D1BC" w14:textId="6A0F1A02" w:rsidR="00E9063C" w:rsidRPr="00287F5C" w:rsidRDefault="00E9063C" w:rsidP="00E9063C">
            <w:pPr>
              <w:keepNext/>
              <w:rPr>
                <w:sz w:val="20"/>
                <w:szCs w:val="20"/>
                <w:lang w:val="fr-FR"/>
              </w:rPr>
            </w:pPr>
          </w:p>
        </w:tc>
        <w:tc>
          <w:tcPr>
            <w:tcW w:w="4260" w:type="dxa"/>
          </w:tcPr>
          <w:p w14:paraId="0097EFEB" w14:textId="3B5D8F1F" w:rsidR="00E9063C" w:rsidRPr="00287F5C" w:rsidRDefault="00E9063C" w:rsidP="00E9063C">
            <w:pPr>
              <w:keepNext/>
              <w:jc w:val="left"/>
              <w:rPr>
                <w:sz w:val="20"/>
                <w:szCs w:val="20"/>
                <w:lang w:val="fr-FR"/>
              </w:rPr>
            </w:pPr>
            <w:r w:rsidRPr="00287F5C">
              <w:rPr>
                <w:sz w:val="20"/>
                <w:szCs w:val="20"/>
                <w:lang w:val="fr-FR"/>
              </w:rPr>
              <w:t>Plan de gestion de l’élimination des HCFC (phase II, deuxième tranche)</w:t>
            </w:r>
          </w:p>
        </w:tc>
        <w:tc>
          <w:tcPr>
            <w:tcW w:w="1543" w:type="dxa"/>
            <w:vAlign w:val="center"/>
          </w:tcPr>
          <w:p w14:paraId="5FDBBCF2" w14:textId="06A04CB8" w:rsidR="00E9063C" w:rsidRPr="00287F5C" w:rsidRDefault="00CB24AE" w:rsidP="00E9063C">
            <w:pPr>
              <w:keepNext/>
              <w:jc w:val="right"/>
              <w:rPr>
                <w:sz w:val="20"/>
                <w:szCs w:val="20"/>
                <w:lang w:val="fr-FR"/>
              </w:rPr>
            </w:pPr>
            <w:r w:rsidRPr="00287F5C">
              <w:rPr>
                <w:sz w:val="20"/>
                <w:szCs w:val="20"/>
                <w:lang w:val="fr-FR"/>
              </w:rPr>
              <w:t>326 750</w:t>
            </w:r>
          </w:p>
        </w:tc>
        <w:tc>
          <w:tcPr>
            <w:tcW w:w="1437" w:type="dxa"/>
            <w:vAlign w:val="center"/>
          </w:tcPr>
          <w:p w14:paraId="0BEC810F" w14:textId="0A0C90BD" w:rsidR="00E9063C" w:rsidRPr="00287F5C" w:rsidRDefault="00BB38F7" w:rsidP="00E9063C">
            <w:pPr>
              <w:keepNext/>
              <w:jc w:val="right"/>
              <w:rPr>
                <w:lang w:val="fr-FR"/>
              </w:rPr>
            </w:pPr>
            <w:r w:rsidRPr="00287F5C">
              <w:rPr>
                <w:sz w:val="20"/>
                <w:szCs w:val="20"/>
                <w:lang w:val="fr-FR"/>
              </w:rPr>
              <w:t>40 124</w:t>
            </w:r>
          </w:p>
        </w:tc>
        <w:tc>
          <w:tcPr>
            <w:tcW w:w="1574" w:type="dxa"/>
            <w:vAlign w:val="center"/>
          </w:tcPr>
          <w:p w14:paraId="0B1FE608" w14:textId="4F840050" w:rsidR="00E9063C" w:rsidRPr="00287F5C" w:rsidRDefault="00AE0E30" w:rsidP="00E9063C">
            <w:pPr>
              <w:keepNext/>
              <w:jc w:val="center"/>
              <w:rPr>
                <w:sz w:val="20"/>
                <w:szCs w:val="20"/>
                <w:highlight w:val="cyan"/>
                <w:lang w:val="fr-FR"/>
              </w:rPr>
            </w:pPr>
            <w:r w:rsidRPr="00287F5C">
              <w:rPr>
                <w:sz w:val="20"/>
                <w:szCs w:val="20"/>
                <w:lang w:val="fr-FR"/>
              </w:rPr>
              <w:t>PNUE</w:t>
            </w:r>
          </w:p>
        </w:tc>
      </w:tr>
    </w:tbl>
    <w:p w14:paraId="7B7FB518" w14:textId="77777777" w:rsidR="008C5738" w:rsidRPr="00287F5C" w:rsidRDefault="008C5738" w:rsidP="0088024B">
      <w:pPr>
        <w:pStyle w:val="StyleHeader4Para4Left0Firstline0"/>
        <w:numPr>
          <w:ilvl w:val="0"/>
          <w:numId w:val="0"/>
        </w:numPr>
        <w:jc w:val="center"/>
        <w:rPr>
          <w:sz w:val="22"/>
          <w:lang w:val="fr-FR"/>
        </w:rPr>
      </w:pPr>
    </w:p>
    <w:p w14:paraId="04D23B44" w14:textId="77777777" w:rsidR="00DC4CFD" w:rsidRPr="00287F5C" w:rsidRDefault="00DC4CFD" w:rsidP="0088024B">
      <w:pPr>
        <w:pStyle w:val="StyleHeader4Para4Left0Firstline0"/>
        <w:numPr>
          <w:ilvl w:val="0"/>
          <w:numId w:val="0"/>
        </w:numPr>
        <w:jc w:val="center"/>
        <w:rPr>
          <w:sz w:val="22"/>
          <w:lang w:val="fr-FR"/>
        </w:rPr>
        <w:sectPr w:rsidR="00DC4CFD" w:rsidRPr="00287F5C" w:rsidSect="00CB1DBA">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CC542E8" w14:textId="77777777" w:rsidR="00C43B67" w:rsidRPr="00780E85" w:rsidRDefault="00C43B67" w:rsidP="00C43B67">
      <w:pPr>
        <w:spacing w:after="240"/>
        <w:jc w:val="center"/>
        <w:rPr>
          <w:b/>
          <w:bCs/>
          <w:lang w:val="fr-CA"/>
        </w:rPr>
      </w:pPr>
      <w:r w:rsidRPr="00780E85">
        <w:rPr>
          <w:b/>
          <w:lang w:val="fr-CA"/>
        </w:rPr>
        <w:lastRenderedPageBreak/>
        <w:t xml:space="preserve">Annexe </w:t>
      </w:r>
      <w:r>
        <w:rPr>
          <w:b/>
          <w:lang w:val="fr-CA"/>
        </w:rPr>
        <w:t>I</w:t>
      </w:r>
    </w:p>
    <w:p w14:paraId="21C901D1" w14:textId="03920742" w:rsidR="00C43B67" w:rsidRPr="00780E85" w:rsidRDefault="00C43B67" w:rsidP="00023436">
      <w:pPr>
        <w:spacing w:after="240"/>
        <w:ind w:left="-274" w:right="-274"/>
        <w:jc w:val="center"/>
        <w:rPr>
          <w:lang w:val="fr-CA"/>
        </w:rPr>
      </w:pPr>
      <w:r w:rsidRPr="00BB34F0">
        <w:rPr>
          <w:b/>
          <w:lang w:val="fr-FR"/>
        </w:rPr>
        <w:t>TEXTE À INCLURE DANS L’ACCORD MIS À JOUR</w:t>
      </w:r>
      <w:r w:rsidRPr="00577BF0">
        <w:rPr>
          <w:b/>
          <w:lang w:val="fr-CA"/>
        </w:rPr>
        <w:t xml:space="preserve"> </w:t>
      </w:r>
      <w:r w:rsidRPr="00780E85">
        <w:rPr>
          <w:b/>
          <w:lang w:val="fr-CA"/>
        </w:rPr>
        <w:t>ENTRE LE GOUVERNEMENT D</w:t>
      </w:r>
      <w:r w:rsidR="00820853">
        <w:rPr>
          <w:b/>
          <w:lang w:val="fr-CA"/>
        </w:rPr>
        <w:t>E</w:t>
      </w:r>
      <w:r>
        <w:rPr>
          <w:b/>
          <w:lang w:val="fr-CA"/>
        </w:rPr>
        <w:t xml:space="preserve"> </w:t>
      </w:r>
      <w:r w:rsidR="00820853" w:rsidRPr="00820853">
        <w:rPr>
          <w:b/>
          <w:lang w:val="fr-FR"/>
        </w:rPr>
        <w:t>MADAGASCAR</w:t>
      </w:r>
      <w:r w:rsidRPr="00780E85">
        <w:rPr>
          <w:b/>
          <w:lang w:val="fr-CA"/>
        </w:rPr>
        <w:t xml:space="preserve"> ET LE COMITÉ EXÉCUTIF DU FONDS MULTILATÉRAL POUR LA RÉDUCTION DE LA CONSOMMATION DES HYDROFLUOROCARBURES CONFORMÉMENT À LA DEUXIÈME PHASE DU PLAN DE GESTION DE L'ÉLIMINATION DES HCFC </w:t>
      </w:r>
    </w:p>
    <w:p w14:paraId="37577C2D" w14:textId="77777777" w:rsidR="00C43B67" w:rsidRPr="00BB34F0" w:rsidRDefault="00C43B67" w:rsidP="00C43B67">
      <w:pPr>
        <w:jc w:val="center"/>
        <w:rPr>
          <w:lang w:val="fr-FR"/>
        </w:rPr>
      </w:pPr>
      <w:r w:rsidRPr="00BB34F0">
        <w:rPr>
          <w:lang w:val="fr-FR"/>
        </w:rPr>
        <w:t>(Les modifications pertinentes sont en gras pour faciliter la référence)</w:t>
      </w:r>
    </w:p>
    <w:p w14:paraId="3243AE9A" w14:textId="77777777" w:rsidR="00C43B67" w:rsidRPr="005435C3" w:rsidRDefault="00C43B67" w:rsidP="00C43B67">
      <w:pPr>
        <w:rPr>
          <w:b/>
          <w:bCs/>
          <w:lang w:val="fr-CA"/>
        </w:rPr>
      </w:pPr>
    </w:p>
    <w:p w14:paraId="698E2521" w14:textId="32599804" w:rsidR="00C43B67" w:rsidRPr="005435C3" w:rsidRDefault="00C43B67" w:rsidP="005435C3">
      <w:pPr>
        <w:pStyle w:val="ListParagraph"/>
        <w:numPr>
          <w:ilvl w:val="0"/>
          <w:numId w:val="26"/>
        </w:numPr>
        <w:spacing w:after="240"/>
        <w:ind w:left="-270" w:right="-180" w:firstLine="0"/>
        <w:rPr>
          <w:b/>
          <w:bCs/>
          <w:lang w:val="fr-FR"/>
        </w:rPr>
      </w:pPr>
      <w:r w:rsidRPr="005435C3">
        <w:rPr>
          <w:b/>
          <w:bCs/>
          <w:lang w:val="fr-FR"/>
        </w:rPr>
        <w:t xml:space="preserve">Cet accord mis à jour remplace l’accord conclu entre le </w:t>
      </w:r>
      <w:r w:rsidR="00820853" w:rsidRPr="005435C3">
        <w:rPr>
          <w:b/>
          <w:bCs/>
          <w:lang w:val="fr-FR"/>
        </w:rPr>
        <w:t xml:space="preserve">du Gouvernement de Madagascar </w:t>
      </w:r>
      <w:r w:rsidRPr="005435C3">
        <w:rPr>
          <w:b/>
          <w:bCs/>
          <w:lang w:val="fr-FR"/>
        </w:rPr>
        <w:t xml:space="preserve">et le Comité exécutif lors de la </w:t>
      </w:r>
      <w:r w:rsidR="00820853" w:rsidRPr="005435C3">
        <w:rPr>
          <w:b/>
          <w:bCs/>
          <w:lang w:val="fr-FR"/>
        </w:rPr>
        <w:t>90</w:t>
      </w:r>
      <w:r w:rsidRPr="005435C3">
        <w:rPr>
          <w:b/>
          <w:bCs/>
          <w:vertAlign w:val="superscript"/>
          <w:lang w:val="fr-FR"/>
        </w:rPr>
        <w:t>e</w:t>
      </w:r>
      <w:r w:rsidRPr="005435C3">
        <w:rPr>
          <w:b/>
          <w:bCs/>
          <w:lang w:val="fr-FR"/>
        </w:rPr>
        <w:t xml:space="preserve"> réunion du Comité exécutif.</w:t>
      </w:r>
    </w:p>
    <w:p w14:paraId="50CE71E5" w14:textId="5BC7E844" w:rsidR="005435C3" w:rsidRDefault="005435C3" w:rsidP="005435C3">
      <w:pPr>
        <w:keepNext/>
        <w:keepLines/>
        <w:ind w:left="-270"/>
        <w:rPr>
          <w:b/>
          <w:lang w:val="fr-CA"/>
        </w:rPr>
      </w:pPr>
      <w:r w:rsidRPr="00780E85">
        <w:rPr>
          <w:b/>
          <w:lang w:val="fr-CA"/>
        </w:rPr>
        <w:t xml:space="preserve">APPENDICE </w:t>
      </w:r>
      <w:r>
        <w:rPr>
          <w:b/>
          <w:lang w:val="fr-CA"/>
        </w:rPr>
        <w:t>1</w:t>
      </w:r>
      <w:r w:rsidRPr="00780E85">
        <w:rPr>
          <w:b/>
          <w:lang w:val="fr-CA"/>
        </w:rPr>
        <w:t>-A</w:t>
      </w:r>
      <w:r>
        <w:rPr>
          <w:b/>
          <w:lang w:val="fr-CA"/>
        </w:rPr>
        <w:t> : LES SUBSTANCES</w:t>
      </w:r>
    </w:p>
    <w:p w14:paraId="20CB5B89" w14:textId="77777777" w:rsidR="005435C3" w:rsidRDefault="005435C3" w:rsidP="00C43B67">
      <w:pPr>
        <w:keepNext/>
        <w:keepLines/>
        <w:rPr>
          <w:b/>
          <w:lang w:val="fr-CA"/>
        </w:rPr>
      </w:pPr>
    </w:p>
    <w:tbl>
      <w:tblPr>
        <w:tblW w:w="5294"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1"/>
        <w:gridCol w:w="1142"/>
        <w:gridCol w:w="1142"/>
        <w:gridCol w:w="3895"/>
      </w:tblGrid>
      <w:tr w:rsidR="005435C3" w:rsidRPr="00F6311C" w14:paraId="196E75C0" w14:textId="77777777" w:rsidTr="005435C3">
        <w:trPr>
          <w:trHeight w:val="413"/>
        </w:trPr>
        <w:tc>
          <w:tcPr>
            <w:tcW w:w="1879" w:type="pct"/>
          </w:tcPr>
          <w:p w14:paraId="7D3BD95A" w14:textId="77777777" w:rsidR="005435C3" w:rsidRPr="001C2659" w:rsidRDefault="005435C3" w:rsidP="00A52F38">
            <w:pPr>
              <w:keepNext/>
              <w:jc w:val="center"/>
              <w:rPr>
                <w:sz w:val="20"/>
                <w:szCs w:val="20"/>
              </w:rPr>
            </w:pPr>
            <w:r w:rsidRPr="001C2659">
              <w:rPr>
                <w:sz w:val="20"/>
                <w:szCs w:val="20"/>
              </w:rPr>
              <w:t>Substance</w:t>
            </w:r>
          </w:p>
        </w:tc>
        <w:tc>
          <w:tcPr>
            <w:tcW w:w="577" w:type="pct"/>
          </w:tcPr>
          <w:p w14:paraId="7C0E5471" w14:textId="7970B94B" w:rsidR="005435C3" w:rsidRPr="001C2659" w:rsidRDefault="005435C3" w:rsidP="00A52F38">
            <w:pPr>
              <w:keepNext/>
              <w:jc w:val="center"/>
              <w:rPr>
                <w:sz w:val="20"/>
                <w:szCs w:val="20"/>
              </w:rPr>
            </w:pPr>
            <w:r w:rsidRPr="001C2659">
              <w:rPr>
                <w:sz w:val="20"/>
                <w:szCs w:val="20"/>
              </w:rPr>
              <w:t>Annex</w:t>
            </w:r>
            <w:r>
              <w:rPr>
                <w:sz w:val="20"/>
                <w:szCs w:val="20"/>
              </w:rPr>
              <w:t>e</w:t>
            </w:r>
          </w:p>
        </w:tc>
        <w:tc>
          <w:tcPr>
            <w:tcW w:w="577" w:type="pct"/>
          </w:tcPr>
          <w:p w14:paraId="4CCA71E7" w14:textId="748166D5" w:rsidR="005435C3" w:rsidRPr="001C2659" w:rsidRDefault="005435C3" w:rsidP="00A52F38">
            <w:pPr>
              <w:keepNext/>
              <w:jc w:val="center"/>
              <w:rPr>
                <w:sz w:val="20"/>
                <w:szCs w:val="20"/>
              </w:rPr>
            </w:pPr>
            <w:r w:rsidRPr="001C2659">
              <w:rPr>
                <w:sz w:val="20"/>
                <w:szCs w:val="20"/>
              </w:rPr>
              <w:t>Group</w:t>
            </w:r>
            <w:r>
              <w:rPr>
                <w:sz w:val="20"/>
                <w:szCs w:val="20"/>
              </w:rPr>
              <w:t>e</w:t>
            </w:r>
          </w:p>
        </w:tc>
        <w:tc>
          <w:tcPr>
            <w:tcW w:w="1967" w:type="pct"/>
          </w:tcPr>
          <w:p w14:paraId="0D8098B1" w14:textId="09B9E240" w:rsidR="005435C3" w:rsidRPr="005435C3" w:rsidRDefault="005435C3" w:rsidP="00A52F38">
            <w:pPr>
              <w:keepNext/>
              <w:jc w:val="center"/>
              <w:rPr>
                <w:sz w:val="20"/>
                <w:szCs w:val="20"/>
                <w:lang w:val="fr-FR"/>
              </w:rPr>
            </w:pPr>
            <w:r w:rsidRPr="005435C3">
              <w:rPr>
                <w:sz w:val="20"/>
                <w:szCs w:val="20"/>
                <w:lang w:val="fr-FR"/>
              </w:rPr>
              <w:t>Point de départ pour les réductions globales de consommation (tonnes ODP)</w:t>
            </w:r>
          </w:p>
        </w:tc>
      </w:tr>
      <w:tr w:rsidR="005435C3" w:rsidRPr="002B6BAA" w14:paraId="5D9A2825" w14:textId="77777777" w:rsidTr="005435C3">
        <w:tc>
          <w:tcPr>
            <w:tcW w:w="1879" w:type="pct"/>
          </w:tcPr>
          <w:p w14:paraId="3DA80A1C" w14:textId="77777777" w:rsidR="005435C3" w:rsidRPr="001C2659" w:rsidRDefault="005435C3" w:rsidP="00A52F38">
            <w:pPr>
              <w:keepNext/>
              <w:rPr>
                <w:sz w:val="20"/>
                <w:szCs w:val="20"/>
              </w:rPr>
            </w:pPr>
            <w:r w:rsidRPr="001C2659">
              <w:rPr>
                <w:sz w:val="20"/>
                <w:szCs w:val="20"/>
              </w:rPr>
              <w:t>HCFC-22</w:t>
            </w:r>
          </w:p>
        </w:tc>
        <w:tc>
          <w:tcPr>
            <w:tcW w:w="577" w:type="pct"/>
          </w:tcPr>
          <w:p w14:paraId="7298B953" w14:textId="77777777" w:rsidR="005435C3" w:rsidRPr="001C2659" w:rsidRDefault="005435C3" w:rsidP="00136E3F">
            <w:pPr>
              <w:keepNext/>
              <w:jc w:val="left"/>
              <w:rPr>
                <w:sz w:val="20"/>
                <w:szCs w:val="20"/>
              </w:rPr>
            </w:pPr>
            <w:r w:rsidRPr="001C2659">
              <w:rPr>
                <w:sz w:val="20"/>
                <w:szCs w:val="20"/>
              </w:rPr>
              <w:t>C</w:t>
            </w:r>
          </w:p>
        </w:tc>
        <w:tc>
          <w:tcPr>
            <w:tcW w:w="577" w:type="pct"/>
          </w:tcPr>
          <w:p w14:paraId="680A873B" w14:textId="77777777" w:rsidR="005435C3" w:rsidRPr="001C2659" w:rsidRDefault="005435C3" w:rsidP="00136E3F">
            <w:pPr>
              <w:keepNext/>
              <w:jc w:val="left"/>
              <w:rPr>
                <w:sz w:val="20"/>
                <w:szCs w:val="20"/>
              </w:rPr>
            </w:pPr>
            <w:r w:rsidRPr="001C2659">
              <w:rPr>
                <w:sz w:val="20"/>
                <w:szCs w:val="20"/>
              </w:rPr>
              <w:t>I</w:t>
            </w:r>
          </w:p>
        </w:tc>
        <w:tc>
          <w:tcPr>
            <w:tcW w:w="1967" w:type="pct"/>
          </w:tcPr>
          <w:p w14:paraId="76F2D9CB" w14:textId="3A9B7BEC" w:rsidR="005435C3" w:rsidRPr="002B6BAA" w:rsidRDefault="005435C3" w:rsidP="00A52F38">
            <w:pPr>
              <w:keepNext/>
              <w:jc w:val="right"/>
              <w:rPr>
                <w:b/>
                <w:bCs/>
                <w:sz w:val="20"/>
                <w:szCs w:val="20"/>
              </w:rPr>
            </w:pPr>
            <w:r w:rsidRPr="001C2659">
              <w:rPr>
                <w:b/>
                <w:bCs/>
                <w:sz w:val="20"/>
                <w:szCs w:val="20"/>
              </w:rPr>
              <w:t>16</w:t>
            </w:r>
            <w:r>
              <w:rPr>
                <w:b/>
                <w:bCs/>
                <w:sz w:val="20"/>
                <w:szCs w:val="20"/>
              </w:rPr>
              <w:t>,</w:t>
            </w:r>
            <w:r w:rsidRPr="001C2659">
              <w:rPr>
                <w:b/>
                <w:bCs/>
                <w:sz w:val="20"/>
                <w:szCs w:val="20"/>
              </w:rPr>
              <w:t>60</w:t>
            </w:r>
          </w:p>
        </w:tc>
      </w:tr>
    </w:tbl>
    <w:p w14:paraId="24F129C5" w14:textId="77777777" w:rsidR="005435C3" w:rsidRDefault="005435C3" w:rsidP="00C43B67">
      <w:pPr>
        <w:keepNext/>
        <w:keepLines/>
        <w:rPr>
          <w:b/>
          <w:lang w:val="fr-CA"/>
        </w:rPr>
      </w:pPr>
    </w:p>
    <w:p w14:paraId="0D33655E" w14:textId="1AF43064" w:rsidR="00C43B67" w:rsidRDefault="00C43B67" w:rsidP="00136E3F">
      <w:pPr>
        <w:keepNext/>
        <w:keepLines/>
        <w:ind w:left="-270"/>
        <w:rPr>
          <w:b/>
          <w:lang w:val="fr-CA"/>
        </w:rPr>
      </w:pPr>
      <w:r w:rsidRPr="00780E85">
        <w:rPr>
          <w:b/>
          <w:lang w:val="fr-CA"/>
        </w:rPr>
        <w:t>APPENDICE 2-A : LES OBJECTIFS ET LE FINANCEMENT</w:t>
      </w:r>
    </w:p>
    <w:p w14:paraId="07C47CBA" w14:textId="77777777" w:rsidR="00C43B67" w:rsidRDefault="00C43B67" w:rsidP="00C43B67">
      <w:pPr>
        <w:keepNext/>
        <w:keepLines/>
        <w:rPr>
          <w:b/>
          <w:lang w:val="fr-CA"/>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99"/>
        <w:gridCol w:w="866"/>
        <w:gridCol w:w="837"/>
        <w:gridCol w:w="866"/>
        <w:gridCol w:w="720"/>
        <w:gridCol w:w="900"/>
        <w:gridCol w:w="720"/>
        <w:gridCol w:w="866"/>
        <w:gridCol w:w="1016"/>
      </w:tblGrid>
      <w:tr w:rsidR="005435C3" w:rsidRPr="0086709E" w14:paraId="12E111AB" w14:textId="77777777" w:rsidTr="005435C3">
        <w:trPr>
          <w:tblHeader/>
          <w:jc w:val="center"/>
        </w:trPr>
        <w:tc>
          <w:tcPr>
            <w:tcW w:w="0" w:type="auto"/>
            <w:hideMark/>
          </w:tcPr>
          <w:p w14:paraId="17F19A2E" w14:textId="77777777" w:rsidR="005435C3" w:rsidRPr="0086709E" w:rsidRDefault="005435C3" w:rsidP="005435C3">
            <w:pPr>
              <w:widowControl w:val="0"/>
              <w:jc w:val="center"/>
              <w:rPr>
                <w:b/>
                <w:bCs/>
                <w:color w:val="000000"/>
                <w:sz w:val="20"/>
                <w:szCs w:val="20"/>
                <w:lang w:eastAsia="en-CA"/>
              </w:rPr>
            </w:pPr>
            <w:r w:rsidRPr="005409F3">
              <w:rPr>
                <w:b/>
                <w:bCs/>
                <w:sz w:val="20"/>
                <w:szCs w:val="20"/>
                <w:lang w:val="fr-CA" w:eastAsia="en-CA"/>
              </w:rPr>
              <w:t>Ligne</w:t>
            </w:r>
          </w:p>
        </w:tc>
        <w:tc>
          <w:tcPr>
            <w:tcW w:w="0" w:type="auto"/>
            <w:hideMark/>
          </w:tcPr>
          <w:p w14:paraId="2AB48970" w14:textId="77777777" w:rsidR="005435C3" w:rsidRPr="0086709E" w:rsidRDefault="005435C3" w:rsidP="005435C3">
            <w:pPr>
              <w:widowControl w:val="0"/>
              <w:jc w:val="center"/>
              <w:rPr>
                <w:b/>
                <w:bCs/>
                <w:color w:val="000000"/>
                <w:sz w:val="20"/>
                <w:szCs w:val="20"/>
                <w:lang w:eastAsia="en-CA"/>
              </w:rPr>
            </w:pPr>
            <w:r w:rsidRPr="005409F3">
              <w:rPr>
                <w:b/>
                <w:bCs/>
                <w:sz w:val="20"/>
                <w:szCs w:val="20"/>
                <w:lang w:val="fr-CA" w:eastAsia="en-CA"/>
              </w:rPr>
              <w:t>Caractéristiques</w:t>
            </w:r>
          </w:p>
        </w:tc>
        <w:tc>
          <w:tcPr>
            <w:tcW w:w="866" w:type="dxa"/>
            <w:hideMark/>
          </w:tcPr>
          <w:p w14:paraId="6B096666" w14:textId="36365402"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2022</w:t>
            </w:r>
          </w:p>
        </w:tc>
        <w:tc>
          <w:tcPr>
            <w:tcW w:w="837" w:type="dxa"/>
            <w:hideMark/>
          </w:tcPr>
          <w:p w14:paraId="62AA59A7" w14:textId="37091E96"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2023-2024</w:t>
            </w:r>
          </w:p>
        </w:tc>
        <w:tc>
          <w:tcPr>
            <w:tcW w:w="866" w:type="dxa"/>
            <w:hideMark/>
          </w:tcPr>
          <w:p w14:paraId="3C3E4C96" w14:textId="0908FCCE"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2025</w:t>
            </w:r>
          </w:p>
        </w:tc>
        <w:tc>
          <w:tcPr>
            <w:tcW w:w="720" w:type="dxa"/>
            <w:hideMark/>
          </w:tcPr>
          <w:p w14:paraId="3D0CE611" w14:textId="2EFABD03"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2026</w:t>
            </w:r>
          </w:p>
        </w:tc>
        <w:tc>
          <w:tcPr>
            <w:tcW w:w="900" w:type="dxa"/>
            <w:hideMark/>
          </w:tcPr>
          <w:p w14:paraId="32E2F045" w14:textId="6AEB462F"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2027</w:t>
            </w:r>
          </w:p>
        </w:tc>
        <w:tc>
          <w:tcPr>
            <w:tcW w:w="720" w:type="dxa"/>
          </w:tcPr>
          <w:p w14:paraId="47285597" w14:textId="47950B21"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2028-2029</w:t>
            </w:r>
          </w:p>
        </w:tc>
        <w:tc>
          <w:tcPr>
            <w:tcW w:w="866" w:type="dxa"/>
          </w:tcPr>
          <w:p w14:paraId="7168697B" w14:textId="084B88C9"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2030</w:t>
            </w:r>
          </w:p>
        </w:tc>
        <w:tc>
          <w:tcPr>
            <w:tcW w:w="1016" w:type="dxa"/>
            <w:hideMark/>
          </w:tcPr>
          <w:p w14:paraId="4DA3758A" w14:textId="12455AAF" w:rsidR="005435C3" w:rsidRPr="0086709E" w:rsidRDefault="005435C3" w:rsidP="005435C3">
            <w:pPr>
              <w:keepNext/>
              <w:keepLines/>
              <w:jc w:val="center"/>
              <w:rPr>
                <w:b/>
                <w:bCs/>
                <w:color w:val="000000"/>
                <w:sz w:val="20"/>
                <w:szCs w:val="20"/>
                <w:lang w:eastAsia="en-CA"/>
              </w:rPr>
            </w:pPr>
            <w:r w:rsidRPr="002B6BAA">
              <w:rPr>
                <w:b/>
                <w:bCs/>
                <w:sz w:val="20"/>
                <w:szCs w:val="20"/>
                <w:lang w:eastAsia="en-CA"/>
              </w:rPr>
              <w:t>Total</w:t>
            </w:r>
          </w:p>
        </w:tc>
      </w:tr>
      <w:tr w:rsidR="005435C3" w:rsidRPr="0086709E" w14:paraId="64A9A2E2" w14:textId="77777777" w:rsidTr="005435C3">
        <w:trPr>
          <w:jc w:val="center"/>
        </w:trPr>
        <w:tc>
          <w:tcPr>
            <w:tcW w:w="0" w:type="auto"/>
            <w:hideMark/>
          </w:tcPr>
          <w:p w14:paraId="5F6F7B20" w14:textId="77777777" w:rsidR="005435C3" w:rsidRPr="0086709E" w:rsidRDefault="005435C3" w:rsidP="005435C3">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52D368B2" w14:textId="77777777" w:rsidR="005435C3" w:rsidRPr="00E971C5" w:rsidRDefault="005435C3" w:rsidP="005435C3">
            <w:pPr>
              <w:widowControl w:val="0"/>
              <w:jc w:val="left"/>
              <w:rPr>
                <w:color w:val="000000"/>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866" w:type="dxa"/>
          </w:tcPr>
          <w:p w14:paraId="136447FD" w14:textId="2E1AA8AD" w:rsidR="005435C3" w:rsidRPr="0086709E" w:rsidRDefault="005435C3" w:rsidP="005435C3">
            <w:pPr>
              <w:keepNext/>
              <w:keepLines/>
              <w:jc w:val="right"/>
              <w:rPr>
                <w:color w:val="000000"/>
                <w:sz w:val="20"/>
                <w:szCs w:val="20"/>
                <w:lang w:eastAsia="en-CA"/>
              </w:rPr>
            </w:pPr>
            <w:r w:rsidRPr="00B2449A">
              <w:rPr>
                <w:rFonts w:asciiTheme="majorBidi" w:hAnsiTheme="majorBidi" w:cstheme="majorBidi"/>
                <w:b/>
                <w:bCs/>
                <w:sz w:val="20"/>
                <w:szCs w:val="20"/>
              </w:rPr>
              <w:t xml:space="preserve">10,79 </w:t>
            </w:r>
          </w:p>
        </w:tc>
        <w:tc>
          <w:tcPr>
            <w:tcW w:w="837" w:type="dxa"/>
          </w:tcPr>
          <w:p w14:paraId="092A67CA" w14:textId="73743CED" w:rsidR="005435C3" w:rsidRPr="0086709E" w:rsidRDefault="005435C3" w:rsidP="005435C3">
            <w:pPr>
              <w:keepNext/>
              <w:keepLines/>
              <w:jc w:val="right"/>
              <w:rPr>
                <w:color w:val="000000"/>
                <w:sz w:val="20"/>
                <w:szCs w:val="20"/>
                <w:lang w:eastAsia="en-CA"/>
              </w:rPr>
            </w:pPr>
            <w:r w:rsidRPr="00B2449A">
              <w:rPr>
                <w:rFonts w:asciiTheme="majorBidi" w:hAnsiTheme="majorBidi" w:cstheme="majorBidi"/>
                <w:b/>
                <w:bCs/>
                <w:sz w:val="20"/>
                <w:szCs w:val="20"/>
              </w:rPr>
              <w:t xml:space="preserve">10,79 </w:t>
            </w:r>
          </w:p>
        </w:tc>
        <w:tc>
          <w:tcPr>
            <w:tcW w:w="866" w:type="dxa"/>
          </w:tcPr>
          <w:p w14:paraId="3ADC70AC" w14:textId="53B1F3F2" w:rsidR="005435C3" w:rsidRPr="0086709E" w:rsidRDefault="005435C3" w:rsidP="005435C3">
            <w:pPr>
              <w:keepNext/>
              <w:keepLines/>
              <w:jc w:val="right"/>
              <w:rPr>
                <w:color w:val="000000"/>
                <w:sz w:val="20"/>
                <w:szCs w:val="20"/>
                <w:lang w:eastAsia="en-CA"/>
              </w:rPr>
            </w:pPr>
            <w:r w:rsidRPr="00620045">
              <w:rPr>
                <w:rFonts w:asciiTheme="majorBidi" w:hAnsiTheme="majorBidi" w:cstheme="majorBidi"/>
                <w:b/>
                <w:bCs/>
                <w:sz w:val="20"/>
                <w:szCs w:val="20"/>
              </w:rPr>
              <w:t>5,40</w:t>
            </w:r>
          </w:p>
        </w:tc>
        <w:tc>
          <w:tcPr>
            <w:tcW w:w="720" w:type="dxa"/>
          </w:tcPr>
          <w:p w14:paraId="35DB4A7B" w14:textId="14F4919A" w:rsidR="005435C3" w:rsidRPr="0086709E" w:rsidRDefault="005435C3" w:rsidP="005435C3">
            <w:pPr>
              <w:keepNext/>
              <w:keepLines/>
              <w:jc w:val="right"/>
              <w:rPr>
                <w:color w:val="000000"/>
                <w:sz w:val="20"/>
                <w:szCs w:val="20"/>
                <w:lang w:eastAsia="en-CA"/>
              </w:rPr>
            </w:pPr>
            <w:r w:rsidRPr="00620045">
              <w:rPr>
                <w:rFonts w:asciiTheme="majorBidi" w:hAnsiTheme="majorBidi" w:cstheme="majorBidi"/>
                <w:b/>
                <w:bCs/>
                <w:sz w:val="20"/>
                <w:szCs w:val="20"/>
              </w:rPr>
              <w:t>5,40</w:t>
            </w:r>
          </w:p>
        </w:tc>
        <w:tc>
          <w:tcPr>
            <w:tcW w:w="900" w:type="dxa"/>
            <w:shd w:val="clear" w:color="auto" w:fill="FFFFFF" w:themeFill="background1"/>
          </w:tcPr>
          <w:p w14:paraId="38C51BEA" w14:textId="503DA789" w:rsidR="005435C3" w:rsidRPr="0086709E" w:rsidRDefault="005435C3" w:rsidP="005435C3">
            <w:pPr>
              <w:keepNext/>
              <w:keepLines/>
              <w:jc w:val="right"/>
              <w:rPr>
                <w:color w:val="000000"/>
                <w:sz w:val="20"/>
                <w:szCs w:val="20"/>
                <w:lang w:eastAsia="en-CA"/>
              </w:rPr>
            </w:pPr>
            <w:r w:rsidRPr="00620045">
              <w:rPr>
                <w:rFonts w:asciiTheme="majorBidi" w:hAnsiTheme="majorBidi" w:cstheme="majorBidi"/>
                <w:b/>
                <w:bCs/>
                <w:sz w:val="20"/>
                <w:szCs w:val="20"/>
              </w:rPr>
              <w:t>5,40</w:t>
            </w:r>
          </w:p>
        </w:tc>
        <w:tc>
          <w:tcPr>
            <w:tcW w:w="720" w:type="dxa"/>
          </w:tcPr>
          <w:p w14:paraId="7CCCA191" w14:textId="7542432E" w:rsidR="005435C3" w:rsidRPr="0086709E" w:rsidRDefault="005435C3" w:rsidP="005435C3">
            <w:pPr>
              <w:keepNext/>
              <w:keepLines/>
              <w:jc w:val="right"/>
              <w:rPr>
                <w:color w:val="000000"/>
                <w:sz w:val="20"/>
                <w:szCs w:val="20"/>
                <w:lang w:eastAsia="en-CA"/>
              </w:rPr>
            </w:pPr>
            <w:r w:rsidRPr="00620045">
              <w:rPr>
                <w:rFonts w:asciiTheme="majorBidi" w:hAnsiTheme="majorBidi" w:cstheme="majorBidi"/>
                <w:b/>
                <w:bCs/>
                <w:sz w:val="20"/>
                <w:szCs w:val="20"/>
              </w:rPr>
              <w:t>5,40</w:t>
            </w:r>
          </w:p>
        </w:tc>
        <w:tc>
          <w:tcPr>
            <w:tcW w:w="866" w:type="dxa"/>
          </w:tcPr>
          <w:p w14:paraId="515F3568" w14:textId="0CD327F9" w:rsidR="005435C3" w:rsidRPr="0086709E" w:rsidRDefault="005435C3" w:rsidP="005435C3">
            <w:pPr>
              <w:keepNext/>
              <w:keepLines/>
              <w:jc w:val="right"/>
              <w:rPr>
                <w:color w:val="000000"/>
                <w:sz w:val="20"/>
                <w:szCs w:val="20"/>
                <w:lang w:eastAsia="en-CA"/>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1016" w:type="dxa"/>
          </w:tcPr>
          <w:p w14:paraId="4C90A8D4" w14:textId="77777777" w:rsidR="005435C3" w:rsidRPr="0086709E" w:rsidRDefault="005435C3" w:rsidP="005435C3">
            <w:pPr>
              <w:keepNext/>
              <w:keepLines/>
              <w:jc w:val="right"/>
              <w:rPr>
                <w:color w:val="000000"/>
                <w:sz w:val="20"/>
                <w:szCs w:val="20"/>
                <w:lang w:eastAsia="en-CA"/>
              </w:rPr>
            </w:pPr>
            <w:r>
              <w:rPr>
                <w:color w:val="000000"/>
                <w:sz w:val="20"/>
                <w:szCs w:val="20"/>
                <w:lang w:eastAsia="en-CA"/>
              </w:rPr>
              <w:t>s.o.</w:t>
            </w:r>
          </w:p>
        </w:tc>
      </w:tr>
      <w:tr w:rsidR="005435C3" w:rsidRPr="0086709E" w14:paraId="7E6732C7" w14:textId="77777777" w:rsidTr="005435C3">
        <w:trPr>
          <w:jc w:val="center"/>
        </w:trPr>
        <w:tc>
          <w:tcPr>
            <w:tcW w:w="0" w:type="auto"/>
            <w:hideMark/>
          </w:tcPr>
          <w:p w14:paraId="5ADA9815" w14:textId="77777777" w:rsidR="005435C3" w:rsidRPr="0086709E" w:rsidRDefault="005435C3" w:rsidP="005435C3">
            <w:pPr>
              <w:jc w:val="left"/>
              <w:rPr>
                <w:color w:val="000000"/>
                <w:sz w:val="20"/>
                <w:szCs w:val="20"/>
                <w:lang w:eastAsia="en-CA"/>
              </w:rPr>
            </w:pPr>
            <w:r w:rsidRPr="0086709E">
              <w:rPr>
                <w:color w:val="000000"/>
                <w:sz w:val="20"/>
                <w:szCs w:val="20"/>
                <w:lang w:eastAsia="en-CA"/>
              </w:rPr>
              <w:t>1.2</w:t>
            </w:r>
          </w:p>
        </w:tc>
        <w:tc>
          <w:tcPr>
            <w:tcW w:w="0" w:type="auto"/>
            <w:hideMark/>
          </w:tcPr>
          <w:p w14:paraId="0F09519F" w14:textId="77777777" w:rsidR="005435C3" w:rsidRPr="00E971C5" w:rsidRDefault="005435C3" w:rsidP="005435C3">
            <w:pPr>
              <w:jc w:val="left"/>
              <w:rPr>
                <w:color w:val="000000"/>
                <w:sz w:val="20"/>
                <w:szCs w:val="20"/>
                <w:lang w:val="fr-CA" w:eastAsia="en-CA"/>
              </w:rPr>
            </w:pPr>
            <w:r w:rsidRPr="00780E85">
              <w:rPr>
                <w:sz w:val="20"/>
                <w:szCs w:val="20"/>
                <w:lang w:val="fr-CA" w:eastAsia="en-CA"/>
              </w:rPr>
              <w:t>Consommation totale maximum autorisée des substances du groupe I de l’annexe C (tonnes PAO)</w:t>
            </w:r>
          </w:p>
        </w:tc>
        <w:tc>
          <w:tcPr>
            <w:tcW w:w="866" w:type="dxa"/>
          </w:tcPr>
          <w:p w14:paraId="738CFB21" w14:textId="6E97B5A6" w:rsidR="005435C3" w:rsidRPr="0086709E" w:rsidRDefault="005435C3" w:rsidP="005435C3">
            <w:pPr>
              <w:jc w:val="right"/>
              <w:rPr>
                <w:color w:val="000000"/>
                <w:sz w:val="20"/>
                <w:szCs w:val="20"/>
                <w:lang w:eastAsia="en-CA"/>
              </w:rPr>
            </w:pPr>
            <w:r w:rsidRPr="00B2449A">
              <w:rPr>
                <w:rFonts w:asciiTheme="majorBidi" w:hAnsiTheme="majorBidi" w:cstheme="majorBidi"/>
                <w:b/>
                <w:bCs/>
                <w:sz w:val="20"/>
                <w:szCs w:val="20"/>
              </w:rPr>
              <w:t xml:space="preserve">10,79 </w:t>
            </w:r>
          </w:p>
        </w:tc>
        <w:tc>
          <w:tcPr>
            <w:tcW w:w="837" w:type="dxa"/>
          </w:tcPr>
          <w:p w14:paraId="028B0DF0" w14:textId="66F6ED23" w:rsidR="005435C3" w:rsidRPr="0086709E" w:rsidRDefault="005435C3" w:rsidP="005435C3">
            <w:pPr>
              <w:jc w:val="right"/>
              <w:rPr>
                <w:color w:val="000000"/>
                <w:sz w:val="20"/>
                <w:szCs w:val="20"/>
                <w:lang w:eastAsia="en-CA"/>
              </w:rPr>
            </w:pPr>
            <w:r w:rsidRPr="00B2449A">
              <w:rPr>
                <w:rFonts w:asciiTheme="majorBidi" w:hAnsiTheme="majorBidi" w:cstheme="majorBidi"/>
                <w:b/>
                <w:bCs/>
                <w:sz w:val="20"/>
                <w:szCs w:val="20"/>
              </w:rPr>
              <w:t xml:space="preserve">10,79 </w:t>
            </w:r>
          </w:p>
        </w:tc>
        <w:tc>
          <w:tcPr>
            <w:tcW w:w="866" w:type="dxa"/>
          </w:tcPr>
          <w:p w14:paraId="2BA267DC" w14:textId="2E5384E9" w:rsidR="005435C3" w:rsidRPr="0086709E" w:rsidRDefault="005435C3" w:rsidP="005435C3">
            <w:pPr>
              <w:jc w:val="right"/>
              <w:rPr>
                <w:color w:val="000000"/>
                <w:sz w:val="20"/>
                <w:szCs w:val="20"/>
                <w:lang w:eastAsia="en-CA"/>
              </w:rPr>
            </w:pPr>
            <w:r w:rsidRPr="00620045">
              <w:rPr>
                <w:rFonts w:asciiTheme="majorBidi" w:hAnsiTheme="majorBidi" w:cstheme="majorBidi"/>
                <w:b/>
                <w:bCs/>
                <w:sz w:val="20"/>
                <w:szCs w:val="20"/>
              </w:rPr>
              <w:t>5,40</w:t>
            </w:r>
          </w:p>
        </w:tc>
        <w:tc>
          <w:tcPr>
            <w:tcW w:w="720" w:type="dxa"/>
          </w:tcPr>
          <w:p w14:paraId="10773B31" w14:textId="7C95F86A" w:rsidR="005435C3" w:rsidRPr="0086709E" w:rsidRDefault="005435C3" w:rsidP="005435C3">
            <w:pPr>
              <w:jc w:val="right"/>
              <w:rPr>
                <w:color w:val="000000"/>
                <w:sz w:val="20"/>
                <w:szCs w:val="20"/>
                <w:lang w:eastAsia="en-CA"/>
              </w:rPr>
            </w:pPr>
            <w:r w:rsidRPr="00620045">
              <w:rPr>
                <w:rFonts w:asciiTheme="majorBidi" w:hAnsiTheme="majorBidi" w:cstheme="majorBidi"/>
                <w:b/>
                <w:bCs/>
                <w:sz w:val="20"/>
                <w:szCs w:val="20"/>
              </w:rPr>
              <w:t>5,40</w:t>
            </w:r>
          </w:p>
        </w:tc>
        <w:tc>
          <w:tcPr>
            <w:tcW w:w="900" w:type="dxa"/>
            <w:shd w:val="clear" w:color="auto" w:fill="FFFFFF" w:themeFill="background1"/>
          </w:tcPr>
          <w:p w14:paraId="4926903B" w14:textId="09B95EB3" w:rsidR="005435C3" w:rsidRPr="0086709E" w:rsidRDefault="005435C3" w:rsidP="005435C3">
            <w:pPr>
              <w:jc w:val="right"/>
              <w:rPr>
                <w:color w:val="000000"/>
                <w:sz w:val="20"/>
                <w:szCs w:val="20"/>
                <w:lang w:eastAsia="en-CA"/>
              </w:rPr>
            </w:pPr>
            <w:r w:rsidRPr="00620045">
              <w:rPr>
                <w:rFonts w:asciiTheme="majorBidi" w:hAnsiTheme="majorBidi" w:cstheme="majorBidi"/>
                <w:b/>
                <w:bCs/>
                <w:sz w:val="20"/>
                <w:szCs w:val="20"/>
              </w:rPr>
              <w:t>5,40</w:t>
            </w:r>
          </w:p>
        </w:tc>
        <w:tc>
          <w:tcPr>
            <w:tcW w:w="720" w:type="dxa"/>
          </w:tcPr>
          <w:p w14:paraId="67780192" w14:textId="5C04D11B" w:rsidR="005435C3" w:rsidRPr="0086709E" w:rsidRDefault="005435C3" w:rsidP="005435C3">
            <w:pPr>
              <w:jc w:val="right"/>
              <w:rPr>
                <w:color w:val="000000"/>
                <w:sz w:val="20"/>
                <w:szCs w:val="20"/>
                <w:lang w:eastAsia="en-CA"/>
              </w:rPr>
            </w:pPr>
            <w:r w:rsidRPr="00620045">
              <w:rPr>
                <w:rFonts w:asciiTheme="majorBidi" w:hAnsiTheme="majorBidi" w:cstheme="majorBidi"/>
                <w:b/>
                <w:bCs/>
                <w:sz w:val="20"/>
                <w:szCs w:val="20"/>
              </w:rPr>
              <w:t>5,40</w:t>
            </w:r>
          </w:p>
        </w:tc>
        <w:tc>
          <w:tcPr>
            <w:tcW w:w="866" w:type="dxa"/>
          </w:tcPr>
          <w:p w14:paraId="01E12B97" w14:textId="77FD9182" w:rsidR="005435C3" w:rsidRPr="0086709E" w:rsidRDefault="005435C3" w:rsidP="005435C3">
            <w:pPr>
              <w:jc w:val="right"/>
              <w:rPr>
                <w:color w:val="000000"/>
                <w:sz w:val="20"/>
                <w:szCs w:val="20"/>
                <w:lang w:eastAsia="en-CA"/>
              </w:rPr>
            </w:pPr>
            <w:r w:rsidRPr="001C2659">
              <w:rPr>
                <w:rFonts w:asciiTheme="majorBidi" w:hAnsiTheme="majorBidi" w:cstheme="majorBidi"/>
                <w:sz w:val="20"/>
                <w:szCs w:val="20"/>
              </w:rPr>
              <w:t>0</w:t>
            </w:r>
            <w:r>
              <w:rPr>
                <w:rFonts w:asciiTheme="majorBidi" w:hAnsiTheme="majorBidi" w:cstheme="majorBidi"/>
                <w:sz w:val="20"/>
                <w:szCs w:val="20"/>
              </w:rPr>
              <w:t>,</w:t>
            </w:r>
            <w:r w:rsidRPr="001C2659">
              <w:rPr>
                <w:rFonts w:asciiTheme="majorBidi" w:hAnsiTheme="majorBidi" w:cstheme="majorBidi"/>
                <w:sz w:val="20"/>
                <w:szCs w:val="20"/>
              </w:rPr>
              <w:t>00</w:t>
            </w:r>
          </w:p>
        </w:tc>
        <w:tc>
          <w:tcPr>
            <w:tcW w:w="1016" w:type="dxa"/>
          </w:tcPr>
          <w:p w14:paraId="3651E266" w14:textId="77777777" w:rsidR="005435C3" w:rsidRPr="0086709E" w:rsidRDefault="005435C3" w:rsidP="005435C3">
            <w:pPr>
              <w:jc w:val="right"/>
              <w:rPr>
                <w:color w:val="000000"/>
                <w:sz w:val="20"/>
                <w:szCs w:val="20"/>
                <w:lang w:eastAsia="en-CA"/>
              </w:rPr>
            </w:pPr>
            <w:r>
              <w:rPr>
                <w:color w:val="000000"/>
                <w:sz w:val="20"/>
                <w:szCs w:val="20"/>
                <w:lang w:eastAsia="en-CA"/>
              </w:rPr>
              <w:t>s.o.</w:t>
            </w:r>
          </w:p>
        </w:tc>
      </w:tr>
      <w:tr w:rsidR="005435C3" w:rsidRPr="0086709E" w14:paraId="6763A3DB" w14:textId="77777777" w:rsidTr="005435C3">
        <w:trPr>
          <w:jc w:val="center"/>
        </w:trPr>
        <w:tc>
          <w:tcPr>
            <w:tcW w:w="0" w:type="auto"/>
            <w:hideMark/>
          </w:tcPr>
          <w:p w14:paraId="5813F753" w14:textId="77777777" w:rsidR="005435C3" w:rsidRPr="0086709E" w:rsidRDefault="005435C3" w:rsidP="005435C3">
            <w:pPr>
              <w:jc w:val="left"/>
              <w:rPr>
                <w:color w:val="000000"/>
                <w:sz w:val="20"/>
                <w:szCs w:val="20"/>
                <w:lang w:eastAsia="en-CA"/>
              </w:rPr>
            </w:pPr>
            <w:r w:rsidRPr="0086709E">
              <w:rPr>
                <w:color w:val="000000"/>
                <w:sz w:val="20"/>
                <w:szCs w:val="20"/>
                <w:lang w:eastAsia="en-CA"/>
              </w:rPr>
              <w:t>2.1</w:t>
            </w:r>
          </w:p>
        </w:tc>
        <w:tc>
          <w:tcPr>
            <w:tcW w:w="0" w:type="auto"/>
            <w:hideMark/>
          </w:tcPr>
          <w:p w14:paraId="11040EE3" w14:textId="77777777" w:rsidR="005435C3" w:rsidRPr="00E971C5" w:rsidRDefault="005435C3" w:rsidP="005435C3">
            <w:pPr>
              <w:jc w:val="left"/>
              <w:rPr>
                <w:color w:val="000000"/>
                <w:sz w:val="20"/>
                <w:szCs w:val="20"/>
                <w:lang w:val="fr-CA" w:eastAsia="en-CA"/>
              </w:rPr>
            </w:pPr>
            <w:r w:rsidRPr="00780E85">
              <w:rPr>
                <w:sz w:val="20"/>
                <w:szCs w:val="20"/>
                <w:lang w:val="fr-CA" w:eastAsia="en-CA"/>
              </w:rPr>
              <w:t>Financement convenu pour le PNUE, agence principale ($US)</w:t>
            </w:r>
          </w:p>
        </w:tc>
        <w:tc>
          <w:tcPr>
            <w:tcW w:w="866" w:type="dxa"/>
          </w:tcPr>
          <w:p w14:paraId="63BBC4DF" w14:textId="6263C94A"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120</w:t>
            </w:r>
            <w:r>
              <w:rPr>
                <w:rFonts w:asciiTheme="majorBidi" w:hAnsiTheme="majorBidi" w:cstheme="majorBidi"/>
                <w:sz w:val="20"/>
                <w:szCs w:val="20"/>
              </w:rPr>
              <w:t xml:space="preserve"> </w:t>
            </w:r>
            <w:r w:rsidRPr="002B6BAA">
              <w:rPr>
                <w:rFonts w:asciiTheme="majorBidi" w:hAnsiTheme="majorBidi" w:cstheme="majorBidi"/>
                <w:sz w:val="20"/>
                <w:szCs w:val="20"/>
              </w:rPr>
              <w:t>000</w:t>
            </w:r>
          </w:p>
        </w:tc>
        <w:tc>
          <w:tcPr>
            <w:tcW w:w="837" w:type="dxa"/>
          </w:tcPr>
          <w:p w14:paraId="357C97DF" w14:textId="5F821874"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07DB1F54" w14:textId="717B56BD" w:rsidR="005435C3" w:rsidRPr="0086709E" w:rsidRDefault="005435C3" w:rsidP="005435C3">
            <w:pPr>
              <w:jc w:val="right"/>
              <w:rPr>
                <w:color w:val="000000"/>
                <w:sz w:val="20"/>
                <w:szCs w:val="20"/>
                <w:lang w:eastAsia="en-CA"/>
              </w:rPr>
            </w:pPr>
            <w:r w:rsidRPr="002B6BAA">
              <w:rPr>
                <w:rFonts w:asciiTheme="majorBidi" w:hAnsiTheme="majorBidi" w:cstheme="majorBidi"/>
                <w:b/>
                <w:bCs/>
                <w:sz w:val="20"/>
                <w:szCs w:val="20"/>
              </w:rPr>
              <w:t>326</w:t>
            </w:r>
            <w:r>
              <w:rPr>
                <w:rFonts w:asciiTheme="majorBidi" w:hAnsiTheme="majorBidi" w:cstheme="majorBidi"/>
                <w:b/>
                <w:bCs/>
                <w:sz w:val="20"/>
                <w:szCs w:val="20"/>
              </w:rPr>
              <w:t xml:space="preserve"> </w:t>
            </w:r>
            <w:r w:rsidRPr="002B6BAA">
              <w:rPr>
                <w:rFonts w:asciiTheme="majorBidi" w:hAnsiTheme="majorBidi" w:cstheme="majorBidi"/>
                <w:b/>
                <w:bCs/>
                <w:sz w:val="20"/>
                <w:szCs w:val="20"/>
              </w:rPr>
              <w:t>750</w:t>
            </w:r>
          </w:p>
        </w:tc>
        <w:tc>
          <w:tcPr>
            <w:tcW w:w="720" w:type="dxa"/>
          </w:tcPr>
          <w:p w14:paraId="7C4DA0C5" w14:textId="3C6649D4"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491D9BCE" w14:textId="19024DF0"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140</w:t>
            </w:r>
            <w:r>
              <w:rPr>
                <w:rFonts w:asciiTheme="majorBidi" w:hAnsiTheme="majorBidi" w:cstheme="majorBidi"/>
                <w:sz w:val="20"/>
                <w:szCs w:val="20"/>
              </w:rPr>
              <w:t xml:space="preserve"> </w:t>
            </w:r>
            <w:r w:rsidRPr="002B6BAA">
              <w:rPr>
                <w:rFonts w:asciiTheme="majorBidi" w:hAnsiTheme="majorBidi" w:cstheme="majorBidi"/>
                <w:sz w:val="20"/>
                <w:szCs w:val="20"/>
              </w:rPr>
              <w:t>000</w:t>
            </w:r>
          </w:p>
        </w:tc>
        <w:tc>
          <w:tcPr>
            <w:tcW w:w="720" w:type="dxa"/>
          </w:tcPr>
          <w:p w14:paraId="0FEEF997" w14:textId="505AE4DA"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0</w:t>
            </w:r>
          </w:p>
        </w:tc>
        <w:tc>
          <w:tcPr>
            <w:tcW w:w="866" w:type="dxa"/>
          </w:tcPr>
          <w:p w14:paraId="5DE9E1D5" w14:textId="2F68CE69"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166</w:t>
            </w:r>
            <w:r>
              <w:rPr>
                <w:rFonts w:asciiTheme="majorBidi" w:hAnsiTheme="majorBidi" w:cstheme="majorBidi"/>
                <w:sz w:val="20"/>
                <w:szCs w:val="20"/>
              </w:rPr>
              <w:t xml:space="preserve"> </w:t>
            </w:r>
            <w:r w:rsidRPr="002B6BAA">
              <w:rPr>
                <w:rFonts w:asciiTheme="majorBidi" w:hAnsiTheme="majorBidi" w:cstheme="majorBidi"/>
                <w:sz w:val="20"/>
                <w:szCs w:val="20"/>
              </w:rPr>
              <w:t>750</w:t>
            </w:r>
          </w:p>
        </w:tc>
        <w:tc>
          <w:tcPr>
            <w:tcW w:w="1016" w:type="dxa"/>
          </w:tcPr>
          <w:p w14:paraId="70898942" w14:textId="7FB75253"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753</w:t>
            </w:r>
            <w:r>
              <w:rPr>
                <w:rFonts w:asciiTheme="majorBidi" w:hAnsiTheme="majorBidi" w:cstheme="majorBidi"/>
                <w:b/>
                <w:bCs/>
                <w:sz w:val="20"/>
                <w:szCs w:val="20"/>
              </w:rPr>
              <w:t xml:space="preserve"> </w:t>
            </w:r>
            <w:r w:rsidRPr="002B6BAA">
              <w:rPr>
                <w:rFonts w:asciiTheme="majorBidi" w:hAnsiTheme="majorBidi" w:cstheme="majorBidi"/>
                <w:b/>
                <w:bCs/>
                <w:sz w:val="20"/>
                <w:szCs w:val="20"/>
              </w:rPr>
              <w:t>500</w:t>
            </w:r>
          </w:p>
        </w:tc>
      </w:tr>
      <w:tr w:rsidR="005435C3" w:rsidRPr="0086709E" w14:paraId="01204F13" w14:textId="77777777" w:rsidTr="005435C3">
        <w:trPr>
          <w:jc w:val="center"/>
        </w:trPr>
        <w:tc>
          <w:tcPr>
            <w:tcW w:w="0" w:type="auto"/>
            <w:hideMark/>
          </w:tcPr>
          <w:p w14:paraId="74920490" w14:textId="77777777" w:rsidR="005435C3" w:rsidRPr="0086709E" w:rsidRDefault="005435C3" w:rsidP="005435C3">
            <w:pPr>
              <w:jc w:val="left"/>
              <w:rPr>
                <w:color w:val="000000"/>
                <w:sz w:val="20"/>
                <w:szCs w:val="20"/>
                <w:lang w:eastAsia="en-CA"/>
              </w:rPr>
            </w:pPr>
            <w:r w:rsidRPr="0086709E">
              <w:rPr>
                <w:color w:val="000000"/>
                <w:sz w:val="20"/>
                <w:szCs w:val="20"/>
                <w:lang w:eastAsia="en-CA"/>
              </w:rPr>
              <w:t>2.2</w:t>
            </w:r>
          </w:p>
        </w:tc>
        <w:tc>
          <w:tcPr>
            <w:tcW w:w="0" w:type="auto"/>
            <w:hideMark/>
          </w:tcPr>
          <w:p w14:paraId="20C5F9C2" w14:textId="77777777" w:rsidR="005435C3" w:rsidRPr="00E971C5" w:rsidRDefault="005435C3" w:rsidP="005435C3">
            <w:pPr>
              <w:jc w:val="left"/>
              <w:rPr>
                <w:color w:val="000000"/>
                <w:sz w:val="20"/>
                <w:szCs w:val="20"/>
                <w:lang w:val="fr-CA" w:eastAsia="en-CA"/>
              </w:rPr>
            </w:pPr>
            <w:r w:rsidRPr="00780E85">
              <w:rPr>
                <w:sz w:val="20"/>
                <w:szCs w:val="20"/>
                <w:lang w:val="fr-CA" w:eastAsia="en-CA"/>
              </w:rPr>
              <w:t>Coûts d’appui pour l’agence principale ($US)</w:t>
            </w:r>
          </w:p>
        </w:tc>
        <w:tc>
          <w:tcPr>
            <w:tcW w:w="866" w:type="dxa"/>
          </w:tcPr>
          <w:p w14:paraId="660B3B40" w14:textId="6826731A"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15</w:t>
            </w:r>
            <w:r>
              <w:rPr>
                <w:rFonts w:asciiTheme="majorBidi" w:hAnsiTheme="majorBidi" w:cstheme="majorBidi"/>
                <w:sz w:val="20"/>
                <w:szCs w:val="20"/>
              </w:rPr>
              <w:t xml:space="preserve"> </w:t>
            </w:r>
            <w:r w:rsidRPr="002B6BAA">
              <w:rPr>
                <w:rFonts w:asciiTheme="majorBidi" w:hAnsiTheme="majorBidi" w:cstheme="majorBidi"/>
                <w:sz w:val="20"/>
                <w:szCs w:val="20"/>
              </w:rPr>
              <w:t>094</w:t>
            </w:r>
          </w:p>
        </w:tc>
        <w:tc>
          <w:tcPr>
            <w:tcW w:w="837" w:type="dxa"/>
          </w:tcPr>
          <w:p w14:paraId="57ECF3CB" w14:textId="06312578"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3851A204" w14:textId="6B3BBC47" w:rsidR="005435C3" w:rsidRPr="0086709E" w:rsidRDefault="005435C3" w:rsidP="005435C3">
            <w:pPr>
              <w:jc w:val="right"/>
              <w:rPr>
                <w:color w:val="000000"/>
                <w:sz w:val="20"/>
                <w:szCs w:val="20"/>
                <w:lang w:eastAsia="en-CA"/>
              </w:rPr>
            </w:pPr>
            <w:r w:rsidRPr="002B6BAA">
              <w:rPr>
                <w:rFonts w:asciiTheme="majorBidi" w:hAnsiTheme="majorBidi" w:cstheme="majorBidi"/>
                <w:b/>
                <w:bCs/>
                <w:sz w:val="20"/>
                <w:szCs w:val="20"/>
              </w:rPr>
              <w:t>40</w:t>
            </w:r>
            <w:r>
              <w:rPr>
                <w:rFonts w:asciiTheme="majorBidi" w:hAnsiTheme="majorBidi" w:cstheme="majorBidi"/>
                <w:b/>
                <w:bCs/>
                <w:sz w:val="20"/>
                <w:szCs w:val="20"/>
              </w:rPr>
              <w:t xml:space="preserve"> </w:t>
            </w:r>
            <w:r w:rsidRPr="002B6BAA">
              <w:rPr>
                <w:rFonts w:asciiTheme="majorBidi" w:hAnsiTheme="majorBidi" w:cstheme="majorBidi"/>
                <w:b/>
                <w:bCs/>
                <w:sz w:val="20"/>
                <w:szCs w:val="20"/>
              </w:rPr>
              <w:t>124</w:t>
            </w:r>
          </w:p>
        </w:tc>
        <w:tc>
          <w:tcPr>
            <w:tcW w:w="720" w:type="dxa"/>
          </w:tcPr>
          <w:p w14:paraId="2EC1432E" w14:textId="3F8B1FC6"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473AF960" w14:textId="00D3BE9C"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17</w:t>
            </w:r>
            <w:r>
              <w:rPr>
                <w:rFonts w:asciiTheme="majorBidi" w:hAnsiTheme="majorBidi" w:cstheme="majorBidi"/>
                <w:b/>
                <w:bCs/>
                <w:sz w:val="20"/>
                <w:szCs w:val="20"/>
              </w:rPr>
              <w:t xml:space="preserve"> </w:t>
            </w:r>
            <w:r w:rsidRPr="002B6BAA">
              <w:rPr>
                <w:rFonts w:asciiTheme="majorBidi" w:hAnsiTheme="majorBidi" w:cstheme="majorBidi"/>
                <w:b/>
                <w:bCs/>
                <w:sz w:val="20"/>
                <w:szCs w:val="20"/>
              </w:rPr>
              <w:t>191</w:t>
            </w:r>
          </w:p>
        </w:tc>
        <w:tc>
          <w:tcPr>
            <w:tcW w:w="720" w:type="dxa"/>
          </w:tcPr>
          <w:p w14:paraId="3C7DC486" w14:textId="5B4C88EC"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3FE90AB1" w14:textId="7E9F4DE1"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20</w:t>
            </w:r>
            <w:r>
              <w:rPr>
                <w:rFonts w:asciiTheme="majorBidi" w:hAnsiTheme="majorBidi" w:cstheme="majorBidi"/>
                <w:b/>
                <w:bCs/>
                <w:sz w:val="20"/>
                <w:szCs w:val="20"/>
              </w:rPr>
              <w:t xml:space="preserve"> </w:t>
            </w:r>
            <w:r w:rsidRPr="002B6BAA">
              <w:rPr>
                <w:rFonts w:asciiTheme="majorBidi" w:hAnsiTheme="majorBidi" w:cstheme="majorBidi"/>
                <w:b/>
                <w:bCs/>
                <w:sz w:val="20"/>
                <w:szCs w:val="20"/>
              </w:rPr>
              <w:t>476</w:t>
            </w:r>
          </w:p>
        </w:tc>
        <w:tc>
          <w:tcPr>
            <w:tcW w:w="1016" w:type="dxa"/>
          </w:tcPr>
          <w:p w14:paraId="6A4C031D" w14:textId="0457FEEB"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92</w:t>
            </w:r>
            <w:r>
              <w:rPr>
                <w:rFonts w:asciiTheme="majorBidi" w:hAnsiTheme="majorBidi" w:cstheme="majorBidi"/>
                <w:b/>
                <w:bCs/>
                <w:sz w:val="20"/>
                <w:szCs w:val="20"/>
              </w:rPr>
              <w:t xml:space="preserve"> </w:t>
            </w:r>
            <w:r w:rsidRPr="002B6BAA">
              <w:rPr>
                <w:rFonts w:asciiTheme="majorBidi" w:hAnsiTheme="majorBidi" w:cstheme="majorBidi"/>
                <w:b/>
                <w:bCs/>
                <w:sz w:val="20"/>
                <w:szCs w:val="20"/>
              </w:rPr>
              <w:t>885</w:t>
            </w:r>
          </w:p>
        </w:tc>
      </w:tr>
      <w:tr w:rsidR="005435C3" w:rsidRPr="0086709E" w14:paraId="700E0967" w14:textId="77777777" w:rsidTr="005435C3">
        <w:trPr>
          <w:jc w:val="center"/>
        </w:trPr>
        <w:tc>
          <w:tcPr>
            <w:tcW w:w="0" w:type="auto"/>
            <w:hideMark/>
          </w:tcPr>
          <w:p w14:paraId="4F862FB8" w14:textId="77777777" w:rsidR="005435C3" w:rsidRPr="0086709E" w:rsidRDefault="005435C3" w:rsidP="005435C3">
            <w:pPr>
              <w:jc w:val="left"/>
              <w:rPr>
                <w:color w:val="000000"/>
                <w:sz w:val="20"/>
                <w:szCs w:val="20"/>
                <w:lang w:eastAsia="en-CA"/>
              </w:rPr>
            </w:pPr>
            <w:r w:rsidRPr="0086709E">
              <w:rPr>
                <w:color w:val="000000"/>
                <w:sz w:val="20"/>
                <w:szCs w:val="20"/>
                <w:lang w:eastAsia="en-CA"/>
              </w:rPr>
              <w:t>2.3</w:t>
            </w:r>
          </w:p>
        </w:tc>
        <w:tc>
          <w:tcPr>
            <w:tcW w:w="0" w:type="auto"/>
            <w:hideMark/>
          </w:tcPr>
          <w:p w14:paraId="69E178F0" w14:textId="77777777" w:rsidR="005435C3" w:rsidRPr="00E971C5" w:rsidRDefault="005435C3" w:rsidP="005435C3">
            <w:pPr>
              <w:jc w:val="left"/>
              <w:rPr>
                <w:color w:val="000000"/>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866" w:type="dxa"/>
          </w:tcPr>
          <w:p w14:paraId="09E9855A" w14:textId="6764193A"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187</w:t>
            </w:r>
            <w:r>
              <w:rPr>
                <w:rFonts w:asciiTheme="majorBidi" w:hAnsiTheme="majorBidi" w:cstheme="majorBidi"/>
                <w:sz w:val="20"/>
                <w:szCs w:val="20"/>
              </w:rPr>
              <w:t xml:space="preserve"> </w:t>
            </w:r>
            <w:r w:rsidRPr="002B6BAA">
              <w:rPr>
                <w:rFonts w:asciiTheme="majorBidi" w:hAnsiTheme="majorBidi" w:cstheme="majorBidi"/>
                <w:sz w:val="20"/>
                <w:szCs w:val="20"/>
              </w:rPr>
              <w:t>720</w:t>
            </w:r>
          </w:p>
        </w:tc>
        <w:tc>
          <w:tcPr>
            <w:tcW w:w="837" w:type="dxa"/>
          </w:tcPr>
          <w:p w14:paraId="5EAD9254" w14:textId="6555E39C"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43D3890A" w14:textId="32E976BD"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720" w:type="dxa"/>
          </w:tcPr>
          <w:p w14:paraId="253D2D62" w14:textId="75E31857"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3702DFE5" w14:textId="0F020617"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218</w:t>
            </w:r>
            <w:r>
              <w:rPr>
                <w:rFonts w:asciiTheme="majorBidi" w:hAnsiTheme="majorBidi" w:cstheme="majorBidi"/>
                <w:sz w:val="20"/>
                <w:szCs w:val="20"/>
              </w:rPr>
              <w:t xml:space="preserve"> </w:t>
            </w:r>
            <w:r w:rsidRPr="002B6BAA">
              <w:rPr>
                <w:rFonts w:asciiTheme="majorBidi" w:hAnsiTheme="majorBidi" w:cstheme="majorBidi"/>
                <w:sz w:val="20"/>
                <w:szCs w:val="20"/>
              </w:rPr>
              <w:t>780</w:t>
            </w:r>
          </w:p>
        </w:tc>
        <w:tc>
          <w:tcPr>
            <w:tcW w:w="720" w:type="dxa"/>
          </w:tcPr>
          <w:p w14:paraId="04541F20" w14:textId="6176F448"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2A3AB451" w14:textId="5EBA974D"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1016" w:type="dxa"/>
          </w:tcPr>
          <w:p w14:paraId="292448EA" w14:textId="7A5DE175" w:rsidR="005435C3" w:rsidRPr="00EF588E" w:rsidRDefault="005435C3" w:rsidP="005435C3">
            <w:pPr>
              <w:jc w:val="right"/>
              <w:rPr>
                <w:color w:val="000000"/>
                <w:sz w:val="20"/>
                <w:szCs w:val="20"/>
                <w:lang w:eastAsia="en-CA"/>
              </w:rPr>
            </w:pPr>
            <w:r w:rsidRPr="002B6BAA">
              <w:rPr>
                <w:rFonts w:asciiTheme="majorBidi" w:hAnsiTheme="majorBidi" w:cstheme="majorBidi"/>
                <w:sz w:val="20"/>
                <w:szCs w:val="20"/>
              </w:rPr>
              <w:t>406</w:t>
            </w:r>
            <w:r>
              <w:rPr>
                <w:rFonts w:asciiTheme="majorBidi" w:hAnsiTheme="majorBidi" w:cstheme="majorBidi"/>
                <w:sz w:val="20"/>
                <w:szCs w:val="20"/>
              </w:rPr>
              <w:t xml:space="preserve"> </w:t>
            </w:r>
            <w:r w:rsidRPr="002B6BAA">
              <w:rPr>
                <w:rFonts w:asciiTheme="majorBidi" w:hAnsiTheme="majorBidi" w:cstheme="majorBidi"/>
                <w:sz w:val="20"/>
                <w:szCs w:val="20"/>
              </w:rPr>
              <w:t>500</w:t>
            </w:r>
          </w:p>
        </w:tc>
      </w:tr>
      <w:tr w:rsidR="005435C3" w:rsidRPr="0086709E" w14:paraId="379091BD" w14:textId="77777777" w:rsidTr="005435C3">
        <w:trPr>
          <w:jc w:val="center"/>
        </w:trPr>
        <w:tc>
          <w:tcPr>
            <w:tcW w:w="0" w:type="auto"/>
            <w:hideMark/>
          </w:tcPr>
          <w:p w14:paraId="658BB0CC" w14:textId="77777777" w:rsidR="005435C3" w:rsidRPr="0086709E" w:rsidRDefault="005435C3" w:rsidP="005435C3">
            <w:pPr>
              <w:jc w:val="left"/>
              <w:rPr>
                <w:color w:val="000000"/>
                <w:sz w:val="20"/>
                <w:szCs w:val="20"/>
                <w:lang w:eastAsia="en-CA"/>
              </w:rPr>
            </w:pPr>
            <w:r w:rsidRPr="0086709E">
              <w:rPr>
                <w:color w:val="000000"/>
                <w:sz w:val="20"/>
                <w:szCs w:val="20"/>
                <w:lang w:eastAsia="en-CA"/>
              </w:rPr>
              <w:t>2.4</w:t>
            </w:r>
          </w:p>
        </w:tc>
        <w:tc>
          <w:tcPr>
            <w:tcW w:w="0" w:type="auto"/>
            <w:hideMark/>
          </w:tcPr>
          <w:p w14:paraId="3B0A7008" w14:textId="77777777" w:rsidR="005435C3" w:rsidRPr="00E971C5" w:rsidRDefault="005435C3" w:rsidP="005435C3">
            <w:pPr>
              <w:jc w:val="left"/>
              <w:rPr>
                <w:color w:val="000000"/>
                <w:sz w:val="20"/>
                <w:szCs w:val="20"/>
                <w:lang w:val="fr-CA" w:eastAsia="en-CA"/>
              </w:rPr>
            </w:pPr>
            <w:r w:rsidRPr="00780E85">
              <w:rPr>
                <w:sz w:val="20"/>
                <w:szCs w:val="20"/>
                <w:lang w:val="fr-CA" w:eastAsia="en-CA"/>
              </w:rPr>
              <w:t>Coûts d’appui pour l’agence de coopération ($US)</w:t>
            </w:r>
          </w:p>
        </w:tc>
        <w:tc>
          <w:tcPr>
            <w:tcW w:w="866" w:type="dxa"/>
          </w:tcPr>
          <w:p w14:paraId="1A78A84B" w14:textId="61770933"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13</w:t>
            </w:r>
            <w:r>
              <w:rPr>
                <w:rFonts w:asciiTheme="majorBidi" w:hAnsiTheme="majorBidi" w:cstheme="majorBidi"/>
                <w:sz w:val="20"/>
                <w:szCs w:val="20"/>
              </w:rPr>
              <w:t xml:space="preserve"> </w:t>
            </w:r>
            <w:r w:rsidRPr="002B6BAA">
              <w:rPr>
                <w:rFonts w:asciiTheme="majorBidi" w:hAnsiTheme="majorBidi" w:cstheme="majorBidi"/>
                <w:sz w:val="20"/>
                <w:szCs w:val="20"/>
              </w:rPr>
              <w:t>140</w:t>
            </w:r>
          </w:p>
        </w:tc>
        <w:tc>
          <w:tcPr>
            <w:tcW w:w="837" w:type="dxa"/>
          </w:tcPr>
          <w:p w14:paraId="21DD005E" w14:textId="3F1532A5"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3663D5B0" w14:textId="060680C8"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720" w:type="dxa"/>
          </w:tcPr>
          <w:p w14:paraId="2F099BFA" w14:textId="57A09B6B"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1EB193E6" w14:textId="197282B0"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15</w:t>
            </w:r>
            <w:r>
              <w:rPr>
                <w:rFonts w:asciiTheme="majorBidi" w:hAnsiTheme="majorBidi" w:cstheme="majorBidi"/>
                <w:sz w:val="20"/>
                <w:szCs w:val="20"/>
              </w:rPr>
              <w:t xml:space="preserve"> </w:t>
            </w:r>
            <w:r w:rsidRPr="002B6BAA">
              <w:rPr>
                <w:rFonts w:asciiTheme="majorBidi" w:hAnsiTheme="majorBidi" w:cstheme="majorBidi"/>
                <w:sz w:val="20"/>
                <w:szCs w:val="20"/>
              </w:rPr>
              <w:t>315</w:t>
            </w:r>
          </w:p>
        </w:tc>
        <w:tc>
          <w:tcPr>
            <w:tcW w:w="720" w:type="dxa"/>
          </w:tcPr>
          <w:p w14:paraId="1D839C5F" w14:textId="0AC636D0"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5D12BCBB" w14:textId="13AAADE4"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1016" w:type="dxa"/>
          </w:tcPr>
          <w:p w14:paraId="32DF3211" w14:textId="3E19EFBF" w:rsidR="005435C3" w:rsidRPr="00EF588E" w:rsidRDefault="005435C3" w:rsidP="005435C3">
            <w:pPr>
              <w:jc w:val="right"/>
              <w:rPr>
                <w:color w:val="000000"/>
                <w:sz w:val="20"/>
                <w:szCs w:val="20"/>
                <w:lang w:eastAsia="en-CA"/>
              </w:rPr>
            </w:pPr>
            <w:r w:rsidRPr="002B6BAA">
              <w:rPr>
                <w:rFonts w:asciiTheme="majorBidi" w:hAnsiTheme="majorBidi" w:cstheme="majorBidi"/>
                <w:sz w:val="20"/>
                <w:szCs w:val="20"/>
              </w:rPr>
              <w:t>28</w:t>
            </w:r>
            <w:r>
              <w:rPr>
                <w:rFonts w:asciiTheme="majorBidi" w:hAnsiTheme="majorBidi" w:cstheme="majorBidi"/>
                <w:sz w:val="20"/>
                <w:szCs w:val="20"/>
              </w:rPr>
              <w:t xml:space="preserve"> </w:t>
            </w:r>
            <w:r w:rsidRPr="002B6BAA">
              <w:rPr>
                <w:rFonts w:asciiTheme="majorBidi" w:hAnsiTheme="majorBidi" w:cstheme="majorBidi"/>
                <w:sz w:val="20"/>
                <w:szCs w:val="20"/>
              </w:rPr>
              <w:t>455</w:t>
            </w:r>
          </w:p>
        </w:tc>
      </w:tr>
      <w:tr w:rsidR="005435C3" w:rsidRPr="0086709E" w14:paraId="4BBFBE3A" w14:textId="77777777" w:rsidTr="005435C3">
        <w:trPr>
          <w:jc w:val="center"/>
        </w:trPr>
        <w:tc>
          <w:tcPr>
            <w:tcW w:w="0" w:type="auto"/>
            <w:hideMark/>
          </w:tcPr>
          <w:p w14:paraId="4033D827" w14:textId="77777777" w:rsidR="005435C3" w:rsidRPr="0086709E" w:rsidRDefault="005435C3" w:rsidP="005435C3">
            <w:pPr>
              <w:jc w:val="left"/>
              <w:rPr>
                <w:color w:val="000000"/>
                <w:sz w:val="20"/>
                <w:szCs w:val="20"/>
                <w:lang w:eastAsia="en-CA"/>
              </w:rPr>
            </w:pPr>
            <w:bookmarkStart w:id="5" w:name="_Hlk210912051"/>
            <w:r w:rsidRPr="0086709E">
              <w:rPr>
                <w:color w:val="000000"/>
                <w:sz w:val="20"/>
                <w:szCs w:val="20"/>
                <w:lang w:eastAsia="en-CA"/>
              </w:rPr>
              <w:t>3.1</w:t>
            </w:r>
          </w:p>
        </w:tc>
        <w:tc>
          <w:tcPr>
            <w:tcW w:w="0" w:type="auto"/>
            <w:hideMark/>
          </w:tcPr>
          <w:p w14:paraId="1FF81781" w14:textId="77777777" w:rsidR="005435C3" w:rsidRPr="00E971C5" w:rsidRDefault="005435C3" w:rsidP="005435C3">
            <w:pPr>
              <w:jc w:val="left"/>
              <w:rPr>
                <w:color w:val="000000"/>
                <w:sz w:val="20"/>
                <w:szCs w:val="20"/>
                <w:lang w:val="fr-CA" w:eastAsia="en-CA"/>
              </w:rPr>
            </w:pPr>
            <w:r w:rsidRPr="00780E85">
              <w:rPr>
                <w:sz w:val="20"/>
                <w:szCs w:val="20"/>
                <w:lang w:val="fr-CA" w:eastAsia="en-CA"/>
              </w:rPr>
              <w:t>Total du financement convenu ($US)</w:t>
            </w:r>
          </w:p>
        </w:tc>
        <w:tc>
          <w:tcPr>
            <w:tcW w:w="866" w:type="dxa"/>
          </w:tcPr>
          <w:p w14:paraId="0BAA6058" w14:textId="1EEAF5D4"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307</w:t>
            </w:r>
            <w:r>
              <w:rPr>
                <w:rFonts w:asciiTheme="majorBidi" w:hAnsiTheme="majorBidi" w:cstheme="majorBidi"/>
                <w:sz w:val="20"/>
                <w:szCs w:val="20"/>
              </w:rPr>
              <w:t xml:space="preserve"> </w:t>
            </w:r>
            <w:r w:rsidRPr="002B6BAA">
              <w:rPr>
                <w:rFonts w:asciiTheme="majorBidi" w:hAnsiTheme="majorBidi" w:cstheme="majorBidi"/>
                <w:sz w:val="20"/>
                <w:szCs w:val="20"/>
              </w:rPr>
              <w:t>720</w:t>
            </w:r>
          </w:p>
        </w:tc>
        <w:tc>
          <w:tcPr>
            <w:tcW w:w="837" w:type="dxa"/>
          </w:tcPr>
          <w:p w14:paraId="223ED774" w14:textId="113C9DA3"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5FDC3B8E" w14:textId="01E21BAA" w:rsidR="005435C3" w:rsidRPr="0086709E" w:rsidRDefault="005435C3" w:rsidP="005435C3">
            <w:pPr>
              <w:jc w:val="right"/>
              <w:rPr>
                <w:color w:val="000000"/>
                <w:sz w:val="20"/>
                <w:szCs w:val="20"/>
                <w:lang w:eastAsia="en-CA"/>
              </w:rPr>
            </w:pPr>
            <w:r w:rsidRPr="002B6BAA">
              <w:rPr>
                <w:rFonts w:asciiTheme="majorBidi" w:hAnsiTheme="majorBidi" w:cstheme="majorBidi"/>
                <w:b/>
                <w:bCs/>
                <w:sz w:val="20"/>
                <w:szCs w:val="20"/>
              </w:rPr>
              <w:t>326</w:t>
            </w:r>
            <w:r>
              <w:rPr>
                <w:rFonts w:asciiTheme="majorBidi" w:hAnsiTheme="majorBidi" w:cstheme="majorBidi"/>
                <w:b/>
                <w:bCs/>
                <w:sz w:val="20"/>
                <w:szCs w:val="20"/>
              </w:rPr>
              <w:t xml:space="preserve"> </w:t>
            </w:r>
            <w:r w:rsidRPr="002B6BAA">
              <w:rPr>
                <w:rFonts w:asciiTheme="majorBidi" w:hAnsiTheme="majorBidi" w:cstheme="majorBidi"/>
                <w:b/>
                <w:bCs/>
                <w:sz w:val="20"/>
                <w:szCs w:val="20"/>
              </w:rPr>
              <w:t>750</w:t>
            </w:r>
          </w:p>
        </w:tc>
        <w:tc>
          <w:tcPr>
            <w:tcW w:w="720" w:type="dxa"/>
          </w:tcPr>
          <w:p w14:paraId="1EE59C31" w14:textId="1FFCE36A"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69A5C2F7" w14:textId="49951B13"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358</w:t>
            </w:r>
            <w:r>
              <w:rPr>
                <w:rFonts w:asciiTheme="majorBidi" w:hAnsiTheme="majorBidi" w:cstheme="majorBidi"/>
                <w:sz w:val="20"/>
                <w:szCs w:val="20"/>
              </w:rPr>
              <w:t xml:space="preserve"> </w:t>
            </w:r>
            <w:r w:rsidRPr="002B6BAA">
              <w:rPr>
                <w:rFonts w:asciiTheme="majorBidi" w:hAnsiTheme="majorBidi" w:cstheme="majorBidi"/>
                <w:sz w:val="20"/>
                <w:szCs w:val="20"/>
              </w:rPr>
              <w:t>780</w:t>
            </w:r>
          </w:p>
        </w:tc>
        <w:tc>
          <w:tcPr>
            <w:tcW w:w="720" w:type="dxa"/>
          </w:tcPr>
          <w:p w14:paraId="17355C4B" w14:textId="164D774F"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0</w:t>
            </w:r>
          </w:p>
        </w:tc>
        <w:tc>
          <w:tcPr>
            <w:tcW w:w="866" w:type="dxa"/>
          </w:tcPr>
          <w:p w14:paraId="7522658F" w14:textId="62AA919B"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166</w:t>
            </w:r>
            <w:r>
              <w:rPr>
                <w:rFonts w:asciiTheme="majorBidi" w:hAnsiTheme="majorBidi" w:cstheme="majorBidi"/>
                <w:sz w:val="20"/>
                <w:szCs w:val="20"/>
              </w:rPr>
              <w:t xml:space="preserve"> </w:t>
            </w:r>
            <w:r w:rsidRPr="002B6BAA">
              <w:rPr>
                <w:rFonts w:asciiTheme="majorBidi" w:hAnsiTheme="majorBidi" w:cstheme="majorBidi"/>
                <w:sz w:val="20"/>
                <w:szCs w:val="20"/>
              </w:rPr>
              <w:t>750</w:t>
            </w:r>
          </w:p>
        </w:tc>
        <w:tc>
          <w:tcPr>
            <w:tcW w:w="1016" w:type="dxa"/>
          </w:tcPr>
          <w:p w14:paraId="439F279E" w14:textId="462DCE69"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1</w:t>
            </w:r>
            <w:r>
              <w:rPr>
                <w:rFonts w:asciiTheme="majorBidi" w:hAnsiTheme="majorBidi" w:cstheme="majorBidi"/>
                <w:b/>
                <w:bCs/>
                <w:sz w:val="20"/>
                <w:szCs w:val="20"/>
              </w:rPr>
              <w:t xml:space="preserve"> </w:t>
            </w:r>
            <w:r w:rsidRPr="002B6BAA">
              <w:rPr>
                <w:rFonts w:asciiTheme="majorBidi" w:hAnsiTheme="majorBidi" w:cstheme="majorBidi"/>
                <w:b/>
                <w:bCs/>
                <w:sz w:val="20"/>
                <w:szCs w:val="20"/>
              </w:rPr>
              <w:t>160</w:t>
            </w:r>
            <w:r>
              <w:rPr>
                <w:rFonts w:asciiTheme="majorBidi" w:hAnsiTheme="majorBidi" w:cstheme="majorBidi"/>
                <w:b/>
                <w:bCs/>
                <w:sz w:val="20"/>
                <w:szCs w:val="20"/>
              </w:rPr>
              <w:t xml:space="preserve"> </w:t>
            </w:r>
            <w:r w:rsidRPr="002B6BAA">
              <w:rPr>
                <w:rFonts w:asciiTheme="majorBidi" w:hAnsiTheme="majorBidi" w:cstheme="majorBidi"/>
                <w:b/>
                <w:bCs/>
                <w:sz w:val="20"/>
                <w:szCs w:val="20"/>
              </w:rPr>
              <w:t>000</w:t>
            </w:r>
          </w:p>
        </w:tc>
      </w:tr>
      <w:tr w:rsidR="005435C3" w:rsidRPr="0086709E" w14:paraId="782B1FED" w14:textId="77777777" w:rsidTr="005435C3">
        <w:trPr>
          <w:jc w:val="center"/>
        </w:trPr>
        <w:tc>
          <w:tcPr>
            <w:tcW w:w="0" w:type="auto"/>
            <w:hideMark/>
          </w:tcPr>
          <w:p w14:paraId="15F18B25" w14:textId="77777777" w:rsidR="005435C3" w:rsidRPr="0086709E" w:rsidRDefault="005435C3" w:rsidP="005435C3">
            <w:pPr>
              <w:jc w:val="left"/>
              <w:rPr>
                <w:color w:val="000000"/>
                <w:sz w:val="20"/>
                <w:szCs w:val="20"/>
                <w:lang w:eastAsia="en-CA"/>
              </w:rPr>
            </w:pPr>
            <w:r w:rsidRPr="0086709E">
              <w:rPr>
                <w:color w:val="000000"/>
                <w:sz w:val="20"/>
                <w:szCs w:val="20"/>
                <w:lang w:eastAsia="en-CA"/>
              </w:rPr>
              <w:t>3.2</w:t>
            </w:r>
          </w:p>
        </w:tc>
        <w:tc>
          <w:tcPr>
            <w:tcW w:w="0" w:type="auto"/>
            <w:hideMark/>
          </w:tcPr>
          <w:p w14:paraId="6E73B646" w14:textId="77777777" w:rsidR="005435C3" w:rsidRPr="00E971C5" w:rsidRDefault="005435C3" w:rsidP="005435C3">
            <w:pPr>
              <w:jc w:val="left"/>
              <w:rPr>
                <w:color w:val="000000"/>
                <w:sz w:val="20"/>
                <w:szCs w:val="20"/>
                <w:lang w:val="fr-CA" w:eastAsia="en-CA"/>
              </w:rPr>
            </w:pPr>
            <w:r w:rsidRPr="00780E85">
              <w:rPr>
                <w:sz w:val="20"/>
                <w:szCs w:val="20"/>
                <w:lang w:val="fr-CA" w:eastAsia="en-CA"/>
              </w:rPr>
              <w:t>Total des coûts d’appui ($US)</w:t>
            </w:r>
          </w:p>
        </w:tc>
        <w:tc>
          <w:tcPr>
            <w:tcW w:w="866" w:type="dxa"/>
          </w:tcPr>
          <w:p w14:paraId="68247F3B" w14:textId="1C13CCB7"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28</w:t>
            </w:r>
            <w:r>
              <w:rPr>
                <w:rFonts w:asciiTheme="majorBidi" w:hAnsiTheme="majorBidi" w:cstheme="majorBidi"/>
                <w:sz w:val="20"/>
                <w:szCs w:val="20"/>
              </w:rPr>
              <w:t xml:space="preserve"> </w:t>
            </w:r>
            <w:r w:rsidRPr="002B6BAA">
              <w:rPr>
                <w:rFonts w:asciiTheme="majorBidi" w:hAnsiTheme="majorBidi" w:cstheme="majorBidi"/>
                <w:sz w:val="20"/>
                <w:szCs w:val="20"/>
              </w:rPr>
              <w:t>234</w:t>
            </w:r>
          </w:p>
        </w:tc>
        <w:tc>
          <w:tcPr>
            <w:tcW w:w="837" w:type="dxa"/>
          </w:tcPr>
          <w:p w14:paraId="5B31F889" w14:textId="487B6DB7"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27189482" w14:textId="30ADD4BF" w:rsidR="005435C3" w:rsidRPr="0086709E" w:rsidRDefault="005435C3" w:rsidP="005435C3">
            <w:pPr>
              <w:jc w:val="right"/>
              <w:rPr>
                <w:color w:val="000000"/>
                <w:sz w:val="20"/>
                <w:szCs w:val="20"/>
                <w:lang w:eastAsia="en-CA"/>
              </w:rPr>
            </w:pPr>
            <w:r w:rsidRPr="002B6BAA">
              <w:rPr>
                <w:rFonts w:asciiTheme="majorBidi" w:hAnsiTheme="majorBidi" w:cstheme="majorBidi"/>
                <w:b/>
                <w:bCs/>
                <w:sz w:val="20"/>
                <w:szCs w:val="20"/>
              </w:rPr>
              <w:t>40</w:t>
            </w:r>
            <w:r>
              <w:rPr>
                <w:rFonts w:asciiTheme="majorBidi" w:hAnsiTheme="majorBidi" w:cstheme="majorBidi"/>
                <w:b/>
                <w:bCs/>
                <w:sz w:val="20"/>
                <w:szCs w:val="20"/>
              </w:rPr>
              <w:t xml:space="preserve"> </w:t>
            </w:r>
            <w:r w:rsidRPr="002B6BAA">
              <w:rPr>
                <w:rFonts w:asciiTheme="majorBidi" w:hAnsiTheme="majorBidi" w:cstheme="majorBidi"/>
                <w:b/>
                <w:bCs/>
                <w:sz w:val="20"/>
                <w:szCs w:val="20"/>
              </w:rPr>
              <w:t>124</w:t>
            </w:r>
          </w:p>
        </w:tc>
        <w:tc>
          <w:tcPr>
            <w:tcW w:w="720" w:type="dxa"/>
          </w:tcPr>
          <w:p w14:paraId="750618EA" w14:textId="59467BAF"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05F6B31C" w14:textId="43FF6B0F"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32</w:t>
            </w:r>
            <w:r>
              <w:rPr>
                <w:rFonts w:asciiTheme="majorBidi" w:hAnsiTheme="majorBidi" w:cstheme="majorBidi"/>
                <w:b/>
                <w:bCs/>
                <w:sz w:val="20"/>
                <w:szCs w:val="20"/>
              </w:rPr>
              <w:t xml:space="preserve"> </w:t>
            </w:r>
            <w:r w:rsidRPr="002B6BAA">
              <w:rPr>
                <w:rFonts w:asciiTheme="majorBidi" w:hAnsiTheme="majorBidi" w:cstheme="majorBidi"/>
                <w:b/>
                <w:bCs/>
                <w:sz w:val="20"/>
                <w:szCs w:val="20"/>
              </w:rPr>
              <w:t>506</w:t>
            </w:r>
          </w:p>
        </w:tc>
        <w:tc>
          <w:tcPr>
            <w:tcW w:w="720" w:type="dxa"/>
          </w:tcPr>
          <w:p w14:paraId="6441F470" w14:textId="3B401080"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0</w:t>
            </w:r>
          </w:p>
        </w:tc>
        <w:tc>
          <w:tcPr>
            <w:tcW w:w="866" w:type="dxa"/>
          </w:tcPr>
          <w:p w14:paraId="514B6087" w14:textId="68FB9F7F"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20</w:t>
            </w:r>
            <w:r>
              <w:rPr>
                <w:rFonts w:asciiTheme="majorBidi" w:hAnsiTheme="majorBidi" w:cstheme="majorBidi"/>
                <w:b/>
                <w:bCs/>
                <w:sz w:val="20"/>
                <w:szCs w:val="20"/>
              </w:rPr>
              <w:t xml:space="preserve"> </w:t>
            </w:r>
            <w:r w:rsidRPr="002B6BAA">
              <w:rPr>
                <w:rFonts w:asciiTheme="majorBidi" w:hAnsiTheme="majorBidi" w:cstheme="majorBidi"/>
                <w:b/>
                <w:bCs/>
                <w:sz w:val="20"/>
                <w:szCs w:val="20"/>
              </w:rPr>
              <w:t>476</w:t>
            </w:r>
          </w:p>
        </w:tc>
        <w:tc>
          <w:tcPr>
            <w:tcW w:w="1016" w:type="dxa"/>
          </w:tcPr>
          <w:p w14:paraId="53C2EDD6" w14:textId="501B7014"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121</w:t>
            </w:r>
            <w:r>
              <w:rPr>
                <w:rFonts w:asciiTheme="majorBidi" w:hAnsiTheme="majorBidi" w:cstheme="majorBidi"/>
                <w:b/>
                <w:bCs/>
                <w:sz w:val="20"/>
                <w:szCs w:val="20"/>
              </w:rPr>
              <w:t xml:space="preserve"> </w:t>
            </w:r>
            <w:r w:rsidRPr="002B6BAA">
              <w:rPr>
                <w:rFonts w:asciiTheme="majorBidi" w:hAnsiTheme="majorBidi" w:cstheme="majorBidi"/>
                <w:b/>
                <w:bCs/>
                <w:sz w:val="20"/>
                <w:szCs w:val="20"/>
              </w:rPr>
              <w:t>340</w:t>
            </w:r>
          </w:p>
        </w:tc>
      </w:tr>
      <w:tr w:rsidR="005435C3" w:rsidRPr="0086709E" w14:paraId="0AD16101" w14:textId="77777777" w:rsidTr="005435C3">
        <w:trPr>
          <w:jc w:val="center"/>
        </w:trPr>
        <w:tc>
          <w:tcPr>
            <w:tcW w:w="0" w:type="auto"/>
            <w:hideMark/>
          </w:tcPr>
          <w:p w14:paraId="2974CA99" w14:textId="77777777" w:rsidR="005435C3" w:rsidRPr="0086709E" w:rsidRDefault="005435C3" w:rsidP="005435C3">
            <w:pPr>
              <w:jc w:val="left"/>
              <w:rPr>
                <w:color w:val="000000"/>
                <w:sz w:val="20"/>
                <w:szCs w:val="20"/>
                <w:lang w:eastAsia="en-CA"/>
              </w:rPr>
            </w:pPr>
            <w:r w:rsidRPr="0086709E">
              <w:rPr>
                <w:color w:val="000000"/>
                <w:sz w:val="20"/>
                <w:szCs w:val="20"/>
                <w:lang w:eastAsia="en-CA"/>
              </w:rPr>
              <w:t>3.3</w:t>
            </w:r>
          </w:p>
        </w:tc>
        <w:tc>
          <w:tcPr>
            <w:tcW w:w="0" w:type="auto"/>
            <w:hideMark/>
          </w:tcPr>
          <w:p w14:paraId="008D2109" w14:textId="77777777" w:rsidR="005435C3" w:rsidRPr="00E971C5" w:rsidRDefault="005435C3" w:rsidP="005435C3">
            <w:pPr>
              <w:jc w:val="left"/>
              <w:rPr>
                <w:color w:val="000000"/>
                <w:sz w:val="20"/>
                <w:szCs w:val="20"/>
                <w:lang w:val="fr-CA" w:eastAsia="en-CA"/>
              </w:rPr>
            </w:pPr>
            <w:r w:rsidRPr="00E31609">
              <w:rPr>
                <w:sz w:val="20"/>
                <w:szCs w:val="20"/>
                <w:lang w:val="fr-CA" w:eastAsia="en-CA"/>
              </w:rPr>
              <w:t>Total des coûts convenus ($US)</w:t>
            </w:r>
          </w:p>
        </w:tc>
        <w:tc>
          <w:tcPr>
            <w:tcW w:w="866" w:type="dxa"/>
          </w:tcPr>
          <w:p w14:paraId="4138F464" w14:textId="4D96B45F"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335</w:t>
            </w:r>
            <w:r>
              <w:rPr>
                <w:rFonts w:asciiTheme="majorBidi" w:hAnsiTheme="majorBidi" w:cstheme="majorBidi"/>
                <w:sz w:val="20"/>
                <w:szCs w:val="20"/>
              </w:rPr>
              <w:t xml:space="preserve"> </w:t>
            </w:r>
            <w:r w:rsidRPr="002B6BAA">
              <w:rPr>
                <w:rFonts w:asciiTheme="majorBidi" w:hAnsiTheme="majorBidi" w:cstheme="majorBidi"/>
                <w:sz w:val="20"/>
                <w:szCs w:val="20"/>
              </w:rPr>
              <w:t>954</w:t>
            </w:r>
          </w:p>
        </w:tc>
        <w:tc>
          <w:tcPr>
            <w:tcW w:w="837" w:type="dxa"/>
          </w:tcPr>
          <w:p w14:paraId="41047AEB" w14:textId="4E3990E3"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866" w:type="dxa"/>
          </w:tcPr>
          <w:p w14:paraId="63EC5F76" w14:textId="5B1ECB9D" w:rsidR="005435C3" w:rsidRPr="0086709E" w:rsidRDefault="005435C3" w:rsidP="005435C3">
            <w:pPr>
              <w:jc w:val="right"/>
              <w:rPr>
                <w:color w:val="000000"/>
                <w:sz w:val="20"/>
                <w:szCs w:val="20"/>
                <w:lang w:eastAsia="en-CA"/>
              </w:rPr>
            </w:pPr>
            <w:r w:rsidRPr="002B6BAA">
              <w:rPr>
                <w:rFonts w:asciiTheme="majorBidi" w:hAnsiTheme="majorBidi" w:cstheme="majorBidi"/>
                <w:b/>
                <w:bCs/>
                <w:sz w:val="20"/>
                <w:szCs w:val="20"/>
              </w:rPr>
              <w:t>366</w:t>
            </w:r>
            <w:r>
              <w:rPr>
                <w:rFonts w:asciiTheme="majorBidi" w:hAnsiTheme="majorBidi" w:cstheme="majorBidi"/>
                <w:b/>
                <w:bCs/>
                <w:sz w:val="20"/>
                <w:szCs w:val="20"/>
              </w:rPr>
              <w:t xml:space="preserve"> </w:t>
            </w:r>
            <w:r w:rsidRPr="002B6BAA">
              <w:rPr>
                <w:rFonts w:asciiTheme="majorBidi" w:hAnsiTheme="majorBidi" w:cstheme="majorBidi"/>
                <w:b/>
                <w:bCs/>
                <w:sz w:val="20"/>
                <w:szCs w:val="20"/>
              </w:rPr>
              <w:t>874</w:t>
            </w:r>
          </w:p>
        </w:tc>
        <w:tc>
          <w:tcPr>
            <w:tcW w:w="720" w:type="dxa"/>
          </w:tcPr>
          <w:p w14:paraId="7E1726C0" w14:textId="3DD4F92C" w:rsidR="005435C3" w:rsidRPr="0086709E" w:rsidRDefault="005435C3" w:rsidP="005435C3">
            <w:pPr>
              <w:jc w:val="right"/>
              <w:rPr>
                <w:color w:val="000000"/>
                <w:sz w:val="20"/>
                <w:szCs w:val="20"/>
                <w:lang w:eastAsia="en-CA"/>
              </w:rPr>
            </w:pPr>
            <w:r w:rsidRPr="002B6BAA">
              <w:rPr>
                <w:rFonts w:asciiTheme="majorBidi" w:hAnsiTheme="majorBidi" w:cstheme="majorBidi"/>
                <w:sz w:val="20"/>
                <w:szCs w:val="20"/>
              </w:rPr>
              <w:t>0</w:t>
            </w:r>
          </w:p>
        </w:tc>
        <w:tc>
          <w:tcPr>
            <w:tcW w:w="900" w:type="dxa"/>
            <w:shd w:val="clear" w:color="auto" w:fill="FFFFFF" w:themeFill="background1"/>
          </w:tcPr>
          <w:p w14:paraId="5936A1BD" w14:textId="76920F09"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391</w:t>
            </w:r>
            <w:r>
              <w:rPr>
                <w:rFonts w:asciiTheme="majorBidi" w:hAnsiTheme="majorBidi" w:cstheme="majorBidi"/>
                <w:b/>
                <w:bCs/>
                <w:sz w:val="20"/>
                <w:szCs w:val="20"/>
              </w:rPr>
              <w:t xml:space="preserve"> </w:t>
            </w:r>
            <w:r w:rsidRPr="002B6BAA">
              <w:rPr>
                <w:rFonts w:asciiTheme="majorBidi" w:hAnsiTheme="majorBidi" w:cstheme="majorBidi"/>
                <w:b/>
                <w:bCs/>
                <w:sz w:val="20"/>
                <w:szCs w:val="20"/>
              </w:rPr>
              <w:t>286</w:t>
            </w:r>
          </w:p>
        </w:tc>
        <w:tc>
          <w:tcPr>
            <w:tcW w:w="720" w:type="dxa"/>
          </w:tcPr>
          <w:p w14:paraId="1FE7B198" w14:textId="7C3F95A5" w:rsidR="005435C3" w:rsidRPr="0086709E" w:rsidRDefault="005435C3" w:rsidP="005435C3">
            <w:pPr>
              <w:jc w:val="right"/>
              <w:rPr>
                <w:b/>
                <w:bCs/>
                <w:color w:val="000000"/>
                <w:sz w:val="20"/>
                <w:szCs w:val="20"/>
                <w:lang w:eastAsia="en-CA"/>
              </w:rPr>
            </w:pPr>
            <w:r w:rsidRPr="002B6BAA">
              <w:rPr>
                <w:rFonts w:asciiTheme="majorBidi" w:hAnsiTheme="majorBidi" w:cstheme="majorBidi"/>
                <w:sz w:val="20"/>
                <w:szCs w:val="20"/>
              </w:rPr>
              <w:t>0</w:t>
            </w:r>
          </w:p>
        </w:tc>
        <w:tc>
          <w:tcPr>
            <w:tcW w:w="866" w:type="dxa"/>
          </w:tcPr>
          <w:p w14:paraId="1694D735" w14:textId="078C950D"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187</w:t>
            </w:r>
            <w:r>
              <w:rPr>
                <w:rFonts w:asciiTheme="majorBidi" w:hAnsiTheme="majorBidi" w:cstheme="majorBidi"/>
                <w:b/>
                <w:bCs/>
                <w:sz w:val="20"/>
                <w:szCs w:val="20"/>
              </w:rPr>
              <w:t xml:space="preserve"> </w:t>
            </w:r>
            <w:r w:rsidRPr="002B6BAA">
              <w:rPr>
                <w:rFonts w:asciiTheme="majorBidi" w:hAnsiTheme="majorBidi" w:cstheme="majorBidi"/>
                <w:b/>
                <w:bCs/>
                <w:sz w:val="20"/>
                <w:szCs w:val="20"/>
              </w:rPr>
              <w:t>226</w:t>
            </w:r>
          </w:p>
        </w:tc>
        <w:tc>
          <w:tcPr>
            <w:tcW w:w="1016" w:type="dxa"/>
          </w:tcPr>
          <w:p w14:paraId="6710CE90" w14:textId="06E15A50" w:rsidR="005435C3" w:rsidRPr="0086709E" w:rsidRDefault="005435C3" w:rsidP="005435C3">
            <w:pPr>
              <w:jc w:val="right"/>
              <w:rPr>
                <w:b/>
                <w:bCs/>
                <w:color w:val="000000"/>
                <w:sz w:val="20"/>
                <w:szCs w:val="20"/>
                <w:lang w:eastAsia="en-CA"/>
              </w:rPr>
            </w:pPr>
            <w:r w:rsidRPr="002B6BAA">
              <w:rPr>
                <w:rFonts w:asciiTheme="majorBidi" w:hAnsiTheme="majorBidi" w:cstheme="majorBidi"/>
                <w:b/>
                <w:bCs/>
                <w:sz w:val="20"/>
                <w:szCs w:val="20"/>
              </w:rPr>
              <w:t>1</w:t>
            </w:r>
            <w:r>
              <w:rPr>
                <w:rFonts w:asciiTheme="majorBidi" w:hAnsiTheme="majorBidi" w:cstheme="majorBidi"/>
                <w:b/>
                <w:bCs/>
                <w:sz w:val="20"/>
                <w:szCs w:val="20"/>
              </w:rPr>
              <w:t xml:space="preserve"> </w:t>
            </w:r>
            <w:r w:rsidRPr="002B6BAA">
              <w:rPr>
                <w:rFonts w:asciiTheme="majorBidi" w:hAnsiTheme="majorBidi" w:cstheme="majorBidi"/>
                <w:b/>
                <w:bCs/>
                <w:sz w:val="20"/>
                <w:szCs w:val="20"/>
              </w:rPr>
              <w:t>281</w:t>
            </w:r>
            <w:r>
              <w:rPr>
                <w:rFonts w:asciiTheme="majorBidi" w:hAnsiTheme="majorBidi" w:cstheme="majorBidi"/>
                <w:b/>
                <w:bCs/>
                <w:sz w:val="20"/>
                <w:szCs w:val="20"/>
              </w:rPr>
              <w:t xml:space="preserve"> </w:t>
            </w:r>
            <w:r w:rsidRPr="002B6BAA">
              <w:rPr>
                <w:rFonts w:asciiTheme="majorBidi" w:hAnsiTheme="majorBidi" w:cstheme="majorBidi"/>
                <w:b/>
                <w:bCs/>
                <w:sz w:val="20"/>
                <w:szCs w:val="20"/>
              </w:rPr>
              <w:t>340</w:t>
            </w:r>
          </w:p>
        </w:tc>
      </w:tr>
      <w:bookmarkEnd w:id="5"/>
      <w:tr w:rsidR="005435C3" w:rsidRPr="0086709E" w14:paraId="5FDC8899" w14:textId="77777777" w:rsidTr="005435C3">
        <w:trPr>
          <w:jc w:val="center"/>
        </w:trPr>
        <w:tc>
          <w:tcPr>
            <w:tcW w:w="0" w:type="auto"/>
            <w:hideMark/>
          </w:tcPr>
          <w:p w14:paraId="1D830C0D" w14:textId="77777777" w:rsidR="005435C3" w:rsidRPr="0086709E" w:rsidRDefault="005435C3" w:rsidP="005435C3">
            <w:pPr>
              <w:jc w:val="left"/>
              <w:rPr>
                <w:color w:val="000000"/>
                <w:sz w:val="20"/>
                <w:szCs w:val="20"/>
                <w:lang w:eastAsia="en-CA"/>
              </w:rPr>
            </w:pPr>
            <w:r w:rsidRPr="0086709E">
              <w:rPr>
                <w:color w:val="000000"/>
                <w:sz w:val="20"/>
                <w:szCs w:val="20"/>
                <w:lang w:eastAsia="en-CA"/>
              </w:rPr>
              <w:t>4.1.1</w:t>
            </w:r>
          </w:p>
        </w:tc>
        <w:tc>
          <w:tcPr>
            <w:tcW w:w="8174" w:type="dxa"/>
            <w:gridSpan w:val="8"/>
            <w:hideMark/>
          </w:tcPr>
          <w:p w14:paraId="47721A66" w14:textId="77777777" w:rsidR="005435C3" w:rsidRPr="00E971C5" w:rsidRDefault="005435C3" w:rsidP="005435C3">
            <w:pPr>
              <w:jc w:val="left"/>
              <w:rPr>
                <w:color w:val="000000"/>
                <w:sz w:val="20"/>
                <w:szCs w:val="20"/>
                <w:lang w:val="fr-CA" w:eastAsia="en-CA"/>
              </w:rPr>
            </w:pPr>
            <w:r w:rsidRPr="00E31609">
              <w:rPr>
                <w:color w:val="000000"/>
                <w:sz w:val="18"/>
                <w:lang w:val="fr-FR"/>
              </w:rPr>
              <w:t>Élimination totale de HCFC-22 convenue aux termes du présent Accord (tonnes PAO)</w:t>
            </w:r>
          </w:p>
        </w:tc>
        <w:tc>
          <w:tcPr>
            <w:tcW w:w="1016" w:type="dxa"/>
          </w:tcPr>
          <w:p w14:paraId="7F6BA66C" w14:textId="7DC23DEF" w:rsidR="005435C3" w:rsidRPr="0086709E" w:rsidRDefault="005435C3" w:rsidP="005435C3">
            <w:pPr>
              <w:jc w:val="right"/>
              <w:rPr>
                <w:color w:val="000000"/>
                <w:sz w:val="20"/>
                <w:szCs w:val="20"/>
                <w:lang w:eastAsia="en-CA"/>
              </w:rPr>
            </w:pPr>
            <w:r w:rsidRPr="001C2659">
              <w:rPr>
                <w:b/>
                <w:bCs/>
                <w:sz w:val="20"/>
                <w:szCs w:val="20"/>
                <w:lang w:eastAsia="en-CA"/>
              </w:rPr>
              <w:t>10</w:t>
            </w:r>
            <w:r>
              <w:rPr>
                <w:b/>
                <w:bCs/>
                <w:sz w:val="20"/>
                <w:szCs w:val="20"/>
                <w:lang w:eastAsia="en-CA"/>
              </w:rPr>
              <w:t>,</w:t>
            </w:r>
            <w:r w:rsidRPr="001C2659">
              <w:rPr>
                <w:b/>
                <w:bCs/>
                <w:sz w:val="20"/>
                <w:szCs w:val="20"/>
                <w:lang w:eastAsia="en-CA"/>
              </w:rPr>
              <w:t>60</w:t>
            </w:r>
          </w:p>
        </w:tc>
      </w:tr>
      <w:tr w:rsidR="005435C3" w:rsidRPr="0086709E" w14:paraId="5B6C211D" w14:textId="77777777" w:rsidTr="005435C3">
        <w:trPr>
          <w:jc w:val="center"/>
        </w:trPr>
        <w:tc>
          <w:tcPr>
            <w:tcW w:w="0" w:type="auto"/>
            <w:hideMark/>
          </w:tcPr>
          <w:p w14:paraId="2A715017" w14:textId="77777777" w:rsidR="005435C3" w:rsidRPr="0086709E" w:rsidRDefault="005435C3" w:rsidP="005435C3">
            <w:pPr>
              <w:jc w:val="left"/>
              <w:rPr>
                <w:color w:val="000000"/>
                <w:sz w:val="20"/>
                <w:szCs w:val="20"/>
                <w:lang w:eastAsia="en-CA"/>
              </w:rPr>
            </w:pPr>
            <w:r w:rsidRPr="0086709E">
              <w:rPr>
                <w:color w:val="000000"/>
                <w:sz w:val="20"/>
                <w:szCs w:val="20"/>
                <w:lang w:eastAsia="en-CA"/>
              </w:rPr>
              <w:t>4.1.2</w:t>
            </w:r>
          </w:p>
        </w:tc>
        <w:tc>
          <w:tcPr>
            <w:tcW w:w="8174" w:type="dxa"/>
            <w:gridSpan w:val="8"/>
            <w:hideMark/>
          </w:tcPr>
          <w:p w14:paraId="581A5B85" w14:textId="77777777" w:rsidR="005435C3" w:rsidRPr="00E971C5" w:rsidRDefault="005435C3" w:rsidP="005435C3">
            <w:pPr>
              <w:jc w:val="left"/>
              <w:rPr>
                <w:color w:val="000000"/>
                <w:sz w:val="20"/>
                <w:szCs w:val="20"/>
                <w:lang w:val="fr-CA" w:eastAsia="en-CA"/>
              </w:rPr>
            </w:pPr>
            <w:r w:rsidRPr="00E31609">
              <w:rPr>
                <w:color w:val="000000"/>
                <w:sz w:val="18"/>
                <w:lang w:val="fr-FR"/>
              </w:rPr>
              <w:t>Élimination de HCFC-22 à réaliser dans la phase précédente (tonnes PAO)</w:t>
            </w:r>
          </w:p>
        </w:tc>
        <w:tc>
          <w:tcPr>
            <w:tcW w:w="1016" w:type="dxa"/>
          </w:tcPr>
          <w:p w14:paraId="0635DD01" w14:textId="5FDC8D00" w:rsidR="005435C3" w:rsidRPr="0086709E" w:rsidRDefault="005435C3" w:rsidP="005435C3">
            <w:pPr>
              <w:jc w:val="right"/>
              <w:rPr>
                <w:color w:val="000000"/>
                <w:sz w:val="20"/>
                <w:szCs w:val="20"/>
                <w:lang w:eastAsia="en-CA"/>
              </w:rPr>
            </w:pPr>
            <w:r w:rsidRPr="002B6BAA">
              <w:rPr>
                <w:sz w:val="20"/>
                <w:szCs w:val="20"/>
                <w:lang w:eastAsia="en-CA"/>
              </w:rPr>
              <w:t>6</w:t>
            </w:r>
            <w:r>
              <w:rPr>
                <w:sz w:val="20"/>
                <w:szCs w:val="20"/>
                <w:lang w:eastAsia="en-CA"/>
              </w:rPr>
              <w:t>,</w:t>
            </w:r>
            <w:r w:rsidRPr="002B6BAA">
              <w:rPr>
                <w:sz w:val="20"/>
                <w:szCs w:val="20"/>
                <w:lang w:eastAsia="en-CA"/>
              </w:rPr>
              <w:t>00</w:t>
            </w:r>
          </w:p>
        </w:tc>
      </w:tr>
      <w:tr w:rsidR="005435C3" w:rsidRPr="0096456C" w14:paraId="1B8DE7BE" w14:textId="77777777" w:rsidTr="005435C3">
        <w:trPr>
          <w:jc w:val="center"/>
        </w:trPr>
        <w:tc>
          <w:tcPr>
            <w:tcW w:w="0" w:type="auto"/>
            <w:hideMark/>
          </w:tcPr>
          <w:p w14:paraId="5E3F46C0" w14:textId="77777777" w:rsidR="005435C3" w:rsidRPr="0086709E" w:rsidRDefault="005435C3" w:rsidP="005435C3">
            <w:pPr>
              <w:jc w:val="left"/>
              <w:rPr>
                <w:color w:val="000000"/>
                <w:sz w:val="20"/>
                <w:szCs w:val="20"/>
                <w:lang w:eastAsia="en-CA"/>
              </w:rPr>
            </w:pPr>
            <w:r w:rsidRPr="0086709E">
              <w:rPr>
                <w:color w:val="000000"/>
                <w:sz w:val="20"/>
                <w:szCs w:val="20"/>
                <w:lang w:eastAsia="en-CA"/>
              </w:rPr>
              <w:t>4.1.3</w:t>
            </w:r>
          </w:p>
        </w:tc>
        <w:tc>
          <w:tcPr>
            <w:tcW w:w="8174" w:type="dxa"/>
            <w:gridSpan w:val="8"/>
            <w:hideMark/>
          </w:tcPr>
          <w:p w14:paraId="3C8A1F33" w14:textId="77777777" w:rsidR="005435C3" w:rsidRPr="00E971C5" w:rsidRDefault="005435C3" w:rsidP="005435C3">
            <w:pPr>
              <w:jc w:val="left"/>
              <w:rPr>
                <w:color w:val="000000"/>
                <w:sz w:val="20"/>
                <w:szCs w:val="20"/>
                <w:lang w:val="fr-CA" w:eastAsia="en-CA"/>
              </w:rPr>
            </w:pPr>
            <w:r w:rsidRPr="00E31609">
              <w:rPr>
                <w:color w:val="000000"/>
                <w:sz w:val="18"/>
                <w:lang w:val="fr-FR"/>
              </w:rPr>
              <w:t>Consommation restante admissible de HCFC-22 (tonnes PAO)</w:t>
            </w:r>
          </w:p>
        </w:tc>
        <w:tc>
          <w:tcPr>
            <w:tcW w:w="1016" w:type="dxa"/>
          </w:tcPr>
          <w:p w14:paraId="19DBAD23" w14:textId="226B729E" w:rsidR="005435C3" w:rsidRPr="0096456C" w:rsidRDefault="005435C3" w:rsidP="005435C3">
            <w:pPr>
              <w:jc w:val="right"/>
              <w:rPr>
                <w:color w:val="000000"/>
                <w:sz w:val="20"/>
                <w:szCs w:val="20"/>
                <w:lang w:eastAsia="en-CA"/>
              </w:rPr>
            </w:pPr>
            <w:r w:rsidRPr="002B6BAA">
              <w:rPr>
                <w:sz w:val="20"/>
                <w:szCs w:val="20"/>
                <w:lang w:eastAsia="en-CA"/>
              </w:rPr>
              <w:t>0</w:t>
            </w:r>
            <w:r>
              <w:rPr>
                <w:sz w:val="20"/>
                <w:szCs w:val="20"/>
                <w:lang w:eastAsia="en-CA"/>
              </w:rPr>
              <w:t>,</w:t>
            </w:r>
            <w:r w:rsidRPr="002B6BAA">
              <w:rPr>
                <w:sz w:val="20"/>
                <w:szCs w:val="20"/>
                <w:lang w:eastAsia="en-CA"/>
              </w:rPr>
              <w:t>00</w:t>
            </w:r>
          </w:p>
        </w:tc>
      </w:tr>
    </w:tbl>
    <w:p w14:paraId="5486DBB0" w14:textId="7582035B" w:rsidR="00C43B67" w:rsidRDefault="005435C3" w:rsidP="00023436">
      <w:pPr>
        <w:keepNext/>
        <w:keepLines/>
        <w:ind w:left="-270"/>
        <w:rPr>
          <w:b/>
          <w:lang w:val="fr-CA"/>
        </w:rPr>
      </w:pPr>
      <w:r w:rsidRPr="005435C3">
        <w:rPr>
          <w:sz w:val="19"/>
          <w:szCs w:val="19"/>
          <w:lang w:val="fr-FR"/>
        </w:rPr>
        <w:t>*Date d'achèvement de l</w:t>
      </w:r>
      <w:r>
        <w:rPr>
          <w:sz w:val="19"/>
          <w:szCs w:val="19"/>
          <w:lang w:val="fr-FR"/>
        </w:rPr>
        <w:t>a phase</w:t>
      </w:r>
      <w:r w:rsidRPr="005435C3">
        <w:rPr>
          <w:sz w:val="19"/>
          <w:szCs w:val="19"/>
          <w:lang w:val="fr-FR"/>
        </w:rPr>
        <w:t xml:space="preserve"> I selon l'accord de l</w:t>
      </w:r>
      <w:r>
        <w:rPr>
          <w:sz w:val="19"/>
          <w:szCs w:val="19"/>
          <w:lang w:val="fr-FR"/>
        </w:rPr>
        <w:t>a phase</w:t>
      </w:r>
      <w:r w:rsidRPr="005435C3">
        <w:rPr>
          <w:sz w:val="19"/>
          <w:szCs w:val="19"/>
          <w:lang w:val="fr-FR"/>
        </w:rPr>
        <w:t xml:space="preserve"> I : 31 décembre 2021.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43B67" w:rsidRPr="00F6311C" w14:paraId="3AF3E737" w14:textId="77777777" w:rsidTr="00023436">
        <w:trPr>
          <w:trHeight w:val="80"/>
        </w:trPr>
        <w:tc>
          <w:tcPr>
            <w:tcW w:w="1871" w:type="dxa"/>
          </w:tcPr>
          <w:p w14:paraId="54A6D8CF" w14:textId="77777777" w:rsidR="00C43B67" w:rsidRPr="00CA31C3" w:rsidRDefault="00C43B67" w:rsidP="00A52F38">
            <w:pPr>
              <w:rPr>
                <w:lang w:val="fr-FR"/>
              </w:rPr>
            </w:pPr>
          </w:p>
        </w:tc>
        <w:tc>
          <w:tcPr>
            <w:tcW w:w="1872" w:type="dxa"/>
          </w:tcPr>
          <w:p w14:paraId="1FD8704B" w14:textId="77777777" w:rsidR="00C43B67" w:rsidRPr="00CA31C3" w:rsidRDefault="00C43B67" w:rsidP="00A52F38">
            <w:pPr>
              <w:rPr>
                <w:lang w:val="fr-FR"/>
              </w:rPr>
            </w:pPr>
          </w:p>
        </w:tc>
        <w:tc>
          <w:tcPr>
            <w:tcW w:w="1872" w:type="dxa"/>
            <w:tcBorders>
              <w:bottom w:val="single" w:sz="4" w:space="0" w:color="auto"/>
            </w:tcBorders>
          </w:tcPr>
          <w:p w14:paraId="3C6A1A4B" w14:textId="77777777" w:rsidR="00C43B67" w:rsidRDefault="00C43B67" w:rsidP="00A52F38">
            <w:pPr>
              <w:rPr>
                <w:lang w:val="fr-FR"/>
              </w:rPr>
            </w:pPr>
          </w:p>
          <w:p w14:paraId="4D58A0B9" w14:textId="77777777" w:rsidR="00027484" w:rsidRPr="00CA31C3" w:rsidRDefault="00027484" w:rsidP="00A52F38">
            <w:pPr>
              <w:rPr>
                <w:lang w:val="fr-FR"/>
              </w:rPr>
            </w:pPr>
          </w:p>
        </w:tc>
        <w:tc>
          <w:tcPr>
            <w:tcW w:w="1872" w:type="dxa"/>
          </w:tcPr>
          <w:p w14:paraId="5C1AAAE1" w14:textId="77777777" w:rsidR="00C43B67" w:rsidRPr="00CA31C3" w:rsidRDefault="00C43B67" w:rsidP="00A52F38">
            <w:pPr>
              <w:rPr>
                <w:lang w:val="fr-FR"/>
              </w:rPr>
            </w:pPr>
          </w:p>
        </w:tc>
        <w:tc>
          <w:tcPr>
            <w:tcW w:w="1873" w:type="dxa"/>
          </w:tcPr>
          <w:p w14:paraId="061A5322" w14:textId="77777777" w:rsidR="00C43B67" w:rsidRPr="00CA31C3" w:rsidRDefault="00C43B67" w:rsidP="00A52F38">
            <w:pPr>
              <w:rPr>
                <w:lang w:val="fr-FR"/>
              </w:rPr>
            </w:pPr>
          </w:p>
        </w:tc>
      </w:tr>
    </w:tbl>
    <w:p w14:paraId="094E7396" w14:textId="77777777" w:rsidR="00C43B67" w:rsidRPr="007F5107" w:rsidRDefault="00C43B67" w:rsidP="00C43B67">
      <w:pPr>
        <w:keepNext/>
        <w:keepLines/>
        <w:widowControl w:val="0"/>
        <w:tabs>
          <w:tab w:val="left" w:pos="2880"/>
          <w:tab w:val="left" w:pos="5760"/>
        </w:tabs>
        <w:spacing w:after="240"/>
        <w:rPr>
          <w:b/>
          <w:bCs/>
          <w:sz w:val="16"/>
          <w:lang w:val="fr-FR"/>
        </w:rPr>
      </w:pPr>
    </w:p>
    <w:p w14:paraId="238E8139" w14:textId="3B20D112" w:rsidR="000E2E38" w:rsidRPr="005435C3" w:rsidRDefault="000E2E38" w:rsidP="00C43B67">
      <w:pPr>
        <w:pStyle w:val="StyleHeader4Para4Left0Firstline0"/>
        <w:numPr>
          <w:ilvl w:val="0"/>
          <w:numId w:val="0"/>
        </w:numPr>
        <w:jc w:val="center"/>
        <w:rPr>
          <w:szCs w:val="20"/>
          <w:lang w:val="fr-FR"/>
        </w:rPr>
      </w:pPr>
    </w:p>
    <w:sectPr w:rsidR="000E2E38" w:rsidRPr="005435C3" w:rsidSect="0072623C">
      <w:headerReference w:type="even" r:id="rId18"/>
      <w:headerReference w:type="default" r:id="rId19"/>
      <w:footerReference w:type="even" r:id="rId2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71A44" w14:textId="77777777" w:rsidR="008B026C" w:rsidRDefault="008B026C" w:rsidP="004A504B">
      <w:r>
        <w:separator/>
      </w:r>
    </w:p>
  </w:endnote>
  <w:endnote w:type="continuationSeparator" w:id="0">
    <w:p w14:paraId="4F64F99D" w14:textId="77777777" w:rsidR="008B026C" w:rsidRDefault="008B026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287F5C" w:rsidRPr="0033525D" w:rsidRDefault="00287F5C">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287F5C" w:rsidRPr="0033525D" w:rsidRDefault="00287F5C">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57115" w14:textId="4E4D131D" w:rsidR="00287F5C" w:rsidRPr="00287F5C" w:rsidRDefault="00287F5C" w:rsidP="004E7F9C">
    <w:pPr>
      <w:pBdr>
        <w:top w:val="single" w:sz="4" w:space="1" w:color="auto"/>
        <w:left w:val="single" w:sz="4" w:space="4" w:color="auto"/>
        <w:bottom w:val="single" w:sz="4" w:space="1" w:color="auto"/>
        <w:right w:val="single" w:sz="4" w:space="4" w:color="auto"/>
      </w:pBdr>
      <w:jc w:val="center"/>
      <w:rPr>
        <w:sz w:val="18"/>
        <w:szCs w:val="18"/>
        <w:lang w:val="fr-CH"/>
      </w:rPr>
    </w:pPr>
    <w:r w:rsidRPr="00287F5C">
      <w:rPr>
        <w:sz w:val="18"/>
        <w:szCs w:val="18"/>
        <w:lang w:val="fr-CH"/>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3936C" w14:textId="77777777" w:rsidR="00287F5C" w:rsidRPr="0033525D" w:rsidRDefault="00287F5C">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C2224" w14:textId="77777777" w:rsidR="008B026C" w:rsidRDefault="008B026C" w:rsidP="004A504B">
      <w:r>
        <w:separator/>
      </w:r>
    </w:p>
  </w:footnote>
  <w:footnote w:type="continuationSeparator" w:id="0">
    <w:p w14:paraId="482020FC" w14:textId="77777777" w:rsidR="008B026C" w:rsidRDefault="008B026C" w:rsidP="004A504B">
      <w:r>
        <w:continuationSeparator/>
      </w:r>
    </w:p>
  </w:footnote>
  <w:footnote w:id="1">
    <w:p w14:paraId="73B301CC" w14:textId="77777777" w:rsidR="00C43B67" w:rsidRDefault="00C43B67" w:rsidP="00C43B67">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3558D490" w14:textId="77777777" w:rsidR="00C43B67" w:rsidRPr="00564224" w:rsidRDefault="00C43B67" w:rsidP="00C43B67">
      <w:pPr>
        <w:pStyle w:val="FootnoteText"/>
        <w:rPr>
          <w:lang w:val="fr-CH"/>
        </w:rPr>
      </w:pPr>
    </w:p>
  </w:footnote>
  <w:footnote w:id="2">
    <w:p w14:paraId="1523523F" w14:textId="546DBA52" w:rsidR="00287F5C" w:rsidRPr="00287F5C" w:rsidRDefault="00287F5C" w:rsidP="00E9063C">
      <w:pPr>
        <w:pStyle w:val="FootnoteText"/>
        <w:rPr>
          <w:lang w:val="fr-CH"/>
        </w:rPr>
      </w:pPr>
      <w:r w:rsidRPr="00FE3307">
        <w:rPr>
          <w:rStyle w:val="FootnoteReference"/>
        </w:rPr>
        <w:footnoteRef/>
      </w:r>
      <w:r w:rsidRPr="00287F5C">
        <w:rPr>
          <w:lang w:val="fr-CH"/>
        </w:rPr>
        <w:t xml:space="preserve">  Selon la lettre adressée au Secrétariat par le Ministère de l’environnement et du développement durable de Madagascar en date du 18 mars 2025.</w:t>
      </w:r>
    </w:p>
  </w:footnote>
  <w:footnote w:id="3">
    <w:p w14:paraId="0717049F" w14:textId="77777777" w:rsidR="00287F5C" w:rsidRPr="00287F5C" w:rsidRDefault="00287F5C" w:rsidP="00E9063C">
      <w:pPr>
        <w:pStyle w:val="FootnoteText"/>
        <w:rPr>
          <w:lang w:val="fr-CH"/>
        </w:rPr>
      </w:pPr>
      <w:r>
        <w:rPr>
          <w:rStyle w:val="FootnoteReference"/>
        </w:rPr>
        <w:footnoteRef/>
      </w:r>
      <w:r w:rsidRPr="00287F5C">
        <w:rPr>
          <w:lang w:val="fr-CH"/>
        </w:rPr>
        <w:t xml:space="preserve"> Conformément à la décision 89/6, les pays à faible volume de consommation peuvent inclure dans leurs PGEH des activités supplémentaires pour l'introduction de solutions de remplacement aux HCFC à potentiel de réchauffement planétaire faible ou nul et pour maintenir l'efficacité énergétique dans le secteur de l'entretien en réfrigération.</w:t>
      </w:r>
    </w:p>
  </w:footnote>
  <w:footnote w:id="4">
    <w:p w14:paraId="519D018D" w14:textId="779DA223" w:rsidR="00287F5C" w:rsidRPr="00287F5C" w:rsidRDefault="00287F5C">
      <w:pPr>
        <w:pStyle w:val="FootnoteText"/>
        <w:rPr>
          <w:lang w:val="fr-CH"/>
        </w:rPr>
      </w:pPr>
      <w:r>
        <w:rPr>
          <w:rStyle w:val="FootnoteReference"/>
        </w:rPr>
        <w:footnoteRef/>
      </w:r>
      <w:r w:rsidRPr="00287F5C">
        <w:rPr>
          <w:lang w:val="fr-CH"/>
        </w:rPr>
        <w:t xml:space="preserve"> </w:t>
      </w:r>
      <w:r>
        <w:rPr>
          <w:lang w:val="fr-CH"/>
        </w:rPr>
        <w:t>Organisme d’</w:t>
      </w:r>
      <w:r w:rsidRPr="00287F5C">
        <w:rPr>
          <w:lang w:val="fr-CH"/>
        </w:rPr>
        <w:t xml:space="preserve">intégration sous-régionale </w:t>
      </w:r>
      <w:r>
        <w:rPr>
          <w:lang w:val="fr-CH"/>
        </w:rPr>
        <w:t>comptant</w:t>
      </w:r>
      <w:r w:rsidRPr="00287F5C">
        <w:rPr>
          <w:lang w:val="fr-CH"/>
        </w:rPr>
        <w:t xml:space="preserve"> 21 États Membres africains.</w:t>
      </w:r>
    </w:p>
  </w:footnote>
  <w:footnote w:id="5">
    <w:p w14:paraId="3E97F30D" w14:textId="07E775BA" w:rsidR="00287F5C" w:rsidRPr="00E52426" w:rsidRDefault="00287F5C">
      <w:pPr>
        <w:pStyle w:val="FootnoteText"/>
        <w:rPr>
          <w:lang w:val="pt-BR"/>
        </w:rPr>
      </w:pPr>
      <w:r>
        <w:rPr>
          <w:rStyle w:val="FootnoteReference"/>
        </w:rPr>
        <w:footnoteRef/>
      </w:r>
      <w:r w:rsidRPr="005E472C">
        <w:rPr>
          <w:lang w:val="pt-BR"/>
        </w:rPr>
        <w:t xml:space="preserve"> UNEP/OzL.Pro/ExCom/90/31, alinéa 8.</w:t>
      </w:r>
    </w:p>
  </w:footnote>
  <w:footnote w:id="6">
    <w:p w14:paraId="3EFDDEF3" w14:textId="6C7FD753" w:rsidR="00287F5C" w:rsidRPr="00287F5C" w:rsidRDefault="00287F5C">
      <w:pPr>
        <w:pStyle w:val="FootnoteText"/>
        <w:rPr>
          <w:lang w:val="fr-CH"/>
        </w:rPr>
      </w:pPr>
      <w:r>
        <w:rPr>
          <w:rStyle w:val="FootnoteReference"/>
        </w:rPr>
        <w:footnoteRef/>
      </w:r>
      <w:r w:rsidRPr="00287F5C">
        <w:rPr>
          <w:lang w:val="fr-CH"/>
        </w:rPr>
        <w:t xml:space="preserve"> Tonnes de réfrigération</w:t>
      </w:r>
      <w:r>
        <w:rPr>
          <w:lang w:val="fr-CH"/>
        </w:rPr>
        <w:t>.</w:t>
      </w:r>
    </w:p>
  </w:footnote>
  <w:footnote w:id="7">
    <w:p w14:paraId="304C56C3" w14:textId="31F00975" w:rsidR="00287F5C" w:rsidRPr="00287F5C" w:rsidRDefault="00287F5C">
      <w:pPr>
        <w:pStyle w:val="FootnoteText"/>
        <w:rPr>
          <w:lang w:val="fr-CH"/>
        </w:rPr>
      </w:pPr>
      <w:r>
        <w:rPr>
          <w:rStyle w:val="FootnoteReference"/>
        </w:rPr>
        <w:footnoteRef/>
      </w:r>
      <w:r w:rsidRPr="00287F5C">
        <w:rPr>
          <w:lang w:val="fr-CH"/>
        </w:rPr>
        <w:t xml:space="preserve"> Le pays utilisera les lignes directrices United for Efficiency (U4E) qui comprennent des cahiers des charges techniques pour les appareils économes en énergie et expliquent comment les gouvernements peuvent tirer parti des marchés publics pour stimuler la transformation du marché.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28C141EE" w:rsidR="00287F5C" w:rsidRPr="0033525D" w:rsidRDefault="00287F5C">
    <w:fldSimple w:instr=" DOCPROPERTY &quot;Document number&quot;  \* MERGEFORMAT ">
      <w:r w:rsidR="00C43B67">
        <w:t>UNEP/OzL.Pro/ExCom/97/57</w:t>
      </w:r>
    </w:fldSimple>
  </w:p>
  <w:p w14:paraId="190DCD80" w14:textId="77777777" w:rsidR="00287F5C" w:rsidRPr="0033525D" w:rsidRDefault="00287F5C"/>
  <w:p w14:paraId="41915F19" w14:textId="77777777" w:rsidR="00287F5C" w:rsidRPr="0033525D" w:rsidRDefault="00287F5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4365927B" w:rsidR="00287F5C" w:rsidRPr="0033525D" w:rsidRDefault="00287F5C" w:rsidP="00B2108C">
    <w:pPr>
      <w:jc w:val="right"/>
    </w:pPr>
    <w:fldSimple w:instr=" DOCPROPERTY &quot;Document number&quot;  \* MERGEFORMAT ">
      <w:r w:rsidR="00C43B67">
        <w:t>UNEP/OzL.Pro/ExCom/97/57</w:t>
      </w:r>
    </w:fldSimple>
  </w:p>
  <w:p w14:paraId="168A8DA4" w14:textId="77777777" w:rsidR="00287F5C" w:rsidRPr="0033525D" w:rsidRDefault="00287F5C" w:rsidP="00B2108C">
    <w:pPr>
      <w:jc w:val="right"/>
    </w:pPr>
  </w:p>
  <w:p w14:paraId="5C687B98" w14:textId="77777777" w:rsidR="00287F5C" w:rsidRPr="0033525D" w:rsidRDefault="00287F5C" w:rsidP="00B2108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1099" w14:textId="77777777" w:rsidR="00287F5C" w:rsidRPr="0033525D" w:rsidRDefault="00287F5C">
    <w:fldSimple w:instr=" DOCPROPERTY &quot;Document number&quot;  \* MERGEFORMAT ">
      <w:r>
        <w:t>UNEP/OzL.Pro/ExCom/97/57</w:t>
      </w:r>
    </w:fldSimple>
  </w:p>
  <w:p w14:paraId="20DC9746" w14:textId="77777777" w:rsidR="00287F5C" w:rsidRPr="0033525D" w:rsidRDefault="00287F5C"/>
  <w:p w14:paraId="49A41C2A" w14:textId="77777777" w:rsidR="00287F5C" w:rsidRPr="0033525D" w:rsidRDefault="00287F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3F04E" w14:textId="77777777" w:rsidR="00287F5C" w:rsidRPr="0033525D" w:rsidRDefault="00287F5C" w:rsidP="00B2108C">
    <w:pPr>
      <w:jc w:val="right"/>
    </w:pPr>
    <w:fldSimple w:instr=" DOCPROPERTY &quot;Document number&quot;  \* MERGEFORMAT ">
      <w:r>
        <w:t>UNEP/OzL.Pro/ExCom/97/57</w:t>
      </w:r>
    </w:fldSimple>
  </w:p>
  <w:p w14:paraId="6B96B321" w14:textId="60689B2F" w:rsidR="00287F5C" w:rsidRPr="0033525D" w:rsidRDefault="00287F5C" w:rsidP="00B2108C">
    <w:pPr>
      <w:jc w:val="right"/>
    </w:pPr>
    <w:r>
      <w:t>Annex</w:t>
    </w:r>
    <w:r w:rsidR="00C43B67">
      <w:t>e</w:t>
    </w:r>
    <w:r>
      <w:t xml:space="preserve"> I</w:t>
    </w:r>
  </w:p>
  <w:p w14:paraId="0F62EE2E" w14:textId="77777777" w:rsidR="00287F5C" w:rsidRPr="0033525D" w:rsidRDefault="00287F5C" w:rsidP="00B2108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965562"/>
    <w:lvl w:ilvl="0">
      <w:start w:val="1"/>
      <w:numFmt w:val="decimal"/>
      <w:pStyle w:val="Heading1"/>
      <w:lvlText w:val="%1."/>
      <w:lvlJc w:val="left"/>
      <w:pPr>
        <w:tabs>
          <w:tab w:val="num" w:pos="0"/>
        </w:tabs>
        <w:ind w:left="0" w:firstLine="0"/>
      </w:pPr>
      <w:rPr>
        <w:rFonts w:ascii="Times New Roman" w:hAnsi="Times New Roman" w:cs="Times New Roman" w:hint="default"/>
        <w:b w:val="0"/>
        <w:bCs/>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8C93395"/>
    <w:multiLevelType w:val="hybridMultilevel"/>
    <w:tmpl w:val="0E2C224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5D5300"/>
    <w:multiLevelType w:val="hybridMultilevel"/>
    <w:tmpl w:val="65724D10"/>
    <w:lvl w:ilvl="0" w:tplc="D74AC690">
      <w:start w:val="17"/>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662468"/>
    <w:multiLevelType w:val="hybridMultilevel"/>
    <w:tmpl w:val="39C00E7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025163D"/>
    <w:multiLevelType w:val="hybridMultilevel"/>
    <w:tmpl w:val="78B05A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02F50B4"/>
    <w:multiLevelType w:val="multilevel"/>
    <w:tmpl w:val="C6683B7A"/>
    <w:lvl w:ilvl="0">
      <w:start w:val="1"/>
      <w:numFmt w:val="decimal"/>
      <w:lvlText w:val="%1."/>
      <w:lvlJc w:val="left"/>
      <w:pPr>
        <w:tabs>
          <w:tab w:val="num" w:pos="0"/>
        </w:tabs>
        <w:ind w:left="0" w:firstLine="0"/>
      </w:pPr>
      <w:rPr>
        <w:rFonts w:ascii="Times New Roman" w:hAnsi="Times New Roman" w:cs="Times New Roman" w:hint="default"/>
        <w:b w:val="0"/>
        <w:bCs/>
        <w:i w:val="0"/>
        <w:iCs/>
        <w:sz w:val="22"/>
        <w:szCs w:val="22"/>
      </w:r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DAF0072"/>
    <w:multiLevelType w:val="hybridMultilevel"/>
    <w:tmpl w:val="8FD684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92507176">
    <w:abstractNumId w:val="10"/>
  </w:num>
  <w:num w:numId="2" w16cid:durableId="1859390589">
    <w:abstractNumId w:val="10"/>
  </w:num>
  <w:num w:numId="3" w16cid:durableId="1918662406">
    <w:abstractNumId w:val="10"/>
  </w:num>
  <w:num w:numId="4" w16cid:durableId="1654020785">
    <w:abstractNumId w:val="10"/>
  </w:num>
  <w:num w:numId="5" w16cid:durableId="1460878848">
    <w:abstractNumId w:val="10"/>
  </w:num>
  <w:num w:numId="6" w16cid:durableId="1368408738">
    <w:abstractNumId w:val="9"/>
  </w:num>
  <w:num w:numId="7" w16cid:durableId="1056272421">
    <w:abstractNumId w:val="7"/>
  </w:num>
  <w:num w:numId="8" w16cid:durableId="983241528">
    <w:abstractNumId w:val="6"/>
  </w:num>
  <w:num w:numId="9" w16cid:durableId="165092796">
    <w:abstractNumId w:val="5"/>
  </w:num>
  <w:num w:numId="10" w16cid:durableId="1065448489">
    <w:abstractNumId w:val="4"/>
  </w:num>
  <w:num w:numId="11" w16cid:durableId="1500921909">
    <w:abstractNumId w:val="8"/>
  </w:num>
  <w:num w:numId="12" w16cid:durableId="1186216744">
    <w:abstractNumId w:val="3"/>
  </w:num>
  <w:num w:numId="13" w16cid:durableId="594172787">
    <w:abstractNumId w:val="2"/>
  </w:num>
  <w:num w:numId="14" w16cid:durableId="1299798814">
    <w:abstractNumId w:val="1"/>
  </w:num>
  <w:num w:numId="15" w16cid:durableId="865679702">
    <w:abstractNumId w:val="0"/>
  </w:num>
  <w:num w:numId="16" w16cid:durableId="1231887487">
    <w:abstractNumId w:val="11"/>
  </w:num>
  <w:num w:numId="17" w16cid:durableId="235945034">
    <w:abstractNumId w:val="19"/>
  </w:num>
  <w:num w:numId="18" w16cid:durableId="1903131326">
    <w:abstractNumId w:val="21"/>
  </w:num>
  <w:num w:numId="19" w16cid:durableId="1980721369">
    <w:abstractNumId w:val="24"/>
  </w:num>
  <w:num w:numId="20" w16cid:durableId="1744453324">
    <w:abstractNumId w:val="12"/>
  </w:num>
  <w:num w:numId="21" w16cid:durableId="2141220686">
    <w:abstractNumId w:val="18"/>
  </w:num>
  <w:num w:numId="22" w16cid:durableId="293099854">
    <w:abstractNumId w:val="22"/>
  </w:num>
  <w:num w:numId="23" w16cid:durableId="1693533591">
    <w:abstractNumId w:val="17"/>
  </w:num>
  <w:num w:numId="24" w16cid:durableId="352147842">
    <w:abstractNumId w:val="23"/>
  </w:num>
  <w:num w:numId="25" w16cid:durableId="2106152480">
    <w:abstractNumId w:val="15"/>
  </w:num>
  <w:num w:numId="26" w16cid:durableId="521092698">
    <w:abstractNumId w:val="14"/>
  </w:num>
  <w:num w:numId="27" w16cid:durableId="13728914">
    <w:abstractNumId w:val="13"/>
  </w:num>
  <w:num w:numId="28" w16cid:durableId="253126307">
    <w:abstractNumId w:val="16"/>
  </w:num>
  <w:num w:numId="29" w16cid:durableId="102840914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2ABF"/>
    <w:rsid w:val="0000434E"/>
    <w:rsid w:val="000044DE"/>
    <w:rsid w:val="00004B58"/>
    <w:rsid w:val="000107DE"/>
    <w:rsid w:val="00011772"/>
    <w:rsid w:val="00011C3E"/>
    <w:rsid w:val="00012CFA"/>
    <w:rsid w:val="00012EF1"/>
    <w:rsid w:val="00013529"/>
    <w:rsid w:val="0001435E"/>
    <w:rsid w:val="0001571C"/>
    <w:rsid w:val="000211A9"/>
    <w:rsid w:val="00021238"/>
    <w:rsid w:val="00021F84"/>
    <w:rsid w:val="00022071"/>
    <w:rsid w:val="0002230E"/>
    <w:rsid w:val="00022B68"/>
    <w:rsid w:val="00023436"/>
    <w:rsid w:val="00023A6E"/>
    <w:rsid w:val="00023BC5"/>
    <w:rsid w:val="0002417C"/>
    <w:rsid w:val="000256D4"/>
    <w:rsid w:val="00025EDA"/>
    <w:rsid w:val="00027130"/>
    <w:rsid w:val="00027484"/>
    <w:rsid w:val="000279BE"/>
    <w:rsid w:val="0003034B"/>
    <w:rsid w:val="00031260"/>
    <w:rsid w:val="000313D9"/>
    <w:rsid w:val="000319F9"/>
    <w:rsid w:val="00031ED0"/>
    <w:rsid w:val="00032459"/>
    <w:rsid w:val="0003681A"/>
    <w:rsid w:val="000372B7"/>
    <w:rsid w:val="0004454C"/>
    <w:rsid w:val="0004596A"/>
    <w:rsid w:val="00046C5E"/>
    <w:rsid w:val="00050182"/>
    <w:rsid w:val="00050F6E"/>
    <w:rsid w:val="00051F22"/>
    <w:rsid w:val="00052167"/>
    <w:rsid w:val="000521FB"/>
    <w:rsid w:val="00052455"/>
    <w:rsid w:val="000569A5"/>
    <w:rsid w:val="0005799D"/>
    <w:rsid w:val="0006011A"/>
    <w:rsid w:val="00060835"/>
    <w:rsid w:val="00061BD3"/>
    <w:rsid w:val="00061EC2"/>
    <w:rsid w:val="00064479"/>
    <w:rsid w:val="00064955"/>
    <w:rsid w:val="00064B69"/>
    <w:rsid w:val="0006618D"/>
    <w:rsid w:val="00066CE8"/>
    <w:rsid w:val="000702B4"/>
    <w:rsid w:val="00071A2B"/>
    <w:rsid w:val="00072A6B"/>
    <w:rsid w:val="00073D43"/>
    <w:rsid w:val="000758AF"/>
    <w:rsid w:val="00076843"/>
    <w:rsid w:val="00080301"/>
    <w:rsid w:val="00080ED0"/>
    <w:rsid w:val="00082594"/>
    <w:rsid w:val="00084CFD"/>
    <w:rsid w:val="00085B8F"/>
    <w:rsid w:val="00090481"/>
    <w:rsid w:val="00090813"/>
    <w:rsid w:val="000908EC"/>
    <w:rsid w:val="000943AF"/>
    <w:rsid w:val="0009733F"/>
    <w:rsid w:val="000A04D1"/>
    <w:rsid w:val="000A2FD7"/>
    <w:rsid w:val="000A3826"/>
    <w:rsid w:val="000A4136"/>
    <w:rsid w:val="000A5A6E"/>
    <w:rsid w:val="000A6C26"/>
    <w:rsid w:val="000A7199"/>
    <w:rsid w:val="000B36C8"/>
    <w:rsid w:val="000B3F6F"/>
    <w:rsid w:val="000B45B9"/>
    <w:rsid w:val="000B7911"/>
    <w:rsid w:val="000C65CF"/>
    <w:rsid w:val="000C6873"/>
    <w:rsid w:val="000C79FE"/>
    <w:rsid w:val="000C7C17"/>
    <w:rsid w:val="000C7C77"/>
    <w:rsid w:val="000C7DD8"/>
    <w:rsid w:val="000D2BAA"/>
    <w:rsid w:val="000D2BF2"/>
    <w:rsid w:val="000D471D"/>
    <w:rsid w:val="000D52A4"/>
    <w:rsid w:val="000D5E2B"/>
    <w:rsid w:val="000D798D"/>
    <w:rsid w:val="000D7AA7"/>
    <w:rsid w:val="000E02F7"/>
    <w:rsid w:val="000E07BC"/>
    <w:rsid w:val="000E167F"/>
    <w:rsid w:val="000E23FE"/>
    <w:rsid w:val="000E2E21"/>
    <w:rsid w:val="000E2E38"/>
    <w:rsid w:val="000E4639"/>
    <w:rsid w:val="000E47CA"/>
    <w:rsid w:val="000E509A"/>
    <w:rsid w:val="000E54C7"/>
    <w:rsid w:val="000E59BB"/>
    <w:rsid w:val="000E59D7"/>
    <w:rsid w:val="000F1CD4"/>
    <w:rsid w:val="000F1CDF"/>
    <w:rsid w:val="000F2CEA"/>
    <w:rsid w:val="000F4103"/>
    <w:rsid w:val="000F571A"/>
    <w:rsid w:val="000F63BB"/>
    <w:rsid w:val="000F7039"/>
    <w:rsid w:val="000F70A7"/>
    <w:rsid w:val="000F7CAB"/>
    <w:rsid w:val="001013E4"/>
    <w:rsid w:val="0010261A"/>
    <w:rsid w:val="00103FB1"/>
    <w:rsid w:val="00107790"/>
    <w:rsid w:val="0011200C"/>
    <w:rsid w:val="00112A08"/>
    <w:rsid w:val="00112AB5"/>
    <w:rsid w:val="00113CCA"/>
    <w:rsid w:val="0011518D"/>
    <w:rsid w:val="00115778"/>
    <w:rsid w:val="00116A81"/>
    <w:rsid w:val="001179DC"/>
    <w:rsid w:val="00122D86"/>
    <w:rsid w:val="00122F25"/>
    <w:rsid w:val="00125494"/>
    <w:rsid w:val="001270B5"/>
    <w:rsid w:val="00131168"/>
    <w:rsid w:val="00131832"/>
    <w:rsid w:val="0013371F"/>
    <w:rsid w:val="00135980"/>
    <w:rsid w:val="001362EA"/>
    <w:rsid w:val="00136E3F"/>
    <w:rsid w:val="0013786F"/>
    <w:rsid w:val="001409D9"/>
    <w:rsid w:val="00140B76"/>
    <w:rsid w:val="001447BB"/>
    <w:rsid w:val="00145A31"/>
    <w:rsid w:val="001463AD"/>
    <w:rsid w:val="001471DC"/>
    <w:rsid w:val="00147318"/>
    <w:rsid w:val="0014786F"/>
    <w:rsid w:val="00152001"/>
    <w:rsid w:val="0015212C"/>
    <w:rsid w:val="00152C95"/>
    <w:rsid w:val="001540D5"/>
    <w:rsid w:val="0015411C"/>
    <w:rsid w:val="0015503A"/>
    <w:rsid w:val="001562B2"/>
    <w:rsid w:val="00156329"/>
    <w:rsid w:val="001566FF"/>
    <w:rsid w:val="0016436D"/>
    <w:rsid w:val="00164719"/>
    <w:rsid w:val="00164F16"/>
    <w:rsid w:val="00166C80"/>
    <w:rsid w:val="00166FC4"/>
    <w:rsid w:val="001677AC"/>
    <w:rsid w:val="00170E31"/>
    <w:rsid w:val="00173096"/>
    <w:rsid w:val="00176B46"/>
    <w:rsid w:val="00177746"/>
    <w:rsid w:val="001804EA"/>
    <w:rsid w:val="00181070"/>
    <w:rsid w:val="0018228B"/>
    <w:rsid w:val="00183C7E"/>
    <w:rsid w:val="00185789"/>
    <w:rsid w:val="001863FB"/>
    <w:rsid w:val="0018659E"/>
    <w:rsid w:val="00186741"/>
    <w:rsid w:val="00190905"/>
    <w:rsid w:val="00190A61"/>
    <w:rsid w:val="0019127F"/>
    <w:rsid w:val="00191351"/>
    <w:rsid w:val="0019185E"/>
    <w:rsid w:val="00193AE4"/>
    <w:rsid w:val="00194089"/>
    <w:rsid w:val="001955DB"/>
    <w:rsid w:val="0019576D"/>
    <w:rsid w:val="00195ABE"/>
    <w:rsid w:val="00197179"/>
    <w:rsid w:val="001A1BAD"/>
    <w:rsid w:val="001A2215"/>
    <w:rsid w:val="001A3342"/>
    <w:rsid w:val="001A33D8"/>
    <w:rsid w:val="001A3E3D"/>
    <w:rsid w:val="001A613A"/>
    <w:rsid w:val="001A6687"/>
    <w:rsid w:val="001A7049"/>
    <w:rsid w:val="001B1E40"/>
    <w:rsid w:val="001B23CD"/>
    <w:rsid w:val="001B243A"/>
    <w:rsid w:val="001B3300"/>
    <w:rsid w:val="001B6DD8"/>
    <w:rsid w:val="001B6E37"/>
    <w:rsid w:val="001B78C8"/>
    <w:rsid w:val="001C107E"/>
    <w:rsid w:val="001C2659"/>
    <w:rsid w:val="001C28F0"/>
    <w:rsid w:val="001C69A4"/>
    <w:rsid w:val="001C764E"/>
    <w:rsid w:val="001D0CB5"/>
    <w:rsid w:val="001D15AA"/>
    <w:rsid w:val="001D3270"/>
    <w:rsid w:val="001D4626"/>
    <w:rsid w:val="001D4DFB"/>
    <w:rsid w:val="001D5681"/>
    <w:rsid w:val="001E1052"/>
    <w:rsid w:val="001E1733"/>
    <w:rsid w:val="001E1F10"/>
    <w:rsid w:val="001E21B1"/>
    <w:rsid w:val="001E25E7"/>
    <w:rsid w:val="001E2F04"/>
    <w:rsid w:val="001E2F93"/>
    <w:rsid w:val="001E415D"/>
    <w:rsid w:val="001E4554"/>
    <w:rsid w:val="001E4B12"/>
    <w:rsid w:val="001E61E5"/>
    <w:rsid w:val="001E74BB"/>
    <w:rsid w:val="001F0446"/>
    <w:rsid w:val="001F0A6C"/>
    <w:rsid w:val="001F2159"/>
    <w:rsid w:val="001F39F7"/>
    <w:rsid w:val="001F3B40"/>
    <w:rsid w:val="001F497A"/>
    <w:rsid w:val="001F53FD"/>
    <w:rsid w:val="001F7237"/>
    <w:rsid w:val="001F74D7"/>
    <w:rsid w:val="001F7BC6"/>
    <w:rsid w:val="002008B4"/>
    <w:rsid w:val="00200D9C"/>
    <w:rsid w:val="00201746"/>
    <w:rsid w:val="00201761"/>
    <w:rsid w:val="002047F1"/>
    <w:rsid w:val="00206ADB"/>
    <w:rsid w:val="00207A8E"/>
    <w:rsid w:val="002104CF"/>
    <w:rsid w:val="00210B8B"/>
    <w:rsid w:val="00212B71"/>
    <w:rsid w:val="00213787"/>
    <w:rsid w:val="00213D93"/>
    <w:rsid w:val="0021457E"/>
    <w:rsid w:val="00214863"/>
    <w:rsid w:val="00214898"/>
    <w:rsid w:val="002156B4"/>
    <w:rsid w:val="00216921"/>
    <w:rsid w:val="00217F59"/>
    <w:rsid w:val="00220343"/>
    <w:rsid w:val="00223CFD"/>
    <w:rsid w:val="00224FCD"/>
    <w:rsid w:val="00225500"/>
    <w:rsid w:val="002255D9"/>
    <w:rsid w:val="00235732"/>
    <w:rsid w:val="00235DA1"/>
    <w:rsid w:val="00236B50"/>
    <w:rsid w:val="00241E49"/>
    <w:rsid w:val="002446D9"/>
    <w:rsid w:val="00244B8C"/>
    <w:rsid w:val="00244FB3"/>
    <w:rsid w:val="00245977"/>
    <w:rsid w:val="002478D2"/>
    <w:rsid w:val="0024792F"/>
    <w:rsid w:val="00247EAE"/>
    <w:rsid w:val="0025080F"/>
    <w:rsid w:val="00253222"/>
    <w:rsid w:val="00253766"/>
    <w:rsid w:val="002541F3"/>
    <w:rsid w:val="00254AD1"/>
    <w:rsid w:val="002554E4"/>
    <w:rsid w:val="00256110"/>
    <w:rsid w:val="00257DA7"/>
    <w:rsid w:val="00260471"/>
    <w:rsid w:val="00261387"/>
    <w:rsid w:val="00261C13"/>
    <w:rsid w:val="002622AF"/>
    <w:rsid w:val="0026273E"/>
    <w:rsid w:val="00262847"/>
    <w:rsid w:val="00263DF5"/>
    <w:rsid w:val="0026754E"/>
    <w:rsid w:val="00271CCC"/>
    <w:rsid w:val="0027228C"/>
    <w:rsid w:val="00273DA7"/>
    <w:rsid w:val="00275DC4"/>
    <w:rsid w:val="0027704E"/>
    <w:rsid w:val="0027782F"/>
    <w:rsid w:val="00277976"/>
    <w:rsid w:val="00280689"/>
    <w:rsid w:val="00281BB2"/>
    <w:rsid w:val="0028245E"/>
    <w:rsid w:val="00285888"/>
    <w:rsid w:val="00285A64"/>
    <w:rsid w:val="00286614"/>
    <w:rsid w:val="0028712C"/>
    <w:rsid w:val="00287F5C"/>
    <w:rsid w:val="00290487"/>
    <w:rsid w:val="0029143E"/>
    <w:rsid w:val="002917CA"/>
    <w:rsid w:val="002932F4"/>
    <w:rsid w:val="002940BE"/>
    <w:rsid w:val="002956A1"/>
    <w:rsid w:val="002A03C3"/>
    <w:rsid w:val="002A4396"/>
    <w:rsid w:val="002A4FEE"/>
    <w:rsid w:val="002A7684"/>
    <w:rsid w:val="002B254E"/>
    <w:rsid w:val="002B2A38"/>
    <w:rsid w:val="002B4CE8"/>
    <w:rsid w:val="002B6AFA"/>
    <w:rsid w:val="002B6BAA"/>
    <w:rsid w:val="002B72E9"/>
    <w:rsid w:val="002C32FC"/>
    <w:rsid w:val="002C3A0D"/>
    <w:rsid w:val="002C3D80"/>
    <w:rsid w:val="002C4DF8"/>
    <w:rsid w:val="002C4E33"/>
    <w:rsid w:val="002C654B"/>
    <w:rsid w:val="002C6EE7"/>
    <w:rsid w:val="002C6F46"/>
    <w:rsid w:val="002C77DC"/>
    <w:rsid w:val="002C7998"/>
    <w:rsid w:val="002C7FC2"/>
    <w:rsid w:val="002D0826"/>
    <w:rsid w:val="002D1624"/>
    <w:rsid w:val="002E4890"/>
    <w:rsid w:val="002E5B3D"/>
    <w:rsid w:val="002E5BD9"/>
    <w:rsid w:val="002F008E"/>
    <w:rsid w:val="002F101E"/>
    <w:rsid w:val="002F1E53"/>
    <w:rsid w:val="002F2CAA"/>
    <w:rsid w:val="002F2E2F"/>
    <w:rsid w:val="002F31A9"/>
    <w:rsid w:val="002F39F8"/>
    <w:rsid w:val="002F5BB4"/>
    <w:rsid w:val="002F7CE8"/>
    <w:rsid w:val="0030021E"/>
    <w:rsid w:val="0030052C"/>
    <w:rsid w:val="0030186B"/>
    <w:rsid w:val="00301DA6"/>
    <w:rsid w:val="00302834"/>
    <w:rsid w:val="003033BC"/>
    <w:rsid w:val="003041AA"/>
    <w:rsid w:val="003103EE"/>
    <w:rsid w:val="003114F0"/>
    <w:rsid w:val="00311E25"/>
    <w:rsid w:val="003121B7"/>
    <w:rsid w:val="003124AA"/>
    <w:rsid w:val="00312509"/>
    <w:rsid w:val="003130EC"/>
    <w:rsid w:val="00313B94"/>
    <w:rsid w:val="0031464B"/>
    <w:rsid w:val="003146EA"/>
    <w:rsid w:val="003168FD"/>
    <w:rsid w:val="003175D4"/>
    <w:rsid w:val="00317E2C"/>
    <w:rsid w:val="003209F2"/>
    <w:rsid w:val="00320E8D"/>
    <w:rsid w:val="0032482A"/>
    <w:rsid w:val="00325308"/>
    <w:rsid w:val="003255CF"/>
    <w:rsid w:val="00325F90"/>
    <w:rsid w:val="00326FC2"/>
    <w:rsid w:val="003306E1"/>
    <w:rsid w:val="00330A5F"/>
    <w:rsid w:val="0033133D"/>
    <w:rsid w:val="003320E4"/>
    <w:rsid w:val="00332309"/>
    <w:rsid w:val="003332BE"/>
    <w:rsid w:val="0033460C"/>
    <w:rsid w:val="0033525D"/>
    <w:rsid w:val="00335433"/>
    <w:rsid w:val="00335759"/>
    <w:rsid w:val="003365C6"/>
    <w:rsid w:val="00337418"/>
    <w:rsid w:val="0034113D"/>
    <w:rsid w:val="003414F3"/>
    <w:rsid w:val="00344256"/>
    <w:rsid w:val="00345470"/>
    <w:rsid w:val="00350E69"/>
    <w:rsid w:val="003518B3"/>
    <w:rsid w:val="0035272D"/>
    <w:rsid w:val="0035290C"/>
    <w:rsid w:val="00352E83"/>
    <w:rsid w:val="003534BE"/>
    <w:rsid w:val="0035613E"/>
    <w:rsid w:val="00356394"/>
    <w:rsid w:val="00356627"/>
    <w:rsid w:val="00360036"/>
    <w:rsid w:val="00361362"/>
    <w:rsid w:val="00362454"/>
    <w:rsid w:val="00363EE9"/>
    <w:rsid w:val="00366518"/>
    <w:rsid w:val="003678CD"/>
    <w:rsid w:val="00371252"/>
    <w:rsid w:val="00372681"/>
    <w:rsid w:val="0037296B"/>
    <w:rsid w:val="00373DB8"/>
    <w:rsid w:val="00374BA4"/>
    <w:rsid w:val="00376128"/>
    <w:rsid w:val="0037742E"/>
    <w:rsid w:val="00377D56"/>
    <w:rsid w:val="003801BE"/>
    <w:rsid w:val="0038245A"/>
    <w:rsid w:val="003837C8"/>
    <w:rsid w:val="003840E6"/>
    <w:rsid w:val="00385CFC"/>
    <w:rsid w:val="00386169"/>
    <w:rsid w:val="0038708E"/>
    <w:rsid w:val="00387D55"/>
    <w:rsid w:val="003913F8"/>
    <w:rsid w:val="0039337A"/>
    <w:rsid w:val="00393C68"/>
    <w:rsid w:val="003958EC"/>
    <w:rsid w:val="00395E86"/>
    <w:rsid w:val="00396B38"/>
    <w:rsid w:val="0039764E"/>
    <w:rsid w:val="003A2954"/>
    <w:rsid w:val="003A3189"/>
    <w:rsid w:val="003A3CA7"/>
    <w:rsid w:val="003A5DA6"/>
    <w:rsid w:val="003A622B"/>
    <w:rsid w:val="003B33BD"/>
    <w:rsid w:val="003B569D"/>
    <w:rsid w:val="003B58AC"/>
    <w:rsid w:val="003B6153"/>
    <w:rsid w:val="003C152E"/>
    <w:rsid w:val="003C2AFA"/>
    <w:rsid w:val="003C3C0E"/>
    <w:rsid w:val="003C4E24"/>
    <w:rsid w:val="003C538B"/>
    <w:rsid w:val="003C593D"/>
    <w:rsid w:val="003C64C5"/>
    <w:rsid w:val="003C685C"/>
    <w:rsid w:val="003D1775"/>
    <w:rsid w:val="003D2465"/>
    <w:rsid w:val="003D32BE"/>
    <w:rsid w:val="003D4262"/>
    <w:rsid w:val="003D42A6"/>
    <w:rsid w:val="003D46A3"/>
    <w:rsid w:val="003D488D"/>
    <w:rsid w:val="003D4F21"/>
    <w:rsid w:val="003D4FAC"/>
    <w:rsid w:val="003D500E"/>
    <w:rsid w:val="003E1236"/>
    <w:rsid w:val="003E1885"/>
    <w:rsid w:val="003E4928"/>
    <w:rsid w:val="003E5479"/>
    <w:rsid w:val="003E7906"/>
    <w:rsid w:val="003E7F54"/>
    <w:rsid w:val="003F000F"/>
    <w:rsid w:val="003F2EB2"/>
    <w:rsid w:val="003F33B4"/>
    <w:rsid w:val="003F3C50"/>
    <w:rsid w:val="003F4B43"/>
    <w:rsid w:val="003F6387"/>
    <w:rsid w:val="0040088E"/>
    <w:rsid w:val="00404585"/>
    <w:rsid w:val="00404AB3"/>
    <w:rsid w:val="00406202"/>
    <w:rsid w:val="00406A6A"/>
    <w:rsid w:val="00406B22"/>
    <w:rsid w:val="00407147"/>
    <w:rsid w:val="004078FA"/>
    <w:rsid w:val="00410D21"/>
    <w:rsid w:val="004113C1"/>
    <w:rsid w:val="00411B0E"/>
    <w:rsid w:val="00412C75"/>
    <w:rsid w:val="00413F69"/>
    <w:rsid w:val="00416BB6"/>
    <w:rsid w:val="004171FD"/>
    <w:rsid w:val="00422FBC"/>
    <w:rsid w:val="0042443F"/>
    <w:rsid w:val="00424A0D"/>
    <w:rsid w:val="00425605"/>
    <w:rsid w:val="00425D2D"/>
    <w:rsid w:val="00426E45"/>
    <w:rsid w:val="00427AF0"/>
    <w:rsid w:val="00431E08"/>
    <w:rsid w:val="004328A7"/>
    <w:rsid w:val="00434C74"/>
    <w:rsid w:val="00436409"/>
    <w:rsid w:val="0043691F"/>
    <w:rsid w:val="004376AE"/>
    <w:rsid w:val="0044010B"/>
    <w:rsid w:val="0044023A"/>
    <w:rsid w:val="004408BD"/>
    <w:rsid w:val="00442DC4"/>
    <w:rsid w:val="00442FE1"/>
    <w:rsid w:val="00445142"/>
    <w:rsid w:val="00445785"/>
    <w:rsid w:val="00445E4C"/>
    <w:rsid w:val="00446BAD"/>
    <w:rsid w:val="00447D5A"/>
    <w:rsid w:val="004505B7"/>
    <w:rsid w:val="00452328"/>
    <w:rsid w:val="00452796"/>
    <w:rsid w:val="00452D4B"/>
    <w:rsid w:val="00456845"/>
    <w:rsid w:val="00456EB4"/>
    <w:rsid w:val="0045710C"/>
    <w:rsid w:val="00457827"/>
    <w:rsid w:val="00457DBA"/>
    <w:rsid w:val="00460177"/>
    <w:rsid w:val="004605F0"/>
    <w:rsid w:val="00460C9A"/>
    <w:rsid w:val="004625D0"/>
    <w:rsid w:val="004644F3"/>
    <w:rsid w:val="0046462F"/>
    <w:rsid w:val="004660B1"/>
    <w:rsid w:val="004674E4"/>
    <w:rsid w:val="004713CD"/>
    <w:rsid w:val="004718F3"/>
    <w:rsid w:val="00471DBB"/>
    <w:rsid w:val="00471F74"/>
    <w:rsid w:val="00472C76"/>
    <w:rsid w:val="00474A0F"/>
    <w:rsid w:val="00475040"/>
    <w:rsid w:val="00480690"/>
    <w:rsid w:val="00481CDC"/>
    <w:rsid w:val="00483750"/>
    <w:rsid w:val="004852E6"/>
    <w:rsid w:val="00485C52"/>
    <w:rsid w:val="0048640C"/>
    <w:rsid w:val="004873E9"/>
    <w:rsid w:val="004902B8"/>
    <w:rsid w:val="00490C06"/>
    <w:rsid w:val="0049182F"/>
    <w:rsid w:val="004919D8"/>
    <w:rsid w:val="00492462"/>
    <w:rsid w:val="00493D40"/>
    <w:rsid w:val="00493E05"/>
    <w:rsid w:val="00493EE3"/>
    <w:rsid w:val="0049523F"/>
    <w:rsid w:val="00496290"/>
    <w:rsid w:val="004967B6"/>
    <w:rsid w:val="004971B7"/>
    <w:rsid w:val="0049736F"/>
    <w:rsid w:val="004976FA"/>
    <w:rsid w:val="004A1A36"/>
    <w:rsid w:val="004A3249"/>
    <w:rsid w:val="004A504B"/>
    <w:rsid w:val="004A5073"/>
    <w:rsid w:val="004A53D0"/>
    <w:rsid w:val="004A53D5"/>
    <w:rsid w:val="004A6911"/>
    <w:rsid w:val="004A7841"/>
    <w:rsid w:val="004A7D26"/>
    <w:rsid w:val="004B0053"/>
    <w:rsid w:val="004B2976"/>
    <w:rsid w:val="004B3652"/>
    <w:rsid w:val="004B4797"/>
    <w:rsid w:val="004B54E0"/>
    <w:rsid w:val="004B618B"/>
    <w:rsid w:val="004B6D12"/>
    <w:rsid w:val="004B7384"/>
    <w:rsid w:val="004C4269"/>
    <w:rsid w:val="004C678D"/>
    <w:rsid w:val="004C7A19"/>
    <w:rsid w:val="004D0152"/>
    <w:rsid w:val="004D1AF8"/>
    <w:rsid w:val="004D3576"/>
    <w:rsid w:val="004D454A"/>
    <w:rsid w:val="004D6236"/>
    <w:rsid w:val="004D6D46"/>
    <w:rsid w:val="004D7F90"/>
    <w:rsid w:val="004E0A5B"/>
    <w:rsid w:val="004E2C1A"/>
    <w:rsid w:val="004E2F1C"/>
    <w:rsid w:val="004E4DBB"/>
    <w:rsid w:val="004E4E41"/>
    <w:rsid w:val="004E5034"/>
    <w:rsid w:val="004E73DB"/>
    <w:rsid w:val="004E7F9C"/>
    <w:rsid w:val="004F129C"/>
    <w:rsid w:val="004F14BA"/>
    <w:rsid w:val="004F1A25"/>
    <w:rsid w:val="004F2BB2"/>
    <w:rsid w:val="004F3493"/>
    <w:rsid w:val="004F3834"/>
    <w:rsid w:val="004F3F2B"/>
    <w:rsid w:val="004F5143"/>
    <w:rsid w:val="004F6FE4"/>
    <w:rsid w:val="004F716C"/>
    <w:rsid w:val="004F7951"/>
    <w:rsid w:val="00501627"/>
    <w:rsid w:val="00504861"/>
    <w:rsid w:val="00504BD3"/>
    <w:rsid w:val="005053DE"/>
    <w:rsid w:val="005060F9"/>
    <w:rsid w:val="00507AEA"/>
    <w:rsid w:val="00510C0F"/>
    <w:rsid w:val="0051166B"/>
    <w:rsid w:val="00512B09"/>
    <w:rsid w:val="00512D73"/>
    <w:rsid w:val="00512EF6"/>
    <w:rsid w:val="005133C4"/>
    <w:rsid w:val="0051458E"/>
    <w:rsid w:val="00515BFE"/>
    <w:rsid w:val="00517EBC"/>
    <w:rsid w:val="00517F8E"/>
    <w:rsid w:val="005216F4"/>
    <w:rsid w:val="005220ED"/>
    <w:rsid w:val="00522555"/>
    <w:rsid w:val="00522DD9"/>
    <w:rsid w:val="00523045"/>
    <w:rsid w:val="0052496C"/>
    <w:rsid w:val="00526E90"/>
    <w:rsid w:val="00527785"/>
    <w:rsid w:val="005300C0"/>
    <w:rsid w:val="0053279E"/>
    <w:rsid w:val="00533796"/>
    <w:rsid w:val="00534846"/>
    <w:rsid w:val="00537187"/>
    <w:rsid w:val="00537343"/>
    <w:rsid w:val="00537E96"/>
    <w:rsid w:val="00542C82"/>
    <w:rsid w:val="005435C3"/>
    <w:rsid w:val="00544287"/>
    <w:rsid w:val="00545AAC"/>
    <w:rsid w:val="00547870"/>
    <w:rsid w:val="005516F3"/>
    <w:rsid w:val="0055197F"/>
    <w:rsid w:val="005522CD"/>
    <w:rsid w:val="00552778"/>
    <w:rsid w:val="00555717"/>
    <w:rsid w:val="005557F7"/>
    <w:rsid w:val="00555D75"/>
    <w:rsid w:val="005564E2"/>
    <w:rsid w:val="005567F9"/>
    <w:rsid w:val="00560DF0"/>
    <w:rsid w:val="00562568"/>
    <w:rsid w:val="00563263"/>
    <w:rsid w:val="005634B7"/>
    <w:rsid w:val="00563D0E"/>
    <w:rsid w:val="00566A3F"/>
    <w:rsid w:val="0056759C"/>
    <w:rsid w:val="00567813"/>
    <w:rsid w:val="00574187"/>
    <w:rsid w:val="00575941"/>
    <w:rsid w:val="005808DF"/>
    <w:rsid w:val="00580A26"/>
    <w:rsid w:val="00585366"/>
    <w:rsid w:val="0058730B"/>
    <w:rsid w:val="0059075C"/>
    <w:rsid w:val="00592AE4"/>
    <w:rsid w:val="0059513E"/>
    <w:rsid w:val="005A119D"/>
    <w:rsid w:val="005A278C"/>
    <w:rsid w:val="005A2DD2"/>
    <w:rsid w:val="005A6AA4"/>
    <w:rsid w:val="005A6D9F"/>
    <w:rsid w:val="005B1450"/>
    <w:rsid w:val="005B1586"/>
    <w:rsid w:val="005B208A"/>
    <w:rsid w:val="005B3B1C"/>
    <w:rsid w:val="005B4377"/>
    <w:rsid w:val="005B48FF"/>
    <w:rsid w:val="005B6188"/>
    <w:rsid w:val="005B7A43"/>
    <w:rsid w:val="005C19D1"/>
    <w:rsid w:val="005C1E32"/>
    <w:rsid w:val="005C2D3F"/>
    <w:rsid w:val="005C3D8D"/>
    <w:rsid w:val="005C42D3"/>
    <w:rsid w:val="005C49AC"/>
    <w:rsid w:val="005C670D"/>
    <w:rsid w:val="005D0287"/>
    <w:rsid w:val="005D105C"/>
    <w:rsid w:val="005D2343"/>
    <w:rsid w:val="005D2D03"/>
    <w:rsid w:val="005D363F"/>
    <w:rsid w:val="005D5999"/>
    <w:rsid w:val="005D5EBD"/>
    <w:rsid w:val="005D700A"/>
    <w:rsid w:val="005E2080"/>
    <w:rsid w:val="005E4502"/>
    <w:rsid w:val="005E472C"/>
    <w:rsid w:val="005E7E7C"/>
    <w:rsid w:val="005F05F3"/>
    <w:rsid w:val="005F236E"/>
    <w:rsid w:val="005F2C81"/>
    <w:rsid w:val="005F3AD1"/>
    <w:rsid w:val="005F7675"/>
    <w:rsid w:val="00602B0E"/>
    <w:rsid w:val="006033F6"/>
    <w:rsid w:val="00604C15"/>
    <w:rsid w:val="00606A68"/>
    <w:rsid w:val="006071C6"/>
    <w:rsid w:val="00614885"/>
    <w:rsid w:val="00614B9E"/>
    <w:rsid w:val="006158D5"/>
    <w:rsid w:val="0061618A"/>
    <w:rsid w:val="00616ADF"/>
    <w:rsid w:val="00617503"/>
    <w:rsid w:val="00625D83"/>
    <w:rsid w:val="00627840"/>
    <w:rsid w:val="00627A2A"/>
    <w:rsid w:val="0063037B"/>
    <w:rsid w:val="006308CB"/>
    <w:rsid w:val="0063457D"/>
    <w:rsid w:val="0063523E"/>
    <w:rsid w:val="00636707"/>
    <w:rsid w:val="00636B8F"/>
    <w:rsid w:val="00637660"/>
    <w:rsid w:val="00643064"/>
    <w:rsid w:val="00644E5D"/>
    <w:rsid w:val="006500D5"/>
    <w:rsid w:val="00651280"/>
    <w:rsid w:val="00651984"/>
    <w:rsid w:val="00653258"/>
    <w:rsid w:val="006547A9"/>
    <w:rsid w:val="00654E4D"/>
    <w:rsid w:val="00657E82"/>
    <w:rsid w:val="006623E7"/>
    <w:rsid w:val="00662B80"/>
    <w:rsid w:val="006660FD"/>
    <w:rsid w:val="00666C30"/>
    <w:rsid w:val="0066768F"/>
    <w:rsid w:val="00670C18"/>
    <w:rsid w:val="00670F6C"/>
    <w:rsid w:val="00671049"/>
    <w:rsid w:val="00671821"/>
    <w:rsid w:val="00674D5C"/>
    <w:rsid w:val="00675522"/>
    <w:rsid w:val="00676E58"/>
    <w:rsid w:val="00677A2B"/>
    <w:rsid w:val="00677BF6"/>
    <w:rsid w:val="006842C1"/>
    <w:rsid w:val="00684743"/>
    <w:rsid w:val="00684763"/>
    <w:rsid w:val="00684DB9"/>
    <w:rsid w:val="00685096"/>
    <w:rsid w:val="006852C7"/>
    <w:rsid w:val="006852CE"/>
    <w:rsid w:val="0068759E"/>
    <w:rsid w:val="00692D14"/>
    <w:rsid w:val="0069346A"/>
    <w:rsid w:val="00693DEE"/>
    <w:rsid w:val="006A06AE"/>
    <w:rsid w:val="006A4EC8"/>
    <w:rsid w:val="006A7552"/>
    <w:rsid w:val="006A791A"/>
    <w:rsid w:val="006A7A3B"/>
    <w:rsid w:val="006A7FDC"/>
    <w:rsid w:val="006B1180"/>
    <w:rsid w:val="006B2605"/>
    <w:rsid w:val="006B2C55"/>
    <w:rsid w:val="006B311C"/>
    <w:rsid w:val="006B4679"/>
    <w:rsid w:val="006B5C4D"/>
    <w:rsid w:val="006B631B"/>
    <w:rsid w:val="006B65C7"/>
    <w:rsid w:val="006B661A"/>
    <w:rsid w:val="006B7E50"/>
    <w:rsid w:val="006C0F03"/>
    <w:rsid w:val="006C1727"/>
    <w:rsid w:val="006C2413"/>
    <w:rsid w:val="006C32FD"/>
    <w:rsid w:val="006C39CE"/>
    <w:rsid w:val="006C553E"/>
    <w:rsid w:val="006C5A9B"/>
    <w:rsid w:val="006D0FCC"/>
    <w:rsid w:val="006D1527"/>
    <w:rsid w:val="006D1B72"/>
    <w:rsid w:val="006D21F5"/>
    <w:rsid w:val="006D2A93"/>
    <w:rsid w:val="006D3089"/>
    <w:rsid w:val="006D39ED"/>
    <w:rsid w:val="006D657C"/>
    <w:rsid w:val="006D6611"/>
    <w:rsid w:val="006D7D29"/>
    <w:rsid w:val="006E126D"/>
    <w:rsid w:val="006E1FC3"/>
    <w:rsid w:val="006E2665"/>
    <w:rsid w:val="006E4106"/>
    <w:rsid w:val="006E4B01"/>
    <w:rsid w:val="006E51CC"/>
    <w:rsid w:val="006F08DE"/>
    <w:rsid w:val="006F0BF6"/>
    <w:rsid w:val="006F3C84"/>
    <w:rsid w:val="006F5B13"/>
    <w:rsid w:val="006F744B"/>
    <w:rsid w:val="006F754C"/>
    <w:rsid w:val="006F7F90"/>
    <w:rsid w:val="00703DE5"/>
    <w:rsid w:val="00703F71"/>
    <w:rsid w:val="00704301"/>
    <w:rsid w:val="00704CE9"/>
    <w:rsid w:val="0070616B"/>
    <w:rsid w:val="00706295"/>
    <w:rsid w:val="00706C5E"/>
    <w:rsid w:val="00706FDA"/>
    <w:rsid w:val="00707191"/>
    <w:rsid w:val="007071FE"/>
    <w:rsid w:val="00711F9A"/>
    <w:rsid w:val="00713810"/>
    <w:rsid w:val="00713D8A"/>
    <w:rsid w:val="00714722"/>
    <w:rsid w:val="007148EF"/>
    <w:rsid w:val="0072059F"/>
    <w:rsid w:val="00720988"/>
    <w:rsid w:val="007250BD"/>
    <w:rsid w:val="00726105"/>
    <w:rsid w:val="0072623C"/>
    <w:rsid w:val="00726C0B"/>
    <w:rsid w:val="007303A5"/>
    <w:rsid w:val="00730B3E"/>
    <w:rsid w:val="00731F46"/>
    <w:rsid w:val="00732E58"/>
    <w:rsid w:val="0073420B"/>
    <w:rsid w:val="00735396"/>
    <w:rsid w:val="0073620E"/>
    <w:rsid w:val="00736367"/>
    <w:rsid w:val="00736597"/>
    <w:rsid w:val="007374C2"/>
    <w:rsid w:val="0073768D"/>
    <w:rsid w:val="00743462"/>
    <w:rsid w:val="00745992"/>
    <w:rsid w:val="0074638B"/>
    <w:rsid w:val="0074691F"/>
    <w:rsid w:val="00746F75"/>
    <w:rsid w:val="0074760E"/>
    <w:rsid w:val="00753FEE"/>
    <w:rsid w:val="007548C4"/>
    <w:rsid w:val="00754ABA"/>
    <w:rsid w:val="00754C62"/>
    <w:rsid w:val="007561DF"/>
    <w:rsid w:val="00756637"/>
    <w:rsid w:val="00756695"/>
    <w:rsid w:val="007578BB"/>
    <w:rsid w:val="007601B8"/>
    <w:rsid w:val="007617D0"/>
    <w:rsid w:val="007624A2"/>
    <w:rsid w:val="007629D6"/>
    <w:rsid w:val="00764FAE"/>
    <w:rsid w:val="00765596"/>
    <w:rsid w:val="00766D30"/>
    <w:rsid w:val="007707EB"/>
    <w:rsid w:val="007710E9"/>
    <w:rsid w:val="00771C73"/>
    <w:rsid w:val="007722A0"/>
    <w:rsid w:val="00773B6B"/>
    <w:rsid w:val="00776125"/>
    <w:rsid w:val="00777F56"/>
    <w:rsid w:val="00782888"/>
    <w:rsid w:val="00782B0D"/>
    <w:rsid w:val="00784B78"/>
    <w:rsid w:val="007857BA"/>
    <w:rsid w:val="007874B0"/>
    <w:rsid w:val="0079093E"/>
    <w:rsid w:val="0079186D"/>
    <w:rsid w:val="00792A70"/>
    <w:rsid w:val="00792E9C"/>
    <w:rsid w:val="00794416"/>
    <w:rsid w:val="00794F3E"/>
    <w:rsid w:val="00795031"/>
    <w:rsid w:val="0079781A"/>
    <w:rsid w:val="007A02C8"/>
    <w:rsid w:val="007A02FD"/>
    <w:rsid w:val="007A1546"/>
    <w:rsid w:val="007A228C"/>
    <w:rsid w:val="007A368E"/>
    <w:rsid w:val="007A41DA"/>
    <w:rsid w:val="007A5868"/>
    <w:rsid w:val="007A5EB0"/>
    <w:rsid w:val="007B04CE"/>
    <w:rsid w:val="007B22C1"/>
    <w:rsid w:val="007B2497"/>
    <w:rsid w:val="007B2F7F"/>
    <w:rsid w:val="007B638C"/>
    <w:rsid w:val="007B6871"/>
    <w:rsid w:val="007B7A2F"/>
    <w:rsid w:val="007C0937"/>
    <w:rsid w:val="007C1407"/>
    <w:rsid w:val="007C26C2"/>
    <w:rsid w:val="007C2B69"/>
    <w:rsid w:val="007C32EE"/>
    <w:rsid w:val="007C39D3"/>
    <w:rsid w:val="007C3D33"/>
    <w:rsid w:val="007C4E03"/>
    <w:rsid w:val="007C54C9"/>
    <w:rsid w:val="007C627C"/>
    <w:rsid w:val="007D1731"/>
    <w:rsid w:val="007D294A"/>
    <w:rsid w:val="007D3034"/>
    <w:rsid w:val="007D3088"/>
    <w:rsid w:val="007D409E"/>
    <w:rsid w:val="007D47D2"/>
    <w:rsid w:val="007D5B42"/>
    <w:rsid w:val="007D5E39"/>
    <w:rsid w:val="007D6EC0"/>
    <w:rsid w:val="007D7AB7"/>
    <w:rsid w:val="007D7E1D"/>
    <w:rsid w:val="007E1773"/>
    <w:rsid w:val="007E2834"/>
    <w:rsid w:val="007E503C"/>
    <w:rsid w:val="007F020A"/>
    <w:rsid w:val="007F19D6"/>
    <w:rsid w:val="007F2190"/>
    <w:rsid w:val="007F2B18"/>
    <w:rsid w:val="007F3BFB"/>
    <w:rsid w:val="007F4674"/>
    <w:rsid w:val="007F60D1"/>
    <w:rsid w:val="00800B25"/>
    <w:rsid w:val="00801201"/>
    <w:rsid w:val="00802114"/>
    <w:rsid w:val="008022CD"/>
    <w:rsid w:val="0080345C"/>
    <w:rsid w:val="00803C76"/>
    <w:rsid w:val="0080440D"/>
    <w:rsid w:val="00806A28"/>
    <w:rsid w:val="00813EB5"/>
    <w:rsid w:val="00814F79"/>
    <w:rsid w:val="00815FA0"/>
    <w:rsid w:val="00820853"/>
    <w:rsid w:val="00820AF3"/>
    <w:rsid w:val="0082192C"/>
    <w:rsid w:val="00822007"/>
    <w:rsid w:val="0082522F"/>
    <w:rsid w:val="00825778"/>
    <w:rsid w:val="00831979"/>
    <w:rsid w:val="008323D4"/>
    <w:rsid w:val="00832727"/>
    <w:rsid w:val="00834B0C"/>
    <w:rsid w:val="008356FD"/>
    <w:rsid w:val="0083640D"/>
    <w:rsid w:val="0084256C"/>
    <w:rsid w:val="00850D82"/>
    <w:rsid w:val="00851352"/>
    <w:rsid w:val="0085151B"/>
    <w:rsid w:val="008524C5"/>
    <w:rsid w:val="008524E9"/>
    <w:rsid w:val="00856D3E"/>
    <w:rsid w:val="00857077"/>
    <w:rsid w:val="00862FA7"/>
    <w:rsid w:val="00863230"/>
    <w:rsid w:val="00863E48"/>
    <w:rsid w:val="00865BD0"/>
    <w:rsid w:val="00866810"/>
    <w:rsid w:val="008672C9"/>
    <w:rsid w:val="00867DDA"/>
    <w:rsid w:val="008708CA"/>
    <w:rsid w:val="0087102B"/>
    <w:rsid w:val="008713F8"/>
    <w:rsid w:val="008717D8"/>
    <w:rsid w:val="00871CBB"/>
    <w:rsid w:val="0087215C"/>
    <w:rsid w:val="0087248B"/>
    <w:rsid w:val="008736A4"/>
    <w:rsid w:val="00875D25"/>
    <w:rsid w:val="008763AA"/>
    <w:rsid w:val="008766B3"/>
    <w:rsid w:val="0088024B"/>
    <w:rsid w:val="00880E35"/>
    <w:rsid w:val="00882388"/>
    <w:rsid w:val="00886C7B"/>
    <w:rsid w:val="0088727F"/>
    <w:rsid w:val="008875FE"/>
    <w:rsid w:val="00887F8E"/>
    <w:rsid w:val="00892D66"/>
    <w:rsid w:val="00893748"/>
    <w:rsid w:val="00894D72"/>
    <w:rsid w:val="008954AF"/>
    <w:rsid w:val="00896234"/>
    <w:rsid w:val="008962E4"/>
    <w:rsid w:val="00897877"/>
    <w:rsid w:val="00897E43"/>
    <w:rsid w:val="008A0CA7"/>
    <w:rsid w:val="008A1521"/>
    <w:rsid w:val="008A16B2"/>
    <w:rsid w:val="008A2686"/>
    <w:rsid w:val="008A3F5B"/>
    <w:rsid w:val="008A4D9A"/>
    <w:rsid w:val="008A547D"/>
    <w:rsid w:val="008A7F43"/>
    <w:rsid w:val="008B026C"/>
    <w:rsid w:val="008B0B3E"/>
    <w:rsid w:val="008B0FF0"/>
    <w:rsid w:val="008B146E"/>
    <w:rsid w:val="008B41E6"/>
    <w:rsid w:val="008B4FB1"/>
    <w:rsid w:val="008B5A60"/>
    <w:rsid w:val="008B5C76"/>
    <w:rsid w:val="008C0623"/>
    <w:rsid w:val="008C222B"/>
    <w:rsid w:val="008C24AC"/>
    <w:rsid w:val="008C5738"/>
    <w:rsid w:val="008C7D00"/>
    <w:rsid w:val="008C7EAD"/>
    <w:rsid w:val="008C7EB0"/>
    <w:rsid w:val="008D0CFE"/>
    <w:rsid w:val="008D312A"/>
    <w:rsid w:val="008D410A"/>
    <w:rsid w:val="008D4482"/>
    <w:rsid w:val="008D4567"/>
    <w:rsid w:val="008D56D1"/>
    <w:rsid w:val="008D57F0"/>
    <w:rsid w:val="008D6152"/>
    <w:rsid w:val="008D63CF"/>
    <w:rsid w:val="008D71E3"/>
    <w:rsid w:val="008E2096"/>
    <w:rsid w:val="008E2B2F"/>
    <w:rsid w:val="008E3BFF"/>
    <w:rsid w:val="008E3E5A"/>
    <w:rsid w:val="008E4905"/>
    <w:rsid w:val="008E4DA8"/>
    <w:rsid w:val="008E4EAE"/>
    <w:rsid w:val="008E7BA9"/>
    <w:rsid w:val="008F0F81"/>
    <w:rsid w:val="008F167D"/>
    <w:rsid w:val="008F1BBA"/>
    <w:rsid w:val="008F27BF"/>
    <w:rsid w:val="008F2E64"/>
    <w:rsid w:val="008F41C0"/>
    <w:rsid w:val="00900B71"/>
    <w:rsid w:val="00901023"/>
    <w:rsid w:val="00901A7B"/>
    <w:rsid w:val="009028A4"/>
    <w:rsid w:val="00903FB0"/>
    <w:rsid w:val="00907B01"/>
    <w:rsid w:val="009142EC"/>
    <w:rsid w:val="009145E4"/>
    <w:rsid w:val="00914B68"/>
    <w:rsid w:val="009154C3"/>
    <w:rsid w:val="00916748"/>
    <w:rsid w:val="009205F6"/>
    <w:rsid w:val="00920DB2"/>
    <w:rsid w:val="0092160C"/>
    <w:rsid w:val="00921AFF"/>
    <w:rsid w:val="00922189"/>
    <w:rsid w:val="00922196"/>
    <w:rsid w:val="009232E7"/>
    <w:rsid w:val="00923540"/>
    <w:rsid w:val="00925F71"/>
    <w:rsid w:val="00926767"/>
    <w:rsid w:val="00927511"/>
    <w:rsid w:val="009302AE"/>
    <w:rsid w:val="0093212E"/>
    <w:rsid w:val="0093400A"/>
    <w:rsid w:val="00935589"/>
    <w:rsid w:val="009355CF"/>
    <w:rsid w:val="009361D5"/>
    <w:rsid w:val="009366E7"/>
    <w:rsid w:val="00937B76"/>
    <w:rsid w:val="0094085B"/>
    <w:rsid w:val="00941A5C"/>
    <w:rsid w:val="00941B96"/>
    <w:rsid w:val="009428A4"/>
    <w:rsid w:val="00944899"/>
    <w:rsid w:val="00947CF1"/>
    <w:rsid w:val="00947D85"/>
    <w:rsid w:val="00950112"/>
    <w:rsid w:val="0095094E"/>
    <w:rsid w:val="0095130D"/>
    <w:rsid w:val="00952792"/>
    <w:rsid w:val="00953CF9"/>
    <w:rsid w:val="00953F59"/>
    <w:rsid w:val="009549A4"/>
    <w:rsid w:val="00954F1F"/>
    <w:rsid w:val="0096125B"/>
    <w:rsid w:val="009659F4"/>
    <w:rsid w:val="0096608B"/>
    <w:rsid w:val="00970D60"/>
    <w:rsid w:val="0097260B"/>
    <w:rsid w:val="009727CD"/>
    <w:rsid w:val="00973E6E"/>
    <w:rsid w:val="009752BB"/>
    <w:rsid w:val="0097686C"/>
    <w:rsid w:val="00980862"/>
    <w:rsid w:val="00981E8A"/>
    <w:rsid w:val="00982707"/>
    <w:rsid w:val="00982EB6"/>
    <w:rsid w:val="0098469A"/>
    <w:rsid w:val="0098469F"/>
    <w:rsid w:val="00985D09"/>
    <w:rsid w:val="009874D0"/>
    <w:rsid w:val="009875DB"/>
    <w:rsid w:val="00990B28"/>
    <w:rsid w:val="00990E4A"/>
    <w:rsid w:val="00990F4D"/>
    <w:rsid w:val="00992AB9"/>
    <w:rsid w:val="0099390E"/>
    <w:rsid w:val="00993DC7"/>
    <w:rsid w:val="00994764"/>
    <w:rsid w:val="009960E5"/>
    <w:rsid w:val="00996CD7"/>
    <w:rsid w:val="00997D9C"/>
    <w:rsid w:val="009A2F46"/>
    <w:rsid w:val="009A334A"/>
    <w:rsid w:val="009A3705"/>
    <w:rsid w:val="009A3814"/>
    <w:rsid w:val="009A4F78"/>
    <w:rsid w:val="009A6031"/>
    <w:rsid w:val="009A7ADC"/>
    <w:rsid w:val="009A7C06"/>
    <w:rsid w:val="009B0D30"/>
    <w:rsid w:val="009B1828"/>
    <w:rsid w:val="009B2D69"/>
    <w:rsid w:val="009B748E"/>
    <w:rsid w:val="009B778F"/>
    <w:rsid w:val="009C1457"/>
    <w:rsid w:val="009C19B7"/>
    <w:rsid w:val="009C1FAD"/>
    <w:rsid w:val="009C2BAD"/>
    <w:rsid w:val="009C2D26"/>
    <w:rsid w:val="009C3119"/>
    <w:rsid w:val="009C33E5"/>
    <w:rsid w:val="009C4578"/>
    <w:rsid w:val="009C4C4C"/>
    <w:rsid w:val="009C580D"/>
    <w:rsid w:val="009C5ABB"/>
    <w:rsid w:val="009D13B0"/>
    <w:rsid w:val="009D538D"/>
    <w:rsid w:val="009D5B3B"/>
    <w:rsid w:val="009D696B"/>
    <w:rsid w:val="009D7C51"/>
    <w:rsid w:val="009E092F"/>
    <w:rsid w:val="009E094B"/>
    <w:rsid w:val="009E196C"/>
    <w:rsid w:val="009E1CB6"/>
    <w:rsid w:val="009E2692"/>
    <w:rsid w:val="009E2EB0"/>
    <w:rsid w:val="009E4A2F"/>
    <w:rsid w:val="009E4BD7"/>
    <w:rsid w:val="009E4F46"/>
    <w:rsid w:val="009E52A5"/>
    <w:rsid w:val="009E5851"/>
    <w:rsid w:val="009E679C"/>
    <w:rsid w:val="009E6A0A"/>
    <w:rsid w:val="009F238B"/>
    <w:rsid w:val="009F2A91"/>
    <w:rsid w:val="009F36BF"/>
    <w:rsid w:val="009F3BC9"/>
    <w:rsid w:val="009F5C32"/>
    <w:rsid w:val="009F6940"/>
    <w:rsid w:val="00A01896"/>
    <w:rsid w:val="00A030B1"/>
    <w:rsid w:val="00A0557C"/>
    <w:rsid w:val="00A0755E"/>
    <w:rsid w:val="00A10A8E"/>
    <w:rsid w:val="00A10EE2"/>
    <w:rsid w:val="00A110D0"/>
    <w:rsid w:val="00A111B6"/>
    <w:rsid w:val="00A126E6"/>
    <w:rsid w:val="00A13543"/>
    <w:rsid w:val="00A15342"/>
    <w:rsid w:val="00A1562C"/>
    <w:rsid w:val="00A16F6E"/>
    <w:rsid w:val="00A16F7E"/>
    <w:rsid w:val="00A1712B"/>
    <w:rsid w:val="00A17705"/>
    <w:rsid w:val="00A20D03"/>
    <w:rsid w:val="00A21806"/>
    <w:rsid w:val="00A22749"/>
    <w:rsid w:val="00A23168"/>
    <w:rsid w:val="00A23500"/>
    <w:rsid w:val="00A2668B"/>
    <w:rsid w:val="00A26D27"/>
    <w:rsid w:val="00A26F40"/>
    <w:rsid w:val="00A275CE"/>
    <w:rsid w:val="00A2786F"/>
    <w:rsid w:val="00A314C6"/>
    <w:rsid w:val="00A320D6"/>
    <w:rsid w:val="00A32C8D"/>
    <w:rsid w:val="00A35536"/>
    <w:rsid w:val="00A35736"/>
    <w:rsid w:val="00A376EE"/>
    <w:rsid w:val="00A40A56"/>
    <w:rsid w:val="00A41938"/>
    <w:rsid w:val="00A419B2"/>
    <w:rsid w:val="00A42A99"/>
    <w:rsid w:val="00A43807"/>
    <w:rsid w:val="00A439B7"/>
    <w:rsid w:val="00A43A9E"/>
    <w:rsid w:val="00A44C22"/>
    <w:rsid w:val="00A45535"/>
    <w:rsid w:val="00A45B74"/>
    <w:rsid w:val="00A45CDF"/>
    <w:rsid w:val="00A5151A"/>
    <w:rsid w:val="00A52FAD"/>
    <w:rsid w:val="00A53872"/>
    <w:rsid w:val="00A53F24"/>
    <w:rsid w:val="00A553F5"/>
    <w:rsid w:val="00A56A64"/>
    <w:rsid w:val="00A57468"/>
    <w:rsid w:val="00A57920"/>
    <w:rsid w:val="00A57AB3"/>
    <w:rsid w:val="00A57E0A"/>
    <w:rsid w:val="00A6220B"/>
    <w:rsid w:val="00A641A0"/>
    <w:rsid w:val="00A64302"/>
    <w:rsid w:val="00A66571"/>
    <w:rsid w:val="00A67AF2"/>
    <w:rsid w:val="00A70E90"/>
    <w:rsid w:val="00A71011"/>
    <w:rsid w:val="00A7541D"/>
    <w:rsid w:val="00A759C5"/>
    <w:rsid w:val="00A76E51"/>
    <w:rsid w:val="00A77919"/>
    <w:rsid w:val="00A77A16"/>
    <w:rsid w:val="00A80766"/>
    <w:rsid w:val="00A81144"/>
    <w:rsid w:val="00A823F6"/>
    <w:rsid w:val="00A826AB"/>
    <w:rsid w:val="00A8459D"/>
    <w:rsid w:val="00A8650E"/>
    <w:rsid w:val="00A8719E"/>
    <w:rsid w:val="00A90734"/>
    <w:rsid w:val="00A91F51"/>
    <w:rsid w:val="00A93664"/>
    <w:rsid w:val="00A964FB"/>
    <w:rsid w:val="00A97DDB"/>
    <w:rsid w:val="00AA09E4"/>
    <w:rsid w:val="00AA0A89"/>
    <w:rsid w:val="00AA0C07"/>
    <w:rsid w:val="00AA3E23"/>
    <w:rsid w:val="00AA5368"/>
    <w:rsid w:val="00AA5C99"/>
    <w:rsid w:val="00AA609F"/>
    <w:rsid w:val="00AA6429"/>
    <w:rsid w:val="00AA7701"/>
    <w:rsid w:val="00AA7A50"/>
    <w:rsid w:val="00AB0887"/>
    <w:rsid w:val="00AB7AD7"/>
    <w:rsid w:val="00AC01AA"/>
    <w:rsid w:val="00AC0F59"/>
    <w:rsid w:val="00AC2B19"/>
    <w:rsid w:val="00AC3C62"/>
    <w:rsid w:val="00AC3DA5"/>
    <w:rsid w:val="00AC3EE9"/>
    <w:rsid w:val="00AC4F72"/>
    <w:rsid w:val="00AC5041"/>
    <w:rsid w:val="00AC5DC3"/>
    <w:rsid w:val="00AD0A04"/>
    <w:rsid w:val="00AD0A6D"/>
    <w:rsid w:val="00AD69BB"/>
    <w:rsid w:val="00AD7FEB"/>
    <w:rsid w:val="00AE0E30"/>
    <w:rsid w:val="00AE274F"/>
    <w:rsid w:val="00AE2D56"/>
    <w:rsid w:val="00AE4181"/>
    <w:rsid w:val="00AE482E"/>
    <w:rsid w:val="00AE4B8D"/>
    <w:rsid w:val="00AE5E0E"/>
    <w:rsid w:val="00AF070A"/>
    <w:rsid w:val="00AF1B39"/>
    <w:rsid w:val="00AF35AD"/>
    <w:rsid w:val="00AF741A"/>
    <w:rsid w:val="00B01ADB"/>
    <w:rsid w:val="00B039DB"/>
    <w:rsid w:val="00B03A86"/>
    <w:rsid w:val="00B04161"/>
    <w:rsid w:val="00B0503A"/>
    <w:rsid w:val="00B056F9"/>
    <w:rsid w:val="00B0643E"/>
    <w:rsid w:val="00B0692C"/>
    <w:rsid w:val="00B07151"/>
    <w:rsid w:val="00B07934"/>
    <w:rsid w:val="00B11E3D"/>
    <w:rsid w:val="00B130DF"/>
    <w:rsid w:val="00B1343C"/>
    <w:rsid w:val="00B14D2C"/>
    <w:rsid w:val="00B17B99"/>
    <w:rsid w:val="00B17E82"/>
    <w:rsid w:val="00B2108C"/>
    <w:rsid w:val="00B21A12"/>
    <w:rsid w:val="00B22722"/>
    <w:rsid w:val="00B26613"/>
    <w:rsid w:val="00B26A36"/>
    <w:rsid w:val="00B311B7"/>
    <w:rsid w:val="00B31D0C"/>
    <w:rsid w:val="00B34238"/>
    <w:rsid w:val="00B347A2"/>
    <w:rsid w:val="00B34BDB"/>
    <w:rsid w:val="00B351AA"/>
    <w:rsid w:val="00B35D45"/>
    <w:rsid w:val="00B35E6D"/>
    <w:rsid w:val="00B35FCB"/>
    <w:rsid w:val="00B36829"/>
    <w:rsid w:val="00B407A0"/>
    <w:rsid w:val="00B40A23"/>
    <w:rsid w:val="00B40A81"/>
    <w:rsid w:val="00B40DE7"/>
    <w:rsid w:val="00B410B6"/>
    <w:rsid w:val="00B43333"/>
    <w:rsid w:val="00B43DAE"/>
    <w:rsid w:val="00B44FA7"/>
    <w:rsid w:val="00B45022"/>
    <w:rsid w:val="00B4575A"/>
    <w:rsid w:val="00B463CB"/>
    <w:rsid w:val="00B501A1"/>
    <w:rsid w:val="00B50D9C"/>
    <w:rsid w:val="00B50EFB"/>
    <w:rsid w:val="00B51D38"/>
    <w:rsid w:val="00B55A8A"/>
    <w:rsid w:val="00B575BA"/>
    <w:rsid w:val="00B61C4E"/>
    <w:rsid w:val="00B62111"/>
    <w:rsid w:val="00B622F0"/>
    <w:rsid w:val="00B637CD"/>
    <w:rsid w:val="00B639F5"/>
    <w:rsid w:val="00B67484"/>
    <w:rsid w:val="00B71608"/>
    <w:rsid w:val="00B71E0F"/>
    <w:rsid w:val="00B74393"/>
    <w:rsid w:val="00B76257"/>
    <w:rsid w:val="00B76284"/>
    <w:rsid w:val="00B76429"/>
    <w:rsid w:val="00B77840"/>
    <w:rsid w:val="00B77AEC"/>
    <w:rsid w:val="00B81992"/>
    <w:rsid w:val="00B8345E"/>
    <w:rsid w:val="00B8367A"/>
    <w:rsid w:val="00B86471"/>
    <w:rsid w:val="00B869FB"/>
    <w:rsid w:val="00B91D5E"/>
    <w:rsid w:val="00B9277D"/>
    <w:rsid w:val="00B93402"/>
    <w:rsid w:val="00B93FEF"/>
    <w:rsid w:val="00B947F9"/>
    <w:rsid w:val="00B95464"/>
    <w:rsid w:val="00B956D4"/>
    <w:rsid w:val="00B95775"/>
    <w:rsid w:val="00B96F99"/>
    <w:rsid w:val="00B9719B"/>
    <w:rsid w:val="00B97446"/>
    <w:rsid w:val="00BA1D40"/>
    <w:rsid w:val="00BA449F"/>
    <w:rsid w:val="00BA66C3"/>
    <w:rsid w:val="00BA7432"/>
    <w:rsid w:val="00BB1E92"/>
    <w:rsid w:val="00BB2764"/>
    <w:rsid w:val="00BB38F7"/>
    <w:rsid w:val="00BB513F"/>
    <w:rsid w:val="00BB7071"/>
    <w:rsid w:val="00BB772D"/>
    <w:rsid w:val="00BC05D7"/>
    <w:rsid w:val="00BC1AA0"/>
    <w:rsid w:val="00BC2495"/>
    <w:rsid w:val="00BC300E"/>
    <w:rsid w:val="00BC314A"/>
    <w:rsid w:val="00BC3774"/>
    <w:rsid w:val="00BC3A47"/>
    <w:rsid w:val="00BC68CB"/>
    <w:rsid w:val="00BC7752"/>
    <w:rsid w:val="00BC7EB9"/>
    <w:rsid w:val="00BC7F85"/>
    <w:rsid w:val="00BD0E2E"/>
    <w:rsid w:val="00BD2643"/>
    <w:rsid w:val="00BD56B1"/>
    <w:rsid w:val="00BD5E85"/>
    <w:rsid w:val="00BD6558"/>
    <w:rsid w:val="00BD7E33"/>
    <w:rsid w:val="00BE2E0C"/>
    <w:rsid w:val="00BE307B"/>
    <w:rsid w:val="00BE7C86"/>
    <w:rsid w:val="00BF2AD7"/>
    <w:rsid w:val="00BF2F76"/>
    <w:rsid w:val="00BF3022"/>
    <w:rsid w:val="00BF3214"/>
    <w:rsid w:val="00BF3228"/>
    <w:rsid w:val="00BF4E10"/>
    <w:rsid w:val="00BF5573"/>
    <w:rsid w:val="00BF60E7"/>
    <w:rsid w:val="00BF65CA"/>
    <w:rsid w:val="00BF7300"/>
    <w:rsid w:val="00BF760A"/>
    <w:rsid w:val="00BF7706"/>
    <w:rsid w:val="00C0393D"/>
    <w:rsid w:val="00C04F08"/>
    <w:rsid w:val="00C07B25"/>
    <w:rsid w:val="00C1099C"/>
    <w:rsid w:val="00C119A8"/>
    <w:rsid w:val="00C143F1"/>
    <w:rsid w:val="00C14E78"/>
    <w:rsid w:val="00C15867"/>
    <w:rsid w:val="00C22398"/>
    <w:rsid w:val="00C2296D"/>
    <w:rsid w:val="00C23155"/>
    <w:rsid w:val="00C23CFA"/>
    <w:rsid w:val="00C242AF"/>
    <w:rsid w:val="00C242F7"/>
    <w:rsid w:val="00C248B4"/>
    <w:rsid w:val="00C26B38"/>
    <w:rsid w:val="00C30344"/>
    <w:rsid w:val="00C3058D"/>
    <w:rsid w:val="00C30FC0"/>
    <w:rsid w:val="00C31D02"/>
    <w:rsid w:val="00C32243"/>
    <w:rsid w:val="00C32CA0"/>
    <w:rsid w:val="00C334C4"/>
    <w:rsid w:val="00C34E84"/>
    <w:rsid w:val="00C36274"/>
    <w:rsid w:val="00C36DFD"/>
    <w:rsid w:val="00C37076"/>
    <w:rsid w:val="00C40C41"/>
    <w:rsid w:val="00C42E09"/>
    <w:rsid w:val="00C4323E"/>
    <w:rsid w:val="00C43B67"/>
    <w:rsid w:val="00C44E3B"/>
    <w:rsid w:val="00C45885"/>
    <w:rsid w:val="00C47088"/>
    <w:rsid w:val="00C47C95"/>
    <w:rsid w:val="00C50F22"/>
    <w:rsid w:val="00C5289C"/>
    <w:rsid w:val="00C530A4"/>
    <w:rsid w:val="00C535F0"/>
    <w:rsid w:val="00C53C6B"/>
    <w:rsid w:val="00C54B97"/>
    <w:rsid w:val="00C57971"/>
    <w:rsid w:val="00C60450"/>
    <w:rsid w:val="00C60835"/>
    <w:rsid w:val="00C6133E"/>
    <w:rsid w:val="00C64336"/>
    <w:rsid w:val="00C65156"/>
    <w:rsid w:val="00C65BD7"/>
    <w:rsid w:val="00C70789"/>
    <w:rsid w:val="00C7276C"/>
    <w:rsid w:val="00C741F4"/>
    <w:rsid w:val="00C74ED6"/>
    <w:rsid w:val="00C75967"/>
    <w:rsid w:val="00C76BA4"/>
    <w:rsid w:val="00C76EDE"/>
    <w:rsid w:val="00C76EE8"/>
    <w:rsid w:val="00C816B9"/>
    <w:rsid w:val="00C83A48"/>
    <w:rsid w:val="00C85865"/>
    <w:rsid w:val="00C85E85"/>
    <w:rsid w:val="00C85FC6"/>
    <w:rsid w:val="00C8720B"/>
    <w:rsid w:val="00C90DBC"/>
    <w:rsid w:val="00C926C8"/>
    <w:rsid w:val="00C9342B"/>
    <w:rsid w:val="00C93A31"/>
    <w:rsid w:val="00C93B25"/>
    <w:rsid w:val="00C94A67"/>
    <w:rsid w:val="00C968B9"/>
    <w:rsid w:val="00CA2EAE"/>
    <w:rsid w:val="00CA3FE7"/>
    <w:rsid w:val="00CA4117"/>
    <w:rsid w:val="00CA416A"/>
    <w:rsid w:val="00CA4AC1"/>
    <w:rsid w:val="00CA59FB"/>
    <w:rsid w:val="00CA5C76"/>
    <w:rsid w:val="00CA5E0A"/>
    <w:rsid w:val="00CB0316"/>
    <w:rsid w:val="00CB0B11"/>
    <w:rsid w:val="00CB1DBA"/>
    <w:rsid w:val="00CB1F29"/>
    <w:rsid w:val="00CB24AE"/>
    <w:rsid w:val="00CB426A"/>
    <w:rsid w:val="00CB4331"/>
    <w:rsid w:val="00CB5354"/>
    <w:rsid w:val="00CB6744"/>
    <w:rsid w:val="00CB6DBC"/>
    <w:rsid w:val="00CC03EC"/>
    <w:rsid w:val="00CC18A2"/>
    <w:rsid w:val="00CC3C9E"/>
    <w:rsid w:val="00CC6A14"/>
    <w:rsid w:val="00CC70A3"/>
    <w:rsid w:val="00CD07FA"/>
    <w:rsid w:val="00CD22B6"/>
    <w:rsid w:val="00CD315C"/>
    <w:rsid w:val="00CD3596"/>
    <w:rsid w:val="00CD3F5A"/>
    <w:rsid w:val="00CD4442"/>
    <w:rsid w:val="00CD5125"/>
    <w:rsid w:val="00CD53C3"/>
    <w:rsid w:val="00CD574E"/>
    <w:rsid w:val="00CD5845"/>
    <w:rsid w:val="00CD67D5"/>
    <w:rsid w:val="00CD6834"/>
    <w:rsid w:val="00CD79D9"/>
    <w:rsid w:val="00CE0866"/>
    <w:rsid w:val="00CE17A7"/>
    <w:rsid w:val="00CE20A9"/>
    <w:rsid w:val="00CE2CB0"/>
    <w:rsid w:val="00CE4720"/>
    <w:rsid w:val="00CE4C22"/>
    <w:rsid w:val="00CE5E92"/>
    <w:rsid w:val="00CE76A5"/>
    <w:rsid w:val="00CE76E5"/>
    <w:rsid w:val="00CF3CC6"/>
    <w:rsid w:val="00CF41EC"/>
    <w:rsid w:val="00CF51C6"/>
    <w:rsid w:val="00CF5D04"/>
    <w:rsid w:val="00CF6951"/>
    <w:rsid w:val="00CF7B67"/>
    <w:rsid w:val="00D026E1"/>
    <w:rsid w:val="00D02F43"/>
    <w:rsid w:val="00D035BE"/>
    <w:rsid w:val="00D03F05"/>
    <w:rsid w:val="00D04ACC"/>
    <w:rsid w:val="00D04DE4"/>
    <w:rsid w:val="00D053BB"/>
    <w:rsid w:val="00D0541A"/>
    <w:rsid w:val="00D063F1"/>
    <w:rsid w:val="00D1007E"/>
    <w:rsid w:val="00D10CB6"/>
    <w:rsid w:val="00D11735"/>
    <w:rsid w:val="00D12F09"/>
    <w:rsid w:val="00D13E44"/>
    <w:rsid w:val="00D14426"/>
    <w:rsid w:val="00D14F22"/>
    <w:rsid w:val="00D156FC"/>
    <w:rsid w:val="00D16A8C"/>
    <w:rsid w:val="00D20F0F"/>
    <w:rsid w:val="00D2447F"/>
    <w:rsid w:val="00D25245"/>
    <w:rsid w:val="00D25D68"/>
    <w:rsid w:val="00D26D68"/>
    <w:rsid w:val="00D30162"/>
    <w:rsid w:val="00D30607"/>
    <w:rsid w:val="00D345FD"/>
    <w:rsid w:val="00D354ED"/>
    <w:rsid w:val="00D3556D"/>
    <w:rsid w:val="00D36DE3"/>
    <w:rsid w:val="00D37391"/>
    <w:rsid w:val="00D378C3"/>
    <w:rsid w:val="00D41D60"/>
    <w:rsid w:val="00D424C1"/>
    <w:rsid w:val="00D42BFF"/>
    <w:rsid w:val="00D42DF4"/>
    <w:rsid w:val="00D4386D"/>
    <w:rsid w:val="00D4741C"/>
    <w:rsid w:val="00D505AB"/>
    <w:rsid w:val="00D55124"/>
    <w:rsid w:val="00D5672D"/>
    <w:rsid w:val="00D57918"/>
    <w:rsid w:val="00D61901"/>
    <w:rsid w:val="00D61A20"/>
    <w:rsid w:val="00D62564"/>
    <w:rsid w:val="00D64B6A"/>
    <w:rsid w:val="00D666DF"/>
    <w:rsid w:val="00D66B7A"/>
    <w:rsid w:val="00D67331"/>
    <w:rsid w:val="00D708D7"/>
    <w:rsid w:val="00D70930"/>
    <w:rsid w:val="00D71378"/>
    <w:rsid w:val="00D73DC6"/>
    <w:rsid w:val="00D74239"/>
    <w:rsid w:val="00D74A61"/>
    <w:rsid w:val="00D74C1A"/>
    <w:rsid w:val="00D754C1"/>
    <w:rsid w:val="00D77393"/>
    <w:rsid w:val="00D77A35"/>
    <w:rsid w:val="00D814A3"/>
    <w:rsid w:val="00D819EF"/>
    <w:rsid w:val="00D81B3E"/>
    <w:rsid w:val="00D820B7"/>
    <w:rsid w:val="00D90C70"/>
    <w:rsid w:val="00D90E49"/>
    <w:rsid w:val="00D92250"/>
    <w:rsid w:val="00D92A53"/>
    <w:rsid w:val="00D93347"/>
    <w:rsid w:val="00D93992"/>
    <w:rsid w:val="00D958A0"/>
    <w:rsid w:val="00D96ADE"/>
    <w:rsid w:val="00D96C8E"/>
    <w:rsid w:val="00DA0CE2"/>
    <w:rsid w:val="00DA1876"/>
    <w:rsid w:val="00DA1908"/>
    <w:rsid w:val="00DA2387"/>
    <w:rsid w:val="00DA2D55"/>
    <w:rsid w:val="00DA31C6"/>
    <w:rsid w:val="00DA3689"/>
    <w:rsid w:val="00DA3930"/>
    <w:rsid w:val="00DA3987"/>
    <w:rsid w:val="00DA56F0"/>
    <w:rsid w:val="00DB1EE3"/>
    <w:rsid w:val="00DB392A"/>
    <w:rsid w:val="00DB400E"/>
    <w:rsid w:val="00DB43CF"/>
    <w:rsid w:val="00DB4A51"/>
    <w:rsid w:val="00DC0F17"/>
    <w:rsid w:val="00DC4CFD"/>
    <w:rsid w:val="00DC52B0"/>
    <w:rsid w:val="00DC6A10"/>
    <w:rsid w:val="00DD0D9F"/>
    <w:rsid w:val="00DD1396"/>
    <w:rsid w:val="00DD3162"/>
    <w:rsid w:val="00DD320C"/>
    <w:rsid w:val="00DD491E"/>
    <w:rsid w:val="00DD787C"/>
    <w:rsid w:val="00DE1240"/>
    <w:rsid w:val="00DE657E"/>
    <w:rsid w:val="00DF1B97"/>
    <w:rsid w:val="00DF2A21"/>
    <w:rsid w:val="00DF34B4"/>
    <w:rsid w:val="00DF4704"/>
    <w:rsid w:val="00DF4E71"/>
    <w:rsid w:val="00DF5323"/>
    <w:rsid w:val="00E01303"/>
    <w:rsid w:val="00E024AA"/>
    <w:rsid w:val="00E02729"/>
    <w:rsid w:val="00E040F5"/>
    <w:rsid w:val="00E048A3"/>
    <w:rsid w:val="00E0550A"/>
    <w:rsid w:val="00E129A3"/>
    <w:rsid w:val="00E138A8"/>
    <w:rsid w:val="00E13E66"/>
    <w:rsid w:val="00E144D2"/>
    <w:rsid w:val="00E157D7"/>
    <w:rsid w:val="00E15C77"/>
    <w:rsid w:val="00E1693E"/>
    <w:rsid w:val="00E17841"/>
    <w:rsid w:val="00E20585"/>
    <w:rsid w:val="00E2091A"/>
    <w:rsid w:val="00E21002"/>
    <w:rsid w:val="00E2179A"/>
    <w:rsid w:val="00E24576"/>
    <w:rsid w:val="00E250F1"/>
    <w:rsid w:val="00E27B34"/>
    <w:rsid w:val="00E31FBA"/>
    <w:rsid w:val="00E331FF"/>
    <w:rsid w:val="00E33DAA"/>
    <w:rsid w:val="00E3550D"/>
    <w:rsid w:val="00E37CB0"/>
    <w:rsid w:val="00E41BE7"/>
    <w:rsid w:val="00E4281B"/>
    <w:rsid w:val="00E42C3D"/>
    <w:rsid w:val="00E43CBF"/>
    <w:rsid w:val="00E441F8"/>
    <w:rsid w:val="00E44823"/>
    <w:rsid w:val="00E4696D"/>
    <w:rsid w:val="00E46A8C"/>
    <w:rsid w:val="00E475CF"/>
    <w:rsid w:val="00E47B2F"/>
    <w:rsid w:val="00E50D78"/>
    <w:rsid w:val="00E52426"/>
    <w:rsid w:val="00E52838"/>
    <w:rsid w:val="00E53EC6"/>
    <w:rsid w:val="00E614E0"/>
    <w:rsid w:val="00E62464"/>
    <w:rsid w:val="00E6308B"/>
    <w:rsid w:val="00E64CD3"/>
    <w:rsid w:val="00E715F3"/>
    <w:rsid w:val="00E72FDC"/>
    <w:rsid w:val="00E73953"/>
    <w:rsid w:val="00E73F7F"/>
    <w:rsid w:val="00E744E3"/>
    <w:rsid w:val="00E753E8"/>
    <w:rsid w:val="00E766C5"/>
    <w:rsid w:val="00E81908"/>
    <w:rsid w:val="00E8289A"/>
    <w:rsid w:val="00E833D2"/>
    <w:rsid w:val="00E84C63"/>
    <w:rsid w:val="00E84DA9"/>
    <w:rsid w:val="00E85409"/>
    <w:rsid w:val="00E875DD"/>
    <w:rsid w:val="00E9063C"/>
    <w:rsid w:val="00E90CDC"/>
    <w:rsid w:val="00E90D39"/>
    <w:rsid w:val="00E92EE2"/>
    <w:rsid w:val="00E9339B"/>
    <w:rsid w:val="00E93A65"/>
    <w:rsid w:val="00E95A01"/>
    <w:rsid w:val="00E9685E"/>
    <w:rsid w:val="00E97614"/>
    <w:rsid w:val="00EA2424"/>
    <w:rsid w:val="00EA2F98"/>
    <w:rsid w:val="00EA40FD"/>
    <w:rsid w:val="00EA429F"/>
    <w:rsid w:val="00EA4F9E"/>
    <w:rsid w:val="00EA5552"/>
    <w:rsid w:val="00EA598B"/>
    <w:rsid w:val="00EA5AA2"/>
    <w:rsid w:val="00EA63CA"/>
    <w:rsid w:val="00EA6D3B"/>
    <w:rsid w:val="00EA6E12"/>
    <w:rsid w:val="00EB003B"/>
    <w:rsid w:val="00EB00AD"/>
    <w:rsid w:val="00EB027A"/>
    <w:rsid w:val="00EB136C"/>
    <w:rsid w:val="00EB2FB0"/>
    <w:rsid w:val="00EB480E"/>
    <w:rsid w:val="00EB5AE6"/>
    <w:rsid w:val="00EB5EC6"/>
    <w:rsid w:val="00EB7FC9"/>
    <w:rsid w:val="00EC1285"/>
    <w:rsid w:val="00EC162A"/>
    <w:rsid w:val="00EC4FA2"/>
    <w:rsid w:val="00EC7E7E"/>
    <w:rsid w:val="00ED102A"/>
    <w:rsid w:val="00ED27E8"/>
    <w:rsid w:val="00ED5DAB"/>
    <w:rsid w:val="00ED7137"/>
    <w:rsid w:val="00ED774E"/>
    <w:rsid w:val="00EE22C1"/>
    <w:rsid w:val="00EE29AD"/>
    <w:rsid w:val="00EE2FA2"/>
    <w:rsid w:val="00EE41D6"/>
    <w:rsid w:val="00EE47C0"/>
    <w:rsid w:val="00EE6BCB"/>
    <w:rsid w:val="00EE70EA"/>
    <w:rsid w:val="00EF05D2"/>
    <w:rsid w:val="00EF06EA"/>
    <w:rsid w:val="00EF1A30"/>
    <w:rsid w:val="00EF252C"/>
    <w:rsid w:val="00EF2637"/>
    <w:rsid w:val="00EF276E"/>
    <w:rsid w:val="00EF554A"/>
    <w:rsid w:val="00EF6D31"/>
    <w:rsid w:val="00F017AC"/>
    <w:rsid w:val="00F024B1"/>
    <w:rsid w:val="00F02898"/>
    <w:rsid w:val="00F044A8"/>
    <w:rsid w:val="00F04B5D"/>
    <w:rsid w:val="00F07604"/>
    <w:rsid w:val="00F10452"/>
    <w:rsid w:val="00F12D4F"/>
    <w:rsid w:val="00F12D87"/>
    <w:rsid w:val="00F13B13"/>
    <w:rsid w:val="00F13E49"/>
    <w:rsid w:val="00F141D6"/>
    <w:rsid w:val="00F15D1D"/>
    <w:rsid w:val="00F20F81"/>
    <w:rsid w:val="00F21088"/>
    <w:rsid w:val="00F22C5B"/>
    <w:rsid w:val="00F23609"/>
    <w:rsid w:val="00F24778"/>
    <w:rsid w:val="00F24C24"/>
    <w:rsid w:val="00F258A3"/>
    <w:rsid w:val="00F25A24"/>
    <w:rsid w:val="00F26475"/>
    <w:rsid w:val="00F265F4"/>
    <w:rsid w:val="00F26E09"/>
    <w:rsid w:val="00F27648"/>
    <w:rsid w:val="00F30547"/>
    <w:rsid w:val="00F30C79"/>
    <w:rsid w:val="00F326BF"/>
    <w:rsid w:val="00F327E7"/>
    <w:rsid w:val="00F32E97"/>
    <w:rsid w:val="00F338A1"/>
    <w:rsid w:val="00F33EA1"/>
    <w:rsid w:val="00F34EFE"/>
    <w:rsid w:val="00F35296"/>
    <w:rsid w:val="00F35746"/>
    <w:rsid w:val="00F4000B"/>
    <w:rsid w:val="00F40489"/>
    <w:rsid w:val="00F4187F"/>
    <w:rsid w:val="00F41C0A"/>
    <w:rsid w:val="00F447C7"/>
    <w:rsid w:val="00F4571E"/>
    <w:rsid w:val="00F459B4"/>
    <w:rsid w:val="00F47E75"/>
    <w:rsid w:val="00F5062F"/>
    <w:rsid w:val="00F50D3E"/>
    <w:rsid w:val="00F520CC"/>
    <w:rsid w:val="00F5211B"/>
    <w:rsid w:val="00F55089"/>
    <w:rsid w:val="00F554A9"/>
    <w:rsid w:val="00F55D84"/>
    <w:rsid w:val="00F57DD7"/>
    <w:rsid w:val="00F60301"/>
    <w:rsid w:val="00F61F0B"/>
    <w:rsid w:val="00F627CF"/>
    <w:rsid w:val="00F6311C"/>
    <w:rsid w:val="00F64AFB"/>
    <w:rsid w:val="00F67667"/>
    <w:rsid w:val="00F7123F"/>
    <w:rsid w:val="00F716FD"/>
    <w:rsid w:val="00F72210"/>
    <w:rsid w:val="00F74087"/>
    <w:rsid w:val="00F76522"/>
    <w:rsid w:val="00F80355"/>
    <w:rsid w:val="00F81C62"/>
    <w:rsid w:val="00F82203"/>
    <w:rsid w:val="00F83BE6"/>
    <w:rsid w:val="00F83D9E"/>
    <w:rsid w:val="00F85318"/>
    <w:rsid w:val="00F87C43"/>
    <w:rsid w:val="00F9118F"/>
    <w:rsid w:val="00F91228"/>
    <w:rsid w:val="00F9376A"/>
    <w:rsid w:val="00F93BBD"/>
    <w:rsid w:val="00F94369"/>
    <w:rsid w:val="00F95AE3"/>
    <w:rsid w:val="00F960DE"/>
    <w:rsid w:val="00F9648D"/>
    <w:rsid w:val="00FA2896"/>
    <w:rsid w:val="00FA2EB1"/>
    <w:rsid w:val="00FA4344"/>
    <w:rsid w:val="00FA5064"/>
    <w:rsid w:val="00FA5722"/>
    <w:rsid w:val="00FA77EE"/>
    <w:rsid w:val="00FA7C46"/>
    <w:rsid w:val="00FB0104"/>
    <w:rsid w:val="00FB0C81"/>
    <w:rsid w:val="00FB3F5E"/>
    <w:rsid w:val="00FB4215"/>
    <w:rsid w:val="00FB4CD2"/>
    <w:rsid w:val="00FB6A39"/>
    <w:rsid w:val="00FB6EBA"/>
    <w:rsid w:val="00FB70EA"/>
    <w:rsid w:val="00FC004E"/>
    <w:rsid w:val="00FC2200"/>
    <w:rsid w:val="00FC2540"/>
    <w:rsid w:val="00FC2B76"/>
    <w:rsid w:val="00FC2D01"/>
    <w:rsid w:val="00FC35CB"/>
    <w:rsid w:val="00FC4D90"/>
    <w:rsid w:val="00FD0DCF"/>
    <w:rsid w:val="00FD24C6"/>
    <w:rsid w:val="00FD5FFA"/>
    <w:rsid w:val="00FD60ED"/>
    <w:rsid w:val="00FD63A9"/>
    <w:rsid w:val="00FE1A0B"/>
    <w:rsid w:val="00FE2BAD"/>
    <w:rsid w:val="00FE65C2"/>
    <w:rsid w:val="00FE66B9"/>
    <w:rsid w:val="00FE7F7F"/>
    <w:rsid w:val="00FF0204"/>
    <w:rsid w:val="00FF3AED"/>
    <w:rsid w:val="00FF68CA"/>
    <w:rsid w:val="00FF712F"/>
    <w:rsid w:val="00FF79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A3E4761E-30A2-4E19-9485-57CDBEEFC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L"/>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translation">
    <w:name w:val="translation"/>
    <w:basedOn w:val="DefaultParagraphFont"/>
    <w:qFormat/>
    <w:rsid w:val="00993DC7"/>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0B3F6F"/>
    <w:rPr>
      <w:sz w:val="22"/>
      <w:szCs w:val="22"/>
      <w:lang w:val="en-GB"/>
    </w:rPr>
  </w:style>
  <w:style w:type="character" w:customStyle="1" w:styleId="normaltextrun">
    <w:name w:val="normaltextrun"/>
    <w:basedOn w:val="DefaultParagraphFont"/>
    <w:rsid w:val="00C43B67"/>
  </w:style>
  <w:style w:type="character" w:customStyle="1" w:styleId="eop">
    <w:name w:val="eop"/>
    <w:basedOn w:val="DefaultParagraphFont"/>
    <w:rsid w:val="00C43B6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C43B6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4C0C067C-BA79-4A27-8E28-2BD376B7548B}"/>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4</TotalTime>
  <Pages>13</Pages>
  <Words>5765</Words>
  <Characters>32865</Characters>
  <Application>Microsoft Office Word</Application>
  <DocSecurity>0</DocSecurity>
  <Lines>273</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Madagascar</vt:lpstr>
      <vt:lpstr>Proposition de projet : Madagascar</vt:lpstr>
    </vt:vector>
  </TitlesOfParts>
  <Company>UNMFS</Company>
  <LinksUpToDate>false</LinksUpToDate>
  <CharactersWithSpaces>38553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Madagascar</dc:title>
  <dc:creator>BN / LD</dc:creator>
  <cp:lastModifiedBy>Angela Xue He Yan</cp:lastModifiedBy>
  <cp:revision>6</cp:revision>
  <cp:lastPrinted>2025-11-11T15:25:00Z</cp:lastPrinted>
  <dcterms:created xsi:type="dcterms:W3CDTF">2025-11-13T17:19:00Z</dcterms:created>
  <dcterms:modified xsi:type="dcterms:W3CDTF">2025-11-15T20:44:00Z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UNEP/OzL.Pro/ExCom/97/57</vt:lpwstr>
  </property>
  <property fmtid="{D5CDD505-2E9C-101B-9397-08002B2CF9AE}" pid="3" name="Revision date">
    <vt:lpwstr>11/11/2025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 073fc5b4bfc5079c24e1e06ae0b75e5c76a92e858d70b53fad33dffbb2be651b </vt:lpwstr>
  </property>
  <property fmtid="{D5CDD505-2E9C-101B-9397-08002B2CF9AE}" pid="8" name="MSIP_Label_606bed3f-efae-4d70-a15b-866bb27c918d_Enabled">
    <vt:lpwstr>vrai</vt:lpwstr>
  </property>
  <property fmtid="{D5CDD505-2E9C-101B-9397-08002B2CF9AE}" pid="9" name="MSIP_Label_606bed3f-efae-4d70-a15b-866bb27c918d_SetDate">
    <vt:lpwstr>2025-11-11T15:25:05.0000000Z</vt:lpwstr>
  </property>
  <property fmtid="{D5CDD505-2E9C-101B-9397-08002B2CF9AE}" pid="10" name="MSIP_Label_606bed3f-efae-4d70-a15b-866bb27c918d_Method">
    <vt:lpwstr>Privilégié</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7c98b49b-00a2-4d80-863d-da2e0fc10f72</vt:lpwstr>
  </property>
  <property fmtid="{D5CDD505-2E9C-101B-9397-08002B2CF9AE}" pid="14" name="MSIP_Label_606bed3f-efae-4d70-a15b-866bb27c918d_ContentBits">
    <vt:lpwstr>0</vt:lpwstr>
  </property>
  <property fmtid="{D5CDD505-2E9C-101B-9397-08002B2CF9AE}" pid="15" name="MSIP_Label_606bed3f-efae-4d70-a15b-866bb27c918d_Tag">
    <vt:lpwstr>10 10 10 10 10</vt:lpwstr>
  </property>
  <property fmtid="{D5CDD505-2E9C-101B-9397-08002B2CF9AE}" pid="16" name="Title">
    <vt:lpwstr>Proposition de projet : Madagascar</vt:lpwstr>
  </property>
</Properties>
</file>