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051601" w:rsidRDefault="00E60D9C">
            <w:pPr>
              <w:rPr>
                <w:lang w:val="fr-CA"/>
              </w:rPr>
            </w:pPr>
            <w:r w:rsidRPr="00051601">
              <w:rPr>
                <w:lang w:val="fr-CA"/>
              </w:rPr>
              <w:t>Distr.</w:t>
            </w:r>
          </w:p>
          <w:p w:rsidR="00441083" w:rsidRPr="00E03F9C" w:rsidRDefault="00E03F9C">
            <w:pPr>
              <w:rPr>
                <w:lang w:val="fr-CA"/>
              </w:rPr>
            </w:pPr>
            <w:r w:rsidRPr="00E03F9C">
              <w:rPr>
                <w:lang w:val="fr-CA"/>
              </w:rPr>
              <w:t>GÉNÉRALE</w:t>
            </w:r>
          </w:p>
          <w:p w:rsidR="00441083" w:rsidRPr="00E03F9C" w:rsidRDefault="00441083">
            <w:pPr>
              <w:rPr>
                <w:lang w:val="fr-CA"/>
              </w:rPr>
            </w:pPr>
          </w:p>
          <w:p w:rsidR="00441083" w:rsidRPr="00E03F9C" w:rsidRDefault="00E60D9C">
            <w:pPr>
              <w:rPr>
                <w:lang w:val="fr-CA"/>
              </w:rPr>
            </w:pPr>
            <w:r>
              <w:fldChar w:fldCharType="begin"/>
            </w:r>
            <w:r w:rsidRPr="00E03F9C">
              <w:rPr>
                <w:lang w:val="fr-CA"/>
              </w:rPr>
              <w:instrText xml:space="preserve"> DOCPROPERTY "Document number"  \* MERGEFORMAT </w:instrText>
            </w:r>
            <w:r>
              <w:fldChar w:fldCharType="separate"/>
            </w:r>
            <w:r w:rsidR="0022331B">
              <w:rPr>
                <w:lang w:val="fr-CA"/>
              </w:rPr>
              <w:t>UNEP/OzL.Pro/ExCom/83/28</w:t>
            </w:r>
            <w:r>
              <w:fldChar w:fldCharType="end"/>
            </w:r>
          </w:p>
          <w:p w:rsidR="002F0B57" w:rsidRPr="000A744A" w:rsidRDefault="002F0B57" w:rsidP="001D4CE7">
            <w:pPr>
              <w:rPr>
                <w:lang w:val="fr-FR"/>
              </w:rPr>
            </w:pPr>
            <w:r>
              <w:fldChar w:fldCharType="begin"/>
            </w:r>
            <w:r w:rsidRPr="000A744A">
              <w:rPr>
                <w:lang w:val="fr-FR"/>
              </w:rPr>
              <w:instrText xml:space="preserve"> DOCPROPERTY "Revision date" \@ "d MMMM YYYY"  \* MERGEFORMAT </w:instrText>
            </w:r>
            <w:r>
              <w:fldChar w:fldCharType="separate"/>
            </w:r>
            <w:r w:rsidR="00051601" w:rsidRPr="000A744A">
              <w:rPr>
                <w:lang w:val="fr-FR"/>
              </w:rPr>
              <w:t>1</w:t>
            </w:r>
            <w:r w:rsidR="00051601" w:rsidRPr="000A744A">
              <w:rPr>
                <w:vertAlign w:val="superscript"/>
                <w:lang w:val="fr-FR"/>
              </w:rPr>
              <w:t>er</w:t>
            </w:r>
            <w:r w:rsidR="00051601" w:rsidRPr="000A744A">
              <w:rPr>
                <w:lang w:val="fr-FR"/>
              </w:rPr>
              <w:t xml:space="preserve"> </w:t>
            </w:r>
            <w:r w:rsidR="00E03F9C" w:rsidRPr="000A744A">
              <w:rPr>
                <w:lang w:val="fr-FR"/>
              </w:rPr>
              <w:t>mai</w:t>
            </w:r>
            <w:r w:rsidR="004C2C87" w:rsidRPr="000A744A">
              <w:rPr>
                <w:lang w:val="fr-FR"/>
              </w:rPr>
              <w:t xml:space="preserve"> 2019</w:t>
            </w:r>
            <w:r>
              <w:fldChar w:fldCharType="end"/>
            </w:r>
          </w:p>
          <w:p w:rsidR="00441083" w:rsidRDefault="00FC5578">
            <w:pPr>
              <w:rPr>
                <w:caps/>
                <w:lang w:val="fr-FR"/>
              </w:rPr>
            </w:pPr>
            <w:r w:rsidRPr="000A744A">
              <w:rPr>
                <w:caps/>
                <w:lang w:val="fr-F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4C2C87">
      <w:pPr>
        <w:jc w:val="left"/>
        <w:rPr>
          <w:lang w:val="fr-CA"/>
        </w:rPr>
      </w:pPr>
      <w:r>
        <w:rPr>
          <w:lang w:val="fr-CA"/>
        </w:rPr>
        <w:t xml:space="preserve">COMITE EXECUTIF </w:t>
      </w:r>
      <w:r>
        <w:rPr>
          <w:lang w:val="fr-CA"/>
        </w:rPr>
        <w:br/>
        <w:t xml:space="preserve">  DU FONDS MULTILATERAL AUX FINS </w:t>
      </w:r>
      <w:r>
        <w:rPr>
          <w:lang w:val="fr-CA"/>
        </w:rPr>
        <w:br/>
        <w:t xml:space="preserve">  D’APPLICATION DU PROTOCOLE DE MONTREAL</w:t>
      </w:r>
      <w:r>
        <w:rPr>
          <w:lang w:val="fr-CA"/>
        </w:rPr>
        <w:br/>
      </w:r>
      <w:r w:rsidR="00E54871">
        <w:rPr>
          <w:lang w:val="fr-CA"/>
        </w:rPr>
        <w:t>Quatre</w:t>
      </w:r>
      <w:r>
        <w:rPr>
          <w:lang w:val="fr-CA"/>
        </w:rPr>
        <w:t>-</w:t>
      </w:r>
      <w:r w:rsidR="00E54871">
        <w:rPr>
          <w:lang w:val="fr-CA"/>
        </w:rPr>
        <w:t>vingt</w:t>
      </w:r>
      <w:r w:rsidR="00AE63D8">
        <w:rPr>
          <w:lang w:val="fr-CA"/>
        </w:rPr>
        <w:t>-</w:t>
      </w:r>
      <w:r w:rsidR="004C2C87">
        <w:rPr>
          <w:lang w:val="fr-CA"/>
        </w:rPr>
        <w:t>troisi</w:t>
      </w:r>
      <w:r w:rsidR="00E54871">
        <w:rPr>
          <w:lang w:val="fr-CA"/>
        </w:rPr>
        <w:t>ème</w:t>
      </w:r>
      <w:r w:rsidR="00FC5578" w:rsidRPr="00FC5578">
        <w:rPr>
          <w:lang w:val="fr-CA"/>
        </w:rPr>
        <w:t xml:space="preserve"> </w:t>
      </w:r>
      <w:r>
        <w:rPr>
          <w:lang w:val="fr-CA"/>
        </w:rPr>
        <w:t>réunion</w:t>
      </w:r>
    </w:p>
    <w:p w:rsidR="00441083" w:rsidRPr="00051601" w:rsidRDefault="00E54871" w:rsidP="004C2C87">
      <w:pPr>
        <w:jc w:val="left"/>
        <w:rPr>
          <w:lang w:val="fr-CA"/>
        </w:rPr>
      </w:pPr>
      <w:r w:rsidRPr="00051601">
        <w:rPr>
          <w:lang w:val="fr-CA"/>
        </w:rPr>
        <w:t>Montréal,</w:t>
      </w:r>
      <w:r w:rsidR="00FC5578" w:rsidRPr="00051601">
        <w:rPr>
          <w:lang w:val="fr-CA"/>
        </w:rPr>
        <w:t xml:space="preserve"> </w:t>
      </w:r>
      <w:r w:rsidR="004C2C87" w:rsidRPr="00051601">
        <w:rPr>
          <w:lang w:val="fr-CA"/>
        </w:rPr>
        <w:t>27</w:t>
      </w:r>
      <w:r w:rsidR="00E60D9C" w:rsidRPr="00051601">
        <w:rPr>
          <w:lang w:val="fr-CA"/>
        </w:rPr>
        <w:t xml:space="preserve">– </w:t>
      </w:r>
      <w:r w:rsidR="004C2C87" w:rsidRPr="00051601">
        <w:rPr>
          <w:lang w:val="fr-CA"/>
        </w:rPr>
        <w:t>31</w:t>
      </w:r>
      <w:r w:rsidR="00E60D9C" w:rsidRPr="00051601">
        <w:rPr>
          <w:lang w:val="fr-CA"/>
        </w:rPr>
        <w:t xml:space="preserve"> </w:t>
      </w:r>
      <w:r w:rsidR="004C2C87" w:rsidRPr="00051601">
        <w:rPr>
          <w:lang w:val="fr-CA"/>
        </w:rPr>
        <w:t>mai 2019</w:t>
      </w:r>
    </w:p>
    <w:p w:rsidR="00441083" w:rsidRPr="00051601" w:rsidRDefault="00441083">
      <w:pPr>
        <w:jc w:val="left"/>
        <w:rPr>
          <w:lang w:val="fr-CA"/>
        </w:rPr>
      </w:pPr>
    </w:p>
    <w:p w:rsidR="00441083" w:rsidRPr="00051601" w:rsidRDefault="00441083">
      <w:pPr>
        <w:pStyle w:val="Heading3"/>
        <w:numPr>
          <w:ilvl w:val="0"/>
          <w:numId w:val="0"/>
        </w:numPr>
        <w:spacing w:after="0"/>
        <w:rPr>
          <w:lang w:val="fr-CA"/>
        </w:rPr>
      </w:pPr>
    </w:p>
    <w:p w:rsidR="00441083" w:rsidRPr="00051601" w:rsidRDefault="00441083">
      <w:pPr>
        <w:pStyle w:val="Title1"/>
        <w:rPr>
          <w:lang w:val="fr-CA"/>
        </w:rPr>
      </w:pPr>
    </w:p>
    <w:p w:rsidR="00441083" w:rsidRPr="00051601" w:rsidRDefault="00441083">
      <w:pPr>
        <w:pStyle w:val="Title1"/>
        <w:rPr>
          <w:lang w:val="fr-CA"/>
        </w:rPr>
      </w:pPr>
    </w:p>
    <w:p w:rsidR="00E03F9C" w:rsidRDefault="00E03F9C" w:rsidP="00E03F9C">
      <w:pPr>
        <w:jc w:val="center"/>
        <w:rPr>
          <w:b/>
          <w:lang w:val="fr-CA"/>
        </w:rPr>
      </w:pPr>
      <w:r w:rsidRPr="00E03F9C">
        <w:rPr>
          <w:b/>
          <w:lang w:val="fr-CA"/>
        </w:rPr>
        <w:t>PROPOSITION DE PROJET : GUYANA</w:t>
      </w:r>
      <w:r w:rsidR="005974EA">
        <w:rPr>
          <w:b/>
          <w:lang w:val="fr-CA"/>
        </w:rPr>
        <w:t xml:space="preserve"> </w:t>
      </w:r>
      <w:bookmarkStart w:id="0" w:name="_GoBack"/>
      <w:bookmarkEnd w:id="0"/>
    </w:p>
    <w:p w:rsidR="000A744A" w:rsidRPr="00E03F9C" w:rsidRDefault="000A744A" w:rsidP="00E03F9C">
      <w:pPr>
        <w:jc w:val="center"/>
        <w:rPr>
          <w:b/>
          <w:lang w:val="fr-CA"/>
        </w:rPr>
      </w:pPr>
    </w:p>
    <w:p w:rsidR="00E03F9C" w:rsidRPr="00E03F9C" w:rsidRDefault="00E03F9C" w:rsidP="00E03F9C">
      <w:pPr>
        <w:tabs>
          <w:tab w:val="left" w:pos="3306"/>
        </w:tabs>
        <w:rPr>
          <w:lang w:val="fr-CA"/>
        </w:rPr>
      </w:pPr>
      <w:r w:rsidRPr="00E03F9C">
        <w:rPr>
          <w:lang w:val="fr-CA"/>
        </w:rPr>
        <w:tab/>
      </w:r>
    </w:p>
    <w:p w:rsidR="00E03F9C" w:rsidRPr="00E03F9C" w:rsidRDefault="00E03F9C" w:rsidP="00E03F9C">
      <w:pPr>
        <w:rPr>
          <w:lang w:val="fr-CA"/>
        </w:rPr>
      </w:pPr>
    </w:p>
    <w:p w:rsidR="00E03F9C" w:rsidRPr="00E03F9C" w:rsidRDefault="00E03F9C" w:rsidP="00E03F9C">
      <w:pPr>
        <w:ind w:firstLine="720"/>
        <w:rPr>
          <w:lang w:val="fr-CA"/>
        </w:rPr>
      </w:pPr>
      <w:r>
        <w:rPr>
          <w:lang w:val="fr-CA"/>
        </w:rPr>
        <w:t xml:space="preserve">Ce document comprend les observations et la recommandation du Secrétariat sur la proposition de projet </w:t>
      </w:r>
      <w:r w:rsidR="00CF30A1">
        <w:rPr>
          <w:lang w:val="fr-CA"/>
        </w:rPr>
        <w:t xml:space="preserve">suivante </w:t>
      </w:r>
      <w:r w:rsidRPr="00E03F9C">
        <w:rPr>
          <w:lang w:val="fr-CA"/>
        </w:rPr>
        <w:t xml:space="preserve">: </w:t>
      </w:r>
    </w:p>
    <w:p w:rsidR="00E03F9C" w:rsidRPr="00E03F9C" w:rsidRDefault="00E03F9C" w:rsidP="00E03F9C">
      <w:pPr>
        <w:rPr>
          <w:lang w:val="fr-CA"/>
        </w:rPr>
      </w:pPr>
    </w:p>
    <w:p w:rsidR="00E03F9C" w:rsidRPr="00E03F9C" w:rsidRDefault="00CF30A1" w:rsidP="00E03F9C">
      <w:pPr>
        <w:rPr>
          <w:u w:val="single"/>
          <w:lang w:val="fr-CA"/>
        </w:rPr>
      </w:pPr>
      <w:r>
        <w:rPr>
          <w:u w:val="single"/>
          <w:lang w:val="fr-CA"/>
        </w:rPr>
        <w:t>Élimination</w:t>
      </w:r>
    </w:p>
    <w:p w:rsidR="00E03F9C" w:rsidRPr="00E03F9C" w:rsidRDefault="00E03F9C" w:rsidP="00E03F9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9"/>
        <w:gridCol w:w="2621"/>
      </w:tblGrid>
      <w:tr w:rsidR="00E03F9C" w:rsidRPr="00E03F9C" w:rsidTr="00A2365A">
        <w:trPr>
          <w:trHeight w:val="277"/>
        </w:trPr>
        <w:tc>
          <w:tcPr>
            <w:tcW w:w="7293" w:type="dxa"/>
          </w:tcPr>
          <w:p w:rsidR="00E03F9C" w:rsidRPr="00E03F9C" w:rsidRDefault="00CF30A1" w:rsidP="00E03F9C">
            <w:pPr>
              <w:pStyle w:val="ListParagraph"/>
              <w:numPr>
                <w:ilvl w:val="0"/>
                <w:numId w:val="23"/>
              </w:numPr>
              <w:ind w:hanging="830"/>
              <w:rPr>
                <w:lang w:val="fr-CA"/>
              </w:rPr>
            </w:pPr>
            <w:r>
              <w:rPr>
                <w:lang w:val="fr-CA"/>
              </w:rPr>
              <w:t>Plan de gestion de l’élimination des HCFC (phase II, deuxième tranche)</w:t>
            </w:r>
          </w:p>
        </w:tc>
        <w:tc>
          <w:tcPr>
            <w:tcW w:w="2835" w:type="dxa"/>
          </w:tcPr>
          <w:p w:rsidR="00E03F9C" w:rsidRPr="00E03F9C" w:rsidRDefault="00CF30A1" w:rsidP="000A744A">
            <w:pPr>
              <w:jc w:val="right"/>
              <w:rPr>
                <w:lang w:val="fr-CA"/>
              </w:rPr>
            </w:pPr>
            <w:r>
              <w:rPr>
                <w:lang w:val="fr-CA"/>
              </w:rPr>
              <w:t xml:space="preserve">PNUE et </w:t>
            </w:r>
            <w:r w:rsidR="000A744A">
              <w:rPr>
                <w:lang w:val="fr-CA"/>
              </w:rPr>
              <w:t>PNUD</w:t>
            </w:r>
          </w:p>
        </w:tc>
      </w:tr>
    </w:tbl>
    <w:p w:rsidR="00E03F9C" w:rsidRPr="00E03F9C" w:rsidRDefault="00E03F9C" w:rsidP="00E03F9C">
      <w:pPr>
        <w:rPr>
          <w:lang w:val="fr-CA"/>
        </w:rPr>
      </w:pPr>
    </w:p>
    <w:p w:rsidR="00441083" w:rsidRPr="00E03F9C" w:rsidRDefault="00441083" w:rsidP="004E3A36">
      <w:pPr>
        <w:pStyle w:val="Heading1"/>
        <w:numPr>
          <w:ilvl w:val="0"/>
          <w:numId w:val="0"/>
        </w:numPr>
        <w:rPr>
          <w:lang w:val="fr-CA"/>
        </w:rPr>
      </w:pPr>
    </w:p>
    <w:p w:rsidR="00441083" w:rsidRPr="00E03F9C" w:rsidRDefault="00441083">
      <w:pPr>
        <w:pStyle w:val="StyleHeader4Para4Left0Firstline0"/>
        <w:numPr>
          <w:ilvl w:val="0"/>
          <w:numId w:val="0"/>
        </w:numPr>
        <w:rPr>
          <w:lang w:val="fr-CA"/>
        </w:rPr>
      </w:pPr>
    </w:p>
    <w:p w:rsidR="00441083" w:rsidRPr="00E03F9C" w:rsidRDefault="00E60D9C">
      <w:pPr>
        <w:pStyle w:val="StyleHeader4Para4Left0Firstline0"/>
        <w:numPr>
          <w:ilvl w:val="0"/>
          <w:numId w:val="0"/>
        </w:numPr>
        <w:rPr>
          <w:lang w:val="fr-CA"/>
        </w:rPr>
      </w:pPr>
      <w:r w:rsidRPr="00E03F9C">
        <w:rPr>
          <w:lang w:val="fr-CA"/>
        </w:rPr>
        <w:br w:type="page"/>
      </w:r>
    </w:p>
    <w:p w:rsidR="00E03F9C" w:rsidRPr="00E03F9C" w:rsidRDefault="003937C1" w:rsidP="00E03F9C">
      <w:pPr>
        <w:spacing w:after="80"/>
        <w:jc w:val="center"/>
        <w:rPr>
          <w:b/>
          <w:sz w:val="24"/>
          <w:lang w:val="fr-CA"/>
        </w:rPr>
      </w:pPr>
      <w:r>
        <w:rPr>
          <w:b/>
          <w:sz w:val="24"/>
          <w:lang w:val="fr-CA"/>
        </w:rPr>
        <w:lastRenderedPageBreak/>
        <w:t>FICHE D’ÉVALUATION DE PROJET – PROJETS PLURIANNUELS</w:t>
      </w:r>
    </w:p>
    <w:p w:rsidR="00E03F9C" w:rsidRPr="00E03F9C" w:rsidRDefault="00E03F9C" w:rsidP="00E03F9C">
      <w:pPr>
        <w:spacing w:after="80"/>
        <w:jc w:val="center"/>
        <w:rPr>
          <w:lang w:val="fr-CA"/>
        </w:rPr>
      </w:pPr>
      <w:r w:rsidRPr="00E03F9C">
        <w:rPr>
          <w:b/>
          <w:sz w:val="24"/>
          <w:lang w:val="fr-CA"/>
        </w:rPr>
        <w:t>Guyana</w:t>
      </w:r>
    </w:p>
    <w:tbl>
      <w:tblPr>
        <w:tblStyle w:val="TableGrid"/>
        <w:tblW w:w="10963" w:type="dxa"/>
        <w:tblInd w:w="-4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23"/>
        <w:gridCol w:w="2337"/>
        <w:gridCol w:w="2409"/>
        <w:gridCol w:w="3594"/>
      </w:tblGrid>
      <w:tr w:rsidR="003937C1" w:rsidRPr="00E03F9C" w:rsidTr="00A2365A">
        <w:trPr>
          <w:trHeight w:val="377"/>
        </w:trPr>
        <w:tc>
          <w:tcPr>
            <w:tcW w:w="2623" w:type="dxa"/>
            <w:shd w:val="clear" w:color="auto" w:fill="auto"/>
          </w:tcPr>
          <w:p w:rsidR="003937C1" w:rsidRPr="003937C1" w:rsidRDefault="003937C1" w:rsidP="003937C1">
            <w:pPr>
              <w:spacing w:after="80"/>
              <w:jc w:val="left"/>
              <w:rPr>
                <w:b/>
                <w:sz w:val="14"/>
                <w:lang w:val="fr-CA"/>
              </w:rPr>
            </w:pPr>
            <w:r w:rsidRPr="003937C1">
              <w:rPr>
                <w:b/>
                <w:sz w:val="14"/>
                <w:lang w:val="fr-CA"/>
              </w:rPr>
              <w:t>I) TITRE DU PROJET</w:t>
            </w:r>
          </w:p>
        </w:tc>
        <w:tc>
          <w:tcPr>
            <w:tcW w:w="2337" w:type="dxa"/>
            <w:shd w:val="clear" w:color="auto" w:fill="auto"/>
          </w:tcPr>
          <w:p w:rsidR="003937C1" w:rsidRPr="003937C1" w:rsidRDefault="003937C1" w:rsidP="003937C1">
            <w:pPr>
              <w:spacing w:after="80"/>
              <w:jc w:val="center"/>
              <w:rPr>
                <w:b/>
                <w:sz w:val="14"/>
                <w:lang w:val="fr-CA"/>
              </w:rPr>
            </w:pPr>
            <w:r w:rsidRPr="003937C1">
              <w:rPr>
                <w:b/>
                <w:sz w:val="14"/>
                <w:lang w:val="fr-CA"/>
              </w:rPr>
              <w:t>AGENCE</w:t>
            </w:r>
          </w:p>
        </w:tc>
        <w:tc>
          <w:tcPr>
            <w:tcW w:w="2409" w:type="dxa"/>
            <w:shd w:val="clear" w:color="auto" w:fill="auto"/>
          </w:tcPr>
          <w:p w:rsidR="003937C1" w:rsidRPr="003937C1" w:rsidRDefault="003937C1" w:rsidP="003937C1">
            <w:pPr>
              <w:spacing w:after="80"/>
              <w:jc w:val="center"/>
              <w:rPr>
                <w:b/>
                <w:sz w:val="14"/>
                <w:lang w:val="fr-CA"/>
              </w:rPr>
            </w:pPr>
            <w:r w:rsidRPr="003937C1">
              <w:rPr>
                <w:b/>
                <w:sz w:val="14"/>
                <w:lang w:val="fr-CA"/>
              </w:rPr>
              <w:t>RÉUNION D’APPROBATION</w:t>
            </w:r>
          </w:p>
        </w:tc>
        <w:tc>
          <w:tcPr>
            <w:tcW w:w="3594" w:type="dxa"/>
            <w:shd w:val="clear" w:color="auto" w:fill="auto"/>
          </w:tcPr>
          <w:p w:rsidR="003937C1" w:rsidRPr="003937C1" w:rsidRDefault="003937C1" w:rsidP="003937C1">
            <w:pPr>
              <w:spacing w:after="80"/>
              <w:jc w:val="center"/>
              <w:rPr>
                <w:b/>
                <w:sz w:val="14"/>
                <w:lang w:val="fr-CA"/>
              </w:rPr>
            </w:pPr>
            <w:r w:rsidRPr="003937C1">
              <w:rPr>
                <w:b/>
                <w:sz w:val="14"/>
                <w:lang w:val="fr-CA"/>
              </w:rPr>
              <w:t>MESURE DE RÉGLEMENTATION</w:t>
            </w:r>
          </w:p>
        </w:tc>
      </w:tr>
      <w:tr w:rsidR="00E03F9C" w:rsidRPr="00E03F9C" w:rsidTr="00A2365A">
        <w:trPr>
          <w:trHeight w:val="377"/>
        </w:trPr>
        <w:tc>
          <w:tcPr>
            <w:tcW w:w="2623" w:type="dxa"/>
            <w:shd w:val="clear" w:color="auto" w:fill="auto"/>
          </w:tcPr>
          <w:p w:rsidR="00E03F9C" w:rsidRPr="00E03F9C" w:rsidRDefault="003937C1" w:rsidP="003937C1">
            <w:pPr>
              <w:spacing w:after="80"/>
              <w:ind w:left="85" w:right="72" w:hanging="39"/>
              <w:rPr>
                <w:sz w:val="14"/>
                <w:szCs w:val="14"/>
                <w:lang w:val="fr-CA"/>
              </w:rPr>
            </w:pPr>
            <w:r>
              <w:rPr>
                <w:sz w:val="14"/>
                <w:szCs w:val="14"/>
                <w:lang w:val="fr-CA"/>
              </w:rPr>
              <w:t>Plan de gestion de l’élimination des HCFC (phase II)</w:t>
            </w:r>
            <w:r w:rsidR="00E03F9C" w:rsidRPr="00E03F9C">
              <w:rPr>
                <w:sz w:val="14"/>
                <w:szCs w:val="14"/>
                <w:lang w:val="fr-CA"/>
              </w:rPr>
              <w:t xml:space="preserve">  </w:t>
            </w:r>
          </w:p>
        </w:tc>
        <w:tc>
          <w:tcPr>
            <w:tcW w:w="2337" w:type="dxa"/>
            <w:shd w:val="clear" w:color="auto" w:fill="auto"/>
          </w:tcPr>
          <w:p w:rsidR="00E03F9C" w:rsidRPr="00E03F9C" w:rsidRDefault="003937C1" w:rsidP="00A2365A">
            <w:pPr>
              <w:spacing w:after="80"/>
              <w:jc w:val="center"/>
              <w:rPr>
                <w:sz w:val="14"/>
                <w:szCs w:val="14"/>
                <w:lang w:val="fr-CA"/>
              </w:rPr>
            </w:pPr>
            <w:r>
              <w:rPr>
                <w:sz w:val="14"/>
                <w:szCs w:val="14"/>
                <w:lang w:val="fr-CA"/>
              </w:rPr>
              <w:t>PNUD, PNUE (principale)</w:t>
            </w:r>
          </w:p>
        </w:tc>
        <w:tc>
          <w:tcPr>
            <w:tcW w:w="2409" w:type="dxa"/>
            <w:shd w:val="clear" w:color="auto" w:fill="auto"/>
          </w:tcPr>
          <w:p w:rsidR="00E03F9C" w:rsidRPr="00E03F9C" w:rsidRDefault="003937C1" w:rsidP="00A2365A">
            <w:pPr>
              <w:spacing w:after="80"/>
              <w:jc w:val="center"/>
              <w:rPr>
                <w:sz w:val="14"/>
                <w:szCs w:val="14"/>
                <w:lang w:val="fr-CA"/>
              </w:rPr>
            </w:pPr>
            <w:r>
              <w:rPr>
                <w:sz w:val="14"/>
                <w:szCs w:val="14"/>
                <w:lang w:val="fr-CA"/>
              </w:rPr>
              <w:t>75</w:t>
            </w:r>
            <w:r w:rsidRPr="003937C1">
              <w:rPr>
                <w:sz w:val="14"/>
                <w:szCs w:val="14"/>
                <w:vertAlign w:val="superscript"/>
                <w:lang w:val="fr-CA"/>
              </w:rPr>
              <w:t>e</w:t>
            </w:r>
          </w:p>
        </w:tc>
        <w:tc>
          <w:tcPr>
            <w:tcW w:w="3594" w:type="dxa"/>
            <w:shd w:val="clear" w:color="auto" w:fill="auto"/>
          </w:tcPr>
          <w:p w:rsidR="00E03F9C" w:rsidRPr="00E03F9C" w:rsidRDefault="003937C1" w:rsidP="00A2365A">
            <w:pPr>
              <w:spacing w:after="80"/>
              <w:jc w:val="center"/>
              <w:rPr>
                <w:sz w:val="14"/>
                <w:szCs w:val="14"/>
                <w:lang w:val="fr-CA"/>
              </w:rPr>
            </w:pPr>
            <w:r>
              <w:rPr>
                <w:sz w:val="14"/>
                <w:szCs w:val="14"/>
                <w:lang w:val="fr-CA"/>
              </w:rPr>
              <w:t>S.o.</w:t>
            </w:r>
          </w:p>
        </w:tc>
      </w:tr>
    </w:tbl>
    <w:p w:rsidR="00E03F9C" w:rsidRPr="00E03F9C" w:rsidRDefault="00E03F9C" w:rsidP="00E03F9C">
      <w:pPr>
        <w:spacing w:after="60"/>
        <w:jc w:val="center"/>
        <w:rPr>
          <w:sz w:val="14"/>
          <w:szCs w:val="14"/>
          <w:lang w:val="fr-CA"/>
        </w:rPr>
      </w:pPr>
    </w:p>
    <w:tbl>
      <w:tblPr>
        <w:tblStyle w:val="TableGrid"/>
        <w:tblW w:w="10979" w:type="dxa"/>
        <w:tblInd w:w="-4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03"/>
        <w:gridCol w:w="1982"/>
        <w:gridCol w:w="3494"/>
      </w:tblGrid>
      <w:tr w:rsidR="00E03F9C" w:rsidRPr="00E03F9C" w:rsidTr="003937C1">
        <w:trPr>
          <w:trHeight w:val="536"/>
        </w:trPr>
        <w:tc>
          <w:tcPr>
            <w:tcW w:w="5503" w:type="dxa"/>
            <w:shd w:val="clear" w:color="auto" w:fill="auto"/>
          </w:tcPr>
          <w:p w:rsidR="00E03F9C" w:rsidRPr="00E03F9C" w:rsidRDefault="003937C1" w:rsidP="00A2365A">
            <w:pPr>
              <w:spacing w:after="60"/>
              <w:jc w:val="left"/>
              <w:rPr>
                <w:b/>
                <w:sz w:val="14"/>
                <w:szCs w:val="14"/>
                <w:lang w:val="fr-CA"/>
              </w:rPr>
            </w:pPr>
            <w:r w:rsidRPr="003937C1">
              <w:rPr>
                <w:b/>
                <w:sz w:val="14"/>
                <w:lang w:val="fr-CA"/>
              </w:rPr>
              <w:t>II) DERNIÈRES DONNÉES RELATIVES À L’ARTICLE 7 (groupe 1 de l’annexe C)</w:t>
            </w:r>
          </w:p>
        </w:tc>
        <w:tc>
          <w:tcPr>
            <w:tcW w:w="1982" w:type="dxa"/>
            <w:shd w:val="clear" w:color="auto" w:fill="auto"/>
          </w:tcPr>
          <w:p w:rsidR="00E03F9C" w:rsidRPr="00E03F9C" w:rsidRDefault="003937C1" w:rsidP="00A2365A">
            <w:pPr>
              <w:spacing w:after="60"/>
              <w:jc w:val="center"/>
              <w:rPr>
                <w:sz w:val="14"/>
                <w:szCs w:val="14"/>
                <w:lang w:val="fr-CA"/>
              </w:rPr>
            </w:pPr>
            <w:r>
              <w:rPr>
                <w:sz w:val="14"/>
                <w:szCs w:val="14"/>
                <w:lang w:val="fr-CA"/>
              </w:rPr>
              <w:t xml:space="preserve">Année </w:t>
            </w:r>
            <w:r w:rsidR="00E03F9C" w:rsidRPr="00E03F9C">
              <w:rPr>
                <w:sz w:val="14"/>
                <w:szCs w:val="14"/>
                <w:lang w:val="fr-CA"/>
              </w:rPr>
              <w:t>: 2017</w:t>
            </w:r>
          </w:p>
        </w:tc>
        <w:tc>
          <w:tcPr>
            <w:tcW w:w="3494" w:type="dxa"/>
            <w:shd w:val="clear" w:color="auto" w:fill="auto"/>
          </w:tcPr>
          <w:p w:rsidR="00E03F9C" w:rsidRPr="00E03F9C" w:rsidRDefault="003937C1" w:rsidP="00BC4E39">
            <w:pPr>
              <w:spacing w:after="60"/>
              <w:jc w:val="right"/>
              <w:rPr>
                <w:sz w:val="14"/>
                <w:szCs w:val="14"/>
                <w:lang w:val="fr-CA"/>
              </w:rPr>
            </w:pPr>
            <w:r>
              <w:rPr>
                <w:sz w:val="14"/>
                <w:szCs w:val="14"/>
                <w:lang w:val="fr-CA"/>
              </w:rPr>
              <w:t>1,</w:t>
            </w:r>
            <w:r w:rsidR="00E03F9C" w:rsidRPr="00E03F9C">
              <w:rPr>
                <w:sz w:val="14"/>
                <w:szCs w:val="14"/>
                <w:lang w:val="fr-CA"/>
              </w:rPr>
              <w:t>33</w:t>
            </w:r>
            <w:r>
              <w:rPr>
                <w:sz w:val="14"/>
                <w:szCs w:val="14"/>
                <w:lang w:val="fr-CA"/>
              </w:rPr>
              <w:t xml:space="preserve"> (</w:t>
            </w:r>
            <w:r w:rsidR="00E03F9C" w:rsidRPr="00E03F9C">
              <w:rPr>
                <w:sz w:val="14"/>
                <w:szCs w:val="14"/>
                <w:lang w:val="fr-CA"/>
              </w:rPr>
              <w:t>tonne</w:t>
            </w:r>
            <w:r>
              <w:rPr>
                <w:sz w:val="14"/>
                <w:szCs w:val="14"/>
                <w:lang w:val="fr-CA"/>
              </w:rPr>
              <w:t xml:space="preserve"> PAO</w:t>
            </w:r>
            <w:r w:rsidR="00E03F9C" w:rsidRPr="00E03F9C">
              <w:rPr>
                <w:sz w:val="14"/>
                <w:szCs w:val="14"/>
                <w:lang w:val="fr-CA"/>
              </w:rPr>
              <w:t>)</w:t>
            </w:r>
          </w:p>
        </w:tc>
      </w:tr>
    </w:tbl>
    <w:p w:rsidR="00E03F9C" w:rsidRPr="00E03F9C" w:rsidRDefault="00E03F9C" w:rsidP="00E03F9C">
      <w:pPr>
        <w:spacing w:after="60"/>
        <w:jc w:val="center"/>
        <w:rPr>
          <w:sz w:val="14"/>
          <w:szCs w:val="14"/>
          <w:lang w:val="fr-CA"/>
        </w:rPr>
      </w:pPr>
    </w:p>
    <w:tbl>
      <w:tblPr>
        <w:tblStyle w:val="TableGrid"/>
        <w:tblW w:w="10998" w:type="dxa"/>
        <w:tblInd w:w="-4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44"/>
        <w:gridCol w:w="596"/>
        <w:gridCol w:w="590"/>
        <w:gridCol w:w="696"/>
        <w:gridCol w:w="854"/>
        <w:gridCol w:w="730"/>
        <w:gridCol w:w="630"/>
        <w:gridCol w:w="923"/>
        <w:gridCol w:w="246"/>
        <w:gridCol w:w="245"/>
        <w:gridCol w:w="245"/>
        <w:gridCol w:w="3487"/>
        <w:gridCol w:w="12"/>
      </w:tblGrid>
      <w:tr w:rsidR="001C3F5B" w:rsidRPr="00E03F9C" w:rsidTr="001C3F5B">
        <w:trPr>
          <w:trHeight w:val="297"/>
        </w:trPr>
        <w:tc>
          <w:tcPr>
            <w:tcW w:w="7392" w:type="dxa"/>
            <w:gridSpan w:val="9"/>
            <w:shd w:val="clear" w:color="auto" w:fill="auto"/>
          </w:tcPr>
          <w:p w:rsidR="00E03F9C" w:rsidRPr="00E03F9C" w:rsidRDefault="003937C1" w:rsidP="00A2365A">
            <w:pPr>
              <w:spacing w:after="60"/>
              <w:jc w:val="left"/>
              <w:rPr>
                <w:b/>
                <w:sz w:val="14"/>
                <w:szCs w:val="14"/>
                <w:lang w:val="fr-CA"/>
              </w:rPr>
            </w:pPr>
            <w:r w:rsidRPr="003937C1">
              <w:rPr>
                <w:b/>
                <w:sz w:val="14"/>
                <w:lang w:val="fr-CA"/>
              </w:rPr>
              <w:t>III) DERNIÈRES DONNÉES SECTORIELLES DU PROGRAMME DE PAYS (tonnes PAO)</w:t>
            </w:r>
          </w:p>
        </w:tc>
        <w:tc>
          <w:tcPr>
            <w:tcW w:w="3606" w:type="dxa"/>
            <w:gridSpan w:val="4"/>
            <w:shd w:val="clear" w:color="auto" w:fill="auto"/>
          </w:tcPr>
          <w:p w:rsidR="00E03F9C" w:rsidRPr="00E03F9C" w:rsidRDefault="003937C1" w:rsidP="00A2365A">
            <w:pPr>
              <w:spacing w:after="60"/>
              <w:jc w:val="right"/>
              <w:rPr>
                <w:b/>
                <w:sz w:val="14"/>
                <w:szCs w:val="14"/>
                <w:lang w:val="fr-CA"/>
              </w:rPr>
            </w:pPr>
            <w:r>
              <w:rPr>
                <w:b/>
                <w:sz w:val="14"/>
                <w:szCs w:val="14"/>
                <w:lang w:val="fr-CA"/>
              </w:rPr>
              <w:t xml:space="preserve">Année </w:t>
            </w:r>
            <w:r w:rsidR="00E03F9C" w:rsidRPr="00E03F9C">
              <w:rPr>
                <w:b/>
                <w:sz w:val="14"/>
                <w:szCs w:val="14"/>
                <w:lang w:val="fr-CA"/>
              </w:rPr>
              <w:t>: 2018</w:t>
            </w:r>
          </w:p>
        </w:tc>
      </w:tr>
      <w:tr w:rsidR="001C3F5B" w:rsidRPr="00E03F9C" w:rsidTr="001C3F5B">
        <w:trPr>
          <w:gridAfter w:val="1"/>
          <w:wAfter w:w="11" w:type="dxa"/>
          <w:trHeight w:val="297"/>
        </w:trPr>
        <w:tc>
          <w:tcPr>
            <w:tcW w:w="1788" w:type="dxa"/>
            <w:shd w:val="clear" w:color="auto" w:fill="auto"/>
          </w:tcPr>
          <w:p w:rsidR="003937C1" w:rsidRPr="003937C1" w:rsidRDefault="003937C1" w:rsidP="003937C1">
            <w:pPr>
              <w:spacing w:after="60"/>
              <w:jc w:val="center"/>
              <w:rPr>
                <w:sz w:val="12"/>
                <w:lang w:val="fr-CA"/>
              </w:rPr>
            </w:pPr>
            <w:r w:rsidRPr="003937C1">
              <w:rPr>
                <w:sz w:val="12"/>
                <w:lang w:val="fr-CA"/>
              </w:rPr>
              <w:t>Produits chimiques</w:t>
            </w:r>
          </w:p>
        </w:tc>
        <w:tc>
          <w:tcPr>
            <w:tcW w:w="0" w:type="auto"/>
            <w:shd w:val="clear" w:color="auto" w:fill="auto"/>
          </w:tcPr>
          <w:p w:rsidR="003937C1" w:rsidRPr="003937C1" w:rsidRDefault="003937C1" w:rsidP="003937C1">
            <w:pPr>
              <w:spacing w:after="60"/>
              <w:jc w:val="center"/>
              <w:rPr>
                <w:sz w:val="12"/>
                <w:lang w:val="fr-CA"/>
              </w:rPr>
            </w:pPr>
            <w:r w:rsidRPr="003937C1">
              <w:rPr>
                <w:sz w:val="12"/>
                <w:lang w:val="fr-CA"/>
              </w:rPr>
              <w:t>Aérosol</w:t>
            </w:r>
          </w:p>
        </w:tc>
        <w:tc>
          <w:tcPr>
            <w:tcW w:w="0" w:type="auto"/>
            <w:shd w:val="clear" w:color="auto" w:fill="auto"/>
          </w:tcPr>
          <w:p w:rsidR="003937C1" w:rsidRPr="003937C1" w:rsidRDefault="003937C1" w:rsidP="003937C1">
            <w:pPr>
              <w:spacing w:after="60"/>
              <w:jc w:val="center"/>
              <w:rPr>
                <w:sz w:val="12"/>
                <w:lang w:val="fr-CA"/>
              </w:rPr>
            </w:pPr>
            <w:r w:rsidRPr="003937C1">
              <w:rPr>
                <w:sz w:val="12"/>
                <w:lang w:val="fr-CA"/>
              </w:rPr>
              <w:t>Mousse</w:t>
            </w:r>
          </w:p>
        </w:tc>
        <w:tc>
          <w:tcPr>
            <w:tcW w:w="0" w:type="auto"/>
            <w:shd w:val="clear" w:color="auto" w:fill="auto"/>
          </w:tcPr>
          <w:p w:rsidR="003937C1" w:rsidRPr="003937C1" w:rsidRDefault="003937C1" w:rsidP="003937C1">
            <w:pPr>
              <w:spacing w:after="60"/>
              <w:jc w:val="center"/>
              <w:rPr>
                <w:sz w:val="12"/>
                <w:lang w:val="fr-CA"/>
              </w:rPr>
            </w:pPr>
            <w:r w:rsidRPr="003937C1">
              <w:rPr>
                <w:sz w:val="12"/>
                <w:lang w:val="fr-CA"/>
              </w:rPr>
              <w:t>Lutte contre l’incendie</w:t>
            </w:r>
          </w:p>
        </w:tc>
        <w:tc>
          <w:tcPr>
            <w:tcW w:w="0" w:type="auto"/>
            <w:gridSpan w:val="2"/>
            <w:shd w:val="clear" w:color="auto" w:fill="auto"/>
          </w:tcPr>
          <w:p w:rsidR="003937C1" w:rsidRPr="003937C1" w:rsidRDefault="003937C1" w:rsidP="003937C1">
            <w:pPr>
              <w:spacing w:after="60"/>
              <w:jc w:val="center"/>
              <w:rPr>
                <w:sz w:val="12"/>
                <w:lang w:val="fr-CA"/>
              </w:rPr>
            </w:pPr>
            <w:r w:rsidRPr="003937C1">
              <w:rPr>
                <w:sz w:val="12"/>
                <w:lang w:val="fr-CA"/>
              </w:rPr>
              <w:t>Réfrigération</w:t>
            </w:r>
          </w:p>
        </w:tc>
        <w:tc>
          <w:tcPr>
            <w:tcW w:w="0" w:type="auto"/>
            <w:shd w:val="clear" w:color="auto" w:fill="auto"/>
          </w:tcPr>
          <w:p w:rsidR="003937C1" w:rsidRPr="003937C1" w:rsidRDefault="003937C1" w:rsidP="003937C1">
            <w:pPr>
              <w:spacing w:after="60"/>
              <w:jc w:val="center"/>
              <w:rPr>
                <w:sz w:val="12"/>
                <w:lang w:val="fr-CA"/>
              </w:rPr>
            </w:pPr>
            <w:r w:rsidRPr="003937C1">
              <w:rPr>
                <w:sz w:val="12"/>
                <w:lang w:val="fr-CA"/>
              </w:rPr>
              <w:t>Solvants</w:t>
            </w:r>
          </w:p>
        </w:tc>
        <w:tc>
          <w:tcPr>
            <w:tcW w:w="0" w:type="auto"/>
            <w:shd w:val="clear" w:color="auto" w:fill="auto"/>
          </w:tcPr>
          <w:p w:rsidR="003937C1" w:rsidRPr="003937C1" w:rsidRDefault="003937C1" w:rsidP="003937C1">
            <w:pPr>
              <w:spacing w:after="60"/>
              <w:jc w:val="center"/>
              <w:rPr>
                <w:sz w:val="12"/>
                <w:lang w:val="fr-CA"/>
              </w:rPr>
            </w:pPr>
            <w:r w:rsidRPr="003937C1">
              <w:rPr>
                <w:sz w:val="12"/>
                <w:lang w:val="fr-CA"/>
              </w:rPr>
              <w:t>Agent de transformation</w:t>
            </w:r>
          </w:p>
        </w:tc>
        <w:tc>
          <w:tcPr>
            <w:tcW w:w="1368" w:type="dxa"/>
            <w:gridSpan w:val="3"/>
            <w:shd w:val="clear" w:color="auto" w:fill="auto"/>
          </w:tcPr>
          <w:p w:rsidR="003937C1" w:rsidRPr="003937C1" w:rsidRDefault="003937C1" w:rsidP="003937C1">
            <w:pPr>
              <w:spacing w:after="60"/>
              <w:jc w:val="center"/>
              <w:rPr>
                <w:sz w:val="12"/>
                <w:lang w:val="fr-CA"/>
              </w:rPr>
            </w:pPr>
            <w:r w:rsidRPr="003937C1">
              <w:rPr>
                <w:sz w:val="12"/>
                <w:lang w:val="fr-CA"/>
              </w:rPr>
              <w:t>Utilisation en laboratoire</w:t>
            </w:r>
          </w:p>
        </w:tc>
        <w:tc>
          <w:tcPr>
            <w:tcW w:w="2595" w:type="dxa"/>
            <w:shd w:val="clear" w:color="auto" w:fill="auto"/>
          </w:tcPr>
          <w:p w:rsidR="003937C1" w:rsidRPr="003937C1" w:rsidRDefault="003937C1" w:rsidP="003937C1">
            <w:pPr>
              <w:spacing w:after="60"/>
              <w:jc w:val="center"/>
              <w:rPr>
                <w:sz w:val="12"/>
                <w:lang w:val="fr-CA"/>
              </w:rPr>
            </w:pPr>
            <w:r w:rsidRPr="003937C1">
              <w:rPr>
                <w:sz w:val="12"/>
                <w:lang w:val="fr-CA"/>
              </w:rPr>
              <w:t>Consommation totale du secteur</w:t>
            </w:r>
          </w:p>
        </w:tc>
      </w:tr>
      <w:tr w:rsidR="001C3F5B" w:rsidRPr="00E03F9C" w:rsidTr="001C3F5B">
        <w:trPr>
          <w:trHeight w:val="297"/>
        </w:trPr>
        <w:tc>
          <w:tcPr>
            <w:tcW w:w="3670" w:type="dxa"/>
            <w:gridSpan w:val="4"/>
            <w:shd w:val="clear" w:color="auto" w:fill="auto"/>
          </w:tcPr>
          <w:p w:rsidR="00E03F9C" w:rsidRPr="00E03F9C" w:rsidRDefault="00E03F9C" w:rsidP="00A2365A">
            <w:pPr>
              <w:spacing w:after="60"/>
              <w:jc w:val="center"/>
              <w:rPr>
                <w:sz w:val="14"/>
                <w:szCs w:val="14"/>
                <w:lang w:val="fr-CA"/>
              </w:rPr>
            </w:pPr>
            <w:r w:rsidRPr="00E03F9C">
              <w:rPr>
                <w:sz w:val="14"/>
                <w:szCs w:val="14"/>
                <w:lang w:val="fr-CA"/>
              </w:rPr>
              <w:t xml:space="preserve"> </w:t>
            </w:r>
          </w:p>
        </w:tc>
        <w:tc>
          <w:tcPr>
            <w:tcW w:w="0" w:type="auto"/>
            <w:shd w:val="clear" w:color="auto" w:fill="auto"/>
          </w:tcPr>
          <w:p w:rsidR="00E03F9C" w:rsidRPr="00E03F9C" w:rsidRDefault="001C3F5B" w:rsidP="00A2365A">
            <w:pPr>
              <w:spacing w:after="60"/>
              <w:jc w:val="center"/>
              <w:rPr>
                <w:sz w:val="14"/>
                <w:szCs w:val="14"/>
                <w:lang w:val="fr-CA"/>
              </w:rPr>
            </w:pPr>
            <w:r>
              <w:rPr>
                <w:sz w:val="14"/>
                <w:szCs w:val="14"/>
                <w:lang w:val="fr-CA"/>
              </w:rPr>
              <w:t>Fabrication</w:t>
            </w:r>
          </w:p>
        </w:tc>
        <w:tc>
          <w:tcPr>
            <w:tcW w:w="0" w:type="auto"/>
            <w:shd w:val="clear" w:color="auto" w:fill="auto"/>
          </w:tcPr>
          <w:p w:rsidR="00E03F9C" w:rsidRPr="00E03F9C" w:rsidRDefault="001C3F5B" w:rsidP="00A2365A">
            <w:pPr>
              <w:spacing w:after="60"/>
              <w:jc w:val="center"/>
              <w:rPr>
                <w:sz w:val="14"/>
                <w:szCs w:val="14"/>
                <w:lang w:val="fr-CA"/>
              </w:rPr>
            </w:pPr>
            <w:r>
              <w:rPr>
                <w:sz w:val="14"/>
                <w:szCs w:val="14"/>
                <w:lang w:val="fr-CA"/>
              </w:rPr>
              <w:t>Entretien</w:t>
            </w:r>
          </w:p>
        </w:tc>
        <w:tc>
          <w:tcPr>
            <w:tcW w:w="5527" w:type="dxa"/>
            <w:gridSpan w:val="7"/>
            <w:shd w:val="clear" w:color="auto" w:fill="auto"/>
          </w:tcPr>
          <w:p w:rsidR="00E03F9C" w:rsidRPr="00E03F9C" w:rsidRDefault="00E03F9C" w:rsidP="00A2365A">
            <w:pPr>
              <w:spacing w:after="60"/>
              <w:jc w:val="center"/>
              <w:rPr>
                <w:sz w:val="14"/>
                <w:szCs w:val="14"/>
                <w:lang w:val="fr-CA"/>
              </w:rPr>
            </w:pPr>
          </w:p>
        </w:tc>
      </w:tr>
      <w:tr w:rsidR="001C3F5B" w:rsidRPr="00E03F9C" w:rsidTr="001C3F5B">
        <w:trPr>
          <w:gridAfter w:val="1"/>
          <w:wAfter w:w="11" w:type="dxa"/>
          <w:trHeight w:val="297"/>
        </w:trPr>
        <w:tc>
          <w:tcPr>
            <w:tcW w:w="1788" w:type="dxa"/>
            <w:shd w:val="clear" w:color="auto" w:fill="auto"/>
          </w:tcPr>
          <w:p w:rsidR="00E03F9C" w:rsidRPr="00E03F9C" w:rsidRDefault="00E03F9C" w:rsidP="00A2365A">
            <w:pPr>
              <w:spacing w:after="60"/>
              <w:jc w:val="left"/>
              <w:rPr>
                <w:sz w:val="14"/>
                <w:szCs w:val="14"/>
                <w:lang w:val="fr-CA"/>
              </w:rPr>
            </w:pPr>
            <w:r w:rsidRPr="00E03F9C">
              <w:rPr>
                <w:sz w:val="14"/>
                <w:szCs w:val="14"/>
                <w:lang w:val="fr-CA"/>
              </w:rPr>
              <w:t>HCFC-22</w:t>
            </w:r>
          </w:p>
        </w:tc>
        <w:tc>
          <w:tcPr>
            <w:tcW w:w="0" w:type="auto"/>
            <w:shd w:val="clear" w:color="auto" w:fill="auto"/>
          </w:tcPr>
          <w:p w:rsidR="00E03F9C" w:rsidRPr="00E03F9C" w:rsidRDefault="00E03F9C" w:rsidP="00A2365A">
            <w:pPr>
              <w:spacing w:after="60"/>
              <w:jc w:val="right"/>
              <w:rPr>
                <w:sz w:val="14"/>
                <w:szCs w:val="14"/>
                <w:lang w:val="fr-CA"/>
              </w:rPr>
            </w:pPr>
          </w:p>
        </w:tc>
        <w:tc>
          <w:tcPr>
            <w:tcW w:w="0" w:type="auto"/>
            <w:shd w:val="clear" w:color="auto" w:fill="auto"/>
          </w:tcPr>
          <w:p w:rsidR="00E03F9C" w:rsidRPr="00E03F9C" w:rsidRDefault="00E03F9C" w:rsidP="00A2365A">
            <w:pPr>
              <w:spacing w:after="60"/>
              <w:jc w:val="right"/>
              <w:rPr>
                <w:sz w:val="14"/>
                <w:szCs w:val="14"/>
                <w:lang w:val="fr-CA"/>
              </w:rPr>
            </w:pPr>
          </w:p>
        </w:tc>
        <w:tc>
          <w:tcPr>
            <w:tcW w:w="0" w:type="auto"/>
            <w:shd w:val="clear" w:color="auto" w:fill="auto"/>
          </w:tcPr>
          <w:p w:rsidR="00E03F9C" w:rsidRPr="00E03F9C" w:rsidRDefault="00E03F9C" w:rsidP="00A2365A">
            <w:pPr>
              <w:spacing w:after="60"/>
              <w:jc w:val="right"/>
              <w:rPr>
                <w:sz w:val="14"/>
                <w:szCs w:val="14"/>
                <w:lang w:val="fr-CA"/>
              </w:rPr>
            </w:pPr>
          </w:p>
        </w:tc>
        <w:tc>
          <w:tcPr>
            <w:tcW w:w="0" w:type="auto"/>
            <w:shd w:val="clear" w:color="auto" w:fill="auto"/>
          </w:tcPr>
          <w:p w:rsidR="00E03F9C" w:rsidRPr="00E03F9C" w:rsidRDefault="00E03F9C" w:rsidP="00A2365A">
            <w:pPr>
              <w:spacing w:after="60"/>
              <w:jc w:val="right"/>
              <w:rPr>
                <w:sz w:val="14"/>
                <w:szCs w:val="14"/>
                <w:lang w:val="fr-CA"/>
              </w:rPr>
            </w:pPr>
          </w:p>
        </w:tc>
        <w:tc>
          <w:tcPr>
            <w:tcW w:w="0" w:type="auto"/>
            <w:shd w:val="clear" w:color="auto" w:fill="auto"/>
          </w:tcPr>
          <w:p w:rsidR="00E03F9C" w:rsidRPr="00E03F9C" w:rsidRDefault="001C3F5B" w:rsidP="00A2365A">
            <w:pPr>
              <w:spacing w:after="60"/>
              <w:jc w:val="right"/>
              <w:rPr>
                <w:sz w:val="14"/>
                <w:szCs w:val="14"/>
                <w:lang w:val="fr-CA"/>
              </w:rPr>
            </w:pPr>
            <w:r>
              <w:rPr>
                <w:sz w:val="14"/>
                <w:szCs w:val="14"/>
                <w:lang w:val="fr-CA"/>
              </w:rPr>
              <w:t>1,</w:t>
            </w:r>
            <w:r w:rsidR="00E03F9C" w:rsidRPr="00E03F9C">
              <w:rPr>
                <w:sz w:val="14"/>
                <w:szCs w:val="14"/>
                <w:lang w:val="fr-CA"/>
              </w:rPr>
              <w:t>08</w:t>
            </w:r>
          </w:p>
        </w:tc>
        <w:tc>
          <w:tcPr>
            <w:tcW w:w="0" w:type="auto"/>
            <w:shd w:val="clear" w:color="auto" w:fill="auto"/>
          </w:tcPr>
          <w:p w:rsidR="00E03F9C" w:rsidRPr="00E03F9C" w:rsidRDefault="00E03F9C" w:rsidP="00A2365A">
            <w:pPr>
              <w:spacing w:after="60"/>
              <w:jc w:val="right"/>
              <w:rPr>
                <w:sz w:val="14"/>
                <w:szCs w:val="14"/>
                <w:lang w:val="fr-CA"/>
              </w:rPr>
            </w:pPr>
          </w:p>
        </w:tc>
        <w:tc>
          <w:tcPr>
            <w:tcW w:w="0" w:type="auto"/>
            <w:shd w:val="clear" w:color="auto" w:fill="auto"/>
          </w:tcPr>
          <w:p w:rsidR="00E03F9C" w:rsidRPr="00E03F9C" w:rsidRDefault="00E03F9C" w:rsidP="00A2365A">
            <w:pPr>
              <w:spacing w:after="60"/>
              <w:jc w:val="right"/>
              <w:rPr>
                <w:sz w:val="14"/>
                <w:szCs w:val="14"/>
                <w:lang w:val="fr-CA"/>
              </w:rPr>
            </w:pPr>
          </w:p>
        </w:tc>
        <w:tc>
          <w:tcPr>
            <w:tcW w:w="0" w:type="auto"/>
            <w:gridSpan w:val="2"/>
            <w:shd w:val="clear" w:color="auto" w:fill="auto"/>
          </w:tcPr>
          <w:p w:rsidR="00E03F9C" w:rsidRPr="00E03F9C" w:rsidRDefault="00E03F9C" w:rsidP="00A2365A">
            <w:pPr>
              <w:spacing w:after="60"/>
              <w:jc w:val="right"/>
              <w:rPr>
                <w:sz w:val="14"/>
                <w:szCs w:val="14"/>
                <w:lang w:val="fr-CA"/>
              </w:rPr>
            </w:pPr>
          </w:p>
        </w:tc>
        <w:tc>
          <w:tcPr>
            <w:tcW w:w="3227" w:type="dxa"/>
            <w:gridSpan w:val="2"/>
            <w:shd w:val="clear" w:color="auto" w:fill="auto"/>
          </w:tcPr>
          <w:p w:rsidR="00E03F9C" w:rsidRPr="00E03F9C" w:rsidRDefault="001C3F5B" w:rsidP="00A2365A">
            <w:pPr>
              <w:spacing w:after="60"/>
              <w:jc w:val="right"/>
              <w:rPr>
                <w:sz w:val="14"/>
                <w:szCs w:val="14"/>
                <w:lang w:val="fr-CA"/>
              </w:rPr>
            </w:pPr>
            <w:r>
              <w:rPr>
                <w:sz w:val="14"/>
                <w:szCs w:val="14"/>
                <w:lang w:val="fr-CA"/>
              </w:rPr>
              <w:t>1,</w:t>
            </w:r>
            <w:r w:rsidR="00E03F9C" w:rsidRPr="00E03F9C">
              <w:rPr>
                <w:sz w:val="14"/>
                <w:szCs w:val="14"/>
                <w:lang w:val="fr-CA"/>
              </w:rPr>
              <w:t>08</w:t>
            </w:r>
          </w:p>
        </w:tc>
      </w:tr>
    </w:tbl>
    <w:p w:rsidR="00E03F9C" w:rsidRPr="00E03F9C" w:rsidRDefault="00E03F9C" w:rsidP="00E03F9C">
      <w:pPr>
        <w:spacing w:after="60"/>
        <w:jc w:val="center"/>
        <w:rPr>
          <w:sz w:val="14"/>
          <w:szCs w:val="14"/>
          <w:lang w:val="fr-CA"/>
        </w:rPr>
      </w:pPr>
    </w:p>
    <w:tbl>
      <w:tblPr>
        <w:tblStyle w:val="TableGrid"/>
        <w:tblW w:w="10986" w:type="dxa"/>
        <w:tblInd w:w="-4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73"/>
        <w:gridCol w:w="461"/>
        <w:gridCol w:w="3357"/>
        <w:gridCol w:w="1995"/>
      </w:tblGrid>
      <w:tr w:rsidR="00E03F9C" w:rsidRPr="005974EA" w:rsidTr="00A2365A">
        <w:trPr>
          <w:trHeight w:val="305"/>
        </w:trPr>
        <w:tc>
          <w:tcPr>
            <w:tcW w:w="10986" w:type="dxa"/>
            <w:gridSpan w:val="4"/>
            <w:shd w:val="clear" w:color="auto" w:fill="auto"/>
          </w:tcPr>
          <w:p w:rsidR="00E03F9C" w:rsidRPr="001C3F5B" w:rsidRDefault="001C3F5B" w:rsidP="00A2365A">
            <w:pPr>
              <w:spacing w:after="60"/>
              <w:jc w:val="left"/>
              <w:rPr>
                <w:b/>
                <w:sz w:val="16"/>
                <w:szCs w:val="14"/>
                <w:lang w:val="fr-CA"/>
              </w:rPr>
            </w:pPr>
            <w:r w:rsidRPr="001C3F5B">
              <w:rPr>
                <w:b/>
                <w:sz w:val="14"/>
                <w:lang w:val="fr-CA"/>
              </w:rPr>
              <w:t>IV) DONNÉES SUR LA CONSOMMATION (tonnes PAO)</w:t>
            </w:r>
          </w:p>
        </w:tc>
      </w:tr>
      <w:tr w:rsidR="00E03F9C" w:rsidRPr="00E03F9C" w:rsidTr="00A2365A">
        <w:trPr>
          <w:trHeight w:val="305"/>
        </w:trPr>
        <w:tc>
          <w:tcPr>
            <w:tcW w:w="5173" w:type="dxa"/>
            <w:shd w:val="clear" w:color="auto" w:fill="auto"/>
          </w:tcPr>
          <w:p w:rsidR="00E03F9C" w:rsidRPr="00E03F9C" w:rsidRDefault="001C3F5B" w:rsidP="00A2365A">
            <w:pPr>
              <w:spacing w:after="60"/>
              <w:jc w:val="center"/>
              <w:rPr>
                <w:sz w:val="14"/>
                <w:szCs w:val="14"/>
                <w:lang w:val="fr-CA"/>
              </w:rPr>
            </w:pPr>
            <w:r>
              <w:rPr>
                <w:sz w:val="14"/>
                <w:szCs w:val="14"/>
                <w:lang w:val="fr-CA"/>
              </w:rPr>
              <w:t>V</w:t>
            </w:r>
            <w:r w:rsidR="00051601">
              <w:rPr>
                <w:sz w:val="14"/>
                <w:szCs w:val="14"/>
                <w:lang w:val="fr-CA"/>
              </w:rPr>
              <w:t>aleur de référence 2009 - 2010 </w:t>
            </w:r>
            <w:r w:rsidR="00E03F9C" w:rsidRPr="00E03F9C">
              <w:rPr>
                <w:sz w:val="14"/>
                <w:szCs w:val="14"/>
                <w:lang w:val="fr-CA"/>
              </w:rPr>
              <w:t>:</w:t>
            </w:r>
          </w:p>
        </w:tc>
        <w:tc>
          <w:tcPr>
            <w:tcW w:w="0" w:type="auto"/>
            <w:shd w:val="clear" w:color="auto" w:fill="auto"/>
          </w:tcPr>
          <w:p w:rsidR="00E03F9C" w:rsidRPr="00E03F9C" w:rsidRDefault="001C3F5B" w:rsidP="00A2365A">
            <w:pPr>
              <w:spacing w:after="60"/>
              <w:jc w:val="right"/>
              <w:rPr>
                <w:sz w:val="14"/>
                <w:szCs w:val="14"/>
                <w:lang w:val="fr-CA"/>
              </w:rPr>
            </w:pPr>
            <w:r>
              <w:rPr>
                <w:sz w:val="14"/>
                <w:szCs w:val="14"/>
                <w:lang w:val="fr-CA"/>
              </w:rPr>
              <w:t>1,80</w:t>
            </w:r>
          </w:p>
        </w:tc>
        <w:tc>
          <w:tcPr>
            <w:tcW w:w="3357" w:type="dxa"/>
            <w:shd w:val="clear" w:color="auto" w:fill="auto"/>
          </w:tcPr>
          <w:p w:rsidR="00E03F9C" w:rsidRPr="00E03F9C" w:rsidRDefault="001C3F5B" w:rsidP="001C3F5B">
            <w:pPr>
              <w:spacing w:after="60"/>
              <w:jc w:val="center"/>
              <w:rPr>
                <w:sz w:val="14"/>
                <w:szCs w:val="14"/>
                <w:lang w:val="fr-CA"/>
              </w:rPr>
            </w:pPr>
            <w:r>
              <w:rPr>
                <w:sz w:val="14"/>
                <w:szCs w:val="14"/>
                <w:lang w:val="fr-CA"/>
              </w:rPr>
              <w:t>Point de départ de la réduction globale durable</w:t>
            </w:r>
          </w:p>
        </w:tc>
        <w:tc>
          <w:tcPr>
            <w:tcW w:w="1995" w:type="dxa"/>
            <w:shd w:val="clear" w:color="auto" w:fill="auto"/>
          </w:tcPr>
          <w:p w:rsidR="00E03F9C" w:rsidRPr="00E03F9C" w:rsidRDefault="001C3F5B" w:rsidP="00A2365A">
            <w:pPr>
              <w:spacing w:after="60"/>
              <w:jc w:val="right"/>
              <w:rPr>
                <w:sz w:val="14"/>
                <w:szCs w:val="14"/>
                <w:lang w:val="fr-CA"/>
              </w:rPr>
            </w:pPr>
            <w:r>
              <w:rPr>
                <w:sz w:val="14"/>
                <w:szCs w:val="14"/>
                <w:lang w:val="fr-CA"/>
              </w:rPr>
              <w:t>1,</w:t>
            </w:r>
            <w:r w:rsidR="00E03F9C" w:rsidRPr="00E03F9C">
              <w:rPr>
                <w:sz w:val="14"/>
                <w:szCs w:val="14"/>
                <w:lang w:val="fr-CA"/>
              </w:rPr>
              <w:t>80</w:t>
            </w:r>
          </w:p>
        </w:tc>
      </w:tr>
      <w:tr w:rsidR="00E03F9C" w:rsidRPr="00E03F9C" w:rsidTr="00A2365A">
        <w:trPr>
          <w:trHeight w:val="305"/>
        </w:trPr>
        <w:tc>
          <w:tcPr>
            <w:tcW w:w="10986" w:type="dxa"/>
            <w:gridSpan w:val="4"/>
            <w:shd w:val="clear" w:color="auto" w:fill="auto"/>
          </w:tcPr>
          <w:p w:rsidR="00E03F9C" w:rsidRPr="00E03F9C" w:rsidRDefault="00E03F9C" w:rsidP="00A2365A">
            <w:pPr>
              <w:spacing w:after="60"/>
              <w:jc w:val="center"/>
              <w:rPr>
                <w:b/>
                <w:sz w:val="14"/>
                <w:szCs w:val="14"/>
                <w:lang w:val="fr-CA"/>
              </w:rPr>
            </w:pPr>
          </w:p>
        </w:tc>
      </w:tr>
      <w:tr w:rsidR="00E03F9C" w:rsidRPr="00E03F9C" w:rsidTr="00A2365A">
        <w:trPr>
          <w:trHeight w:val="305"/>
        </w:trPr>
        <w:tc>
          <w:tcPr>
            <w:tcW w:w="5173" w:type="dxa"/>
            <w:shd w:val="clear" w:color="auto" w:fill="auto"/>
          </w:tcPr>
          <w:p w:rsidR="00E03F9C" w:rsidRPr="00E03F9C" w:rsidRDefault="001C3F5B" w:rsidP="00A2365A">
            <w:pPr>
              <w:spacing w:after="60"/>
              <w:jc w:val="center"/>
              <w:rPr>
                <w:sz w:val="14"/>
                <w:szCs w:val="14"/>
                <w:lang w:val="fr-CA"/>
              </w:rPr>
            </w:pPr>
            <w:r>
              <w:rPr>
                <w:sz w:val="14"/>
                <w:szCs w:val="14"/>
                <w:lang w:val="fr-CA"/>
              </w:rPr>
              <w:t xml:space="preserve">Déjà approuvée </w:t>
            </w:r>
            <w:r w:rsidR="00E03F9C" w:rsidRPr="00E03F9C">
              <w:rPr>
                <w:sz w:val="14"/>
                <w:szCs w:val="14"/>
                <w:lang w:val="fr-CA"/>
              </w:rPr>
              <w:t>:</w:t>
            </w:r>
          </w:p>
        </w:tc>
        <w:tc>
          <w:tcPr>
            <w:tcW w:w="0" w:type="auto"/>
            <w:shd w:val="clear" w:color="auto" w:fill="auto"/>
          </w:tcPr>
          <w:p w:rsidR="00E03F9C" w:rsidRPr="00E03F9C" w:rsidRDefault="001C3F5B" w:rsidP="00A2365A">
            <w:pPr>
              <w:spacing w:after="60"/>
              <w:jc w:val="right"/>
              <w:rPr>
                <w:sz w:val="14"/>
                <w:szCs w:val="14"/>
                <w:lang w:val="fr-CA"/>
              </w:rPr>
            </w:pPr>
            <w:r>
              <w:rPr>
                <w:sz w:val="14"/>
                <w:szCs w:val="14"/>
                <w:lang w:val="fr-CA"/>
              </w:rPr>
              <w:t>1,80</w:t>
            </w:r>
          </w:p>
        </w:tc>
        <w:tc>
          <w:tcPr>
            <w:tcW w:w="3357" w:type="dxa"/>
            <w:shd w:val="clear" w:color="auto" w:fill="auto"/>
          </w:tcPr>
          <w:p w:rsidR="00E03F9C" w:rsidRPr="00E03F9C" w:rsidRDefault="001C3F5B" w:rsidP="00A2365A">
            <w:pPr>
              <w:spacing w:after="60"/>
              <w:jc w:val="center"/>
              <w:rPr>
                <w:sz w:val="14"/>
                <w:szCs w:val="14"/>
                <w:lang w:val="fr-CA"/>
              </w:rPr>
            </w:pPr>
            <w:r>
              <w:rPr>
                <w:sz w:val="14"/>
                <w:szCs w:val="14"/>
                <w:lang w:val="fr-CA"/>
              </w:rPr>
              <w:t>Restante</w:t>
            </w:r>
          </w:p>
        </w:tc>
        <w:tc>
          <w:tcPr>
            <w:tcW w:w="1995" w:type="dxa"/>
            <w:shd w:val="clear" w:color="auto" w:fill="auto"/>
          </w:tcPr>
          <w:p w:rsidR="00E03F9C" w:rsidRPr="00E03F9C" w:rsidRDefault="00E03F9C" w:rsidP="00A2365A">
            <w:pPr>
              <w:spacing w:after="60"/>
              <w:jc w:val="right"/>
              <w:rPr>
                <w:sz w:val="14"/>
                <w:szCs w:val="14"/>
                <w:lang w:val="fr-CA"/>
              </w:rPr>
            </w:pPr>
            <w:r w:rsidRPr="00E03F9C">
              <w:rPr>
                <w:sz w:val="14"/>
                <w:szCs w:val="14"/>
                <w:lang w:val="fr-CA"/>
              </w:rPr>
              <w:t>0</w:t>
            </w:r>
          </w:p>
        </w:tc>
      </w:tr>
    </w:tbl>
    <w:p w:rsidR="00E03F9C" w:rsidRPr="00E03F9C" w:rsidRDefault="00E03F9C" w:rsidP="00E03F9C">
      <w:pPr>
        <w:spacing w:after="60"/>
        <w:jc w:val="center"/>
        <w:rPr>
          <w:sz w:val="14"/>
          <w:szCs w:val="14"/>
          <w:lang w:val="fr-CA"/>
        </w:rPr>
      </w:pPr>
    </w:p>
    <w:tbl>
      <w:tblPr>
        <w:tblStyle w:val="TableGrid"/>
        <w:tblW w:w="10995" w:type="dxa"/>
        <w:tblInd w:w="-5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13"/>
        <w:gridCol w:w="2738"/>
        <w:gridCol w:w="1811"/>
        <w:gridCol w:w="1807"/>
        <w:gridCol w:w="1813"/>
        <w:gridCol w:w="1813"/>
      </w:tblGrid>
      <w:tr w:rsidR="00E03F9C" w:rsidRPr="00E03F9C" w:rsidTr="001C3F5B">
        <w:trPr>
          <w:trHeight w:val="284"/>
        </w:trPr>
        <w:tc>
          <w:tcPr>
            <w:tcW w:w="3751" w:type="dxa"/>
            <w:gridSpan w:val="2"/>
            <w:shd w:val="clear" w:color="auto" w:fill="auto"/>
          </w:tcPr>
          <w:p w:rsidR="00E03F9C" w:rsidRPr="00E03F9C" w:rsidRDefault="001C3F5B" w:rsidP="00A2365A">
            <w:pPr>
              <w:spacing w:after="60"/>
              <w:jc w:val="left"/>
              <w:rPr>
                <w:b/>
                <w:sz w:val="14"/>
                <w:szCs w:val="14"/>
                <w:lang w:val="fr-CA"/>
              </w:rPr>
            </w:pPr>
            <w:r>
              <w:rPr>
                <w:b/>
                <w:sz w:val="14"/>
                <w:szCs w:val="14"/>
                <w:lang w:val="fr-CA"/>
              </w:rPr>
              <w:t>V) PLAN D’ACTIVITÉS</w:t>
            </w:r>
          </w:p>
        </w:tc>
        <w:tc>
          <w:tcPr>
            <w:tcW w:w="1811"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2019</w:t>
            </w:r>
          </w:p>
        </w:tc>
        <w:tc>
          <w:tcPr>
            <w:tcW w:w="1807"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2020</w:t>
            </w:r>
          </w:p>
        </w:tc>
        <w:tc>
          <w:tcPr>
            <w:tcW w:w="1813"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2021</w:t>
            </w:r>
          </w:p>
        </w:tc>
        <w:tc>
          <w:tcPr>
            <w:tcW w:w="1813"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Total</w:t>
            </w:r>
          </w:p>
        </w:tc>
      </w:tr>
      <w:tr w:rsidR="001C3F5B" w:rsidRPr="00E03F9C" w:rsidTr="001C3F5B">
        <w:trPr>
          <w:trHeight w:val="284"/>
        </w:trPr>
        <w:tc>
          <w:tcPr>
            <w:tcW w:w="1013" w:type="dxa"/>
            <w:vMerge w:val="restart"/>
            <w:shd w:val="clear" w:color="auto" w:fill="auto"/>
          </w:tcPr>
          <w:p w:rsidR="001C3F5B" w:rsidRPr="00E03F9C" w:rsidRDefault="001C3F5B" w:rsidP="001C3F5B">
            <w:pPr>
              <w:spacing w:after="60"/>
              <w:jc w:val="center"/>
              <w:rPr>
                <w:sz w:val="14"/>
                <w:szCs w:val="14"/>
                <w:lang w:val="fr-CA"/>
              </w:rPr>
            </w:pPr>
            <w:r>
              <w:rPr>
                <w:sz w:val="14"/>
                <w:szCs w:val="14"/>
                <w:lang w:val="fr-CA"/>
              </w:rPr>
              <w:t>PNUD</w:t>
            </w:r>
          </w:p>
        </w:tc>
        <w:tc>
          <w:tcPr>
            <w:tcW w:w="0" w:type="auto"/>
            <w:shd w:val="clear" w:color="auto" w:fill="auto"/>
          </w:tcPr>
          <w:p w:rsidR="001C3F5B" w:rsidRPr="001C3F5B" w:rsidRDefault="001C3F5B" w:rsidP="001C3F5B">
            <w:pPr>
              <w:spacing w:after="60"/>
              <w:jc w:val="left"/>
              <w:rPr>
                <w:sz w:val="14"/>
                <w:lang w:val="fr-CA"/>
              </w:rPr>
            </w:pPr>
            <w:r w:rsidRPr="001C3F5B">
              <w:rPr>
                <w:sz w:val="14"/>
                <w:lang w:val="fr-CA"/>
              </w:rPr>
              <w:t>Élimination des SAO (tonnes PAO)</w:t>
            </w:r>
          </w:p>
        </w:tc>
        <w:tc>
          <w:tcPr>
            <w:tcW w:w="1811"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0</w:t>
            </w:r>
            <w:r w:rsidR="00A2365A">
              <w:rPr>
                <w:sz w:val="14"/>
                <w:szCs w:val="14"/>
                <w:lang w:val="fr-CA"/>
              </w:rPr>
              <w:t>,</w:t>
            </w:r>
            <w:r w:rsidRPr="00E03F9C">
              <w:rPr>
                <w:sz w:val="14"/>
                <w:szCs w:val="14"/>
                <w:lang w:val="fr-CA"/>
              </w:rPr>
              <w:t>16</w:t>
            </w:r>
          </w:p>
        </w:tc>
        <w:tc>
          <w:tcPr>
            <w:tcW w:w="1807"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0</w:t>
            </w:r>
            <w:r w:rsidR="00A2365A">
              <w:rPr>
                <w:sz w:val="14"/>
                <w:szCs w:val="14"/>
                <w:lang w:val="fr-CA"/>
              </w:rPr>
              <w:t>,</w:t>
            </w:r>
            <w:r w:rsidRPr="00E03F9C">
              <w:rPr>
                <w:sz w:val="14"/>
                <w:szCs w:val="14"/>
                <w:lang w:val="fr-CA"/>
              </w:rPr>
              <w:t>0</w:t>
            </w:r>
          </w:p>
        </w:tc>
        <w:tc>
          <w:tcPr>
            <w:tcW w:w="1813"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0</w:t>
            </w:r>
            <w:r w:rsidR="00A2365A">
              <w:rPr>
                <w:sz w:val="14"/>
                <w:szCs w:val="14"/>
                <w:lang w:val="fr-CA"/>
              </w:rPr>
              <w:t>,</w:t>
            </w:r>
            <w:r w:rsidRPr="00E03F9C">
              <w:rPr>
                <w:sz w:val="14"/>
                <w:szCs w:val="14"/>
                <w:lang w:val="fr-CA"/>
              </w:rPr>
              <w:t>30</w:t>
            </w:r>
          </w:p>
        </w:tc>
        <w:tc>
          <w:tcPr>
            <w:tcW w:w="1813"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0</w:t>
            </w:r>
            <w:r w:rsidR="00A2365A">
              <w:rPr>
                <w:sz w:val="14"/>
                <w:szCs w:val="14"/>
                <w:lang w:val="fr-CA"/>
              </w:rPr>
              <w:t>,</w:t>
            </w:r>
            <w:r w:rsidRPr="00E03F9C">
              <w:rPr>
                <w:sz w:val="14"/>
                <w:szCs w:val="14"/>
                <w:lang w:val="fr-CA"/>
              </w:rPr>
              <w:t>46</w:t>
            </w:r>
          </w:p>
        </w:tc>
      </w:tr>
      <w:tr w:rsidR="001C3F5B" w:rsidRPr="00E03F9C" w:rsidTr="001C3F5B">
        <w:trPr>
          <w:trHeight w:val="284"/>
        </w:trPr>
        <w:tc>
          <w:tcPr>
            <w:tcW w:w="1013" w:type="dxa"/>
            <w:vMerge/>
            <w:shd w:val="clear" w:color="auto" w:fill="auto"/>
          </w:tcPr>
          <w:p w:rsidR="001C3F5B" w:rsidRPr="00E03F9C" w:rsidRDefault="001C3F5B" w:rsidP="001C3F5B">
            <w:pPr>
              <w:spacing w:after="60"/>
              <w:jc w:val="center"/>
              <w:rPr>
                <w:sz w:val="14"/>
                <w:szCs w:val="14"/>
                <w:lang w:val="fr-CA"/>
              </w:rPr>
            </w:pPr>
          </w:p>
        </w:tc>
        <w:tc>
          <w:tcPr>
            <w:tcW w:w="0" w:type="auto"/>
            <w:shd w:val="clear" w:color="auto" w:fill="auto"/>
          </w:tcPr>
          <w:p w:rsidR="001C3F5B" w:rsidRPr="001C3F5B" w:rsidRDefault="001C3F5B" w:rsidP="001C3F5B">
            <w:pPr>
              <w:spacing w:after="60"/>
              <w:jc w:val="left"/>
              <w:rPr>
                <w:sz w:val="14"/>
                <w:lang w:val="fr-CA"/>
              </w:rPr>
            </w:pPr>
            <w:r w:rsidRPr="001C3F5B">
              <w:rPr>
                <w:sz w:val="14"/>
                <w:lang w:val="fr-CA"/>
              </w:rPr>
              <w:t>Financement ($US)</w:t>
            </w:r>
          </w:p>
        </w:tc>
        <w:tc>
          <w:tcPr>
            <w:tcW w:w="1811"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71</w:t>
            </w:r>
            <w:r w:rsidR="00A2365A">
              <w:rPr>
                <w:sz w:val="14"/>
                <w:szCs w:val="14"/>
                <w:lang w:val="fr-CA"/>
              </w:rPr>
              <w:t xml:space="preserve"> </w:t>
            </w:r>
            <w:r w:rsidRPr="00E03F9C">
              <w:rPr>
                <w:sz w:val="14"/>
                <w:szCs w:val="14"/>
                <w:lang w:val="fr-CA"/>
              </w:rPr>
              <w:t>423</w:t>
            </w:r>
          </w:p>
        </w:tc>
        <w:tc>
          <w:tcPr>
            <w:tcW w:w="1807"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0</w:t>
            </w:r>
            <w:r w:rsidR="00A2365A">
              <w:rPr>
                <w:sz w:val="14"/>
                <w:szCs w:val="14"/>
                <w:lang w:val="fr-CA"/>
              </w:rPr>
              <w:t>,</w:t>
            </w:r>
            <w:r w:rsidRPr="00E03F9C">
              <w:rPr>
                <w:sz w:val="14"/>
                <w:szCs w:val="14"/>
                <w:lang w:val="fr-CA"/>
              </w:rPr>
              <w:t>0</w:t>
            </w:r>
          </w:p>
        </w:tc>
        <w:tc>
          <w:tcPr>
            <w:tcW w:w="1813"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133</w:t>
            </w:r>
            <w:r w:rsidR="00A2365A">
              <w:rPr>
                <w:sz w:val="14"/>
                <w:szCs w:val="14"/>
                <w:lang w:val="fr-CA"/>
              </w:rPr>
              <w:t xml:space="preserve"> </w:t>
            </w:r>
            <w:r w:rsidRPr="00E03F9C">
              <w:rPr>
                <w:sz w:val="14"/>
                <w:szCs w:val="14"/>
                <w:lang w:val="fr-CA"/>
              </w:rPr>
              <w:t>750</w:t>
            </w:r>
          </w:p>
        </w:tc>
        <w:tc>
          <w:tcPr>
            <w:tcW w:w="1813"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205</w:t>
            </w:r>
            <w:r w:rsidR="00A2365A">
              <w:rPr>
                <w:sz w:val="14"/>
                <w:szCs w:val="14"/>
                <w:lang w:val="fr-CA"/>
              </w:rPr>
              <w:t xml:space="preserve"> </w:t>
            </w:r>
            <w:r w:rsidRPr="00E03F9C">
              <w:rPr>
                <w:sz w:val="14"/>
                <w:szCs w:val="14"/>
                <w:lang w:val="fr-CA"/>
              </w:rPr>
              <w:t>173</w:t>
            </w:r>
          </w:p>
        </w:tc>
      </w:tr>
      <w:tr w:rsidR="001C3F5B" w:rsidRPr="00E03F9C" w:rsidTr="001C3F5B">
        <w:trPr>
          <w:trHeight w:val="284"/>
        </w:trPr>
        <w:tc>
          <w:tcPr>
            <w:tcW w:w="1013" w:type="dxa"/>
            <w:vMerge w:val="restart"/>
            <w:shd w:val="clear" w:color="auto" w:fill="auto"/>
          </w:tcPr>
          <w:p w:rsidR="001C3F5B" w:rsidRPr="00E03F9C" w:rsidRDefault="001C3F5B" w:rsidP="001C3F5B">
            <w:pPr>
              <w:spacing w:after="60"/>
              <w:jc w:val="center"/>
              <w:rPr>
                <w:sz w:val="14"/>
                <w:szCs w:val="14"/>
                <w:lang w:val="fr-CA"/>
              </w:rPr>
            </w:pPr>
            <w:r>
              <w:rPr>
                <w:sz w:val="14"/>
                <w:szCs w:val="14"/>
                <w:lang w:val="fr-CA"/>
              </w:rPr>
              <w:t>PNUE</w:t>
            </w:r>
          </w:p>
        </w:tc>
        <w:tc>
          <w:tcPr>
            <w:tcW w:w="0" w:type="auto"/>
            <w:shd w:val="clear" w:color="auto" w:fill="auto"/>
          </w:tcPr>
          <w:p w:rsidR="001C3F5B" w:rsidRPr="001C3F5B" w:rsidRDefault="001C3F5B" w:rsidP="001C3F5B">
            <w:pPr>
              <w:spacing w:after="60"/>
              <w:jc w:val="left"/>
              <w:rPr>
                <w:sz w:val="14"/>
                <w:lang w:val="fr-CA"/>
              </w:rPr>
            </w:pPr>
            <w:r w:rsidRPr="001C3F5B">
              <w:rPr>
                <w:sz w:val="14"/>
                <w:lang w:val="fr-CA"/>
              </w:rPr>
              <w:t>Élimination des SAO (tonnes PAO)</w:t>
            </w:r>
          </w:p>
        </w:tc>
        <w:tc>
          <w:tcPr>
            <w:tcW w:w="1811"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0</w:t>
            </w:r>
            <w:r w:rsidR="00A2365A">
              <w:rPr>
                <w:sz w:val="14"/>
                <w:szCs w:val="14"/>
                <w:lang w:val="fr-CA"/>
              </w:rPr>
              <w:t>,</w:t>
            </w:r>
            <w:r w:rsidRPr="00E03F9C">
              <w:rPr>
                <w:sz w:val="14"/>
                <w:szCs w:val="14"/>
                <w:lang w:val="fr-CA"/>
              </w:rPr>
              <w:t>16</w:t>
            </w:r>
          </w:p>
        </w:tc>
        <w:tc>
          <w:tcPr>
            <w:tcW w:w="1807"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0</w:t>
            </w:r>
            <w:r w:rsidR="00A2365A">
              <w:rPr>
                <w:sz w:val="14"/>
                <w:szCs w:val="14"/>
                <w:lang w:val="fr-CA"/>
              </w:rPr>
              <w:t>,</w:t>
            </w:r>
            <w:r w:rsidRPr="00E03F9C">
              <w:rPr>
                <w:sz w:val="14"/>
                <w:szCs w:val="14"/>
                <w:lang w:val="fr-CA"/>
              </w:rPr>
              <w:t>0</w:t>
            </w:r>
          </w:p>
        </w:tc>
        <w:tc>
          <w:tcPr>
            <w:tcW w:w="1813"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0</w:t>
            </w:r>
            <w:r w:rsidR="00A2365A">
              <w:rPr>
                <w:sz w:val="14"/>
                <w:szCs w:val="14"/>
                <w:lang w:val="fr-CA"/>
              </w:rPr>
              <w:t>,</w:t>
            </w:r>
            <w:r w:rsidRPr="00E03F9C">
              <w:rPr>
                <w:sz w:val="14"/>
                <w:szCs w:val="14"/>
                <w:lang w:val="fr-CA"/>
              </w:rPr>
              <w:t>11</w:t>
            </w:r>
          </w:p>
        </w:tc>
        <w:tc>
          <w:tcPr>
            <w:tcW w:w="1813"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0</w:t>
            </w:r>
            <w:r w:rsidR="00A2365A">
              <w:rPr>
                <w:sz w:val="14"/>
                <w:szCs w:val="14"/>
                <w:lang w:val="fr-CA"/>
              </w:rPr>
              <w:t>,</w:t>
            </w:r>
            <w:r w:rsidRPr="00E03F9C">
              <w:rPr>
                <w:sz w:val="14"/>
                <w:szCs w:val="14"/>
                <w:lang w:val="fr-CA"/>
              </w:rPr>
              <w:t>27</w:t>
            </w:r>
          </w:p>
        </w:tc>
      </w:tr>
      <w:tr w:rsidR="001C3F5B" w:rsidRPr="00E03F9C" w:rsidTr="001C3F5B">
        <w:trPr>
          <w:trHeight w:val="284"/>
        </w:trPr>
        <w:tc>
          <w:tcPr>
            <w:tcW w:w="1013" w:type="dxa"/>
            <w:vMerge/>
            <w:shd w:val="clear" w:color="auto" w:fill="auto"/>
          </w:tcPr>
          <w:p w:rsidR="001C3F5B" w:rsidRPr="00E03F9C" w:rsidRDefault="001C3F5B" w:rsidP="001C3F5B">
            <w:pPr>
              <w:spacing w:after="60"/>
              <w:jc w:val="center"/>
              <w:rPr>
                <w:sz w:val="14"/>
                <w:szCs w:val="14"/>
                <w:lang w:val="fr-CA"/>
              </w:rPr>
            </w:pPr>
          </w:p>
        </w:tc>
        <w:tc>
          <w:tcPr>
            <w:tcW w:w="0" w:type="auto"/>
            <w:shd w:val="clear" w:color="auto" w:fill="auto"/>
          </w:tcPr>
          <w:p w:rsidR="001C3F5B" w:rsidRPr="001C3F5B" w:rsidRDefault="001C3F5B" w:rsidP="001C3F5B">
            <w:pPr>
              <w:spacing w:after="60"/>
              <w:jc w:val="left"/>
              <w:rPr>
                <w:sz w:val="14"/>
                <w:lang w:val="fr-CA"/>
              </w:rPr>
            </w:pPr>
            <w:r w:rsidRPr="001C3F5B">
              <w:rPr>
                <w:sz w:val="14"/>
                <w:lang w:val="fr-CA"/>
              </w:rPr>
              <w:t>Financement ($US)</w:t>
            </w:r>
          </w:p>
        </w:tc>
        <w:tc>
          <w:tcPr>
            <w:tcW w:w="1811"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74</w:t>
            </w:r>
            <w:r w:rsidR="00A2365A">
              <w:rPr>
                <w:sz w:val="14"/>
                <w:szCs w:val="14"/>
                <w:lang w:val="fr-CA"/>
              </w:rPr>
              <w:t xml:space="preserve"> </w:t>
            </w:r>
            <w:r w:rsidRPr="00E03F9C">
              <w:rPr>
                <w:sz w:val="14"/>
                <w:szCs w:val="14"/>
                <w:lang w:val="fr-CA"/>
              </w:rPr>
              <w:t>015</w:t>
            </w:r>
          </w:p>
        </w:tc>
        <w:tc>
          <w:tcPr>
            <w:tcW w:w="1807"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0</w:t>
            </w:r>
            <w:r w:rsidR="00A2365A">
              <w:rPr>
                <w:sz w:val="14"/>
                <w:szCs w:val="14"/>
                <w:lang w:val="fr-CA"/>
              </w:rPr>
              <w:t>,</w:t>
            </w:r>
            <w:r w:rsidRPr="00E03F9C">
              <w:rPr>
                <w:sz w:val="14"/>
                <w:szCs w:val="14"/>
                <w:lang w:val="fr-CA"/>
              </w:rPr>
              <w:t>0</w:t>
            </w:r>
          </w:p>
        </w:tc>
        <w:tc>
          <w:tcPr>
            <w:tcW w:w="1813"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51</w:t>
            </w:r>
            <w:r w:rsidR="00A2365A">
              <w:rPr>
                <w:sz w:val="14"/>
                <w:szCs w:val="14"/>
                <w:lang w:val="fr-CA"/>
              </w:rPr>
              <w:t xml:space="preserve"> </w:t>
            </w:r>
            <w:r w:rsidRPr="00E03F9C">
              <w:rPr>
                <w:sz w:val="14"/>
                <w:szCs w:val="14"/>
                <w:lang w:val="fr-CA"/>
              </w:rPr>
              <w:t>415</w:t>
            </w:r>
          </w:p>
        </w:tc>
        <w:tc>
          <w:tcPr>
            <w:tcW w:w="1813" w:type="dxa"/>
            <w:shd w:val="clear" w:color="auto" w:fill="auto"/>
          </w:tcPr>
          <w:p w:rsidR="001C3F5B" w:rsidRPr="00E03F9C" w:rsidRDefault="001C3F5B" w:rsidP="001C3F5B">
            <w:pPr>
              <w:spacing w:after="60"/>
              <w:jc w:val="right"/>
              <w:rPr>
                <w:sz w:val="14"/>
                <w:szCs w:val="14"/>
                <w:lang w:val="fr-CA"/>
              </w:rPr>
            </w:pPr>
            <w:r w:rsidRPr="00E03F9C">
              <w:rPr>
                <w:sz w:val="14"/>
                <w:szCs w:val="14"/>
                <w:lang w:val="fr-CA"/>
              </w:rPr>
              <w:t>125</w:t>
            </w:r>
            <w:r w:rsidR="00A2365A">
              <w:rPr>
                <w:sz w:val="14"/>
                <w:szCs w:val="14"/>
                <w:lang w:val="fr-CA"/>
              </w:rPr>
              <w:t xml:space="preserve"> </w:t>
            </w:r>
            <w:r w:rsidRPr="00E03F9C">
              <w:rPr>
                <w:sz w:val="14"/>
                <w:szCs w:val="14"/>
                <w:lang w:val="fr-CA"/>
              </w:rPr>
              <w:t>430</w:t>
            </w:r>
          </w:p>
        </w:tc>
      </w:tr>
    </w:tbl>
    <w:p w:rsidR="00E03F9C" w:rsidRPr="00E03F9C" w:rsidRDefault="00E03F9C" w:rsidP="00E03F9C">
      <w:pPr>
        <w:spacing w:after="60"/>
        <w:jc w:val="center"/>
        <w:rPr>
          <w:sz w:val="10"/>
          <w:szCs w:val="10"/>
          <w:lang w:val="fr-CA"/>
        </w:rPr>
      </w:pPr>
    </w:p>
    <w:tbl>
      <w:tblPr>
        <w:tblStyle w:val="TableGrid"/>
        <w:tblW w:w="11070" w:type="dxa"/>
        <w:tblInd w:w="-54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629"/>
        <w:gridCol w:w="613"/>
        <w:gridCol w:w="691"/>
        <w:gridCol w:w="689"/>
        <w:gridCol w:w="550"/>
        <w:gridCol w:w="550"/>
        <w:gridCol w:w="619"/>
        <w:gridCol w:w="746"/>
        <w:gridCol w:w="550"/>
        <w:gridCol w:w="689"/>
        <w:gridCol w:w="535"/>
        <w:gridCol w:w="688"/>
        <w:gridCol w:w="529"/>
        <w:gridCol w:w="550"/>
        <w:gridCol w:w="689"/>
        <w:gridCol w:w="568"/>
        <w:gridCol w:w="496"/>
        <w:gridCol w:w="689"/>
      </w:tblGrid>
      <w:tr w:rsidR="00E03F9C" w:rsidRPr="00E03F9C" w:rsidTr="00A2365A">
        <w:trPr>
          <w:trHeight w:val="368"/>
        </w:trPr>
        <w:tc>
          <w:tcPr>
            <w:tcW w:w="1933" w:type="dxa"/>
            <w:gridSpan w:val="3"/>
            <w:shd w:val="clear" w:color="auto" w:fill="auto"/>
          </w:tcPr>
          <w:p w:rsidR="00E03F9C" w:rsidRPr="00E03F9C" w:rsidRDefault="00A2365A" w:rsidP="00A2365A">
            <w:pPr>
              <w:spacing w:after="60"/>
              <w:jc w:val="left"/>
              <w:rPr>
                <w:b/>
                <w:sz w:val="14"/>
                <w:szCs w:val="14"/>
                <w:lang w:val="fr-CA"/>
              </w:rPr>
            </w:pPr>
            <w:r>
              <w:rPr>
                <w:b/>
                <w:sz w:val="14"/>
                <w:szCs w:val="14"/>
                <w:lang w:val="fr-CA"/>
              </w:rPr>
              <w:t>VI) DONNÉES DU PROJET</w:t>
            </w:r>
          </w:p>
        </w:tc>
        <w:tc>
          <w:tcPr>
            <w:tcW w:w="689"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2015</w:t>
            </w:r>
          </w:p>
        </w:tc>
        <w:tc>
          <w:tcPr>
            <w:tcW w:w="550"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2016</w:t>
            </w:r>
          </w:p>
        </w:tc>
        <w:tc>
          <w:tcPr>
            <w:tcW w:w="550"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2017</w:t>
            </w:r>
          </w:p>
        </w:tc>
        <w:tc>
          <w:tcPr>
            <w:tcW w:w="619"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2018</w:t>
            </w:r>
          </w:p>
        </w:tc>
        <w:tc>
          <w:tcPr>
            <w:tcW w:w="746"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2019</w:t>
            </w:r>
          </w:p>
        </w:tc>
        <w:tc>
          <w:tcPr>
            <w:tcW w:w="550"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2020</w:t>
            </w:r>
          </w:p>
        </w:tc>
        <w:tc>
          <w:tcPr>
            <w:tcW w:w="689"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2021</w:t>
            </w:r>
          </w:p>
        </w:tc>
        <w:tc>
          <w:tcPr>
            <w:tcW w:w="535"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2022</w:t>
            </w:r>
          </w:p>
        </w:tc>
        <w:tc>
          <w:tcPr>
            <w:tcW w:w="688"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2023</w:t>
            </w:r>
          </w:p>
        </w:tc>
        <w:tc>
          <w:tcPr>
            <w:tcW w:w="529"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2024</w:t>
            </w:r>
          </w:p>
        </w:tc>
        <w:tc>
          <w:tcPr>
            <w:tcW w:w="550" w:type="dxa"/>
            <w:shd w:val="clear" w:color="auto" w:fill="auto"/>
          </w:tcPr>
          <w:p w:rsidR="00E03F9C" w:rsidRPr="00E03F9C" w:rsidRDefault="00E03F9C" w:rsidP="00A2365A">
            <w:pPr>
              <w:spacing w:after="60"/>
              <w:jc w:val="center"/>
              <w:rPr>
                <w:b/>
                <w:sz w:val="14"/>
                <w:szCs w:val="14"/>
                <w:lang w:val="fr-CA"/>
              </w:rPr>
            </w:pPr>
            <w:r w:rsidRPr="00E03F9C">
              <w:rPr>
                <w:b/>
                <w:sz w:val="14"/>
                <w:szCs w:val="14"/>
                <w:lang w:val="fr-CA"/>
              </w:rPr>
              <w:t>2025</w:t>
            </w:r>
          </w:p>
        </w:tc>
        <w:tc>
          <w:tcPr>
            <w:tcW w:w="689" w:type="dxa"/>
          </w:tcPr>
          <w:p w:rsidR="00E03F9C" w:rsidRPr="00E03F9C" w:rsidRDefault="00E03F9C" w:rsidP="00A2365A">
            <w:pPr>
              <w:spacing w:after="60"/>
              <w:jc w:val="center"/>
              <w:rPr>
                <w:b/>
                <w:sz w:val="14"/>
                <w:szCs w:val="14"/>
                <w:lang w:val="fr-CA"/>
              </w:rPr>
            </w:pPr>
            <w:r w:rsidRPr="00E03F9C">
              <w:rPr>
                <w:b/>
                <w:sz w:val="14"/>
                <w:szCs w:val="14"/>
                <w:lang w:val="fr-CA"/>
              </w:rPr>
              <w:t>2026</w:t>
            </w:r>
          </w:p>
        </w:tc>
        <w:tc>
          <w:tcPr>
            <w:tcW w:w="568" w:type="dxa"/>
          </w:tcPr>
          <w:p w:rsidR="00E03F9C" w:rsidRPr="00E03F9C" w:rsidRDefault="00E03F9C" w:rsidP="00A2365A">
            <w:pPr>
              <w:spacing w:after="60"/>
              <w:jc w:val="center"/>
              <w:rPr>
                <w:b/>
                <w:sz w:val="14"/>
                <w:szCs w:val="14"/>
                <w:lang w:val="fr-CA"/>
              </w:rPr>
            </w:pPr>
            <w:r w:rsidRPr="00E03F9C">
              <w:rPr>
                <w:b/>
                <w:sz w:val="14"/>
                <w:szCs w:val="14"/>
                <w:lang w:val="fr-CA"/>
              </w:rPr>
              <w:t>2027-2029</w:t>
            </w:r>
          </w:p>
        </w:tc>
        <w:tc>
          <w:tcPr>
            <w:tcW w:w="496" w:type="dxa"/>
          </w:tcPr>
          <w:p w:rsidR="00E03F9C" w:rsidRPr="00E03F9C" w:rsidRDefault="00E03F9C" w:rsidP="00A2365A">
            <w:pPr>
              <w:spacing w:after="60"/>
              <w:jc w:val="center"/>
              <w:rPr>
                <w:b/>
                <w:sz w:val="14"/>
                <w:szCs w:val="14"/>
                <w:lang w:val="fr-CA"/>
              </w:rPr>
            </w:pPr>
            <w:r w:rsidRPr="00E03F9C">
              <w:rPr>
                <w:b/>
                <w:sz w:val="14"/>
                <w:szCs w:val="14"/>
                <w:lang w:val="fr-CA"/>
              </w:rPr>
              <w:t>2030</w:t>
            </w:r>
          </w:p>
        </w:tc>
        <w:tc>
          <w:tcPr>
            <w:tcW w:w="689" w:type="dxa"/>
            <w:shd w:val="clear" w:color="auto" w:fill="auto"/>
          </w:tcPr>
          <w:p w:rsidR="00E03F9C" w:rsidRPr="00E03F9C" w:rsidRDefault="00E03F9C" w:rsidP="00A2365A">
            <w:pPr>
              <w:spacing w:after="60"/>
              <w:jc w:val="center"/>
              <w:rPr>
                <w:b/>
                <w:sz w:val="18"/>
                <w:lang w:val="fr-CA"/>
              </w:rPr>
            </w:pPr>
            <w:r w:rsidRPr="00E03F9C">
              <w:rPr>
                <w:b/>
                <w:sz w:val="18"/>
                <w:lang w:val="fr-CA"/>
              </w:rPr>
              <w:t>Total</w:t>
            </w:r>
          </w:p>
        </w:tc>
      </w:tr>
      <w:tr w:rsidR="00A2365A" w:rsidRPr="00E03F9C" w:rsidTr="00A2365A">
        <w:trPr>
          <w:trHeight w:val="379"/>
        </w:trPr>
        <w:tc>
          <w:tcPr>
            <w:tcW w:w="1933" w:type="dxa"/>
            <w:gridSpan w:val="3"/>
            <w:shd w:val="clear" w:color="auto" w:fill="auto"/>
          </w:tcPr>
          <w:p w:rsidR="00A2365A" w:rsidRPr="00A2365A" w:rsidRDefault="00A2365A" w:rsidP="00A2365A">
            <w:pPr>
              <w:spacing w:after="60"/>
              <w:rPr>
                <w:sz w:val="14"/>
                <w:szCs w:val="16"/>
                <w:lang w:val="fr-CA"/>
              </w:rPr>
            </w:pPr>
            <w:r w:rsidRPr="00A2365A">
              <w:rPr>
                <w:sz w:val="14"/>
                <w:szCs w:val="16"/>
                <w:lang w:val="fr-CA"/>
              </w:rPr>
              <w:t xml:space="preserve">Limites de consommation du Protocole de Montréal </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62</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62</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62</w:t>
            </w:r>
          </w:p>
        </w:tc>
        <w:tc>
          <w:tcPr>
            <w:tcW w:w="61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62</w:t>
            </w:r>
          </w:p>
        </w:tc>
        <w:tc>
          <w:tcPr>
            <w:tcW w:w="746"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62</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17</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17</w:t>
            </w:r>
          </w:p>
        </w:tc>
        <w:tc>
          <w:tcPr>
            <w:tcW w:w="535"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17</w:t>
            </w:r>
          </w:p>
        </w:tc>
        <w:tc>
          <w:tcPr>
            <w:tcW w:w="688"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17</w:t>
            </w:r>
          </w:p>
        </w:tc>
        <w:tc>
          <w:tcPr>
            <w:tcW w:w="52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17</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r>
              <w:rPr>
                <w:sz w:val="14"/>
                <w:szCs w:val="14"/>
                <w:lang w:val="fr-CA"/>
              </w:rPr>
              <w:t>,</w:t>
            </w:r>
            <w:r w:rsidRPr="00E03F9C">
              <w:rPr>
                <w:sz w:val="14"/>
                <w:szCs w:val="14"/>
                <w:lang w:val="fr-CA"/>
              </w:rPr>
              <w:t>59</w:t>
            </w:r>
          </w:p>
        </w:tc>
        <w:tc>
          <w:tcPr>
            <w:tcW w:w="689" w:type="dxa"/>
          </w:tcPr>
          <w:p w:rsidR="00A2365A" w:rsidRPr="00E03F9C" w:rsidRDefault="00A2365A" w:rsidP="00A2365A">
            <w:pPr>
              <w:spacing w:after="60"/>
              <w:jc w:val="right"/>
              <w:rPr>
                <w:sz w:val="14"/>
                <w:szCs w:val="14"/>
                <w:lang w:val="fr-CA"/>
              </w:rPr>
            </w:pPr>
            <w:r w:rsidRPr="00E03F9C">
              <w:rPr>
                <w:sz w:val="14"/>
                <w:szCs w:val="14"/>
                <w:lang w:val="fr-CA"/>
              </w:rPr>
              <w:t>0</w:t>
            </w:r>
            <w:r>
              <w:rPr>
                <w:sz w:val="14"/>
                <w:szCs w:val="14"/>
                <w:lang w:val="fr-CA"/>
              </w:rPr>
              <w:t>,</w:t>
            </w:r>
            <w:r w:rsidRPr="00E03F9C">
              <w:rPr>
                <w:sz w:val="14"/>
                <w:szCs w:val="14"/>
                <w:lang w:val="fr-CA"/>
              </w:rPr>
              <w:t>59</w:t>
            </w:r>
          </w:p>
        </w:tc>
        <w:tc>
          <w:tcPr>
            <w:tcW w:w="568" w:type="dxa"/>
          </w:tcPr>
          <w:p w:rsidR="00A2365A" w:rsidRPr="00E03F9C" w:rsidRDefault="00A2365A" w:rsidP="00A2365A">
            <w:pPr>
              <w:spacing w:after="60"/>
              <w:jc w:val="right"/>
              <w:rPr>
                <w:sz w:val="14"/>
                <w:szCs w:val="14"/>
                <w:lang w:val="fr-CA"/>
              </w:rPr>
            </w:pPr>
            <w:r w:rsidRPr="00E03F9C">
              <w:rPr>
                <w:sz w:val="14"/>
                <w:szCs w:val="14"/>
                <w:lang w:val="fr-CA"/>
              </w:rPr>
              <w:t>0</w:t>
            </w:r>
            <w:r>
              <w:rPr>
                <w:sz w:val="14"/>
                <w:szCs w:val="14"/>
                <w:lang w:val="fr-CA"/>
              </w:rPr>
              <w:t>,</w:t>
            </w:r>
            <w:r w:rsidRPr="00E03F9C">
              <w:rPr>
                <w:sz w:val="14"/>
                <w:szCs w:val="14"/>
                <w:lang w:val="fr-CA"/>
              </w:rPr>
              <w:t>59</w:t>
            </w:r>
          </w:p>
        </w:tc>
        <w:tc>
          <w:tcPr>
            <w:tcW w:w="496" w:type="dxa"/>
          </w:tcPr>
          <w:p w:rsidR="00A2365A" w:rsidRPr="00E03F9C" w:rsidRDefault="00A2365A" w:rsidP="00A2365A">
            <w:pPr>
              <w:spacing w:after="60"/>
              <w:jc w:val="right"/>
              <w:rPr>
                <w:sz w:val="14"/>
                <w:szCs w:val="14"/>
                <w:lang w:val="fr-CA"/>
              </w:rPr>
            </w:pPr>
            <w:r w:rsidRPr="00E03F9C">
              <w:rPr>
                <w:sz w:val="14"/>
                <w:szCs w:val="14"/>
                <w:lang w:val="fr-CA"/>
              </w:rPr>
              <w:t>0</w:t>
            </w:r>
            <w:r>
              <w:rPr>
                <w:sz w:val="14"/>
                <w:szCs w:val="14"/>
                <w:lang w:val="fr-CA"/>
              </w:rPr>
              <w:t>,</w:t>
            </w:r>
            <w:r w:rsidRPr="00E03F9C">
              <w:rPr>
                <w:sz w:val="14"/>
                <w:szCs w:val="14"/>
                <w:lang w:val="fr-CA"/>
              </w:rPr>
              <w:t>05</w:t>
            </w:r>
          </w:p>
        </w:tc>
        <w:tc>
          <w:tcPr>
            <w:tcW w:w="689" w:type="dxa"/>
            <w:shd w:val="clear" w:color="auto" w:fill="auto"/>
          </w:tcPr>
          <w:p w:rsidR="00A2365A" w:rsidRPr="00E03F9C" w:rsidRDefault="00BC4E39" w:rsidP="00A2365A">
            <w:pPr>
              <w:spacing w:after="60"/>
              <w:jc w:val="right"/>
              <w:rPr>
                <w:sz w:val="16"/>
                <w:szCs w:val="16"/>
                <w:lang w:val="fr-CA"/>
              </w:rPr>
            </w:pPr>
            <w:r>
              <w:rPr>
                <w:sz w:val="16"/>
                <w:szCs w:val="16"/>
                <w:lang w:val="fr-CA"/>
              </w:rPr>
              <w:t>S.o.</w:t>
            </w:r>
          </w:p>
        </w:tc>
      </w:tr>
      <w:tr w:rsidR="00A2365A" w:rsidRPr="00E03F9C" w:rsidTr="00A2365A">
        <w:trPr>
          <w:trHeight w:val="368"/>
        </w:trPr>
        <w:tc>
          <w:tcPr>
            <w:tcW w:w="1933" w:type="dxa"/>
            <w:gridSpan w:val="3"/>
            <w:shd w:val="clear" w:color="auto" w:fill="auto"/>
          </w:tcPr>
          <w:p w:rsidR="00A2365A" w:rsidRPr="00A2365A" w:rsidRDefault="00A2365A" w:rsidP="00A2365A">
            <w:pPr>
              <w:spacing w:after="60"/>
              <w:jc w:val="left"/>
              <w:rPr>
                <w:sz w:val="14"/>
                <w:szCs w:val="16"/>
                <w:lang w:val="fr-CA"/>
              </w:rPr>
            </w:pPr>
            <w:r w:rsidRPr="00A2365A">
              <w:rPr>
                <w:sz w:val="14"/>
                <w:szCs w:val="16"/>
                <w:lang w:val="fr-CA"/>
              </w:rPr>
              <w:t>Consommation maximale admissible (tonnes PAO)</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62</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52</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42</w:t>
            </w:r>
          </w:p>
        </w:tc>
        <w:tc>
          <w:tcPr>
            <w:tcW w:w="61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32</w:t>
            </w:r>
          </w:p>
        </w:tc>
        <w:tc>
          <w:tcPr>
            <w:tcW w:w="746"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22</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w:t>
            </w:r>
            <w:r>
              <w:rPr>
                <w:sz w:val="14"/>
                <w:szCs w:val="14"/>
                <w:lang w:val="fr-CA"/>
              </w:rPr>
              <w:t>,</w:t>
            </w:r>
            <w:r w:rsidRPr="00E03F9C">
              <w:rPr>
                <w:sz w:val="14"/>
                <w:szCs w:val="14"/>
                <w:lang w:val="fr-CA"/>
              </w:rPr>
              <w:t>12</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r>
              <w:rPr>
                <w:sz w:val="14"/>
                <w:szCs w:val="14"/>
                <w:lang w:val="fr-CA"/>
              </w:rPr>
              <w:t>,</w:t>
            </w:r>
            <w:r w:rsidRPr="00E03F9C">
              <w:rPr>
                <w:sz w:val="14"/>
                <w:szCs w:val="14"/>
                <w:lang w:val="fr-CA"/>
              </w:rPr>
              <w:t>91</w:t>
            </w:r>
          </w:p>
        </w:tc>
        <w:tc>
          <w:tcPr>
            <w:tcW w:w="535"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r>
              <w:rPr>
                <w:sz w:val="14"/>
                <w:szCs w:val="14"/>
                <w:lang w:val="fr-CA"/>
              </w:rPr>
              <w:t>,</w:t>
            </w:r>
            <w:r w:rsidRPr="00E03F9C">
              <w:rPr>
                <w:sz w:val="14"/>
                <w:szCs w:val="14"/>
                <w:lang w:val="fr-CA"/>
              </w:rPr>
              <w:t>69</w:t>
            </w:r>
          </w:p>
        </w:tc>
        <w:tc>
          <w:tcPr>
            <w:tcW w:w="688"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r>
              <w:rPr>
                <w:sz w:val="14"/>
                <w:szCs w:val="14"/>
                <w:lang w:val="fr-CA"/>
              </w:rPr>
              <w:t>,</w:t>
            </w:r>
            <w:r w:rsidRPr="00E03F9C">
              <w:rPr>
                <w:sz w:val="14"/>
                <w:szCs w:val="14"/>
                <w:lang w:val="fr-CA"/>
              </w:rPr>
              <w:t>48</w:t>
            </w:r>
          </w:p>
        </w:tc>
        <w:tc>
          <w:tcPr>
            <w:tcW w:w="52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r>
              <w:rPr>
                <w:sz w:val="14"/>
                <w:szCs w:val="14"/>
                <w:lang w:val="fr-CA"/>
              </w:rPr>
              <w:t>,</w:t>
            </w:r>
            <w:r w:rsidRPr="00E03F9C">
              <w:rPr>
                <w:sz w:val="14"/>
                <w:szCs w:val="14"/>
                <w:lang w:val="fr-CA"/>
              </w:rPr>
              <w:t>26</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r>
              <w:rPr>
                <w:sz w:val="14"/>
                <w:szCs w:val="14"/>
                <w:lang w:val="fr-CA"/>
              </w:rPr>
              <w:t>,</w:t>
            </w:r>
            <w:r w:rsidRPr="00E03F9C">
              <w:rPr>
                <w:sz w:val="14"/>
                <w:szCs w:val="14"/>
                <w:lang w:val="fr-CA"/>
              </w:rPr>
              <w:t>05</w:t>
            </w:r>
          </w:p>
        </w:tc>
        <w:tc>
          <w:tcPr>
            <w:tcW w:w="689" w:type="dxa"/>
          </w:tcPr>
          <w:p w:rsidR="00A2365A" w:rsidRPr="00E03F9C" w:rsidRDefault="00A2365A" w:rsidP="00A2365A">
            <w:pPr>
              <w:spacing w:after="60"/>
              <w:jc w:val="right"/>
              <w:rPr>
                <w:sz w:val="14"/>
                <w:szCs w:val="14"/>
                <w:lang w:val="fr-CA"/>
              </w:rPr>
            </w:pPr>
            <w:r w:rsidRPr="00E03F9C">
              <w:rPr>
                <w:sz w:val="14"/>
                <w:szCs w:val="14"/>
                <w:lang w:val="fr-CA"/>
              </w:rPr>
              <w:t>0</w:t>
            </w:r>
            <w:r>
              <w:rPr>
                <w:sz w:val="14"/>
                <w:szCs w:val="14"/>
                <w:lang w:val="fr-CA"/>
              </w:rPr>
              <w:t>,</w:t>
            </w:r>
            <w:r w:rsidRPr="00E03F9C">
              <w:rPr>
                <w:sz w:val="14"/>
                <w:szCs w:val="14"/>
                <w:lang w:val="fr-CA"/>
              </w:rPr>
              <w:t>05</w:t>
            </w:r>
          </w:p>
        </w:tc>
        <w:tc>
          <w:tcPr>
            <w:tcW w:w="568" w:type="dxa"/>
          </w:tcPr>
          <w:p w:rsidR="00A2365A" w:rsidRPr="00E03F9C" w:rsidRDefault="00A2365A" w:rsidP="00A2365A">
            <w:pPr>
              <w:spacing w:after="60"/>
              <w:jc w:val="right"/>
              <w:rPr>
                <w:sz w:val="14"/>
                <w:szCs w:val="14"/>
                <w:lang w:val="fr-CA"/>
              </w:rPr>
            </w:pPr>
            <w:r w:rsidRPr="00E03F9C">
              <w:rPr>
                <w:sz w:val="14"/>
                <w:szCs w:val="14"/>
                <w:lang w:val="fr-CA"/>
              </w:rPr>
              <w:t>0</w:t>
            </w:r>
            <w:r>
              <w:rPr>
                <w:sz w:val="14"/>
                <w:szCs w:val="14"/>
                <w:lang w:val="fr-CA"/>
              </w:rPr>
              <w:t>,</w:t>
            </w:r>
            <w:r w:rsidRPr="00E03F9C">
              <w:rPr>
                <w:sz w:val="14"/>
                <w:szCs w:val="14"/>
                <w:lang w:val="fr-CA"/>
              </w:rPr>
              <w:t>05</w:t>
            </w:r>
          </w:p>
        </w:tc>
        <w:tc>
          <w:tcPr>
            <w:tcW w:w="496"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BC4E39" w:rsidP="00A2365A">
            <w:pPr>
              <w:spacing w:after="60"/>
              <w:jc w:val="right"/>
              <w:rPr>
                <w:sz w:val="16"/>
                <w:szCs w:val="16"/>
                <w:lang w:val="fr-CA"/>
              </w:rPr>
            </w:pPr>
            <w:r>
              <w:rPr>
                <w:sz w:val="16"/>
                <w:szCs w:val="16"/>
                <w:lang w:val="fr-CA"/>
              </w:rPr>
              <w:t>S.o.</w:t>
            </w:r>
          </w:p>
        </w:tc>
      </w:tr>
      <w:tr w:rsidR="00A2365A" w:rsidRPr="00E03F9C" w:rsidTr="00A2365A">
        <w:trPr>
          <w:trHeight w:val="368"/>
        </w:trPr>
        <w:tc>
          <w:tcPr>
            <w:tcW w:w="629" w:type="dxa"/>
            <w:vMerge w:val="restart"/>
            <w:shd w:val="clear" w:color="auto" w:fill="auto"/>
          </w:tcPr>
          <w:p w:rsidR="00A2365A" w:rsidRPr="00A2365A" w:rsidRDefault="00A2365A" w:rsidP="00A2365A">
            <w:pPr>
              <w:spacing w:after="60"/>
              <w:jc w:val="left"/>
              <w:rPr>
                <w:sz w:val="14"/>
                <w:szCs w:val="16"/>
                <w:lang w:val="fr-CA"/>
              </w:rPr>
            </w:pPr>
            <w:r w:rsidRPr="00A2365A">
              <w:rPr>
                <w:sz w:val="14"/>
                <w:szCs w:val="16"/>
                <w:lang w:val="fr-CA"/>
              </w:rPr>
              <w:t>Finan</w:t>
            </w:r>
            <w:r>
              <w:rPr>
                <w:sz w:val="14"/>
                <w:szCs w:val="16"/>
                <w:lang w:val="fr-CA"/>
              </w:rPr>
              <w:t>-</w:t>
            </w:r>
            <w:r w:rsidRPr="00A2365A">
              <w:rPr>
                <w:sz w:val="14"/>
                <w:szCs w:val="16"/>
                <w:lang w:val="fr-CA"/>
              </w:rPr>
              <w:t>cement conve</w:t>
            </w:r>
            <w:r>
              <w:rPr>
                <w:sz w:val="14"/>
                <w:szCs w:val="16"/>
                <w:lang w:val="fr-CA"/>
              </w:rPr>
              <w:t>-</w:t>
            </w:r>
            <w:r w:rsidRPr="00A2365A">
              <w:rPr>
                <w:sz w:val="14"/>
                <w:szCs w:val="16"/>
                <w:lang w:val="fr-CA"/>
              </w:rPr>
              <w:t>nu ($US)</w:t>
            </w:r>
          </w:p>
        </w:tc>
        <w:tc>
          <w:tcPr>
            <w:tcW w:w="613" w:type="dxa"/>
            <w:vMerge w:val="restart"/>
            <w:shd w:val="clear" w:color="auto" w:fill="auto"/>
          </w:tcPr>
          <w:p w:rsidR="00A2365A" w:rsidRPr="00A2365A" w:rsidRDefault="00A2365A" w:rsidP="00A2365A">
            <w:pPr>
              <w:spacing w:after="60"/>
              <w:jc w:val="center"/>
              <w:rPr>
                <w:sz w:val="14"/>
                <w:szCs w:val="16"/>
                <w:lang w:val="fr-CA"/>
              </w:rPr>
            </w:pPr>
            <w:r w:rsidRPr="00A2365A">
              <w:rPr>
                <w:sz w:val="14"/>
                <w:szCs w:val="16"/>
                <w:lang w:val="fr-CA"/>
              </w:rPr>
              <w:t>P</w:t>
            </w:r>
            <w:r>
              <w:rPr>
                <w:sz w:val="14"/>
                <w:szCs w:val="16"/>
                <w:lang w:val="fr-CA"/>
              </w:rPr>
              <w:t>NUE (prin-ci</w:t>
            </w:r>
            <w:r w:rsidRPr="00A2365A">
              <w:rPr>
                <w:sz w:val="14"/>
                <w:szCs w:val="16"/>
                <w:lang w:val="fr-CA"/>
              </w:rPr>
              <w:t>pale)</w:t>
            </w:r>
          </w:p>
        </w:tc>
        <w:tc>
          <w:tcPr>
            <w:tcW w:w="691" w:type="dxa"/>
            <w:shd w:val="clear" w:color="auto" w:fill="auto"/>
          </w:tcPr>
          <w:p w:rsidR="00A2365A" w:rsidRPr="00A2365A" w:rsidRDefault="00A2365A" w:rsidP="00A2365A">
            <w:pPr>
              <w:spacing w:after="60"/>
              <w:jc w:val="left"/>
              <w:rPr>
                <w:sz w:val="14"/>
                <w:szCs w:val="16"/>
                <w:lang w:val="fr-CA"/>
              </w:rPr>
            </w:pPr>
            <w:r w:rsidRPr="00A2365A">
              <w:rPr>
                <w:sz w:val="14"/>
                <w:szCs w:val="16"/>
                <w:lang w:val="fr-CA"/>
              </w:rPr>
              <w:t>Coûts du projet</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55</w:t>
            </w:r>
            <w:r>
              <w:rPr>
                <w:sz w:val="14"/>
                <w:szCs w:val="14"/>
                <w:lang w:val="fr-CA"/>
              </w:rPr>
              <w:t xml:space="preserve"> </w:t>
            </w:r>
            <w:r w:rsidRPr="00E03F9C">
              <w:rPr>
                <w:sz w:val="14"/>
                <w:szCs w:val="14"/>
                <w:lang w:val="fr-CA"/>
              </w:rPr>
              <w:t>500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1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65</w:t>
            </w:r>
            <w:r>
              <w:rPr>
                <w:sz w:val="14"/>
                <w:szCs w:val="14"/>
                <w:lang w:val="fr-CA"/>
              </w:rPr>
              <w:t xml:space="preserve"> </w:t>
            </w:r>
            <w:r w:rsidRPr="00E03F9C">
              <w:rPr>
                <w:sz w:val="14"/>
                <w:szCs w:val="14"/>
                <w:lang w:val="fr-CA"/>
              </w:rPr>
              <w:t>500</w:t>
            </w:r>
          </w:p>
        </w:tc>
        <w:tc>
          <w:tcPr>
            <w:tcW w:w="746"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45</w:t>
            </w:r>
            <w:r>
              <w:rPr>
                <w:sz w:val="14"/>
                <w:szCs w:val="14"/>
                <w:lang w:val="fr-CA"/>
              </w:rPr>
              <w:t xml:space="preserve"> </w:t>
            </w:r>
            <w:r w:rsidRPr="00E03F9C">
              <w:rPr>
                <w:sz w:val="14"/>
                <w:szCs w:val="14"/>
                <w:lang w:val="fr-CA"/>
              </w:rPr>
              <w:t>500</w:t>
            </w:r>
          </w:p>
        </w:tc>
        <w:tc>
          <w:tcPr>
            <w:tcW w:w="535"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8"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45</w:t>
            </w:r>
            <w:r>
              <w:rPr>
                <w:sz w:val="14"/>
                <w:szCs w:val="14"/>
                <w:lang w:val="fr-CA"/>
              </w:rPr>
              <w:t xml:space="preserve"> </w:t>
            </w:r>
            <w:r w:rsidRPr="00E03F9C">
              <w:rPr>
                <w:sz w:val="14"/>
                <w:szCs w:val="14"/>
                <w:lang w:val="fr-CA"/>
              </w:rPr>
              <w:t>500</w:t>
            </w:r>
          </w:p>
        </w:tc>
        <w:tc>
          <w:tcPr>
            <w:tcW w:w="52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tcPr>
          <w:p w:rsidR="00A2365A" w:rsidRPr="00E03F9C" w:rsidRDefault="00A2365A" w:rsidP="00A2365A">
            <w:pPr>
              <w:spacing w:after="60"/>
              <w:jc w:val="right"/>
              <w:rPr>
                <w:sz w:val="14"/>
                <w:szCs w:val="14"/>
                <w:lang w:val="fr-CA"/>
              </w:rPr>
            </w:pPr>
            <w:r w:rsidRPr="00E03F9C">
              <w:rPr>
                <w:sz w:val="14"/>
                <w:szCs w:val="14"/>
                <w:lang w:val="fr-CA"/>
              </w:rPr>
              <w:t>30</w:t>
            </w:r>
            <w:r>
              <w:rPr>
                <w:sz w:val="14"/>
                <w:szCs w:val="14"/>
                <w:lang w:val="fr-CA"/>
              </w:rPr>
              <w:t xml:space="preserve"> </w:t>
            </w:r>
            <w:r w:rsidRPr="00E03F9C">
              <w:rPr>
                <w:sz w:val="14"/>
                <w:szCs w:val="14"/>
                <w:lang w:val="fr-CA"/>
              </w:rPr>
              <w:t>500</w:t>
            </w:r>
          </w:p>
        </w:tc>
        <w:tc>
          <w:tcPr>
            <w:tcW w:w="568"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496"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242,500</w:t>
            </w:r>
          </w:p>
        </w:tc>
      </w:tr>
      <w:tr w:rsidR="00A2365A" w:rsidRPr="00E03F9C" w:rsidTr="00A2365A">
        <w:trPr>
          <w:trHeight w:val="392"/>
        </w:trPr>
        <w:tc>
          <w:tcPr>
            <w:tcW w:w="629" w:type="dxa"/>
            <w:vMerge/>
            <w:shd w:val="clear" w:color="auto" w:fill="auto"/>
          </w:tcPr>
          <w:p w:rsidR="00A2365A" w:rsidRPr="00A2365A" w:rsidRDefault="00A2365A" w:rsidP="00A2365A">
            <w:pPr>
              <w:spacing w:after="60"/>
              <w:jc w:val="center"/>
              <w:rPr>
                <w:sz w:val="14"/>
                <w:szCs w:val="16"/>
                <w:lang w:val="fr-CA"/>
              </w:rPr>
            </w:pPr>
          </w:p>
        </w:tc>
        <w:tc>
          <w:tcPr>
            <w:tcW w:w="613" w:type="dxa"/>
            <w:vMerge/>
            <w:shd w:val="clear" w:color="auto" w:fill="auto"/>
          </w:tcPr>
          <w:p w:rsidR="00A2365A" w:rsidRPr="00A2365A" w:rsidRDefault="00A2365A" w:rsidP="00A2365A">
            <w:pPr>
              <w:spacing w:after="60"/>
              <w:jc w:val="center"/>
              <w:rPr>
                <w:sz w:val="14"/>
                <w:szCs w:val="16"/>
                <w:lang w:val="fr-CA"/>
              </w:rPr>
            </w:pPr>
          </w:p>
        </w:tc>
        <w:tc>
          <w:tcPr>
            <w:tcW w:w="691" w:type="dxa"/>
            <w:shd w:val="clear" w:color="auto" w:fill="auto"/>
          </w:tcPr>
          <w:p w:rsidR="00A2365A" w:rsidRPr="00A2365A" w:rsidRDefault="00A2365A" w:rsidP="00A2365A">
            <w:pPr>
              <w:spacing w:after="60"/>
              <w:jc w:val="left"/>
              <w:rPr>
                <w:sz w:val="14"/>
                <w:szCs w:val="16"/>
                <w:lang w:val="fr-CA"/>
              </w:rPr>
            </w:pPr>
            <w:r w:rsidRPr="00A2365A">
              <w:rPr>
                <w:sz w:val="14"/>
                <w:szCs w:val="16"/>
                <w:lang w:val="fr-CA"/>
              </w:rPr>
              <w:t>Coûts d’appui</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7</w:t>
            </w:r>
            <w:r>
              <w:rPr>
                <w:sz w:val="14"/>
                <w:szCs w:val="14"/>
                <w:lang w:val="fr-CA"/>
              </w:rPr>
              <w:t xml:space="preserve"> </w:t>
            </w:r>
            <w:r w:rsidRPr="00E03F9C">
              <w:rPr>
                <w:sz w:val="14"/>
                <w:szCs w:val="14"/>
                <w:lang w:val="fr-CA"/>
              </w:rPr>
              <w:t>215</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1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8</w:t>
            </w:r>
            <w:r>
              <w:rPr>
                <w:sz w:val="14"/>
                <w:szCs w:val="14"/>
                <w:lang w:val="fr-CA"/>
              </w:rPr>
              <w:t xml:space="preserve"> </w:t>
            </w:r>
            <w:r w:rsidRPr="00E03F9C">
              <w:rPr>
                <w:sz w:val="14"/>
                <w:szCs w:val="14"/>
                <w:lang w:val="fr-CA"/>
              </w:rPr>
              <w:t>515</w:t>
            </w:r>
          </w:p>
        </w:tc>
        <w:tc>
          <w:tcPr>
            <w:tcW w:w="746"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5</w:t>
            </w:r>
            <w:r>
              <w:rPr>
                <w:sz w:val="14"/>
                <w:szCs w:val="14"/>
                <w:lang w:val="fr-CA"/>
              </w:rPr>
              <w:t xml:space="preserve"> </w:t>
            </w:r>
            <w:r w:rsidRPr="00E03F9C">
              <w:rPr>
                <w:sz w:val="14"/>
                <w:szCs w:val="14"/>
                <w:lang w:val="fr-CA"/>
              </w:rPr>
              <w:t>915</w:t>
            </w:r>
          </w:p>
        </w:tc>
        <w:tc>
          <w:tcPr>
            <w:tcW w:w="535"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8"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5</w:t>
            </w:r>
            <w:r>
              <w:rPr>
                <w:sz w:val="14"/>
                <w:szCs w:val="14"/>
                <w:lang w:val="fr-CA"/>
              </w:rPr>
              <w:t xml:space="preserve"> </w:t>
            </w:r>
            <w:r w:rsidRPr="00E03F9C">
              <w:rPr>
                <w:sz w:val="14"/>
                <w:szCs w:val="14"/>
                <w:lang w:val="fr-CA"/>
              </w:rPr>
              <w:t>915</w:t>
            </w:r>
          </w:p>
        </w:tc>
        <w:tc>
          <w:tcPr>
            <w:tcW w:w="52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tcPr>
          <w:p w:rsidR="00A2365A" w:rsidRPr="00E03F9C" w:rsidRDefault="00A2365A" w:rsidP="00A2365A">
            <w:pPr>
              <w:spacing w:after="60"/>
              <w:jc w:val="right"/>
              <w:rPr>
                <w:sz w:val="14"/>
                <w:szCs w:val="14"/>
                <w:lang w:val="fr-CA"/>
              </w:rPr>
            </w:pPr>
            <w:r w:rsidRPr="00E03F9C">
              <w:rPr>
                <w:sz w:val="14"/>
                <w:szCs w:val="14"/>
                <w:lang w:val="fr-CA"/>
              </w:rPr>
              <w:t>3</w:t>
            </w:r>
            <w:r>
              <w:rPr>
                <w:sz w:val="14"/>
                <w:szCs w:val="14"/>
                <w:lang w:val="fr-CA"/>
              </w:rPr>
              <w:t xml:space="preserve"> </w:t>
            </w:r>
            <w:r w:rsidRPr="00E03F9C">
              <w:rPr>
                <w:sz w:val="14"/>
                <w:szCs w:val="14"/>
                <w:lang w:val="fr-CA"/>
              </w:rPr>
              <w:t>965</w:t>
            </w:r>
          </w:p>
        </w:tc>
        <w:tc>
          <w:tcPr>
            <w:tcW w:w="568"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496"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31,525</w:t>
            </w:r>
          </w:p>
        </w:tc>
      </w:tr>
      <w:tr w:rsidR="00A2365A" w:rsidRPr="00E03F9C" w:rsidTr="00A2365A">
        <w:trPr>
          <w:trHeight w:val="379"/>
        </w:trPr>
        <w:tc>
          <w:tcPr>
            <w:tcW w:w="629" w:type="dxa"/>
            <w:vMerge/>
            <w:shd w:val="clear" w:color="auto" w:fill="auto"/>
          </w:tcPr>
          <w:p w:rsidR="00A2365A" w:rsidRPr="00A2365A" w:rsidRDefault="00A2365A" w:rsidP="00A2365A">
            <w:pPr>
              <w:spacing w:after="60"/>
              <w:jc w:val="center"/>
              <w:rPr>
                <w:sz w:val="14"/>
                <w:szCs w:val="16"/>
                <w:lang w:val="fr-CA"/>
              </w:rPr>
            </w:pPr>
          </w:p>
        </w:tc>
        <w:tc>
          <w:tcPr>
            <w:tcW w:w="613" w:type="dxa"/>
            <w:vMerge w:val="restart"/>
            <w:shd w:val="clear" w:color="auto" w:fill="auto"/>
          </w:tcPr>
          <w:p w:rsidR="00A2365A" w:rsidRPr="00A2365A" w:rsidRDefault="00A2365A" w:rsidP="00A2365A">
            <w:pPr>
              <w:spacing w:after="60"/>
              <w:jc w:val="center"/>
              <w:rPr>
                <w:sz w:val="14"/>
                <w:szCs w:val="16"/>
                <w:lang w:val="fr-CA"/>
              </w:rPr>
            </w:pPr>
            <w:r w:rsidRPr="00A2365A">
              <w:rPr>
                <w:sz w:val="14"/>
                <w:szCs w:val="16"/>
                <w:lang w:val="fr-CA"/>
              </w:rPr>
              <w:t>PNUD</w:t>
            </w:r>
          </w:p>
        </w:tc>
        <w:tc>
          <w:tcPr>
            <w:tcW w:w="691" w:type="dxa"/>
            <w:shd w:val="clear" w:color="auto" w:fill="auto"/>
          </w:tcPr>
          <w:p w:rsidR="00A2365A" w:rsidRPr="00A2365A" w:rsidRDefault="00A2365A" w:rsidP="00A2365A">
            <w:pPr>
              <w:spacing w:after="60"/>
              <w:jc w:val="left"/>
              <w:rPr>
                <w:sz w:val="14"/>
                <w:szCs w:val="16"/>
                <w:lang w:val="fr-CA"/>
              </w:rPr>
            </w:pPr>
            <w:r w:rsidRPr="00A2365A">
              <w:rPr>
                <w:sz w:val="14"/>
                <w:szCs w:val="16"/>
                <w:lang w:val="fr-CA"/>
              </w:rPr>
              <w:t>Coûts du projet</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159</w:t>
            </w:r>
            <w:r>
              <w:rPr>
                <w:sz w:val="14"/>
                <w:szCs w:val="14"/>
                <w:lang w:val="fr-CA"/>
              </w:rPr>
              <w:t xml:space="preserve"> </w:t>
            </w:r>
            <w:r w:rsidRPr="00E03F9C">
              <w:rPr>
                <w:sz w:val="14"/>
                <w:szCs w:val="14"/>
                <w:lang w:val="fr-CA"/>
              </w:rPr>
              <w:t>750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1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66</w:t>
            </w:r>
            <w:r>
              <w:rPr>
                <w:sz w:val="14"/>
                <w:szCs w:val="14"/>
                <w:lang w:val="fr-CA"/>
              </w:rPr>
              <w:t xml:space="preserve"> </w:t>
            </w:r>
            <w:r w:rsidRPr="00E03F9C">
              <w:rPr>
                <w:sz w:val="14"/>
                <w:szCs w:val="14"/>
                <w:lang w:val="fr-CA"/>
              </w:rPr>
              <w:t>750</w:t>
            </w:r>
          </w:p>
        </w:tc>
        <w:tc>
          <w:tcPr>
            <w:tcW w:w="746"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125</w:t>
            </w:r>
            <w:r>
              <w:rPr>
                <w:sz w:val="14"/>
                <w:szCs w:val="14"/>
                <w:lang w:val="fr-CA"/>
              </w:rPr>
              <w:t xml:space="preserve"> </w:t>
            </w:r>
            <w:r w:rsidRPr="00E03F9C">
              <w:rPr>
                <w:sz w:val="14"/>
                <w:szCs w:val="14"/>
                <w:lang w:val="fr-CA"/>
              </w:rPr>
              <w:t>00</w:t>
            </w:r>
          </w:p>
        </w:tc>
        <w:tc>
          <w:tcPr>
            <w:tcW w:w="535"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8"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35</w:t>
            </w:r>
            <w:r>
              <w:rPr>
                <w:sz w:val="14"/>
                <w:szCs w:val="14"/>
                <w:lang w:val="fr-CA"/>
              </w:rPr>
              <w:t xml:space="preserve"> </w:t>
            </w:r>
            <w:r w:rsidRPr="00E03F9C">
              <w:rPr>
                <w:sz w:val="14"/>
                <w:szCs w:val="14"/>
                <w:lang w:val="fr-CA"/>
              </w:rPr>
              <w:t>000</w:t>
            </w:r>
          </w:p>
        </w:tc>
        <w:tc>
          <w:tcPr>
            <w:tcW w:w="52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tcPr>
          <w:p w:rsidR="00A2365A" w:rsidRPr="00E03F9C" w:rsidRDefault="00A2365A" w:rsidP="00A2365A">
            <w:pPr>
              <w:spacing w:after="60"/>
              <w:jc w:val="right"/>
              <w:rPr>
                <w:sz w:val="14"/>
                <w:szCs w:val="14"/>
                <w:lang w:val="fr-CA"/>
              </w:rPr>
            </w:pPr>
            <w:r w:rsidRPr="00E03F9C">
              <w:rPr>
                <w:sz w:val="14"/>
                <w:szCs w:val="14"/>
                <w:lang w:val="fr-CA"/>
              </w:rPr>
              <w:t>55</w:t>
            </w:r>
            <w:r>
              <w:rPr>
                <w:sz w:val="14"/>
                <w:szCs w:val="14"/>
                <w:lang w:val="fr-CA"/>
              </w:rPr>
              <w:t xml:space="preserve"> </w:t>
            </w:r>
            <w:r w:rsidRPr="00E03F9C">
              <w:rPr>
                <w:sz w:val="14"/>
                <w:szCs w:val="14"/>
                <w:lang w:val="fr-CA"/>
              </w:rPr>
              <w:t>000</w:t>
            </w:r>
          </w:p>
        </w:tc>
        <w:tc>
          <w:tcPr>
            <w:tcW w:w="568"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496"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441,500</w:t>
            </w:r>
          </w:p>
        </w:tc>
      </w:tr>
      <w:tr w:rsidR="00A2365A" w:rsidRPr="00E03F9C" w:rsidTr="00A2365A">
        <w:trPr>
          <w:trHeight w:val="379"/>
        </w:trPr>
        <w:tc>
          <w:tcPr>
            <w:tcW w:w="629" w:type="dxa"/>
            <w:vMerge/>
            <w:shd w:val="clear" w:color="auto" w:fill="auto"/>
          </w:tcPr>
          <w:p w:rsidR="00A2365A" w:rsidRPr="00A2365A" w:rsidRDefault="00A2365A" w:rsidP="00A2365A">
            <w:pPr>
              <w:spacing w:after="60"/>
              <w:jc w:val="center"/>
              <w:rPr>
                <w:sz w:val="14"/>
                <w:szCs w:val="16"/>
                <w:lang w:val="fr-CA"/>
              </w:rPr>
            </w:pPr>
          </w:p>
        </w:tc>
        <w:tc>
          <w:tcPr>
            <w:tcW w:w="613" w:type="dxa"/>
            <w:vMerge/>
            <w:shd w:val="clear" w:color="auto" w:fill="auto"/>
          </w:tcPr>
          <w:p w:rsidR="00A2365A" w:rsidRPr="00A2365A" w:rsidRDefault="00A2365A" w:rsidP="00A2365A">
            <w:pPr>
              <w:spacing w:after="60"/>
              <w:jc w:val="center"/>
              <w:rPr>
                <w:sz w:val="14"/>
                <w:szCs w:val="16"/>
                <w:lang w:val="fr-CA"/>
              </w:rPr>
            </w:pPr>
          </w:p>
        </w:tc>
        <w:tc>
          <w:tcPr>
            <w:tcW w:w="691" w:type="dxa"/>
            <w:shd w:val="clear" w:color="auto" w:fill="auto"/>
          </w:tcPr>
          <w:p w:rsidR="00A2365A" w:rsidRPr="00A2365A" w:rsidRDefault="00A2365A" w:rsidP="00A2365A">
            <w:pPr>
              <w:spacing w:after="60"/>
              <w:jc w:val="left"/>
              <w:rPr>
                <w:sz w:val="14"/>
                <w:szCs w:val="16"/>
                <w:lang w:val="fr-CA"/>
              </w:rPr>
            </w:pPr>
            <w:r w:rsidRPr="00A2365A">
              <w:rPr>
                <w:sz w:val="14"/>
                <w:szCs w:val="16"/>
                <w:lang w:val="fr-CA"/>
              </w:rPr>
              <w:t>Coûts d’appui</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11</w:t>
            </w:r>
            <w:r>
              <w:rPr>
                <w:sz w:val="14"/>
                <w:szCs w:val="14"/>
                <w:lang w:val="fr-CA"/>
              </w:rPr>
              <w:t xml:space="preserve"> </w:t>
            </w:r>
            <w:r w:rsidRPr="00E03F9C">
              <w:rPr>
                <w:sz w:val="14"/>
                <w:szCs w:val="14"/>
                <w:lang w:val="fr-CA"/>
              </w:rPr>
              <w:t>183</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1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4</w:t>
            </w:r>
            <w:r>
              <w:rPr>
                <w:sz w:val="14"/>
                <w:szCs w:val="14"/>
                <w:lang w:val="fr-CA"/>
              </w:rPr>
              <w:t xml:space="preserve"> </w:t>
            </w:r>
            <w:r w:rsidRPr="00E03F9C">
              <w:rPr>
                <w:sz w:val="14"/>
                <w:szCs w:val="14"/>
                <w:lang w:val="fr-CA"/>
              </w:rPr>
              <w:t>673</w:t>
            </w:r>
          </w:p>
        </w:tc>
        <w:tc>
          <w:tcPr>
            <w:tcW w:w="746"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8</w:t>
            </w:r>
            <w:r>
              <w:rPr>
                <w:sz w:val="14"/>
                <w:szCs w:val="14"/>
                <w:lang w:val="fr-CA"/>
              </w:rPr>
              <w:t xml:space="preserve"> </w:t>
            </w:r>
            <w:r w:rsidRPr="00E03F9C">
              <w:rPr>
                <w:sz w:val="14"/>
                <w:szCs w:val="14"/>
                <w:lang w:val="fr-CA"/>
              </w:rPr>
              <w:t>750</w:t>
            </w:r>
          </w:p>
        </w:tc>
        <w:tc>
          <w:tcPr>
            <w:tcW w:w="535"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8"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2</w:t>
            </w:r>
            <w:r>
              <w:rPr>
                <w:sz w:val="14"/>
                <w:szCs w:val="14"/>
                <w:lang w:val="fr-CA"/>
              </w:rPr>
              <w:t xml:space="preserve"> </w:t>
            </w:r>
            <w:r w:rsidRPr="00E03F9C">
              <w:rPr>
                <w:sz w:val="14"/>
                <w:szCs w:val="14"/>
                <w:lang w:val="fr-CA"/>
              </w:rPr>
              <w:t>450</w:t>
            </w:r>
          </w:p>
        </w:tc>
        <w:tc>
          <w:tcPr>
            <w:tcW w:w="52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tcPr>
          <w:p w:rsidR="00A2365A" w:rsidRPr="00E03F9C" w:rsidRDefault="00A2365A" w:rsidP="00A2365A">
            <w:pPr>
              <w:spacing w:after="60"/>
              <w:jc w:val="right"/>
              <w:rPr>
                <w:sz w:val="14"/>
                <w:szCs w:val="14"/>
                <w:lang w:val="fr-CA"/>
              </w:rPr>
            </w:pPr>
            <w:r w:rsidRPr="00E03F9C">
              <w:rPr>
                <w:sz w:val="14"/>
                <w:szCs w:val="14"/>
                <w:lang w:val="fr-CA"/>
              </w:rPr>
              <w:t>3</w:t>
            </w:r>
            <w:r>
              <w:rPr>
                <w:sz w:val="14"/>
                <w:szCs w:val="14"/>
                <w:lang w:val="fr-CA"/>
              </w:rPr>
              <w:t xml:space="preserve"> </w:t>
            </w:r>
            <w:r w:rsidRPr="00E03F9C">
              <w:rPr>
                <w:sz w:val="14"/>
                <w:szCs w:val="14"/>
                <w:lang w:val="fr-CA"/>
              </w:rPr>
              <w:t>850</w:t>
            </w:r>
          </w:p>
        </w:tc>
        <w:tc>
          <w:tcPr>
            <w:tcW w:w="568"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496"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30,905</w:t>
            </w:r>
          </w:p>
        </w:tc>
      </w:tr>
      <w:tr w:rsidR="00A2365A" w:rsidRPr="00E03F9C" w:rsidTr="00A2365A">
        <w:trPr>
          <w:trHeight w:val="368"/>
        </w:trPr>
        <w:tc>
          <w:tcPr>
            <w:tcW w:w="1242" w:type="dxa"/>
            <w:gridSpan w:val="2"/>
            <w:vMerge w:val="restart"/>
            <w:shd w:val="clear" w:color="auto" w:fill="auto"/>
          </w:tcPr>
          <w:p w:rsidR="00A2365A" w:rsidRPr="00A2365A" w:rsidRDefault="00A2365A" w:rsidP="00A2365A">
            <w:pPr>
              <w:spacing w:after="60"/>
              <w:jc w:val="left"/>
              <w:rPr>
                <w:sz w:val="14"/>
                <w:szCs w:val="16"/>
                <w:lang w:val="fr-CA"/>
              </w:rPr>
            </w:pPr>
            <w:r w:rsidRPr="00A2365A">
              <w:rPr>
                <w:sz w:val="14"/>
                <w:szCs w:val="16"/>
                <w:lang w:val="fr-CA"/>
              </w:rPr>
              <w:t>Sommes approuvées par le Comité exécutif ($US)</w:t>
            </w:r>
          </w:p>
        </w:tc>
        <w:tc>
          <w:tcPr>
            <w:tcW w:w="691" w:type="dxa"/>
            <w:shd w:val="clear" w:color="auto" w:fill="auto"/>
          </w:tcPr>
          <w:p w:rsidR="00A2365A" w:rsidRPr="00A2365A" w:rsidRDefault="00A2365A" w:rsidP="00A2365A">
            <w:pPr>
              <w:spacing w:after="60"/>
              <w:jc w:val="left"/>
              <w:rPr>
                <w:sz w:val="14"/>
                <w:szCs w:val="16"/>
                <w:lang w:val="fr-CA"/>
              </w:rPr>
            </w:pPr>
            <w:r w:rsidRPr="00A2365A">
              <w:rPr>
                <w:sz w:val="14"/>
                <w:szCs w:val="16"/>
                <w:lang w:val="fr-CA"/>
              </w:rPr>
              <w:t>Coûts du projet</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215</w:t>
            </w:r>
            <w:r>
              <w:rPr>
                <w:sz w:val="14"/>
                <w:szCs w:val="14"/>
                <w:lang w:val="fr-CA"/>
              </w:rPr>
              <w:t xml:space="preserve"> </w:t>
            </w:r>
            <w:r w:rsidRPr="00E03F9C">
              <w:rPr>
                <w:sz w:val="14"/>
                <w:szCs w:val="14"/>
                <w:lang w:val="fr-CA"/>
              </w:rPr>
              <w:t>250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1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746"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35"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8"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2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568"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496"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215</w:t>
            </w:r>
            <w:r>
              <w:rPr>
                <w:sz w:val="14"/>
                <w:szCs w:val="14"/>
                <w:lang w:val="fr-CA"/>
              </w:rPr>
              <w:t xml:space="preserve"> </w:t>
            </w:r>
            <w:r w:rsidRPr="00E03F9C">
              <w:rPr>
                <w:sz w:val="14"/>
                <w:szCs w:val="14"/>
                <w:lang w:val="fr-CA"/>
              </w:rPr>
              <w:t>250</w:t>
            </w:r>
          </w:p>
        </w:tc>
      </w:tr>
      <w:tr w:rsidR="00A2365A" w:rsidRPr="00E03F9C" w:rsidTr="00A2365A">
        <w:trPr>
          <w:trHeight w:val="392"/>
        </w:trPr>
        <w:tc>
          <w:tcPr>
            <w:tcW w:w="1242" w:type="dxa"/>
            <w:gridSpan w:val="2"/>
            <w:vMerge/>
            <w:shd w:val="clear" w:color="auto" w:fill="auto"/>
          </w:tcPr>
          <w:p w:rsidR="00A2365A" w:rsidRPr="00A2365A" w:rsidRDefault="00A2365A" w:rsidP="00A2365A">
            <w:pPr>
              <w:spacing w:after="60"/>
              <w:jc w:val="center"/>
              <w:rPr>
                <w:sz w:val="14"/>
                <w:szCs w:val="16"/>
                <w:lang w:val="fr-CA"/>
              </w:rPr>
            </w:pPr>
          </w:p>
        </w:tc>
        <w:tc>
          <w:tcPr>
            <w:tcW w:w="691" w:type="dxa"/>
            <w:shd w:val="clear" w:color="auto" w:fill="auto"/>
          </w:tcPr>
          <w:p w:rsidR="00A2365A" w:rsidRPr="00A2365A" w:rsidRDefault="00A2365A" w:rsidP="00A2365A">
            <w:pPr>
              <w:spacing w:after="60"/>
              <w:jc w:val="left"/>
              <w:rPr>
                <w:sz w:val="14"/>
                <w:szCs w:val="16"/>
                <w:lang w:val="fr-CA"/>
              </w:rPr>
            </w:pPr>
            <w:r w:rsidRPr="00A2365A">
              <w:rPr>
                <w:sz w:val="14"/>
                <w:szCs w:val="16"/>
                <w:lang w:val="fr-CA"/>
              </w:rPr>
              <w:t>Coûts d’appui</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18</w:t>
            </w:r>
            <w:r>
              <w:rPr>
                <w:sz w:val="14"/>
                <w:szCs w:val="14"/>
                <w:lang w:val="fr-CA"/>
              </w:rPr>
              <w:t xml:space="preserve"> </w:t>
            </w:r>
            <w:r w:rsidRPr="00E03F9C">
              <w:rPr>
                <w:sz w:val="14"/>
                <w:szCs w:val="14"/>
                <w:lang w:val="fr-CA"/>
              </w:rPr>
              <w:t>398</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1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746"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35"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8"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2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568"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496"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18</w:t>
            </w:r>
            <w:r>
              <w:rPr>
                <w:sz w:val="14"/>
                <w:szCs w:val="14"/>
                <w:lang w:val="fr-CA"/>
              </w:rPr>
              <w:t xml:space="preserve"> </w:t>
            </w:r>
            <w:r w:rsidRPr="00E03F9C">
              <w:rPr>
                <w:sz w:val="14"/>
                <w:szCs w:val="14"/>
                <w:lang w:val="fr-CA"/>
              </w:rPr>
              <w:t>398</w:t>
            </w:r>
          </w:p>
        </w:tc>
      </w:tr>
      <w:tr w:rsidR="00A2365A" w:rsidRPr="00E03F9C" w:rsidTr="00A2365A">
        <w:trPr>
          <w:trHeight w:val="368"/>
        </w:trPr>
        <w:tc>
          <w:tcPr>
            <w:tcW w:w="1242" w:type="dxa"/>
            <w:gridSpan w:val="2"/>
            <w:vMerge w:val="restart"/>
            <w:shd w:val="clear" w:color="auto" w:fill="auto"/>
          </w:tcPr>
          <w:p w:rsidR="00A2365A" w:rsidRPr="00A2365A" w:rsidRDefault="00A2365A" w:rsidP="00A2365A">
            <w:pPr>
              <w:spacing w:after="60"/>
              <w:jc w:val="left"/>
              <w:rPr>
                <w:sz w:val="14"/>
                <w:szCs w:val="16"/>
                <w:lang w:val="fr-CA"/>
              </w:rPr>
            </w:pPr>
            <w:r w:rsidRPr="00A2365A">
              <w:rPr>
                <w:sz w:val="14"/>
                <w:szCs w:val="16"/>
                <w:lang w:val="fr-CA"/>
              </w:rPr>
              <w:t>Somme totale demandée aux fins d’approbation à la présente réunion ($US)</w:t>
            </w:r>
          </w:p>
        </w:tc>
        <w:tc>
          <w:tcPr>
            <w:tcW w:w="691" w:type="dxa"/>
            <w:shd w:val="clear" w:color="auto" w:fill="auto"/>
          </w:tcPr>
          <w:p w:rsidR="00A2365A" w:rsidRPr="00A2365A" w:rsidRDefault="00A2365A" w:rsidP="00A2365A">
            <w:pPr>
              <w:spacing w:after="60"/>
              <w:jc w:val="left"/>
              <w:rPr>
                <w:sz w:val="14"/>
                <w:szCs w:val="16"/>
                <w:lang w:val="fr-CA"/>
              </w:rPr>
            </w:pPr>
            <w:r w:rsidRPr="00A2365A">
              <w:rPr>
                <w:sz w:val="14"/>
                <w:szCs w:val="16"/>
                <w:lang w:val="fr-CA"/>
              </w:rPr>
              <w:t>Coûts du projet</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1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746" w:type="dxa"/>
            <w:shd w:val="clear" w:color="auto" w:fill="auto"/>
          </w:tcPr>
          <w:p w:rsidR="00A2365A" w:rsidRPr="00E03F9C" w:rsidRDefault="00A2365A" w:rsidP="00A2365A">
            <w:pPr>
              <w:spacing w:after="60"/>
              <w:jc w:val="right"/>
              <w:rPr>
                <w:b/>
                <w:sz w:val="14"/>
                <w:szCs w:val="14"/>
                <w:lang w:val="fr-CA"/>
              </w:rPr>
            </w:pPr>
            <w:r w:rsidRPr="00E03F9C">
              <w:rPr>
                <w:b/>
                <w:sz w:val="14"/>
                <w:szCs w:val="14"/>
                <w:lang w:val="fr-CA"/>
              </w:rPr>
              <w:t>132</w:t>
            </w:r>
            <w:r>
              <w:rPr>
                <w:b/>
                <w:sz w:val="14"/>
                <w:szCs w:val="14"/>
                <w:lang w:val="fr-CA"/>
              </w:rPr>
              <w:t xml:space="preserve"> </w:t>
            </w:r>
            <w:r w:rsidRPr="00E03F9C">
              <w:rPr>
                <w:b/>
                <w:sz w:val="14"/>
                <w:szCs w:val="14"/>
                <w:lang w:val="fr-CA"/>
              </w:rPr>
              <w:t>250*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35"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8"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2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568" w:type="dxa"/>
          </w:tcPr>
          <w:p w:rsidR="00A2365A" w:rsidRPr="00E03F9C" w:rsidRDefault="00A2365A" w:rsidP="00A2365A">
            <w:pPr>
              <w:spacing w:after="60"/>
              <w:jc w:val="right"/>
              <w:rPr>
                <w:sz w:val="14"/>
                <w:szCs w:val="14"/>
                <w:lang w:val="fr-CA"/>
              </w:rPr>
            </w:pPr>
            <w:r w:rsidRPr="00E03F9C">
              <w:rPr>
                <w:sz w:val="14"/>
                <w:szCs w:val="14"/>
                <w:lang w:val="fr-CA"/>
              </w:rPr>
              <w:t xml:space="preserve">0                                                                                                                                                                                                            </w:t>
            </w:r>
          </w:p>
        </w:tc>
        <w:tc>
          <w:tcPr>
            <w:tcW w:w="496" w:type="dxa"/>
          </w:tcPr>
          <w:p w:rsidR="00A2365A" w:rsidRPr="00E03F9C" w:rsidRDefault="00A2365A" w:rsidP="00A2365A">
            <w:pPr>
              <w:spacing w:after="60"/>
              <w:jc w:val="right"/>
              <w:rPr>
                <w:sz w:val="14"/>
                <w:szCs w:val="14"/>
                <w:lang w:val="fr-CA"/>
              </w:rPr>
            </w:pPr>
            <w:r w:rsidRPr="00E03F9C">
              <w:rPr>
                <w:sz w:val="14"/>
                <w:szCs w:val="14"/>
                <w:lang w:val="fr-CA"/>
              </w:rPr>
              <w:t xml:space="preserve">0                                                                                                                                                                                                                                                                                                                                                                   </w:t>
            </w:r>
          </w:p>
        </w:tc>
        <w:tc>
          <w:tcPr>
            <w:tcW w:w="689" w:type="dxa"/>
            <w:shd w:val="clear" w:color="auto" w:fill="auto"/>
          </w:tcPr>
          <w:p w:rsidR="00A2365A" w:rsidRPr="00E03F9C" w:rsidRDefault="00A2365A" w:rsidP="00A2365A">
            <w:pPr>
              <w:spacing w:after="60"/>
              <w:jc w:val="right"/>
              <w:rPr>
                <w:b/>
                <w:sz w:val="14"/>
                <w:szCs w:val="14"/>
                <w:lang w:val="fr-CA"/>
              </w:rPr>
            </w:pPr>
            <w:r w:rsidRPr="00E03F9C">
              <w:rPr>
                <w:b/>
                <w:sz w:val="14"/>
                <w:szCs w:val="14"/>
                <w:lang w:val="fr-CA"/>
              </w:rPr>
              <w:t>132</w:t>
            </w:r>
            <w:r>
              <w:rPr>
                <w:b/>
                <w:sz w:val="14"/>
                <w:szCs w:val="14"/>
                <w:lang w:val="fr-CA"/>
              </w:rPr>
              <w:t xml:space="preserve"> </w:t>
            </w:r>
            <w:r w:rsidRPr="00E03F9C">
              <w:rPr>
                <w:b/>
                <w:sz w:val="14"/>
                <w:szCs w:val="14"/>
                <w:lang w:val="fr-CA"/>
              </w:rPr>
              <w:t>250</w:t>
            </w:r>
          </w:p>
        </w:tc>
      </w:tr>
      <w:tr w:rsidR="00A2365A" w:rsidRPr="00E03F9C" w:rsidTr="00A2365A">
        <w:trPr>
          <w:trHeight w:val="379"/>
        </w:trPr>
        <w:tc>
          <w:tcPr>
            <w:tcW w:w="1242" w:type="dxa"/>
            <w:gridSpan w:val="2"/>
            <w:vMerge/>
            <w:shd w:val="clear" w:color="auto" w:fill="auto"/>
          </w:tcPr>
          <w:p w:rsidR="00A2365A" w:rsidRPr="00A2365A" w:rsidRDefault="00A2365A" w:rsidP="00A2365A">
            <w:pPr>
              <w:spacing w:after="60"/>
              <w:jc w:val="center"/>
              <w:rPr>
                <w:sz w:val="14"/>
                <w:szCs w:val="16"/>
                <w:lang w:val="fr-CA"/>
              </w:rPr>
            </w:pPr>
          </w:p>
        </w:tc>
        <w:tc>
          <w:tcPr>
            <w:tcW w:w="691" w:type="dxa"/>
            <w:shd w:val="clear" w:color="auto" w:fill="auto"/>
          </w:tcPr>
          <w:p w:rsidR="00A2365A" w:rsidRPr="00A2365A" w:rsidRDefault="00A2365A" w:rsidP="00A2365A">
            <w:pPr>
              <w:spacing w:after="60"/>
              <w:jc w:val="left"/>
              <w:rPr>
                <w:sz w:val="14"/>
                <w:szCs w:val="16"/>
                <w:lang w:val="fr-CA"/>
              </w:rPr>
            </w:pPr>
            <w:r w:rsidRPr="00A2365A">
              <w:rPr>
                <w:sz w:val="14"/>
                <w:szCs w:val="16"/>
                <w:lang w:val="fr-CA"/>
              </w:rPr>
              <w:t>Coûts d’appui</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1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746" w:type="dxa"/>
            <w:shd w:val="clear" w:color="auto" w:fill="auto"/>
          </w:tcPr>
          <w:p w:rsidR="00A2365A" w:rsidRPr="00E03F9C" w:rsidRDefault="00A2365A" w:rsidP="00A2365A">
            <w:pPr>
              <w:spacing w:after="60"/>
              <w:jc w:val="right"/>
              <w:rPr>
                <w:b/>
                <w:sz w:val="14"/>
                <w:szCs w:val="14"/>
                <w:lang w:val="fr-CA"/>
              </w:rPr>
            </w:pPr>
            <w:r w:rsidRPr="00E03F9C">
              <w:rPr>
                <w:b/>
                <w:sz w:val="14"/>
                <w:szCs w:val="14"/>
                <w:lang w:val="fr-CA"/>
              </w:rPr>
              <w:t>13</w:t>
            </w:r>
            <w:r>
              <w:rPr>
                <w:b/>
                <w:sz w:val="14"/>
                <w:szCs w:val="14"/>
                <w:lang w:val="fr-CA"/>
              </w:rPr>
              <w:t xml:space="preserve"> </w:t>
            </w:r>
            <w:r w:rsidRPr="00E03F9C">
              <w:rPr>
                <w:b/>
                <w:sz w:val="14"/>
                <w:szCs w:val="14"/>
                <w:lang w:val="fr-CA"/>
              </w:rPr>
              <w:t>188*</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35"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8"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29"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550" w:type="dxa"/>
            <w:shd w:val="clear" w:color="auto" w:fill="auto"/>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568"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496" w:type="dxa"/>
          </w:tcPr>
          <w:p w:rsidR="00A2365A" w:rsidRPr="00E03F9C" w:rsidRDefault="00A2365A" w:rsidP="00A2365A">
            <w:pPr>
              <w:spacing w:after="60"/>
              <w:jc w:val="right"/>
              <w:rPr>
                <w:sz w:val="14"/>
                <w:szCs w:val="14"/>
                <w:lang w:val="fr-CA"/>
              </w:rPr>
            </w:pPr>
            <w:r w:rsidRPr="00E03F9C">
              <w:rPr>
                <w:sz w:val="14"/>
                <w:szCs w:val="14"/>
                <w:lang w:val="fr-CA"/>
              </w:rPr>
              <w:t>0</w:t>
            </w:r>
          </w:p>
        </w:tc>
        <w:tc>
          <w:tcPr>
            <w:tcW w:w="689" w:type="dxa"/>
            <w:shd w:val="clear" w:color="auto" w:fill="auto"/>
          </w:tcPr>
          <w:p w:rsidR="00A2365A" w:rsidRPr="00E03F9C" w:rsidRDefault="00A2365A" w:rsidP="00A2365A">
            <w:pPr>
              <w:spacing w:after="60"/>
              <w:jc w:val="right"/>
              <w:rPr>
                <w:b/>
                <w:sz w:val="14"/>
                <w:szCs w:val="14"/>
                <w:lang w:val="fr-CA"/>
              </w:rPr>
            </w:pPr>
            <w:r w:rsidRPr="00E03F9C">
              <w:rPr>
                <w:b/>
                <w:sz w:val="14"/>
                <w:szCs w:val="14"/>
                <w:lang w:val="fr-CA"/>
              </w:rPr>
              <w:t>13</w:t>
            </w:r>
            <w:r>
              <w:rPr>
                <w:b/>
                <w:sz w:val="14"/>
                <w:szCs w:val="14"/>
                <w:lang w:val="fr-CA"/>
              </w:rPr>
              <w:t xml:space="preserve"> </w:t>
            </w:r>
            <w:r w:rsidRPr="00E03F9C">
              <w:rPr>
                <w:b/>
                <w:sz w:val="14"/>
                <w:szCs w:val="14"/>
                <w:lang w:val="fr-CA"/>
              </w:rPr>
              <w:t>188</w:t>
            </w:r>
          </w:p>
        </w:tc>
      </w:tr>
    </w:tbl>
    <w:p w:rsidR="00E03F9C" w:rsidRPr="00E03F9C" w:rsidRDefault="00E03F9C" w:rsidP="00E03F9C">
      <w:pPr>
        <w:ind w:left="-567" w:firstLine="567"/>
        <w:jc w:val="left"/>
        <w:rPr>
          <w:sz w:val="16"/>
          <w:lang w:val="fr-CA"/>
        </w:rPr>
      </w:pPr>
    </w:p>
    <w:p w:rsidR="00E03F9C" w:rsidRDefault="00E03F9C" w:rsidP="00C20A03">
      <w:pPr>
        <w:ind w:left="-567" w:firstLine="567"/>
        <w:jc w:val="left"/>
        <w:rPr>
          <w:b/>
          <w:lang w:val="fr-CA"/>
        </w:rPr>
      </w:pPr>
      <w:r w:rsidRPr="00E03F9C">
        <w:rPr>
          <w:sz w:val="16"/>
          <w:lang w:val="fr-CA"/>
        </w:rPr>
        <w:t>*</w:t>
      </w:r>
      <w:r w:rsidR="00A2365A">
        <w:rPr>
          <w:sz w:val="16"/>
          <w:lang w:val="fr-CA"/>
        </w:rPr>
        <w:t>La deuxième tranche devait être proposée en 2018</w:t>
      </w:r>
    </w:p>
    <w:p w:rsidR="00C20A03" w:rsidRPr="00C20A03" w:rsidRDefault="00C20A03" w:rsidP="00C20A03">
      <w:pPr>
        <w:ind w:left="-567" w:firstLine="567"/>
        <w:jc w:val="left"/>
        <w:rPr>
          <w:b/>
          <w:lang w:val="fr-CA"/>
        </w:rPr>
      </w:pPr>
    </w:p>
    <w:tbl>
      <w:tblPr>
        <w:tblStyle w:val="TableGrid"/>
        <w:tblW w:w="11101" w:type="dxa"/>
        <w:tblInd w:w="-5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9"/>
        <w:gridCol w:w="7862"/>
      </w:tblGrid>
      <w:tr w:rsidR="00E03F9C" w:rsidRPr="00E03F9C" w:rsidTr="00A2365A">
        <w:trPr>
          <w:trHeight w:val="294"/>
        </w:trPr>
        <w:tc>
          <w:tcPr>
            <w:tcW w:w="3239" w:type="dxa"/>
            <w:shd w:val="clear" w:color="auto" w:fill="auto"/>
          </w:tcPr>
          <w:p w:rsidR="00E03F9C" w:rsidRPr="00E03F9C" w:rsidRDefault="00A2365A" w:rsidP="00A2365A">
            <w:pPr>
              <w:spacing w:after="60"/>
              <w:jc w:val="left"/>
              <w:rPr>
                <w:b/>
                <w:sz w:val="18"/>
                <w:lang w:val="fr-CA"/>
              </w:rPr>
            </w:pPr>
            <w:r>
              <w:rPr>
                <w:b/>
                <w:sz w:val="18"/>
                <w:lang w:val="fr-CA"/>
              </w:rPr>
              <w:t xml:space="preserve">Recommandation du Secrétariat </w:t>
            </w:r>
            <w:r w:rsidR="00E03F9C" w:rsidRPr="00E03F9C">
              <w:rPr>
                <w:b/>
                <w:sz w:val="18"/>
                <w:lang w:val="fr-CA"/>
              </w:rPr>
              <w:t>:</w:t>
            </w:r>
          </w:p>
        </w:tc>
        <w:tc>
          <w:tcPr>
            <w:tcW w:w="7862" w:type="dxa"/>
            <w:shd w:val="clear" w:color="auto" w:fill="auto"/>
          </w:tcPr>
          <w:p w:rsidR="00E03F9C" w:rsidRPr="00E03F9C" w:rsidRDefault="00A2365A" w:rsidP="00A2365A">
            <w:pPr>
              <w:spacing w:after="60"/>
              <w:jc w:val="center"/>
              <w:rPr>
                <w:sz w:val="16"/>
                <w:szCs w:val="16"/>
                <w:lang w:val="fr-CA"/>
              </w:rPr>
            </w:pPr>
            <w:r>
              <w:rPr>
                <w:sz w:val="16"/>
                <w:szCs w:val="16"/>
                <w:lang w:val="fr-CA"/>
              </w:rPr>
              <w:t>Approbation générale</w:t>
            </w:r>
          </w:p>
        </w:tc>
      </w:tr>
    </w:tbl>
    <w:p w:rsidR="00E03F9C" w:rsidRPr="00E03F9C" w:rsidRDefault="00E03F9C" w:rsidP="00E03F9C">
      <w:pPr>
        <w:jc w:val="left"/>
        <w:rPr>
          <w:sz w:val="16"/>
          <w:lang w:val="fr-CA"/>
        </w:rPr>
      </w:pPr>
    </w:p>
    <w:p w:rsidR="00E03F9C" w:rsidRPr="00E03F9C" w:rsidRDefault="00E03F9C" w:rsidP="00E03F9C">
      <w:pPr>
        <w:jc w:val="left"/>
        <w:rPr>
          <w:b/>
          <w:lang w:val="fr-CA"/>
        </w:rPr>
      </w:pPr>
    </w:p>
    <w:p w:rsidR="00E03F9C" w:rsidRPr="00E03F9C" w:rsidRDefault="00051601" w:rsidP="00E03F9C">
      <w:pPr>
        <w:spacing w:after="240"/>
        <w:jc w:val="center"/>
        <w:rPr>
          <w:b/>
          <w:lang w:val="fr-CA"/>
        </w:rPr>
      </w:pPr>
      <w:r>
        <w:rPr>
          <w:b/>
          <w:lang w:val="fr-CA"/>
        </w:rPr>
        <w:t>DESCRIPTION DU PROJET</w:t>
      </w:r>
    </w:p>
    <w:p w:rsidR="00E03F9C" w:rsidRPr="00E03F9C" w:rsidRDefault="00C20A03" w:rsidP="00E03F9C">
      <w:pPr>
        <w:pStyle w:val="Heading1"/>
        <w:rPr>
          <w:lang w:val="fr-CA"/>
        </w:rPr>
      </w:pPr>
      <w:r>
        <w:rPr>
          <w:lang w:val="fr-CA"/>
        </w:rPr>
        <w:t xml:space="preserve">Le PNUE, en qualité d’agence d’exécution principale, </w:t>
      </w:r>
      <w:r w:rsidR="00051601">
        <w:rPr>
          <w:lang w:val="fr-CA"/>
        </w:rPr>
        <w:t>présente</w:t>
      </w:r>
      <w:r>
        <w:rPr>
          <w:lang w:val="fr-CA"/>
        </w:rPr>
        <w:t xml:space="preserve"> au nom du Guyana une demande de financement </w:t>
      </w:r>
      <w:r w:rsidR="00051601">
        <w:rPr>
          <w:lang w:val="fr-CA"/>
        </w:rPr>
        <w:t>pour</w:t>
      </w:r>
      <w:r>
        <w:rPr>
          <w:lang w:val="fr-CA"/>
        </w:rPr>
        <w:t xml:space="preserve"> la deuxième tranche de la phase II du plan de gestion de l’élimination des HCFC (PGEH) pour la somme totale de 132 250 $US, comprenant 65 500 $US plus les coûts d’appui à l’agence de 8 515 $US pour le PNUE et 66 750 $US plus les coûts d’appui à l’agence de 4 673 $US pour le PNUD</w:t>
      </w:r>
      <w:r w:rsidR="00E03F9C" w:rsidRPr="00E03F9C">
        <w:rPr>
          <w:lang w:val="fr-CA"/>
        </w:rPr>
        <w:t>.</w:t>
      </w:r>
      <w:r w:rsidRPr="008C34EC">
        <w:rPr>
          <w:rStyle w:val="FootnoteReference"/>
          <w:lang w:val="en-CA"/>
        </w:rPr>
        <w:footnoteReference w:id="1"/>
      </w:r>
      <w:r>
        <w:rPr>
          <w:lang w:val="fr-CA"/>
        </w:rPr>
        <w:t xml:space="preserve"> </w:t>
      </w:r>
      <w:r w:rsidR="002E47A8">
        <w:rPr>
          <w:lang w:val="fr-CA"/>
        </w:rPr>
        <w:t xml:space="preserve">La proposition est accompagnée du rapport périodique sur la mise en œuvre de la première tranche, du rapport de vérification de la consommation </w:t>
      </w:r>
      <w:r w:rsidR="00051601">
        <w:rPr>
          <w:lang w:val="fr-CA"/>
        </w:rPr>
        <w:t>d</w:t>
      </w:r>
      <w:r w:rsidR="002E47A8">
        <w:rPr>
          <w:lang w:val="fr-CA"/>
        </w:rPr>
        <w:t>e HCFC de 2013 à 2018 et du plan de mise en œuvre de la tranche de 2019 à 2021.</w:t>
      </w:r>
    </w:p>
    <w:p w:rsidR="00E03F9C" w:rsidRPr="00E03F9C" w:rsidRDefault="002E47A8" w:rsidP="00E03F9C">
      <w:pPr>
        <w:spacing w:after="240"/>
        <w:rPr>
          <w:u w:val="single"/>
          <w:lang w:val="fr-CA"/>
        </w:rPr>
      </w:pPr>
      <w:r>
        <w:rPr>
          <w:u w:val="single"/>
          <w:lang w:val="fr-CA"/>
        </w:rPr>
        <w:t>Rapport sur la consommation des HCFC</w:t>
      </w:r>
    </w:p>
    <w:p w:rsidR="00E03F9C" w:rsidRPr="00E03F9C" w:rsidRDefault="00222ACD" w:rsidP="00E03F9C">
      <w:pPr>
        <w:pStyle w:val="Heading1"/>
        <w:rPr>
          <w:lang w:val="fr-CA"/>
        </w:rPr>
      </w:pPr>
      <w:r>
        <w:rPr>
          <w:lang w:val="fr-CA"/>
        </w:rPr>
        <w:t xml:space="preserve">Le gouvernement du </w:t>
      </w:r>
      <w:r w:rsidR="002E47A8">
        <w:rPr>
          <w:lang w:val="fr-CA"/>
        </w:rPr>
        <w:t>Guyana a déclaré une consommation de 1,08 tonne PAO de HCFC en 2018, ce qui représente 40 pour cent de moins que la valeur de référence des HCFC aux fins de conformité. La consommation de HCFC de 2014 à 2018 est indiquée dans le tableau 1</w:t>
      </w:r>
      <w:r w:rsidR="00E03F9C" w:rsidRPr="00E03F9C">
        <w:rPr>
          <w:lang w:val="fr-CA"/>
        </w:rPr>
        <w:t xml:space="preserve">.  </w:t>
      </w:r>
    </w:p>
    <w:p w:rsidR="00E03F9C" w:rsidRPr="00E03F9C" w:rsidRDefault="00E03F9C" w:rsidP="00E03F9C">
      <w:pPr>
        <w:rPr>
          <w:b/>
          <w:lang w:val="fr-CA"/>
        </w:rPr>
      </w:pPr>
      <w:r w:rsidRPr="00E03F9C">
        <w:rPr>
          <w:b/>
          <w:lang w:val="fr-CA"/>
        </w:rPr>
        <w:t>Table</w:t>
      </w:r>
      <w:r w:rsidR="002E47A8">
        <w:rPr>
          <w:b/>
          <w:lang w:val="fr-CA"/>
        </w:rPr>
        <w:t>au</w:t>
      </w:r>
      <w:r w:rsidRPr="00E03F9C">
        <w:rPr>
          <w:b/>
          <w:lang w:val="fr-CA"/>
        </w:rPr>
        <w:t xml:space="preserve"> 1. </w:t>
      </w:r>
      <w:r w:rsidR="004B58C1">
        <w:rPr>
          <w:b/>
          <w:lang w:val="fr-CA"/>
        </w:rPr>
        <w:t>Consommation de HCFC au Guyana</w:t>
      </w:r>
      <w:r w:rsidR="002E47A8">
        <w:rPr>
          <w:b/>
          <w:lang w:val="fr-CA"/>
        </w:rPr>
        <w:t xml:space="preserve"> (2014-2018, données relatives à l’article 7</w:t>
      </w:r>
      <w:r w:rsidRPr="00E03F9C">
        <w:rPr>
          <w:b/>
          <w:lang w:val="fr-CA"/>
        </w:rPr>
        <w:t>)</w:t>
      </w:r>
    </w:p>
    <w:tbl>
      <w:tblPr>
        <w:tblW w:w="5000" w:type="pct"/>
        <w:tblLook w:val="04A0" w:firstRow="1" w:lastRow="0" w:firstColumn="1" w:lastColumn="0" w:noHBand="0" w:noVBand="1"/>
      </w:tblPr>
      <w:tblGrid>
        <w:gridCol w:w="3073"/>
        <w:gridCol w:w="961"/>
        <w:gridCol w:w="961"/>
        <w:gridCol w:w="961"/>
        <w:gridCol w:w="963"/>
        <w:gridCol w:w="1219"/>
        <w:gridCol w:w="1212"/>
      </w:tblGrid>
      <w:tr w:rsidR="00E03F9C" w:rsidRPr="00E03F9C" w:rsidTr="00A2365A">
        <w:trPr>
          <w:trHeight w:val="26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03F9C" w:rsidRPr="00E03F9C" w:rsidRDefault="00E03F9C" w:rsidP="00A2365A">
            <w:pPr>
              <w:widowControl w:val="0"/>
              <w:jc w:val="left"/>
              <w:rPr>
                <w:b/>
                <w:bCs/>
                <w:color w:val="000000"/>
                <w:sz w:val="20"/>
                <w:szCs w:val="20"/>
                <w:lang w:val="fr-CA"/>
              </w:rPr>
            </w:pPr>
            <w:r w:rsidRPr="00E03F9C">
              <w:rPr>
                <w:b/>
                <w:bCs/>
                <w:color w:val="000000"/>
                <w:sz w:val="20"/>
                <w:szCs w:val="20"/>
                <w:lang w:val="fr-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E03F9C" w:rsidRPr="00E03F9C" w:rsidRDefault="00E03F9C" w:rsidP="00A2365A">
            <w:pPr>
              <w:widowControl w:val="0"/>
              <w:jc w:val="center"/>
              <w:rPr>
                <w:b/>
                <w:bCs/>
                <w:color w:val="000000"/>
                <w:sz w:val="20"/>
                <w:szCs w:val="20"/>
                <w:lang w:val="fr-CA"/>
              </w:rPr>
            </w:pPr>
            <w:r w:rsidRPr="00E03F9C">
              <w:rPr>
                <w:b/>
                <w:bCs/>
                <w:color w:val="000000"/>
                <w:sz w:val="20"/>
                <w:szCs w:val="20"/>
                <w:lang w:val="fr-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E03F9C" w:rsidRPr="00E03F9C" w:rsidRDefault="00E03F9C" w:rsidP="00A2365A">
            <w:pPr>
              <w:widowControl w:val="0"/>
              <w:jc w:val="center"/>
              <w:rPr>
                <w:b/>
                <w:bCs/>
                <w:color w:val="000000"/>
                <w:sz w:val="20"/>
                <w:szCs w:val="20"/>
                <w:lang w:val="fr-CA"/>
              </w:rPr>
            </w:pPr>
            <w:r w:rsidRPr="00E03F9C">
              <w:rPr>
                <w:b/>
                <w:bCs/>
                <w:color w:val="000000"/>
                <w:sz w:val="20"/>
                <w:szCs w:val="20"/>
                <w:lang w:val="fr-CA"/>
              </w:rPr>
              <w:t>2015</w:t>
            </w:r>
          </w:p>
        </w:tc>
        <w:tc>
          <w:tcPr>
            <w:tcW w:w="514" w:type="pct"/>
            <w:tcBorders>
              <w:top w:val="single" w:sz="4" w:space="0" w:color="auto"/>
              <w:left w:val="nil"/>
              <w:bottom w:val="single" w:sz="4" w:space="0" w:color="auto"/>
              <w:right w:val="single" w:sz="4" w:space="0" w:color="auto"/>
            </w:tcBorders>
          </w:tcPr>
          <w:p w:rsidR="00E03F9C" w:rsidRPr="00E03F9C" w:rsidRDefault="00E03F9C" w:rsidP="00A2365A">
            <w:pPr>
              <w:widowControl w:val="0"/>
              <w:jc w:val="center"/>
              <w:rPr>
                <w:b/>
                <w:bCs/>
                <w:color w:val="000000"/>
                <w:sz w:val="20"/>
                <w:szCs w:val="20"/>
                <w:lang w:val="fr-CA"/>
              </w:rPr>
            </w:pPr>
            <w:r w:rsidRPr="00E03F9C">
              <w:rPr>
                <w:b/>
                <w:bCs/>
                <w:color w:val="000000"/>
                <w:sz w:val="20"/>
                <w:szCs w:val="20"/>
                <w:lang w:val="fr-CA"/>
              </w:rPr>
              <w:t>2016</w:t>
            </w:r>
          </w:p>
        </w:tc>
        <w:tc>
          <w:tcPr>
            <w:tcW w:w="515" w:type="pct"/>
            <w:tcBorders>
              <w:top w:val="single" w:sz="4" w:space="0" w:color="auto"/>
              <w:left w:val="single" w:sz="4" w:space="0" w:color="auto"/>
              <w:bottom w:val="single" w:sz="4" w:space="0" w:color="auto"/>
              <w:right w:val="single" w:sz="4" w:space="0" w:color="auto"/>
            </w:tcBorders>
          </w:tcPr>
          <w:p w:rsidR="00E03F9C" w:rsidRPr="00E03F9C" w:rsidRDefault="00E03F9C" w:rsidP="00A2365A">
            <w:pPr>
              <w:widowControl w:val="0"/>
              <w:jc w:val="center"/>
              <w:rPr>
                <w:b/>
                <w:bCs/>
                <w:color w:val="000000"/>
                <w:sz w:val="20"/>
                <w:szCs w:val="20"/>
                <w:lang w:val="fr-CA"/>
              </w:rPr>
            </w:pPr>
            <w:r w:rsidRPr="00E03F9C">
              <w:rPr>
                <w:b/>
                <w:bCs/>
                <w:color w:val="000000"/>
                <w:sz w:val="20"/>
                <w:szCs w:val="20"/>
                <w:lang w:val="fr-CA"/>
              </w:rPr>
              <w:t>2017</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E03F9C" w:rsidRPr="00E03F9C" w:rsidRDefault="00E03F9C" w:rsidP="00A2365A">
            <w:pPr>
              <w:widowControl w:val="0"/>
              <w:jc w:val="center"/>
              <w:rPr>
                <w:b/>
                <w:bCs/>
                <w:color w:val="000000"/>
                <w:sz w:val="20"/>
                <w:szCs w:val="20"/>
                <w:lang w:val="fr-CA"/>
              </w:rPr>
            </w:pPr>
            <w:r w:rsidRPr="00E03F9C">
              <w:rPr>
                <w:b/>
                <w:bCs/>
                <w:color w:val="000000"/>
                <w:sz w:val="20"/>
                <w:szCs w:val="20"/>
                <w:lang w:val="fr-CA"/>
              </w:rPr>
              <w:t>2018</w:t>
            </w:r>
            <w:r w:rsidRPr="00E03F9C">
              <w:rPr>
                <w:b/>
                <w:bCs/>
                <w:color w:val="000000"/>
                <w:sz w:val="20"/>
                <w:szCs w:val="20"/>
                <w:vertAlign w:val="superscript"/>
                <w:lang w:val="fr-CA"/>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3F9C" w:rsidRPr="00E03F9C" w:rsidRDefault="004B58C1" w:rsidP="00A2365A">
            <w:pPr>
              <w:widowControl w:val="0"/>
              <w:jc w:val="center"/>
              <w:rPr>
                <w:b/>
                <w:bCs/>
                <w:color w:val="000000"/>
                <w:sz w:val="20"/>
                <w:szCs w:val="20"/>
                <w:lang w:val="fr-CA"/>
              </w:rPr>
            </w:pPr>
            <w:r>
              <w:rPr>
                <w:b/>
                <w:bCs/>
                <w:color w:val="000000"/>
                <w:sz w:val="20"/>
                <w:szCs w:val="20"/>
                <w:lang w:val="fr-CA"/>
              </w:rPr>
              <w:t>Référence</w:t>
            </w:r>
          </w:p>
        </w:tc>
      </w:tr>
      <w:tr w:rsidR="00E03F9C" w:rsidRPr="00E03F9C" w:rsidTr="00A2365A">
        <w:trPr>
          <w:trHeight w:val="259"/>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03F9C" w:rsidRPr="00E03F9C" w:rsidRDefault="002E47A8" w:rsidP="00A2365A">
            <w:pPr>
              <w:widowControl w:val="0"/>
              <w:jc w:val="left"/>
              <w:rPr>
                <w:bCs/>
                <w:color w:val="000000"/>
                <w:sz w:val="20"/>
                <w:szCs w:val="20"/>
                <w:lang w:val="fr-CA"/>
              </w:rPr>
            </w:pPr>
            <w:r>
              <w:rPr>
                <w:bCs/>
                <w:color w:val="000000"/>
                <w:sz w:val="20"/>
                <w:szCs w:val="20"/>
                <w:lang w:val="fr-CA"/>
              </w:rPr>
              <w:t>Tonnes métriques</w:t>
            </w:r>
          </w:p>
        </w:tc>
        <w:tc>
          <w:tcPr>
            <w:tcW w:w="514" w:type="pct"/>
            <w:tcBorders>
              <w:top w:val="nil"/>
              <w:left w:val="nil"/>
              <w:bottom w:val="single" w:sz="4" w:space="0" w:color="auto"/>
              <w:right w:val="single" w:sz="4" w:space="0" w:color="auto"/>
            </w:tcBorders>
            <w:shd w:val="clear" w:color="auto" w:fill="auto"/>
            <w:noWrap/>
          </w:tcPr>
          <w:p w:rsidR="00E03F9C" w:rsidRPr="00E03F9C" w:rsidRDefault="00E03F9C" w:rsidP="00A2365A">
            <w:pPr>
              <w:jc w:val="right"/>
              <w:rPr>
                <w:color w:val="000000"/>
                <w:sz w:val="20"/>
                <w:szCs w:val="20"/>
                <w:lang w:val="fr-CA"/>
              </w:rPr>
            </w:pPr>
            <w:r w:rsidRPr="00E03F9C">
              <w:rPr>
                <w:color w:val="000000"/>
                <w:sz w:val="20"/>
                <w:szCs w:val="20"/>
                <w:lang w:val="fr-CA"/>
              </w:rPr>
              <w:t>14</w:t>
            </w:r>
            <w:r w:rsidR="00DA3415">
              <w:rPr>
                <w:color w:val="000000"/>
                <w:sz w:val="20"/>
                <w:szCs w:val="20"/>
                <w:lang w:val="fr-CA"/>
              </w:rPr>
              <w:t>,</w:t>
            </w:r>
            <w:r w:rsidRPr="00E03F9C">
              <w:rPr>
                <w:color w:val="000000"/>
                <w:sz w:val="20"/>
                <w:szCs w:val="20"/>
                <w:lang w:val="fr-CA"/>
              </w:rPr>
              <w:t>5</w:t>
            </w:r>
          </w:p>
        </w:tc>
        <w:tc>
          <w:tcPr>
            <w:tcW w:w="514" w:type="pct"/>
            <w:tcBorders>
              <w:top w:val="nil"/>
              <w:left w:val="nil"/>
              <w:bottom w:val="single" w:sz="4" w:space="0" w:color="auto"/>
              <w:right w:val="single" w:sz="4" w:space="0" w:color="auto"/>
            </w:tcBorders>
            <w:shd w:val="clear" w:color="auto" w:fill="auto"/>
            <w:noWrap/>
          </w:tcPr>
          <w:p w:rsidR="00E03F9C" w:rsidRPr="00E03F9C" w:rsidRDefault="00E03F9C" w:rsidP="00A2365A">
            <w:pPr>
              <w:jc w:val="right"/>
              <w:rPr>
                <w:color w:val="000000"/>
                <w:sz w:val="20"/>
                <w:szCs w:val="20"/>
                <w:lang w:val="fr-CA"/>
              </w:rPr>
            </w:pPr>
            <w:r w:rsidRPr="00E03F9C">
              <w:rPr>
                <w:color w:val="000000"/>
                <w:sz w:val="20"/>
                <w:szCs w:val="20"/>
                <w:lang w:val="fr-CA"/>
              </w:rPr>
              <w:t>20</w:t>
            </w:r>
            <w:r w:rsidR="00DA3415">
              <w:rPr>
                <w:color w:val="000000"/>
                <w:sz w:val="20"/>
                <w:szCs w:val="20"/>
                <w:lang w:val="fr-CA"/>
              </w:rPr>
              <w:t>,</w:t>
            </w:r>
            <w:r w:rsidRPr="00E03F9C">
              <w:rPr>
                <w:color w:val="000000"/>
                <w:sz w:val="20"/>
                <w:szCs w:val="20"/>
                <w:lang w:val="fr-CA"/>
              </w:rPr>
              <w:t>30</w:t>
            </w:r>
          </w:p>
        </w:tc>
        <w:tc>
          <w:tcPr>
            <w:tcW w:w="514" w:type="pct"/>
            <w:tcBorders>
              <w:top w:val="single" w:sz="4" w:space="0" w:color="auto"/>
              <w:left w:val="nil"/>
              <w:bottom w:val="single" w:sz="4" w:space="0" w:color="auto"/>
              <w:right w:val="single" w:sz="4" w:space="0" w:color="auto"/>
            </w:tcBorders>
          </w:tcPr>
          <w:p w:rsidR="00E03F9C" w:rsidRPr="00E03F9C" w:rsidRDefault="00E03F9C" w:rsidP="00A2365A">
            <w:pPr>
              <w:widowControl w:val="0"/>
              <w:jc w:val="right"/>
              <w:rPr>
                <w:bCs/>
                <w:color w:val="000000"/>
                <w:sz w:val="20"/>
                <w:szCs w:val="20"/>
                <w:lang w:val="fr-CA"/>
              </w:rPr>
            </w:pPr>
            <w:r w:rsidRPr="00E03F9C">
              <w:rPr>
                <w:bCs/>
                <w:color w:val="000000"/>
                <w:sz w:val="20"/>
                <w:szCs w:val="20"/>
                <w:lang w:val="fr-CA"/>
              </w:rPr>
              <w:t>28</w:t>
            </w:r>
            <w:r w:rsidR="00DA3415">
              <w:rPr>
                <w:bCs/>
                <w:color w:val="000000"/>
                <w:sz w:val="20"/>
                <w:szCs w:val="20"/>
                <w:lang w:val="fr-CA"/>
              </w:rPr>
              <w:t>,</w:t>
            </w:r>
            <w:r w:rsidRPr="00E03F9C">
              <w:rPr>
                <w:bCs/>
                <w:color w:val="000000"/>
                <w:sz w:val="20"/>
                <w:szCs w:val="20"/>
                <w:lang w:val="fr-CA"/>
              </w:rPr>
              <w:t>67</w:t>
            </w:r>
          </w:p>
        </w:tc>
        <w:tc>
          <w:tcPr>
            <w:tcW w:w="515" w:type="pct"/>
            <w:tcBorders>
              <w:top w:val="nil"/>
              <w:left w:val="single" w:sz="4" w:space="0" w:color="auto"/>
              <w:bottom w:val="single" w:sz="4" w:space="0" w:color="auto"/>
              <w:right w:val="single" w:sz="4" w:space="0" w:color="auto"/>
            </w:tcBorders>
          </w:tcPr>
          <w:p w:rsidR="00E03F9C" w:rsidRPr="00E03F9C" w:rsidRDefault="00E03F9C" w:rsidP="00A2365A">
            <w:pPr>
              <w:widowControl w:val="0"/>
              <w:jc w:val="right"/>
              <w:rPr>
                <w:bCs/>
                <w:color w:val="000000"/>
                <w:sz w:val="20"/>
                <w:szCs w:val="20"/>
                <w:lang w:val="fr-CA"/>
              </w:rPr>
            </w:pPr>
            <w:r w:rsidRPr="00E03F9C">
              <w:rPr>
                <w:bCs/>
                <w:color w:val="000000"/>
                <w:sz w:val="20"/>
                <w:szCs w:val="20"/>
                <w:lang w:val="fr-CA"/>
              </w:rPr>
              <w:t>22</w:t>
            </w:r>
            <w:r w:rsidR="00DA3415">
              <w:rPr>
                <w:bCs/>
                <w:color w:val="000000"/>
                <w:sz w:val="20"/>
                <w:szCs w:val="20"/>
                <w:lang w:val="fr-CA"/>
              </w:rPr>
              <w:t>,</w:t>
            </w:r>
            <w:r w:rsidRPr="00E03F9C">
              <w:rPr>
                <w:bCs/>
                <w:color w:val="000000"/>
                <w:sz w:val="20"/>
                <w:szCs w:val="20"/>
                <w:lang w:val="fr-CA"/>
              </w:rPr>
              <w:t>85</w:t>
            </w:r>
          </w:p>
        </w:tc>
        <w:tc>
          <w:tcPr>
            <w:tcW w:w="652" w:type="pct"/>
            <w:tcBorders>
              <w:top w:val="nil"/>
              <w:left w:val="single" w:sz="4" w:space="0" w:color="auto"/>
              <w:bottom w:val="single" w:sz="4" w:space="0" w:color="auto"/>
              <w:right w:val="single" w:sz="4" w:space="0" w:color="auto"/>
            </w:tcBorders>
            <w:shd w:val="clear" w:color="auto" w:fill="auto"/>
          </w:tcPr>
          <w:p w:rsidR="00E03F9C" w:rsidRPr="00E03F9C" w:rsidRDefault="00E03F9C" w:rsidP="00A2365A">
            <w:pPr>
              <w:widowControl w:val="0"/>
              <w:jc w:val="right"/>
              <w:rPr>
                <w:rFonts w:eastAsiaTheme="minorHAnsi"/>
                <w:color w:val="000000"/>
                <w:sz w:val="20"/>
                <w:szCs w:val="20"/>
                <w:lang w:val="fr-CA"/>
              </w:rPr>
            </w:pPr>
            <w:r w:rsidRPr="00E03F9C">
              <w:rPr>
                <w:rFonts w:eastAsiaTheme="minorHAnsi"/>
                <w:color w:val="000000"/>
                <w:sz w:val="20"/>
                <w:szCs w:val="20"/>
                <w:lang w:val="fr-CA"/>
              </w:rPr>
              <w:t>19</w:t>
            </w:r>
            <w:r w:rsidR="00DA3415">
              <w:rPr>
                <w:rFonts w:eastAsiaTheme="minorHAnsi"/>
                <w:color w:val="000000"/>
                <w:sz w:val="20"/>
                <w:szCs w:val="20"/>
                <w:lang w:val="fr-CA"/>
              </w:rPr>
              <w:t>,</w:t>
            </w:r>
            <w:r w:rsidRPr="00E03F9C">
              <w:rPr>
                <w:rFonts w:eastAsiaTheme="minorHAnsi"/>
                <w:color w:val="000000"/>
                <w:sz w:val="20"/>
                <w:szCs w:val="20"/>
                <w:lang w:val="fr-CA"/>
              </w:rPr>
              <w:t>64</w:t>
            </w:r>
          </w:p>
        </w:tc>
        <w:tc>
          <w:tcPr>
            <w:tcW w:w="649" w:type="pct"/>
            <w:tcBorders>
              <w:top w:val="nil"/>
              <w:left w:val="single" w:sz="4" w:space="0" w:color="auto"/>
              <w:bottom w:val="single" w:sz="4" w:space="0" w:color="auto"/>
              <w:right w:val="single" w:sz="4" w:space="0" w:color="auto"/>
            </w:tcBorders>
            <w:shd w:val="clear" w:color="auto" w:fill="auto"/>
            <w:noWrap/>
          </w:tcPr>
          <w:p w:rsidR="00E03F9C" w:rsidRPr="00E03F9C" w:rsidRDefault="00E03F9C" w:rsidP="00A2365A">
            <w:pPr>
              <w:widowControl w:val="0"/>
              <w:jc w:val="right"/>
              <w:rPr>
                <w:bCs/>
                <w:color w:val="000000"/>
                <w:sz w:val="20"/>
                <w:szCs w:val="20"/>
                <w:lang w:val="fr-CA"/>
              </w:rPr>
            </w:pPr>
            <w:r w:rsidRPr="00E03F9C">
              <w:rPr>
                <w:bCs/>
                <w:color w:val="000000"/>
                <w:sz w:val="20"/>
                <w:szCs w:val="20"/>
                <w:lang w:val="fr-CA"/>
              </w:rPr>
              <w:t>31</w:t>
            </w:r>
            <w:r w:rsidR="00DA3415">
              <w:rPr>
                <w:bCs/>
                <w:color w:val="000000"/>
                <w:sz w:val="20"/>
                <w:szCs w:val="20"/>
                <w:lang w:val="fr-CA"/>
              </w:rPr>
              <w:t>,</w:t>
            </w:r>
            <w:r w:rsidRPr="00E03F9C">
              <w:rPr>
                <w:bCs/>
                <w:color w:val="000000"/>
                <w:sz w:val="20"/>
                <w:szCs w:val="20"/>
                <w:lang w:val="fr-CA"/>
              </w:rPr>
              <w:t>02</w:t>
            </w:r>
          </w:p>
        </w:tc>
      </w:tr>
      <w:tr w:rsidR="00E03F9C" w:rsidRPr="00E03F9C" w:rsidTr="00A2365A">
        <w:trPr>
          <w:trHeight w:val="26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03F9C" w:rsidRPr="00E03F9C" w:rsidRDefault="002E47A8" w:rsidP="00A2365A">
            <w:pPr>
              <w:widowControl w:val="0"/>
              <w:jc w:val="left"/>
              <w:rPr>
                <w:color w:val="000000"/>
                <w:sz w:val="20"/>
                <w:szCs w:val="20"/>
                <w:lang w:val="fr-CA"/>
              </w:rPr>
            </w:pPr>
            <w:r>
              <w:rPr>
                <w:bCs/>
                <w:color w:val="000000"/>
                <w:sz w:val="20"/>
                <w:szCs w:val="20"/>
                <w:lang w:val="fr-CA"/>
              </w:rPr>
              <w:t>Tonnes PAO</w:t>
            </w:r>
          </w:p>
        </w:tc>
        <w:tc>
          <w:tcPr>
            <w:tcW w:w="514" w:type="pct"/>
            <w:tcBorders>
              <w:top w:val="nil"/>
              <w:left w:val="nil"/>
              <w:bottom w:val="single" w:sz="4" w:space="0" w:color="auto"/>
              <w:right w:val="single" w:sz="4" w:space="0" w:color="auto"/>
            </w:tcBorders>
            <w:shd w:val="clear" w:color="auto" w:fill="auto"/>
            <w:noWrap/>
          </w:tcPr>
          <w:p w:rsidR="00E03F9C" w:rsidRPr="00E03F9C" w:rsidRDefault="00E03F9C" w:rsidP="00A2365A">
            <w:pPr>
              <w:jc w:val="right"/>
              <w:rPr>
                <w:rFonts w:eastAsiaTheme="minorHAnsi"/>
                <w:color w:val="000000"/>
                <w:sz w:val="20"/>
                <w:szCs w:val="20"/>
                <w:lang w:val="fr-CA"/>
              </w:rPr>
            </w:pPr>
            <w:r w:rsidRPr="00E03F9C">
              <w:rPr>
                <w:rFonts w:eastAsiaTheme="minorHAnsi"/>
                <w:color w:val="000000"/>
                <w:sz w:val="20"/>
                <w:szCs w:val="20"/>
                <w:lang w:val="fr-CA"/>
              </w:rPr>
              <w:t>0</w:t>
            </w:r>
            <w:r w:rsidR="00DA3415">
              <w:rPr>
                <w:rFonts w:eastAsiaTheme="minorHAnsi"/>
                <w:color w:val="000000"/>
                <w:sz w:val="20"/>
                <w:szCs w:val="20"/>
                <w:lang w:val="fr-CA"/>
              </w:rPr>
              <w:t>,</w:t>
            </w:r>
            <w:r w:rsidRPr="00E03F9C">
              <w:rPr>
                <w:rFonts w:eastAsiaTheme="minorHAnsi"/>
                <w:color w:val="000000"/>
                <w:sz w:val="20"/>
                <w:szCs w:val="20"/>
                <w:lang w:val="fr-CA"/>
              </w:rPr>
              <w:t>80</w:t>
            </w:r>
          </w:p>
        </w:tc>
        <w:tc>
          <w:tcPr>
            <w:tcW w:w="514" w:type="pct"/>
            <w:tcBorders>
              <w:top w:val="nil"/>
              <w:left w:val="nil"/>
              <w:bottom w:val="single" w:sz="4" w:space="0" w:color="auto"/>
              <w:right w:val="single" w:sz="4" w:space="0" w:color="auto"/>
            </w:tcBorders>
            <w:shd w:val="clear" w:color="auto" w:fill="auto"/>
            <w:noWrap/>
          </w:tcPr>
          <w:p w:rsidR="00E03F9C" w:rsidRPr="00E03F9C" w:rsidRDefault="00E03F9C" w:rsidP="00A2365A">
            <w:pPr>
              <w:jc w:val="right"/>
              <w:rPr>
                <w:color w:val="000000"/>
                <w:sz w:val="20"/>
                <w:szCs w:val="20"/>
                <w:lang w:val="fr-CA"/>
              </w:rPr>
            </w:pPr>
            <w:r w:rsidRPr="00E03F9C">
              <w:rPr>
                <w:color w:val="000000"/>
                <w:sz w:val="20"/>
                <w:szCs w:val="20"/>
                <w:lang w:val="fr-CA"/>
              </w:rPr>
              <w:t>1</w:t>
            </w:r>
            <w:r w:rsidR="00DA3415">
              <w:rPr>
                <w:color w:val="000000"/>
                <w:sz w:val="20"/>
                <w:szCs w:val="20"/>
                <w:lang w:val="fr-CA"/>
              </w:rPr>
              <w:t>,</w:t>
            </w:r>
            <w:r w:rsidRPr="00E03F9C">
              <w:rPr>
                <w:color w:val="000000"/>
                <w:sz w:val="20"/>
                <w:szCs w:val="20"/>
                <w:lang w:val="fr-CA"/>
              </w:rPr>
              <w:t>34</w:t>
            </w:r>
          </w:p>
        </w:tc>
        <w:tc>
          <w:tcPr>
            <w:tcW w:w="514" w:type="pct"/>
            <w:tcBorders>
              <w:top w:val="single" w:sz="4" w:space="0" w:color="auto"/>
              <w:left w:val="nil"/>
              <w:bottom w:val="single" w:sz="4" w:space="0" w:color="auto"/>
              <w:right w:val="single" w:sz="4" w:space="0" w:color="auto"/>
            </w:tcBorders>
          </w:tcPr>
          <w:p w:rsidR="00E03F9C" w:rsidRPr="00E03F9C" w:rsidRDefault="00E03F9C" w:rsidP="00A2365A">
            <w:pPr>
              <w:jc w:val="right"/>
              <w:rPr>
                <w:color w:val="000000"/>
                <w:sz w:val="20"/>
                <w:szCs w:val="20"/>
                <w:lang w:val="fr-CA"/>
              </w:rPr>
            </w:pPr>
            <w:r w:rsidRPr="00E03F9C">
              <w:rPr>
                <w:color w:val="000000"/>
                <w:sz w:val="20"/>
                <w:szCs w:val="20"/>
                <w:lang w:val="fr-CA"/>
              </w:rPr>
              <w:t>1</w:t>
            </w:r>
            <w:r w:rsidR="00DA3415">
              <w:rPr>
                <w:color w:val="000000"/>
                <w:sz w:val="20"/>
                <w:szCs w:val="20"/>
                <w:lang w:val="fr-CA"/>
              </w:rPr>
              <w:t>,</w:t>
            </w:r>
            <w:r w:rsidRPr="00E03F9C">
              <w:rPr>
                <w:color w:val="000000"/>
                <w:sz w:val="20"/>
                <w:szCs w:val="20"/>
                <w:lang w:val="fr-CA"/>
              </w:rPr>
              <w:t>58</w:t>
            </w:r>
          </w:p>
        </w:tc>
        <w:tc>
          <w:tcPr>
            <w:tcW w:w="515" w:type="pct"/>
            <w:tcBorders>
              <w:top w:val="nil"/>
              <w:left w:val="single" w:sz="4" w:space="0" w:color="auto"/>
              <w:bottom w:val="single" w:sz="4" w:space="0" w:color="auto"/>
              <w:right w:val="single" w:sz="4" w:space="0" w:color="auto"/>
            </w:tcBorders>
          </w:tcPr>
          <w:p w:rsidR="00E03F9C" w:rsidRPr="00E03F9C" w:rsidRDefault="00E03F9C" w:rsidP="00A2365A">
            <w:pPr>
              <w:jc w:val="right"/>
              <w:rPr>
                <w:sz w:val="20"/>
                <w:szCs w:val="20"/>
                <w:lang w:val="fr-CA"/>
              </w:rPr>
            </w:pPr>
            <w:r w:rsidRPr="00E03F9C">
              <w:rPr>
                <w:sz w:val="20"/>
                <w:szCs w:val="20"/>
                <w:lang w:val="fr-CA"/>
              </w:rPr>
              <w:t>1</w:t>
            </w:r>
            <w:r w:rsidR="00DA3415">
              <w:rPr>
                <w:sz w:val="20"/>
                <w:szCs w:val="20"/>
                <w:lang w:val="fr-CA"/>
              </w:rPr>
              <w:t>,</w:t>
            </w:r>
            <w:r w:rsidRPr="00E03F9C">
              <w:rPr>
                <w:sz w:val="20"/>
                <w:szCs w:val="20"/>
                <w:lang w:val="fr-CA"/>
              </w:rPr>
              <w:t>33</w:t>
            </w:r>
          </w:p>
        </w:tc>
        <w:tc>
          <w:tcPr>
            <w:tcW w:w="652" w:type="pct"/>
            <w:tcBorders>
              <w:top w:val="nil"/>
              <w:left w:val="single" w:sz="4" w:space="0" w:color="auto"/>
              <w:bottom w:val="single" w:sz="4" w:space="0" w:color="auto"/>
              <w:right w:val="single" w:sz="4" w:space="0" w:color="auto"/>
            </w:tcBorders>
            <w:shd w:val="clear" w:color="auto" w:fill="auto"/>
          </w:tcPr>
          <w:p w:rsidR="00E03F9C" w:rsidRPr="00E03F9C" w:rsidRDefault="00E03F9C" w:rsidP="00A2365A">
            <w:pPr>
              <w:jc w:val="right"/>
              <w:rPr>
                <w:rFonts w:eastAsiaTheme="minorHAnsi"/>
                <w:color w:val="000000"/>
                <w:sz w:val="20"/>
                <w:szCs w:val="20"/>
                <w:lang w:val="fr-CA"/>
              </w:rPr>
            </w:pPr>
            <w:r w:rsidRPr="00E03F9C">
              <w:rPr>
                <w:rFonts w:eastAsiaTheme="minorHAnsi"/>
                <w:color w:val="000000"/>
                <w:sz w:val="20"/>
                <w:szCs w:val="20"/>
                <w:lang w:val="fr-CA"/>
              </w:rPr>
              <w:t>1</w:t>
            </w:r>
            <w:r w:rsidR="00DA3415">
              <w:rPr>
                <w:rFonts w:eastAsiaTheme="minorHAnsi"/>
                <w:color w:val="000000"/>
                <w:sz w:val="20"/>
                <w:szCs w:val="20"/>
                <w:lang w:val="fr-CA"/>
              </w:rPr>
              <w:t>,</w:t>
            </w:r>
            <w:r w:rsidRPr="00E03F9C">
              <w:rPr>
                <w:rFonts w:eastAsiaTheme="minorHAnsi"/>
                <w:color w:val="000000"/>
                <w:sz w:val="20"/>
                <w:szCs w:val="20"/>
                <w:lang w:val="fr-CA"/>
              </w:rPr>
              <w:t>08</w:t>
            </w:r>
          </w:p>
        </w:tc>
        <w:tc>
          <w:tcPr>
            <w:tcW w:w="649" w:type="pct"/>
            <w:tcBorders>
              <w:top w:val="nil"/>
              <w:left w:val="single" w:sz="4" w:space="0" w:color="auto"/>
              <w:bottom w:val="single" w:sz="4" w:space="0" w:color="auto"/>
              <w:right w:val="single" w:sz="4" w:space="0" w:color="auto"/>
            </w:tcBorders>
            <w:shd w:val="clear" w:color="auto" w:fill="auto"/>
            <w:noWrap/>
          </w:tcPr>
          <w:p w:rsidR="00E03F9C" w:rsidRPr="00E03F9C" w:rsidRDefault="00E03F9C" w:rsidP="00A2365A">
            <w:pPr>
              <w:jc w:val="right"/>
              <w:rPr>
                <w:rFonts w:eastAsiaTheme="minorHAnsi"/>
                <w:color w:val="000000"/>
                <w:sz w:val="20"/>
                <w:szCs w:val="20"/>
                <w:lang w:val="fr-CA"/>
              </w:rPr>
            </w:pPr>
            <w:r w:rsidRPr="00E03F9C">
              <w:rPr>
                <w:rFonts w:eastAsiaTheme="minorHAnsi"/>
                <w:color w:val="000000"/>
                <w:sz w:val="20"/>
                <w:szCs w:val="20"/>
                <w:lang w:val="fr-CA"/>
              </w:rPr>
              <w:t>1</w:t>
            </w:r>
            <w:r w:rsidR="00DA3415">
              <w:rPr>
                <w:rFonts w:eastAsiaTheme="minorHAnsi"/>
                <w:color w:val="000000"/>
                <w:sz w:val="20"/>
                <w:szCs w:val="20"/>
                <w:lang w:val="fr-CA"/>
              </w:rPr>
              <w:t>,</w:t>
            </w:r>
            <w:r w:rsidRPr="00E03F9C">
              <w:rPr>
                <w:rFonts w:eastAsiaTheme="minorHAnsi"/>
                <w:color w:val="000000"/>
                <w:sz w:val="20"/>
                <w:szCs w:val="20"/>
                <w:lang w:val="fr-CA"/>
              </w:rPr>
              <w:t>80</w:t>
            </w:r>
          </w:p>
        </w:tc>
      </w:tr>
    </w:tbl>
    <w:p w:rsidR="00E03F9C" w:rsidRPr="00E03F9C" w:rsidRDefault="00E03F9C" w:rsidP="00E03F9C">
      <w:pPr>
        <w:rPr>
          <w:sz w:val="16"/>
          <w:szCs w:val="16"/>
          <w:lang w:val="fr-CA"/>
        </w:rPr>
      </w:pPr>
      <w:r w:rsidRPr="00E03F9C">
        <w:rPr>
          <w:sz w:val="16"/>
          <w:szCs w:val="16"/>
          <w:vertAlign w:val="superscript"/>
          <w:lang w:val="fr-CA"/>
        </w:rPr>
        <w:t>*</w:t>
      </w:r>
      <w:r w:rsidRPr="00E03F9C">
        <w:rPr>
          <w:sz w:val="16"/>
          <w:szCs w:val="16"/>
          <w:lang w:val="fr-CA"/>
        </w:rPr>
        <w:t xml:space="preserve"> </w:t>
      </w:r>
      <w:r w:rsidR="00DA3415">
        <w:rPr>
          <w:sz w:val="16"/>
          <w:szCs w:val="16"/>
          <w:lang w:val="fr-CA"/>
        </w:rPr>
        <w:t>Donn</w:t>
      </w:r>
      <w:r w:rsidR="00BC4E39">
        <w:rPr>
          <w:sz w:val="16"/>
          <w:szCs w:val="16"/>
          <w:lang w:val="fr-CA"/>
        </w:rPr>
        <w:t>é</w:t>
      </w:r>
      <w:r w:rsidR="00DA3415">
        <w:rPr>
          <w:sz w:val="16"/>
          <w:szCs w:val="16"/>
          <w:lang w:val="fr-CA"/>
        </w:rPr>
        <w:t>es relatives au programme de pays proposées le 4 avril</w:t>
      </w:r>
      <w:r w:rsidRPr="00E03F9C">
        <w:rPr>
          <w:sz w:val="16"/>
          <w:szCs w:val="16"/>
          <w:lang w:val="fr-CA"/>
        </w:rPr>
        <w:t xml:space="preserve"> 2019.</w:t>
      </w:r>
    </w:p>
    <w:p w:rsidR="00E03F9C" w:rsidRPr="00E03F9C" w:rsidRDefault="00E03F9C" w:rsidP="00E03F9C">
      <w:pPr>
        <w:rPr>
          <w:sz w:val="20"/>
          <w:szCs w:val="20"/>
          <w:lang w:val="fr-CA"/>
        </w:rPr>
      </w:pPr>
    </w:p>
    <w:p w:rsidR="00E03F9C" w:rsidRPr="00E03F9C" w:rsidRDefault="00DA3415" w:rsidP="00E03F9C">
      <w:pPr>
        <w:pStyle w:val="Heading1"/>
        <w:rPr>
          <w:lang w:val="fr-CA"/>
        </w:rPr>
      </w:pPr>
      <w:r>
        <w:rPr>
          <w:rFonts w:eastAsia="SimSun"/>
          <w:lang w:val="fr-CA" w:eastAsia="zh-CN"/>
        </w:rPr>
        <w:t>Le HCFC-22 est utilisé pour la réparation et l’entretien de l’équipement de réfrigération et de climatisation. La réduction de la consommation de HCFC depuis 2012 est attribuable à la mise en œuvre de la phase I du PGEH, qui comprend une interdiction d’importer de l’équipement à base de HCFC depuis 2010, des quotas d’importation de HCFC, la formation des techniciens en réfrigération sur les bonnes pratiques et des activités de sensibilisation</w:t>
      </w:r>
      <w:r w:rsidR="00E03F9C" w:rsidRPr="00E03F9C">
        <w:rPr>
          <w:lang w:val="fr-CA"/>
        </w:rPr>
        <w:t xml:space="preserve">. </w:t>
      </w:r>
    </w:p>
    <w:p w:rsidR="00E03F9C" w:rsidRPr="00E03F9C" w:rsidRDefault="00DA3415" w:rsidP="00E03F9C">
      <w:pPr>
        <w:spacing w:after="240"/>
        <w:rPr>
          <w:i/>
          <w:lang w:val="fr-CA"/>
        </w:rPr>
      </w:pPr>
      <w:r>
        <w:rPr>
          <w:i/>
          <w:lang w:val="fr-CA"/>
        </w:rPr>
        <w:t>Rapport sur la mise en œuvre du programme de pays</w:t>
      </w:r>
    </w:p>
    <w:p w:rsidR="00E03F9C" w:rsidRPr="00E03F9C" w:rsidRDefault="00FB030C" w:rsidP="00E03F9C">
      <w:pPr>
        <w:pStyle w:val="Heading1"/>
        <w:rPr>
          <w:i/>
          <w:lang w:val="fr-CA"/>
        </w:rPr>
      </w:pPr>
      <w:r>
        <w:rPr>
          <w:lang w:val="fr-CA"/>
        </w:rPr>
        <w:t>Le gouvernement du Guyana a déclaré des données sectorielles sur la consommation de HCFC inférieures à celles contenues dans le rapport sur la mise en œuvre du programme de pays</w:t>
      </w:r>
      <w:r w:rsidR="004B58C1">
        <w:rPr>
          <w:lang w:val="fr-CA"/>
        </w:rPr>
        <w:t xml:space="preserve"> de 2017</w:t>
      </w:r>
      <w:r>
        <w:rPr>
          <w:lang w:val="fr-CA"/>
        </w:rPr>
        <w:t>, ce qui est conforme aux données déclarées en vertu de l’article 7 du Protocole de Montréal. Les données sur la mise en œuvre du programme de pays pour 2018 représentent 18 pour cent de moins que les objectifs de réduction</w:t>
      </w:r>
      <w:r w:rsidR="004B58C1">
        <w:rPr>
          <w:lang w:val="fr-CA"/>
        </w:rPr>
        <w:t xml:space="preserve"> du pays</w:t>
      </w:r>
      <w:r>
        <w:rPr>
          <w:lang w:val="fr-CA"/>
        </w:rPr>
        <w:t>. Le gouvernement n’a pas encore soumis ses données sur la consommation relative à l’article 7 du Protocole de Montréal pour l’année 2018</w:t>
      </w:r>
      <w:r w:rsidR="00E03F9C" w:rsidRPr="00E03F9C">
        <w:rPr>
          <w:lang w:val="fr-CA"/>
        </w:rPr>
        <w:t>.</w:t>
      </w:r>
    </w:p>
    <w:p w:rsidR="00E03F9C" w:rsidRPr="00E03F9C" w:rsidRDefault="00FB030C" w:rsidP="00E03F9C">
      <w:pPr>
        <w:pStyle w:val="Heading1"/>
        <w:numPr>
          <w:ilvl w:val="0"/>
          <w:numId w:val="0"/>
        </w:numPr>
        <w:rPr>
          <w:i/>
          <w:lang w:val="fr-CA"/>
        </w:rPr>
      </w:pPr>
      <w:r>
        <w:rPr>
          <w:i/>
          <w:lang w:val="fr-CA"/>
        </w:rPr>
        <w:t>Rapport de vérification</w:t>
      </w:r>
    </w:p>
    <w:p w:rsidR="00E03F9C" w:rsidRPr="00FB030C" w:rsidRDefault="00FB030C" w:rsidP="00E03F9C">
      <w:pPr>
        <w:pStyle w:val="Heading1"/>
        <w:rPr>
          <w:lang w:val="fr-CA"/>
        </w:rPr>
      </w:pPr>
      <w:r w:rsidRPr="00FB030C">
        <w:rPr>
          <w:lang w:val="fr-CA"/>
        </w:rPr>
        <w:t>Le rapport de vérification porte sur la période 2013 à 2018. Il confirme que le go</w:t>
      </w:r>
      <w:r>
        <w:rPr>
          <w:lang w:val="fr-CA"/>
        </w:rPr>
        <w:t>u</w:t>
      </w:r>
      <w:r w:rsidRPr="00FB030C">
        <w:rPr>
          <w:lang w:val="fr-CA"/>
        </w:rPr>
        <w:t>vern</w:t>
      </w:r>
      <w:r w:rsidR="002C0AD2">
        <w:rPr>
          <w:lang w:val="fr-CA"/>
        </w:rPr>
        <w:t>e</w:t>
      </w:r>
      <w:r w:rsidRPr="00FB030C">
        <w:rPr>
          <w:lang w:val="fr-CA"/>
        </w:rPr>
        <w:t>ment du Guyana</w:t>
      </w:r>
      <w:r>
        <w:rPr>
          <w:lang w:val="fr-CA"/>
        </w:rPr>
        <w:t xml:space="preserve"> a mis en œuvre avec succès son programme de permis et de quotas d’importation et d’exportation de HCFC, et que la consommation totale de HCFC de 2013 à 2017 est conforme à la consommation déclarée en vertu de l’article 7 du Protocole, à part une l</w:t>
      </w:r>
      <w:r w:rsidR="002C0AD2">
        <w:rPr>
          <w:lang w:val="fr-CA"/>
        </w:rPr>
        <w:t>é</w:t>
      </w:r>
      <w:r>
        <w:rPr>
          <w:lang w:val="fr-CA"/>
        </w:rPr>
        <w:t xml:space="preserve">gère différence en 2016 et en 2017. L’écart a été corrigé. Le </w:t>
      </w:r>
      <w:r w:rsidR="002C0AD2">
        <w:rPr>
          <w:lang w:val="fr-CA"/>
        </w:rPr>
        <w:t>Guyana</w:t>
      </w:r>
      <w:r>
        <w:rPr>
          <w:lang w:val="fr-CA"/>
        </w:rPr>
        <w:t xml:space="preserve"> a respecté, de façon générale, ses objectifs de réduction des SAO</w:t>
      </w:r>
      <w:r w:rsidR="002C0AD2">
        <w:rPr>
          <w:lang w:val="fr-CA"/>
        </w:rPr>
        <w:t xml:space="preserve"> </w:t>
      </w:r>
      <w:r w:rsidR="004B58C1">
        <w:rPr>
          <w:lang w:val="fr-CA"/>
        </w:rPr>
        <w:t xml:space="preserve">au titre </w:t>
      </w:r>
      <w:r w:rsidR="002C0AD2">
        <w:rPr>
          <w:lang w:val="fr-CA"/>
        </w:rPr>
        <w:t>de la phase I pour les années 2013 et 2014 (consommation égale ou inférieure à 1,80 tonne PAO). La consommation de HCFC</w:t>
      </w:r>
      <w:r w:rsidR="00222ACD">
        <w:rPr>
          <w:lang w:val="fr-CA"/>
        </w:rPr>
        <w:noBreakHyphen/>
      </w:r>
      <w:r w:rsidR="002C0AD2">
        <w:rPr>
          <w:lang w:val="fr-CA"/>
        </w:rPr>
        <w:t>22 de 2015 à 2018 est elle aussi inférieure à la consommation maximum permise</w:t>
      </w:r>
      <w:r w:rsidR="00E03F9C" w:rsidRPr="00FB030C">
        <w:rPr>
          <w:lang w:val="fr-CA"/>
        </w:rPr>
        <w:t>.</w:t>
      </w:r>
    </w:p>
    <w:p w:rsidR="00E03F9C" w:rsidRPr="00E03F9C" w:rsidRDefault="002C0AD2" w:rsidP="00E03F9C">
      <w:pPr>
        <w:pStyle w:val="Heading1"/>
        <w:rPr>
          <w:lang w:val="fr-CA"/>
        </w:rPr>
      </w:pPr>
      <w:r w:rsidRPr="002C0AD2">
        <w:rPr>
          <w:lang w:val="fr-CA"/>
        </w:rPr>
        <w:t xml:space="preserve">La </w:t>
      </w:r>
      <w:r>
        <w:rPr>
          <w:lang w:val="fr-CA"/>
        </w:rPr>
        <w:t>vé</w:t>
      </w:r>
      <w:r w:rsidRPr="002C0AD2">
        <w:rPr>
          <w:lang w:val="fr-CA"/>
        </w:rPr>
        <w:t xml:space="preserve">rification a mis en </w:t>
      </w:r>
      <w:r>
        <w:rPr>
          <w:lang w:val="fr-CA"/>
        </w:rPr>
        <w:t>é</w:t>
      </w:r>
      <w:r w:rsidRPr="002C0AD2">
        <w:rPr>
          <w:lang w:val="fr-CA"/>
        </w:rPr>
        <w:t xml:space="preserve">vidence les questions liées aux écarts </w:t>
      </w:r>
      <w:r w:rsidR="008517F4">
        <w:rPr>
          <w:lang w:val="fr-CA"/>
        </w:rPr>
        <w:t>dans les</w:t>
      </w:r>
      <w:r w:rsidRPr="002C0AD2">
        <w:rPr>
          <w:lang w:val="fr-CA"/>
        </w:rPr>
        <w:t xml:space="preserve"> </w:t>
      </w:r>
      <w:r>
        <w:rPr>
          <w:lang w:val="fr-CA"/>
        </w:rPr>
        <w:t>données</w:t>
      </w:r>
      <w:r w:rsidRPr="002C0AD2">
        <w:rPr>
          <w:lang w:val="fr-CA"/>
        </w:rPr>
        <w:t xml:space="preserve"> sur la </w:t>
      </w:r>
      <w:r>
        <w:rPr>
          <w:lang w:val="fr-CA"/>
        </w:rPr>
        <w:t>conso</w:t>
      </w:r>
      <w:r w:rsidRPr="002C0AD2">
        <w:rPr>
          <w:lang w:val="fr-CA"/>
        </w:rPr>
        <w:t>mmation de SAO</w:t>
      </w:r>
      <w:r>
        <w:rPr>
          <w:lang w:val="fr-CA"/>
        </w:rPr>
        <w:t xml:space="preserve"> pour les années 2016 et 2017, a</w:t>
      </w:r>
      <w:r w:rsidRPr="002C0AD2">
        <w:rPr>
          <w:lang w:val="fr-CA"/>
        </w:rPr>
        <w:t xml:space="preserve">u programme de permis et de quotas, et </w:t>
      </w:r>
      <w:r w:rsidR="008517F4">
        <w:rPr>
          <w:lang w:val="fr-CA"/>
        </w:rPr>
        <w:t>surtout aux</w:t>
      </w:r>
      <w:r>
        <w:rPr>
          <w:lang w:val="fr-CA"/>
        </w:rPr>
        <w:t xml:space="preserve"> </w:t>
      </w:r>
      <w:r w:rsidRPr="002C0AD2">
        <w:rPr>
          <w:lang w:val="fr-CA"/>
        </w:rPr>
        <w:t xml:space="preserve">procédures de calcul annuel et </w:t>
      </w:r>
      <w:r w:rsidR="008517F4">
        <w:rPr>
          <w:lang w:val="fr-CA"/>
        </w:rPr>
        <w:t>d’octroi</w:t>
      </w:r>
      <w:r w:rsidRPr="002C0AD2">
        <w:rPr>
          <w:lang w:val="fr-CA"/>
        </w:rPr>
        <w:t xml:space="preserve"> des quotas</w:t>
      </w:r>
      <w:r w:rsidR="00E03F9C" w:rsidRPr="00E03F9C">
        <w:rPr>
          <w:lang w:val="fr-CA"/>
        </w:rPr>
        <w:t>.</w:t>
      </w:r>
    </w:p>
    <w:p w:rsidR="00E03F9C" w:rsidRPr="00E03F9C" w:rsidRDefault="00E73FB9" w:rsidP="00E03F9C">
      <w:pPr>
        <w:keepNext/>
        <w:keepLines/>
        <w:spacing w:after="240"/>
        <w:rPr>
          <w:u w:val="single"/>
          <w:lang w:val="fr-CA"/>
        </w:rPr>
      </w:pPr>
      <w:r>
        <w:rPr>
          <w:u w:val="single"/>
          <w:lang w:val="fr-CA"/>
        </w:rPr>
        <w:lastRenderedPageBreak/>
        <w:t>Rapport périodique sur la mise en œuvre de la première tranche de la phase II du PGEH</w:t>
      </w:r>
    </w:p>
    <w:p w:rsidR="00E03F9C" w:rsidRPr="00E03F9C" w:rsidRDefault="00B30A63" w:rsidP="00E03F9C">
      <w:pPr>
        <w:keepNext/>
        <w:keepLines/>
        <w:spacing w:after="240"/>
        <w:rPr>
          <w:i/>
          <w:lang w:val="fr-CA"/>
        </w:rPr>
      </w:pPr>
      <w:r>
        <w:rPr>
          <w:i/>
          <w:lang w:val="fr-CA"/>
        </w:rPr>
        <w:t>Cadre juridique</w:t>
      </w:r>
    </w:p>
    <w:p w:rsidR="00E03F9C" w:rsidRPr="00E03F9C" w:rsidRDefault="00B30A63" w:rsidP="00E03F9C">
      <w:pPr>
        <w:pStyle w:val="Heading1"/>
        <w:keepNext/>
        <w:keepLines/>
        <w:rPr>
          <w:lang w:val="fr-CA"/>
        </w:rPr>
      </w:pPr>
      <w:r>
        <w:rPr>
          <w:lang w:val="fr-CA"/>
        </w:rPr>
        <w:t>Le Groupe national ActionOzone (GNAO) a la responsabilité de fixer les quotas de HCFC, qui sont appliqués par Bureau du fisc du Guyana (Direction des douanes). Le Bureau national des normes a le mandat de veiller à ce que tou</w:t>
      </w:r>
      <w:r w:rsidR="00B754AA">
        <w:rPr>
          <w:lang w:val="fr-CA"/>
        </w:rPr>
        <w:t>te</w:t>
      </w:r>
      <w:r>
        <w:rPr>
          <w:lang w:val="fr-CA"/>
        </w:rPr>
        <w:t>s les SAO importé</w:t>
      </w:r>
      <w:r w:rsidR="00B754AA">
        <w:rPr>
          <w:lang w:val="fr-CA"/>
        </w:rPr>
        <w:t>e</w:t>
      </w:r>
      <w:r>
        <w:rPr>
          <w:lang w:val="fr-CA"/>
        </w:rPr>
        <w:t>s soient étiqueté</w:t>
      </w:r>
      <w:r w:rsidR="00B754AA">
        <w:rPr>
          <w:lang w:val="fr-CA"/>
        </w:rPr>
        <w:t>e</w:t>
      </w:r>
      <w:r>
        <w:rPr>
          <w:lang w:val="fr-CA"/>
        </w:rPr>
        <w:t>s. De plus, le gouvernement interdit l’importation d’équipement à base de SAO depuis 2010</w:t>
      </w:r>
      <w:r w:rsidR="00E03F9C" w:rsidRPr="00E03F9C">
        <w:rPr>
          <w:lang w:val="fr-CA"/>
        </w:rPr>
        <w:t>.</w:t>
      </w:r>
    </w:p>
    <w:p w:rsidR="00E03F9C" w:rsidRPr="00E03F9C" w:rsidRDefault="00B30A63" w:rsidP="00E03F9C">
      <w:pPr>
        <w:spacing w:after="240"/>
        <w:rPr>
          <w:i/>
          <w:lang w:val="fr-CA"/>
        </w:rPr>
      </w:pPr>
      <w:r>
        <w:rPr>
          <w:i/>
          <w:lang w:val="fr-CA"/>
        </w:rPr>
        <w:t>Secteur de l’entretien de l’équipement de réfrigération</w:t>
      </w:r>
    </w:p>
    <w:p w:rsidR="00E03F9C" w:rsidRPr="00E03F9C" w:rsidRDefault="00B30A63" w:rsidP="00E03F9C">
      <w:pPr>
        <w:pStyle w:val="Heading1"/>
        <w:tabs>
          <w:tab w:val="num" w:pos="-159"/>
        </w:tabs>
        <w:rPr>
          <w:bCs/>
          <w:lang w:val="fr-CA"/>
        </w:rPr>
      </w:pPr>
      <w:r>
        <w:rPr>
          <w:lang w:val="fr-CA"/>
        </w:rPr>
        <w:t xml:space="preserve">Les principales activités </w:t>
      </w:r>
      <w:r w:rsidR="00415BCB">
        <w:rPr>
          <w:lang w:val="fr-CA"/>
        </w:rPr>
        <w:t xml:space="preserve">suivantes ont été mises en œuvre </w:t>
      </w:r>
      <w:r w:rsidR="00E03F9C" w:rsidRPr="00E03F9C">
        <w:rPr>
          <w:lang w:val="fr-CA"/>
        </w:rPr>
        <w:t>:</w:t>
      </w:r>
    </w:p>
    <w:p w:rsidR="00E03F9C" w:rsidRPr="00E03F9C" w:rsidRDefault="00415BCB" w:rsidP="00415BCB">
      <w:pPr>
        <w:pStyle w:val="Heading2"/>
        <w:rPr>
          <w:color w:val="000000" w:themeColor="text1"/>
          <w:lang w:val="fr-CA"/>
        </w:rPr>
      </w:pPr>
      <w:r w:rsidRPr="00415BCB">
        <w:rPr>
          <w:lang w:val="fr-CA"/>
        </w:rPr>
        <w:t xml:space="preserve">Renforcement des lois et des réglementations : </w:t>
      </w:r>
      <w:r w:rsidR="00BC1880">
        <w:rPr>
          <w:lang w:val="fr-CA"/>
        </w:rPr>
        <w:t>78 perso</w:t>
      </w:r>
      <w:r>
        <w:rPr>
          <w:lang w:val="fr-CA"/>
        </w:rPr>
        <w:t>nnes ont participé à trois consultations publiques sur l’élaboration d’une norm</w:t>
      </w:r>
      <w:r w:rsidR="00BC1880">
        <w:rPr>
          <w:lang w:val="fr-CA"/>
        </w:rPr>
        <w:t>e</w:t>
      </w:r>
      <w:r>
        <w:rPr>
          <w:lang w:val="fr-CA"/>
        </w:rPr>
        <w:t xml:space="preserve"> nationale sur la manipulation sécuritaire des frigorig</w:t>
      </w:r>
      <w:r w:rsidR="00BC1880">
        <w:rPr>
          <w:lang w:val="fr-CA"/>
        </w:rPr>
        <w:t>ènes</w:t>
      </w:r>
      <w:r w:rsidR="008517F4">
        <w:rPr>
          <w:lang w:val="fr-CA"/>
        </w:rPr>
        <w:t>,</w:t>
      </w:r>
      <w:r w:rsidR="00BC1880">
        <w:rPr>
          <w:lang w:val="fr-CA"/>
        </w:rPr>
        <w:t xml:space="preserve"> orga</w:t>
      </w:r>
      <w:r>
        <w:rPr>
          <w:lang w:val="fr-CA"/>
        </w:rPr>
        <w:t>nisés par le Bureau national des normes en</w:t>
      </w:r>
      <w:r w:rsidR="00BC1880">
        <w:rPr>
          <w:lang w:val="fr-CA"/>
        </w:rPr>
        <w:t xml:space="preserve"> collaborati</w:t>
      </w:r>
      <w:r>
        <w:rPr>
          <w:lang w:val="fr-CA"/>
        </w:rPr>
        <w:t>on avec le GNAO. Le projet de norme sur la manipulation sécuritaire des frigorigènes propose entre autres : d’imposer des permis aux techniciens, de limiter la vente des fr</w:t>
      </w:r>
      <w:r w:rsidR="00D75AFF">
        <w:rPr>
          <w:lang w:val="fr-CA"/>
        </w:rPr>
        <w:t>igorigènes aux techniciens et d</w:t>
      </w:r>
      <w:r>
        <w:rPr>
          <w:lang w:val="fr-CA"/>
        </w:rPr>
        <w:t>’imposer la récupération</w:t>
      </w:r>
      <w:r w:rsidR="00BC1880">
        <w:rPr>
          <w:lang w:val="fr-CA"/>
        </w:rPr>
        <w:t xml:space="preserve">, le recyclage et l’établissement de rapports sur les </w:t>
      </w:r>
      <w:r>
        <w:rPr>
          <w:lang w:val="fr-CA"/>
        </w:rPr>
        <w:t>SAO</w:t>
      </w:r>
      <w:r w:rsidR="00E03F9C" w:rsidRPr="00E03F9C">
        <w:rPr>
          <w:lang w:val="fr-CA"/>
        </w:rPr>
        <w:t>;</w:t>
      </w:r>
    </w:p>
    <w:p w:rsidR="00E03F9C" w:rsidRPr="00E03F9C" w:rsidRDefault="00BC1880" w:rsidP="00E03F9C">
      <w:pPr>
        <w:pStyle w:val="Heading2"/>
        <w:numPr>
          <w:ilvl w:val="1"/>
          <w:numId w:val="1"/>
        </w:numPr>
        <w:rPr>
          <w:color w:val="000000" w:themeColor="text1"/>
          <w:lang w:val="fr-CA"/>
        </w:rPr>
      </w:pPr>
      <w:r>
        <w:rPr>
          <w:rFonts w:eastAsia="SimSun"/>
          <w:lang w:val="fr-CA" w:eastAsia="zh-CN"/>
        </w:rPr>
        <w:t>Formation et renforcement des capacités : 260 courtiers en douane ont reçu une formation dans le cadre du programme de formation continue du Bureau du fisc</w:t>
      </w:r>
      <w:r w:rsidR="00D75AFF">
        <w:rPr>
          <w:rFonts w:eastAsia="SimSun"/>
          <w:lang w:val="fr-CA" w:eastAsia="zh-CN"/>
        </w:rPr>
        <w:t>,</w:t>
      </w:r>
      <w:r>
        <w:rPr>
          <w:rFonts w:eastAsia="SimSun"/>
          <w:lang w:val="fr-CA" w:eastAsia="zh-CN"/>
        </w:rPr>
        <w:t xml:space="preserve"> 132 douanie</w:t>
      </w:r>
      <w:r w:rsidR="00D75AFF">
        <w:rPr>
          <w:rFonts w:eastAsia="SimSun"/>
          <w:lang w:val="fr-CA" w:eastAsia="zh-CN"/>
        </w:rPr>
        <w:t>rs ont reçu une formation sur le</w:t>
      </w:r>
      <w:r>
        <w:rPr>
          <w:rFonts w:eastAsia="SimSun"/>
          <w:lang w:val="fr-CA" w:eastAsia="zh-CN"/>
        </w:rPr>
        <w:t xml:space="preserve"> Protocole de Montréal dans le cadre d’un programme de lancement de la </w:t>
      </w:r>
      <w:r w:rsidR="00D63DF7">
        <w:rPr>
          <w:rFonts w:eastAsia="SimSun"/>
          <w:lang w:val="fr-CA" w:eastAsia="zh-CN"/>
        </w:rPr>
        <w:t>formation et 17 formateurs de douaniers et agents d’exécution ont reçu une formation sur les lois concernant les SAO et leur élimination, l’identification des HCFC et de l’équipement connexe et l’utilisation des identificateurs de SAO</w:t>
      </w:r>
      <w:r w:rsidR="00E03F9C" w:rsidRPr="00E03F9C">
        <w:rPr>
          <w:lang w:val="fr-CA"/>
        </w:rPr>
        <w:t>;</w:t>
      </w:r>
    </w:p>
    <w:p w:rsidR="00E03F9C" w:rsidRPr="00E03F9C" w:rsidRDefault="00D63DF7" w:rsidP="00E03F9C">
      <w:pPr>
        <w:pStyle w:val="Heading2"/>
        <w:widowControl/>
        <w:numPr>
          <w:ilvl w:val="1"/>
          <w:numId w:val="1"/>
        </w:numPr>
        <w:rPr>
          <w:color w:val="000000" w:themeColor="text1"/>
          <w:lang w:val="fr-CA"/>
        </w:rPr>
      </w:pPr>
      <w:r>
        <w:rPr>
          <w:lang w:val="fr-CA"/>
        </w:rPr>
        <w:t xml:space="preserve">Formation des techniciens en réfrigération : 127 techniciens et formateurs ont reçu une formation dans le cadre de plusieurs ateliers sur les bonnes pratiques et les technologies de remplacement des frigorigènes par des substances à faible PRG. Différents ateliers ont été présentés afin de former 35 techniciens </w:t>
      </w:r>
      <w:r w:rsidR="007A24B1">
        <w:rPr>
          <w:lang w:val="fr-CA"/>
        </w:rPr>
        <w:t>en</w:t>
      </w:r>
      <w:r>
        <w:rPr>
          <w:lang w:val="fr-CA"/>
        </w:rPr>
        <w:t xml:space="preserve"> manipulation sans danger </w:t>
      </w:r>
      <w:r w:rsidR="00D75AFF">
        <w:rPr>
          <w:lang w:val="fr-CA"/>
        </w:rPr>
        <w:t>des systèmes de réfrigération à base d’ammoniac et d’hydrocarbures et 9</w:t>
      </w:r>
      <w:r w:rsidR="007A24B1">
        <w:rPr>
          <w:lang w:val="fr-CA"/>
        </w:rPr>
        <w:t xml:space="preserve">2 </w:t>
      </w:r>
      <w:r w:rsidR="00D75AFF">
        <w:rPr>
          <w:lang w:val="fr-CA"/>
        </w:rPr>
        <w:t xml:space="preserve">techniciens </w:t>
      </w:r>
      <w:r w:rsidR="007A24B1">
        <w:rPr>
          <w:lang w:val="fr-CA"/>
        </w:rPr>
        <w:t>en manipulation sans danger des frigorigènes</w:t>
      </w:r>
      <w:r>
        <w:rPr>
          <w:lang w:val="fr-CA"/>
        </w:rPr>
        <w:t>. Sept instructeurs ont participé à une visite d’échange technique et 26 techniciens et instructeurs ont été ciblés aux fins de formation et de certification dans le cadre du programme de formation professionnelle en réfrigération et en climatisation des Caraïbes;</w:t>
      </w:r>
    </w:p>
    <w:p w:rsidR="00E03F9C" w:rsidRPr="00E03F9C" w:rsidRDefault="00D63DF7" w:rsidP="00E03F9C">
      <w:pPr>
        <w:pStyle w:val="Heading2"/>
        <w:keepNext/>
        <w:keepLines/>
        <w:widowControl/>
        <w:numPr>
          <w:ilvl w:val="1"/>
          <w:numId w:val="1"/>
        </w:numPr>
        <w:rPr>
          <w:color w:val="000000" w:themeColor="text1"/>
          <w:lang w:val="fr-CA"/>
        </w:rPr>
      </w:pPr>
      <w:r>
        <w:rPr>
          <w:lang w:val="fr-CA"/>
        </w:rPr>
        <w:t>Achat et distribution d’équipement</w:t>
      </w:r>
      <w:r w:rsidR="00803D76">
        <w:rPr>
          <w:lang w:val="fr-CA"/>
        </w:rPr>
        <w:t xml:space="preserve"> : Quatre identificateurs avancés de frigorigènes ont été achetés afin d’assurer le suivi des importations de SAO et la formation des douaniers et des techniciens; l’équipement a été acheté et </w:t>
      </w:r>
      <w:r w:rsidR="007A24B1">
        <w:rPr>
          <w:lang w:val="fr-CA"/>
        </w:rPr>
        <w:t>remis</w:t>
      </w:r>
      <w:r w:rsidR="00803D76">
        <w:rPr>
          <w:lang w:val="fr-CA"/>
        </w:rPr>
        <w:t xml:space="preserve"> à cinq institutions de formation : l’Université de Guyana, l’Institut technique gouvernemental, le Centr</w:t>
      </w:r>
      <w:r w:rsidR="007A24B1">
        <w:rPr>
          <w:lang w:val="fr-CA"/>
        </w:rPr>
        <w:t>e de formation Sophia, le Centre</w:t>
      </w:r>
      <w:r w:rsidR="00803D76">
        <w:rPr>
          <w:lang w:val="fr-CA"/>
        </w:rPr>
        <w:t xml:space="preserve"> de formation Kuru Kuru, le Centre de formation GUYSUCO, et création de laboratoires de formation</w:t>
      </w:r>
      <w:r w:rsidR="00787967">
        <w:rPr>
          <w:lang w:val="fr-CA"/>
        </w:rPr>
        <w:t>;</w:t>
      </w:r>
    </w:p>
    <w:p w:rsidR="00E03F9C" w:rsidRPr="00E03F9C" w:rsidRDefault="009805E5" w:rsidP="00E03F9C">
      <w:pPr>
        <w:pStyle w:val="Heading2"/>
        <w:numPr>
          <w:ilvl w:val="1"/>
          <w:numId w:val="1"/>
        </w:numPr>
        <w:rPr>
          <w:color w:val="000000" w:themeColor="text1"/>
          <w:lang w:val="fr-CA"/>
        </w:rPr>
      </w:pPr>
      <w:r>
        <w:rPr>
          <w:lang w:val="fr-CA"/>
        </w:rPr>
        <w:t>Sensibilisation : Un document</w:t>
      </w:r>
      <w:r w:rsidR="007A24B1">
        <w:rPr>
          <w:lang w:val="fr-CA"/>
        </w:rPr>
        <w:t>aire</w:t>
      </w:r>
      <w:r>
        <w:rPr>
          <w:lang w:val="fr-CA"/>
        </w:rPr>
        <w:t xml:space="preserve"> sur les efforts du Guyana pour éliminer les HCFC a été réalisé et diffusé à l’occasion de la Journée internationale de l’ozone de 2017</w:t>
      </w:r>
      <w:r w:rsidR="00E03F9C" w:rsidRPr="00E03F9C">
        <w:rPr>
          <w:rFonts w:eastAsia="SimSun"/>
          <w:color w:val="000000"/>
          <w:lang w:val="fr-CA" w:eastAsia="zh-CN"/>
        </w:rPr>
        <w:t>.</w:t>
      </w:r>
    </w:p>
    <w:p w:rsidR="00E03F9C" w:rsidRPr="009805E5" w:rsidRDefault="009805E5" w:rsidP="00E03F9C">
      <w:pPr>
        <w:spacing w:after="240"/>
        <w:rPr>
          <w:i/>
          <w:lang w:val="fr-CA"/>
        </w:rPr>
      </w:pPr>
      <w:r>
        <w:rPr>
          <w:i/>
          <w:lang w:val="fr-CA"/>
        </w:rPr>
        <w:t>Bureau de la gestion de la mise en œuvre et du suivi du programme</w:t>
      </w:r>
    </w:p>
    <w:p w:rsidR="00E03F9C" w:rsidRPr="009805E5" w:rsidRDefault="009805E5" w:rsidP="00E03F9C">
      <w:pPr>
        <w:pStyle w:val="Heading1"/>
        <w:rPr>
          <w:u w:val="single"/>
          <w:lang w:val="fr-CA"/>
        </w:rPr>
      </w:pPr>
      <w:r>
        <w:rPr>
          <w:rFonts w:eastAsia="SimSun"/>
          <w:color w:val="000000"/>
          <w:lang w:val="fr-CA" w:eastAsia="zh-CN"/>
        </w:rPr>
        <w:t>Le Guyana ne possède pas un Bureau de programme indépendant pour la mise en œuvre du PGEH. Le Bureau national de l’ozone, qui relève du ministère de l’Agriculture et des services hydrométéorologiques, coordonne la mise en œuvre du PGEH.</w:t>
      </w:r>
    </w:p>
    <w:p w:rsidR="00E03F9C" w:rsidRPr="009805E5" w:rsidRDefault="009805E5" w:rsidP="00E03F9C">
      <w:pPr>
        <w:pStyle w:val="BodyText"/>
        <w:keepNext/>
        <w:keepLines/>
        <w:spacing w:after="240"/>
        <w:ind w:right="-43"/>
        <w:rPr>
          <w:u w:val="single"/>
          <w:lang w:val="fr-CA"/>
        </w:rPr>
      </w:pPr>
      <w:r>
        <w:rPr>
          <w:u w:val="single"/>
          <w:lang w:val="fr-CA"/>
        </w:rPr>
        <w:lastRenderedPageBreak/>
        <w:t>Niveau de décaissement des fonds</w:t>
      </w:r>
    </w:p>
    <w:p w:rsidR="00E03F9C" w:rsidRPr="009805E5" w:rsidRDefault="00E47FCF" w:rsidP="00E03F9C">
      <w:pPr>
        <w:pStyle w:val="Heading1"/>
        <w:keepNext/>
        <w:keepLines/>
        <w:rPr>
          <w:lang w:val="fr-CA"/>
        </w:rPr>
      </w:pPr>
      <w:r>
        <w:rPr>
          <w:lang w:val="fr-CA"/>
        </w:rPr>
        <w:t xml:space="preserve">Une part de 158 282 $US (74 </w:t>
      </w:r>
      <w:r w:rsidR="006D0DE9">
        <w:rPr>
          <w:lang w:val="fr-CA"/>
        </w:rPr>
        <w:t xml:space="preserve">pour cent) (49 621 pour le PNUE et 108 661 $US pour le PNUD) sur les 215 250 $US approuvés à ce jour (55 000 $US pour le PNUE et 159 750 $US pour le PNUD) a été décaissée en date de mars 2019. </w:t>
      </w:r>
      <w:r w:rsidR="002D3FCF">
        <w:rPr>
          <w:lang w:val="fr-CA"/>
        </w:rPr>
        <w:t>Le solde de 56 968 $US sera décaissé en 2019.</w:t>
      </w:r>
    </w:p>
    <w:p w:rsidR="00E03F9C" w:rsidRPr="009805E5" w:rsidRDefault="002D3FCF" w:rsidP="00E03F9C">
      <w:pPr>
        <w:spacing w:after="240"/>
        <w:rPr>
          <w:u w:val="single"/>
          <w:lang w:val="fr-CA"/>
        </w:rPr>
      </w:pPr>
      <w:r>
        <w:rPr>
          <w:u w:val="single"/>
          <w:lang w:val="fr-CA"/>
        </w:rPr>
        <w:t>Plan de mise en œuvre de la deuxième tranche de la phase II du PGEH</w:t>
      </w:r>
    </w:p>
    <w:p w:rsidR="00E03F9C" w:rsidRPr="009805E5" w:rsidRDefault="002D3FCF" w:rsidP="00E03F9C">
      <w:pPr>
        <w:pStyle w:val="Heading1"/>
        <w:rPr>
          <w:lang w:val="fr-CA"/>
        </w:rPr>
      </w:pPr>
      <w:r>
        <w:rPr>
          <w:lang w:val="fr-CA"/>
        </w:rPr>
        <w:t xml:space="preserve">Les activités suivantes seront mises en œuvre de mars 2019 à décembre 2021 </w:t>
      </w:r>
      <w:r w:rsidR="00E03F9C" w:rsidRPr="009805E5">
        <w:rPr>
          <w:lang w:val="fr-CA"/>
        </w:rPr>
        <w:t>:</w:t>
      </w:r>
    </w:p>
    <w:p w:rsidR="00E03F9C" w:rsidRPr="009805E5" w:rsidRDefault="002D3FCF" w:rsidP="00E03F9C">
      <w:pPr>
        <w:pStyle w:val="Heading2"/>
        <w:widowControl/>
        <w:numPr>
          <w:ilvl w:val="1"/>
          <w:numId w:val="1"/>
        </w:numPr>
        <w:rPr>
          <w:lang w:val="fr-CA"/>
        </w:rPr>
      </w:pPr>
      <w:r>
        <w:rPr>
          <w:lang w:val="fr-CA"/>
        </w:rPr>
        <w:t>Formation de 150 douaniers et courtiers sur les codes de classification du système harmonisé et l’établissement de rapports sur la consommation de HCFC, et collecte de données (PNUE) (44 000 $US</w:t>
      </w:r>
      <w:r w:rsidR="00E03F9C" w:rsidRPr="009805E5">
        <w:rPr>
          <w:lang w:val="fr-CA"/>
        </w:rPr>
        <w:t>);</w:t>
      </w:r>
    </w:p>
    <w:p w:rsidR="00E03F9C" w:rsidRPr="009805E5" w:rsidRDefault="002D3FCF" w:rsidP="00E03F9C">
      <w:pPr>
        <w:pStyle w:val="Heading2"/>
        <w:widowControl/>
        <w:numPr>
          <w:ilvl w:val="1"/>
          <w:numId w:val="1"/>
        </w:numPr>
        <w:rPr>
          <w:lang w:val="fr-CA"/>
        </w:rPr>
      </w:pPr>
      <w:r w:rsidRPr="00E47FCF">
        <w:rPr>
          <w:lang w:val="fr-CA"/>
        </w:rPr>
        <w:t>Formation de cinq formateurs sur les bonnes pratiques et les technologies de remplacement, organisation de deux ateliers pour 120 techniciens sur les bonnes pratiques et</w:t>
      </w:r>
      <w:r w:rsidR="003903F3" w:rsidRPr="00E47FCF">
        <w:rPr>
          <w:lang w:val="fr-CA"/>
        </w:rPr>
        <w:t xml:space="preserve"> </w:t>
      </w:r>
      <w:r w:rsidRPr="00E47FCF">
        <w:rPr>
          <w:lang w:val="fr-CA"/>
        </w:rPr>
        <w:t>les technologies de remplacement, soutien à la certification de 15 techniciens dans le secteur informel de l’entretien, et soutien à l’Association de climatisation, réfrigération et ventilation</w:t>
      </w:r>
      <w:r>
        <w:rPr>
          <w:lang w:val="fr-CA"/>
        </w:rPr>
        <w:t xml:space="preserve"> du G</w:t>
      </w:r>
      <w:r w:rsidR="003903F3">
        <w:rPr>
          <w:lang w:val="fr-CA"/>
        </w:rPr>
        <w:t>u</w:t>
      </w:r>
      <w:r>
        <w:rPr>
          <w:lang w:val="fr-CA"/>
        </w:rPr>
        <w:t>yana (GARVA) (PNUE) (7 000 $US plus des sommes de la tranche précédente)</w:t>
      </w:r>
      <w:r w:rsidR="00E03F9C" w:rsidRPr="009805E5">
        <w:rPr>
          <w:lang w:val="fr-CA"/>
        </w:rPr>
        <w:t>;</w:t>
      </w:r>
    </w:p>
    <w:p w:rsidR="00E03F9C" w:rsidRPr="009805E5" w:rsidRDefault="003903F3" w:rsidP="00E03F9C">
      <w:pPr>
        <w:pStyle w:val="Heading2"/>
        <w:widowControl/>
        <w:numPr>
          <w:ilvl w:val="1"/>
          <w:numId w:val="1"/>
        </w:numPr>
        <w:rPr>
          <w:lang w:val="fr-CA"/>
        </w:rPr>
      </w:pPr>
      <w:r>
        <w:rPr>
          <w:lang w:val="fr-CA"/>
        </w:rPr>
        <w:t>Achat d’équipement de récupération et de recyclage (huit appareils de récupération avec bouteille, pompes de refroidissement, identificateurs de frigorigènes, pompes à vide et jeux de robinet</w:t>
      </w:r>
      <w:r w:rsidR="00787967">
        <w:rPr>
          <w:lang w:val="fr-CA"/>
        </w:rPr>
        <w:t>s</w:t>
      </w:r>
      <w:r>
        <w:rPr>
          <w:lang w:val="fr-CA"/>
        </w:rPr>
        <w:t xml:space="preserve"> bidirectionnels, et balances) pour environ 20 techniciens et trois écoles de formation technique et agences d’entretien (PNUD) (66 750 $US plus des sommes de la tranche précédente</w:t>
      </w:r>
      <w:r w:rsidR="00E03F9C" w:rsidRPr="009805E5">
        <w:rPr>
          <w:lang w:val="fr-CA"/>
        </w:rPr>
        <w:t xml:space="preserve">); </w:t>
      </w:r>
    </w:p>
    <w:p w:rsidR="00E03F9C" w:rsidRPr="009805E5" w:rsidRDefault="003903F3" w:rsidP="00E03F9C">
      <w:pPr>
        <w:pStyle w:val="Heading2"/>
        <w:widowControl/>
        <w:numPr>
          <w:ilvl w:val="1"/>
          <w:numId w:val="1"/>
        </w:numPr>
        <w:rPr>
          <w:lang w:val="fr-CA"/>
        </w:rPr>
      </w:pPr>
      <w:r>
        <w:rPr>
          <w:lang w:val="fr-CA"/>
        </w:rPr>
        <w:t>Sensibilisation des intervenants et des importateurs, et diffusion d’information sur les activités d’élimination des HCFC, y compris la mise en vigueur d’un programme de permis et de quotas et l’introduction de technologies sans SAO et à faible PRG</w:t>
      </w:r>
      <w:r w:rsidR="004710DF">
        <w:rPr>
          <w:lang w:val="fr-CA"/>
        </w:rPr>
        <w:t xml:space="preserve"> (PNUE) (5 000 $US);</w:t>
      </w:r>
    </w:p>
    <w:p w:rsidR="00E03F9C" w:rsidRPr="009805E5" w:rsidRDefault="004710DF" w:rsidP="00E03F9C">
      <w:pPr>
        <w:pStyle w:val="Heading2"/>
        <w:keepNext/>
        <w:keepLines/>
        <w:numPr>
          <w:ilvl w:val="1"/>
          <w:numId w:val="1"/>
        </w:numPr>
        <w:rPr>
          <w:lang w:val="fr-CA"/>
        </w:rPr>
      </w:pPr>
      <w:r>
        <w:rPr>
          <w:lang w:val="fr-CA"/>
        </w:rPr>
        <w:t>Soutien au GNAO pour la coordination et le suivi de la mise en œuvre du PGEH (PNUE) (9 500 $US plus des sommes de la tranche précédente)</w:t>
      </w:r>
      <w:r w:rsidR="00E03F9C" w:rsidRPr="009805E5">
        <w:rPr>
          <w:lang w:val="fr-CA"/>
        </w:rPr>
        <w:t>.</w:t>
      </w:r>
    </w:p>
    <w:p w:rsidR="00E03F9C" w:rsidRPr="009805E5" w:rsidRDefault="004710DF" w:rsidP="00E03F9C">
      <w:pPr>
        <w:spacing w:after="240"/>
        <w:jc w:val="center"/>
        <w:rPr>
          <w:b/>
          <w:lang w:val="fr-CA"/>
        </w:rPr>
      </w:pPr>
      <w:r>
        <w:rPr>
          <w:b/>
          <w:lang w:val="fr-CA"/>
        </w:rPr>
        <w:t>OBSERVATIONS ET RECOMMANDATION DU SECRÉTARIAT</w:t>
      </w:r>
    </w:p>
    <w:p w:rsidR="00E03F9C" w:rsidRPr="009805E5" w:rsidRDefault="004710DF" w:rsidP="00E03F9C">
      <w:pPr>
        <w:spacing w:after="240"/>
        <w:rPr>
          <w:b/>
          <w:lang w:val="fr-CA"/>
        </w:rPr>
      </w:pPr>
      <w:r>
        <w:rPr>
          <w:b/>
          <w:lang w:val="fr-CA"/>
        </w:rPr>
        <w:t>OBSERVATIONS</w:t>
      </w:r>
    </w:p>
    <w:p w:rsidR="00E03F9C" w:rsidRPr="009805E5" w:rsidRDefault="004710DF" w:rsidP="00E03F9C">
      <w:pPr>
        <w:spacing w:after="240"/>
        <w:rPr>
          <w:u w:val="single"/>
          <w:lang w:val="fr-CA"/>
        </w:rPr>
      </w:pPr>
      <w:r>
        <w:rPr>
          <w:u w:val="single"/>
          <w:lang w:val="fr-CA"/>
        </w:rPr>
        <w:t>Rapport de vérification</w:t>
      </w:r>
    </w:p>
    <w:p w:rsidR="00E03F9C" w:rsidRPr="00E556D0" w:rsidRDefault="00952D0D" w:rsidP="00E556D0">
      <w:pPr>
        <w:pStyle w:val="Heading1"/>
        <w:rPr>
          <w:lang w:val="fr-CA"/>
        </w:rPr>
      </w:pPr>
      <w:r>
        <w:rPr>
          <w:lang w:val="fr-CA"/>
        </w:rPr>
        <w:t xml:space="preserve">Selon les explications du PNUE, les écarts </w:t>
      </w:r>
      <w:r w:rsidR="00FD6CAC">
        <w:rPr>
          <w:lang w:val="fr-CA"/>
        </w:rPr>
        <w:t>dans les</w:t>
      </w:r>
      <w:r>
        <w:rPr>
          <w:lang w:val="fr-CA"/>
        </w:rPr>
        <w:t xml:space="preserve"> données déclarées en vertu de l’article 7 pour les années 2016 et 2017 sont attribuables à l’importation de 0,0785 tonne PAO de HCFC-22 attendue en 2016 mais reçue en 2017 et ont été causés par un logiciel de statistique person</w:t>
      </w:r>
      <w:r w:rsidR="007A0022">
        <w:rPr>
          <w:lang w:val="fr-CA"/>
        </w:rPr>
        <w:t>n</w:t>
      </w:r>
      <w:r>
        <w:rPr>
          <w:lang w:val="fr-CA"/>
        </w:rPr>
        <w:t>alisé (TRIPS) utilisé p</w:t>
      </w:r>
      <w:r w:rsidR="007A0022">
        <w:rPr>
          <w:lang w:val="fr-CA"/>
        </w:rPr>
        <w:t>o</w:t>
      </w:r>
      <w:r>
        <w:rPr>
          <w:lang w:val="fr-CA"/>
        </w:rPr>
        <w:t xml:space="preserve">ur </w:t>
      </w:r>
      <w:r w:rsidR="007A0022">
        <w:rPr>
          <w:lang w:val="fr-CA"/>
        </w:rPr>
        <w:t>vérifier</w:t>
      </w:r>
      <w:r>
        <w:rPr>
          <w:lang w:val="fr-CA"/>
        </w:rPr>
        <w:t xml:space="preserve"> les importations de SAO</w:t>
      </w:r>
      <w:r w:rsidR="00FD6CAC">
        <w:rPr>
          <w:lang w:val="fr-CA"/>
        </w:rPr>
        <w:t xml:space="preserve">, mais qui ne fournit aucune </w:t>
      </w:r>
      <w:r>
        <w:rPr>
          <w:lang w:val="fr-CA"/>
        </w:rPr>
        <w:t xml:space="preserve">donnée détaillée sur la consommation de SAO. </w:t>
      </w:r>
      <w:r w:rsidR="007A0022">
        <w:rPr>
          <w:lang w:val="fr-CA"/>
        </w:rPr>
        <w:t xml:space="preserve">Le PNUE a indiqué que le TRIPS deviendra désuet au cours de la deuxième moitié de 2019 et sera remplacé par le Système </w:t>
      </w:r>
      <w:r w:rsidR="00F6503C">
        <w:rPr>
          <w:lang w:val="fr-CA"/>
        </w:rPr>
        <w:t xml:space="preserve">douanier </w:t>
      </w:r>
      <w:r w:rsidR="00F6503C" w:rsidRPr="00FD6CAC">
        <w:rPr>
          <w:lang w:val="fr-CA"/>
        </w:rPr>
        <w:t>automatisé pour la saisie, le contrôle et la gestion (SYDONIA)</w:t>
      </w:r>
      <w:r w:rsidR="007A0022" w:rsidRPr="00FD6CAC">
        <w:rPr>
          <w:rStyle w:val="FootnoteReference"/>
          <w:lang w:val="en-US"/>
        </w:rPr>
        <w:footnoteReference w:id="2"/>
      </w:r>
      <w:r w:rsidR="007A0022" w:rsidRPr="00FD6CAC">
        <w:rPr>
          <w:lang w:val="fr-CA"/>
        </w:rPr>
        <w:t xml:space="preserve">. Le PNUE a aussi indiqué que son soutien au Bureau national de l’ozone pour la mise en œuvre de la deuxième tranche comprendra le renforcement de la manipulation des données sur la consommation de SAO et </w:t>
      </w:r>
      <w:r w:rsidR="00FD6CAC">
        <w:rPr>
          <w:lang w:val="fr-CA"/>
        </w:rPr>
        <w:t>du</w:t>
      </w:r>
      <w:r w:rsidR="007A0022" w:rsidRPr="00FD6CAC">
        <w:rPr>
          <w:lang w:val="fr-CA"/>
        </w:rPr>
        <w:t xml:space="preserve"> processus d’</w:t>
      </w:r>
      <w:r w:rsidR="00E556D0" w:rsidRPr="00FD6CAC">
        <w:rPr>
          <w:lang w:val="fr-CA"/>
        </w:rPr>
        <w:t>octroi de quo</w:t>
      </w:r>
      <w:r w:rsidR="007A0022" w:rsidRPr="00FD6CAC">
        <w:rPr>
          <w:lang w:val="fr-CA"/>
        </w:rPr>
        <w:t xml:space="preserve">tas de HCFC, la révision et la </w:t>
      </w:r>
      <w:r w:rsidR="00E556D0" w:rsidRPr="00FD6CAC">
        <w:rPr>
          <w:lang w:val="fr-CA"/>
        </w:rPr>
        <w:t>mise</w:t>
      </w:r>
      <w:r w:rsidR="007A0022" w:rsidRPr="00FD6CAC">
        <w:rPr>
          <w:lang w:val="fr-CA"/>
        </w:rPr>
        <w:t xml:space="preserve"> à jour </w:t>
      </w:r>
      <w:r w:rsidR="00E556D0" w:rsidRPr="00FD6CAC">
        <w:rPr>
          <w:lang w:val="fr-CA"/>
        </w:rPr>
        <w:t xml:space="preserve">des données sur la consommation </w:t>
      </w:r>
      <w:r w:rsidR="00FD6CAC">
        <w:rPr>
          <w:lang w:val="fr-CA"/>
        </w:rPr>
        <w:t xml:space="preserve">de SAO </w:t>
      </w:r>
      <w:r w:rsidR="007A0022" w:rsidRPr="00FD6CAC">
        <w:rPr>
          <w:lang w:val="fr-CA"/>
        </w:rPr>
        <w:t>du système TRIPS</w:t>
      </w:r>
      <w:r w:rsidR="00FD6CAC">
        <w:rPr>
          <w:lang w:val="fr-CA"/>
        </w:rPr>
        <w:t>,</w:t>
      </w:r>
      <w:r w:rsidR="00E556D0" w:rsidRPr="00FD6CAC">
        <w:rPr>
          <w:lang w:val="fr-CA"/>
        </w:rPr>
        <w:t xml:space="preserve"> la collaboration avec les douaniers pour</w:t>
      </w:r>
      <w:r w:rsidR="00E556D0">
        <w:rPr>
          <w:lang w:val="fr-CA"/>
        </w:rPr>
        <w:t xml:space="preserve"> la classificati</w:t>
      </w:r>
      <w:r w:rsidR="00E556D0" w:rsidRPr="00E556D0">
        <w:rPr>
          <w:lang w:val="fr-CA"/>
        </w:rPr>
        <w:t>on</w:t>
      </w:r>
      <w:r w:rsidR="00E556D0">
        <w:rPr>
          <w:lang w:val="fr-CA"/>
        </w:rPr>
        <w:t xml:space="preserve">, le contrôle, le suivi et </w:t>
      </w:r>
      <w:r w:rsidR="00E556D0">
        <w:rPr>
          <w:lang w:val="fr-CA"/>
        </w:rPr>
        <w:lastRenderedPageBreak/>
        <w:t>l’établissement</w:t>
      </w:r>
      <w:r w:rsidR="00F6503C">
        <w:rPr>
          <w:lang w:val="fr-CA"/>
        </w:rPr>
        <w:t xml:space="preserve"> de rapports </w:t>
      </w:r>
      <w:r w:rsidR="00033B6D">
        <w:rPr>
          <w:lang w:val="fr-CA"/>
        </w:rPr>
        <w:t xml:space="preserve">exacts </w:t>
      </w:r>
      <w:r w:rsidR="00F6503C">
        <w:rPr>
          <w:lang w:val="fr-CA"/>
        </w:rPr>
        <w:t>sur les</w:t>
      </w:r>
      <w:r w:rsidR="00E556D0" w:rsidRPr="00E556D0">
        <w:rPr>
          <w:lang w:val="fr-CA"/>
        </w:rPr>
        <w:t xml:space="preserve"> SAO</w:t>
      </w:r>
      <w:r w:rsidR="00F6503C">
        <w:rPr>
          <w:lang w:val="fr-CA"/>
        </w:rPr>
        <w:t xml:space="preserve"> dans le système ASYCUDA qui utilise la </w:t>
      </w:r>
      <w:r w:rsidR="00033B6D">
        <w:rPr>
          <w:lang w:val="fr-CA"/>
        </w:rPr>
        <w:t>technologie et l</w:t>
      </w:r>
      <w:r w:rsidR="00F6503C">
        <w:rPr>
          <w:lang w:val="fr-CA"/>
        </w:rPr>
        <w:t>es codes tarifaires du système harmonisé</w:t>
      </w:r>
      <w:r w:rsidR="00033B6D">
        <w:rPr>
          <w:lang w:val="fr-CA"/>
        </w:rPr>
        <w:t xml:space="preserve"> les plus récents</w:t>
      </w:r>
      <w:r w:rsidR="00F6503C">
        <w:rPr>
          <w:lang w:val="fr-CA"/>
        </w:rPr>
        <w:t xml:space="preserve">, et </w:t>
      </w:r>
      <w:r w:rsidR="00033B6D">
        <w:rPr>
          <w:lang w:val="fr-CA"/>
        </w:rPr>
        <w:t>l’instruction d</w:t>
      </w:r>
      <w:r w:rsidR="00F6503C">
        <w:rPr>
          <w:lang w:val="fr-CA"/>
        </w:rPr>
        <w:t>es intervenants sur le programme de permis et de quotas.</w:t>
      </w:r>
    </w:p>
    <w:p w:rsidR="00E03F9C" w:rsidRPr="009805E5" w:rsidRDefault="00160643" w:rsidP="00E03F9C">
      <w:pPr>
        <w:keepNext/>
        <w:keepLines/>
        <w:spacing w:after="240"/>
        <w:rPr>
          <w:u w:val="single"/>
          <w:lang w:val="fr-CA"/>
        </w:rPr>
      </w:pPr>
      <w:r>
        <w:rPr>
          <w:u w:val="single"/>
          <w:lang w:val="fr-CA"/>
        </w:rPr>
        <w:t>Rapport périodique sur la mise en œuvre de la première tranche de la phase II du PGEH</w:t>
      </w:r>
    </w:p>
    <w:p w:rsidR="00E03F9C" w:rsidRPr="009805E5" w:rsidRDefault="00160643" w:rsidP="00E03F9C">
      <w:pPr>
        <w:keepNext/>
        <w:keepLines/>
        <w:spacing w:after="240"/>
        <w:rPr>
          <w:i/>
          <w:lang w:val="fr-CA"/>
        </w:rPr>
      </w:pPr>
      <w:r>
        <w:rPr>
          <w:i/>
          <w:lang w:val="fr-CA"/>
        </w:rPr>
        <w:t>Cadre juridique</w:t>
      </w:r>
    </w:p>
    <w:p w:rsidR="00E03F9C" w:rsidRPr="00033B6D" w:rsidRDefault="004354C6" w:rsidP="00E03F9C">
      <w:pPr>
        <w:pStyle w:val="Heading1"/>
        <w:rPr>
          <w:lang w:val="fr-CA"/>
        </w:rPr>
      </w:pPr>
      <w:r>
        <w:rPr>
          <w:lang w:val="fr-CA"/>
        </w:rPr>
        <w:t xml:space="preserve">Le gouvernement du Guyana a publié un quota d’importation de HCFC-22 de 1,16 tonne PAO pour 2019, ce qui est inférieur à l’objectif de réglementation et la consommation maximum permise du Protocole de Montréal. Le Guyana a développé deux instruments de politique générale dans le cadre de sa Stratégie de développement </w:t>
      </w:r>
      <w:r w:rsidRPr="00033B6D">
        <w:rPr>
          <w:lang w:val="fr-CA"/>
        </w:rPr>
        <w:t xml:space="preserve">d’un État vert : le projet de politique nationale de l’énergie et la </w:t>
      </w:r>
      <w:r w:rsidR="00210C38" w:rsidRPr="00033B6D">
        <w:rPr>
          <w:lang w:val="fr-CA"/>
        </w:rPr>
        <w:t>politique d’achat public efficace, afin d’encourager l’utilisation de technologies éconergétiques, écologiques et sans danger pour la couche d’ozone.</w:t>
      </w:r>
      <w:r w:rsidRPr="00033B6D">
        <w:rPr>
          <w:lang w:val="fr-CA"/>
        </w:rPr>
        <w:t xml:space="preserve"> </w:t>
      </w:r>
    </w:p>
    <w:p w:rsidR="00E03F9C" w:rsidRPr="009805E5" w:rsidRDefault="00210C38" w:rsidP="00E03F9C">
      <w:pPr>
        <w:spacing w:after="240"/>
        <w:rPr>
          <w:i/>
          <w:lang w:val="fr-CA"/>
        </w:rPr>
      </w:pPr>
      <w:r>
        <w:rPr>
          <w:i/>
          <w:lang w:val="fr-CA"/>
        </w:rPr>
        <w:t>Secteur de l’entretien de l’équipement de réfrigération</w:t>
      </w:r>
    </w:p>
    <w:p w:rsidR="00E03F9C" w:rsidRPr="009805E5" w:rsidRDefault="00210C38" w:rsidP="00E03F9C">
      <w:pPr>
        <w:pStyle w:val="Heading1"/>
        <w:rPr>
          <w:lang w:val="fr-CA"/>
        </w:rPr>
      </w:pPr>
      <w:r>
        <w:rPr>
          <w:lang w:val="fr-CA" w:eastAsia="en-GB"/>
        </w:rPr>
        <w:t xml:space="preserve">En réponse </w:t>
      </w:r>
      <w:r w:rsidR="00033B6D">
        <w:rPr>
          <w:lang w:val="fr-CA" w:eastAsia="en-GB"/>
        </w:rPr>
        <w:t>à une</w:t>
      </w:r>
      <w:r w:rsidR="00673B71">
        <w:rPr>
          <w:lang w:val="fr-CA" w:eastAsia="en-GB"/>
        </w:rPr>
        <w:t xml:space="preserve"> acti</w:t>
      </w:r>
      <w:r>
        <w:rPr>
          <w:lang w:val="fr-CA" w:eastAsia="en-GB"/>
        </w:rPr>
        <w:t xml:space="preserve">on gouvernementale </w:t>
      </w:r>
      <w:r w:rsidR="00033B6D">
        <w:rPr>
          <w:lang w:val="fr-CA" w:eastAsia="en-GB"/>
        </w:rPr>
        <w:t xml:space="preserve">demandée par le Secrétariat </w:t>
      </w:r>
      <w:r>
        <w:rPr>
          <w:lang w:val="fr-CA" w:eastAsia="en-GB"/>
        </w:rPr>
        <w:t>pour promouvoir les technol</w:t>
      </w:r>
      <w:r w:rsidR="00673B71">
        <w:rPr>
          <w:lang w:val="fr-CA" w:eastAsia="en-GB"/>
        </w:rPr>
        <w:t>o</w:t>
      </w:r>
      <w:r>
        <w:rPr>
          <w:lang w:val="fr-CA" w:eastAsia="en-GB"/>
        </w:rPr>
        <w:t>gies à faible PRG, le PNUE a expliqué que le gouvernement a</w:t>
      </w:r>
      <w:r w:rsidR="00673B71">
        <w:rPr>
          <w:lang w:val="fr-CA" w:eastAsia="en-GB"/>
        </w:rPr>
        <w:t xml:space="preserve"> </w:t>
      </w:r>
      <w:r>
        <w:rPr>
          <w:lang w:val="fr-CA" w:eastAsia="en-GB"/>
        </w:rPr>
        <w:t xml:space="preserve">interdit l’importation d’équipement à base de HCFC et encouragé </w:t>
      </w:r>
      <w:r w:rsidR="00673B71">
        <w:rPr>
          <w:lang w:val="fr-CA" w:eastAsia="en-GB"/>
        </w:rPr>
        <w:t>l’</w:t>
      </w:r>
      <w:r>
        <w:rPr>
          <w:lang w:val="fr-CA" w:eastAsia="en-GB"/>
        </w:rPr>
        <w:t>importa</w:t>
      </w:r>
      <w:r w:rsidR="00673B71">
        <w:rPr>
          <w:lang w:val="fr-CA" w:eastAsia="en-GB"/>
        </w:rPr>
        <w:t>tion de technologies de remplacem</w:t>
      </w:r>
      <w:r>
        <w:rPr>
          <w:lang w:val="fr-CA" w:eastAsia="en-GB"/>
        </w:rPr>
        <w:t>ent à</w:t>
      </w:r>
      <w:r w:rsidR="00673B71">
        <w:rPr>
          <w:lang w:val="fr-CA" w:eastAsia="en-GB"/>
        </w:rPr>
        <w:t xml:space="preserve"> faible PRG</w:t>
      </w:r>
      <w:r>
        <w:rPr>
          <w:lang w:val="fr-CA" w:eastAsia="en-GB"/>
        </w:rPr>
        <w:t xml:space="preserve"> grâce à son ordre</w:t>
      </w:r>
      <w:r w:rsidR="00673B71">
        <w:rPr>
          <w:lang w:val="fr-CA" w:eastAsia="en-GB"/>
        </w:rPr>
        <w:t xml:space="preserve"> d’achat et de vente de 2007 (restriction sur les importations de substances qui appauvrissent le couche d’ozone) et l’ordre d’achat et de vente de 2010 (amendement).</w:t>
      </w:r>
    </w:p>
    <w:p w:rsidR="00E03F9C" w:rsidRPr="009805E5" w:rsidRDefault="00673B71" w:rsidP="00E03F9C">
      <w:pPr>
        <w:pStyle w:val="Heading1"/>
        <w:rPr>
          <w:lang w:val="fr-CA"/>
        </w:rPr>
      </w:pPr>
      <w:r>
        <w:rPr>
          <w:lang w:val="fr-CA" w:eastAsia="en-GB"/>
        </w:rPr>
        <w:t xml:space="preserve">Le PNUE a expliqué qu’environ 85 pour </w:t>
      </w:r>
      <w:r w:rsidRPr="00AA0055">
        <w:rPr>
          <w:lang w:val="fr-CA" w:eastAsia="en-GB"/>
        </w:rPr>
        <w:t>cent des</w:t>
      </w:r>
      <w:r w:rsidR="001824CF" w:rsidRPr="00AA0055">
        <w:rPr>
          <w:lang w:val="fr-CA" w:eastAsia="en-GB"/>
        </w:rPr>
        <w:t xml:space="preserve"> importations</w:t>
      </w:r>
      <w:r w:rsidRPr="00AA0055">
        <w:rPr>
          <w:lang w:val="fr-CA" w:eastAsia="en-GB"/>
        </w:rPr>
        <w:t xml:space="preserve"> de systèmes de réfrigération domestique de 2015 contenaient du HFC-134a et que ces importations</w:t>
      </w:r>
      <w:r w:rsidR="00AA0055">
        <w:rPr>
          <w:lang w:val="fr-CA" w:eastAsia="en-GB"/>
        </w:rPr>
        <w:t xml:space="preserve"> avaient </w:t>
      </w:r>
      <w:r w:rsidR="002A47F9">
        <w:rPr>
          <w:lang w:val="fr-CA" w:eastAsia="en-GB"/>
        </w:rPr>
        <w:t>diminué</w:t>
      </w:r>
      <w:r w:rsidR="00AA0055">
        <w:rPr>
          <w:lang w:val="fr-CA" w:eastAsia="en-GB"/>
        </w:rPr>
        <w:t xml:space="preserve"> pour atteindre</w:t>
      </w:r>
      <w:r w:rsidRPr="00AA0055">
        <w:rPr>
          <w:lang w:val="fr-CA" w:eastAsia="en-GB"/>
        </w:rPr>
        <w:t xml:space="preserve"> environ 60 pour cent en 2018. À l’inverse, </w:t>
      </w:r>
      <w:r w:rsidR="001824CF" w:rsidRPr="00AA0055">
        <w:rPr>
          <w:lang w:val="fr-CA" w:eastAsia="en-GB"/>
        </w:rPr>
        <w:t>les syst</w:t>
      </w:r>
      <w:r w:rsidRPr="00AA0055">
        <w:rPr>
          <w:lang w:val="fr-CA" w:eastAsia="en-GB"/>
        </w:rPr>
        <w:t>èmes de réfrigération à base d’isobutane repré</w:t>
      </w:r>
      <w:r w:rsidR="001824CF" w:rsidRPr="00AA0055">
        <w:rPr>
          <w:lang w:val="fr-CA" w:eastAsia="en-GB"/>
        </w:rPr>
        <w:t>s</w:t>
      </w:r>
      <w:r w:rsidRPr="00AA0055">
        <w:rPr>
          <w:lang w:val="fr-CA" w:eastAsia="en-GB"/>
        </w:rPr>
        <w:t>entaient environ 14 pour cent des impor</w:t>
      </w:r>
      <w:r w:rsidR="001824CF" w:rsidRPr="00AA0055">
        <w:rPr>
          <w:lang w:val="fr-CA" w:eastAsia="en-GB"/>
        </w:rPr>
        <w:t xml:space="preserve">tations en 2015 et </w:t>
      </w:r>
      <w:r w:rsidR="002A47F9">
        <w:rPr>
          <w:lang w:val="fr-CA" w:eastAsia="en-GB"/>
        </w:rPr>
        <w:t>ont</w:t>
      </w:r>
      <w:r w:rsidR="001824CF" w:rsidRPr="00AA0055">
        <w:rPr>
          <w:lang w:val="fr-CA" w:eastAsia="en-GB"/>
        </w:rPr>
        <w:t xml:space="preserve"> augm</w:t>
      </w:r>
      <w:r w:rsidRPr="00AA0055">
        <w:rPr>
          <w:lang w:val="fr-CA" w:eastAsia="en-GB"/>
        </w:rPr>
        <w:t xml:space="preserve">enté à 40 pour cent en 2018. </w:t>
      </w:r>
      <w:r w:rsidR="00AA0055">
        <w:rPr>
          <w:lang w:val="fr-CA" w:eastAsia="en-GB"/>
        </w:rPr>
        <w:t>La</w:t>
      </w:r>
      <w:r w:rsidR="001824CF" w:rsidRPr="00AA0055">
        <w:rPr>
          <w:lang w:val="fr-CA" w:eastAsia="en-GB"/>
        </w:rPr>
        <w:t xml:space="preserve"> transition à des technologies de remplacement à faible PRG a </w:t>
      </w:r>
      <w:r w:rsidR="00AA0055">
        <w:rPr>
          <w:lang w:val="fr-CA" w:eastAsia="en-GB"/>
        </w:rPr>
        <w:t xml:space="preserve">toutefois </w:t>
      </w:r>
      <w:r w:rsidR="001824CF" w:rsidRPr="00AA0055">
        <w:rPr>
          <w:lang w:val="fr-CA" w:eastAsia="en-GB"/>
        </w:rPr>
        <w:t xml:space="preserve">été moins visible dans le secteur de la climatisation, les systèmes à base de R-410A étant la technologie de remplacement la plus </w:t>
      </w:r>
      <w:r w:rsidR="00AA0055">
        <w:rPr>
          <w:lang w:val="fr-CA" w:eastAsia="en-GB"/>
        </w:rPr>
        <w:t>populaire</w:t>
      </w:r>
      <w:r w:rsidR="001824CF" w:rsidRPr="00AA0055">
        <w:rPr>
          <w:lang w:val="fr-CA" w:eastAsia="en-GB"/>
        </w:rPr>
        <w:t xml:space="preserve"> importée dans ce secteur. Le PNUE a indiqué que les ateliers et autres événements éducatifs organisés au titre du PGEH servent à sensibiliser davantage les techniciens à ces nouvelles technologies</w:t>
      </w:r>
      <w:r w:rsidR="00E03F9C" w:rsidRPr="009805E5">
        <w:rPr>
          <w:lang w:val="fr-CA" w:eastAsia="en-GB"/>
        </w:rPr>
        <w:t xml:space="preserve">.   </w:t>
      </w:r>
    </w:p>
    <w:p w:rsidR="00E03F9C" w:rsidRPr="009805E5" w:rsidRDefault="00E03F9C" w:rsidP="00E03F9C">
      <w:pPr>
        <w:spacing w:after="240"/>
        <w:rPr>
          <w:u w:val="single"/>
          <w:lang w:val="fr-CA"/>
        </w:rPr>
      </w:pPr>
      <w:r w:rsidRPr="009805E5">
        <w:rPr>
          <w:u w:val="single"/>
          <w:lang w:val="fr-CA"/>
        </w:rPr>
        <w:t xml:space="preserve">Conclusion </w:t>
      </w:r>
    </w:p>
    <w:p w:rsidR="00E03F9C" w:rsidRPr="009805E5" w:rsidRDefault="00BE4220" w:rsidP="00E03F9C">
      <w:pPr>
        <w:pStyle w:val="Heading1"/>
        <w:rPr>
          <w:lang w:val="fr-CA"/>
        </w:rPr>
      </w:pPr>
      <w:r>
        <w:rPr>
          <w:lang w:val="fr-CA"/>
        </w:rPr>
        <w:t>Le Guyana fait des progrès dans la mise en œuvre de la phase II de son PGEH, prenant appui sur les succ</w:t>
      </w:r>
      <w:r w:rsidR="00AF210D">
        <w:rPr>
          <w:lang w:val="fr-CA"/>
        </w:rPr>
        <w:t>ès de la pha</w:t>
      </w:r>
      <w:r>
        <w:rPr>
          <w:lang w:val="fr-CA"/>
        </w:rPr>
        <w:t xml:space="preserve">se I, et le pays </w:t>
      </w:r>
      <w:r w:rsidR="00AF210D">
        <w:rPr>
          <w:lang w:val="fr-CA"/>
        </w:rPr>
        <w:t>respecte le Protocole de Montréal et son Accord avec le Comité exécutif. Le rappor</w:t>
      </w:r>
      <w:r w:rsidR="004C7590">
        <w:rPr>
          <w:lang w:val="fr-CA"/>
        </w:rPr>
        <w:t>t de vérificati</w:t>
      </w:r>
      <w:r w:rsidR="00AF210D">
        <w:rPr>
          <w:lang w:val="fr-CA"/>
        </w:rPr>
        <w:t xml:space="preserve">on du pays confirme que le programme de permis et de quotas est en vigueur, mais a mis en évidence certaines </w:t>
      </w:r>
      <w:r w:rsidR="00AF210D" w:rsidRPr="00EA554C">
        <w:rPr>
          <w:lang w:val="fr-CA"/>
        </w:rPr>
        <w:t xml:space="preserve">difficultés telles que le processus de calcul et d’allocation des quotas </w:t>
      </w:r>
      <w:r w:rsidR="004C7590" w:rsidRPr="00EA554C">
        <w:rPr>
          <w:lang w:val="fr-CA"/>
        </w:rPr>
        <w:t>d’importation</w:t>
      </w:r>
      <w:r w:rsidR="00AF210D" w:rsidRPr="00EA554C">
        <w:rPr>
          <w:lang w:val="fr-CA"/>
        </w:rPr>
        <w:t xml:space="preserve"> annuels, et l’incapacité du logiciel de statistique TRIPS à fournir des données détaillées sur la consommation de SAO, ainsi que des écarts mineurs dans les données déclarées en vertu de l’article 7. Le PNUE a confirmé que</w:t>
      </w:r>
      <w:r w:rsidR="004C7590" w:rsidRPr="00EA554C">
        <w:rPr>
          <w:lang w:val="fr-CA"/>
        </w:rPr>
        <w:t xml:space="preserve"> son Programme d’aide à la conformité offrira son soutien au Bureau national de l’ozone et au</w:t>
      </w:r>
      <w:r w:rsidR="002A47F9">
        <w:rPr>
          <w:lang w:val="fr-CA"/>
        </w:rPr>
        <w:t>x</w:t>
      </w:r>
      <w:r w:rsidR="004C7590" w:rsidRPr="00EA554C">
        <w:rPr>
          <w:lang w:val="fr-CA"/>
        </w:rPr>
        <w:t xml:space="preserve"> Douanes afin de régler ces problèmes. Le rapport périodique des activités a été amorcé,</w:t>
      </w:r>
      <w:r w:rsidR="00EA554C">
        <w:rPr>
          <w:lang w:val="fr-CA"/>
        </w:rPr>
        <w:t xml:space="preserve"> et</w:t>
      </w:r>
      <w:r w:rsidR="004C7590" w:rsidRPr="00EA554C">
        <w:rPr>
          <w:lang w:val="fr-CA"/>
        </w:rPr>
        <w:t xml:space="preserve"> les activités prévues prises en compte dans les recommandations du rapport de vérification feront en sorte que le pays réalisera ses objectifs d’élimination des HCFC</w:t>
      </w:r>
      <w:r w:rsidR="00E03F9C" w:rsidRPr="009805E5">
        <w:rPr>
          <w:lang w:val="fr-CA"/>
        </w:rPr>
        <w:t xml:space="preserve">. </w:t>
      </w:r>
    </w:p>
    <w:p w:rsidR="00E03F9C" w:rsidRPr="009805E5" w:rsidRDefault="004C7590" w:rsidP="00E03F9C">
      <w:pPr>
        <w:pStyle w:val="Heading1"/>
        <w:numPr>
          <w:ilvl w:val="0"/>
          <w:numId w:val="0"/>
        </w:numPr>
        <w:rPr>
          <w:lang w:val="fr-CA"/>
        </w:rPr>
      </w:pPr>
      <w:r>
        <w:rPr>
          <w:b/>
          <w:lang w:val="fr-CA"/>
        </w:rPr>
        <w:t>RECOMMA</w:t>
      </w:r>
      <w:r w:rsidR="00E03F9C" w:rsidRPr="009805E5">
        <w:rPr>
          <w:b/>
          <w:lang w:val="fr-CA"/>
        </w:rPr>
        <w:t>NDATION</w:t>
      </w:r>
    </w:p>
    <w:p w:rsidR="00E03F9C" w:rsidRPr="009805E5" w:rsidRDefault="004C7590" w:rsidP="00E03F9C">
      <w:pPr>
        <w:pStyle w:val="Heading1"/>
        <w:rPr>
          <w:lang w:val="fr-CA"/>
        </w:rPr>
      </w:pPr>
      <w:r>
        <w:rPr>
          <w:lang w:val="fr-CA"/>
        </w:rPr>
        <w:t>Le Secrétariat du Fonds recommande que le Comité exécutif prenne note du rapport périodique sur la mise en œuvre de la première tranche de la phase II du plan de gestion de l’élimination des HCFC (PGEH) pou</w:t>
      </w:r>
      <w:r w:rsidR="00696F3F">
        <w:rPr>
          <w:lang w:val="fr-CA"/>
        </w:rPr>
        <w:t>r le Guyana et recommande également l’approbati</w:t>
      </w:r>
      <w:r>
        <w:rPr>
          <w:lang w:val="fr-CA"/>
        </w:rPr>
        <w:t xml:space="preserve">on générale de la deuxième tranche de la phase II du PGEH pour le Guyana, ainsi que </w:t>
      </w:r>
      <w:r w:rsidR="00EA554C">
        <w:rPr>
          <w:lang w:val="fr-CA"/>
        </w:rPr>
        <w:t>du</w:t>
      </w:r>
      <w:r>
        <w:rPr>
          <w:lang w:val="fr-CA"/>
        </w:rPr>
        <w:t xml:space="preserve"> plan de mise en œuvre de la tranche correspondant pour 2019-2021, aux niveaux de financement indiqués dans</w:t>
      </w:r>
      <w:r w:rsidR="00696F3F">
        <w:rPr>
          <w:lang w:val="fr-CA"/>
        </w:rPr>
        <w:t xml:space="preserve"> </w:t>
      </w:r>
      <w:r>
        <w:rPr>
          <w:lang w:val="fr-CA"/>
        </w:rPr>
        <w:t>le tableau ci-dessous, étant entendu que le PNU</w:t>
      </w:r>
      <w:r w:rsidR="00696F3F">
        <w:rPr>
          <w:lang w:val="fr-CA"/>
        </w:rPr>
        <w:t>E fournira un compt</w:t>
      </w:r>
      <w:r>
        <w:rPr>
          <w:lang w:val="fr-CA"/>
        </w:rPr>
        <w:t>e rendu sur les progrès accomplis dans la mise</w:t>
      </w:r>
      <w:r w:rsidR="00696F3F">
        <w:rPr>
          <w:lang w:val="fr-CA"/>
        </w:rPr>
        <w:t xml:space="preserve"> </w:t>
      </w:r>
      <w:r>
        <w:rPr>
          <w:lang w:val="fr-CA"/>
        </w:rPr>
        <w:t xml:space="preserve">en </w:t>
      </w:r>
      <w:r w:rsidR="00696F3F">
        <w:rPr>
          <w:lang w:val="fr-CA"/>
        </w:rPr>
        <w:t xml:space="preserve">œuvre </w:t>
      </w:r>
      <w:r>
        <w:rPr>
          <w:lang w:val="fr-CA"/>
        </w:rPr>
        <w:t xml:space="preserve">des </w:t>
      </w:r>
      <w:r w:rsidR="00696F3F">
        <w:rPr>
          <w:lang w:val="fr-CA"/>
        </w:rPr>
        <w:t>recommandations</w:t>
      </w:r>
      <w:r>
        <w:rPr>
          <w:lang w:val="fr-CA"/>
        </w:rPr>
        <w:t xml:space="preserve"> du </w:t>
      </w:r>
      <w:r w:rsidR="00696F3F">
        <w:rPr>
          <w:lang w:val="fr-CA"/>
        </w:rPr>
        <w:t>rapport d</w:t>
      </w:r>
      <w:r>
        <w:rPr>
          <w:lang w:val="fr-CA"/>
        </w:rPr>
        <w:t xml:space="preserve">e </w:t>
      </w:r>
      <w:r>
        <w:rPr>
          <w:lang w:val="fr-CA"/>
        </w:rPr>
        <w:lastRenderedPageBreak/>
        <w:t>vérifi</w:t>
      </w:r>
      <w:r w:rsidR="00696F3F">
        <w:rPr>
          <w:lang w:val="fr-CA"/>
        </w:rPr>
        <w:t>c</w:t>
      </w:r>
      <w:r>
        <w:rPr>
          <w:lang w:val="fr-CA"/>
        </w:rPr>
        <w:t>ation soumis à la 83</w:t>
      </w:r>
      <w:r w:rsidRPr="004C7590">
        <w:rPr>
          <w:vertAlign w:val="superscript"/>
          <w:lang w:val="fr-CA"/>
        </w:rPr>
        <w:t>e</w:t>
      </w:r>
      <w:r>
        <w:rPr>
          <w:lang w:val="fr-CA"/>
        </w:rPr>
        <w:t xml:space="preserve"> réunion, y compris la méth</w:t>
      </w:r>
      <w:r w:rsidR="00696F3F">
        <w:rPr>
          <w:lang w:val="fr-CA"/>
        </w:rPr>
        <w:t>ode de c</w:t>
      </w:r>
      <w:r>
        <w:rPr>
          <w:lang w:val="fr-CA"/>
        </w:rPr>
        <w:t>alcul et d’allocation des quotas d’imp</w:t>
      </w:r>
      <w:r w:rsidR="00696F3F">
        <w:rPr>
          <w:lang w:val="fr-CA"/>
        </w:rPr>
        <w:t>o</w:t>
      </w:r>
      <w:r>
        <w:rPr>
          <w:lang w:val="fr-CA"/>
        </w:rPr>
        <w:t xml:space="preserve">rtation, et corrigera </w:t>
      </w:r>
      <w:r w:rsidR="00696F3F">
        <w:rPr>
          <w:lang w:val="fr-CA"/>
        </w:rPr>
        <w:t>l’incapacité</w:t>
      </w:r>
      <w:r>
        <w:rPr>
          <w:lang w:val="fr-CA"/>
        </w:rPr>
        <w:t xml:space="preserve"> du logiciel statistique TRIPS</w:t>
      </w:r>
      <w:r w:rsidR="00696F3F">
        <w:rPr>
          <w:lang w:val="fr-CA"/>
        </w:rPr>
        <w:t xml:space="preserve"> à fournir des données détaillées sur la consommation de SAO lors de la présentation de la demande de financement de la troisième tranche du PGEH </w:t>
      </w:r>
      <w:r w:rsidR="00E03F9C" w:rsidRPr="009805E5">
        <w:rPr>
          <w:lang w:val="fr-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0"/>
        <w:gridCol w:w="4271"/>
        <w:gridCol w:w="1749"/>
        <w:gridCol w:w="1417"/>
        <w:gridCol w:w="1276"/>
      </w:tblGrid>
      <w:tr w:rsidR="00696F3F" w:rsidRPr="009805E5" w:rsidTr="00642146">
        <w:trPr>
          <w:trHeight w:val="388"/>
        </w:trPr>
        <w:tc>
          <w:tcPr>
            <w:tcW w:w="530" w:type="dxa"/>
          </w:tcPr>
          <w:p w:rsidR="00696F3F" w:rsidRPr="009805E5" w:rsidRDefault="00696F3F" w:rsidP="00696F3F">
            <w:pPr>
              <w:keepNext/>
              <w:keepLines/>
              <w:jc w:val="center"/>
              <w:rPr>
                <w:b/>
                <w:bCs/>
                <w:sz w:val="20"/>
                <w:szCs w:val="20"/>
                <w:lang w:val="fr-CA"/>
              </w:rPr>
            </w:pPr>
          </w:p>
        </w:tc>
        <w:tc>
          <w:tcPr>
            <w:tcW w:w="4271" w:type="dxa"/>
          </w:tcPr>
          <w:p w:rsidR="00696F3F" w:rsidRPr="000C5492" w:rsidRDefault="00696F3F" w:rsidP="00696F3F">
            <w:pPr>
              <w:keepNext/>
              <w:jc w:val="center"/>
              <w:rPr>
                <w:b/>
                <w:bCs/>
                <w:sz w:val="20"/>
                <w:szCs w:val="20"/>
                <w:lang w:val="fr-CA"/>
              </w:rPr>
            </w:pPr>
            <w:r w:rsidRPr="000C5492">
              <w:rPr>
                <w:b/>
                <w:bCs/>
                <w:sz w:val="20"/>
                <w:szCs w:val="20"/>
                <w:lang w:val="fr-CA"/>
              </w:rPr>
              <w:t>Titre du projet</w:t>
            </w:r>
          </w:p>
        </w:tc>
        <w:tc>
          <w:tcPr>
            <w:tcW w:w="1749" w:type="dxa"/>
            <w:tcMar>
              <w:left w:w="29" w:type="dxa"/>
              <w:right w:w="29" w:type="dxa"/>
            </w:tcMar>
          </w:tcPr>
          <w:p w:rsidR="00696F3F" w:rsidRPr="000C5492" w:rsidRDefault="00696F3F" w:rsidP="00696F3F">
            <w:pPr>
              <w:keepNext/>
              <w:jc w:val="center"/>
              <w:rPr>
                <w:b/>
                <w:bCs/>
                <w:sz w:val="20"/>
                <w:szCs w:val="20"/>
                <w:lang w:val="fr-CA"/>
              </w:rPr>
            </w:pPr>
            <w:r w:rsidRPr="000C5492">
              <w:rPr>
                <w:b/>
                <w:bCs/>
                <w:sz w:val="20"/>
                <w:szCs w:val="20"/>
                <w:lang w:val="fr-CA"/>
              </w:rPr>
              <w:t>Financement du projet ($US)</w:t>
            </w:r>
          </w:p>
        </w:tc>
        <w:tc>
          <w:tcPr>
            <w:tcW w:w="1417" w:type="dxa"/>
            <w:tcMar>
              <w:left w:w="29" w:type="dxa"/>
              <w:right w:w="29" w:type="dxa"/>
            </w:tcMar>
          </w:tcPr>
          <w:p w:rsidR="00696F3F" w:rsidRPr="000C5492" w:rsidRDefault="00696F3F" w:rsidP="00696F3F">
            <w:pPr>
              <w:keepNext/>
              <w:jc w:val="center"/>
              <w:rPr>
                <w:b/>
                <w:bCs/>
                <w:sz w:val="20"/>
                <w:szCs w:val="20"/>
                <w:lang w:val="fr-CA"/>
              </w:rPr>
            </w:pPr>
            <w:r w:rsidRPr="000C5492">
              <w:rPr>
                <w:b/>
                <w:bCs/>
                <w:sz w:val="20"/>
                <w:szCs w:val="20"/>
                <w:lang w:val="fr-CA"/>
              </w:rPr>
              <w:t>Coûts d’appui ($US)</w:t>
            </w:r>
          </w:p>
        </w:tc>
        <w:tc>
          <w:tcPr>
            <w:tcW w:w="1276" w:type="dxa"/>
            <w:tcMar>
              <w:left w:w="29" w:type="dxa"/>
              <w:right w:w="29" w:type="dxa"/>
            </w:tcMar>
          </w:tcPr>
          <w:p w:rsidR="00696F3F" w:rsidRPr="000C5492" w:rsidRDefault="00696F3F" w:rsidP="00696F3F">
            <w:pPr>
              <w:keepNext/>
              <w:jc w:val="center"/>
              <w:rPr>
                <w:b/>
                <w:bCs/>
                <w:sz w:val="20"/>
                <w:szCs w:val="20"/>
                <w:lang w:val="fr-CA"/>
              </w:rPr>
            </w:pPr>
            <w:r w:rsidRPr="000C5492">
              <w:rPr>
                <w:b/>
                <w:bCs/>
                <w:sz w:val="20"/>
                <w:szCs w:val="20"/>
                <w:lang w:val="fr-CA"/>
              </w:rPr>
              <w:t>Agence d’exécution</w:t>
            </w:r>
          </w:p>
        </w:tc>
      </w:tr>
      <w:tr w:rsidR="00E03F9C" w:rsidRPr="009805E5" w:rsidTr="00642146">
        <w:trPr>
          <w:trHeight w:val="378"/>
        </w:trPr>
        <w:tc>
          <w:tcPr>
            <w:tcW w:w="530" w:type="dxa"/>
          </w:tcPr>
          <w:p w:rsidR="00E03F9C" w:rsidRPr="009805E5" w:rsidRDefault="00E03F9C" w:rsidP="00A2365A">
            <w:pPr>
              <w:keepNext/>
              <w:keepLines/>
              <w:rPr>
                <w:sz w:val="20"/>
                <w:szCs w:val="20"/>
                <w:lang w:val="fr-CA"/>
              </w:rPr>
            </w:pPr>
            <w:r w:rsidRPr="009805E5">
              <w:rPr>
                <w:sz w:val="20"/>
                <w:szCs w:val="20"/>
                <w:lang w:val="fr-CA"/>
              </w:rPr>
              <w:t>a)</w:t>
            </w:r>
          </w:p>
        </w:tc>
        <w:tc>
          <w:tcPr>
            <w:tcW w:w="4271" w:type="dxa"/>
          </w:tcPr>
          <w:p w:rsidR="00E03F9C" w:rsidRPr="009805E5" w:rsidRDefault="00696F3F" w:rsidP="00696F3F">
            <w:pPr>
              <w:keepNext/>
              <w:keepLines/>
              <w:rPr>
                <w:sz w:val="20"/>
                <w:szCs w:val="20"/>
                <w:lang w:val="fr-CA"/>
              </w:rPr>
            </w:pPr>
            <w:r w:rsidRPr="000C5492">
              <w:rPr>
                <w:sz w:val="20"/>
                <w:szCs w:val="20"/>
                <w:lang w:val="fr-CA"/>
              </w:rPr>
              <w:t>Plan de gestion de l’élimination des HCFC (phase I</w:t>
            </w:r>
            <w:r>
              <w:rPr>
                <w:sz w:val="20"/>
                <w:szCs w:val="20"/>
                <w:lang w:val="fr-CA"/>
              </w:rPr>
              <w:t>I</w:t>
            </w:r>
            <w:r w:rsidRPr="000C5492">
              <w:rPr>
                <w:sz w:val="20"/>
                <w:szCs w:val="20"/>
                <w:lang w:val="fr-CA"/>
              </w:rPr>
              <w:t xml:space="preserve">, </w:t>
            </w:r>
            <w:r>
              <w:rPr>
                <w:sz w:val="20"/>
                <w:szCs w:val="20"/>
                <w:lang w:val="fr-CA"/>
              </w:rPr>
              <w:t>deuxième</w:t>
            </w:r>
            <w:r w:rsidRPr="000C5492">
              <w:rPr>
                <w:sz w:val="20"/>
                <w:szCs w:val="20"/>
                <w:lang w:val="fr-CA"/>
              </w:rPr>
              <w:t xml:space="preserve"> tranche</w:t>
            </w:r>
            <w:r>
              <w:rPr>
                <w:sz w:val="20"/>
                <w:szCs w:val="20"/>
                <w:lang w:val="fr-CA"/>
              </w:rPr>
              <w:t>)</w:t>
            </w:r>
          </w:p>
        </w:tc>
        <w:tc>
          <w:tcPr>
            <w:tcW w:w="1749" w:type="dxa"/>
          </w:tcPr>
          <w:p w:rsidR="00E03F9C" w:rsidRPr="009805E5" w:rsidRDefault="00E03F9C" w:rsidP="00A2365A">
            <w:pPr>
              <w:keepNext/>
              <w:keepLines/>
              <w:jc w:val="right"/>
              <w:rPr>
                <w:sz w:val="20"/>
                <w:szCs w:val="20"/>
                <w:lang w:val="fr-CA"/>
              </w:rPr>
            </w:pPr>
            <w:r w:rsidRPr="009805E5">
              <w:rPr>
                <w:sz w:val="20"/>
                <w:szCs w:val="20"/>
                <w:lang w:val="fr-CA"/>
              </w:rPr>
              <w:t>6</w:t>
            </w:r>
            <w:r w:rsidR="00696F3F">
              <w:rPr>
                <w:sz w:val="20"/>
                <w:szCs w:val="20"/>
                <w:lang w:val="fr-CA"/>
              </w:rPr>
              <w:t xml:space="preserve">5 </w:t>
            </w:r>
            <w:r w:rsidRPr="009805E5">
              <w:rPr>
                <w:sz w:val="20"/>
                <w:szCs w:val="20"/>
                <w:lang w:val="fr-CA"/>
              </w:rPr>
              <w:t>500</w:t>
            </w:r>
          </w:p>
        </w:tc>
        <w:tc>
          <w:tcPr>
            <w:tcW w:w="1417" w:type="dxa"/>
          </w:tcPr>
          <w:p w:rsidR="00E03F9C" w:rsidRPr="009805E5" w:rsidRDefault="00696F3F" w:rsidP="00A2365A">
            <w:pPr>
              <w:keepNext/>
              <w:keepLines/>
              <w:jc w:val="right"/>
              <w:rPr>
                <w:sz w:val="20"/>
                <w:szCs w:val="20"/>
                <w:lang w:val="fr-CA"/>
              </w:rPr>
            </w:pPr>
            <w:r>
              <w:rPr>
                <w:sz w:val="20"/>
                <w:szCs w:val="20"/>
                <w:lang w:val="fr-CA"/>
              </w:rPr>
              <w:t xml:space="preserve">8 </w:t>
            </w:r>
            <w:r w:rsidR="00E03F9C" w:rsidRPr="009805E5">
              <w:rPr>
                <w:sz w:val="20"/>
                <w:szCs w:val="20"/>
                <w:lang w:val="fr-CA"/>
              </w:rPr>
              <w:t>515</w:t>
            </w:r>
          </w:p>
        </w:tc>
        <w:tc>
          <w:tcPr>
            <w:tcW w:w="1276" w:type="dxa"/>
          </w:tcPr>
          <w:p w:rsidR="00E03F9C" w:rsidRPr="009805E5" w:rsidRDefault="00696F3F" w:rsidP="00A2365A">
            <w:pPr>
              <w:keepNext/>
              <w:keepLines/>
              <w:jc w:val="center"/>
              <w:rPr>
                <w:sz w:val="20"/>
                <w:szCs w:val="20"/>
                <w:lang w:val="fr-CA"/>
              </w:rPr>
            </w:pPr>
            <w:r>
              <w:rPr>
                <w:sz w:val="20"/>
                <w:szCs w:val="20"/>
                <w:lang w:val="fr-CA"/>
              </w:rPr>
              <w:t>PNUE</w:t>
            </w:r>
          </w:p>
        </w:tc>
      </w:tr>
      <w:tr w:rsidR="00E03F9C" w:rsidRPr="009805E5" w:rsidTr="00642146">
        <w:trPr>
          <w:trHeight w:val="378"/>
        </w:trPr>
        <w:tc>
          <w:tcPr>
            <w:tcW w:w="530" w:type="dxa"/>
          </w:tcPr>
          <w:p w:rsidR="00E03F9C" w:rsidRPr="009805E5" w:rsidRDefault="00E03F9C" w:rsidP="00A2365A">
            <w:pPr>
              <w:rPr>
                <w:sz w:val="20"/>
                <w:szCs w:val="20"/>
                <w:lang w:val="fr-CA"/>
              </w:rPr>
            </w:pPr>
            <w:r w:rsidRPr="009805E5">
              <w:rPr>
                <w:sz w:val="20"/>
                <w:szCs w:val="20"/>
                <w:lang w:val="fr-CA"/>
              </w:rPr>
              <w:t>b)</w:t>
            </w:r>
          </w:p>
        </w:tc>
        <w:tc>
          <w:tcPr>
            <w:tcW w:w="4271" w:type="dxa"/>
          </w:tcPr>
          <w:p w:rsidR="00E03F9C" w:rsidRPr="009805E5" w:rsidRDefault="00696F3F" w:rsidP="00A2365A">
            <w:pPr>
              <w:rPr>
                <w:sz w:val="20"/>
                <w:szCs w:val="20"/>
                <w:lang w:val="fr-CA"/>
              </w:rPr>
            </w:pPr>
            <w:r w:rsidRPr="000C5492">
              <w:rPr>
                <w:sz w:val="20"/>
                <w:szCs w:val="20"/>
                <w:lang w:val="fr-CA"/>
              </w:rPr>
              <w:t>Plan de gestion de l’élimination des HCFC (phase I</w:t>
            </w:r>
            <w:r>
              <w:rPr>
                <w:sz w:val="20"/>
                <w:szCs w:val="20"/>
                <w:lang w:val="fr-CA"/>
              </w:rPr>
              <w:t>I</w:t>
            </w:r>
            <w:r w:rsidRPr="000C5492">
              <w:rPr>
                <w:sz w:val="20"/>
                <w:szCs w:val="20"/>
                <w:lang w:val="fr-CA"/>
              </w:rPr>
              <w:t xml:space="preserve">, </w:t>
            </w:r>
            <w:r>
              <w:rPr>
                <w:sz w:val="20"/>
                <w:szCs w:val="20"/>
                <w:lang w:val="fr-CA"/>
              </w:rPr>
              <w:t>deuxième</w:t>
            </w:r>
            <w:r w:rsidRPr="000C5492">
              <w:rPr>
                <w:sz w:val="20"/>
                <w:szCs w:val="20"/>
                <w:lang w:val="fr-CA"/>
              </w:rPr>
              <w:t xml:space="preserve"> tranche</w:t>
            </w:r>
            <w:r>
              <w:rPr>
                <w:sz w:val="20"/>
                <w:szCs w:val="20"/>
                <w:lang w:val="fr-CA"/>
              </w:rPr>
              <w:t>)</w:t>
            </w:r>
          </w:p>
        </w:tc>
        <w:tc>
          <w:tcPr>
            <w:tcW w:w="1749" w:type="dxa"/>
          </w:tcPr>
          <w:p w:rsidR="00E03F9C" w:rsidRPr="009805E5" w:rsidRDefault="00696F3F" w:rsidP="00A2365A">
            <w:pPr>
              <w:jc w:val="right"/>
              <w:rPr>
                <w:sz w:val="20"/>
                <w:szCs w:val="20"/>
                <w:lang w:val="fr-CA"/>
              </w:rPr>
            </w:pPr>
            <w:r>
              <w:rPr>
                <w:sz w:val="20"/>
                <w:szCs w:val="20"/>
                <w:lang w:val="fr-CA"/>
              </w:rPr>
              <w:t xml:space="preserve">66 </w:t>
            </w:r>
            <w:r w:rsidR="00E03F9C" w:rsidRPr="009805E5">
              <w:rPr>
                <w:sz w:val="20"/>
                <w:szCs w:val="20"/>
                <w:lang w:val="fr-CA"/>
              </w:rPr>
              <w:t>750</w:t>
            </w:r>
          </w:p>
        </w:tc>
        <w:tc>
          <w:tcPr>
            <w:tcW w:w="1417" w:type="dxa"/>
          </w:tcPr>
          <w:p w:rsidR="00E03F9C" w:rsidRPr="009805E5" w:rsidRDefault="00696F3F" w:rsidP="00A2365A">
            <w:pPr>
              <w:jc w:val="right"/>
              <w:rPr>
                <w:sz w:val="20"/>
                <w:szCs w:val="20"/>
                <w:lang w:val="fr-CA"/>
              </w:rPr>
            </w:pPr>
            <w:r>
              <w:rPr>
                <w:sz w:val="20"/>
                <w:szCs w:val="20"/>
                <w:lang w:val="fr-CA"/>
              </w:rPr>
              <w:t xml:space="preserve">4 </w:t>
            </w:r>
            <w:r w:rsidR="00E03F9C" w:rsidRPr="009805E5">
              <w:rPr>
                <w:sz w:val="20"/>
                <w:szCs w:val="20"/>
                <w:lang w:val="fr-CA"/>
              </w:rPr>
              <w:t>673</w:t>
            </w:r>
          </w:p>
        </w:tc>
        <w:tc>
          <w:tcPr>
            <w:tcW w:w="1276" w:type="dxa"/>
          </w:tcPr>
          <w:p w:rsidR="00E03F9C" w:rsidRPr="009805E5" w:rsidRDefault="00696F3F" w:rsidP="00A2365A">
            <w:pPr>
              <w:jc w:val="center"/>
              <w:rPr>
                <w:sz w:val="20"/>
                <w:szCs w:val="20"/>
                <w:lang w:val="fr-CA"/>
              </w:rPr>
            </w:pPr>
            <w:r>
              <w:rPr>
                <w:sz w:val="20"/>
                <w:szCs w:val="20"/>
                <w:lang w:val="fr-CA"/>
              </w:rPr>
              <w:t>PNUD</w:t>
            </w:r>
          </w:p>
        </w:tc>
      </w:tr>
    </w:tbl>
    <w:p w:rsidR="00E03F9C" w:rsidRPr="009805E5" w:rsidRDefault="00E03F9C" w:rsidP="00E03F9C">
      <w:pPr>
        <w:rPr>
          <w:lang w:val="fr-CA"/>
        </w:rPr>
      </w:pPr>
    </w:p>
    <w:p w:rsidR="00E03F9C" w:rsidRPr="00FE3307" w:rsidRDefault="00E03F9C" w:rsidP="00E03F9C">
      <w:pPr>
        <w:rPr>
          <w:lang w:val="en-CA"/>
        </w:rPr>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2"/>
        <w:gridCol w:w="1853"/>
        <w:gridCol w:w="1853"/>
        <w:gridCol w:w="1853"/>
        <w:gridCol w:w="1854"/>
      </w:tblGrid>
      <w:tr w:rsidR="00E03F9C" w:rsidRPr="00FE3307" w:rsidTr="00A2365A">
        <w:trPr>
          <w:trHeight w:val="274"/>
        </w:trPr>
        <w:tc>
          <w:tcPr>
            <w:tcW w:w="1852" w:type="dxa"/>
          </w:tcPr>
          <w:p w:rsidR="00E03F9C" w:rsidRPr="00FE3307" w:rsidRDefault="00E03F9C" w:rsidP="00A2365A">
            <w:pPr>
              <w:rPr>
                <w:lang w:val="en-CA"/>
              </w:rPr>
            </w:pPr>
          </w:p>
        </w:tc>
        <w:tc>
          <w:tcPr>
            <w:tcW w:w="1853" w:type="dxa"/>
          </w:tcPr>
          <w:p w:rsidR="00E03F9C" w:rsidRPr="00FE3307" w:rsidRDefault="00E03F9C" w:rsidP="00A2365A">
            <w:pPr>
              <w:rPr>
                <w:lang w:val="en-CA"/>
              </w:rPr>
            </w:pPr>
          </w:p>
        </w:tc>
        <w:tc>
          <w:tcPr>
            <w:tcW w:w="1853" w:type="dxa"/>
            <w:tcBorders>
              <w:bottom w:val="single" w:sz="4" w:space="0" w:color="auto"/>
            </w:tcBorders>
          </w:tcPr>
          <w:p w:rsidR="00E03F9C" w:rsidRPr="00FE3307" w:rsidRDefault="00E03F9C" w:rsidP="00A2365A">
            <w:pPr>
              <w:rPr>
                <w:lang w:val="en-CA"/>
              </w:rPr>
            </w:pPr>
          </w:p>
        </w:tc>
        <w:tc>
          <w:tcPr>
            <w:tcW w:w="1853" w:type="dxa"/>
          </w:tcPr>
          <w:p w:rsidR="00E03F9C" w:rsidRPr="00FE3307" w:rsidRDefault="00E03F9C" w:rsidP="00A2365A">
            <w:pPr>
              <w:rPr>
                <w:lang w:val="en-CA"/>
              </w:rPr>
            </w:pPr>
          </w:p>
        </w:tc>
        <w:tc>
          <w:tcPr>
            <w:tcW w:w="1854" w:type="dxa"/>
          </w:tcPr>
          <w:p w:rsidR="00E03F9C" w:rsidRPr="00FE3307" w:rsidRDefault="00E03F9C" w:rsidP="00A2365A">
            <w:pPr>
              <w:rPr>
                <w:lang w:val="en-CA"/>
              </w:rPr>
            </w:pPr>
          </w:p>
        </w:tc>
      </w:tr>
    </w:tbl>
    <w:p w:rsidR="00E03F9C" w:rsidRDefault="00E03F9C" w:rsidP="00E03F9C">
      <w:pPr>
        <w:jc w:val="left"/>
        <w:rPr>
          <w:b/>
          <w:lang w:val="en-CA"/>
        </w:rPr>
      </w:pPr>
    </w:p>
    <w:p w:rsidR="00441083" w:rsidRDefault="00441083">
      <w:pPr>
        <w:jc w:val="left"/>
        <w:rPr>
          <w:sz w:val="20"/>
          <w:lang w:val="fr-FR"/>
        </w:rPr>
      </w:pPr>
    </w:p>
    <w:p w:rsidR="00441083" w:rsidRDefault="00441083">
      <w:pPr>
        <w:pStyle w:val="StyleHeader4Para4Left0Firstline0"/>
        <w:numPr>
          <w:ilvl w:val="0"/>
          <w:numId w:val="0"/>
        </w:numPr>
        <w:rPr>
          <w:lang w:val="fr-FR"/>
        </w:rPr>
      </w:pPr>
    </w:p>
    <w:p w:rsidR="00441083" w:rsidRDefault="00441083">
      <w:pPr>
        <w:pStyle w:val="StyleHeader4Para4Left0Firstline0"/>
        <w:numPr>
          <w:ilvl w:val="0"/>
          <w:numId w:val="0"/>
        </w:numPr>
        <w:rPr>
          <w:lang w:val="fr-FR"/>
        </w:rPr>
      </w:pPr>
    </w:p>
    <w:p w:rsidR="00441083" w:rsidRDefault="00E60D9C">
      <w:pPr>
        <w:pStyle w:val="StyleHeader4Para4Left0Firstline0"/>
        <w:numPr>
          <w:ilvl w:val="0"/>
          <w:numId w:val="0"/>
        </w:numPr>
        <w:rPr>
          <w:lang w:val="fr-FR"/>
        </w:rPr>
      </w:pPr>
      <w:r>
        <w:rPr>
          <w:lang w:val="fr-FR"/>
        </w:rPr>
        <w:br w:type="page"/>
      </w:r>
    </w:p>
    <w:p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Default="00E60D9C">
      <w:pPr>
        <w:jc w:val="center"/>
        <w:rPr>
          <w:b/>
          <w:lang w:val="fr-FR"/>
        </w:rPr>
      </w:pPr>
      <w:r>
        <w:rPr>
          <w:b/>
          <w:lang w:val="fr-FR"/>
        </w:rPr>
        <w:lastRenderedPageBreak/>
        <w:t>Annexe I</w:t>
      </w: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tc>
          <w:tcPr>
            <w:tcW w:w="1915" w:type="dxa"/>
          </w:tcPr>
          <w:p w:rsidR="00441083" w:rsidRDefault="00441083">
            <w:pPr>
              <w:rPr>
                <w:lang w:val="en-CA"/>
              </w:rPr>
            </w:pPr>
          </w:p>
        </w:tc>
        <w:tc>
          <w:tcPr>
            <w:tcW w:w="1915" w:type="dxa"/>
          </w:tcPr>
          <w:p w:rsidR="00441083" w:rsidRDefault="00441083">
            <w:pPr>
              <w:rPr>
                <w:lang w:val="en-CA"/>
              </w:rPr>
            </w:pPr>
          </w:p>
        </w:tc>
        <w:tc>
          <w:tcPr>
            <w:tcW w:w="1915" w:type="dxa"/>
            <w:tcBorders>
              <w:bottom w:val="single" w:sz="4" w:space="0" w:color="auto"/>
            </w:tcBorders>
          </w:tcPr>
          <w:p w:rsidR="00441083" w:rsidRDefault="00441083">
            <w:pPr>
              <w:rPr>
                <w:b/>
                <w:bCs/>
                <w:lang w:val="en-CA"/>
              </w:rPr>
            </w:pPr>
          </w:p>
        </w:tc>
        <w:tc>
          <w:tcPr>
            <w:tcW w:w="1915" w:type="dxa"/>
          </w:tcPr>
          <w:p w:rsidR="00441083" w:rsidRDefault="00441083">
            <w:pPr>
              <w:rPr>
                <w:lang w:val="en-CA"/>
              </w:rPr>
            </w:pPr>
          </w:p>
        </w:tc>
        <w:tc>
          <w:tcPr>
            <w:tcW w:w="1916" w:type="dxa"/>
          </w:tcPr>
          <w:p w:rsidR="00441083" w:rsidRDefault="00441083">
            <w:pPr>
              <w:rPr>
                <w:lang w:val="en-CA"/>
              </w:rPr>
            </w:pPr>
          </w:p>
        </w:tc>
      </w:tr>
    </w:tbl>
    <w:p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C0D" w:rsidRDefault="00EA7C0D">
      <w:r>
        <w:separator/>
      </w:r>
    </w:p>
  </w:endnote>
  <w:endnote w:type="continuationSeparator" w:id="0">
    <w:p w:rsidR="00EA7C0D" w:rsidRDefault="00EA7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055" w:rsidRDefault="00AA0055">
    <w:pPr>
      <w:jc w:val="center"/>
    </w:pPr>
    <w:r>
      <w:fldChar w:fldCharType="begin"/>
    </w:r>
    <w:r>
      <w:instrText xml:space="preserve"> PAGE </w:instrText>
    </w:r>
    <w:r>
      <w:fldChar w:fldCharType="separate"/>
    </w:r>
    <w:r w:rsidR="005974EA">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055" w:rsidRDefault="00AA0055">
    <w:pPr>
      <w:jc w:val="center"/>
    </w:pPr>
    <w:r>
      <w:fldChar w:fldCharType="begin"/>
    </w:r>
    <w:r>
      <w:instrText xml:space="preserve"> PAGE </w:instrText>
    </w:r>
    <w:r>
      <w:fldChar w:fldCharType="separate"/>
    </w:r>
    <w:r w:rsidR="005974EA">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055" w:rsidRDefault="00AA005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AA0055" w:rsidRDefault="00AA005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AA0055" w:rsidRDefault="00AA0055">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AA0055" w:rsidRDefault="00AA0055">
        <w:pPr>
          <w:pStyle w:val="Footer"/>
          <w:jc w:val="center"/>
        </w:pPr>
        <w:r>
          <w:fldChar w:fldCharType="begin"/>
        </w:r>
        <w:r>
          <w:instrText xml:space="preserve"> PAGE   \* MERGEFORMAT </w:instrText>
        </w:r>
        <w:r>
          <w:fldChar w:fldCharType="separate"/>
        </w:r>
        <w:r w:rsidR="005974EA">
          <w:rPr>
            <w:noProof/>
          </w:rPr>
          <w:t>1</w:t>
        </w:r>
        <w:r>
          <w:rPr>
            <w:noProof/>
          </w:rPr>
          <w:fldChar w:fldCharType="end"/>
        </w:r>
      </w:p>
    </w:sdtContent>
  </w:sdt>
  <w:p w:rsidR="00AA0055" w:rsidRDefault="00AA005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C0D" w:rsidRDefault="00EA7C0D">
      <w:r>
        <w:separator/>
      </w:r>
    </w:p>
  </w:footnote>
  <w:footnote w:type="continuationSeparator" w:id="0">
    <w:p w:rsidR="00EA7C0D" w:rsidRDefault="00EA7C0D">
      <w:r>
        <w:continuationSeparator/>
      </w:r>
    </w:p>
  </w:footnote>
  <w:footnote w:id="1">
    <w:p w:rsidR="00AA0055" w:rsidRPr="00CB11A3" w:rsidRDefault="00AA0055" w:rsidP="00C20A03">
      <w:pPr>
        <w:pStyle w:val="FootnoteText"/>
        <w:rPr>
          <w:lang w:val="fr-CA"/>
        </w:rPr>
      </w:pPr>
      <w:r w:rsidRPr="00FE3307">
        <w:rPr>
          <w:rStyle w:val="FootnoteReference"/>
        </w:rPr>
        <w:footnoteRef/>
      </w:r>
      <w:r w:rsidRPr="00CB11A3">
        <w:rPr>
          <w:lang w:val="fr-CA"/>
        </w:rPr>
        <w:t xml:space="preserve"> Conformément à la lettre du ministère de </w:t>
      </w:r>
      <w:r>
        <w:rPr>
          <w:lang w:val="fr-CA"/>
        </w:rPr>
        <w:t>l’Agriculture au Secrétariat</w:t>
      </w:r>
      <w:r w:rsidRPr="00CB11A3">
        <w:rPr>
          <w:lang w:val="fr-CA"/>
        </w:rPr>
        <w:t>, datée du 1</w:t>
      </w:r>
      <w:r>
        <w:rPr>
          <w:lang w:val="fr-CA"/>
        </w:rPr>
        <w:t>4</w:t>
      </w:r>
      <w:r w:rsidRPr="00CB11A3">
        <w:rPr>
          <w:lang w:val="fr-CA"/>
        </w:rPr>
        <w:t xml:space="preserve"> mars 2019.</w:t>
      </w:r>
    </w:p>
  </w:footnote>
  <w:footnote w:id="2">
    <w:p w:rsidR="00AA0055" w:rsidRPr="00160643" w:rsidRDefault="00AA0055" w:rsidP="007A0022">
      <w:pPr>
        <w:pStyle w:val="FootnoteText"/>
        <w:ind w:left="142" w:hanging="142"/>
        <w:rPr>
          <w:lang w:val="fr-CA"/>
        </w:rPr>
      </w:pPr>
      <w:r>
        <w:rPr>
          <w:rStyle w:val="FootnoteReference"/>
        </w:rPr>
        <w:footnoteRef/>
      </w:r>
      <w:r w:rsidRPr="00160643">
        <w:rPr>
          <w:lang w:val="fr-CA"/>
        </w:rPr>
        <w:t xml:space="preserve"> Le SYDONIA est un système douanier informatisé con</w:t>
      </w:r>
      <w:r>
        <w:rPr>
          <w:lang w:val="fr-CA"/>
        </w:rPr>
        <w:t>çu par la Co</w:t>
      </w:r>
      <w:r w:rsidRPr="00160643">
        <w:rPr>
          <w:lang w:val="fr-CA"/>
        </w:rPr>
        <w:t xml:space="preserve">nférence des Nations Unies sur le commerce et le développement </w:t>
      </w:r>
      <w:r>
        <w:rPr>
          <w:lang w:val="fr-CA"/>
        </w:rPr>
        <w:t xml:space="preserve">(CNUCED) pour administrer les douanes d’un pays. </w:t>
      </w:r>
      <w:r w:rsidRPr="00160643">
        <w:rPr>
          <w:lang w:val="fr-CA"/>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055" w:rsidRDefault="00AA0055">
    <w:fldSimple w:instr=" DOCPROPERTY &quot;Document number&quot;  \* MERGEFORMAT ">
      <w:r w:rsidR="00BC4E39">
        <w:t>UNEP/OzL.Pro/ExCom/83/28</w:t>
      </w:r>
    </w:fldSimple>
  </w:p>
  <w:p w:rsidR="00AA0055" w:rsidRDefault="00AA0055"/>
  <w:p w:rsidR="00AA0055" w:rsidRDefault="00AA005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055" w:rsidRDefault="00642146">
    <w:pPr>
      <w:jc w:val="right"/>
    </w:pPr>
    <w:fldSimple w:instr=" DOCPROPERTY &quot;Document number&quot;  \* MERGEFORMAT ">
      <w:r w:rsidR="00BC4E39">
        <w:t>UNEP/OzL.Pro/ExCom/83/28</w:t>
      </w:r>
    </w:fldSimple>
  </w:p>
  <w:p w:rsidR="00AA0055" w:rsidRDefault="00AA0055"/>
  <w:p w:rsidR="00AA0055" w:rsidRDefault="00AA005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055" w:rsidRDefault="00642146">
    <w:pPr>
      <w:jc w:val="right"/>
    </w:pPr>
    <w:fldSimple w:instr=" DOCPROPERTY &quot;Document number&quot;  \* MERGEFORMAT ">
      <w:r w:rsidR="00BC4E39">
        <w:t>UNEP/OzL.Pro/ExCom/83/28</w:t>
      </w:r>
    </w:fldSimple>
  </w:p>
  <w:p w:rsidR="00AA0055" w:rsidRDefault="00AA0055">
    <w:pPr>
      <w:jc w:val="right"/>
    </w:pPr>
  </w:p>
  <w:p w:rsidR="00AA0055" w:rsidRDefault="00AA005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9FE61AC"/>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578"/>
    <w:rsid w:val="00033B6D"/>
    <w:rsid w:val="00051601"/>
    <w:rsid w:val="000A744A"/>
    <w:rsid w:val="00160643"/>
    <w:rsid w:val="001824CF"/>
    <w:rsid w:val="001C3D0C"/>
    <w:rsid w:val="001C3F5B"/>
    <w:rsid w:val="001D4CE7"/>
    <w:rsid w:val="002020A2"/>
    <w:rsid w:val="00210C38"/>
    <w:rsid w:val="00222ACD"/>
    <w:rsid w:val="0022331B"/>
    <w:rsid w:val="00265AF0"/>
    <w:rsid w:val="002A47F9"/>
    <w:rsid w:val="002C0AD2"/>
    <w:rsid w:val="002D3FCF"/>
    <w:rsid w:val="002E47A8"/>
    <w:rsid w:val="002F0B57"/>
    <w:rsid w:val="003903F3"/>
    <w:rsid w:val="003937C1"/>
    <w:rsid w:val="003D0B72"/>
    <w:rsid w:val="004107AE"/>
    <w:rsid w:val="00415BCB"/>
    <w:rsid w:val="004354C6"/>
    <w:rsid w:val="00441083"/>
    <w:rsid w:val="004710DF"/>
    <w:rsid w:val="004B58C1"/>
    <w:rsid w:val="004C2C87"/>
    <w:rsid w:val="004C7590"/>
    <w:rsid w:val="004E3A36"/>
    <w:rsid w:val="005974EA"/>
    <w:rsid w:val="00605093"/>
    <w:rsid w:val="00642146"/>
    <w:rsid w:val="00673B71"/>
    <w:rsid w:val="00696F3F"/>
    <w:rsid w:val="006D0DE9"/>
    <w:rsid w:val="007034FA"/>
    <w:rsid w:val="0075750B"/>
    <w:rsid w:val="00787967"/>
    <w:rsid w:val="007A0022"/>
    <w:rsid w:val="007A24B1"/>
    <w:rsid w:val="00803D76"/>
    <w:rsid w:val="008517F4"/>
    <w:rsid w:val="0091161A"/>
    <w:rsid w:val="00952D0D"/>
    <w:rsid w:val="009805E5"/>
    <w:rsid w:val="00980819"/>
    <w:rsid w:val="009A5180"/>
    <w:rsid w:val="00A2365A"/>
    <w:rsid w:val="00AA0055"/>
    <w:rsid w:val="00AE63D8"/>
    <w:rsid w:val="00AF210D"/>
    <w:rsid w:val="00B30A63"/>
    <w:rsid w:val="00B754AA"/>
    <w:rsid w:val="00B811F2"/>
    <w:rsid w:val="00BC1880"/>
    <w:rsid w:val="00BC3C7D"/>
    <w:rsid w:val="00BC4E39"/>
    <w:rsid w:val="00BE4220"/>
    <w:rsid w:val="00C20A03"/>
    <w:rsid w:val="00C6443E"/>
    <w:rsid w:val="00CF30A1"/>
    <w:rsid w:val="00D63DF7"/>
    <w:rsid w:val="00D75AFF"/>
    <w:rsid w:val="00DA3415"/>
    <w:rsid w:val="00E03F9C"/>
    <w:rsid w:val="00E47FCF"/>
    <w:rsid w:val="00E54871"/>
    <w:rsid w:val="00E556D0"/>
    <w:rsid w:val="00E60D9C"/>
    <w:rsid w:val="00E73FB9"/>
    <w:rsid w:val="00EA554C"/>
    <w:rsid w:val="00EA7C0D"/>
    <w:rsid w:val="00F37A42"/>
    <w:rsid w:val="00F557F5"/>
    <w:rsid w:val="00F6503C"/>
    <w:rsid w:val="00FB030C"/>
    <w:rsid w:val="00FC5578"/>
    <w:rsid w:val="00FD22FE"/>
    <w:rsid w:val="00FD6C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B25C57"/>
  <w15:docId w15:val="{846454AD-71AB-46D2-8618-D5415B227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E03F9C"/>
    <w:pPr>
      <w:ind w:left="720"/>
      <w:contextualSpacing/>
    </w:pPr>
  </w:style>
  <w:style w:type="paragraph" w:styleId="FootnoteText">
    <w:name w:val="footnote text"/>
    <w:basedOn w:val="Normal"/>
    <w:link w:val="FootnoteTextChar"/>
    <w:uiPriority w:val="99"/>
    <w:semiHidden/>
    <w:unhideWhenUsed/>
    <w:rsid w:val="00E03F9C"/>
    <w:rPr>
      <w:sz w:val="20"/>
      <w:szCs w:val="20"/>
    </w:rPr>
  </w:style>
  <w:style w:type="character" w:customStyle="1" w:styleId="FootnoteTextChar">
    <w:name w:val="Footnote Text Char"/>
    <w:basedOn w:val="DefaultParagraphFont"/>
    <w:link w:val="FootnoteText"/>
    <w:uiPriority w:val="99"/>
    <w:semiHidden/>
    <w:rsid w:val="00E03F9C"/>
    <w:rPr>
      <w:lang w:val="en-GB"/>
    </w:rPr>
  </w:style>
  <w:style w:type="character" w:styleId="FootnoteReference">
    <w:name w:val="footnote reference"/>
    <w:basedOn w:val="DefaultParagraphFont"/>
    <w:uiPriority w:val="99"/>
    <w:semiHidden/>
    <w:unhideWhenUsed/>
    <w:rsid w:val="00E03F9C"/>
    <w:rPr>
      <w:vertAlign w:val="superscript"/>
    </w:rPr>
  </w:style>
  <w:style w:type="paragraph" w:styleId="BodyText">
    <w:name w:val="Body Text"/>
    <w:basedOn w:val="Normal"/>
    <w:link w:val="BodyTextChar"/>
    <w:semiHidden/>
    <w:rsid w:val="00E03F9C"/>
    <w:pPr>
      <w:spacing w:after="120"/>
    </w:pPr>
    <w:rPr>
      <w:lang w:eastAsia="x-none"/>
    </w:rPr>
  </w:style>
  <w:style w:type="character" w:customStyle="1" w:styleId="BodyTextChar">
    <w:name w:val="Body Text Char"/>
    <w:basedOn w:val="DefaultParagraphFont"/>
    <w:link w:val="BodyText"/>
    <w:semiHidden/>
    <w:rsid w:val="00E03F9C"/>
    <w:rPr>
      <w:sz w:val="22"/>
      <w:szCs w:val="22"/>
      <w:lang w:val="en-GB" w:eastAsia="x-non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03F9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UNEP/OzL.Pro/ExCom/83/28</Document_x0020_Number>
  </documentManagement>
</p:properties>
</file>

<file path=customXml/itemProps1.xml><?xml version="1.0" encoding="utf-8"?>
<ds:datastoreItem xmlns:ds="http://schemas.openxmlformats.org/officeDocument/2006/customXml" ds:itemID="{3F51BED0-EE7D-4A5E-ACD3-30981D5692D6}"/>
</file>

<file path=customXml/itemProps2.xml><?xml version="1.0" encoding="utf-8"?>
<ds:datastoreItem xmlns:ds="http://schemas.openxmlformats.org/officeDocument/2006/customXml" ds:itemID="{E458777C-BA52-4EE2-8CFA-62209F98F4D0}"/>
</file>

<file path=customXml/itemProps3.xml><?xml version="1.0" encoding="utf-8"?>
<ds:datastoreItem xmlns:ds="http://schemas.openxmlformats.org/officeDocument/2006/customXml" ds:itemID="{4C201D7A-AE95-4D66-8EFE-B3D3DC99ECF7}"/>
</file>

<file path=customXml/itemProps4.xml><?xml version="1.0" encoding="utf-8"?>
<ds:datastoreItem xmlns:ds="http://schemas.openxmlformats.org/officeDocument/2006/customXml" ds:itemID="{DA69BA2B-663C-4EBD-9C69-4F6E7C67FA6C}"/>
</file>

<file path=docProps/app.xml><?xml version="1.0" encoding="utf-8"?>
<Properties xmlns="http://schemas.openxmlformats.org/officeDocument/2006/extended-properties" xmlns:vt="http://schemas.openxmlformats.org/officeDocument/2006/docPropsVTypes">
  <Template>normal</Template>
  <TotalTime>271</TotalTime>
  <Pages>9</Pages>
  <Words>2826</Words>
  <Characters>14644</Characters>
  <Application>Microsoft Office Word</Application>
  <DocSecurity>0</DocSecurity>
  <Lines>122</Lines>
  <Paragraphs>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Guyana</vt:lpstr>
      <vt:lpstr/>
    </vt:vector>
  </TitlesOfParts>
  <Company>UNMFS</Company>
  <LinksUpToDate>false</LinksUpToDate>
  <CharactersWithSpaces>17436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Guyana</dc:title>
  <dc:creator>Michael Huang</dc:creator>
  <cp:lastModifiedBy>HBE</cp:lastModifiedBy>
  <cp:revision>14</cp:revision>
  <cp:lastPrinted>2019-05-03T12:24:00Z</cp:lastPrinted>
  <dcterms:created xsi:type="dcterms:W3CDTF">2019-05-02T17:05:00Z</dcterms:created>
  <dcterms:modified xsi:type="dcterms:W3CDTF">2019-05-22T20:28:00Z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UNEP/OzL.Pro/ExCom/83/28</vt:lpwstr>
  </property>
  <property fmtid="{D5CDD505-2E9C-101B-9397-08002B2CF9AE}" pid="3" name="Revision date">
    <vt:lpwstr>5/1/2019</vt:lpwstr>
  </property>
  <property fmtid="{D5CDD505-2E9C-101B-9397-08002B2CF9AE}" pid="4" name="ContentTypeId">
    <vt:lpwstr>0x01010021E4441DB9763A4B9F4793D394AD28DA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