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E73C68">
        <w:trPr>
          <w:trHeight w:val="720"/>
        </w:trPr>
        <w:tc>
          <w:tcPr>
            <w:tcW w:w="5785" w:type="dxa"/>
            <w:gridSpan w:val="2"/>
            <w:tcBorders>
              <w:bottom w:val="single" w:sz="18" w:space="0" w:color="auto"/>
            </w:tcBorders>
          </w:tcPr>
          <w:p w:rsidR="00E73C68" w:rsidRDefault="00E73C68" w:rsidP="00A905F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E73C68" w:rsidRDefault="00E73C68" w:rsidP="00A905F6">
            <w:pPr>
              <w:ind w:left="324"/>
              <w:jc w:val="right"/>
              <w:rPr>
                <w:sz w:val="52"/>
                <w:szCs w:val="24"/>
              </w:rPr>
            </w:pPr>
            <w:r>
              <w:rPr>
                <w:rFonts w:ascii="Univers Bold" w:hAnsi="Univers Bold"/>
                <w:b/>
                <w:noProof/>
                <w:sz w:val="72"/>
                <w:szCs w:val="24"/>
              </w:rPr>
              <w:t>EP</w:t>
            </w:r>
          </w:p>
        </w:tc>
      </w:tr>
      <w:tr w:rsidR="00E73C68" w:rsidTr="00F96C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rsidR="00E73C68" w:rsidRDefault="00A905F6" w:rsidP="00A905F6">
            <w:pPr>
              <w:spacing w:before="120"/>
              <w:ind w:left="324"/>
              <w:rPr>
                <w:szCs w:val="24"/>
              </w:rPr>
            </w:pPr>
            <w:r>
              <w:rPr>
                <w:noProof/>
                <w:snapToGrid/>
                <w:lang w:val="en-CA" w:eastAsia="en-CA"/>
              </w:rPr>
              <w:drawing>
                <wp:anchor distT="0" distB="0" distL="114300" distR="114300" simplePos="0" relativeHeight="251657216" behindDoc="0" locked="0" layoutInCell="1" allowOverlap="1">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napToGrid/>
                <w:lang w:val="en-CA" w:eastAsia="en-CA"/>
              </w:rPr>
              <w:drawing>
                <wp:anchor distT="0" distB="0" distL="114300" distR="114300" simplePos="0" relativeHeight="251658240" behindDoc="1" locked="0" layoutInCell="0" allowOverlap="1">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rsidR="00E73C68" w:rsidRDefault="00E73C68" w:rsidP="00A905F6">
            <w:pPr>
              <w:ind w:left="324"/>
              <w:rPr>
                <w:rFonts w:ascii="SimHei" w:eastAsia="SimHei"/>
                <w:color w:val="000000"/>
                <w:sz w:val="44"/>
                <w:szCs w:val="24"/>
              </w:rPr>
            </w:pPr>
          </w:p>
          <w:p w:rsidR="00E73C68" w:rsidRDefault="00E73C68" w:rsidP="00A905F6">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E73C68" w:rsidRDefault="00E73C68" w:rsidP="00A905F6">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rsidR="00A905F6" w:rsidRPr="00734021" w:rsidRDefault="00A905F6" w:rsidP="00A905F6">
            <w:pPr>
              <w:spacing w:before="120"/>
              <w:ind w:left="324"/>
              <w:rPr>
                <w:sz w:val="24"/>
                <w:szCs w:val="24"/>
              </w:rPr>
            </w:pPr>
            <w:r w:rsidRPr="00734021">
              <w:rPr>
                <w:noProof/>
                <w:sz w:val="24"/>
                <w:szCs w:val="24"/>
              </w:rPr>
              <w:t>Distr.</w:t>
            </w:r>
          </w:p>
          <w:p w:rsidR="00A905F6" w:rsidRPr="00734021" w:rsidRDefault="00A905F6" w:rsidP="00A905F6">
            <w:pPr>
              <w:ind w:left="324"/>
              <w:rPr>
                <w:sz w:val="24"/>
                <w:szCs w:val="24"/>
              </w:rPr>
            </w:pPr>
            <w:r w:rsidRPr="00734021">
              <w:rPr>
                <w:noProof/>
                <w:sz w:val="24"/>
                <w:szCs w:val="24"/>
              </w:rPr>
              <w:t>GENERAL</w:t>
            </w:r>
          </w:p>
          <w:p w:rsidR="00A905F6" w:rsidRPr="00734021" w:rsidRDefault="00A905F6" w:rsidP="00A905F6">
            <w:pPr>
              <w:ind w:left="324"/>
              <w:rPr>
                <w:sz w:val="24"/>
                <w:szCs w:val="24"/>
              </w:rPr>
            </w:pPr>
          </w:p>
          <w:p w:rsidR="00644828" w:rsidRDefault="00644828" w:rsidP="00644828">
            <w:pPr>
              <w:pStyle w:val="Header"/>
              <w:ind w:left="322"/>
            </w:pPr>
            <w:r w:rsidRPr="009A4388">
              <w:fldChar w:fldCharType="begin"/>
            </w:r>
            <w:r w:rsidRPr="009A4388">
              <w:instrText xml:space="preserve"> DOCPROPERTY "Document number"  \* MERGEFORMAT </w:instrText>
            </w:r>
            <w:r w:rsidRPr="009A4388">
              <w:fldChar w:fldCharType="separate"/>
            </w:r>
            <w:r w:rsidR="00BF79B2">
              <w:t>UNEP/</w:t>
            </w:r>
            <w:proofErr w:type="spellStart"/>
            <w:r w:rsidR="00BF79B2">
              <w:t>OzL.Pro</w:t>
            </w:r>
            <w:proofErr w:type="spellEnd"/>
            <w:r w:rsidR="00BF79B2">
              <w:t>/</w:t>
            </w:r>
            <w:proofErr w:type="spellStart"/>
            <w:r w:rsidR="00BF79B2">
              <w:t>ExCom</w:t>
            </w:r>
            <w:proofErr w:type="spellEnd"/>
            <w:r w:rsidR="00BF79B2">
              <w:t>/84/11</w:t>
            </w:r>
            <w:r w:rsidRPr="009A4388">
              <w:fldChar w:fldCharType="end"/>
            </w:r>
          </w:p>
          <w:p w:rsidR="00A905F6" w:rsidRPr="002A3298" w:rsidRDefault="00D0467B" w:rsidP="00A905F6">
            <w:pPr>
              <w:ind w:left="324"/>
              <w:rPr>
                <w:sz w:val="24"/>
                <w:szCs w:val="24"/>
                <w:lang w:val="en-US"/>
              </w:rPr>
            </w:pPr>
            <w:r>
              <w:rPr>
                <w:sz w:val="24"/>
                <w:szCs w:val="24"/>
              </w:rPr>
              <w:t>14 November</w:t>
            </w:r>
            <w:r w:rsidR="008641FB">
              <w:rPr>
                <w:sz w:val="24"/>
                <w:szCs w:val="24"/>
              </w:rPr>
              <w:t xml:space="preserve"> </w:t>
            </w:r>
            <w:r w:rsidR="00A905F6">
              <w:rPr>
                <w:sz w:val="24"/>
                <w:szCs w:val="24"/>
              </w:rPr>
              <w:t>2019</w:t>
            </w:r>
          </w:p>
          <w:p w:rsidR="00A905F6" w:rsidRPr="00734021" w:rsidRDefault="00A905F6" w:rsidP="00A905F6">
            <w:pPr>
              <w:ind w:left="324"/>
              <w:rPr>
                <w:caps/>
                <w:sz w:val="24"/>
                <w:szCs w:val="24"/>
              </w:rPr>
            </w:pPr>
          </w:p>
          <w:p w:rsidR="00A905F6" w:rsidRPr="00734021" w:rsidRDefault="00A905F6" w:rsidP="00A905F6">
            <w:pPr>
              <w:ind w:left="324"/>
              <w:rPr>
                <w:sz w:val="24"/>
                <w:szCs w:val="24"/>
                <w:lang w:val="en-US"/>
              </w:rPr>
            </w:pPr>
            <w:r w:rsidRPr="00734021">
              <w:rPr>
                <w:noProof/>
                <w:sz w:val="24"/>
                <w:szCs w:val="24"/>
                <w:lang w:val="en-US"/>
              </w:rPr>
              <w:t>CHINESE</w:t>
            </w:r>
          </w:p>
          <w:p w:rsidR="00E73C68" w:rsidRDefault="00A905F6" w:rsidP="00A905F6">
            <w:pPr>
              <w:ind w:left="331"/>
              <w:rPr>
                <w:szCs w:val="24"/>
              </w:rPr>
            </w:pPr>
            <w:r w:rsidRPr="00734021">
              <w:rPr>
                <w:noProof/>
                <w:sz w:val="24"/>
                <w:szCs w:val="24"/>
              </w:rPr>
              <w:t>ORIGINAL:</w:t>
            </w:r>
            <w:r w:rsidRPr="00734021">
              <w:rPr>
                <w:sz w:val="24"/>
                <w:szCs w:val="24"/>
              </w:rPr>
              <w:t xml:space="preserve"> </w:t>
            </w:r>
            <w:r w:rsidRPr="00734021">
              <w:rPr>
                <w:noProof/>
                <w:sz w:val="24"/>
                <w:szCs w:val="24"/>
              </w:rPr>
              <w:t>ENGLISH</w:t>
            </w:r>
          </w:p>
        </w:tc>
      </w:tr>
    </w:tbl>
    <w:p w:rsidR="00E73C68" w:rsidRPr="000F0F4A" w:rsidRDefault="00E73C68" w:rsidP="00A905F6">
      <w:pPr>
        <w:spacing w:before="60"/>
        <w:jc w:val="left"/>
        <w:rPr>
          <w:sz w:val="24"/>
          <w:szCs w:val="24"/>
          <w:lang w:val="en-CA"/>
        </w:rPr>
      </w:pPr>
      <w:r w:rsidRPr="000F0F4A">
        <w:rPr>
          <w:rFonts w:hAnsi="SimSun"/>
          <w:noProof/>
          <w:sz w:val="24"/>
          <w:szCs w:val="24"/>
          <w:lang w:val="en-CA"/>
        </w:rPr>
        <w:t>执行蒙特利尔议定书</w:t>
      </w:r>
    </w:p>
    <w:p w:rsidR="00E73C68" w:rsidRPr="000F0F4A" w:rsidRDefault="00E73C68" w:rsidP="00A905F6">
      <w:pPr>
        <w:jc w:val="left"/>
        <w:rPr>
          <w:sz w:val="24"/>
          <w:szCs w:val="24"/>
          <w:lang w:val="en-CA"/>
        </w:rPr>
      </w:pPr>
      <w:r w:rsidRPr="000F0F4A">
        <w:rPr>
          <w:sz w:val="24"/>
          <w:szCs w:val="24"/>
          <w:lang w:val="en-CA"/>
        </w:rPr>
        <w:t xml:space="preserve">   </w:t>
      </w:r>
      <w:r w:rsidR="00AD0AC4">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rsidR="00E73C68" w:rsidRPr="000F0F4A" w:rsidRDefault="00D17402" w:rsidP="00A905F6">
      <w:pPr>
        <w:jc w:val="left"/>
        <w:rPr>
          <w:sz w:val="24"/>
          <w:szCs w:val="24"/>
          <w:lang w:val="en-CA"/>
        </w:rPr>
      </w:pPr>
      <w:r>
        <w:rPr>
          <w:rFonts w:hAnsi="SimSun" w:hint="eastAsia"/>
          <w:noProof/>
          <w:sz w:val="24"/>
          <w:szCs w:val="24"/>
          <w:lang w:val="en-CA"/>
        </w:rPr>
        <w:t>第八十</w:t>
      </w:r>
      <w:r w:rsidR="000C7755">
        <w:rPr>
          <w:rFonts w:hAnsi="SimSun" w:hint="eastAsia"/>
          <w:noProof/>
          <w:sz w:val="24"/>
          <w:szCs w:val="24"/>
          <w:lang w:val="en-CA"/>
        </w:rPr>
        <w:t>四</w:t>
      </w:r>
      <w:r w:rsidR="00E73C68" w:rsidRPr="000F0F4A">
        <w:rPr>
          <w:rFonts w:hAnsi="SimSun"/>
          <w:noProof/>
          <w:sz w:val="24"/>
          <w:szCs w:val="24"/>
          <w:lang w:val="en-CA"/>
        </w:rPr>
        <w:t>次会议</w:t>
      </w:r>
    </w:p>
    <w:p w:rsidR="00E73C68" w:rsidRPr="000F0F4A" w:rsidRDefault="00EA3831" w:rsidP="00A905F6">
      <w:pPr>
        <w:jc w:val="left"/>
        <w:rPr>
          <w:sz w:val="24"/>
          <w:szCs w:val="24"/>
          <w:lang w:val="en-CA"/>
        </w:rPr>
      </w:pPr>
      <w:r>
        <w:rPr>
          <w:noProof/>
          <w:sz w:val="24"/>
          <w:szCs w:val="24"/>
          <w:lang w:val="en-CA"/>
        </w:rPr>
        <w:t>2019</w:t>
      </w:r>
      <w:r w:rsidR="00E73C68" w:rsidRPr="000F0F4A">
        <w:rPr>
          <w:rFonts w:hAnsi="SimSun"/>
          <w:noProof/>
          <w:sz w:val="24"/>
          <w:szCs w:val="24"/>
          <w:lang w:val="en-CA"/>
        </w:rPr>
        <w:t>年</w:t>
      </w:r>
      <w:r w:rsidR="00105C70">
        <w:rPr>
          <w:rFonts w:hAnsi="SimSun" w:hint="eastAsia"/>
          <w:noProof/>
          <w:sz w:val="24"/>
          <w:szCs w:val="24"/>
          <w:lang w:val="en-CA"/>
        </w:rPr>
        <w:t>12</w:t>
      </w:r>
      <w:r w:rsidR="00E73C68" w:rsidRPr="000F0F4A">
        <w:rPr>
          <w:rFonts w:hAnsi="SimSun"/>
          <w:noProof/>
          <w:sz w:val="24"/>
          <w:szCs w:val="24"/>
          <w:lang w:val="en-CA"/>
        </w:rPr>
        <w:t>月</w:t>
      </w:r>
      <w:r w:rsidR="00105C70">
        <w:rPr>
          <w:rFonts w:hAnsi="SimSun" w:hint="eastAsia"/>
          <w:noProof/>
          <w:sz w:val="24"/>
          <w:szCs w:val="24"/>
          <w:lang w:val="en-CA"/>
        </w:rPr>
        <w:t>16</w:t>
      </w:r>
      <w:r w:rsidR="00E73C68" w:rsidRPr="000F0F4A">
        <w:rPr>
          <w:rFonts w:hAnsi="SimSun"/>
          <w:noProof/>
          <w:sz w:val="24"/>
          <w:szCs w:val="24"/>
          <w:lang w:val="en-CA"/>
        </w:rPr>
        <w:t>日至</w:t>
      </w:r>
      <w:r w:rsidR="00105C70">
        <w:rPr>
          <w:rFonts w:hAnsi="SimSun" w:hint="eastAsia"/>
          <w:noProof/>
          <w:sz w:val="24"/>
          <w:szCs w:val="24"/>
          <w:lang w:val="en-CA"/>
        </w:rPr>
        <w:t>20</w:t>
      </w:r>
      <w:r w:rsidR="00E73C68" w:rsidRPr="000F0F4A">
        <w:rPr>
          <w:rFonts w:hAnsi="SimSun"/>
          <w:noProof/>
          <w:sz w:val="24"/>
          <w:szCs w:val="24"/>
          <w:lang w:val="en-CA"/>
        </w:rPr>
        <w:t>日，蒙特利尔</w:t>
      </w:r>
    </w:p>
    <w:p w:rsidR="00956145" w:rsidRPr="00D0467B" w:rsidRDefault="00956145" w:rsidP="00D0467B">
      <w:pPr>
        <w:pStyle w:val="Title1"/>
        <w:spacing w:before="360" w:after="120"/>
        <w:rPr>
          <w:rFonts w:ascii="SimHei" w:eastAsia="SimHei" w:hAnsi="SimHei"/>
          <w:sz w:val="28"/>
          <w:szCs w:val="28"/>
          <w:lang w:val="zh-CN"/>
        </w:rPr>
      </w:pPr>
      <w:r w:rsidRPr="00D0467B">
        <w:rPr>
          <w:rFonts w:ascii="SimHei" w:eastAsia="SimHei" w:hAnsi="SimHei" w:hint="eastAsia"/>
          <w:sz w:val="28"/>
          <w:szCs w:val="28"/>
          <w:lang w:val="zh-CN"/>
        </w:rPr>
        <w:t>关于评价消耗臭氧层物质处置和销毁试点示范项目的最后报告</w:t>
      </w:r>
    </w:p>
    <w:p w:rsidR="00956145" w:rsidRPr="00854F9E" w:rsidRDefault="00956145" w:rsidP="00956145">
      <w:pPr>
        <w:overflowPunct w:val="0"/>
        <w:adjustRightInd w:val="0"/>
        <w:snapToGrid w:val="0"/>
        <w:spacing w:before="240" w:after="240"/>
        <w:rPr>
          <w:rFonts w:ascii="SimHei" w:eastAsia="SimHei" w:hAnsi="SimHei"/>
          <w:b/>
          <w:sz w:val="24"/>
        </w:rPr>
      </w:pPr>
      <w:r w:rsidRPr="00854F9E">
        <w:rPr>
          <w:rFonts w:ascii="SimHei" w:eastAsia="SimHei" w:hAnsi="SimHei" w:hint="eastAsia"/>
          <w:b/>
          <w:bCs/>
          <w:sz w:val="24"/>
          <w:lang w:val="zh-CN"/>
        </w:rPr>
        <w:t>导言</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rPr>
      </w:pPr>
      <w:r w:rsidRPr="00B8366A">
        <w:rPr>
          <w:rFonts w:hint="eastAsia"/>
          <w:sz w:val="24"/>
          <w:lang w:val="zh-CN"/>
        </w:rPr>
        <w:t>蒙特利尔议定书缔约方第二十次会议承认在消耗臭氧层物质库的使用年限结束时将其销毁的重要性，这反映在第</w:t>
      </w:r>
      <w:r w:rsidRPr="00B8366A">
        <w:rPr>
          <w:rFonts w:hint="eastAsia"/>
          <w:sz w:val="24"/>
          <w:lang w:val="zh-CN"/>
        </w:rPr>
        <w:t>XX/7</w:t>
      </w:r>
      <w:r w:rsidRPr="00B8366A">
        <w:rPr>
          <w:rFonts w:hint="eastAsia"/>
          <w:sz w:val="24"/>
          <w:lang w:val="zh-CN"/>
        </w:rPr>
        <w:t>号决定中。承认这一重要性是随着氟氯化碳淘汰和实施氟氯烃淘汰而产生的，从而反映了以下这一认识，即，不淘汰的话，这些消耗臭氧层物质将在常规废物管理过程中的某个时间点释放到大气中。</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rPr>
      </w:pPr>
      <w:r w:rsidRPr="00B8366A">
        <w:rPr>
          <w:rFonts w:hint="eastAsia"/>
          <w:sz w:val="24"/>
          <w:lang w:val="zh-CN"/>
        </w:rPr>
        <w:t>在第五十七次会议上，执行委员会决定研究依照第</w:t>
      </w:r>
      <w:r w:rsidRPr="00B8366A">
        <w:rPr>
          <w:rFonts w:hint="eastAsia"/>
          <w:sz w:val="24"/>
          <w:lang w:val="zh-CN"/>
        </w:rPr>
        <w:t>XX/7</w:t>
      </w:r>
      <w:r w:rsidRPr="00B8366A">
        <w:rPr>
          <w:rFonts w:hint="eastAsia"/>
          <w:sz w:val="24"/>
          <w:lang w:val="zh-CN"/>
        </w:rPr>
        <w:t>号决定实施的消耗臭氧层物质处置试点项目，该决定具体规定，试点项目可能涵盖消耗臭氧层物质的收集、运输、储存和销毁，重点是具有代表性和区域多样性的第</w:t>
      </w:r>
      <w:r w:rsidRPr="00B8366A">
        <w:rPr>
          <w:rFonts w:hint="eastAsia"/>
          <w:sz w:val="24"/>
          <w:lang w:val="zh-CN"/>
        </w:rPr>
        <w:t>5</w:t>
      </w:r>
      <w:r w:rsidRPr="00B8366A">
        <w:rPr>
          <w:rFonts w:hint="eastAsia"/>
          <w:sz w:val="24"/>
          <w:lang w:val="zh-CN"/>
        </w:rPr>
        <w:t>条国家样本中全球升温潜能值高的物质库存。该决定还假定消耗臭氧层物质处置示范项目应当是可行的，并包括利用共同出资的方法（第</w:t>
      </w:r>
      <w:r w:rsidRPr="00B8366A">
        <w:rPr>
          <w:rFonts w:hint="eastAsia"/>
          <w:sz w:val="24"/>
          <w:lang w:val="zh-CN"/>
        </w:rPr>
        <w:t>57/6</w:t>
      </w:r>
      <w:r w:rsidRPr="00B8366A">
        <w:rPr>
          <w:rFonts w:hint="eastAsia"/>
          <w:sz w:val="24"/>
          <w:lang w:val="zh-CN"/>
        </w:rPr>
        <w:t>号决定）。</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rPr>
      </w:pPr>
      <w:r w:rsidRPr="00B8366A">
        <w:rPr>
          <w:rFonts w:hint="eastAsia"/>
          <w:sz w:val="24"/>
          <w:lang w:val="zh-CN"/>
        </w:rPr>
        <w:t>在第五十八次会议上，执行委员会讨论了选择消耗臭氧层物质处置项目的标准和准则（载于第</w:t>
      </w:r>
      <w:r w:rsidRPr="00B8366A">
        <w:rPr>
          <w:rFonts w:hint="eastAsia"/>
          <w:sz w:val="24"/>
          <w:lang w:val="zh-CN"/>
        </w:rPr>
        <w:t>58/19</w:t>
      </w:r>
      <w:r w:rsidRPr="00B8366A">
        <w:rPr>
          <w:rFonts w:hint="eastAsia"/>
          <w:sz w:val="24"/>
          <w:lang w:val="zh-CN"/>
        </w:rPr>
        <w:t>号决定）。随后，在第六十三次会议上，执行委员会决定根据第</w:t>
      </w:r>
      <w:r w:rsidRPr="00B8366A">
        <w:rPr>
          <w:rFonts w:hint="eastAsia"/>
          <w:sz w:val="24"/>
          <w:lang w:val="zh-CN"/>
        </w:rPr>
        <w:t>XXI/2</w:t>
      </w:r>
      <w:r w:rsidRPr="00B8366A">
        <w:rPr>
          <w:rFonts w:hint="eastAsia"/>
          <w:sz w:val="24"/>
          <w:lang w:val="zh-CN"/>
        </w:rPr>
        <w:t>号决定为低消费量国家设立消耗臭氧层物质销毁窗口（第</w:t>
      </w:r>
      <w:r w:rsidRPr="00B8366A">
        <w:rPr>
          <w:rFonts w:hint="eastAsia"/>
          <w:sz w:val="24"/>
          <w:lang w:val="zh-CN"/>
        </w:rPr>
        <w:t>63/5</w:t>
      </w:r>
      <w:r w:rsidRPr="00B8366A">
        <w:rPr>
          <w:rFonts w:hint="eastAsia"/>
          <w:sz w:val="24"/>
          <w:lang w:val="zh-CN"/>
        </w:rPr>
        <w:t>号决定</w:t>
      </w:r>
      <w:r w:rsidRPr="00B8366A">
        <w:rPr>
          <w:rFonts w:hint="eastAsia"/>
          <w:sz w:val="24"/>
          <w:lang w:val="zh-CN"/>
        </w:rPr>
        <w:t>(c)</w:t>
      </w:r>
      <w:r w:rsidRPr="00B8366A">
        <w:rPr>
          <w:rFonts w:hint="eastAsia"/>
          <w:sz w:val="24"/>
          <w:lang w:val="zh-CN"/>
        </w:rPr>
        <w:t>段）。</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rPr>
      </w:pPr>
      <w:r w:rsidRPr="00B8366A">
        <w:rPr>
          <w:rFonts w:hint="eastAsia"/>
          <w:sz w:val="24"/>
          <w:lang w:val="zh-CN"/>
        </w:rPr>
        <w:t>在第七十五次会议上，高级监测和评价干事介绍了评价消耗臭氧层物质处置和销毁试点示范项目的案头研究报告。起草案头研究报告被认为是适时的，因为该研究报告是在提交给第六十四次和第七十次会议的几份报告之后起草的，总结了与消耗臭氧层物质处置项目实施有关的经验，例如收集、培训和提高认识、储存和销毁。</w:t>
      </w:r>
      <w:r w:rsidRPr="00B8366A">
        <w:rPr>
          <w:rFonts w:cs="Arial (Body CS)" w:hint="eastAsia"/>
          <w:sz w:val="24"/>
          <w:vertAlign w:val="superscript"/>
          <w:lang w:val="zh-CN"/>
        </w:rPr>
        <w:footnoteReference w:id="1"/>
      </w:r>
    </w:p>
    <w:p w:rsidR="00BF79B2" w:rsidRDefault="00BF79B2">
      <w:pPr>
        <w:jc w:val="left"/>
        <w:rPr>
          <w:sz w:val="24"/>
          <w:lang w:val="zh-CN"/>
        </w:rPr>
      </w:pPr>
      <w:r>
        <w:rPr>
          <w:sz w:val="24"/>
          <w:lang w:val="zh-CN"/>
        </w:rPr>
        <w:br w:type="page"/>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rPr>
      </w:pPr>
      <w:r w:rsidRPr="00B8366A">
        <w:rPr>
          <w:rFonts w:hint="eastAsia"/>
          <w:sz w:val="24"/>
          <w:lang w:val="zh-CN"/>
        </w:rPr>
        <w:lastRenderedPageBreak/>
        <w:t>报告指出，需要提高废物管理运营商对于制定管理和处置消耗臭氧层物质废物详细程序的重要性的认识。后勤规划是成功处置消耗臭氧层物质废物准备工作的重要组成部分。后勤细节与获得所需许可证的程序实现同步对于防止延误至关重要。关于消耗臭氧层物质的收集方法，报告得出结论，最实用的方案似乎是在区域一级收集废物，然后转送到一个中央聚集点，并在废物积累足够数量之后将其发送销毁。</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rPr>
      </w:pPr>
      <w:r w:rsidRPr="00B8366A">
        <w:rPr>
          <w:rFonts w:hint="eastAsia"/>
          <w:sz w:val="24"/>
          <w:lang w:val="zh-CN"/>
        </w:rPr>
        <w:t>在其第七十五次会议上，执行委员会推迟了第二阶段评价，包括实地工作，因为这些项目尚未进入实施阶段，并决定请高级监测和评价干事，除其他外，在未来起草监测和评价工作方案草案过程中就消耗臭氧层物质处置进行实地研究时，重新评估列入案头研究报告的项目，以说明项目实施或完成最新情况（第</w:t>
      </w:r>
      <w:r w:rsidRPr="00B8366A">
        <w:rPr>
          <w:rFonts w:hint="eastAsia"/>
          <w:sz w:val="24"/>
          <w:lang w:val="zh-CN"/>
        </w:rPr>
        <w:t>75/8</w:t>
      </w:r>
      <w:r w:rsidRPr="00B8366A">
        <w:rPr>
          <w:rFonts w:hint="eastAsia"/>
          <w:sz w:val="24"/>
          <w:lang w:val="zh-CN"/>
        </w:rPr>
        <w:t>号决定</w:t>
      </w:r>
      <w:r w:rsidRPr="00B8366A">
        <w:rPr>
          <w:rFonts w:hint="eastAsia"/>
          <w:sz w:val="24"/>
          <w:lang w:val="zh-CN"/>
        </w:rPr>
        <w:t>(c)</w:t>
      </w:r>
      <w:r w:rsidRPr="00B8366A">
        <w:rPr>
          <w:rFonts w:hint="eastAsia"/>
          <w:sz w:val="24"/>
          <w:lang w:val="zh-CN"/>
        </w:rPr>
        <w:t>段）。</w:t>
      </w:r>
    </w:p>
    <w:p w:rsidR="00956145" w:rsidRPr="00B8366A" w:rsidRDefault="00854F9E" w:rsidP="00956145">
      <w:pPr>
        <w:numPr>
          <w:ilvl w:val="0"/>
          <w:numId w:val="42"/>
        </w:numPr>
        <w:overflowPunct w:val="0"/>
        <w:adjustRightInd w:val="0"/>
        <w:snapToGrid w:val="0"/>
        <w:spacing w:before="240" w:after="240"/>
        <w:ind w:left="0" w:firstLine="0"/>
        <w:rPr>
          <w:rFonts w:cs="Arial (Body CS)"/>
          <w:sz w:val="24"/>
        </w:rPr>
      </w:pPr>
      <w:r>
        <w:rPr>
          <w:rFonts w:hint="eastAsia"/>
          <w:sz w:val="24"/>
          <w:lang w:val="zh-CN"/>
        </w:rPr>
        <w:t>在第八十二次会议上，执行委员会审议了关于</w:t>
      </w:r>
      <w:r>
        <w:rPr>
          <w:rFonts w:hint="eastAsia"/>
          <w:sz w:val="24"/>
          <w:lang w:val="zh-CN"/>
        </w:rPr>
        <w:t>9</w:t>
      </w:r>
      <w:r w:rsidR="00956145" w:rsidRPr="00B8366A">
        <w:rPr>
          <w:rFonts w:hint="eastAsia"/>
          <w:sz w:val="24"/>
          <w:lang w:val="zh-CN"/>
        </w:rPr>
        <w:t>个消耗臭氧层物质处置试点项目最后报告的综合报告，以及关于建立消耗臭氧层物质处置公私筹资制度的两项研究报告。</w:t>
      </w:r>
      <w:r w:rsidR="00956145" w:rsidRPr="00B8366A">
        <w:rPr>
          <w:rStyle w:val="FootnoteReference"/>
          <w:rFonts w:cs="Arial (Body CS)" w:hint="eastAsia"/>
          <w:sz w:val="24"/>
          <w:lang w:val="zh-CN"/>
        </w:rPr>
        <w:footnoteReference w:id="2"/>
      </w:r>
      <w:r w:rsidR="00956145" w:rsidRPr="00B8366A">
        <w:rPr>
          <w:rFonts w:hint="eastAsia"/>
          <w:sz w:val="24"/>
          <w:lang w:val="zh-CN"/>
        </w:rPr>
        <w:t>在讨论期间，委员会成员注意到这些项目的概述和总结，并要求在第二阶段评价将审议的综合报告中确定挑战。在讨论</w:t>
      </w:r>
      <w:r w:rsidR="00956145" w:rsidRPr="00B8366A">
        <w:rPr>
          <w:rFonts w:hint="eastAsia"/>
          <w:sz w:val="24"/>
          <w:lang w:val="zh-CN"/>
        </w:rPr>
        <w:t>2019</w:t>
      </w:r>
      <w:r w:rsidR="00956145" w:rsidRPr="00B8366A">
        <w:rPr>
          <w:rFonts w:hint="eastAsia"/>
          <w:sz w:val="24"/>
          <w:lang w:val="zh-CN"/>
        </w:rPr>
        <w:t>年监测和评价工作方案草案</w:t>
      </w:r>
      <w:r w:rsidR="00956145" w:rsidRPr="00B8366A">
        <w:rPr>
          <w:rStyle w:val="FootnoteReference"/>
          <w:rFonts w:cs="Arial (Body CS)" w:hint="eastAsia"/>
          <w:sz w:val="24"/>
          <w:lang w:val="zh-CN"/>
        </w:rPr>
        <w:footnoteReference w:id="3"/>
      </w:r>
      <w:r>
        <w:rPr>
          <w:rFonts w:hint="eastAsia"/>
          <w:sz w:val="24"/>
          <w:lang w:val="zh-CN"/>
        </w:rPr>
        <w:t xml:space="preserve"> </w:t>
      </w:r>
      <w:r w:rsidR="00956145" w:rsidRPr="00B8366A">
        <w:rPr>
          <w:rFonts w:hint="eastAsia"/>
          <w:sz w:val="24"/>
          <w:lang w:val="zh-CN"/>
        </w:rPr>
        <w:t>时，有人指出，在考虑消耗臭氧层物质处置示范项目的第二阶段评价时，必须顾及可持续性层面。因此，有必要收集关于预防废物产生的作用的进一步知识，例如通过消耗臭氧层物质再循环（这在产生少量废物的第</w:t>
      </w:r>
      <w:r w:rsidR="00956145" w:rsidRPr="00B8366A">
        <w:rPr>
          <w:rFonts w:hint="eastAsia"/>
          <w:sz w:val="24"/>
          <w:lang w:val="zh-CN"/>
        </w:rPr>
        <w:t>5</w:t>
      </w:r>
      <w:r w:rsidR="00956145" w:rsidRPr="00B8366A">
        <w:rPr>
          <w:rFonts w:hint="eastAsia"/>
          <w:sz w:val="24"/>
          <w:lang w:val="zh-CN"/>
        </w:rPr>
        <w:t>条国家中特别重要），以及采取必要的政策方针（与消耗臭氧层物质处置和销毁活动一起，对于制定一套行之有效且牢固的回收、再循环和再生计划必不可少）。此外，需要探讨生产者延伸责任概念的应用以及它如何支持制定预防废物产生和收集废物的可持续企划案，以及为实施示范项目采用的模式。在可持续性背景下，第二阶段评价得到核准，其中载有选定进行实地研究的五个国家（哥伦比亚、格鲁吉亚、加纳、墨西哥和尼日利亚）样本，以及根据第</w:t>
      </w:r>
      <w:r w:rsidR="00956145" w:rsidRPr="00B8366A">
        <w:rPr>
          <w:rFonts w:hint="eastAsia"/>
          <w:sz w:val="24"/>
          <w:lang w:val="zh-CN"/>
        </w:rPr>
        <w:t>82/10</w:t>
      </w:r>
      <w:r w:rsidR="00956145" w:rsidRPr="00B8366A">
        <w:rPr>
          <w:rFonts w:hint="eastAsia"/>
          <w:sz w:val="24"/>
          <w:lang w:val="zh-CN"/>
        </w:rPr>
        <w:t>号决定提交给第八十四次会议的综合报告。本报告附件一载有评价的第二阶段的职权范围。</w:t>
      </w:r>
    </w:p>
    <w:p w:rsidR="00956145" w:rsidRPr="00B8366A" w:rsidRDefault="00956145" w:rsidP="00956145">
      <w:pPr>
        <w:keepNext/>
        <w:keepLines/>
        <w:overflowPunct w:val="0"/>
        <w:adjustRightInd w:val="0"/>
        <w:snapToGrid w:val="0"/>
        <w:spacing w:before="240" w:after="240"/>
        <w:outlineLvl w:val="0"/>
        <w:rPr>
          <w:color w:val="000000"/>
          <w:sz w:val="24"/>
          <w:u w:val="single"/>
        </w:rPr>
      </w:pPr>
      <w:r w:rsidRPr="00B8366A">
        <w:rPr>
          <w:rFonts w:hint="eastAsia"/>
          <w:sz w:val="24"/>
          <w:u w:val="single"/>
          <w:lang w:val="zh-CN"/>
        </w:rPr>
        <w:t>评价目标和主要问题</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rPr>
      </w:pPr>
      <w:r w:rsidRPr="00B8366A">
        <w:rPr>
          <w:rFonts w:hint="eastAsia"/>
          <w:sz w:val="24"/>
          <w:lang w:val="zh-CN"/>
        </w:rPr>
        <w:t>依据案头研究报告的结果，对于各国的报告中提出的问题以及提交第八十二次会议的综合报告，</w:t>
      </w:r>
      <w:r w:rsidRPr="00B8366A">
        <w:rPr>
          <w:rFonts w:cs="Arial (Body CS)" w:hint="eastAsia"/>
          <w:sz w:val="24"/>
          <w:vertAlign w:val="superscript"/>
          <w:lang w:val="zh-CN"/>
        </w:rPr>
        <w:footnoteReference w:id="4"/>
      </w:r>
      <w:r w:rsidR="00854F9E">
        <w:rPr>
          <w:rFonts w:hint="eastAsia"/>
          <w:sz w:val="24"/>
          <w:lang w:val="zh-CN"/>
        </w:rPr>
        <w:t xml:space="preserve"> </w:t>
      </w:r>
      <w:r w:rsidRPr="00B8366A">
        <w:rPr>
          <w:rFonts w:hint="eastAsia"/>
          <w:sz w:val="24"/>
          <w:lang w:val="zh-CN"/>
        </w:rPr>
        <w:t>第二阶段评价侧重于所实施的消耗臭氧层物质处置和销毁项目结果的可持续性，以及回收、再循环和再生活动的贡献。该阶段还调查通过试点项目展示的销毁能力能否转变为一种可持续商业模式，法律和监管框架以及公众认识组成部分如何为此提供支持。它强调需要建立预防废物产生机制，并加强利益攸关方的自主权和责任。</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rPr>
      </w:pPr>
      <w:r w:rsidRPr="00B8366A">
        <w:rPr>
          <w:rFonts w:hint="eastAsia"/>
          <w:sz w:val="24"/>
          <w:lang w:val="zh-CN"/>
        </w:rPr>
        <w:t>评价还分析了这种模式的局限性、其原因及其对销毁消耗臭氧层物质的效率和成本效益的影响。此外，它审查了延误的原因，并总结了从项目实施中吸取的经验教训。</w:t>
      </w:r>
    </w:p>
    <w:p w:rsidR="00956145" w:rsidRPr="00B8366A" w:rsidRDefault="00956145" w:rsidP="00956145">
      <w:pPr>
        <w:keepNext/>
        <w:keepLines/>
        <w:overflowPunct w:val="0"/>
        <w:adjustRightInd w:val="0"/>
        <w:snapToGrid w:val="0"/>
        <w:spacing w:before="240" w:after="240"/>
        <w:outlineLvl w:val="0"/>
        <w:rPr>
          <w:color w:val="000000"/>
          <w:sz w:val="24"/>
          <w:u w:val="single"/>
        </w:rPr>
      </w:pPr>
      <w:r w:rsidRPr="00B8366A">
        <w:rPr>
          <w:rFonts w:hint="eastAsia"/>
          <w:sz w:val="24"/>
          <w:u w:val="single"/>
          <w:lang w:val="zh-CN"/>
        </w:rPr>
        <w:t>评价范围和方法</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rPr>
      </w:pPr>
      <w:r w:rsidRPr="00B8366A">
        <w:rPr>
          <w:rFonts w:hint="eastAsia"/>
          <w:sz w:val="24"/>
          <w:lang w:val="zh-CN"/>
        </w:rPr>
        <w:t>基于以下标准挑选了国家样本：区域、执行机构、销毁方法（当地或出口）和项目结果。表</w:t>
      </w:r>
      <w:r w:rsidRPr="00B8366A">
        <w:rPr>
          <w:rFonts w:hint="eastAsia"/>
          <w:sz w:val="24"/>
          <w:lang w:val="zh-CN"/>
        </w:rPr>
        <w:t>1</w:t>
      </w:r>
      <w:r w:rsidRPr="00B8366A">
        <w:rPr>
          <w:rFonts w:hint="eastAsia"/>
          <w:sz w:val="24"/>
          <w:lang w:val="zh-CN"/>
        </w:rPr>
        <w:t>汇总了选定的国家和项目。</w:t>
      </w:r>
    </w:p>
    <w:p w:rsidR="00956145" w:rsidRPr="00854F9E" w:rsidRDefault="00956145" w:rsidP="00D0467B">
      <w:pPr>
        <w:overflowPunct w:val="0"/>
        <w:adjustRightInd w:val="0"/>
        <w:snapToGrid w:val="0"/>
        <w:spacing w:before="240" w:after="60"/>
        <w:jc w:val="left"/>
        <w:rPr>
          <w:rFonts w:ascii="SimHei" w:eastAsia="SimHei" w:hAnsi="SimHei" w:cs="Arial (Body CS)"/>
          <w:b/>
          <w:bCs/>
          <w:sz w:val="24"/>
          <w:szCs w:val="24"/>
        </w:rPr>
      </w:pPr>
      <w:r w:rsidRPr="00854F9E">
        <w:rPr>
          <w:rFonts w:ascii="SimHei" w:eastAsia="SimHei" w:hAnsi="SimHei" w:hint="eastAsia"/>
          <w:b/>
          <w:bCs/>
          <w:sz w:val="24"/>
          <w:lang w:val="zh-CN"/>
        </w:rPr>
        <w:lastRenderedPageBreak/>
        <w:t>表 1.</w:t>
      </w:r>
      <w:r w:rsidRPr="00854F9E">
        <w:rPr>
          <w:rFonts w:ascii="SimHei" w:eastAsia="SimHei" w:hAnsi="SimHei" w:hint="eastAsia"/>
          <w:b/>
          <w:bCs/>
          <w:sz w:val="24"/>
          <w:lang w:val="zh-CN"/>
        </w:rPr>
        <w:tab/>
        <w:t>为评价消耗臭氧层物质处置和销毁项目的外地工作选定的国家</w:t>
      </w:r>
    </w:p>
    <w:tbl>
      <w:tblPr>
        <w:tblStyle w:val="TableGrid10"/>
        <w:tblW w:w="5000" w:type="pct"/>
        <w:tblLook w:val="04A0" w:firstRow="1" w:lastRow="0" w:firstColumn="1" w:lastColumn="0" w:noHBand="0" w:noVBand="1"/>
      </w:tblPr>
      <w:tblGrid>
        <w:gridCol w:w="2065"/>
        <w:gridCol w:w="4140"/>
        <w:gridCol w:w="1621"/>
        <w:gridCol w:w="1524"/>
      </w:tblGrid>
      <w:tr w:rsidR="00956145" w:rsidRPr="00854F9E" w:rsidTr="0073663E">
        <w:trPr>
          <w:tblHeader/>
        </w:trPr>
        <w:tc>
          <w:tcPr>
            <w:tcW w:w="1104" w:type="pct"/>
          </w:tcPr>
          <w:p w:rsidR="00956145" w:rsidRPr="00854F9E" w:rsidRDefault="00956145" w:rsidP="00D8557C">
            <w:pPr>
              <w:overflowPunct w:val="0"/>
              <w:adjustRightInd w:val="0"/>
              <w:snapToGrid w:val="0"/>
              <w:jc w:val="center"/>
              <w:rPr>
                <w:rFonts w:ascii="SimHei" w:eastAsia="SimHei" w:hAnsi="SimHei" w:cs="Times New Roman"/>
                <w:b/>
                <w:bCs/>
                <w:sz w:val="24"/>
                <w:szCs w:val="20"/>
              </w:rPr>
            </w:pPr>
            <w:proofErr w:type="spellStart"/>
            <w:r w:rsidRPr="00854F9E">
              <w:rPr>
                <w:rFonts w:ascii="SimHei" w:eastAsia="SimHei" w:hAnsi="SimHei" w:hint="eastAsia"/>
                <w:b/>
                <w:bCs/>
                <w:sz w:val="24"/>
                <w:lang w:val="zh-CN"/>
              </w:rPr>
              <w:t>国家</w:t>
            </w:r>
            <w:proofErr w:type="spellEnd"/>
            <w:r w:rsidRPr="00854F9E">
              <w:rPr>
                <w:rFonts w:ascii="SimHei" w:eastAsia="SimHei" w:hAnsi="SimHei" w:hint="eastAsia"/>
                <w:b/>
                <w:bCs/>
                <w:sz w:val="24"/>
                <w:lang w:val="zh-CN"/>
              </w:rPr>
              <w:t>/</w:t>
            </w:r>
            <w:proofErr w:type="spellStart"/>
            <w:r w:rsidRPr="00854F9E">
              <w:rPr>
                <w:rFonts w:ascii="SimHei" w:eastAsia="SimHei" w:hAnsi="SimHei" w:cs="SimSun" w:hint="eastAsia"/>
                <w:b/>
                <w:bCs/>
                <w:sz w:val="24"/>
                <w:lang w:val="zh-CN"/>
              </w:rPr>
              <w:t>执行机构</w:t>
            </w:r>
            <w:proofErr w:type="spellEnd"/>
          </w:p>
        </w:tc>
        <w:tc>
          <w:tcPr>
            <w:tcW w:w="2214" w:type="pct"/>
          </w:tcPr>
          <w:p w:rsidR="00956145" w:rsidRPr="00854F9E" w:rsidRDefault="00956145" w:rsidP="00D8557C">
            <w:pPr>
              <w:overflowPunct w:val="0"/>
              <w:adjustRightInd w:val="0"/>
              <w:snapToGrid w:val="0"/>
              <w:jc w:val="center"/>
              <w:rPr>
                <w:rFonts w:ascii="SimHei" w:eastAsia="SimHei" w:hAnsi="SimHei" w:cs="Times New Roman"/>
                <w:b/>
                <w:bCs/>
                <w:sz w:val="24"/>
                <w:szCs w:val="20"/>
              </w:rPr>
            </w:pPr>
            <w:proofErr w:type="spellStart"/>
            <w:r w:rsidRPr="00854F9E">
              <w:rPr>
                <w:rFonts w:ascii="SimHei" w:eastAsia="SimHei" w:hAnsi="SimHei" w:hint="eastAsia"/>
                <w:b/>
                <w:bCs/>
                <w:sz w:val="24"/>
                <w:lang w:val="zh-CN"/>
              </w:rPr>
              <w:t>项目重点</w:t>
            </w:r>
            <w:proofErr w:type="spellEnd"/>
          </w:p>
        </w:tc>
        <w:tc>
          <w:tcPr>
            <w:tcW w:w="867" w:type="pct"/>
          </w:tcPr>
          <w:p w:rsidR="00956145" w:rsidRPr="00854F9E" w:rsidRDefault="00956145" w:rsidP="00D8557C">
            <w:pPr>
              <w:overflowPunct w:val="0"/>
              <w:adjustRightInd w:val="0"/>
              <w:snapToGrid w:val="0"/>
              <w:jc w:val="center"/>
              <w:rPr>
                <w:rFonts w:ascii="SimHei" w:eastAsia="SimHei" w:hAnsi="SimHei" w:cs="Times New Roman"/>
                <w:b/>
                <w:bCs/>
                <w:sz w:val="24"/>
                <w:szCs w:val="20"/>
              </w:rPr>
            </w:pPr>
            <w:proofErr w:type="spellStart"/>
            <w:r w:rsidRPr="00854F9E">
              <w:rPr>
                <w:rFonts w:ascii="SimHei" w:eastAsia="SimHei" w:hAnsi="SimHei" w:hint="eastAsia"/>
                <w:b/>
                <w:bCs/>
                <w:sz w:val="24"/>
                <w:lang w:val="zh-CN"/>
              </w:rPr>
              <w:t>会议</w:t>
            </w:r>
            <w:proofErr w:type="spellEnd"/>
            <w:r w:rsidRPr="00854F9E">
              <w:rPr>
                <w:rFonts w:ascii="SimHei" w:eastAsia="SimHei" w:hAnsi="SimHei" w:cs="Arial (Body CS)" w:hint="eastAsia"/>
                <w:sz w:val="24"/>
              </w:rPr>
              <w:br/>
            </w:r>
            <w:proofErr w:type="spellStart"/>
            <w:r w:rsidRPr="00854F9E">
              <w:rPr>
                <w:rFonts w:ascii="SimHei" w:eastAsia="SimHei" w:hAnsi="SimHei" w:hint="eastAsia"/>
                <w:b/>
                <w:bCs/>
                <w:sz w:val="24"/>
                <w:lang w:val="zh-CN"/>
              </w:rPr>
              <w:t>核准日期</w:t>
            </w:r>
            <w:proofErr w:type="spellEnd"/>
          </w:p>
        </w:tc>
        <w:tc>
          <w:tcPr>
            <w:tcW w:w="816" w:type="pct"/>
          </w:tcPr>
          <w:p w:rsidR="00956145" w:rsidRPr="00854F9E" w:rsidRDefault="00956145" w:rsidP="00D8557C">
            <w:pPr>
              <w:overflowPunct w:val="0"/>
              <w:adjustRightInd w:val="0"/>
              <w:snapToGrid w:val="0"/>
              <w:jc w:val="center"/>
              <w:rPr>
                <w:rFonts w:ascii="SimHei" w:eastAsia="SimHei" w:hAnsi="SimHei" w:cs="Times New Roman"/>
                <w:b/>
                <w:bCs/>
                <w:sz w:val="24"/>
                <w:szCs w:val="20"/>
              </w:rPr>
            </w:pPr>
            <w:proofErr w:type="spellStart"/>
            <w:r w:rsidRPr="00854F9E">
              <w:rPr>
                <w:rFonts w:ascii="SimHei" w:eastAsia="SimHei" w:hAnsi="SimHei" w:hint="eastAsia"/>
                <w:b/>
                <w:bCs/>
                <w:sz w:val="24"/>
                <w:lang w:val="zh-CN"/>
              </w:rPr>
              <w:t>项目持续时间（月</w:t>
            </w:r>
            <w:proofErr w:type="spellEnd"/>
            <w:r w:rsidRPr="00854F9E">
              <w:rPr>
                <w:rFonts w:ascii="SimHei" w:eastAsia="SimHei" w:hAnsi="SimHei" w:hint="eastAsia"/>
                <w:b/>
                <w:bCs/>
                <w:sz w:val="24"/>
                <w:lang w:val="zh-CN"/>
              </w:rPr>
              <w:t>）</w:t>
            </w:r>
          </w:p>
        </w:tc>
      </w:tr>
      <w:tr w:rsidR="00956145" w:rsidRPr="00B8366A" w:rsidTr="0073663E">
        <w:tc>
          <w:tcPr>
            <w:tcW w:w="1104" w:type="pct"/>
            <w:vAlign w:val="center"/>
          </w:tcPr>
          <w:p w:rsidR="00956145" w:rsidRPr="00B8366A" w:rsidRDefault="00956145" w:rsidP="00D8557C">
            <w:pPr>
              <w:overflowPunct w:val="0"/>
              <w:adjustRightInd w:val="0"/>
              <w:snapToGrid w:val="0"/>
              <w:jc w:val="left"/>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哥伦比亚</w:t>
            </w:r>
            <w:proofErr w:type="spellEnd"/>
            <w:r w:rsidRPr="00B8366A">
              <w:rPr>
                <w:rFonts w:ascii="Times New Roman" w:eastAsia="SimSun" w:hAnsi="Times New Roman" w:hint="eastAsia"/>
                <w:sz w:val="24"/>
                <w:lang w:val="zh-CN"/>
              </w:rPr>
              <w:t>/</w:t>
            </w:r>
            <w:proofErr w:type="spellStart"/>
            <w:r w:rsidRPr="00B8366A">
              <w:rPr>
                <w:rFonts w:ascii="Times New Roman" w:eastAsia="SimSun" w:hAnsi="Times New Roman" w:hint="eastAsia"/>
                <w:sz w:val="24"/>
                <w:lang w:val="zh-CN"/>
              </w:rPr>
              <w:t>开发署</w:t>
            </w:r>
            <w:proofErr w:type="spellEnd"/>
          </w:p>
        </w:tc>
        <w:tc>
          <w:tcPr>
            <w:tcW w:w="2214" w:type="pct"/>
            <w:vAlign w:val="center"/>
          </w:tcPr>
          <w:p w:rsidR="00956145" w:rsidRPr="00B8366A" w:rsidRDefault="00956145" w:rsidP="00D8557C">
            <w:pPr>
              <w:overflowPunct w:val="0"/>
              <w:adjustRightInd w:val="0"/>
              <w:snapToGrid w:val="0"/>
              <w:jc w:val="left"/>
              <w:rPr>
                <w:rFonts w:ascii="Times New Roman" w:eastAsia="SimSun" w:hAnsi="Times New Roman" w:cs="Times New Roman"/>
                <w:sz w:val="24"/>
                <w:szCs w:val="20"/>
                <w:lang w:eastAsia="zh-CN"/>
              </w:rPr>
            </w:pPr>
            <w:r w:rsidRPr="00B8366A">
              <w:rPr>
                <w:rFonts w:ascii="Times New Roman" w:eastAsia="SimSun" w:hAnsi="Times New Roman" w:hint="eastAsia"/>
                <w:sz w:val="24"/>
                <w:lang w:val="zh-CN" w:eastAsia="zh-CN"/>
              </w:rPr>
              <w:t>通过认证销毁消耗臭氧层物质</w:t>
            </w:r>
            <w:r w:rsidRPr="00B8366A">
              <w:rPr>
                <w:rFonts w:ascii="Times New Roman" w:eastAsia="SimSun" w:hAnsi="Times New Roman" w:cs="SimSun" w:hint="eastAsia"/>
                <w:sz w:val="24"/>
                <w:lang w:val="zh-CN" w:eastAsia="zh-CN"/>
              </w:rPr>
              <w:t>的</w:t>
            </w:r>
            <w:r w:rsidRPr="00B8366A">
              <w:rPr>
                <w:rFonts w:ascii="Times New Roman" w:eastAsia="SimSun" w:hAnsi="Times New Roman" w:hint="eastAsia"/>
                <w:sz w:val="24"/>
                <w:lang w:val="zh-CN" w:eastAsia="zh-CN"/>
              </w:rPr>
              <w:t>三个焚烧设施在国内销毁</w:t>
            </w:r>
          </w:p>
        </w:tc>
        <w:tc>
          <w:tcPr>
            <w:tcW w:w="867" w:type="pct"/>
            <w:vAlign w:val="center"/>
          </w:tcPr>
          <w:p w:rsidR="00956145" w:rsidRPr="00B8366A" w:rsidRDefault="00956145" w:rsidP="00D8557C">
            <w:pPr>
              <w:overflowPunct w:val="0"/>
              <w:adjustRightInd w:val="0"/>
              <w:snapToGrid w:val="0"/>
              <w:jc w:val="right"/>
              <w:rPr>
                <w:rFonts w:ascii="Times New Roman" w:eastAsia="SimSun" w:hAnsi="Times New Roman" w:cs="Times New Roman"/>
                <w:sz w:val="24"/>
                <w:szCs w:val="20"/>
              </w:rPr>
            </w:pPr>
            <w:proofErr w:type="spellStart"/>
            <w:r w:rsidRPr="00B8366A">
              <w:rPr>
                <w:rFonts w:ascii="Times New Roman" w:eastAsia="SimSun" w:hAnsi="Times New Roman" w:cs="SimSun" w:hint="eastAsia"/>
                <w:sz w:val="24"/>
                <w:lang w:val="zh-CN"/>
              </w:rPr>
              <w:t>第六十六次</w:t>
            </w:r>
            <w:proofErr w:type="spellEnd"/>
          </w:p>
        </w:tc>
        <w:tc>
          <w:tcPr>
            <w:tcW w:w="816" w:type="pct"/>
            <w:vAlign w:val="center"/>
          </w:tcPr>
          <w:p w:rsidR="00956145" w:rsidRPr="00B8366A" w:rsidRDefault="00956145" w:rsidP="00D8557C">
            <w:pPr>
              <w:overflowPunct w:val="0"/>
              <w:adjustRightInd w:val="0"/>
              <w:snapToGrid w:val="0"/>
              <w:jc w:val="right"/>
              <w:rPr>
                <w:rFonts w:ascii="Times New Roman" w:eastAsia="SimSun" w:hAnsi="Times New Roman" w:cs="Times New Roman"/>
                <w:sz w:val="24"/>
                <w:szCs w:val="20"/>
              </w:rPr>
            </w:pPr>
            <w:r w:rsidRPr="00B8366A">
              <w:rPr>
                <w:rFonts w:ascii="Times New Roman" w:eastAsia="SimSun" w:hAnsi="Times New Roman" w:hint="eastAsia"/>
                <w:sz w:val="24"/>
                <w:lang w:val="zh-CN"/>
              </w:rPr>
              <w:t>36</w:t>
            </w:r>
          </w:p>
        </w:tc>
      </w:tr>
      <w:tr w:rsidR="00956145" w:rsidRPr="00B8366A" w:rsidTr="0073663E">
        <w:tc>
          <w:tcPr>
            <w:tcW w:w="1104" w:type="pct"/>
            <w:vAlign w:val="center"/>
          </w:tcPr>
          <w:p w:rsidR="00956145" w:rsidRPr="00B8366A" w:rsidRDefault="00956145" w:rsidP="00D8557C">
            <w:pPr>
              <w:overflowPunct w:val="0"/>
              <w:adjustRightInd w:val="0"/>
              <w:snapToGrid w:val="0"/>
              <w:jc w:val="left"/>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格鲁吉亚</w:t>
            </w:r>
            <w:proofErr w:type="spellEnd"/>
            <w:r w:rsidRPr="00B8366A">
              <w:rPr>
                <w:rFonts w:ascii="Times New Roman" w:eastAsia="SimSun" w:hAnsi="Times New Roman" w:hint="eastAsia"/>
                <w:sz w:val="24"/>
                <w:lang w:val="zh-CN"/>
              </w:rPr>
              <w:t>/</w:t>
            </w:r>
            <w:proofErr w:type="spellStart"/>
            <w:r w:rsidRPr="00B8366A">
              <w:rPr>
                <w:rFonts w:ascii="Times New Roman" w:eastAsia="SimSun" w:hAnsi="Times New Roman" w:hint="eastAsia"/>
                <w:sz w:val="24"/>
                <w:lang w:val="zh-CN"/>
              </w:rPr>
              <w:t>开发署</w:t>
            </w:r>
            <w:proofErr w:type="spellEnd"/>
          </w:p>
        </w:tc>
        <w:tc>
          <w:tcPr>
            <w:tcW w:w="2214" w:type="pct"/>
            <w:vAlign w:val="center"/>
          </w:tcPr>
          <w:p w:rsidR="00956145" w:rsidRPr="00B8366A" w:rsidRDefault="00956145" w:rsidP="00D8557C">
            <w:pPr>
              <w:overflowPunct w:val="0"/>
              <w:adjustRightInd w:val="0"/>
              <w:snapToGrid w:val="0"/>
              <w:jc w:val="left"/>
              <w:rPr>
                <w:rFonts w:ascii="Times New Roman" w:eastAsia="SimSun" w:hAnsi="Times New Roman" w:cs="Times New Roman"/>
                <w:sz w:val="24"/>
                <w:szCs w:val="20"/>
                <w:lang w:eastAsia="zh-CN"/>
              </w:rPr>
            </w:pPr>
            <w:r w:rsidRPr="00B8366A">
              <w:rPr>
                <w:rFonts w:ascii="Times New Roman" w:eastAsia="SimSun" w:hAnsi="Times New Roman" w:hint="eastAsia"/>
                <w:sz w:val="24"/>
                <w:lang w:val="zh-CN" w:eastAsia="zh-CN"/>
              </w:rPr>
              <w:t>通过出口与持久性有机污染物废物共同处置，以制定将在其他低消费量国家执行的议定书</w:t>
            </w:r>
          </w:p>
        </w:tc>
        <w:tc>
          <w:tcPr>
            <w:tcW w:w="867" w:type="pct"/>
            <w:vAlign w:val="center"/>
          </w:tcPr>
          <w:p w:rsidR="00956145" w:rsidRPr="00B8366A" w:rsidRDefault="00956145" w:rsidP="00D8557C">
            <w:pPr>
              <w:overflowPunct w:val="0"/>
              <w:adjustRightInd w:val="0"/>
              <w:snapToGrid w:val="0"/>
              <w:jc w:val="right"/>
              <w:rPr>
                <w:rFonts w:ascii="Times New Roman" w:eastAsia="SimSun" w:hAnsi="Times New Roman" w:cs="Times New Roman"/>
                <w:sz w:val="24"/>
                <w:szCs w:val="20"/>
              </w:rPr>
            </w:pPr>
            <w:proofErr w:type="spellStart"/>
            <w:r w:rsidRPr="00B8366A">
              <w:rPr>
                <w:rFonts w:ascii="Times New Roman" w:eastAsia="SimSun" w:hAnsi="Times New Roman" w:cs="SimSun" w:hint="eastAsia"/>
                <w:sz w:val="24"/>
                <w:lang w:val="zh-CN"/>
              </w:rPr>
              <w:t>第六十九次</w:t>
            </w:r>
            <w:proofErr w:type="spellEnd"/>
          </w:p>
        </w:tc>
        <w:tc>
          <w:tcPr>
            <w:tcW w:w="816" w:type="pct"/>
            <w:vAlign w:val="center"/>
          </w:tcPr>
          <w:p w:rsidR="00956145" w:rsidRPr="00B8366A" w:rsidRDefault="00956145" w:rsidP="00D8557C">
            <w:pPr>
              <w:overflowPunct w:val="0"/>
              <w:adjustRightInd w:val="0"/>
              <w:snapToGrid w:val="0"/>
              <w:jc w:val="right"/>
              <w:rPr>
                <w:rFonts w:ascii="Times New Roman" w:eastAsia="SimSun" w:hAnsi="Times New Roman" w:cs="Times New Roman"/>
                <w:sz w:val="24"/>
                <w:szCs w:val="20"/>
              </w:rPr>
            </w:pPr>
            <w:r w:rsidRPr="00B8366A">
              <w:rPr>
                <w:rFonts w:ascii="Times New Roman" w:eastAsia="SimSun" w:hAnsi="Times New Roman" w:hint="eastAsia"/>
                <w:sz w:val="24"/>
                <w:lang w:val="zh-CN"/>
              </w:rPr>
              <w:t>24</w:t>
            </w:r>
          </w:p>
        </w:tc>
      </w:tr>
      <w:tr w:rsidR="00956145" w:rsidRPr="00B8366A" w:rsidTr="0073663E">
        <w:tc>
          <w:tcPr>
            <w:tcW w:w="1104" w:type="pct"/>
            <w:vAlign w:val="center"/>
          </w:tcPr>
          <w:p w:rsidR="00956145" w:rsidRPr="00B8366A" w:rsidRDefault="00956145" w:rsidP="00D8557C">
            <w:pPr>
              <w:overflowPunct w:val="0"/>
              <w:adjustRightInd w:val="0"/>
              <w:snapToGrid w:val="0"/>
              <w:jc w:val="left"/>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加纳</w:t>
            </w:r>
            <w:proofErr w:type="spellEnd"/>
            <w:r w:rsidRPr="00B8366A">
              <w:rPr>
                <w:rFonts w:ascii="Times New Roman" w:eastAsia="SimSun" w:hAnsi="Times New Roman" w:hint="eastAsia"/>
                <w:sz w:val="24"/>
                <w:lang w:val="zh-CN"/>
              </w:rPr>
              <w:t>/</w:t>
            </w:r>
            <w:proofErr w:type="spellStart"/>
            <w:r w:rsidRPr="00B8366A">
              <w:rPr>
                <w:rFonts w:ascii="Times New Roman" w:eastAsia="SimSun" w:hAnsi="Times New Roman" w:hint="eastAsia"/>
                <w:sz w:val="24"/>
                <w:lang w:val="zh-CN"/>
              </w:rPr>
              <w:t>开发署</w:t>
            </w:r>
            <w:proofErr w:type="spellEnd"/>
          </w:p>
        </w:tc>
        <w:tc>
          <w:tcPr>
            <w:tcW w:w="2214" w:type="pct"/>
            <w:vAlign w:val="center"/>
          </w:tcPr>
          <w:p w:rsidR="00956145" w:rsidRPr="00B8366A" w:rsidRDefault="00956145" w:rsidP="00D8557C">
            <w:pPr>
              <w:overflowPunct w:val="0"/>
              <w:adjustRightInd w:val="0"/>
              <w:snapToGrid w:val="0"/>
              <w:jc w:val="left"/>
              <w:rPr>
                <w:rFonts w:ascii="Times New Roman" w:eastAsia="SimSun" w:hAnsi="Times New Roman" w:cs="Times New Roman"/>
                <w:sz w:val="24"/>
                <w:szCs w:val="20"/>
                <w:lang w:eastAsia="zh-CN"/>
              </w:rPr>
            </w:pPr>
            <w:r w:rsidRPr="00B8366A">
              <w:rPr>
                <w:rFonts w:ascii="Times New Roman" w:eastAsia="SimSun" w:hAnsi="Times New Roman" w:hint="eastAsia"/>
                <w:sz w:val="24"/>
                <w:lang w:val="zh-CN" w:eastAsia="zh-CN"/>
              </w:rPr>
              <w:t>出口到非第</w:t>
            </w:r>
            <w:r w:rsidRPr="00B8366A">
              <w:rPr>
                <w:rFonts w:ascii="Times New Roman" w:eastAsia="SimSun" w:hAnsi="Times New Roman" w:hint="eastAsia"/>
                <w:sz w:val="24"/>
                <w:lang w:val="zh-CN" w:eastAsia="zh-CN"/>
              </w:rPr>
              <w:t>5</w:t>
            </w:r>
            <w:r w:rsidRPr="00B8366A">
              <w:rPr>
                <w:rFonts w:ascii="Times New Roman" w:eastAsia="SimSun" w:hAnsi="Times New Roman" w:hint="eastAsia"/>
                <w:sz w:val="24"/>
                <w:lang w:val="zh-CN" w:eastAsia="zh-CN"/>
              </w:rPr>
              <w:t>条国家</w:t>
            </w:r>
            <w:r w:rsidRPr="00B8366A">
              <w:rPr>
                <w:rFonts w:ascii="Times New Roman" w:eastAsia="SimSun" w:hAnsi="Times New Roman" w:cs="SimSun" w:hint="eastAsia"/>
                <w:sz w:val="24"/>
                <w:lang w:val="zh-CN" w:eastAsia="zh-CN"/>
              </w:rPr>
              <w:t>以获得</w:t>
            </w:r>
            <w:r w:rsidRPr="00B8366A">
              <w:rPr>
                <w:rFonts w:ascii="Times New Roman" w:eastAsia="SimSun" w:hAnsi="Times New Roman" w:hint="eastAsia"/>
                <w:sz w:val="24"/>
                <w:lang w:val="zh-CN" w:eastAsia="zh-CN"/>
              </w:rPr>
              <w:t>碳融资</w:t>
            </w:r>
          </w:p>
        </w:tc>
        <w:tc>
          <w:tcPr>
            <w:tcW w:w="867" w:type="pct"/>
            <w:vAlign w:val="center"/>
          </w:tcPr>
          <w:p w:rsidR="00956145" w:rsidRPr="00B8366A" w:rsidRDefault="00956145" w:rsidP="00D8557C">
            <w:pPr>
              <w:overflowPunct w:val="0"/>
              <w:adjustRightInd w:val="0"/>
              <w:snapToGrid w:val="0"/>
              <w:jc w:val="right"/>
              <w:rPr>
                <w:rFonts w:ascii="Times New Roman" w:eastAsia="SimSun" w:hAnsi="Times New Roman" w:cs="Times New Roman"/>
                <w:sz w:val="24"/>
                <w:szCs w:val="20"/>
              </w:rPr>
            </w:pPr>
            <w:proofErr w:type="spellStart"/>
            <w:r w:rsidRPr="00B8366A">
              <w:rPr>
                <w:rFonts w:ascii="Times New Roman" w:eastAsia="SimSun" w:hAnsi="Times New Roman" w:cs="SimSun" w:hint="eastAsia"/>
                <w:sz w:val="24"/>
                <w:lang w:val="zh-CN"/>
              </w:rPr>
              <w:t>第六十二次</w:t>
            </w:r>
            <w:proofErr w:type="spellEnd"/>
          </w:p>
        </w:tc>
        <w:tc>
          <w:tcPr>
            <w:tcW w:w="816" w:type="pct"/>
            <w:vAlign w:val="center"/>
          </w:tcPr>
          <w:p w:rsidR="00956145" w:rsidRPr="00B8366A" w:rsidRDefault="00956145" w:rsidP="00D8557C">
            <w:pPr>
              <w:overflowPunct w:val="0"/>
              <w:adjustRightInd w:val="0"/>
              <w:snapToGrid w:val="0"/>
              <w:jc w:val="right"/>
              <w:rPr>
                <w:rFonts w:ascii="Times New Roman" w:eastAsia="SimSun" w:hAnsi="Times New Roman" w:cs="Times New Roman"/>
                <w:sz w:val="24"/>
                <w:szCs w:val="20"/>
              </w:rPr>
            </w:pPr>
            <w:r w:rsidRPr="00B8366A">
              <w:rPr>
                <w:rFonts w:ascii="Times New Roman" w:eastAsia="SimSun" w:hAnsi="Times New Roman" w:hint="eastAsia"/>
                <w:sz w:val="24"/>
                <w:lang w:val="zh-CN"/>
              </w:rPr>
              <w:t>36</w:t>
            </w:r>
          </w:p>
        </w:tc>
      </w:tr>
      <w:tr w:rsidR="00956145" w:rsidRPr="00B8366A" w:rsidTr="0073663E">
        <w:tc>
          <w:tcPr>
            <w:tcW w:w="1104" w:type="pct"/>
            <w:vAlign w:val="center"/>
          </w:tcPr>
          <w:p w:rsidR="00956145" w:rsidRPr="00B8366A" w:rsidRDefault="00956145" w:rsidP="00D8557C">
            <w:pPr>
              <w:overflowPunct w:val="0"/>
              <w:adjustRightInd w:val="0"/>
              <w:snapToGrid w:val="0"/>
              <w:jc w:val="left"/>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墨西哥</w:t>
            </w:r>
            <w:proofErr w:type="spellEnd"/>
            <w:r w:rsidRPr="00B8366A">
              <w:rPr>
                <w:rFonts w:ascii="Times New Roman" w:eastAsia="SimSun" w:hAnsi="Times New Roman" w:hint="eastAsia"/>
                <w:sz w:val="24"/>
                <w:lang w:val="zh-CN"/>
              </w:rPr>
              <w:t>/</w:t>
            </w:r>
            <w:proofErr w:type="spellStart"/>
            <w:r w:rsidRPr="00B8366A">
              <w:rPr>
                <w:rFonts w:ascii="Times New Roman" w:eastAsia="SimSun" w:hAnsi="Times New Roman" w:hint="eastAsia"/>
                <w:sz w:val="24"/>
                <w:lang w:val="zh-CN"/>
              </w:rPr>
              <w:t>工发组织</w:t>
            </w:r>
            <w:proofErr w:type="spellEnd"/>
            <w:r w:rsidRPr="00B8366A">
              <w:rPr>
                <w:rFonts w:ascii="Times New Roman" w:eastAsia="SimSun" w:hAnsi="Times New Roman" w:hint="eastAsia"/>
                <w:sz w:val="24"/>
                <w:lang w:val="zh-CN"/>
              </w:rPr>
              <w:t>/</w:t>
            </w:r>
            <w:proofErr w:type="spellStart"/>
            <w:r w:rsidRPr="00B8366A">
              <w:rPr>
                <w:rFonts w:ascii="Times New Roman" w:eastAsia="SimSun" w:hAnsi="Times New Roman" w:hint="eastAsia"/>
                <w:sz w:val="24"/>
                <w:lang w:val="zh-CN"/>
              </w:rPr>
              <w:t>法国</w:t>
            </w:r>
            <w:proofErr w:type="spellEnd"/>
          </w:p>
        </w:tc>
        <w:tc>
          <w:tcPr>
            <w:tcW w:w="2214" w:type="pct"/>
            <w:vAlign w:val="center"/>
          </w:tcPr>
          <w:p w:rsidR="00956145" w:rsidRPr="00B8366A" w:rsidRDefault="00956145" w:rsidP="00D8557C">
            <w:pPr>
              <w:overflowPunct w:val="0"/>
              <w:adjustRightInd w:val="0"/>
              <w:snapToGrid w:val="0"/>
              <w:jc w:val="left"/>
              <w:rPr>
                <w:rFonts w:ascii="Times New Roman" w:eastAsia="SimSun" w:hAnsi="Times New Roman" w:cs="Times New Roman"/>
                <w:sz w:val="24"/>
                <w:szCs w:val="20"/>
                <w:lang w:eastAsia="zh-CN"/>
              </w:rPr>
            </w:pPr>
            <w:r w:rsidRPr="00B8366A">
              <w:rPr>
                <w:rFonts w:ascii="Times New Roman" w:eastAsia="SimSun" w:hAnsi="Times New Roman" w:hint="eastAsia"/>
                <w:sz w:val="24"/>
                <w:lang w:val="zh-CN" w:eastAsia="zh-CN"/>
              </w:rPr>
              <w:t>将消耗臭氧层物质废物运送到墨西哥的一家中央设施和美利坚合众国</w:t>
            </w:r>
          </w:p>
        </w:tc>
        <w:tc>
          <w:tcPr>
            <w:tcW w:w="867" w:type="pct"/>
            <w:vAlign w:val="center"/>
          </w:tcPr>
          <w:p w:rsidR="00956145" w:rsidRPr="00B8366A" w:rsidRDefault="00956145" w:rsidP="00D8557C">
            <w:pPr>
              <w:overflowPunct w:val="0"/>
              <w:adjustRightInd w:val="0"/>
              <w:snapToGrid w:val="0"/>
              <w:jc w:val="right"/>
              <w:rPr>
                <w:rFonts w:ascii="Times New Roman" w:eastAsia="SimSun" w:hAnsi="Times New Roman" w:cs="Times New Roman"/>
                <w:sz w:val="24"/>
                <w:szCs w:val="20"/>
              </w:rPr>
            </w:pPr>
            <w:proofErr w:type="spellStart"/>
            <w:r w:rsidRPr="00B8366A">
              <w:rPr>
                <w:rFonts w:ascii="Times New Roman" w:eastAsia="SimSun" w:hAnsi="Times New Roman" w:cs="SimSun" w:hint="eastAsia"/>
                <w:sz w:val="24"/>
                <w:lang w:val="zh-CN"/>
              </w:rPr>
              <w:t>第六十三次</w:t>
            </w:r>
            <w:proofErr w:type="spellEnd"/>
          </w:p>
        </w:tc>
        <w:tc>
          <w:tcPr>
            <w:tcW w:w="816" w:type="pct"/>
            <w:vAlign w:val="center"/>
          </w:tcPr>
          <w:p w:rsidR="00956145" w:rsidRPr="00B8366A" w:rsidRDefault="00956145" w:rsidP="00D8557C">
            <w:pPr>
              <w:overflowPunct w:val="0"/>
              <w:adjustRightInd w:val="0"/>
              <w:snapToGrid w:val="0"/>
              <w:jc w:val="right"/>
              <w:rPr>
                <w:rFonts w:ascii="Times New Roman" w:eastAsia="SimSun" w:hAnsi="Times New Roman" w:cs="Times New Roman"/>
                <w:sz w:val="24"/>
                <w:szCs w:val="20"/>
              </w:rPr>
            </w:pPr>
            <w:r w:rsidRPr="00B8366A">
              <w:rPr>
                <w:rFonts w:ascii="Times New Roman" w:eastAsia="SimSun" w:hAnsi="Times New Roman" w:hint="eastAsia"/>
                <w:sz w:val="24"/>
                <w:lang w:val="zh-CN"/>
              </w:rPr>
              <w:t>24</w:t>
            </w:r>
          </w:p>
        </w:tc>
      </w:tr>
      <w:tr w:rsidR="00956145" w:rsidRPr="00B8366A" w:rsidTr="0073663E">
        <w:tc>
          <w:tcPr>
            <w:tcW w:w="1104" w:type="pct"/>
            <w:vAlign w:val="center"/>
          </w:tcPr>
          <w:p w:rsidR="00956145" w:rsidRPr="00B8366A" w:rsidRDefault="00956145" w:rsidP="00D8557C">
            <w:pPr>
              <w:overflowPunct w:val="0"/>
              <w:adjustRightInd w:val="0"/>
              <w:snapToGrid w:val="0"/>
              <w:jc w:val="left"/>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尼日利亚</w:t>
            </w:r>
            <w:proofErr w:type="spellEnd"/>
            <w:r w:rsidRPr="00B8366A">
              <w:rPr>
                <w:rFonts w:ascii="Times New Roman" w:eastAsia="SimSun" w:hAnsi="Times New Roman" w:hint="eastAsia"/>
                <w:sz w:val="24"/>
                <w:lang w:val="zh-CN"/>
              </w:rPr>
              <w:t>/</w:t>
            </w:r>
            <w:proofErr w:type="spellStart"/>
            <w:r w:rsidRPr="00B8366A">
              <w:rPr>
                <w:rFonts w:ascii="Times New Roman" w:eastAsia="SimSun" w:hAnsi="Times New Roman" w:hint="eastAsia"/>
                <w:sz w:val="24"/>
                <w:lang w:val="zh-CN"/>
              </w:rPr>
              <w:t>工发组织</w:t>
            </w:r>
            <w:proofErr w:type="spellEnd"/>
          </w:p>
        </w:tc>
        <w:tc>
          <w:tcPr>
            <w:tcW w:w="2214" w:type="pct"/>
            <w:vAlign w:val="center"/>
          </w:tcPr>
          <w:p w:rsidR="00956145" w:rsidRPr="00B8366A" w:rsidRDefault="00956145" w:rsidP="00D8557C">
            <w:pPr>
              <w:overflowPunct w:val="0"/>
              <w:adjustRightInd w:val="0"/>
              <w:snapToGrid w:val="0"/>
              <w:jc w:val="left"/>
              <w:rPr>
                <w:rFonts w:ascii="Times New Roman" w:eastAsia="SimSun" w:hAnsi="Times New Roman" w:cs="Times New Roman"/>
                <w:sz w:val="24"/>
                <w:szCs w:val="20"/>
                <w:lang w:eastAsia="zh-CN"/>
              </w:rPr>
            </w:pPr>
            <w:r w:rsidRPr="00B8366A">
              <w:rPr>
                <w:rFonts w:ascii="Times New Roman" w:eastAsia="SimSun" w:hAnsi="Times New Roman" w:cs="SimSun" w:hint="eastAsia"/>
                <w:sz w:val="24"/>
                <w:lang w:val="zh-CN" w:eastAsia="zh-CN"/>
              </w:rPr>
              <w:t>先</w:t>
            </w:r>
            <w:r w:rsidRPr="00B8366A">
              <w:rPr>
                <w:rFonts w:ascii="Times New Roman" w:eastAsia="SimSun" w:hAnsi="Times New Roman" w:hint="eastAsia"/>
                <w:sz w:val="24"/>
                <w:lang w:val="zh-CN" w:eastAsia="zh-CN"/>
              </w:rPr>
              <w:t>运输到一家集中设施</w:t>
            </w:r>
            <w:r w:rsidRPr="00B8366A">
              <w:rPr>
                <w:rFonts w:ascii="Times New Roman" w:eastAsia="SimSun" w:hAnsi="Times New Roman" w:cs="SimSun" w:hint="eastAsia"/>
                <w:sz w:val="24"/>
                <w:lang w:val="zh-CN" w:eastAsia="zh-CN"/>
              </w:rPr>
              <w:t>供</w:t>
            </w:r>
            <w:r w:rsidRPr="00B8366A">
              <w:rPr>
                <w:rFonts w:ascii="Times New Roman" w:eastAsia="SimSun" w:hAnsi="Times New Roman" w:hint="eastAsia"/>
                <w:sz w:val="24"/>
                <w:lang w:val="zh-CN" w:eastAsia="zh-CN"/>
              </w:rPr>
              <w:t>存储</w:t>
            </w:r>
            <w:r w:rsidRPr="00B8366A">
              <w:rPr>
                <w:rFonts w:ascii="Times New Roman" w:eastAsia="SimSun" w:hAnsi="Times New Roman" w:cs="SimSun" w:hint="eastAsia"/>
                <w:sz w:val="24"/>
                <w:lang w:val="zh-CN" w:eastAsia="zh-CN"/>
              </w:rPr>
              <w:t>然后再</w:t>
            </w:r>
            <w:r w:rsidRPr="00B8366A">
              <w:rPr>
                <w:rFonts w:ascii="Times New Roman" w:eastAsia="SimSun" w:hAnsi="Times New Roman" w:hint="eastAsia"/>
                <w:sz w:val="24"/>
                <w:lang w:val="zh-CN" w:eastAsia="zh-CN"/>
              </w:rPr>
              <w:t>出口</w:t>
            </w:r>
          </w:p>
        </w:tc>
        <w:tc>
          <w:tcPr>
            <w:tcW w:w="867" w:type="pct"/>
            <w:vAlign w:val="center"/>
          </w:tcPr>
          <w:p w:rsidR="00956145" w:rsidRPr="00B8366A" w:rsidRDefault="00956145" w:rsidP="00D8557C">
            <w:pPr>
              <w:overflowPunct w:val="0"/>
              <w:adjustRightInd w:val="0"/>
              <w:snapToGrid w:val="0"/>
              <w:jc w:val="right"/>
              <w:rPr>
                <w:rFonts w:ascii="Times New Roman" w:eastAsia="SimSun" w:hAnsi="Times New Roman" w:cs="Times New Roman"/>
                <w:sz w:val="24"/>
                <w:szCs w:val="20"/>
              </w:rPr>
            </w:pPr>
            <w:proofErr w:type="spellStart"/>
            <w:r w:rsidRPr="00B8366A">
              <w:rPr>
                <w:rFonts w:ascii="Times New Roman" w:eastAsia="SimSun" w:hAnsi="Times New Roman" w:cs="SimSun" w:hint="eastAsia"/>
                <w:sz w:val="24"/>
                <w:lang w:val="zh-CN"/>
              </w:rPr>
              <w:t>第六十七次</w:t>
            </w:r>
            <w:proofErr w:type="spellEnd"/>
          </w:p>
        </w:tc>
        <w:tc>
          <w:tcPr>
            <w:tcW w:w="816" w:type="pct"/>
            <w:vAlign w:val="center"/>
          </w:tcPr>
          <w:p w:rsidR="00956145" w:rsidRPr="00B8366A" w:rsidRDefault="00956145" w:rsidP="00D8557C">
            <w:pPr>
              <w:overflowPunct w:val="0"/>
              <w:adjustRightInd w:val="0"/>
              <w:snapToGrid w:val="0"/>
              <w:jc w:val="right"/>
              <w:rPr>
                <w:rFonts w:ascii="Times New Roman" w:eastAsia="SimSun" w:hAnsi="Times New Roman" w:cs="Times New Roman"/>
                <w:sz w:val="24"/>
                <w:szCs w:val="20"/>
              </w:rPr>
            </w:pPr>
            <w:r w:rsidRPr="00B8366A">
              <w:rPr>
                <w:rFonts w:ascii="Times New Roman" w:eastAsia="SimSun" w:hAnsi="Times New Roman" w:hint="eastAsia"/>
                <w:sz w:val="24"/>
                <w:lang w:val="zh-CN"/>
              </w:rPr>
              <w:t>24</w:t>
            </w:r>
          </w:p>
        </w:tc>
      </w:tr>
    </w:tbl>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聘请了一个顾问小组访问选定国家，并收集关于示范项目实施和结果的信息。顾问们采用了定性办法，从现有文件和与各利益攸关方的访谈以及在项目现场的直接观察中收集信息。通过三角互证法将以此方式获得的数据与其他相关信息来源进行比较以求准确。</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每次访问后都编写一份国家报告，并与相关的国家臭氧机构和秘书处分享以征求评论意见。这份综合报告总结了五份国家报告的结论，并阐明了吸取的经验教训。</w:t>
      </w:r>
    </w:p>
    <w:p w:rsidR="00956145" w:rsidRPr="00B8366A" w:rsidRDefault="00956145" w:rsidP="00956145">
      <w:pPr>
        <w:keepNext/>
        <w:keepLines/>
        <w:overflowPunct w:val="0"/>
        <w:adjustRightInd w:val="0"/>
        <w:snapToGrid w:val="0"/>
        <w:spacing w:before="240" w:after="240"/>
        <w:rPr>
          <w:rFonts w:cs="Arial (Body CS)"/>
          <w:b/>
          <w:bCs/>
          <w:sz w:val="24"/>
          <w:szCs w:val="24"/>
        </w:rPr>
      </w:pPr>
      <w:r w:rsidRPr="00B8366A">
        <w:rPr>
          <w:rFonts w:hint="eastAsia"/>
          <w:b/>
          <w:bCs/>
          <w:sz w:val="24"/>
          <w:lang w:val="zh-CN"/>
        </w:rPr>
        <w:t>评价结论</w:t>
      </w:r>
    </w:p>
    <w:p w:rsidR="00956145" w:rsidRPr="00B8366A" w:rsidRDefault="00956145" w:rsidP="00956145">
      <w:pPr>
        <w:keepNext/>
        <w:keepLines/>
        <w:overflowPunct w:val="0"/>
        <w:adjustRightInd w:val="0"/>
        <w:snapToGrid w:val="0"/>
        <w:spacing w:before="240" w:after="240"/>
        <w:rPr>
          <w:rFonts w:cs="Arial (Body CS)"/>
          <w:sz w:val="24"/>
          <w:szCs w:val="24"/>
          <w:u w:val="single"/>
        </w:rPr>
      </w:pPr>
      <w:r w:rsidRPr="00B8366A">
        <w:rPr>
          <w:rFonts w:hint="eastAsia"/>
          <w:sz w:val="24"/>
          <w:u w:val="single"/>
          <w:lang w:val="zh-CN"/>
        </w:rPr>
        <w:t>项目设计</w:t>
      </w:r>
    </w:p>
    <w:p w:rsidR="00956145" w:rsidRPr="00B8366A" w:rsidRDefault="00956145" w:rsidP="00956145">
      <w:pPr>
        <w:keepNext/>
        <w:keepLines/>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项目提案的结构和内容符合执行委员会核准的准则中规定的标准。</w:t>
      </w:r>
      <w:r w:rsidRPr="00B8366A">
        <w:rPr>
          <w:rFonts w:cs="Arial (Body CS)" w:hint="eastAsia"/>
          <w:sz w:val="24"/>
          <w:szCs w:val="24"/>
          <w:vertAlign w:val="superscript"/>
          <w:lang w:val="zh-CN"/>
        </w:rPr>
        <w:footnoteReference w:id="5"/>
      </w:r>
      <w:r w:rsidR="00854F9E">
        <w:rPr>
          <w:rFonts w:hint="eastAsia"/>
          <w:sz w:val="24"/>
          <w:lang w:val="zh-CN"/>
        </w:rPr>
        <w:t xml:space="preserve"> </w:t>
      </w:r>
      <w:r w:rsidRPr="00B8366A">
        <w:rPr>
          <w:rFonts w:hint="eastAsia"/>
          <w:sz w:val="24"/>
          <w:lang w:val="zh-CN"/>
        </w:rPr>
        <w:t>评价工作团提供了以下补充材料。</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表</w:t>
      </w:r>
      <w:r w:rsidRPr="00B8366A">
        <w:rPr>
          <w:rFonts w:hint="eastAsia"/>
          <w:sz w:val="24"/>
          <w:lang w:val="zh-CN"/>
        </w:rPr>
        <w:t>2</w:t>
      </w:r>
      <w:r w:rsidRPr="00B8366A">
        <w:rPr>
          <w:rFonts w:hint="eastAsia"/>
          <w:sz w:val="24"/>
          <w:lang w:val="zh-CN"/>
        </w:rPr>
        <w:t>汇总了编制项目所需的时间。</w:t>
      </w:r>
    </w:p>
    <w:p w:rsidR="00956145" w:rsidRPr="00854F9E" w:rsidRDefault="00956145" w:rsidP="00956145">
      <w:pPr>
        <w:keepNext/>
        <w:keepLines/>
        <w:overflowPunct w:val="0"/>
        <w:adjustRightInd w:val="0"/>
        <w:snapToGrid w:val="0"/>
        <w:spacing w:before="240"/>
        <w:rPr>
          <w:rFonts w:ascii="SimHei" w:eastAsia="SimHei" w:hAnsi="SimHei" w:cs="Arial (Body CS)"/>
          <w:b/>
          <w:sz w:val="24"/>
          <w:szCs w:val="24"/>
        </w:rPr>
      </w:pPr>
      <w:r w:rsidRPr="00854F9E">
        <w:rPr>
          <w:rFonts w:ascii="SimHei" w:eastAsia="SimHei" w:hAnsi="SimHei" w:hint="eastAsia"/>
          <w:b/>
          <w:bCs/>
          <w:sz w:val="24"/>
          <w:lang w:val="zh-CN"/>
        </w:rPr>
        <w:t>表 2.</w:t>
      </w:r>
      <w:r w:rsidRPr="00854F9E">
        <w:rPr>
          <w:rFonts w:ascii="SimHei" w:eastAsia="SimHei" w:hAnsi="SimHei" w:hint="eastAsia"/>
          <w:b/>
          <w:bCs/>
          <w:sz w:val="24"/>
          <w:lang w:val="zh-CN"/>
        </w:rPr>
        <w:tab/>
        <w:t>示范项目编制的时线</w:t>
      </w:r>
    </w:p>
    <w:tbl>
      <w:tblPr>
        <w:tblStyle w:val="TableGrid10"/>
        <w:tblW w:w="5000" w:type="pct"/>
        <w:tblLook w:val="04A0" w:firstRow="1" w:lastRow="0" w:firstColumn="1" w:lastColumn="0" w:noHBand="0" w:noVBand="1"/>
      </w:tblPr>
      <w:tblGrid>
        <w:gridCol w:w="1972"/>
        <w:gridCol w:w="2959"/>
        <w:gridCol w:w="2959"/>
        <w:gridCol w:w="1460"/>
      </w:tblGrid>
      <w:tr w:rsidR="00956145" w:rsidRPr="00854F9E" w:rsidTr="00D8557C">
        <w:trPr>
          <w:trHeight w:val="262"/>
        </w:trPr>
        <w:tc>
          <w:tcPr>
            <w:tcW w:w="1054" w:type="pct"/>
            <w:vMerge w:val="restart"/>
            <w:vAlign w:val="center"/>
          </w:tcPr>
          <w:p w:rsidR="00956145" w:rsidRPr="00854F9E" w:rsidRDefault="00956145" w:rsidP="00D8557C">
            <w:pPr>
              <w:keepNext/>
              <w:keepLines/>
              <w:overflowPunct w:val="0"/>
              <w:adjustRightInd w:val="0"/>
              <w:snapToGrid w:val="0"/>
              <w:jc w:val="center"/>
              <w:rPr>
                <w:rFonts w:ascii="SimHei" w:eastAsia="SimHei" w:hAnsi="SimHei" w:cs="Times New Roman"/>
                <w:b/>
                <w:bCs/>
                <w:sz w:val="24"/>
                <w:szCs w:val="20"/>
              </w:rPr>
            </w:pPr>
            <w:proofErr w:type="spellStart"/>
            <w:r w:rsidRPr="00854F9E">
              <w:rPr>
                <w:rFonts w:ascii="SimHei" w:eastAsia="SimHei" w:hAnsi="SimHei" w:hint="eastAsia"/>
                <w:b/>
                <w:bCs/>
                <w:sz w:val="24"/>
                <w:lang w:val="zh-CN"/>
              </w:rPr>
              <w:t>国家</w:t>
            </w:r>
            <w:proofErr w:type="spellEnd"/>
          </w:p>
        </w:tc>
        <w:tc>
          <w:tcPr>
            <w:tcW w:w="3164" w:type="pct"/>
            <w:gridSpan w:val="2"/>
          </w:tcPr>
          <w:p w:rsidR="00956145" w:rsidRPr="00854F9E" w:rsidRDefault="00956145" w:rsidP="00D8557C">
            <w:pPr>
              <w:keepNext/>
              <w:keepLines/>
              <w:overflowPunct w:val="0"/>
              <w:adjustRightInd w:val="0"/>
              <w:snapToGrid w:val="0"/>
              <w:jc w:val="center"/>
              <w:rPr>
                <w:rFonts w:ascii="SimHei" w:eastAsia="SimHei" w:hAnsi="SimHei" w:cs="Times New Roman"/>
                <w:b/>
                <w:bCs/>
                <w:sz w:val="24"/>
                <w:szCs w:val="20"/>
              </w:rPr>
            </w:pPr>
            <w:proofErr w:type="spellStart"/>
            <w:r w:rsidRPr="00854F9E">
              <w:rPr>
                <w:rFonts w:ascii="SimHei" w:eastAsia="SimHei" w:hAnsi="SimHei" w:hint="eastAsia"/>
                <w:b/>
                <w:bCs/>
                <w:sz w:val="24"/>
                <w:lang w:val="zh-CN"/>
              </w:rPr>
              <w:t>会议</w:t>
            </w:r>
            <w:proofErr w:type="spellEnd"/>
            <w:r w:rsidRPr="00854F9E">
              <w:rPr>
                <w:rFonts w:ascii="SimHei" w:eastAsia="SimHei" w:hAnsi="SimHei" w:hint="eastAsia"/>
                <w:b/>
                <w:bCs/>
                <w:sz w:val="24"/>
                <w:lang w:val="zh-CN"/>
              </w:rPr>
              <w:t>/</w:t>
            </w:r>
            <w:proofErr w:type="spellStart"/>
            <w:r w:rsidRPr="00854F9E">
              <w:rPr>
                <w:rFonts w:ascii="SimHei" w:eastAsia="SimHei" w:hAnsi="SimHei" w:hint="eastAsia"/>
                <w:b/>
                <w:bCs/>
                <w:sz w:val="24"/>
                <w:lang w:val="zh-CN"/>
              </w:rPr>
              <w:t>核准日期</w:t>
            </w:r>
            <w:proofErr w:type="spellEnd"/>
          </w:p>
        </w:tc>
        <w:tc>
          <w:tcPr>
            <w:tcW w:w="781" w:type="pct"/>
            <w:vMerge w:val="restart"/>
            <w:vAlign w:val="center"/>
          </w:tcPr>
          <w:p w:rsidR="00956145" w:rsidRPr="00854F9E" w:rsidRDefault="00956145" w:rsidP="00D8557C">
            <w:pPr>
              <w:keepNext/>
              <w:keepLines/>
              <w:overflowPunct w:val="0"/>
              <w:adjustRightInd w:val="0"/>
              <w:snapToGrid w:val="0"/>
              <w:jc w:val="center"/>
              <w:rPr>
                <w:rFonts w:ascii="SimHei" w:eastAsia="SimHei" w:hAnsi="SimHei" w:cs="Times New Roman"/>
                <w:b/>
                <w:bCs/>
                <w:sz w:val="24"/>
                <w:szCs w:val="20"/>
              </w:rPr>
            </w:pPr>
            <w:proofErr w:type="spellStart"/>
            <w:r w:rsidRPr="00854F9E">
              <w:rPr>
                <w:rFonts w:ascii="SimHei" w:eastAsia="SimHei" w:hAnsi="SimHei" w:hint="eastAsia"/>
                <w:b/>
                <w:bCs/>
                <w:sz w:val="24"/>
                <w:lang w:val="zh-CN"/>
              </w:rPr>
              <w:t>时间（月</w:t>
            </w:r>
            <w:proofErr w:type="spellEnd"/>
            <w:r w:rsidRPr="00854F9E">
              <w:rPr>
                <w:rFonts w:ascii="SimHei" w:eastAsia="SimHei" w:hAnsi="SimHei" w:hint="eastAsia"/>
                <w:b/>
                <w:bCs/>
                <w:sz w:val="24"/>
                <w:lang w:val="zh-CN"/>
              </w:rPr>
              <w:t>）</w:t>
            </w:r>
          </w:p>
        </w:tc>
      </w:tr>
      <w:tr w:rsidR="00956145" w:rsidRPr="00B8366A" w:rsidTr="00D8557C">
        <w:trPr>
          <w:trHeight w:val="275"/>
        </w:trPr>
        <w:tc>
          <w:tcPr>
            <w:tcW w:w="1054" w:type="pct"/>
            <w:vMerge/>
          </w:tcPr>
          <w:p w:rsidR="00956145" w:rsidRPr="00B8366A" w:rsidRDefault="00956145" w:rsidP="00D8557C">
            <w:pPr>
              <w:keepNext/>
              <w:keepLines/>
              <w:overflowPunct w:val="0"/>
              <w:adjustRightInd w:val="0"/>
              <w:snapToGrid w:val="0"/>
              <w:rPr>
                <w:rFonts w:ascii="Times New Roman" w:eastAsia="SimSun" w:hAnsi="Times New Roman" w:cs="Times New Roman"/>
                <w:b/>
                <w:bCs/>
                <w:sz w:val="24"/>
                <w:szCs w:val="20"/>
              </w:rPr>
            </w:pPr>
          </w:p>
        </w:tc>
        <w:tc>
          <w:tcPr>
            <w:tcW w:w="1582" w:type="pct"/>
          </w:tcPr>
          <w:p w:rsidR="00956145" w:rsidRPr="00B8366A" w:rsidRDefault="00956145" w:rsidP="0073663E">
            <w:pPr>
              <w:keepNext/>
              <w:keepLines/>
              <w:overflowPunct w:val="0"/>
              <w:adjustRightInd w:val="0"/>
              <w:snapToGrid w:val="0"/>
              <w:jc w:val="center"/>
              <w:rPr>
                <w:rFonts w:ascii="Times New Roman" w:eastAsia="SimSun" w:hAnsi="Times New Roman" w:cs="Times New Roman"/>
                <w:b/>
                <w:bCs/>
                <w:sz w:val="24"/>
                <w:szCs w:val="20"/>
              </w:rPr>
            </w:pPr>
            <w:proofErr w:type="spellStart"/>
            <w:r w:rsidRPr="00B8366A">
              <w:rPr>
                <w:rFonts w:ascii="Times New Roman" w:eastAsia="SimSun" w:hAnsi="Times New Roman" w:cs="SimSun" w:hint="eastAsia"/>
                <w:b/>
                <w:bCs/>
                <w:sz w:val="24"/>
                <w:lang w:val="zh-CN"/>
              </w:rPr>
              <w:t>准</w:t>
            </w:r>
            <w:r w:rsidRPr="00B8366A">
              <w:rPr>
                <w:rFonts w:ascii="Times New Roman" w:eastAsia="SimSun" w:hAnsi="Times New Roman" w:hint="eastAsia"/>
                <w:b/>
                <w:bCs/>
                <w:sz w:val="24"/>
                <w:lang w:val="zh-CN"/>
              </w:rPr>
              <w:t>备供资</w:t>
            </w:r>
            <w:proofErr w:type="spellEnd"/>
          </w:p>
        </w:tc>
        <w:tc>
          <w:tcPr>
            <w:tcW w:w="1582" w:type="pct"/>
          </w:tcPr>
          <w:p w:rsidR="00956145" w:rsidRPr="00B8366A" w:rsidRDefault="00956145" w:rsidP="0073663E">
            <w:pPr>
              <w:keepNext/>
              <w:keepLines/>
              <w:overflowPunct w:val="0"/>
              <w:adjustRightInd w:val="0"/>
              <w:snapToGrid w:val="0"/>
              <w:jc w:val="center"/>
              <w:rPr>
                <w:rFonts w:ascii="Times New Roman" w:eastAsia="SimSun" w:hAnsi="Times New Roman" w:cs="Times New Roman"/>
                <w:b/>
                <w:bCs/>
                <w:sz w:val="24"/>
                <w:szCs w:val="20"/>
              </w:rPr>
            </w:pPr>
            <w:proofErr w:type="spellStart"/>
            <w:r w:rsidRPr="00B8366A">
              <w:rPr>
                <w:rFonts w:ascii="Times New Roman" w:eastAsia="SimSun" w:hAnsi="Times New Roman" w:hint="eastAsia"/>
                <w:b/>
                <w:bCs/>
                <w:sz w:val="24"/>
                <w:lang w:val="zh-CN"/>
              </w:rPr>
              <w:t>项目提交</w:t>
            </w:r>
            <w:proofErr w:type="spellEnd"/>
          </w:p>
        </w:tc>
        <w:tc>
          <w:tcPr>
            <w:tcW w:w="781" w:type="pct"/>
            <w:vMerge/>
          </w:tcPr>
          <w:p w:rsidR="00956145" w:rsidRPr="00B8366A" w:rsidRDefault="00956145" w:rsidP="00D8557C">
            <w:pPr>
              <w:keepNext/>
              <w:keepLines/>
              <w:overflowPunct w:val="0"/>
              <w:adjustRightInd w:val="0"/>
              <w:snapToGrid w:val="0"/>
              <w:rPr>
                <w:rFonts w:ascii="Times New Roman" w:eastAsia="SimSun" w:hAnsi="Times New Roman" w:cs="Times New Roman"/>
                <w:b/>
                <w:bCs/>
                <w:sz w:val="24"/>
                <w:szCs w:val="20"/>
              </w:rPr>
            </w:pPr>
          </w:p>
        </w:tc>
      </w:tr>
      <w:tr w:rsidR="00956145" w:rsidRPr="00B8366A" w:rsidTr="00D8557C">
        <w:trPr>
          <w:trHeight w:val="262"/>
        </w:trPr>
        <w:tc>
          <w:tcPr>
            <w:tcW w:w="1054" w:type="pct"/>
          </w:tcPr>
          <w:p w:rsidR="00956145" w:rsidRPr="00B8366A" w:rsidRDefault="00956145" w:rsidP="00D8557C">
            <w:pPr>
              <w:keepNext/>
              <w:keepLines/>
              <w:overflowPunct w:val="0"/>
              <w:adjustRightInd w:val="0"/>
              <w:snapToGrid w:val="0"/>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哥伦比亚</w:t>
            </w:r>
            <w:proofErr w:type="spellEnd"/>
          </w:p>
        </w:tc>
        <w:tc>
          <w:tcPr>
            <w:tcW w:w="1582" w:type="pct"/>
          </w:tcPr>
          <w:p w:rsidR="00956145" w:rsidRPr="00B8366A" w:rsidRDefault="00956145" w:rsidP="00D8557C">
            <w:pPr>
              <w:keepNext/>
              <w:keepLines/>
              <w:overflowPunct w:val="0"/>
              <w:adjustRightInd w:val="0"/>
              <w:snapToGrid w:val="0"/>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第</w:t>
            </w:r>
            <w:r w:rsidRPr="00B8366A">
              <w:rPr>
                <w:rFonts w:ascii="Times New Roman" w:eastAsia="SimSun" w:hAnsi="Times New Roman" w:cs="SimSun" w:hint="eastAsia"/>
                <w:sz w:val="24"/>
                <w:lang w:val="zh-CN"/>
              </w:rPr>
              <w:t>五十九</w:t>
            </w:r>
            <w:r w:rsidRPr="00B8366A">
              <w:rPr>
                <w:rFonts w:ascii="Times New Roman" w:eastAsia="SimSun" w:hAnsi="Times New Roman" w:hint="eastAsia"/>
                <w:sz w:val="24"/>
                <w:lang w:val="zh-CN"/>
              </w:rPr>
              <w:t>次</w:t>
            </w:r>
            <w:proofErr w:type="spellEnd"/>
            <w:r w:rsidRPr="00B8366A">
              <w:rPr>
                <w:rFonts w:ascii="Times New Roman" w:eastAsia="SimSun" w:hAnsi="Times New Roman" w:hint="eastAsia"/>
                <w:sz w:val="24"/>
                <w:lang w:val="zh-CN"/>
              </w:rPr>
              <w:t>/2009</w:t>
            </w:r>
            <w:r w:rsidRPr="00B8366A">
              <w:rPr>
                <w:rFonts w:ascii="Times New Roman" w:eastAsia="SimSun" w:hAnsi="Times New Roman" w:hint="eastAsia"/>
                <w:sz w:val="24"/>
                <w:lang w:val="zh-CN"/>
              </w:rPr>
              <w:t>年</w:t>
            </w:r>
            <w:r w:rsidRPr="00B8366A">
              <w:rPr>
                <w:rFonts w:ascii="Times New Roman" w:eastAsia="SimSun" w:hAnsi="Times New Roman" w:hint="eastAsia"/>
                <w:sz w:val="24"/>
                <w:lang w:val="zh-CN"/>
              </w:rPr>
              <w:t>11</w:t>
            </w:r>
            <w:r w:rsidRPr="00B8366A">
              <w:rPr>
                <w:rFonts w:ascii="Times New Roman" w:eastAsia="SimSun" w:hAnsi="Times New Roman" w:hint="eastAsia"/>
                <w:sz w:val="24"/>
                <w:lang w:val="zh-CN"/>
              </w:rPr>
              <w:t>月</w:t>
            </w:r>
          </w:p>
        </w:tc>
        <w:tc>
          <w:tcPr>
            <w:tcW w:w="1582" w:type="pct"/>
          </w:tcPr>
          <w:p w:rsidR="00956145" w:rsidRPr="00B8366A" w:rsidRDefault="00956145" w:rsidP="00D8557C">
            <w:pPr>
              <w:keepNext/>
              <w:keepLines/>
              <w:overflowPunct w:val="0"/>
              <w:adjustRightInd w:val="0"/>
              <w:snapToGrid w:val="0"/>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第</w:t>
            </w:r>
            <w:r w:rsidRPr="00B8366A">
              <w:rPr>
                <w:rFonts w:ascii="Times New Roman" w:eastAsia="SimSun" w:hAnsi="Times New Roman" w:cs="SimSun" w:hint="eastAsia"/>
                <w:sz w:val="24"/>
                <w:lang w:val="zh-CN"/>
              </w:rPr>
              <w:t>六十六</w:t>
            </w:r>
            <w:r w:rsidRPr="00B8366A">
              <w:rPr>
                <w:rFonts w:ascii="Times New Roman" w:eastAsia="SimSun" w:hAnsi="Times New Roman" w:hint="eastAsia"/>
                <w:sz w:val="24"/>
                <w:lang w:val="zh-CN"/>
              </w:rPr>
              <w:t>次</w:t>
            </w:r>
            <w:proofErr w:type="spellEnd"/>
            <w:r w:rsidRPr="00B8366A">
              <w:rPr>
                <w:rFonts w:ascii="Times New Roman" w:eastAsia="SimSun" w:hAnsi="Times New Roman" w:hint="eastAsia"/>
                <w:sz w:val="24"/>
                <w:lang w:val="zh-CN"/>
              </w:rPr>
              <w:t>/2012</w:t>
            </w:r>
            <w:r w:rsidRPr="00B8366A">
              <w:rPr>
                <w:rFonts w:ascii="Times New Roman" w:eastAsia="SimSun" w:hAnsi="Times New Roman" w:hint="eastAsia"/>
                <w:sz w:val="24"/>
                <w:lang w:val="zh-CN"/>
              </w:rPr>
              <w:t>年</w:t>
            </w:r>
            <w:r w:rsidRPr="00B8366A">
              <w:rPr>
                <w:rFonts w:ascii="Times New Roman" w:eastAsia="SimSun" w:hAnsi="Times New Roman" w:hint="eastAsia"/>
                <w:sz w:val="24"/>
                <w:lang w:val="zh-CN"/>
              </w:rPr>
              <w:t>4</w:t>
            </w:r>
            <w:r w:rsidRPr="00B8366A">
              <w:rPr>
                <w:rFonts w:ascii="Times New Roman" w:eastAsia="SimSun" w:hAnsi="Times New Roman" w:hint="eastAsia"/>
                <w:sz w:val="24"/>
                <w:lang w:val="zh-CN"/>
              </w:rPr>
              <w:t>月</w:t>
            </w:r>
          </w:p>
        </w:tc>
        <w:tc>
          <w:tcPr>
            <w:tcW w:w="781" w:type="pct"/>
          </w:tcPr>
          <w:p w:rsidR="00956145" w:rsidRPr="00B8366A" w:rsidRDefault="00956145" w:rsidP="00D8557C">
            <w:pPr>
              <w:keepNext/>
              <w:keepLines/>
              <w:overflowPunct w:val="0"/>
              <w:adjustRightInd w:val="0"/>
              <w:snapToGrid w:val="0"/>
              <w:rPr>
                <w:rFonts w:ascii="Times New Roman" w:eastAsia="SimSun" w:hAnsi="Times New Roman" w:cs="Times New Roman"/>
                <w:sz w:val="24"/>
                <w:szCs w:val="20"/>
              </w:rPr>
            </w:pPr>
            <w:r w:rsidRPr="00B8366A">
              <w:rPr>
                <w:rFonts w:ascii="Times New Roman" w:eastAsia="SimSun" w:hAnsi="Times New Roman" w:hint="eastAsia"/>
                <w:sz w:val="24"/>
                <w:lang w:val="zh-CN"/>
              </w:rPr>
              <w:t>29</w:t>
            </w:r>
            <w:proofErr w:type="spellStart"/>
            <w:r w:rsidRPr="00B8366A">
              <w:rPr>
                <w:rFonts w:ascii="Times New Roman" w:eastAsia="SimSun" w:hAnsi="Times New Roman" w:hint="eastAsia"/>
                <w:sz w:val="24"/>
                <w:lang w:val="zh-CN"/>
              </w:rPr>
              <w:t>个月</w:t>
            </w:r>
            <w:proofErr w:type="spellEnd"/>
          </w:p>
        </w:tc>
      </w:tr>
      <w:tr w:rsidR="00956145" w:rsidRPr="00B8366A" w:rsidTr="00D8557C">
        <w:trPr>
          <w:trHeight w:val="262"/>
        </w:trPr>
        <w:tc>
          <w:tcPr>
            <w:tcW w:w="1054" w:type="pct"/>
          </w:tcPr>
          <w:p w:rsidR="00956145" w:rsidRPr="00B8366A" w:rsidRDefault="00956145" w:rsidP="00D8557C">
            <w:pPr>
              <w:overflowPunct w:val="0"/>
              <w:adjustRightInd w:val="0"/>
              <w:snapToGrid w:val="0"/>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格鲁吉亚</w:t>
            </w:r>
            <w:proofErr w:type="spellEnd"/>
          </w:p>
        </w:tc>
        <w:tc>
          <w:tcPr>
            <w:tcW w:w="1582" w:type="pct"/>
          </w:tcPr>
          <w:p w:rsidR="00956145" w:rsidRPr="00B8366A" w:rsidRDefault="00956145" w:rsidP="00D8557C">
            <w:pPr>
              <w:overflowPunct w:val="0"/>
              <w:adjustRightInd w:val="0"/>
              <w:snapToGrid w:val="0"/>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第</w:t>
            </w:r>
            <w:r w:rsidRPr="00B8366A">
              <w:rPr>
                <w:rFonts w:ascii="Times New Roman" w:eastAsia="SimSun" w:hAnsi="Times New Roman" w:cs="SimSun" w:hint="eastAsia"/>
                <w:sz w:val="24"/>
                <w:lang w:val="zh-CN"/>
              </w:rPr>
              <w:t>六十四</w:t>
            </w:r>
            <w:r w:rsidRPr="00B8366A">
              <w:rPr>
                <w:rFonts w:ascii="Times New Roman" w:eastAsia="SimSun" w:hAnsi="Times New Roman" w:hint="eastAsia"/>
                <w:sz w:val="24"/>
                <w:lang w:val="zh-CN"/>
              </w:rPr>
              <w:t>次</w:t>
            </w:r>
            <w:proofErr w:type="spellEnd"/>
            <w:r w:rsidRPr="00B8366A">
              <w:rPr>
                <w:rFonts w:ascii="Times New Roman" w:eastAsia="SimSun" w:hAnsi="Times New Roman" w:hint="eastAsia"/>
                <w:sz w:val="24"/>
                <w:lang w:val="zh-CN"/>
              </w:rPr>
              <w:t>/2011</w:t>
            </w:r>
            <w:r w:rsidRPr="00B8366A">
              <w:rPr>
                <w:rFonts w:ascii="Times New Roman" w:eastAsia="SimSun" w:hAnsi="Times New Roman" w:hint="eastAsia"/>
                <w:sz w:val="24"/>
                <w:lang w:val="zh-CN"/>
              </w:rPr>
              <w:t>年</w:t>
            </w:r>
            <w:r w:rsidRPr="00B8366A">
              <w:rPr>
                <w:rFonts w:ascii="Times New Roman" w:eastAsia="SimSun" w:hAnsi="Times New Roman" w:hint="eastAsia"/>
                <w:sz w:val="24"/>
                <w:lang w:val="zh-CN"/>
              </w:rPr>
              <w:t>7</w:t>
            </w:r>
            <w:r w:rsidRPr="00B8366A">
              <w:rPr>
                <w:rFonts w:ascii="Times New Roman" w:eastAsia="SimSun" w:hAnsi="Times New Roman" w:hint="eastAsia"/>
                <w:sz w:val="24"/>
                <w:lang w:val="zh-CN"/>
              </w:rPr>
              <w:t>月</w:t>
            </w:r>
          </w:p>
        </w:tc>
        <w:tc>
          <w:tcPr>
            <w:tcW w:w="1582" w:type="pct"/>
          </w:tcPr>
          <w:p w:rsidR="00956145" w:rsidRPr="00B8366A" w:rsidRDefault="00956145" w:rsidP="00D8557C">
            <w:pPr>
              <w:overflowPunct w:val="0"/>
              <w:adjustRightInd w:val="0"/>
              <w:snapToGrid w:val="0"/>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第</w:t>
            </w:r>
            <w:r w:rsidRPr="00B8366A">
              <w:rPr>
                <w:rFonts w:ascii="Times New Roman" w:eastAsia="SimSun" w:hAnsi="Times New Roman" w:cs="SimSun" w:hint="eastAsia"/>
                <w:sz w:val="24"/>
                <w:lang w:val="zh-CN"/>
              </w:rPr>
              <w:t>六十九</w:t>
            </w:r>
            <w:r w:rsidRPr="00B8366A">
              <w:rPr>
                <w:rFonts w:ascii="Times New Roman" w:eastAsia="SimSun" w:hAnsi="Times New Roman" w:hint="eastAsia"/>
                <w:sz w:val="24"/>
                <w:lang w:val="zh-CN"/>
              </w:rPr>
              <w:t>次</w:t>
            </w:r>
            <w:proofErr w:type="spellEnd"/>
            <w:r w:rsidRPr="00B8366A">
              <w:rPr>
                <w:rFonts w:ascii="Times New Roman" w:eastAsia="SimSun" w:hAnsi="Times New Roman" w:hint="eastAsia"/>
                <w:sz w:val="24"/>
                <w:lang w:val="zh-CN"/>
              </w:rPr>
              <w:t>/2013</w:t>
            </w:r>
            <w:r w:rsidRPr="00B8366A">
              <w:rPr>
                <w:rFonts w:ascii="Times New Roman" w:eastAsia="SimSun" w:hAnsi="Times New Roman" w:hint="eastAsia"/>
                <w:sz w:val="24"/>
                <w:lang w:val="zh-CN"/>
              </w:rPr>
              <w:t>年</w:t>
            </w:r>
            <w:r w:rsidRPr="00B8366A">
              <w:rPr>
                <w:rFonts w:ascii="Times New Roman" w:eastAsia="SimSun" w:hAnsi="Times New Roman" w:hint="eastAsia"/>
                <w:sz w:val="24"/>
                <w:lang w:val="zh-CN"/>
              </w:rPr>
              <w:t>4</w:t>
            </w:r>
            <w:r w:rsidRPr="00B8366A">
              <w:rPr>
                <w:rFonts w:ascii="Times New Roman" w:eastAsia="SimSun" w:hAnsi="Times New Roman" w:hint="eastAsia"/>
                <w:sz w:val="24"/>
                <w:lang w:val="zh-CN"/>
              </w:rPr>
              <w:t>月</w:t>
            </w:r>
          </w:p>
        </w:tc>
        <w:tc>
          <w:tcPr>
            <w:tcW w:w="781" w:type="pct"/>
          </w:tcPr>
          <w:p w:rsidR="00956145" w:rsidRPr="00B8366A" w:rsidRDefault="00956145" w:rsidP="00D8557C">
            <w:pPr>
              <w:overflowPunct w:val="0"/>
              <w:adjustRightInd w:val="0"/>
              <w:snapToGrid w:val="0"/>
              <w:rPr>
                <w:rFonts w:ascii="Times New Roman" w:eastAsia="SimSun" w:hAnsi="Times New Roman" w:cs="Times New Roman"/>
                <w:sz w:val="24"/>
                <w:szCs w:val="20"/>
              </w:rPr>
            </w:pPr>
            <w:r w:rsidRPr="00B8366A">
              <w:rPr>
                <w:rFonts w:ascii="Times New Roman" w:eastAsia="SimSun" w:hAnsi="Times New Roman" w:hint="eastAsia"/>
                <w:sz w:val="24"/>
                <w:lang w:val="zh-CN"/>
              </w:rPr>
              <w:t>21</w:t>
            </w:r>
            <w:proofErr w:type="spellStart"/>
            <w:r w:rsidRPr="00B8366A">
              <w:rPr>
                <w:rFonts w:ascii="Times New Roman" w:eastAsia="SimSun" w:hAnsi="Times New Roman" w:hint="eastAsia"/>
                <w:sz w:val="24"/>
                <w:lang w:val="zh-CN"/>
              </w:rPr>
              <w:t>个月</w:t>
            </w:r>
            <w:proofErr w:type="spellEnd"/>
          </w:p>
        </w:tc>
      </w:tr>
      <w:tr w:rsidR="00956145" w:rsidRPr="00B8366A" w:rsidTr="00D8557C">
        <w:trPr>
          <w:trHeight w:val="262"/>
        </w:trPr>
        <w:tc>
          <w:tcPr>
            <w:tcW w:w="1054" w:type="pct"/>
          </w:tcPr>
          <w:p w:rsidR="00956145" w:rsidRPr="00B8366A" w:rsidRDefault="00956145" w:rsidP="00D8557C">
            <w:pPr>
              <w:overflowPunct w:val="0"/>
              <w:adjustRightInd w:val="0"/>
              <w:snapToGrid w:val="0"/>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加纳</w:t>
            </w:r>
            <w:proofErr w:type="spellEnd"/>
          </w:p>
        </w:tc>
        <w:tc>
          <w:tcPr>
            <w:tcW w:w="1582" w:type="pct"/>
          </w:tcPr>
          <w:p w:rsidR="00956145" w:rsidRPr="00B8366A" w:rsidRDefault="00956145" w:rsidP="00D8557C">
            <w:pPr>
              <w:overflowPunct w:val="0"/>
              <w:adjustRightInd w:val="0"/>
              <w:snapToGrid w:val="0"/>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第</w:t>
            </w:r>
            <w:r w:rsidRPr="00B8366A">
              <w:rPr>
                <w:rFonts w:ascii="Times New Roman" w:eastAsia="SimSun" w:hAnsi="Times New Roman" w:cs="SimSun" w:hint="eastAsia"/>
                <w:sz w:val="24"/>
                <w:lang w:val="zh-CN"/>
              </w:rPr>
              <w:t>五十七</w:t>
            </w:r>
            <w:r w:rsidRPr="00B8366A">
              <w:rPr>
                <w:rFonts w:ascii="Times New Roman" w:eastAsia="SimSun" w:hAnsi="Times New Roman" w:hint="eastAsia"/>
                <w:sz w:val="24"/>
                <w:lang w:val="zh-CN"/>
              </w:rPr>
              <w:t>次</w:t>
            </w:r>
            <w:proofErr w:type="spellEnd"/>
            <w:r w:rsidRPr="00B8366A">
              <w:rPr>
                <w:rFonts w:ascii="Times New Roman" w:eastAsia="SimSun" w:hAnsi="Times New Roman" w:hint="eastAsia"/>
                <w:sz w:val="24"/>
                <w:lang w:val="zh-CN"/>
              </w:rPr>
              <w:t>/2009</w:t>
            </w:r>
            <w:r w:rsidRPr="00B8366A">
              <w:rPr>
                <w:rFonts w:ascii="Times New Roman" w:eastAsia="SimSun" w:hAnsi="Times New Roman" w:hint="eastAsia"/>
                <w:sz w:val="24"/>
                <w:lang w:val="zh-CN"/>
              </w:rPr>
              <w:t>年</w:t>
            </w:r>
            <w:r w:rsidRPr="00B8366A">
              <w:rPr>
                <w:rFonts w:ascii="Times New Roman" w:eastAsia="SimSun" w:hAnsi="Times New Roman" w:hint="eastAsia"/>
                <w:sz w:val="24"/>
                <w:lang w:val="zh-CN"/>
              </w:rPr>
              <w:t>4</w:t>
            </w:r>
            <w:r w:rsidRPr="00B8366A">
              <w:rPr>
                <w:rFonts w:ascii="Times New Roman" w:eastAsia="SimSun" w:hAnsi="Times New Roman" w:hint="eastAsia"/>
                <w:sz w:val="24"/>
                <w:lang w:val="zh-CN"/>
              </w:rPr>
              <w:t>月</w:t>
            </w:r>
          </w:p>
        </w:tc>
        <w:tc>
          <w:tcPr>
            <w:tcW w:w="1582" w:type="pct"/>
          </w:tcPr>
          <w:p w:rsidR="00956145" w:rsidRPr="00B8366A" w:rsidRDefault="00956145" w:rsidP="00D8557C">
            <w:pPr>
              <w:overflowPunct w:val="0"/>
              <w:adjustRightInd w:val="0"/>
              <w:snapToGrid w:val="0"/>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第</w:t>
            </w:r>
            <w:r w:rsidRPr="00B8366A">
              <w:rPr>
                <w:rFonts w:ascii="Times New Roman" w:eastAsia="SimSun" w:hAnsi="Times New Roman" w:cs="SimSun" w:hint="eastAsia"/>
                <w:sz w:val="24"/>
                <w:lang w:val="zh-CN"/>
              </w:rPr>
              <w:t>六十二</w:t>
            </w:r>
            <w:r w:rsidRPr="00B8366A">
              <w:rPr>
                <w:rFonts w:ascii="Times New Roman" w:eastAsia="SimSun" w:hAnsi="Times New Roman" w:hint="eastAsia"/>
                <w:sz w:val="24"/>
                <w:lang w:val="zh-CN"/>
              </w:rPr>
              <w:t>次</w:t>
            </w:r>
            <w:proofErr w:type="spellEnd"/>
            <w:r w:rsidRPr="00B8366A">
              <w:rPr>
                <w:rFonts w:ascii="Times New Roman" w:eastAsia="SimSun" w:hAnsi="Times New Roman" w:hint="eastAsia"/>
                <w:sz w:val="24"/>
                <w:lang w:val="zh-CN"/>
              </w:rPr>
              <w:t>/2010</w:t>
            </w:r>
            <w:r w:rsidRPr="00B8366A">
              <w:rPr>
                <w:rFonts w:ascii="Times New Roman" w:eastAsia="SimSun" w:hAnsi="Times New Roman" w:cs="SimSun" w:hint="eastAsia"/>
                <w:sz w:val="24"/>
                <w:lang w:val="zh-CN"/>
              </w:rPr>
              <w:t>年</w:t>
            </w:r>
            <w:r w:rsidRPr="00B8366A">
              <w:rPr>
                <w:rFonts w:ascii="Times New Roman" w:eastAsia="SimSun" w:hAnsi="Times New Roman" w:hint="eastAsia"/>
                <w:sz w:val="24"/>
                <w:lang w:val="zh-CN"/>
              </w:rPr>
              <w:t>12</w:t>
            </w:r>
            <w:r w:rsidRPr="00B8366A">
              <w:rPr>
                <w:rFonts w:ascii="Times New Roman" w:eastAsia="SimSun" w:hAnsi="Times New Roman" w:hint="eastAsia"/>
                <w:sz w:val="24"/>
                <w:lang w:val="zh-CN"/>
              </w:rPr>
              <w:t>月</w:t>
            </w:r>
          </w:p>
        </w:tc>
        <w:tc>
          <w:tcPr>
            <w:tcW w:w="781" w:type="pct"/>
          </w:tcPr>
          <w:p w:rsidR="00956145" w:rsidRPr="00B8366A" w:rsidRDefault="00956145" w:rsidP="00D8557C">
            <w:pPr>
              <w:overflowPunct w:val="0"/>
              <w:adjustRightInd w:val="0"/>
              <w:snapToGrid w:val="0"/>
              <w:rPr>
                <w:rFonts w:ascii="Times New Roman" w:eastAsia="SimSun" w:hAnsi="Times New Roman" w:cs="Times New Roman"/>
                <w:sz w:val="24"/>
                <w:szCs w:val="20"/>
              </w:rPr>
            </w:pPr>
            <w:r w:rsidRPr="00B8366A">
              <w:rPr>
                <w:rFonts w:ascii="Times New Roman" w:eastAsia="SimSun" w:hAnsi="Times New Roman" w:hint="eastAsia"/>
                <w:sz w:val="24"/>
                <w:lang w:val="zh-CN"/>
              </w:rPr>
              <w:t>20</w:t>
            </w:r>
            <w:proofErr w:type="spellStart"/>
            <w:r w:rsidRPr="00B8366A">
              <w:rPr>
                <w:rFonts w:ascii="Times New Roman" w:eastAsia="SimSun" w:hAnsi="Times New Roman" w:hint="eastAsia"/>
                <w:sz w:val="24"/>
                <w:lang w:val="zh-CN"/>
              </w:rPr>
              <w:t>个月</w:t>
            </w:r>
            <w:proofErr w:type="spellEnd"/>
          </w:p>
        </w:tc>
      </w:tr>
      <w:tr w:rsidR="00956145" w:rsidRPr="00B8366A" w:rsidTr="00D8557C">
        <w:trPr>
          <w:trHeight w:val="262"/>
        </w:trPr>
        <w:tc>
          <w:tcPr>
            <w:tcW w:w="1054" w:type="pct"/>
          </w:tcPr>
          <w:p w:rsidR="00956145" w:rsidRPr="00B8366A" w:rsidRDefault="00956145" w:rsidP="00D8557C">
            <w:pPr>
              <w:overflowPunct w:val="0"/>
              <w:adjustRightInd w:val="0"/>
              <w:snapToGrid w:val="0"/>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墨西哥</w:t>
            </w:r>
            <w:proofErr w:type="spellEnd"/>
          </w:p>
        </w:tc>
        <w:tc>
          <w:tcPr>
            <w:tcW w:w="1582" w:type="pct"/>
          </w:tcPr>
          <w:p w:rsidR="00956145" w:rsidRPr="00B8366A" w:rsidRDefault="00956145" w:rsidP="00D8557C">
            <w:pPr>
              <w:overflowPunct w:val="0"/>
              <w:adjustRightInd w:val="0"/>
              <w:snapToGrid w:val="0"/>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第</w:t>
            </w:r>
            <w:r w:rsidRPr="00B8366A">
              <w:rPr>
                <w:rFonts w:ascii="Times New Roman" w:eastAsia="SimSun" w:hAnsi="Times New Roman" w:cs="SimSun" w:hint="eastAsia"/>
                <w:sz w:val="24"/>
                <w:lang w:val="zh-CN"/>
              </w:rPr>
              <w:t>五十七</w:t>
            </w:r>
            <w:r w:rsidRPr="00B8366A">
              <w:rPr>
                <w:rFonts w:ascii="Times New Roman" w:eastAsia="SimSun" w:hAnsi="Times New Roman" w:hint="eastAsia"/>
                <w:sz w:val="24"/>
                <w:lang w:val="zh-CN"/>
              </w:rPr>
              <w:t>次</w:t>
            </w:r>
            <w:proofErr w:type="spellEnd"/>
            <w:r w:rsidRPr="00B8366A">
              <w:rPr>
                <w:rFonts w:ascii="Times New Roman" w:eastAsia="SimSun" w:hAnsi="Times New Roman" w:hint="eastAsia"/>
                <w:sz w:val="24"/>
                <w:lang w:val="zh-CN"/>
              </w:rPr>
              <w:t>/2009</w:t>
            </w:r>
            <w:r w:rsidRPr="00B8366A">
              <w:rPr>
                <w:rFonts w:ascii="Times New Roman" w:eastAsia="SimSun" w:hAnsi="Times New Roman" w:hint="eastAsia"/>
                <w:sz w:val="24"/>
                <w:lang w:val="zh-CN"/>
              </w:rPr>
              <w:t>年</w:t>
            </w:r>
            <w:r w:rsidRPr="00B8366A">
              <w:rPr>
                <w:rFonts w:ascii="Times New Roman" w:eastAsia="SimSun" w:hAnsi="Times New Roman" w:hint="eastAsia"/>
                <w:sz w:val="24"/>
                <w:lang w:val="zh-CN"/>
              </w:rPr>
              <w:t>4</w:t>
            </w:r>
            <w:r w:rsidRPr="00B8366A">
              <w:rPr>
                <w:rFonts w:ascii="Times New Roman" w:eastAsia="SimSun" w:hAnsi="Times New Roman" w:hint="eastAsia"/>
                <w:sz w:val="24"/>
                <w:lang w:val="zh-CN"/>
              </w:rPr>
              <w:t>月</w:t>
            </w:r>
          </w:p>
        </w:tc>
        <w:tc>
          <w:tcPr>
            <w:tcW w:w="1582" w:type="pct"/>
          </w:tcPr>
          <w:p w:rsidR="00956145" w:rsidRPr="00B8366A" w:rsidRDefault="00956145" w:rsidP="00D8557C">
            <w:pPr>
              <w:overflowPunct w:val="0"/>
              <w:adjustRightInd w:val="0"/>
              <w:snapToGrid w:val="0"/>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第</w:t>
            </w:r>
            <w:r w:rsidRPr="00B8366A">
              <w:rPr>
                <w:rFonts w:ascii="Times New Roman" w:eastAsia="SimSun" w:hAnsi="Times New Roman" w:cs="SimSun" w:hint="eastAsia"/>
                <w:sz w:val="24"/>
                <w:lang w:val="zh-CN"/>
              </w:rPr>
              <w:t>六十三</w:t>
            </w:r>
            <w:r w:rsidRPr="00B8366A">
              <w:rPr>
                <w:rFonts w:ascii="Times New Roman" w:eastAsia="SimSun" w:hAnsi="Times New Roman" w:hint="eastAsia"/>
                <w:sz w:val="24"/>
                <w:lang w:val="zh-CN"/>
              </w:rPr>
              <w:t>次</w:t>
            </w:r>
            <w:proofErr w:type="spellEnd"/>
            <w:r w:rsidRPr="00B8366A">
              <w:rPr>
                <w:rFonts w:ascii="Times New Roman" w:eastAsia="SimSun" w:hAnsi="Times New Roman" w:hint="eastAsia"/>
                <w:sz w:val="24"/>
                <w:lang w:val="zh-CN"/>
              </w:rPr>
              <w:t>/2011</w:t>
            </w:r>
            <w:r w:rsidRPr="00B8366A">
              <w:rPr>
                <w:rFonts w:ascii="Times New Roman" w:eastAsia="SimSun" w:hAnsi="Times New Roman" w:hint="eastAsia"/>
                <w:sz w:val="24"/>
                <w:lang w:val="zh-CN"/>
              </w:rPr>
              <w:t>年</w:t>
            </w:r>
            <w:r w:rsidRPr="00B8366A">
              <w:rPr>
                <w:rFonts w:ascii="Times New Roman" w:eastAsia="SimSun" w:hAnsi="Times New Roman" w:hint="eastAsia"/>
                <w:sz w:val="24"/>
                <w:lang w:val="zh-CN"/>
              </w:rPr>
              <w:t>4</w:t>
            </w:r>
            <w:r w:rsidRPr="00B8366A">
              <w:rPr>
                <w:rFonts w:ascii="Times New Roman" w:eastAsia="SimSun" w:hAnsi="Times New Roman" w:hint="eastAsia"/>
                <w:sz w:val="24"/>
                <w:lang w:val="zh-CN"/>
              </w:rPr>
              <w:t>月</w:t>
            </w:r>
          </w:p>
        </w:tc>
        <w:tc>
          <w:tcPr>
            <w:tcW w:w="781" w:type="pct"/>
          </w:tcPr>
          <w:p w:rsidR="00956145" w:rsidRPr="00B8366A" w:rsidRDefault="00956145" w:rsidP="00D8557C">
            <w:pPr>
              <w:overflowPunct w:val="0"/>
              <w:adjustRightInd w:val="0"/>
              <w:snapToGrid w:val="0"/>
              <w:rPr>
                <w:rFonts w:ascii="Times New Roman" w:eastAsia="SimSun" w:hAnsi="Times New Roman" w:cs="Times New Roman"/>
                <w:sz w:val="24"/>
                <w:szCs w:val="20"/>
              </w:rPr>
            </w:pPr>
            <w:r w:rsidRPr="00B8366A">
              <w:rPr>
                <w:rFonts w:ascii="Times New Roman" w:eastAsia="SimSun" w:hAnsi="Times New Roman" w:hint="eastAsia"/>
                <w:sz w:val="24"/>
                <w:lang w:val="zh-CN"/>
              </w:rPr>
              <w:t>24</w:t>
            </w:r>
            <w:proofErr w:type="spellStart"/>
            <w:r w:rsidRPr="00B8366A">
              <w:rPr>
                <w:rFonts w:ascii="Times New Roman" w:eastAsia="SimSun" w:hAnsi="Times New Roman" w:hint="eastAsia"/>
                <w:sz w:val="24"/>
                <w:lang w:val="zh-CN"/>
              </w:rPr>
              <w:t>个月</w:t>
            </w:r>
            <w:proofErr w:type="spellEnd"/>
          </w:p>
        </w:tc>
      </w:tr>
      <w:tr w:rsidR="00956145" w:rsidRPr="00B8366A" w:rsidTr="00D8557C">
        <w:trPr>
          <w:trHeight w:val="262"/>
        </w:trPr>
        <w:tc>
          <w:tcPr>
            <w:tcW w:w="1054" w:type="pct"/>
          </w:tcPr>
          <w:p w:rsidR="00956145" w:rsidRPr="00B8366A" w:rsidRDefault="00956145" w:rsidP="00D8557C">
            <w:pPr>
              <w:overflowPunct w:val="0"/>
              <w:adjustRightInd w:val="0"/>
              <w:snapToGrid w:val="0"/>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尼日利亚</w:t>
            </w:r>
            <w:proofErr w:type="spellEnd"/>
          </w:p>
        </w:tc>
        <w:tc>
          <w:tcPr>
            <w:tcW w:w="1582" w:type="pct"/>
          </w:tcPr>
          <w:p w:rsidR="00956145" w:rsidRPr="00B8366A" w:rsidRDefault="00956145" w:rsidP="00D8557C">
            <w:pPr>
              <w:overflowPunct w:val="0"/>
              <w:adjustRightInd w:val="0"/>
              <w:snapToGrid w:val="0"/>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第</w:t>
            </w:r>
            <w:r w:rsidRPr="00B8366A">
              <w:rPr>
                <w:rFonts w:ascii="Times New Roman" w:eastAsia="SimSun" w:hAnsi="Times New Roman" w:cs="SimSun" w:hint="eastAsia"/>
                <w:sz w:val="24"/>
                <w:lang w:val="zh-CN"/>
              </w:rPr>
              <w:t>六十</w:t>
            </w:r>
            <w:r w:rsidRPr="00B8366A">
              <w:rPr>
                <w:rFonts w:ascii="Times New Roman" w:eastAsia="SimSun" w:hAnsi="Times New Roman" w:hint="eastAsia"/>
                <w:sz w:val="24"/>
                <w:lang w:val="zh-CN"/>
              </w:rPr>
              <w:t>次</w:t>
            </w:r>
            <w:proofErr w:type="spellEnd"/>
            <w:r w:rsidRPr="00B8366A">
              <w:rPr>
                <w:rFonts w:ascii="Times New Roman" w:eastAsia="SimSun" w:hAnsi="Times New Roman" w:hint="eastAsia"/>
                <w:sz w:val="24"/>
                <w:lang w:val="zh-CN"/>
              </w:rPr>
              <w:t>/2010</w:t>
            </w:r>
            <w:r w:rsidRPr="00B8366A">
              <w:rPr>
                <w:rFonts w:ascii="Times New Roman" w:eastAsia="SimSun" w:hAnsi="Times New Roman" w:hint="eastAsia"/>
                <w:sz w:val="24"/>
                <w:lang w:val="zh-CN"/>
              </w:rPr>
              <w:t>年</w:t>
            </w:r>
            <w:r w:rsidRPr="00B8366A">
              <w:rPr>
                <w:rFonts w:ascii="Times New Roman" w:eastAsia="SimSun" w:hAnsi="Times New Roman" w:hint="eastAsia"/>
                <w:sz w:val="24"/>
                <w:lang w:val="zh-CN"/>
              </w:rPr>
              <w:t>4</w:t>
            </w:r>
            <w:r w:rsidRPr="00B8366A">
              <w:rPr>
                <w:rFonts w:ascii="Times New Roman" w:eastAsia="SimSun" w:hAnsi="Times New Roman" w:hint="eastAsia"/>
                <w:sz w:val="24"/>
                <w:lang w:val="zh-CN"/>
              </w:rPr>
              <w:t>月</w:t>
            </w:r>
          </w:p>
        </w:tc>
        <w:tc>
          <w:tcPr>
            <w:tcW w:w="1582" w:type="pct"/>
          </w:tcPr>
          <w:p w:rsidR="00956145" w:rsidRPr="00B8366A" w:rsidRDefault="00956145" w:rsidP="00D8557C">
            <w:pPr>
              <w:overflowPunct w:val="0"/>
              <w:adjustRightInd w:val="0"/>
              <w:snapToGrid w:val="0"/>
              <w:rPr>
                <w:rFonts w:ascii="Times New Roman" w:eastAsia="SimSun" w:hAnsi="Times New Roman" w:cs="Times New Roman"/>
                <w:sz w:val="24"/>
                <w:szCs w:val="20"/>
              </w:rPr>
            </w:pPr>
            <w:proofErr w:type="spellStart"/>
            <w:r w:rsidRPr="00B8366A">
              <w:rPr>
                <w:rFonts w:ascii="Times New Roman" w:eastAsia="SimSun" w:hAnsi="Times New Roman" w:hint="eastAsia"/>
                <w:sz w:val="24"/>
                <w:lang w:val="zh-CN"/>
              </w:rPr>
              <w:t>第</w:t>
            </w:r>
            <w:r w:rsidRPr="00B8366A">
              <w:rPr>
                <w:rFonts w:ascii="Times New Roman" w:eastAsia="SimSun" w:hAnsi="Times New Roman" w:cs="SimSun" w:hint="eastAsia"/>
                <w:sz w:val="24"/>
                <w:lang w:val="zh-CN"/>
              </w:rPr>
              <w:t>六十七</w:t>
            </w:r>
            <w:r w:rsidRPr="00B8366A">
              <w:rPr>
                <w:rFonts w:ascii="Times New Roman" w:eastAsia="SimSun" w:hAnsi="Times New Roman" w:hint="eastAsia"/>
                <w:sz w:val="24"/>
                <w:lang w:val="zh-CN"/>
              </w:rPr>
              <w:t>次</w:t>
            </w:r>
            <w:proofErr w:type="spellEnd"/>
            <w:r w:rsidRPr="00B8366A">
              <w:rPr>
                <w:rFonts w:ascii="Times New Roman" w:eastAsia="SimSun" w:hAnsi="Times New Roman" w:hint="eastAsia"/>
                <w:sz w:val="24"/>
                <w:lang w:val="zh-CN"/>
              </w:rPr>
              <w:t>/2012</w:t>
            </w:r>
            <w:r w:rsidRPr="00B8366A">
              <w:rPr>
                <w:rFonts w:ascii="Times New Roman" w:eastAsia="SimSun" w:hAnsi="Times New Roman" w:hint="eastAsia"/>
                <w:sz w:val="24"/>
                <w:lang w:val="zh-CN"/>
              </w:rPr>
              <w:t>年</w:t>
            </w:r>
            <w:r w:rsidRPr="00B8366A">
              <w:rPr>
                <w:rFonts w:ascii="Times New Roman" w:eastAsia="SimSun" w:hAnsi="Times New Roman" w:hint="eastAsia"/>
                <w:sz w:val="24"/>
                <w:lang w:val="zh-CN"/>
              </w:rPr>
              <w:t>7</w:t>
            </w:r>
            <w:r w:rsidRPr="00B8366A">
              <w:rPr>
                <w:rFonts w:ascii="Times New Roman" w:eastAsia="SimSun" w:hAnsi="Times New Roman" w:hint="eastAsia"/>
                <w:sz w:val="24"/>
                <w:lang w:val="zh-CN"/>
              </w:rPr>
              <w:t>月</w:t>
            </w:r>
          </w:p>
        </w:tc>
        <w:tc>
          <w:tcPr>
            <w:tcW w:w="781" w:type="pct"/>
          </w:tcPr>
          <w:p w:rsidR="00956145" w:rsidRPr="00B8366A" w:rsidRDefault="00956145" w:rsidP="00D8557C">
            <w:pPr>
              <w:overflowPunct w:val="0"/>
              <w:adjustRightInd w:val="0"/>
              <w:snapToGrid w:val="0"/>
              <w:jc w:val="left"/>
              <w:rPr>
                <w:rFonts w:ascii="Times New Roman" w:eastAsia="SimSun" w:hAnsi="Times New Roman" w:cs="Times New Roman"/>
                <w:sz w:val="24"/>
                <w:szCs w:val="20"/>
              </w:rPr>
            </w:pPr>
            <w:r w:rsidRPr="00B8366A">
              <w:rPr>
                <w:rFonts w:ascii="Times New Roman" w:eastAsia="SimSun" w:hAnsi="Times New Roman" w:hint="eastAsia"/>
                <w:sz w:val="24"/>
                <w:lang w:val="zh-CN"/>
              </w:rPr>
              <w:t>27</w:t>
            </w:r>
            <w:proofErr w:type="spellStart"/>
            <w:r w:rsidRPr="00B8366A">
              <w:rPr>
                <w:rFonts w:ascii="Times New Roman" w:eastAsia="SimSun" w:hAnsi="Times New Roman" w:hint="eastAsia"/>
                <w:sz w:val="24"/>
                <w:lang w:val="zh-CN"/>
              </w:rPr>
              <w:t>个月</w:t>
            </w:r>
            <w:proofErr w:type="spellEnd"/>
          </w:p>
        </w:tc>
      </w:tr>
    </w:tbl>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lastRenderedPageBreak/>
        <w:t>如表</w:t>
      </w:r>
      <w:r w:rsidRPr="00B8366A">
        <w:rPr>
          <w:rFonts w:hint="eastAsia"/>
          <w:sz w:val="24"/>
          <w:lang w:val="zh-CN"/>
        </w:rPr>
        <w:t>2</w:t>
      </w:r>
      <w:r w:rsidRPr="00B8366A">
        <w:rPr>
          <w:rFonts w:hint="eastAsia"/>
          <w:sz w:val="24"/>
          <w:lang w:val="zh-CN"/>
        </w:rPr>
        <w:t>所示，项目编制用时</w:t>
      </w:r>
      <w:r w:rsidRPr="00B8366A">
        <w:rPr>
          <w:rFonts w:hint="eastAsia"/>
          <w:sz w:val="24"/>
          <w:lang w:val="zh-CN"/>
        </w:rPr>
        <w:t>20</w:t>
      </w:r>
      <w:r w:rsidRPr="00B8366A">
        <w:rPr>
          <w:rFonts w:hint="eastAsia"/>
          <w:sz w:val="24"/>
          <w:lang w:val="zh-CN"/>
        </w:rPr>
        <w:t>至</w:t>
      </w:r>
      <w:r w:rsidRPr="00B8366A">
        <w:rPr>
          <w:rFonts w:hint="eastAsia"/>
          <w:sz w:val="24"/>
          <w:lang w:val="zh-CN"/>
        </w:rPr>
        <w:t>29</w:t>
      </w:r>
      <w:r w:rsidRPr="00B8366A">
        <w:rPr>
          <w:rFonts w:hint="eastAsia"/>
          <w:sz w:val="24"/>
          <w:lang w:val="zh-CN"/>
        </w:rPr>
        <w:t>个月（即，比编制主要项目的</w:t>
      </w:r>
      <w:r w:rsidRPr="00B8366A">
        <w:rPr>
          <w:rFonts w:hint="eastAsia"/>
          <w:sz w:val="24"/>
          <w:lang w:val="zh-CN"/>
        </w:rPr>
        <w:t>12</w:t>
      </w:r>
      <w:r w:rsidRPr="00B8366A">
        <w:rPr>
          <w:rFonts w:hint="eastAsia"/>
          <w:sz w:val="24"/>
          <w:lang w:val="zh-CN"/>
        </w:rPr>
        <w:t>个月标准期限更长）。项目编制期限较长的原因是，需要对已经收集的消耗臭氧层物质废物进行盘点，并与其他危险废物管理和气候变化举措形成联合优势。</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影响项目设计的主要因素是第</w:t>
      </w:r>
      <w:r w:rsidRPr="00B8366A">
        <w:rPr>
          <w:rFonts w:hint="eastAsia"/>
          <w:sz w:val="24"/>
          <w:lang w:val="zh-CN"/>
        </w:rPr>
        <w:t>58/19</w:t>
      </w:r>
      <w:r w:rsidRPr="00B8366A">
        <w:rPr>
          <w:rFonts w:hint="eastAsia"/>
          <w:sz w:val="24"/>
          <w:lang w:val="zh-CN"/>
        </w:rPr>
        <w:t>号决定及其中指出的具体参数，特别是关于不会为收集无用消耗臭氧层物质供资的规定。因此，示范项目旨在解决已经收集的消耗臭氧层物质和预计将在平行实施的其他项目下收集并从其他来源（例如，全球环境基金（全环基金））获得供资的额外估计数量。</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哥伦比亚和加纳的两个项目分别旨在通过回转窑焚烧和等</w:t>
      </w:r>
      <w:r w:rsidRPr="00B8366A">
        <w:rPr>
          <w:rFonts w:hint="eastAsia"/>
          <w:sz w:val="24"/>
        </w:rPr>
        <w:t>离子体电弧工艺</w:t>
      </w:r>
      <w:r w:rsidRPr="00B8366A">
        <w:rPr>
          <w:rFonts w:hint="eastAsia"/>
          <w:sz w:val="24"/>
          <w:lang w:val="zh-CN"/>
        </w:rPr>
        <w:t>在当地销毁消耗臭氧层物质废物。其他三个项目的设计目标是将消耗臭氧层物质废物出口到非第</w:t>
      </w:r>
      <w:r w:rsidRPr="00B8366A">
        <w:rPr>
          <w:rFonts w:hint="eastAsia"/>
          <w:sz w:val="24"/>
          <w:lang w:val="zh-CN"/>
        </w:rPr>
        <w:t>5</w:t>
      </w:r>
      <w:r w:rsidRPr="00B8366A">
        <w:rPr>
          <w:rFonts w:hint="eastAsia"/>
          <w:sz w:val="24"/>
          <w:lang w:val="zh-CN"/>
        </w:rPr>
        <w:t>条国家中公认的高温焚毁设施。</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哥伦比亚的示范项目最初设计旨在与全环基金供资的多氯联苯库存管理项目平行实施。这一建议遭到拒绝，因为联合销毁这两类废物将由于氯过量而对回转窑产生恶化影响。此外，进行项目销毁示范工作并随后向可持续和自筹资金的生产者延伸责任制度过渡所需时间比预期的要长；因此，该项目延长至</w:t>
      </w:r>
      <w:r w:rsidRPr="00B8366A">
        <w:rPr>
          <w:rFonts w:hint="eastAsia"/>
          <w:sz w:val="24"/>
          <w:lang w:val="zh-CN"/>
        </w:rPr>
        <w:t>2019</w:t>
      </w:r>
      <w:r w:rsidRPr="00B8366A">
        <w:rPr>
          <w:rFonts w:hint="eastAsia"/>
          <w:sz w:val="24"/>
          <w:lang w:val="zh-CN"/>
        </w:rPr>
        <w:t>年</w:t>
      </w:r>
      <w:r w:rsidRPr="00B8366A">
        <w:rPr>
          <w:rFonts w:hint="eastAsia"/>
          <w:sz w:val="24"/>
          <w:lang w:val="zh-CN"/>
        </w:rPr>
        <w:t>6</w:t>
      </w:r>
      <w:r w:rsidRPr="00B8366A">
        <w:rPr>
          <w:rFonts w:hint="eastAsia"/>
          <w:sz w:val="24"/>
          <w:lang w:val="zh-CN"/>
        </w:rPr>
        <w:t>月（第</w:t>
      </w:r>
      <w:r w:rsidRPr="00B8366A">
        <w:rPr>
          <w:rFonts w:hint="eastAsia"/>
          <w:sz w:val="24"/>
          <w:lang w:val="zh-CN"/>
        </w:rPr>
        <w:t>79/18</w:t>
      </w:r>
      <w:r w:rsidRPr="00B8366A">
        <w:rPr>
          <w:rFonts w:hint="eastAsia"/>
          <w:sz w:val="24"/>
          <w:lang w:val="zh-CN"/>
        </w:rPr>
        <w:t>号决定</w:t>
      </w:r>
      <w:r w:rsidRPr="00B8366A">
        <w:rPr>
          <w:rFonts w:hint="eastAsia"/>
          <w:sz w:val="24"/>
          <w:lang w:val="zh-CN"/>
        </w:rPr>
        <w:t>(c)(</w:t>
      </w:r>
      <w:r w:rsidRPr="00B8366A">
        <w:rPr>
          <w:rFonts w:hint="eastAsia"/>
          <w:sz w:val="24"/>
          <w:lang w:val="zh-CN"/>
        </w:rPr>
        <w:t>二</w:t>
      </w:r>
      <w:r w:rsidRPr="00B8366A">
        <w:rPr>
          <w:rFonts w:hint="eastAsia"/>
          <w:sz w:val="24"/>
          <w:lang w:val="zh-CN"/>
        </w:rPr>
        <w:t>)</w:t>
      </w:r>
      <w:r w:rsidRPr="00B8366A">
        <w:rPr>
          <w:rFonts w:hint="eastAsia"/>
          <w:sz w:val="24"/>
          <w:lang w:val="zh-CN"/>
        </w:rPr>
        <w:t>段）。</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在格鲁吉亚示范项目的准备阶段，通过对现有水泥厂的调查，探讨了消耗臭氧层物质销毁的可行性。然而，调查结果显示，由于担心对主要生产产出和必要的资本投资产生不利影响，水泥窑所有者不准备升级其空气污染控制设备并采用补充的消耗臭氧层物质废物进料机制。</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必须按照最初核准的方式对加纳项目的实施办法进行修改。在该项目的准备阶段，发现出口销毁的可行性比拟议的国内销毁方案更便宜。然而，出口做法没有得到政府的认可，因为政府希望在该区域率先开展销毁消耗臭氧层物质工作，并请执行机构继续采纳使用等离子体电弧工艺的建议。然而，这种做法被认为是不可行的，对最初核准的项目计划进行了修改，目的是建立一个中央消耗臭氧层物质处置中心，将所收集的所有消耗臭氧层物质废物运到国外的高温焚毁销毁设施。</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在项目实施期间，当发现准备阶段估计销毁的消耗臭氧层物质数量与实际收集数量之间存在差异时，必须作出进一步修改。由于所收集的无用消耗臭氧层物质数量较少，建立消耗臭氧层物质处置中心在经济上是不可行的。在尼日利亚，由于缺乏全环基金供资，而且无法获得将用于电器替代项目额外供资的碳信用额，所以从未收集到来自电器替代项目的无用消耗臭氧层物质的估计数量。</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在执行委员会决定限制碳信用额收益的可能性之后，</w:t>
      </w:r>
      <w:r w:rsidRPr="00B8366A">
        <w:rPr>
          <w:rFonts w:cs="Arial (Body CS)" w:hint="eastAsia"/>
          <w:sz w:val="24"/>
          <w:szCs w:val="24"/>
          <w:vertAlign w:val="superscript"/>
          <w:lang w:val="zh-CN"/>
        </w:rPr>
        <w:footnoteReference w:id="6"/>
      </w:r>
      <w:r w:rsidRPr="00B8366A">
        <w:rPr>
          <w:rFonts w:hint="eastAsia"/>
          <w:sz w:val="24"/>
          <w:lang w:val="zh-CN"/>
        </w:rPr>
        <w:t>墨西哥示范项目的实施推迟了最初的提案，这最终触发了修改更加雄心勃勃的项目范围和目标。然而，该项目的核心目的是证明其在法律和技术上的可行性。继续进行消耗臭氧层物质处置的能力建设和可能财务计划的测试。</w:t>
      </w:r>
    </w:p>
    <w:p w:rsidR="00956145" w:rsidRPr="00B8366A" w:rsidRDefault="00956145" w:rsidP="00956145">
      <w:pPr>
        <w:overflowPunct w:val="0"/>
        <w:adjustRightInd w:val="0"/>
        <w:snapToGrid w:val="0"/>
        <w:spacing w:before="240" w:after="240"/>
        <w:rPr>
          <w:rFonts w:cs="Arial (Body CS)"/>
          <w:sz w:val="24"/>
          <w:szCs w:val="24"/>
        </w:rPr>
      </w:pPr>
      <w:r w:rsidRPr="00B8366A">
        <w:rPr>
          <w:rFonts w:hint="eastAsia"/>
          <w:sz w:val="24"/>
          <w:u w:val="single"/>
          <w:lang w:val="zh-CN"/>
        </w:rPr>
        <w:lastRenderedPageBreak/>
        <w:t>支持消耗臭氧层物质处置的政策和法规</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两个有旨在向高温焚毁设施出口消耗臭氧层物质废物的示范项目的国家（加纳和墨西哥）在项目开始时已经出台了控制消耗臭氧层物质废物的立法；因此，现行立法不需要修正。现行法规允许利用与其他项目的协同增效运输无用消耗臭氧层物质，以便将所收集的消耗臭氧层物质的库存与其他危险废物（如五氯苯酚和过时的农药）合并处理。由于这两个国家都是《巴塞尔公约》签署国，一旦获得目的地国的核准，就不存在运输到经认证的国外高温焚毁设施的法律障碍。</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哥伦比亚和尼日利亚有必要修改国家有害废物法规，以便将消耗臭氧层物质废物纳入进行高温焚毁处理的废物清单。通过了关于确定建立消耗臭氧层物质销毁设施的法律和技术要求的立法，包括与排放监测和回转窑运行控制系统相连接的进料控制系统的要求。由于通过新法规的时间比预期的要长，哥伦比亚的项目实际上只在其中一个回转窑进行的试燃期间销毁了少量消耗臭氧层物质，而在执行实地任务时地方环保当局允许开始全面销毁的许可仍在审议之中。</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在示范项目开始时，任何项目国家都没有管理和再循环废弃电器和电子设备（电子废物）的支助性法律框架。然而，哥伦比亚、加纳、墨西哥和尼日利亚在实施示范项目的同时开始就这些立法措施开展工作，并已实现了一些阶段目标。有助于在另一个国家管理和处置无用消耗臭氧层物质的电子废物法规的制定工作开始得较晚，目前正在进行之中。</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自</w:t>
      </w:r>
      <w:r w:rsidRPr="00B8366A">
        <w:rPr>
          <w:rFonts w:hint="eastAsia"/>
          <w:sz w:val="24"/>
          <w:lang w:val="zh-CN"/>
        </w:rPr>
        <w:t>2013</w:t>
      </w:r>
      <w:r w:rsidRPr="00B8366A">
        <w:rPr>
          <w:rFonts w:hint="eastAsia"/>
          <w:sz w:val="24"/>
          <w:lang w:val="zh-CN"/>
        </w:rPr>
        <w:t>年伊始，哥伦比亚制定国家生产者延伸责任制度已从自愿试点阶段过渡到逐步实施强制性制度。生产者延伸责任举措得到相关立法和监管措施以及与适用于设备替代的增值税扣减和能效奖励有关的财政奖励的支持。哥伦比亚国家臭氧机构在关于电子废物综合管理国家倡议的总体监管和政策框架内协调生产者延伸责任制度的发展。</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尼日利亚于</w:t>
      </w:r>
      <w:r w:rsidRPr="00B8366A">
        <w:rPr>
          <w:rFonts w:hint="eastAsia"/>
          <w:sz w:val="24"/>
          <w:lang w:val="zh-CN"/>
        </w:rPr>
        <w:t>2016</w:t>
      </w:r>
      <w:r w:rsidRPr="00B8366A">
        <w:rPr>
          <w:rFonts w:hint="eastAsia"/>
          <w:sz w:val="24"/>
          <w:lang w:val="zh-CN"/>
        </w:rPr>
        <w:t>年颁布的新的臭氧法规规定了强制销毁废物的条款，为销毁设施的运行提供了准则，包括排放限值，并将报废废物设备的责任扩大到生产者和供应商。此外，电子</w:t>
      </w:r>
      <w:r w:rsidRPr="00B8366A">
        <w:rPr>
          <w:rFonts w:hint="eastAsia"/>
          <w:sz w:val="24"/>
          <w:lang w:val="zh-CN"/>
        </w:rPr>
        <w:t>/</w:t>
      </w:r>
      <w:r w:rsidRPr="00B8366A">
        <w:rPr>
          <w:rFonts w:hint="eastAsia"/>
          <w:sz w:val="24"/>
          <w:lang w:val="zh-CN"/>
        </w:rPr>
        <w:t>电气部门现在出台了生产者延伸责任法规。</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所有五个国家的共同因素是，制定消耗臭氧层物质废物处置和销毁的国家政策时，紧跟相关的国际政策（例如欧洲联盟的政策），并为适应当地条件进行了调整。</w:t>
      </w:r>
    </w:p>
    <w:p w:rsidR="00956145" w:rsidRPr="00B8366A" w:rsidRDefault="00956145" w:rsidP="00956145">
      <w:pPr>
        <w:keepNext/>
        <w:overflowPunct w:val="0"/>
        <w:adjustRightInd w:val="0"/>
        <w:snapToGrid w:val="0"/>
        <w:spacing w:before="240" w:after="240"/>
        <w:rPr>
          <w:rFonts w:cs="Arial (Body CS)"/>
          <w:sz w:val="24"/>
          <w:szCs w:val="24"/>
          <w:u w:val="single"/>
        </w:rPr>
      </w:pPr>
      <w:r w:rsidRPr="00B8366A">
        <w:rPr>
          <w:rFonts w:hint="eastAsia"/>
          <w:sz w:val="24"/>
          <w:u w:val="single"/>
          <w:lang w:val="zh-CN"/>
        </w:rPr>
        <w:t>消耗臭氧层物质废物的收集方法</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消耗臭氧层物质废物来源包括电器能效方案、海关没收非法消耗臭氧层物质、生产者延伸责任方案以及实施消耗臭氧层物质淘汰项目（通过国家淘汰计划和氟氯烃淘汰管理计划）。在所有五个国家先前的多边基金供资项目下创建了国家制冷剂回收、再循环和再生网络。回收、再循环和再生中心的数量从格鲁吉亚的两家到墨西哥的</w:t>
      </w:r>
      <w:r w:rsidRPr="00B8366A">
        <w:rPr>
          <w:rFonts w:hint="eastAsia"/>
          <w:sz w:val="24"/>
          <w:lang w:val="zh-CN"/>
        </w:rPr>
        <w:t>14</w:t>
      </w:r>
      <w:r w:rsidRPr="00B8366A">
        <w:rPr>
          <w:rFonts w:hint="eastAsia"/>
          <w:sz w:val="24"/>
          <w:lang w:val="zh-CN"/>
        </w:rPr>
        <w:t>家不等。在四个国家中，通过国家回收、再循环和再生网络收集了用于示范项目的无用消耗臭氧层物质。加纳是唯一没有回收、再循环和再生作业中心的国家，无用的消耗臭氧层物质将在两家私人拥有的维修和拆解工场收集。然而，从全环基金项目和海关没收的制冷机中实际收集的消耗臭氧层物质废物数量仅为</w:t>
      </w:r>
      <w:r w:rsidRPr="00B8366A">
        <w:rPr>
          <w:rFonts w:hint="eastAsia"/>
          <w:sz w:val="24"/>
          <w:lang w:val="zh-CN"/>
        </w:rPr>
        <w:t>406</w:t>
      </w:r>
      <w:r w:rsidRPr="00B8366A">
        <w:rPr>
          <w:rFonts w:hint="eastAsia"/>
          <w:sz w:val="24"/>
          <w:lang w:val="zh-CN"/>
        </w:rPr>
        <w:t>公斤，而不是估计的</w:t>
      </w:r>
      <w:r w:rsidRPr="00B8366A">
        <w:rPr>
          <w:rFonts w:hint="eastAsia"/>
          <w:sz w:val="24"/>
          <w:lang w:val="zh-CN"/>
        </w:rPr>
        <w:t>7</w:t>
      </w:r>
      <w:r w:rsidRPr="00B8366A">
        <w:rPr>
          <w:rFonts w:hint="eastAsia"/>
          <w:sz w:val="24"/>
          <w:lang w:val="zh-CN"/>
        </w:rPr>
        <w:t>吨。</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lastRenderedPageBreak/>
        <w:t>自氟氯化碳淘汰结束以来，由于一些最终用户迅速转用替代制冷剂，且市场上没有纯净的氟氯化碳制冷剂，对再循环的各类氟氯化碳的需求随之不断增长，所以回收、再循环和再生中心对制冷剂回收利用越来越感兴趣。然而，自那时起，回收、再循环和再生也开始积累无用消耗臭氧层物质，其部分原因是，由于使用陈旧的制冷和空调设备造成过度污染，在某些情况下，还由于不良的设备维护做法，发现部分回收的制冷剂不适合再循环和</w:t>
      </w:r>
      <w:r w:rsidRPr="00B8366A">
        <w:rPr>
          <w:rFonts w:hint="eastAsia"/>
          <w:sz w:val="24"/>
          <w:lang w:val="zh-CN"/>
        </w:rPr>
        <w:t>/</w:t>
      </w:r>
      <w:r w:rsidRPr="00B8366A">
        <w:rPr>
          <w:rFonts w:hint="eastAsia"/>
          <w:sz w:val="24"/>
          <w:lang w:val="zh-CN"/>
        </w:rPr>
        <w:t>或再生。</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在墨西哥的项目下对储存采用了部分分权（区域）法，其中消耗臭氧层物质废物储存的主要来源之一是家用电器替代方案。</w:t>
      </w:r>
      <w:r w:rsidRPr="00B8366A">
        <w:rPr>
          <w:rFonts w:hint="eastAsia"/>
          <w:sz w:val="24"/>
          <w:lang w:val="zh-CN"/>
        </w:rPr>
        <w:t>100</w:t>
      </w:r>
      <w:r w:rsidRPr="00B8366A">
        <w:rPr>
          <w:rFonts w:hint="eastAsia"/>
          <w:sz w:val="24"/>
          <w:lang w:val="zh-CN"/>
        </w:rPr>
        <w:t>多家家用电器替代方案报废中心正在运行，并将其无用消耗臭氧层物质转移到由遍布全国的</w:t>
      </w:r>
      <w:r w:rsidRPr="00B8366A">
        <w:rPr>
          <w:rFonts w:hint="eastAsia"/>
          <w:sz w:val="24"/>
          <w:lang w:val="zh-CN"/>
        </w:rPr>
        <w:t>14</w:t>
      </w:r>
      <w:r w:rsidRPr="00B8366A">
        <w:rPr>
          <w:rFonts w:hint="eastAsia"/>
          <w:sz w:val="24"/>
          <w:lang w:val="zh-CN"/>
        </w:rPr>
        <w:t>家回收、再循环和再生中心组成的国家回收和再循环网络。</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列入项目提案的已收集的消耗臭氧层物质废物总量是根据收集并临时储存在项目国家不同储存设施中的无用消耗臭氧层物质存量计算的。存量是在实际核准和开始实施示范项目大约两年前计算的。</w:t>
      </w:r>
    </w:p>
    <w:p w:rsidR="00956145" w:rsidRPr="00B8366A" w:rsidRDefault="00956145" w:rsidP="00956145">
      <w:pPr>
        <w:numPr>
          <w:ilvl w:val="0"/>
          <w:numId w:val="42"/>
        </w:numPr>
        <w:overflowPunct w:val="0"/>
        <w:adjustRightInd w:val="0"/>
        <w:snapToGrid w:val="0"/>
        <w:spacing w:before="240" w:after="240"/>
        <w:ind w:left="0" w:firstLine="0"/>
        <w:rPr>
          <w:rFonts w:cs="Arial (Body CS)"/>
          <w:sz w:val="24"/>
          <w:szCs w:val="24"/>
        </w:rPr>
      </w:pPr>
      <w:r w:rsidRPr="00B8366A">
        <w:rPr>
          <w:rFonts w:hint="eastAsia"/>
          <w:sz w:val="24"/>
          <w:lang w:val="zh-CN"/>
        </w:rPr>
        <w:t>表</w:t>
      </w:r>
      <w:r w:rsidRPr="00B8366A">
        <w:rPr>
          <w:rFonts w:hint="eastAsia"/>
          <w:sz w:val="24"/>
          <w:lang w:val="zh-CN"/>
        </w:rPr>
        <w:t>3</w:t>
      </w:r>
      <w:r w:rsidRPr="00B8366A">
        <w:rPr>
          <w:rFonts w:hint="eastAsia"/>
          <w:sz w:val="24"/>
          <w:lang w:val="zh-CN"/>
        </w:rPr>
        <w:t>汇总了关于最初收集和估计的消耗臭氧层物质废物的类型和数量以及五个示范项目中实际销毁的数量的信息。</w:t>
      </w:r>
    </w:p>
    <w:p w:rsidR="00956145" w:rsidRPr="00854F9E" w:rsidRDefault="00956145" w:rsidP="00D0467B">
      <w:pPr>
        <w:overflowPunct w:val="0"/>
        <w:adjustRightInd w:val="0"/>
        <w:snapToGrid w:val="0"/>
        <w:spacing w:before="240" w:after="60"/>
        <w:rPr>
          <w:rFonts w:ascii="SimHei" w:eastAsia="SimHei" w:hAnsi="SimHei" w:cs="Arial (Body CS)"/>
          <w:sz w:val="24"/>
          <w:szCs w:val="24"/>
        </w:rPr>
      </w:pPr>
      <w:r w:rsidRPr="00854F9E">
        <w:rPr>
          <w:rFonts w:ascii="SimHei" w:eastAsia="SimHei" w:hAnsi="SimHei" w:hint="eastAsia"/>
          <w:b/>
          <w:bCs/>
          <w:sz w:val="24"/>
          <w:lang w:val="zh-CN"/>
        </w:rPr>
        <w:t>表 3.</w:t>
      </w:r>
      <w:r w:rsidRPr="00854F9E">
        <w:rPr>
          <w:rFonts w:ascii="SimHei" w:eastAsia="SimHei" w:hAnsi="SimHei" w:hint="eastAsia"/>
          <w:b/>
          <w:bCs/>
          <w:sz w:val="24"/>
          <w:lang w:val="zh-CN"/>
        </w:rPr>
        <w:tab/>
        <w:t>示范项目涉及的消耗臭氧层物质废物类型和计划总量</w:t>
      </w:r>
    </w:p>
    <w:tbl>
      <w:tblPr>
        <w:tblStyle w:val="TableGrid10"/>
        <w:tblW w:w="0" w:type="auto"/>
        <w:tblLayout w:type="fixed"/>
        <w:tblLook w:val="04A0" w:firstRow="1" w:lastRow="0" w:firstColumn="1" w:lastColumn="0" w:noHBand="0" w:noVBand="1"/>
      </w:tblPr>
      <w:tblGrid>
        <w:gridCol w:w="1129"/>
        <w:gridCol w:w="2646"/>
        <w:gridCol w:w="2883"/>
        <w:gridCol w:w="2692"/>
      </w:tblGrid>
      <w:tr w:rsidR="00956145" w:rsidRPr="00854F9E" w:rsidTr="0073663E">
        <w:trPr>
          <w:trHeight w:val="305"/>
          <w:tblHeader/>
        </w:trPr>
        <w:tc>
          <w:tcPr>
            <w:tcW w:w="1129" w:type="dxa"/>
            <w:vAlign w:val="center"/>
          </w:tcPr>
          <w:p w:rsidR="00956145" w:rsidRPr="00854F9E" w:rsidRDefault="00956145" w:rsidP="00D8557C">
            <w:pPr>
              <w:overflowPunct w:val="0"/>
              <w:adjustRightInd w:val="0"/>
              <w:snapToGrid w:val="0"/>
              <w:jc w:val="center"/>
              <w:rPr>
                <w:rFonts w:ascii="SimHei" w:eastAsia="SimHei" w:hAnsi="SimHei" w:cs="Times New Roman"/>
                <w:b/>
                <w:bCs/>
                <w:szCs w:val="6"/>
              </w:rPr>
            </w:pPr>
            <w:proofErr w:type="spellStart"/>
            <w:r w:rsidRPr="00854F9E">
              <w:rPr>
                <w:rFonts w:ascii="SimHei" w:eastAsia="SimHei" w:hAnsi="SimHei" w:hint="eastAsia"/>
                <w:b/>
                <w:bCs/>
                <w:szCs w:val="6"/>
                <w:lang w:val="zh-CN"/>
              </w:rPr>
              <w:t>国家</w:t>
            </w:r>
            <w:proofErr w:type="spellEnd"/>
          </w:p>
        </w:tc>
        <w:tc>
          <w:tcPr>
            <w:tcW w:w="2646" w:type="dxa"/>
            <w:vAlign w:val="center"/>
          </w:tcPr>
          <w:p w:rsidR="00956145" w:rsidRPr="00854F9E" w:rsidRDefault="00956145" w:rsidP="00D8557C">
            <w:pPr>
              <w:overflowPunct w:val="0"/>
              <w:adjustRightInd w:val="0"/>
              <w:snapToGrid w:val="0"/>
              <w:jc w:val="center"/>
              <w:rPr>
                <w:rFonts w:ascii="SimHei" w:eastAsia="SimHei" w:hAnsi="SimHei" w:cs="Times New Roman"/>
                <w:b/>
                <w:bCs/>
                <w:szCs w:val="6"/>
                <w:lang w:eastAsia="zh-CN"/>
              </w:rPr>
            </w:pPr>
            <w:r w:rsidRPr="00854F9E">
              <w:rPr>
                <w:rFonts w:ascii="SimHei" w:eastAsia="SimHei" w:hAnsi="SimHei" w:hint="eastAsia"/>
                <w:b/>
                <w:bCs/>
                <w:szCs w:val="6"/>
                <w:lang w:val="zh-CN" w:eastAsia="zh-CN"/>
              </w:rPr>
              <w:t>消耗臭氧层物质废物类型</w:t>
            </w:r>
          </w:p>
        </w:tc>
        <w:tc>
          <w:tcPr>
            <w:tcW w:w="2883" w:type="dxa"/>
            <w:vAlign w:val="center"/>
          </w:tcPr>
          <w:p w:rsidR="00956145" w:rsidRPr="00854F9E" w:rsidRDefault="00956145" w:rsidP="00D8557C">
            <w:pPr>
              <w:overflowPunct w:val="0"/>
              <w:adjustRightInd w:val="0"/>
              <w:snapToGrid w:val="0"/>
              <w:jc w:val="center"/>
              <w:rPr>
                <w:rFonts w:ascii="SimHei" w:eastAsia="SimHei" w:hAnsi="SimHei" w:cs="Times New Roman"/>
                <w:b/>
                <w:bCs/>
                <w:szCs w:val="6"/>
              </w:rPr>
            </w:pPr>
            <w:proofErr w:type="spellStart"/>
            <w:r w:rsidRPr="00854F9E">
              <w:rPr>
                <w:rFonts w:ascii="SimHei" w:eastAsia="SimHei" w:hAnsi="SimHei" w:hint="eastAsia"/>
                <w:b/>
                <w:bCs/>
                <w:szCs w:val="6"/>
                <w:lang w:val="zh-CN"/>
              </w:rPr>
              <w:t>计划数量（公吨</w:t>
            </w:r>
            <w:proofErr w:type="spellEnd"/>
            <w:r w:rsidRPr="00854F9E">
              <w:rPr>
                <w:rFonts w:ascii="SimHei" w:eastAsia="SimHei" w:hAnsi="SimHei" w:hint="eastAsia"/>
                <w:b/>
                <w:bCs/>
                <w:szCs w:val="6"/>
                <w:lang w:val="zh-CN"/>
              </w:rPr>
              <w:t>）</w:t>
            </w:r>
          </w:p>
        </w:tc>
        <w:tc>
          <w:tcPr>
            <w:tcW w:w="2692" w:type="dxa"/>
            <w:vAlign w:val="center"/>
          </w:tcPr>
          <w:p w:rsidR="00956145" w:rsidRPr="00854F9E" w:rsidRDefault="00956145" w:rsidP="00D8557C">
            <w:pPr>
              <w:overflowPunct w:val="0"/>
              <w:adjustRightInd w:val="0"/>
              <w:snapToGrid w:val="0"/>
              <w:jc w:val="center"/>
              <w:rPr>
                <w:rFonts w:ascii="SimHei" w:eastAsia="SimHei" w:hAnsi="SimHei" w:cs="Times New Roman"/>
                <w:b/>
                <w:bCs/>
                <w:szCs w:val="6"/>
              </w:rPr>
            </w:pPr>
            <w:proofErr w:type="spellStart"/>
            <w:r w:rsidRPr="00854F9E">
              <w:rPr>
                <w:rFonts w:ascii="SimHei" w:eastAsia="SimHei" w:hAnsi="SimHei" w:hint="eastAsia"/>
                <w:b/>
                <w:bCs/>
                <w:szCs w:val="6"/>
                <w:lang w:val="zh-CN"/>
              </w:rPr>
              <w:t>销毁数量（公吨</w:t>
            </w:r>
            <w:proofErr w:type="spellEnd"/>
            <w:r w:rsidRPr="00854F9E">
              <w:rPr>
                <w:rFonts w:ascii="SimHei" w:eastAsia="SimHei" w:hAnsi="SimHei" w:hint="eastAsia"/>
                <w:b/>
                <w:bCs/>
                <w:szCs w:val="6"/>
                <w:lang w:val="zh-CN"/>
              </w:rPr>
              <w:t>）</w:t>
            </w:r>
          </w:p>
        </w:tc>
      </w:tr>
      <w:tr w:rsidR="00956145" w:rsidRPr="009A2599" w:rsidTr="0073663E">
        <w:tc>
          <w:tcPr>
            <w:tcW w:w="1129" w:type="dxa"/>
            <w:vAlign w:val="center"/>
          </w:tcPr>
          <w:p w:rsidR="00956145" w:rsidRPr="009A2599" w:rsidRDefault="00956145" w:rsidP="00D8557C">
            <w:pPr>
              <w:overflowPunct w:val="0"/>
              <w:adjustRightInd w:val="0"/>
              <w:snapToGrid w:val="0"/>
              <w:jc w:val="left"/>
              <w:rPr>
                <w:rFonts w:ascii="Times New Roman" w:eastAsia="SimSun" w:hAnsi="Times New Roman" w:cs="Times New Roman"/>
                <w:szCs w:val="6"/>
              </w:rPr>
            </w:pPr>
            <w:proofErr w:type="spellStart"/>
            <w:r w:rsidRPr="009A2599">
              <w:rPr>
                <w:rFonts w:ascii="Times New Roman" w:eastAsia="SimSun" w:hAnsi="Times New Roman" w:hint="eastAsia"/>
                <w:szCs w:val="6"/>
                <w:lang w:val="zh-CN"/>
              </w:rPr>
              <w:t>哥伦比亚</w:t>
            </w:r>
            <w:proofErr w:type="spellEnd"/>
          </w:p>
        </w:tc>
        <w:tc>
          <w:tcPr>
            <w:tcW w:w="2646" w:type="dxa"/>
            <w:vAlign w:val="center"/>
          </w:tcPr>
          <w:p w:rsidR="00956145" w:rsidRPr="009A2599" w:rsidRDefault="00956145" w:rsidP="00D8557C">
            <w:pPr>
              <w:overflowPunct w:val="0"/>
              <w:adjustRightInd w:val="0"/>
              <w:snapToGrid w:val="0"/>
              <w:jc w:val="left"/>
              <w:rPr>
                <w:rFonts w:ascii="Times New Roman" w:eastAsia="SimSun" w:hAnsi="Times New Roman" w:cs="Times New Roman"/>
                <w:szCs w:val="6"/>
              </w:rPr>
            </w:pPr>
            <w:r w:rsidRPr="009A2599">
              <w:rPr>
                <w:rFonts w:ascii="Times New Roman" w:eastAsia="SimSun" w:hAnsi="Times New Roman" w:hint="eastAsia"/>
                <w:szCs w:val="6"/>
                <w:lang w:val="zh-CN"/>
              </w:rPr>
              <w:t>CFC-11</w:t>
            </w:r>
            <w:r w:rsidRPr="009A2599">
              <w:rPr>
                <w:rFonts w:ascii="Times New Roman" w:eastAsia="SimSun" w:hAnsi="Times New Roman" w:hint="eastAsia"/>
                <w:szCs w:val="6"/>
                <w:lang w:val="zh-CN"/>
              </w:rPr>
              <w:t>和</w:t>
            </w:r>
            <w:r w:rsidRPr="009A2599">
              <w:rPr>
                <w:rFonts w:ascii="Times New Roman" w:eastAsia="SimSun" w:hAnsi="Times New Roman" w:hint="eastAsia"/>
                <w:szCs w:val="6"/>
                <w:lang w:val="zh-CN"/>
              </w:rPr>
              <w:t>CFC-12</w:t>
            </w:r>
          </w:p>
        </w:tc>
        <w:tc>
          <w:tcPr>
            <w:tcW w:w="2883" w:type="dxa"/>
            <w:vAlign w:val="center"/>
          </w:tcPr>
          <w:p w:rsidR="00956145" w:rsidRPr="009A2599" w:rsidRDefault="00956145" w:rsidP="00D8557C">
            <w:pPr>
              <w:overflowPunct w:val="0"/>
              <w:adjustRightInd w:val="0"/>
              <w:snapToGrid w:val="0"/>
              <w:jc w:val="left"/>
              <w:rPr>
                <w:rFonts w:ascii="Times New Roman" w:eastAsia="SimSun" w:hAnsi="Times New Roman" w:cs="Times New Roman"/>
                <w:szCs w:val="6"/>
              </w:rPr>
            </w:pPr>
            <w:r w:rsidRPr="009A2599">
              <w:rPr>
                <w:rFonts w:ascii="Times New Roman" w:eastAsia="SimSun" w:hAnsi="Times New Roman" w:hint="eastAsia"/>
                <w:szCs w:val="6"/>
                <w:lang w:val="zh-CN"/>
              </w:rPr>
              <w:t>11</w:t>
            </w:r>
            <w:r w:rsidRPr="009A2599">
              <w:rPr>
                <w:rFonts w:ascii="Times New Roman" w:eastAsia="SimSun" w:hAnsi="Times New Roman" w:cs="SimSun" w:hint="eastAsia"/>
                <w:szCs w:val="6"/>
                <w:lang w:val="zh-CN"/>
              </w:rPr>
              <w:t>（</w:t>
            </w:r>
            <w:proofErr w:type="spellStart"/>
            <w:r w:rsidRPr="009A2599">
              <w:rPr>
                <w:rFonts w:ascii="Times New Roman" w:eastAsia="SimSun" w:hAnsi="Times New Roman" w:hint="eastAsia"/>
                <w:szCs w:val="6"/>
                <w:lang w:val="zh-CN"/>
              </w:rPr>
              <w:t>收集</w:t>
            </w:r>
            <w:proofErr w:type="spellEnd"/>
            <w:r w:rsidRPr="009A2599">
              <w:rPr>
                <w:rFonts w:ascii="Times New Roman" w:eastAsia="SimSun" w:hAnsi="Times New Roman" w:cs="SimSun" w:hint="eastAsia"/>
                <w:szCs w:val="6"/>
                <w:lang w:val="zh-CN"/>
              </w:rPr>
              <w:t>）</w:t>
            </w:r>
            <w:r w:rsidRPr="009A2599">
              <w:rPr>
                <w:rFonts w:ascii="Times New Roman" w:eastAsia="SimSun" w:hAnsi="Times New Roman" w:hint="eastAsia"/>
                <w:szCs w:val="6"/>
                <w:lang w:val="zh-CN"/>
              </w:rPr>
              <w:t>+103</w:t>
            </w:r>
            <w:r w:rsidRPr="009A2599">
              <w:rPr>
                <w:rFonts w:ascii="Times New Roman" w:eastAsia="SimSun" w:hAnsi="Times New Roman" w:cs="SimSun" w:hint="eastAsia"/>
                <w:szCs w:val="6"/>
                <w:lang w:val="zh-CN"/>
              </w:rPr>
              <w:t>（</w:t>
            </w:r>
            <w:proofErr w:type="spellStart"/>
            <w:r w:rsidRPr="009A2599">
              <w:rPr>
                <w:rFonts w:ascii="Times New Roman" w:eastAsia="SimSun" w:hAnsi="Times New Roman" w:hint="eastAsia"/>
                <w:szCs w:val="6"/>
                <w:lang w:val="zh-CN"/>
              </w:rPr>
              <w:t>估计</w:t>
            </w:r>
            <w:proofErr w:type="spellEnd"/>
            <w:r w:rsidRPr="009A2599">
              <w:rPr>
                <w:rFonts w:ascii="Times New Roman" w:eastAsia="SimSun" w:hAnsi="Times New Roman" w:cs="SimSun" w:hint="eastAsia"/>
                <w:szCs w:val="6"/>
                <w:lang w:val="zh-CN"/>
              </w:rPr>
              <w:t>）</w:t>
            </w:r>
          </w:p>
        </w:tc>
        <w:tc>
          <w:tcPr>
            <w:tcW w:w="2692" w:type="dxa"/>
            <w:vAlign w:val="center"/>
          </w:tcPr>
          <w:p w:rsidR="00956145" w:rsidRPr="009A2599" w:rsidRDefault="00956145" w:rsidP="00D8557C">
            <w:pPr>
              <w:overflowPunct w:val="0"/>
              <w:adjustRightInd w:val="0"/>
              <w:snapToGrid w:val="0"/>
              <w:jc w:val="right"/>
              <w:rPr>
                <w:rFonts w:ascii="Times New Roman" w:eastAsia="SimSun" w:hAnsi="Times New Roman" w:cs="Times New Roman"/>
                <w:szCs w:val="6"/>
              </w:rPr>
            </w:pPr>
            <w:r w:rsidRPr="009A2599">
              <w:rPr>
                <w:rFonts w:ascii="Times New Roman" w:eastAsia="SimSun" w:hAnsi="Times New Roman" w:hint="eastAsia"/>
                <w:szCs w:val="6"/>
                <w:lang w:val="zh-CN"/>
              </w:rPr>
              <w:t xml:space="preserve">15.1 </w:t>
            </w:r>
            <w:r w:rsidRPr="009A2599">
              <w:rPr>
                <w:rFonts w:ascii="Times New Roman" w:eastAsia="SimSun" w:hAnsi="Times New Roman" w:hint="eastAsia"/>
                <w:szCs w:val="6"/>
                <w:lang w:val="zh-CN"/>
              </w:rPr>
              <w:t>（</w:t>
            </w:r>
            <w:proofErr w:type="spellStart"/>
            <w:r w:rsidRPr="009A2599">
              <w:rPr>
                <w:rFonts w:ascii="Times New Roman" w:eastAsia="SimSun" w:hAnsi="Times New Roman" w:cs="SimSun" w:hint="eastAsia"/>
                <w:szCs w:val="6"/>
                <w:lang w:val="zh-CN"/>
              </w:rPr>
              <w:t>本</w:t>
            </w:r>
            <w:r w:rsidRPr="009A2599">
              <w:rPr>
                <w:rFonts w:ascii="Times New Roman" w:eastAsia="SimSun" w:hAnsi="Times New Roman" w:hint="eastAsia"/>
                <w:szCs w:val="6"/>
                <w:lang w:val="zh-CN"/>
              </w:rPr>
              <w:t>国</w:t>
            </w:r>
            <w:r w:rsidRPr="009A2599">
              <w:rPr>
                <w:rFonts w:ascii="Times New Roman" w:eastAsia="SimSun" w:hAnsi="Times New Roman" w:cs="SimSun" w:hint="eastAsia"/>
                <w:szCs w:val="6"/>
                <w:lang w:val="zh-CN"/>
              </w:rPr>
              <w:t>高温焚毁</w:t>
            </w:r>
            <w:proofErr w:type="spellEnd"/>
            <w:r w:rsidRPr="009A2599">
              <w:rPr>
                <w:rFonts w:ascii="Times New Roman" w:eastAsia="SimSun" w:hAnsi="Times New Roman" w:hint="eastAsia"/>
                <w:szCs w:val="6"/>
                <w:lang w:val="zh-CN"/>
              </w:rPr>
              <w:t>）</w:t>
            </w:r>
          </w:p>
        </w:tc>
      </w:tr>
      <w:tr w:rsidR="00956145" w:rsidRPr="009A2599" w:rsidTr="0073663E">
        <w:tc>
          <w:tcPr>
            <w:tcW w:w="1129" w:type="dxa"/>
            <w:vAlign w:val="center"/>
          </w:tcPr>
          <w:p w:rsidR="00956145" w:rsidRPr="009A2599" w:rsidRDefault="00956145" w:rsidP="00D8557C">
            <w:pPr>
              <w:overflowPunct w:val="0"/>
              <w:adjustRightInd w:val="0"/>
              <w:snapToGrid w:val="0"/>
              <w:jc w:val="left"/>
              <w:rPr>
                <w:rFonts w:ascii="Times New Roman" w:eastAsia="SimSun" w:hAnsi="Times New Roman" w:cs="Times New Roman"/>
                <w:szCs w:val="6"/>
              </w:rPr>
            </w:pPr>
            <w:proofErr w:type="spellStart"/>
            <w:r w:rsidRPr="009A2599">
              <w:rPr>
                <w:rFonts w:ascii="Times New Roman" w:eastAsia="SimSun" w:hAnsi="Times New Roman" w:hint="eastAsia"/>
                <w:szCs w:val="6"/>
                <w:lang w:val="zh-CN"/>
              </w:rPr>
              <w:t>格鲁吉亚</w:t>
            </w:r>
            <w:proofErr w:type="spellEnd"/>
          </w:p>
        </w:tc>
        <w:tc>
          <w:tcPr>
            <w:tcW w:w="2646" w:type="dxa"/>
            <w:vAlign w:val="center"/>
          </w:tcPr>
          <w:p w:rsidR="00956145" w:rsidRPr="009A2599" w:rsidRDefault="00956145" w:rsidP="00D8557C">
            <w:pPr>
              <w:overflowPunct w:val="0"/>
              <w:adjustRightInd w:val="0"/>
              <w:snapToGrid w:val="0"/>
              <w:jc w:val="left"/>
              <w:rPr>
                <w:rFonts w:ascii="Times New Roman" w:eastAsia="SimSun" w:hAnsi="Times New Roman" w:cs="Times New Roman"/>
                <w:szCs w:val="6"/>
                <w:lang w:eastAsia="zh-CN"/>
              </w:rPr>
            </w:pPr>
            <w:r w:rsidRPr="009A2599">
              <w:rPr>
                <w:rFonts w:ascii="Times New Roman" w:eastAsia="SimSun" w:hAnsi="Times New Roman" w:hint="eastAsia"/>
                <w:szCs w:val="6"/>
                <w:lang w:val="zh-CN" w:eastAsia="zh-CN"/>
              </w:rPr>
              <w:t>各种氟氯化碳和氟氯烃</w:t>
            </w:r>
          </w:p>
        </w:tc>
        <w:tc>
          <w:tcPr>
            <w:tcW w:w="2883" w:type="dxa"/>
            <w:vAlign w:val="center"/>
          </w:tcPr>
          <w:p w:rsidR="00956145" w:rsidRPr="009A2599" w:rsidRDefault="00956145" w:rsidP="00D8557C">
            <w:pPr>
              <w:overflowPunct w:val="0"/>
              <w:adjustRightInd w:val="0"/>
              <w:snapToGrid w:val="0"/>
              <w:jc w:val="left"/>
              <w:rPr>
                <w:rFonts w:ascii="Times New Roman" w:eastAsia="SimSun" w:hAnsi="Times New Roman" w:cs="Times New Roman"/>
                <w:szCs w:val="6"/>
              </w:rPr>
            </w:pPr>
            <w:r w:rsidRPr="009A2599">
              <w:rPr>
                <w:rFonts w:ascii="Times New Roman" w:eastAsia="SimSun" w:hAnsi="Times New Roman" w:hint="eastAsia"/>
                <w:szCs w:val="6"/>
                <w:lang w:val="zh-CN"/>
              </w:rPr>
              <w:t>2.13</w:t>
            </w:r>
            <w:r w:rsidRPr="009A2599">
              <w:rPr>
                <w:rFonts w:ascii="Times New Roman" w:eastAsia="SimSun" w:hAnsi="Times New Roman" w:cs="SimSun" w:hint="eastAsia"/>
                <w:szCs w:val="6"/>
                <w:lang w:val="zh-CN"/>
              </w:rPr>
              <w:t>（</w:t>
            </w:r>
            <w:proofErr w:type="spellStart"/>
            <w:r w:rsidRPr="009A2599">
              <w:rPr>
                <w:rFonts w:ascii="Times New Roman" w:eastAsia="SimSun" w:hAnsi="Times New Roman" w:hint="eastAsia"/>
                <w:szCs w:val="6"/>
                <w:lang w:val="zh-CN"/>
              </w:rPr>
              <w:t>收集</w:t>
            </w:r>
            <w:proofErr w:type="spellEnd"/>
            <w:r w:rsidRPr="009A2599">
              <w:rPr>
                <w:rFonts w:ascii="Times New Roman" w:eastAsia="SimSun" w:hAnsi="Times New Roman" w:cs="SimSun" w:hint="eastAsia"/>
                <w:szCs w:val="6"/>
                <w:lang w:val="zh-CN"/>
              </w:rPr>
              <w:t>）</w:t>
            </w:r>
          </w:p>
        </w:tc>
        <w:tc>
          <w:tcPr>
            <w:tcW w:w="2692" w:type="dxa"/>
            <w:vAlign w:val="center"/>
          </w:tcPr>
          <w:p w:rsidR="00956145" w:rsidRPr="009A2599" w:rsidRDefault="00956145" w:rsidP="00D8557C">
            <w:pPr>
              <w:overflowPunct w:val="0"/>
              <w:adjustRightInd w:val="0"/>
              <w:snapToGrid w:val="0"/>
              <w:jc w:val="right"/>
              <w:rPr>
                <w:rFonts w:ascii="Times New Roman" w:eastAsia="SimSun" w:hAnsi="Times New Roman" w:cs="Times New Roman"/>
                <w:szCs w:val="6"/>
              </w:rPr>
            </w:pPr>
            <w:r w:rsidRPr="009A2599">
              <w:rPr>
                <w:rFonts w:ascii="Times New Roman" w:eastAsia="SimSun" w:hAnsi="Times New Roman" w:hint="eastAsia"/>
                <w:szCs w:val="6"/>
                <w:lang w:val="zh-CN"/>
              </w:rPr>
              <w:t xml:space="preserve">1.47 </w:t>
            </w:r>
            <w:r w:rsidRPr="009A2599">
              <w:rPr>
                <w:rFonts w:ascii="Times New Roman" w:eastAsia="SimSun" w:hAnsi="Times New Roman" w:hint="eastAsia"/>
                <w:szCs w:val="6"/>
                <w:lang w:val="zh-CN"/>
              </w:rPr>
              <w:t>（</w:t>
            </w:r>
            <w:proofErr w:type="spellStart"/>
            <w:r w:rsidRPr="009A2599">
              <w:rPr>
                <w:rFonts w:ascii="Times New Roman" w:eastAsia="SimSun" w:hAnsi="Times New Roman" w:hint="eastAsia"/>
                <w:szCs w:val="6"/>
                <w:lang w:val="zh-CN"/>
              </w:rPr>
              <w:t>出口</w:t>
            </w:r>
            <w:proofErr w:type="spellEnd"/>
            <w:r w:rsidRPr="009A2599">
              <w:rPr>
                <w:rFonts w:ascii="Times New Roman" w:eastAsia="SimSun" w:hAnsi="Times New Roman" w:hint="eastAsia"/>
                <w:szCs w:val="6"/>
                <w:lang w:val="zh-CN"/>
              </w:rPr>
              <w:t>）</w:t>
            </w:r>
          </w:p>
        </w:tc>
      </w:tr>
      <w:tr w:rsidR="00956145" w:rsidRPr="009A2599" w:rsidTr="0073663E">
        <w:tc>
          <w:tcPr>
            <w:tcW w:w="1129" w:type="dxa"/>
            <w:vAlign w:val="center"/>
          </w:tcPr>
          <w:p w:rsidR="00956145" w:rsidRPr="009A2599" w:rsidRDefault="00956145" w:rsidP="00D8557C">
            <w:pPr>
              <w:overflowPunct w:val="0"/>
              <w:adjustRightInd w:val="0"/>
              <w:snapToGrid w:val="0"/>
              <w:jc w:val="left"/>
              <w:rPr>
                <w:rFonts w:ascii="Times New Roman" w:eastAsia="SimSun" w:hAnsi="Times New Roman" w:cs="Times New Roman"/>
                <w:szCs w:val="6"/>
              </w:rPr>
            </w:pPr>
            <w:proofErr w:type="spellStart"/>
            <w:r w:rsidRPr="009A2599">
              <w:rPr>
                <w:rFonts w:ascii="Times New Roman" w:eastAsia="SimSun" w:hAnsi="Times New Roman" w:hint="eastAsia"/>
                <w:szCs w:val="6"/>
                <w:lang w:val="zh-CN"/>
              </w:rPr>
              <w:t>加纳</w:t>
            </w:r>
            <w:proofErr w:type="spellEnd"/>
          </w:p>
        </w:tc>
        <w:tc>
          <w:tcPr>
            <w:tcW w:w="2646" w:type="dxa"/>
            <w:vAlign w:val="center"/>
          </w:tcPr>
          <w:p w:rsidR="00956145" w:rsidRPr="009A2599" w:rsidRDefault="00956145" w:rsidP="00D8557C">
            <w:pPr>
              <w:overflowPunct w:val="0"/>
              <w:adjustRightInd w:val="0"/>
              <w:snapToGrid w:val="0"/>
              <w:jc w:val="left"/>
              <w:rPr>
                <w:rFonts w:ascii="Times New Roman" w:eastAsia="SimSun" w:hAnsi="Times New Roman" w:cs="Times New Roman"/>
                <w:szCs w:val="6"/>
              </w:rPr>
            </w:pPr>
            <w:r w:rsidRPr="009A2599">
              <w:rPr>
                <w:rFonts w:ascii="Times New Roman" w:eastAsia="SimSun" w:hAnsi="Times New Roman" w:hint="eastAsia"/>
                <w:szCs w:val="6"/>
                <w:lang w:val="zh-CN"/>
              </w:rPr>
              <w:t>CFC-12</w:t>
            </w:r>
          </w:p>
        </w:tc>
        <w:tc>
          <w:tcPr>
            <w:tcW w:w="2883" w:type="dxa"/>
            <w:vAlign w:val="center"/>
          </w:tcPr>
          <w:p w:rsidR="00956145" w:rsidRPr="009A2599" w:rsidRDefault="00956145" w:rsidP="00D8557C">
            <w:pPr>
              <w:overflowPunct w:val="0"/>
              <w:adjustRightInd w:val="0"/>
              <w:snapToGrid w:val="0"/>
              <w:jc w:val="left"/>
              <w:rPr>
                <w:rFonts w:ascii="Times New Roman" w:eastAsia="SimSun" w:hAnsi="Times New Roman" w:cs="Times New Roman"/>
                <w:szCs w:val="6"/>
              </w:rPr>
            </w:pPr>
            <w:r w:rsidRPr="009A2599">
              <w:rPr>
                <w:rFonts w:ascii="Times New Roman" w:eastAsia="SimSun" w:hAnsi="Times New Roman" w:hint="eastAsia"/>
                <w:szCs w:val="6"/>
                <w:lang w:val="zh-CN"/>
              </w:rPr>
              <w:t>1.8</w:t>
            </w:r>
            <w:r w:rsidRPr="009A2599">
              <w:rPr>
                <w:rFonts w:ascii="Times New Roman" w:eastAsia="SimSun" w:hAnsi="Times New Roman" w:cs="SimSun" w:hint="eastAsia"/>
                <w:szCs w:val="6"/>
                <w:lang w:val="zh-CN"/>
              </w:rPr>
              <w:t>（</w:t>
            </w:r>
            <w:proofErr w:type="spellStart"/>
            <w:r w:rsidRPr="009A2599">
              <w:rPr>
                <w:rFonts w:ascii="Times New Roman" w:eastAsia="SimSun" w:hAnsi="Times New Roman" w:hint="eastAsia"/>
                <w:szCs w:val="6"/>
                <w:lang w:val="zh-CN"/>
              </w:rPr>
              <w:t>收集</w:t>
            </w:r>
            <w:proofErr w:type="spellEnd"/>
            <w:r w:rsidRPr="009A2599">
              <w:rPr>
                <w:rFonts w:ascii="Times New Roman" w:eastAsia="SimSun" w:hAnsi="Times New Roman" w:cs="SimSun" w:hint="eastAsia"/>
                <w:szCs w:val="6"/>
                <w:lang w:val="zh-CN"/>
              </w:rPr>
              <w:t>）</w:t>
            </w:r>
            <w:r w:rsidRPr="009A2599">
              <w:rPr>
                <w:rFonts w:ascii="Times New Roman" w:eastAsia="SimSun" w:hAnsi="Times New Roman" w:hint="eastAsia"/>
                <w:szCs w:val="6"/>
                <w:lang w:val="zh-CN"/>
              </w:rPr>
              <w:t>+13</w:t>
            </w:r>
            <w:r w:rsidRPr="009A2599">
              <w:rPr>
                <w:rFonts w:ascii="Times New Roman" w:eastAsia="SimSun" w:hAnsi="Times New Roman" w:cs="SimSun" w:hint="eastAsia"/>
                <w:szCs w:val="6"/>
                <w:lang w:val="zh-CN"/>
              </w:rPr>
              <w:t>（</w:t>
            </w:r>
            <w:proofErr w:type="spellStart"/>
            <w:r w:rsidRPr="009A2599">
              <w:rPr>
                <w:rFonts w:ascii="Times New Roman" w:eastAsia="SimSun" w:hAnsi="Times New Roman" w:hint="eastAsia"/>
                <w:szCs w:val="6"/>
                <w:lang w:val="zh-CN"/>
              </w:rPr>
              <w:t>估计</w:t>
            </w:r>
            <w:proofErr w:type="spellEnd"/>
            <w:r w:rsidRPr="009A2599">
              <w:rPr>
                <w:rFonts w:ascii="Times New Roman" w:eastAsia="SimSun" w:hAnsi="Times New Roman" w:cs="SimSun" w:hint="eastAsia"/>
                <w:szCs w:val="6"/>
                <w:lang w:val="zh-CN"/>
              </w:rPr>
              <w:t>）</w:t>
            </w:r>
          </w:p>
        </w:tc>
        <w:tc>
          <w:tcPr>
            <w:tcW w:w="2692" w:type="dxa"/>
            <w:vAlign w:val="center"/>
          </w:tcPr>
          <w:p w:rsidR="00956145" w:rsidRPr="009A2599" w:rsidRDefault="00956145" w:rsidP="00D8557C">
            <w:pPr>
              <w:overflowPunct w:val="0"/>
              <w:adjustRightInd w:val="0"/>
              <w:snapToGrid w:val="0"/>
              <w:jc w:val="right"/>
              <w:rPr>
                <w:rFonts w:ascii="Times New Roman" w:eastAsia="SimSun" w:hAnsi="Times New Roman" w:cs="Times New Roman"/>
                <w:szCs w:val="6"/>
              </w:rPr>
            </w:pPr>
            <w:r w:rsidRPr="009A2599">
              <w:rPr>
                <w:rFonts w:ascii="Times New Roman" w:eastAsia="SimSun" w:hAnsi="Times New Roman" w:hint="eastAsia"/>
                <w:szCs w:val="6"/>
                <w:lang w:val="zh-CN"/>
              </w:rPr>
              <w:t>1.2 +1.0</w:t>
            </w:r>
            <w:r w:rsidRPr="009A2599">
              <w:rPr>
                <w:rFonts w:ascii="Times New Roman" w:eastAsia="SimSun" w:hAnsi="Times New Roman" w:hint="eastAsia"/>
                <w:szCs w:val="6"/>
                <w:lang w:val="zh-CN"/>
              </w:rPr>
              <w:t>（</w:t>
            </w:r>
            <w:proofErr w:type="spellStart"/>
            <w:r w:rsidRPr="009A2599">
              <w:rPr>
                <w:rFonts w:ascii="Times New Roman" w:eastAsia="SimSun" w:hAnsi="Times New Roman" w:hint="eastAsia"/>
                <w:szCs w:val="6"/>
                <w:lang w:val="zh-CN"/>
              </w:rPr>
              <w:t>出口</w:t>
            </w:r>
            <w:proofErr w:type="spellEnd"/>
            <w:r w:rsidRPr="009A2599">
              <w:rPr>
                <w:rFonts w:ascii="Times New Roman" w:eastAsia="SimSun" w:hAnsi="Times New Roman" w:hint="eastAsia"/>
                <w:szCs w:val="6"/>
                <w:lang w:val="zh-CN"/>
              </w:rPr>
              <w:t>）</w:t>
            </w:r>
          </w:p>
        </w:tc>
      </w:tr>
      <w:tr w:rsidR="00956145" w:rsidRPr="009A2599" w:rsidTr="0073663E">
        <w:tc>
          <w:tcPr>
            <w:tcW w:w="1129" w:type="dxa"/>
            <w:vAlign w:val="center"/>
          </w:tcPr>
          <w:p w:rsidR="00956145" w:rsidRPr="009A2599" w:rsidRDefault="00956145" w:rsidP="00D8557C">
            <w:pPr>
              <w:overflowPunct w:val="0"/>
              <w:adjustRightInd w:val="0"/>
              <w:snapToGrid w:val="0"/>
              <w:jc w:val="left"/>
              <w:rPr>
                <w:rFonts w:ascii="Times New Roman" w:eastAsia="SimSun" w:hAnsi="Times New Roman" w:cs="Times New Roman"/>
                <w:szCs w:val="6"/>
              </w:rPr>
            </w:pPr>
            <w:proofErr w:type="spellStart"/>
            <w:r w:rsidRPr="009A2599">
              <w:rPr>
                <w:rFonts w:ascii="Times New Roman" w:eastAsia="SimSun" w:hAnsi="Times New Roman" w:hint="eastAsia"/>
                <w:szCs w:val="6"/>
                <w:lang w:val="zh-CN"/>
              </w:rPr>
              <w:t>墨西哥</w:t>
            </w:r>
            <w:proofErr w:type="spellEnd"/>
          </w:p>
        </w:tc>
        <w:tc>
          <w:tcPr>
            <w:tcW w:w="2646" w:type="dxa"/>
            <w:vAlign w:val="center"/>
          </w:tcPr>
          <w:p w:rsidR="00956145" w:rsidRPr="009A2599" w:rsidRDefault="00956145" w:rsidP="00D8557C">
            <w:pPr>
              <w:overflowPunct w:val="0"/>
              <w:adjustRightInd w:val="0"/>
              <w:snapToGrid w:val="0"/>
              <w:jc w:val="left"/>
              <w:rPr>
                <w:rFonts w:ascii="Times New Roman" w:eastAsia="SimSun" w:hAnsi="Times New Roman" w:cs="Times New Roman"/>
                <w:szCs w:val="6"/>
                <w:lang w:eastAsia="zh-CN"/>
              </w:rPr>
            </w:pPr>
            <w:r w:rsidRPr="009A2599">
              <w:rPr>
                <w:rFonts w:ascii="Times New Roman" w:eastAsia="SimSun" w:hAnsi="Times New Roman" w:hint="eastAsia"/>
                <w:szCs w:val="6"/>
                <w:lang w:val="zh-CN" w:eastAsia="zh-CN"/>
              </w:rPr>
              <w:t>各种氟氯化碳和氟氯烃</w:t>
            </w:r>
          </w:p>
        </w:tc>
        <w:tc>
          <w:tcPr>
            <w:tcW w:w="2883" w:type="dxa"/>
            <w:vAlign w:val="center"/>
          </w:tcPr>
          <w:p w:rsidR="00956145" w:rsidRPr="009A2599" w:rsidRDefault="00956145" w:rsidP="00D8557C">
            <w:pPr>
              <w:overflowPunct w:val="0"/>
              <w:adjustRightInd w:val="0"/>
              <w:snapToGrid w:val="0"/>
              <w:jc w:val="left"/>
              <w:rPr>
                <w:rFonts w:ascii="Times New Roman" w:eastAsia="SimSun" w:hAnsi="Times New Roman" w:cs="Times New Roman"/>
                <w:szCs w:val="6"/>
              </w:rPr>
            </w:pPr>
            <w:r w:rsidRPr="009A2599">
              <w:rPr>
                <w:rFonts w:ascii="Times New Roman" w:eastAsia="SimSun" w:hAnsi="Times New Roman" w:hint="eastAsia"/>
                <w:szCs w:val="6"/>
                <w:lang w:val="zh-CN"/>
              </w:rPr>
              <w:t>119.7</w:t>
            </w:r>
            <w:r w:rsidRPr="009A2599">
              <w:rPr>
                <w:rFonts w:ascii="Times New Roman" w:eastAsia="SimSun" w:hAnsi="Times New Roman" w:cs="SimSun" w:hint="eastAsia"/>
                <w:szCs w:val="6"/>
                <w:lang w:val="zh-CN"/>
              </w:rPr>
              <w:t>（</w:t>
            </w:r>
            <w:proofErr w:type="spellStart"/>
            <w:r w:rsidRPr="009A2599">
              <w:rPr>
                <w:rFonts w:ascii="Times New Roman" w:eastAsia="SimSun" w:hAnsi="Times New Roman" w:hint="eastAsia"/>
                <w:szCs w:val="6"/>
                <w:lang w:val="zh-CN"/>
              </w:rPr>
              <w:t>收集</w:t>
            </w:r>
            <w:proofErr w:type="spellEnd"/>
            <w:r w:rsidRPr="009A2599">
              <w:rPr>
                <w:rFonts w:ascii="Times New Roman" w:eastAsia="SimSun" w:hAnsi="Times New Roman" w:cs="SimSun" w:hint="eastAsia"/>
                <w:szCs w:val="6"/>
                <w:lang w:val="zh-CN"/>
              </w:rPr>
              <w:t>）</w:t>
            </w:r>
            <w:r w:rsidRPr="009A2599">
              <w:rPr>
                <w:rFonts w:ascii="Times New Roman" w:eastAsia="SimSun" w:hAnsi="Times New Roman" w:hint="eastAsia"/>
                <w:szCs w:val="6"/>
                <w:lang w:val="zh-CN"/>
              </w:rPr>
              <w:t>+47</w:t>
            </w:r>
            <w:r w:rsidRPr="009A2599">
              <w:rPr>
                <w:rFonts w:ascii="Times New Roman" w:eastAsia="SimSun" w:hAnsi="Times New Roman" w:cs="SimSun" w:hint="eastAsia"/>
                <w:szCs w:val="6"/>
                <w:lang w:val="zh-CN"/>
              </w:rPr>
              <w:t>（</w:t>
            </w:r>
            <w:proofErr w:type="spellStart"/>
            <w:r w:rsidRPr="009A2599">
              <w:rPr>
                <w:rFonts w:ascii="Times New Roman" w:eastAsia="SimSun" w:hAnsi="Times New Roman" w:hint="eastAsia"/>
                <w:szCs w:val="6"/>
                <w:lang w:val="zh-CN"/>
              </w:rPr>
              <w:t>估计</w:t>
            </w:r>
            <w:proofErr w:type="spellEnd"/>
            <w:r w:rsidRPr="009A2599">
              <w:rPr>
                <w:rFonts w:ascii="Times New Roman" w:eastAsia="SimSun" w:hAnsi="Times New Roman" w:cs="SimSun" w:hint="eastAsia"/>
                <w:szCs w:val="6"/>
                <w:lang w:val="zh-CN"/>
              </w:rPr>
              <w:t>）</w:t>
            </w:r>
          </w:p>
        </w:tc>
        <w:tc>
          <w:tcPr>
            <w:tcW w:w="2692" w:type="dxa"/>
            <w:vAlign w:val="center"/>
          </w:tcPr>
          <w:p w:rsidR="00956145" w:rsidRPr="009A2599" w:rsidRDefault="00956145" w:rsidP="00D8557C">
            <w:pPr>
              <w:overflowPunct w:val="0"/>
              <w:adjustRightInd w:val="0"/>
              <w:snapToGrid w:val="0"/>
              <w:jc w:val="right"/>
              <w:rPr>
                <w:rFonts w:ascii="Times New Roman" w:eastAsia="SimSun" w:hAnsi="Times New Roman" w:cs="Times New Roman"/>
                <w:szCs w:val="6"/>
                <w:lang w:eastAsia="zh-CN"/>
              </w:rPr>
            </w:pPr>
            <w:r w:rsidRPr="009A2599">
              <w:rPr>
                <w:rFonts w:ascii="Times New Roman" w:eastAsia="SimSun" w:hAnsi="Times New Roman" w:hint="eastAsia"/>
                <w:szCs w:val="6"/>
                <w:lang w:val="zh-CN" w:eastAsia="zh-CN"/>
              </w:rPr>
              <w:t xml:space="preserve">74.1 </w:t>
            </w:r>
            <w:r w:rsidRPr="009A2599">
              <w:rPr>
                <w:rFonts w:ascii="Times New Roman" w:eastAsia="SimSun" w:hAnsi="Times New Roman" w:hint="eastAsia"/>
                <w:szCs w:val="6"/>
                <w:lang w:val="zh-CN" w:eastAsia="zh-CN"/>
              </w:rPr>
              <w:t>（</w:t>
            </w:r>
            <w:r w:rsidRPr="009A2599">
              <w:rPr>
                <w:rFonts w:ascii="Times New Roman" w:eastAsia="SimSun" w:hAnsi="Times New Roman" w:hint="eastAsia"/>
                <w:szCs w:val="6"/>
                <w:lang w:eastAsia="zh-CN"/>
              </w:rPr>
              <w:t>离子体电弧工艺</w:t>
            </w:r>
            <w:r w:rsidRPr="009A2599">
              <w:rPr>
                <w:rFonts w:ascii="Times New Roman" w:eastAsia="SimSun" w:hAnsi="Times New Roman" w:hint="eastAsia"/>
                <w:szCs w:val="6"/>
                <w:lang w:val="zh-CN" w:eastAsia="zh-CN"/>
              </w:rPr>
              <w:t>）</w:t>
            </w:r>
          </w:p>
          <w:p w:rsidR="00956145" w:rsidRPr="009A2599" w:rsidRDefault="00956145" w:rsidP="00D8557C">
            <w:pPr>
              <w:overflowPunct w:val="0"/>
              <w:adjustRightInd w:val="0"/>
              <w:snapToGrid w:val="0"/>
              <w:jc w:val="right"/>
              <w:rPr>
                <w:rFonts w:ascii="Times New Roman" w:eastAsia="SimSun" w:hAnsi="Times New Roman" w:cs="Times New Roman"/>
                <w:szCs w:val="6"/>
                <w:lang w:eastAsia="zh-CN"/>
              </w:rPr>
            </w:pPr>
            <w:r w:rsidRPr="009A2599">
              <w:rPr>
                <w:rFonts w:ascii="Times New Roman" w:eastAsia="SimSun" w:hAnsi="Times New Roman" w:hint="eastAsia"/>
                <w:szCs w:val="6"/>
                <w:lang w:val="zh-CN" w:eastAsia="zh-CN"/>
              </w:rPr>
              <w:t xml:space="preserve">39.1 </w:t>
            </w:r>
            <w:r w:rsidRPr="009A2599">
              <w:rPr>
                <w:rFonts w:ascii="Times New Roman" w:eastAsia="SimSun" w:hAnsi="Times New Roman" w:hint="eastAsia"/>
                <w:szCs w:val="6"/>
                <w:lang w:val="zh-CN" w:eastAsia="zh-CN"/>
              </w:rPr>
              <w:t>（水泥窑）</w:t>
            </w:r>
          </w:p>
        </w:tc>
      </w:tr>
      <w:tr w:rsidR="00956145" w:rsidRPr="009A2599" w:rsidTr="0073663E">
        <w:tc>
          <w:tcPr>
            <w:tcW w:w="1129" w:type="dxa"/>
            <w:vAlign w:val="center"/>
          </w:tcPr>
          <w:p w:rsidR="00956145" w:rsidRPr="009A2599" w:rsidRDefault="00956145" w:rsidP="00D8557C">
            <w:pPr>
              <w:overflowPunct w:val="0"/>
              <w:adjustRightInd w:val="0"/>
              <w:snapToGrid w:val="0"/>
              <w:jc w:val="left"/>
              <w:rPr>
                <w:rFonts w:ascii="Times New Roman" w:eastAsia="SimSun" w:hAnsi="Times New Roman" w:cs="Times New Roman"/>
                <w:szCs w:val="6"/>
              </w:rPr>
            </w:pPr>
            <w:proofErr w:type="spellStart"/>
            <w:r w:rsidRPr="009A2599">
              <w:rPr>
                <w:rFonts w:ascii="Times New Roman" w:eastAsia="SimSun" w:hAnsi="Times New Roman" w:hint="eastAsia"/>
                <w:szCs w:val="6"/>
                <w:lang w:val="zh-CN"/>
              </w:rPr>
              <w:t>尼日利亚</w:t>
            </w:r>
            <w:proofErr w:type="spellEnd"/>
          </w:p>
        </w:tc>
        <w:tc>
          <w:tcPr>
            <w:tcW w:w="2646" w:type="dxa"/>
            <w:vAlign w:val="center"/>
          </w:tcPr>
          <w:p w:rsidR="00956145" w:rsidRPr="009A2599" w:rsidRDefault="00956145" w:rsidP="00D8557C">
            <w:pPr>
              <w:overflowPunct w:val="0"/>
              <w:adjustRightInd w:val="0"/>
              <w:snapToGrid w:val="0"/>
              <w:jc w:val="left"/>
              <w:rPr>
                <w:rFonts w:ascii="Times New Roman" w:eastAsia="SimSun" w:hAnsi="Times New Roman" w:cs="Times New Roman"/>
                <w:szCs w:val="6"/>
              </w:rPr>
            </w:pPr>
            <w:r w:rsidRPr="009A2599">
              <w:rPr>
                <w:rFonts w:ascii="Times New Roman" w:eastAsia="SimSun" w:hAnsi="Times New Roman" w:hint="eastAsia"/>
                <w:szCs w:val="6"/>
                <w:lang w:val="zh-CN"/>
              </w:rPr>
              <w:t>CFC-12</w:t>
            </w:r>
          </w:p>
        </w:tc>
        <w:tc>
          <w:tcPr>
            <w:tcW w:w="2883" w:type="dxa"/>
            <w:vAlign w:val="center"/>
          </w:tcPr>
          <w:p w:rsidR="00956145" w:rsidRPr="009A2599" w:rsidRDefault="00956145" w:rsidP="00D8557C">
            <w:pPr>
              <w:overflowPunct w:val="0"/>
              <w:adjustRightInd w:val="0"/>
              <w:snapToGrid w:val="0"/>
              <w:jc w:val="left"/>
              <w:rPr>
                <w:rFonts w:ascii="Times New Roman" w:eastAsia="SimSun" w:hAnsi="Times New Roman" w:cs="Times New Roman"/>
                <w:szCs w:val="6"/>
              </w:rPr>
            </w:pPr>
            <w:r w:rsidRPr="009A2599">
              <w:rPr>
                <w:rFonts w:ascii="Times New Roman" w:eastAsia="SimSun" w:hAnsi="Times New Roman" w:hint="eastAsia"/>
                <w:szCs w:val="6"/>
                <w:lang w:val="zh-CN"/>
              </w:rPr>
              <w:t>66.5</w:t>
            </w:r>
            <w:r w:rsidRPr="009A2599">
              <w:rPr>
                <w:rFonts w:ascii="Times New Roman" w:eastAsia="SimSun" w:hAnsi="Times New Roman" w:cs="SimSun" w:hint="eastAsia"/>
                <w:szCs w:val="6"/>
                <w:lang w:val="zh-CN"/>
              </w:rPr>
              <w:t>（</w:t>
            </w:r>
            <w:proofErr w:type="spellStart"/>
            <w:r w:rsidRPr="009A2599">
              <w:rPr>
                <w:rFonts w:ascii="Times New Roman" w:eastAsia="SimSun" w:hAnsi="Times New Roman" w:hint="eastAsia"/>
                <w:szCs w:val="6"/>
                <w:lang w:val="zh-CN"/>
              </w:rPr>
              <w:t>收集</w:t>
            </w:r>
            <w:proofErr w:type="spellEnd"/>
            <w:r w:rsidRPr="009A2599">
              <w:rPr>
                <w:rFonts w:ascii="Times New Roman" w:eastAsia="SimSun" w:hAnsi="Times New Roman" w:cs="SimSun" w:hint="eastAsia"/>
                <w:szCs w:val="6"/>
                <w:lang w:val="zh-CN"/>
              </w:rPr>
              <w:t>）</w:t>
            </w:r>
            <w:r w:rsidRPr="009A2599">
              <w:rPr>
                <w:rFonts w:ascii="Times New Roman" w:eastAsia="SimSun" w:hAnsi="Times New Roman" w:hint="eastAsia"/>
                <w:szCs w:val="6"/>
                <w:lang w:val="zh-CN"/>
              </w:rPr>
              <w:t>+17.5</w:t>
            </w:r>
            <w:r w:rsidRPr="009A2599">
              <w:rPr>
                <w:rFonts w:ascii="Times New Roman" w:eastAsia="SimSun" w:hAnsi="Times New Roman" w:cs="SimSun" w:hint="eastAsia"/>
                <w:szCs w:val="6"/>
                <w:lang w:val="zh-CN"/>
              </w:rPr>
              <w:t>（</w:t>
            </w:r>
            <w:proofErr w:type="spellStart"/>
            <w:r w:rsidRPr="009A2599">
              <w:rPr>
                <w:rFonts w:ascii="Times New Roman" w:eastAsia="SimSun" w:hAnsi="Times New Roman" w:hint="eastAsia"/>
                <w:szCs w:val="6"/>
                <w:lang w:val="zh-CN"/>
              </w:rPr>
              <w:t>估计</w:t>
            </w:r>
            <w:proofErr w:type="spellEnd"/>
            <w:r w:rsidRPr="009A2599">
              <w:rPr>
                <w:rFonts w:ascii="Times New Roman" w:eastAsia="SimSun" w:hAnsi="Times New Roman" w:cs="SimSun" w:hint="eastAsia"/>
                <w:szCs w:val="6"/>
                <w:lang w:val="zh-CN"/>
              </w:rPr>
              <w:t>）</w:t>
            </w:r>
          </w:p>
        </w:tc>
        <w:tc>
          <w:tcPr>
            <w:tcW w:w="2692" w:type="dxa"/>
            <w:vAlign w:val="center"/>
          </w:tcPr>
          <w:p w:rsidR="00956145" w:rsidRPr="009A2599" w:rsidRDefault="00956145" w:rsidP="00D8557C">
            <w:pPr>
              <w:overflowPunct w:val="0"/>
              <w:adjustRightInd w:val="0"/>
              <w:snapToGrid w:val="0"/>
              <w:jc w:val="right"/>
              <w:rPr>
                <w:rFonts w:ascii="Times New Roman" w:eastAsia="SimSun" w:hAnsi="Times New Roman" w:cs="Times New Roman"/>
                <w:szCs w:val="6"/>
              </w:rPr>
            </w:pPr>
            <w:r w:rsidRPr="009A2599">
              <w:rPr>
                <w:rFonts w:ascii="Times New Roman" w:eastAsia="SimSun" w:hAnsi="Times New Roman" w:hint="eastAsia"/>
                <w:szCs w:val="6"/>
                <w:lang w:val="zh-CN"/>
              </w:rPr>
              <w:t xml:space="preserve">1.5 </w:t>
            </w:r>
            <w:r w:rsidRPr="009A2599">
              <w:rPr>
                <w:rFonts w:ascii="Times New Roman" w:eastAsia="SimSun" w:hAnsi="Times New Roman" w:hint="eastAsia"/>
                <w:szCs w:val="6"/>
                <w:lang w:val="zh-CN"/>
              </w:rPr>
              <w:t>（</w:t>
            </w:r>
            <w:proofErr w:type="spellStart"/>
            <w:r w:rsidRPr="009A2599">
              <w:rPr>
                <w:rFonts w:ascii="Times New Roman" w:eastAsia="SimSun" w:hAnsi="Times New Roman" w:cs="SimSun" w:hint="eastAsia"/>
                <w:szCs w:val="6"/>
                <w:lang w:val="zh-CN"/>
              </w:rPr>
              <w:t>本</w:t>
            </w:r>
            <w:r w:rsidRPr="009A2599">
              <w:rPr>
                <w:rFonts w:ascii="Times New Roman" w:eastAsia="SimSun" w:hAnsi="Times New Roman" w:hint="eastAsia"/>
                <w:szCs w:val="6"/>
                <w:lang w:val="zh-CN"/>
              </w:rPr>
              <w:t>国回转窑</w:t>
            </w:r>
            <w:proofErr w:type="spellEnd"/>
            <w:r w:rsidRPr="009A2599">
              <w:rPr>
                <w:rFonts w:ascii="Times New Roman" w:eastAsia="SimSun" w:hAnsi="Times New Roman" w:hint="eastAsia"/>
                <w:szCs w:val="6"/>
                <w:lang w:val="zh-CN"/>
              </w:rPr>
              <w:t>）</w:t>
            </w:r>
          </w:p>
        </w:tc>
      </w:tr>
    </w:tbl>
    <w:p w:rsidR="00956145" w:rsidRPr="00B8366A" w:rsidRDefault="00956145" w:rsidP="00956145">
      <w:pPr>
        <w:numPr>
          <w:ilvl w:val="0"/>
          <w:numId w:val="42"/>
        </w:numPr>
        <w:overflowPunct w:val="0"/>
        <w:adjustRightInd w:val="0"/>
        <w:snapToGrid w:val="0"/>
        <w:spacing w:before="240" w:after="240"/>
        <w:ind w:left="0" w:firstLine="0"/>
        <w:rPr>
          <w:sz w:val="24"/>
        </w:rPr>
      </w:pPr>
      <w:r w:rsidRPr="00B8366A">
        <w:rPr>
          <w:rFonts w:hint="eastAsia"/>
          <w:sz w:val="24"/>
          <w:lang w:val="zh-CN"/>
        </w:rPr>
        <w:t>项目实施情况表明，通过国家存量获得的无用消耗臭氧层物质的库存估计数是不可靠的，并且发现项目提案中纳入的项目前存量中报告的无用消耗臭氧层物质数量与项目执行期间实际发现供处置的消耗臭氧层物质废物数量之间存在着很大差异。除了存量不准确外，造成差异的其他原因包括没有足够尺寸的保存罐来储存无用消耗臭氧层物质，可用气瓶的状况恶化，以及对消耗臭氧层物质废物库存处理不当，这些问题共同导致以前收集的制冷气体排放到大气中。</w:t>
      </w:r>
    </w:p>
    <w:p w:rsidR="00956145" w:rsidRPr="00B8366A" w:rsidRDefault="00956145" w:rsidP="00956145">
      <w:pPr>
        <w:numPr>
          <w:ilvl w:val="0"/>
          <w:numId w:val="42"/>
        </w:numPr>
        <w:overflowPunct w:val="0"/>
        <w:adjustRightInd w:val="0"/>
        <w:snapToGrid w:val="0"/>
        <w:spacing w:before="240" w:after="240"/>
        <w:ind w:left="0" w:firstLine="0"/>
        <w:rPr>
          <w:sz w:val="24"/>
        </w:rPr>
      </w:pPr>
      <w:r w:rsidRPr="00B8366A">
        <w:rPr>
          <w:rFonts w:hint="eastAsia"/>
          <w:sz w:val="24"/>
          <w:lang w:val="zh-CN"/>
        </w:rPr>
        <w:t>计划的和实际的消耗臭氧层物质废物数量之间差异最大出现在尼日利亚，那里通过初始存量显示的数量为</w:t>
      </w:r>
      <w:r w:rsidRPr="00B8366A">
        <w:rPr>
          <w:rFonts w:hint="eastAsia"/>
          <w:sz w:val="24"/>
          <w:lang w:val="zh-CN"/>
        </w:rPr>
        <w:t>84</w:t>
      </w:r>
      <w:r w:rsidRPr="00B8366A">
        <w:rPr>
          <w:rFonts w:hint="eastAsia"/>
          <w:sz w:val="24"/>
          <w:lang w:val="zh-CN"/>
        </w:rPr>
        <w:t>公吨消耗臭氧层物质（</w:t>
      </w:r>
      <w:r w:rsidRPr="00B8366A">
        <w:rPr>
          <w:rFonts w:hint="eastAsia"/>
          <w:sz w:val="24"/>
          <w:lang w:val="zh-CN"/>
        </w:rPr>
        <w:t>CFC-12</w:t>
      </w:r>
      <w:r w:rsidRPr="00B8366A">
        <w:rPr>
          <w:rFonts w:hint="eastAsia"/>
          <w:sz w:val="24"/>
          <w:lang w:val="zh-CN"/>
        </w:rPr>
        <w:t>），而发现的实际数量仅为</w:t>
      </w:r>
      <w:r w:rsidRPr="00B8366A">
        <w:rPr>
          <w:rFonts w:hint="eastAsia"/>
          <w:sz w:val="24"/>
          <w:lang w:val="zh-CN"/>
        </w:rPr>
        <w:t>1.5</w:t>
      </w:r>
      <w:r w:rsidRPr="00B8366A">
        <w:rPr>
          <w:rFonts w:hint="eastAsia"/>
          <w:sz w:val="24"/>
          <w:lang w:val="zh-CN"/>
        </w:rPr>
        <w:t>公吨。这一矛盾应归咎于将</w:t>
      </w:r>
      <w:r w:rsidRPr="00B8366A">
        <w:rPr>
          <w:rFonts w:hint="eastAsia"/>
          <w:sz w:val="24"/>
          <w:lang w:val="zh-CN"/>
        </w:rPr>
        <w:t>40</w:t>
      </w:r>
      <w:r w:rsidRPr="00B8366A">
        <w:rPr>
          <w:rFonts w:hint="eastAsia"/>
          <w:sz w:val="24"/>
          <w:lang w:val="zh-CN"/>
        </w:rPr>
        <w:t>公吨哈龙误报为</w:t>
      </w:r>
      <w:r w:rsidRPr="00B8366A">
        <w:rPr>
          <w:rFonts w:hint="eastAsia"/>
          <w:sz w:val="24"/>
          <w:lang w:val="zh-CN"/>
        </w:rPr>
        <w:t>CFC-12</w:t>
      </w:r>
      <w:r w:rsidRPr="00B8366A">
        <w:rPr>
          <w:rFonts w:hint="eastAsia"/>
          <w:sz w:val="24"/>
          <w:lang w:val="zh-CN"/>
        </w:rPr>
        <w:t>，以及由于泄漏或排放损失了实际收集的消耗臭氧层物质。</w:t>
      </w:r>
    </w:p>
    <w:p w:rsidR="00956145" w:rsidRPr="00B8366A" w:rsidRDefault="00956145" w:rsidP="00956145">
      <w:pPr>
        <w:numPr>
          <w:ilvl w:val="0"/>
          <w:numId w:val="42"/>
        </w:numPr>
        <w:overflowPunct w:val="0"/>
        <w:adjustRightInd w:val="0"/>
        <w:snapToGrid w:val="0"/>
        <w:spacing w:before="240" w:after="240"/>
        <w:ind w:left="0" w:firstLine="0"/>
        <w:rPr>
          <w:sz w:val="24"/>
        </w:rPr>
      </w:pPr>
      <w:r w:rsidRPr="00B8366A">
        <w:rPr>
          <w:rFonts w:hint="eastAsia"/>
          <w:sz w:val="24"/>
          <w:lang w:val="zh-CN"/>
        </w:rPr>
        <w:t>此外，在项目实施期间产生的消耗臭氧层物质废物数量也低于项目前的初始估计数，这只是因为从能效方案早期阶段和正在进行的回收和再循环业务中适度获取了无用消耗臭氧层物质。最初所作的基本假设是，产生的消耗臭氧层物质废物绝大部分将是</w:t>
      </w:r>
      <w:r w:rsidRPr="00B8366A">
        <w:rPr>
          <w:rFonts w:hint="eastAsia"/>
          <w:sz w:val="24"/>
          <w:lang w:val="zh-CN"/>
        </w:rPr>
        <w:t>CFC-</w:t>
      </w:r>
      <w:r w:rsidRPr="00B8366A">
        <w:rPr>
          <w:rFonts w:hint="eastAsia"/>
          <w:sz w:val="24"/>
          <w:lang w:val="zh-CN"/>
        </w:rPr>
        <w:lastRenderedPageBreak/>
        <w:t>12</w:t>
      </w:r>
      <w:r w:rsidRPr="00B8366A">
        <w:rPr>
          <w:rFonts w:hint="eastAsia"/>
          <w:sz w:val="24"/>
          <w:lang w:val="zh-CN"/>
        </w:rPr>
        <w:t>和</w:t>
      </w:r>
      <w:r w:rsidRPr="00B8366A">
        <w:rPr>
          <w:rFonts w:hint="eastAsia"/>
          <w:sz w:val="24"/>
          <w:lang w:val="zh-CN"/>
        </w:rPr>
        <w:t>CFC-11</w:t>
      </w:r>
      <w:r w:rsidRPr="00B8366A">
        <w:rPr>
          <w:rFonts w:hint="eastAsia"/>
          <w:sz w:val="24"/>
          <w:lang w:val="zh-CN"/>
        </w:rPr>
        <w:t>，它们都是浓缩形式的萃取制冷剂或来自废泡沫塑料。然而，项目实施经验表明，生产者延伸责任制度中所获取的制冷剂的主要部分基本上是通过制冷剂再生程序被回收供再利用的</w:t>
      </w:r>
      <w:r w:rsidRPr="00B8366A">
        <w:rPr>
          <w:rFonts w:hint="eastAsia"/>
          <w:sz w:val="24"/>
          <w:lang w:val="zh-CN"/>
        </w:rPr>
        <w:t>HFC-134a</w:t>
      </w:r>
      <w:r w:rsidRPr="00B8366A">
        <w:rPr>
          <w:rFonts w:hint="eastAsia"/>
          <w:sz w:val="24"/>
          <w:lang w:val="zh-CN"/>
        </w:rPr>
        <w:t>。</w:t>
      </w:r>
    </w:p>
    <w:p w:rsidR="00956145" w:rsidRPr="00B8366A" w:rsidRDefault="00956145" w:rsidP="00956145">
      <w:pPr>
        <w:overflowPunct w:val="0"/>
        <w:adjustRightInd w:val="0"/>
        <w:snapToGrid w:val="0"/>
        <w:spacing w:before="240" w:after="240"/>
        <w:rPr>
          <w:sz w:val="24"/>
          <w:u w:val="single"/>
        </w:rPr>
      </w:pPr>
      <w:r w:rsidRPr="00B8366A">
        <w:rPr>
          <w:rFonts w:hint="eastAsia"/>
          <w:sz w:val="24"/>
          <w:u w:val="single"/>
        </w:rPr>
        <w:t>消耗臭氧层物质废物的运输和储存方法</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项目国家采用了若干种运输和储存消耗臭氧层物质废物的方法。格鲁吉亚和尼日利亚采用了简单方法，其基础是，在启动最终处置活动前，将收集的消耗臭氧层物质废物运输到国家大型回收、再循环和再生中心进行临时储存。格鲁吉亚与当地的一家制冷协会签约，以实施无用消耗臭氧层物质的运输和聚集，并准备将消耗臭氧层物质废物出口装运到国外。</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加纳根据制冷机奖励</w:t>
      </w:r>
      <w:r w:rsidRPr="00B8366A">
        <w:rPr>
          <w:rFonts w:hint="eastAsia"/>
          <w:sz w:val="24"/>
        </w:rPr>
        <w:t>/</w:t>
      </w:r>
      <w:r w:rsidRPr="00B8366A">
        <w:rPr>
          <w:rFonts w:hint="eastAsia"/>
          <w:sz w:val="24"/>
        </w:rPr>
        <w:t>回赠计划，实行了持续收集和储存制冷剂气体计划，创建了国家消耗臭氧层物质收集中心作为拆解设施，用于收集回赠制冷机和制冷剂脱气。然而，这一安排持续时间有限。在国家消耗臭氧层物质收集中心被迫关闭之后，项目小组不得不在加纳氟氯烃淘汰管理计划资助的国家制冷和空调英才中心内建立一个临时的消耗臭氧层物质排放和出口中心，用以收集消耗臭氧层物质废物。</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在墨西哥，无用消耗臭氧层物质库遍布全国，建在家用电器替代方案中心、海关仓库、制药工业设施以及回收、再循环和再生中心内。为了遵守与处理、运输和处置此类材料有关的法规和规定，消耗臭氧层物质库被进一步合并到大型集装箱和关键地方，并由单个获得授权的服务提供商处理。这种方法简化了运输和储存的后勤工作，并简化了对无用消耗臭氧层物质销毁的监测。</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在所评价的项目中，消耗臭氧层物质废物从收集点运输到中央储存设施是由获得授权的地方危险废物运营商按照国家危险废物运输政策的条件和要求进行的。收集并运往加纳和尼日利亚中央仓库的制冷剂气体被放在一次性制冷剂钢瓶中。尽管收集的消耗臭氧层物质中有一小部分随后被倒入可重复使用的钢瓶中，但大部分消耗臭氧层物质废物仍保留在一次性制冷剂钢瓶中。所有可重复使用的和一次性的制冷剂钢瓶都被运送到指定的国家销毁设施。由于消耗臭氧层物质废物的所有运输均在国内完成，因此《巴塞尔公约》的要求不适用。</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基于执行机构组织的国际招标选定的国际承包商将聚集的消耗臭氧层物质废物从项目国家再运往国外的销毁设施。地方危险废物运营商作为分包商与国际承包商合作，以准备对储存的消耗臭氧层物质废物进行越境运输，特别是它们协助将消耗臭氧层物质转移到可重复充装的国际标准化组织集装箱中，以及协助根据《巴塞尔公约》的要求获取废物出口所必需的许可证。</w:t>
      </w:r>
    </w:p>
    <w:p w:rsidR="00956145" w:rsidRPr="00B8366A" w:rsidRDefault="00956145" w:rsidP="00956145">
      <w:pPr>
        <w:keepNext/>
        <w:keepLines/>
        <w:overflowPunct w:val="0"/>
        <w:adjustRightInd w:val="0"/>
        <w:snapToGrid w:val="0"/>
        <w:spacing w:before="240" w:after="240"/>
        <w:rPr>
          <w:sz w:val="24"/>
          <w:u w:val="single"/>
        </w:rPr>
      </w:pPr>
      <w:r w:rsidRPr="00B8366A">
        <w:rPr>
          <w:rFonts w:hint="eastAsia"/>
          <w:sz w:val="24"/>
          <w:u w:val="single"/>
        </w:rPr>
        <w:t>最终销毁消耗臭氧层物质的方法</w:t>
      </w:r>
    </w:p>
    <w:p w:rsidR="00956145" w:rsidRPr="009A2599" w:rsidRDefault="00956145" w:rsidP="00956145">
      <w:pPr>
        <w:numPr>
          <w:ilvl w:val="0"/>
          <w:numId w:val="43"/>
        </w:numPr>
        <w:overflowPunct w:val="0"/>
        <w:adjustRightInd w:val="0"/>
        <w:snapToGrid w:val="0"/>
        <w:spacing w:before="240" w:after="240"/>
        <w:ind w:left="0" w:firstLine="0"/>
        <w:rPr>
          <w:spacing w:val="-6"/>
          <w:sz w:val="24"/>
        </w:rPr>
      </w:pPr>
      <w:r w:rsidRPr="009A2599">
        <w:rPr>
          <w:rFonts w:hint="eastAsia"/>
          <w:spacing w:val="-6"/>
          <w:sz w:val="24"/>
        </w:rPr>
        <w:t>在哥伦比亚，对三家有回转窑设施的公司和一家有水泥窑的公司进行了详细的技术评估。由于后者拒绝参与，因此选定了最适合实施回转窑销毁方案的公司。在所选定设施中分三个阶段进行了试燃，目的是优化消耗臭氧层物质废物的进料速度并校准排放监测系统。</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lastRenderedPageBreak/>
        <w:t>事实证明，试燃是哥伦比亚项目非常重要的一个方面，因为这种测试为制定消耗臭氧层物质销毁协议提供了基础，并支持国内销毁设施努力达到国际标准。测燃的结果也成为制定改造回转窑所需规格的起点。</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除了哥伦比亚和加纳为国内销毁消耗臭氧层物质设计的项目外，其他三个项目均为出口到国外的国际公认销毁设施而设计。格鲁吉亚、墨西哥和尼日利亚的项目小组在各自项目的准备和</w:t>
      </w:r>
      <w:r w:rsidRPr="00B8366A">
        <w:rPr>
          <w:rFonts w:hint="eastAsia"/>
          <w:sz w:val="24"/>
        </w:rPr>
        <w:t>/</w:t>
      </w:r>
      <w:r w:rsidRPr="00B8366A">
        <w:rPr>
          <w:rFonts w:hint="eastAsia"/>
          <w:sz w:val="24"/>
        </w:rPr>
        <w:t>或实施过程中的某个时刻，对可用的国内销毁方案进行了评估，后两个国家因此最终改变了最初的计划并选择了国内消耗臭氧层物质销毁方案。</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在项目准备阶段，墨西哥没有消耗臭氧层物质销毁的本地设施。在关于将聚集的消耗臭氧层物质废物运送到美利坚合众国一个特殊销毁设施的国际招标中，发现预算低估了运输成本。项目预算中也没有充分考虑到在国内中央仓库中收集的废物的合并和聚集费用，以及与环境保险政策和与危险废物越境转移所涉要求有关的费用。</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又一次国际招标迎来了一家墨西哥企业投标，该企业刚刚获得了使用最先进的等离子体电弧工艺进行消耗臭氧层物质废物焚毁的许可。因此，该投标接受了全面的技术评估，随后该公司签约对第一批消耗臭氧层物质废物进行销毁。</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2015</w:t>
      </w:r>
      <w:r w:rsidRPr="00B8366A">
        <w:rPr>
          <w:rFonts w:hint="eastAsia"/>
          <w:sz w:val="24"/>
        </w:rPr>
        <w:t>年，墨西哥的一家水泥制造公司获得了在其生产设施之一的水泥窑中共同焚毁消耗臭氧层物质的授权。根据另一项国际招标，执行机构与该公司签约，为第二批消耗臭氧层物质废物提供在水泥窑中销毁消耗臭氧层物质的服务。由于拟议的服务总价高于现有的项目预算，因此与承包商进行接洽，要求降低待销毁的消耗臭氧层物质的每公斤单价。由于该公司无法提供任何折扣，双方商定减少共同焚毁的消耗臭氧层物质废物数量。</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由于尼日利亚没有获得许可证的消耗臭氧层物质销毁设施，因此处置消耗臭氧层物质废物所选择的最初解决方案是运往经国际认证的销毁设施。但是，由于消耗臭氧层物质废物的估计数量与收集数量之间存在着差异（远低于计划数量），这一方法不具备成本效益。因此，政府官员和执行机构视察了该国的四个危险废物处置设施，并邀请其中两个设施投标该项目下的消耗臭氧层物质废物处置。</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选定在尼日利亚提供消耗臭氧层物质销毁服务的公司在跨国公司危险废物管理方面拥有经证实的良好记录，并在从收集到再循环的过程中管理无用消耗臭氧层物质方面具有具体经验。该公司在自费改造其设施后，已被环境部认证为消耗臭氧层物质销毁设施，并将在不远的将来寻求欧盟认证为消耗臭氧层物质销毁设施。</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在准备阶段，格鲁吉亚项目小组发现，除水泥窑外，该国没有具备技术能力和手段以在本地处置无用消耗臭氧层物质废物的特殊设施。然而，水泥行业拒绝参加处置活动的主要原因是产生的消耗臭氧层物质废物流较少，但为水泥窑配备与消耗臭氧层物质废物处置和排放控制有关的技术手段所需的基建费用较高。因此，向国外出口无用消耗臭氧层物质仍然是唯一可行的最终销毁方案，并且在进行国际招标后寻求将其运往法国的高温焚毁设施。</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一家富有经验的国际承包商严格按照《巴塞尔公约》的要求对格鲁吉亚的消耗臭氧层物质进行出口以最终处置。将累积的消耗臭氧层物质重新包装到专门为运输购买的国际</w:t>
      </w:r>
      <w:r w:rsidRPr="00B8366A">
        <w:rPr>
          <w:rFonts w:hint="eastAsia"/>
          <w:sz w:val="24"/>
        </w:rPr>
        <w:lastRenderedPageBreak/>
        <w:t>标准化组织集装箱中。所有活动（重新包装、运输和销毁）均附有所需单证、强制性保险、运输许可证以及处置设施的废物接收和处置证书。</w:t>
      </w:r>
    </w:p>
    <w:p w:rsidR="00956145" w:rsidRPr="00B8366A" w:rsidRDefault="00956145" w:rsidP="00956145">
      <w:pPr>
        <w:numPr>
          <w:ilvl w:val="0"/>
          <w:numId w:val="43"/>
        </w:numPr>
        <w:overflowPunct w:val="0"/>
        <w:adjustRightInd w:val="0"/>
        <w:snapToGrid w:val="0"/>
        <w:spacing w:before="240" w:after="240"/>
        <w:ind w:left="0" w:firstLine="0"/>
        <w:rPr>
          <w:sz w:val="24"/>
          <w:u w:val="single"/>
        </w:rPr>
      </w:pPr>
      <w:r w:rsidRPr="00B8366A">
        <w:rPr>
          <w:rFonts w:hint="eastAsia"/>
          <w:sz w:val="24"/>
        </w:rPr>
        <w:t>加纳的消耗臭氧层物质出口受到国家消耗臭氧层物质收集中心被迫关闭的影响，从而影响了将积累的消耗臭氧层物质废物出口到波兰选定的销毁设施的准备工作。所有废料，具体而言是</w:t>
      </w:r>
      <w:r w:rsidRPr="00B8366A">
        <w:rPr>
          <w:rFonts w:hint="eastAsia"/>
          <w:sz w:val="24"/>
        </w:rPr>
        <w:t>CFC-12</w:t>
      </w:r>
      <w:r w:rsidRPr="00B8366A">
        <w:rPr>
          <w:rFonts w:hint="eastAsia"/>
          <w:sz w:val="24"/>
        </w:rPr>
        <w:t>，均已收集并运往阿克拉技术培训中心的消耗臭氧层物质收集中心。一些消耗臭氧层物质被倒入循环使用的钢瓶中，但大部分仍保留在一次性钢瓶中。从那里，这些循环使用的钢瓶和一次性钢瓶被运往特马港出口。船运公司威立雅公司接收一次性钢瓶和回收钢瓶，用于出口到其在波兰的设施（值得注意的是，《巴塞尔公约》并未明确禁止将重复使用的一次性钢瓶用于运输）。</w:t>
      </w:r>
    </w:p>
    <w:p w:rsidR="00956145" w:rsidRPr="00B8366A" w:rsidRDefault="00956145" w:rsidP="00956145">
      <w:pPr>
        <w:overflowPunct w:val="0"/>
        <w:adjustRightInd w:val="0"/>
        <w:snapToGrid w:val="0"/>
        <w:spacing w:before="240" w:after="240"/>
        <w:rPr>
          <w:sz w:val="24"/>
          <w:u w:val="single"/>
        </w:rPr>
      </w:pPr>
      <w:r w:rsidRPr="00B8366A">
        <w:rPr>
          <w:rFonts w:hint="eastAsia"/>
          <w:sz w:val="24"/>
          <w:u w:val="single"/>
        </w:rPr>
        <w:t>监测和核查销毁情况</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观察到示范项目中有两种不同的监测和核查方法。对于将消耗臭氧层物质废物出口到国外进行销毁的格鲁吉亚和加纳项目，通过相应处置设施向协助废物转移过程的废物管理公司签发的特殊处置证书，核实了实际销毁的消耗臭氧层物质数量并移交给国家主管部门和执行机构。</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选择在国内销毁废物的哥伦比亚、墨西哥和尼日利亚，其监测和核查方法的复杂程度各不相同。尼日利亚采用了一种相对简单的方法，当地销毁设施在完成对所有消耗臭氧层物质废料的销毁后提交一份核查报告。在哥伦比亚，国家法规要求纳入关于消耗臭氧层物质销毁的监测和记录系统；因此，其示范项目纳入了这种系统的功能，以确保追踪消耗臭氧层物质废物的来源并由独立审计员核查销毁。</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墨西哥的项目建立了一个多方面的监测、注册和核查系统，其中涉及一系列活动，以核查销毁的无用消耗臭氧层物质的数量，并确保执行关于安全和环境保护的规定。监测、注册和核查系统整合了与待销毁的无用消耗臭氧层物质的数量和规格有关的信息以及从产生点源到销毁设施的运输服务提供商的信息的追查和详细报告。它还允许销毁设施报告详细的销毁结果。最后，授权机构可以检查和验证信息，并签发销毁证明作为消耗臭氧层物质处置的最终证据。</w:t>
      </w:r>
    </w:p>
    <w:p w:rsidR="00956145" w:rsidRPr="00B8366A" w:rsidRDefault="00956145" w:rsidP="00956145">
      <w:pPr>
        <w:overflowPunct w:val="0"/>
        <w:adjustRightInd w:val="0"/>
        <w:snapToGrid w:val="0"/>
        <w:spacing w:before="240" w:after="240"/>
        <w:rPr>
          <w:sz w:val="24"/>
          <w:u w:val="single"/>
        </w:rPr>
      </w:pPr>
      <w:r w:rsidRPr="00B8366A">
        <w:rPr>
          <w:rFonts w:hint="eastAsia"/>
          <w:sz w:val="24"/>
          <w:u w:val="single"/>
        </w:rPr>
        <w:t>技术援助和培训</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在五个示范项目启动时，每个国家的执行机构都为参与消耗臭氧层物质废物销毁准备工作的所有利益攸关方，包括国家臭氧机构、负责处理危险废物的政府机构、国家制冷和空调协会以及企业，组织了一次能力建设和认识讲习班。参加讲习班使得学员们对项目背景、各种行为体的作用以及关于安全处理、收集、运输、聚集和储存消耗臭氧层物质废物的要求有了深刻的了解。在加纳，初期讲习班促使制定了一套三份方法学指南，这些指南已印制并分发给相关项目利益攸关方。</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在项目实施期间，以各种形式为不同受众组织了专门的培训和信息讲习班，这些受众包括政府官员、制冷和空调技术员、危险废物运输公司的工人以及消耗臭氧层物质废物收集点的工作人员。此类培训和讲习班通常是与其他捐助者，例如全环基金和双边机构（例如德国政府）供资的平行项目密切配合进行的。</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lastRenderedPageBreak/>
        <w:t>在该项目下，加纳为制冷和空调技术员举办了一次培训讲习班，内容涉及适当的拆解程序和从家用电器中回收制冷剂。这些技术员被派往两个新建立的拆解设施工作。此外，在全环基金的能效方案下，还为</w:t>
      </w:r>
      <w:r w:rsidRPr="00B8366A">
        <w:rPr>
          <w:rFonts w:hint="eastAsia"/>
          <w:sz w:val="24"/>
        </w:rPr>
        <w:t>300</w:t>
      </w:r>
      <w:r w:rsidRPr="00B8366A">
        <w:rPr>
          <w:rFonts w:hint="eastAsia"/>
          <w:sz w:val="24"/>
        </w:rPr>
        <w:t>多名被选中参加制冷机回赠计划的零售商销售人员举办了研讨会。与会者接受了关于如何安全处理交付设备的培训，以及为在回赠方案下接受报废设备要适用哪些条件的培训。</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在墨西哥，为</w:t>
      </w:r>
      <w:r w:rsidRPr="00B8366A">
        <w:rPr>
          <w:rFonts w:hint="eastAsia"/>
          <w:sz w:val="24"/>
        </w:rPr>
        <w:t>14</w:t>
      </w:r>
      <w:r w:rsidRPr="00B8366A">
        <w:rPr>
          <w:rFonts w:hint="eastAsia"/>
          <w:sz w:val="24"/>
        </w:rPr>
        <w:t>所技术学校提供了广泛的培训计划，培训专题涉及消耗臭氧层物质的分析和检测、回收方法和良好处理做法以及消耗臭氧层物质的环境影响。约</w:t>
      </w:r>
      <w:r w:rsidRPr="00B8366A">
        <w:rPr>
          <w:rFonts w:hint="eastAsia"/>
          <w:sz w:val="24"/>
        </w:rPr>
        <w:t>360</w:t>
      </w:r>
      <w:r w:rsidRPr="00B8366A">
        <w:rPr>
          <w:rFonts w:hint="eastAsia"/>
          <w:sz w:val="24"/>
        </w:rPr>
        <w:t>人接受了培训，其中包括设备收集与回收、再循环和再生中心的技术员以及参与国家家用电器替代方案的官员。据报告，回收、再循环和再生培训计划的活动使每个设备的消耗臭氧层物质回收率提高了</w:t>
      </w:r>
      <w:r w:rsidRPr="00B8366A">
        <w:rPr>
          <w:rFonts w:hint="eastAsia"/>
          <w:sz w:val="24"/>
        </w:rPr>
        <w:t>100%</w:t>
      </w:r>
      <w:r w:rsidRPr="00B8366A">
        <w:rPr>
          <w:rFonts w:hint="eastAsia"/>
          <w:sz w:val="24"/>
        </w:rPr>
        <w:t>以上，从而额外收集了</w:t>
      </w:r>
      <w:r w:rsidRPr="00B8366A">
        <w:rPr>
          <w:rFonts w:hint="eastAsia"/>
          <w:sz w:val="24"/>
        </w:rPr>
        <w:t>35</w:t>
      </w:r>
      <w:r w:rsidRPr="00B8366A">
        <w:rPr>
          <w:rFonts w:hint="eastAsia"/>
          <w:sz w:val="24"/>
        </w:rPr>
        <w:t>吨制冷剂废物用于处置。向</w:t>
      </w:r>
      <w:r w:rsidRPr="00B8366A">
        <w:rPr>
          <w:rFonts w:hint="eastAsia"/>
          <w:sz w:val="24"/>
        </w:rPr>
        <w:t>100</w:t>
      </w:r>
      <w:r w:rsidRPr="00B8366A">
        <w:rPr>
          <w:rFonts w:hint="eastAsia"/>
          <w:sz w:val="24"/>
        </w:rPr>
        <w:t>多名环境监察员和约</w:t>
      </w:r>
      <w:r w:rsidRPr="00B8366A">
        <w:rPr>
          <w:rFonts w:hint="eastAsia"/>
          <w:sz w:val="24"/>
        </w:rPr>
        <w:t>40</w:t>
      </w:r>
      <w:r w:rsidRPr="00B8366A">
        <w:rPr>
          <w:rFonts w:hint="eastAsia"/>
          <w:sz w:val="24"/>
        </w:rPr>
        <w:t>名海关官员提供了培训。</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这些项目还向回收、再循环和再生中心以及销毁公司提供了技术和法律援助。哥伦比亚国家臭氧机构在技术上支持立法修订的所有过程以及涉及电气和电子设备管理的其他行动。与一名在制冷剂销毁以及废弃电子电气设备管理方面具有专门知识的国际顾问签约，以便对销毁项目进行监督。</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作为其在示范项目中的任务之一，格鲁吉亚国家制冷协会将项目资金用于校准格鲁吉亚回收、再循环和再生中心的气相色谱仪，并促进了对积累的消耗臭氧层物质的分析，作为关于消耗臭氧层物质重新包装和装运的准备活动的一部分。</w:t>
      </w:r>
    </w:p>
    <w:p w:rsidR="00956145" w:rsidRPr="00B8366A" w:rsidRDefault="00956145" w:rsidP="00956145">
      <w:pPr>
        <w:overflowPunct w:val="0"/>
        <w:adjustRightInd w:val="0"/>
        <w:snapToGrid w:val="0"/>
        <w:spacing w:before="240" w:after="240"/>
        <w:rPr>
          <w:sz w:val="24"/>
          <w:u w:val="single"/>
        </w:rPr>
      </w:pPr>
      <w:r w:rsidRPr="00B8366A">
        <w:rPr>
          <w:rFonts w:hint="eastAsia"/>
          <w:sz w:val="24"/>
          <w:u w:val="single"/>
        </w:rPr>
        <w:t>财务方面</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除了展示用于消耗臭氧层物质废物处置的最佳可得技术</w:t>
      </w:r>
      <w:r w:rsidRPr="00B8366A">
        <w:rPr>
          <w:rFonts w:hint="eastAsia"/>
          <w:sz w:val="24"/>
        </w:rPr>
        <w:t>/</w:t>
      </w:r>
      <w:r w:rsidRPr="00B8366A">
        <w:rPr>
          <w:rFonts w:hint="eastAsia"/>
          <w:sz w:val="24"/>
        </w:rPr>
        <w:t>最佳环境实践的实际使用外，这些项目的另一个目的是展示各种筹资和共同出资方案。项目实施的经验提供了关于所采用的各种业务模型的可行性和可持续性的宝贵见解。</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多边基金为示范项目提供的供资似乎足以用于计划的活动，但墨西哥的项目除外，其项目的财务规划没有充分考虑到在中央仓库中合并和聚集消耗臭氧层物质废物的费用。此外，也没有考虑与环境保险政策和危险废物越境转移所涉要求有关的费用。因此，发现该项目预算被低估，无法支付按计划将已收集的消耗臭氧层物质废物出口到美利坚合众国经认可的销毁设施的费用。</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加纳和墨西哥的示范项目最初包括通过在自愿碳市场上出售碳信用额获得共同出资杠杆作用，因此建议开发一个系统，利用待销毁的消耗臭氧层物质产生的碳信用额来扩大项目规模。但是，如项目设计小节所述，第</w:t>
      </w:r>
      <w:r w:rsidRPr="00B8366A">
        <w:rPr>
          <w:rFonts w:hint="eastAsia"/>
          <w:sz w:val="24"/>
        </w:rPr>
        <w:t>63/28</w:t>
      </w:r>
      <w:r w:rsidRPr="00B8366A">
        <w:rPr>
          <w:rFonts w:hint="eastAsia"/>
          <w:sz w:val="24"/>
        </w:rPr>
        <w:t>号决定，对该项目所产生或与之相关联的温室气体减排的任何销售，须依照委员会的决定进行，因此墨西哥项目的最初范围已经修改，以考虑其他共同出资方案。</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加纳项目下对自愿碳市场的使用受到限制。在由项目资金支付的大部分消耗臭氧层物质废物出口装运之后，加纳消耗臭氧层物质中央储存设施仍保管着约</w:t>
      </w:r>
      <w:r w:rsidRPr="00B8366A">
        <w:rPr>
          <w:rFonts w:hint="eastAsia"/>
          <w:sz w:val="24"/>
        </w:rPr>
        <w:t>1</w:t>
      </w:r>
      <w:r w:rsidRPr="00B8366A">
        <w:rPr>
          <w:rFonts w:hint="eastAsia"/>
          <w:sz w:val="24"/>
        </w:rPr>
        <w:t>吨的无用制冷剂。在获得美国环境保护署的进口许可后，使用自愿性碳市场金融机制出口这些消耗臭氧</w:t>
      </w:r>
      <w:r w:rsidRPr="00B8366A">
        <w:rPr>
          <w:rFonts w:hint="eastAsia"/>
          <w:sz w:val="24"/>
        </w:rPr>
        <w:lastRenderedPageBreak/>
        <w:t>层物质废物库存，对项目不会产生任何费用。碳融资的试点使用证明了私营部门在将来仍然有意于继续探索碳融资方案。</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所有五个国家的职能部委都为共同出资提供了实物捐助，主要是指编制或修改收集、汇总和处置消耗臭氧层物质废物所必需的法律框架。有关哥伦比亚、墨西哥和尼日利亚的项目，通过各自的国家替代制冷和空调设备计划获得了与多边基金资金相匹配的平行融资。</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消耗臭氧层物质产生单位为墨西哥项目提供了可观的共同出资，这些产生单位支付了将无用消耗臭氧层物质从源头运输到销毁设施的费用。共同出资是通过该项目所有主要行为体，即政府、消耗臭氧层物质产生单位和服务提供者之间的合作实现的，这使得销毁大批消耗臭氧层物质废物的费用将由项目预算承担。这也证明了这种共同出资的可行性，因为回收、再循环和再生中心进行的材料报废和再循环活动是这些企业提供资金支持的关键。因此，这种方案增加了项目的整体环境效益。</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通过与国家生产者延伸责任制度合作，哥伦比亚项目下获得了可观的共同出资。与国家生产者延伸责任制度合作是作为废弃电子电气设备综合管理国家倡议的一部分开展的，除了通过氟氯烃淘汰管理计划进行的现有回收和再循环行动外，还建立了正式的废物收集系统。所有行为体在消耗臭氧层物质废物收集、运输和销毁过程中提供了共同出资捐款。消耗臭氧层物质废物持有人支付了运往收集中心的运费；获得许可的废物收集运营商购买了</w:t>
      </w:r>
      <w:r w:rsidR="0073663E">
        <w:rPr>
          <w:rFonts w:hint="eastAsia"/>
          <w:sz w:val="24"/>
        </w:rPr>
        <w:t>更多</w:t>
      </w:r>
      <w:r w:rsidRPr="00B8366A">
        <w:rPr>
          <w:rFonts w:hint="eastAsia"/>
          <w:sz w:val="24"/>
        </w:rPr>
        <w:t>储罐、制冷剂识别器和用于收集和聚集消耗臭氧层物质废物的回收机；回收、再循环和再生中心对通过气相色谱分析法试燃所用废物制冷剂的特性进行实验室分析作出了贡献；销毁设施支付了回转窑改造的部分费用，并承担了销毁作业所涉人工的费用。</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格鲁吉亚示范项目旨在受益于与已经开始的全环基金</w:t>
      </w:r>
      <w:r w:rsidRPr="00B8366A">
        <w:rPr>
          <w:rFonts w:hint="eastAsia"/>
          <w:sz w:val="24"/>
        </w:rPr>
        <w:t>/</w:t>
      </w:r>
      <w:r w:rsidRPr="00B8366A">
        <w:rPr>
          <w:rFonts w:hint="eastAsia"/>
          <w:sz w:val="24"/>
        </w:rPr>
        <w:t>开发署持久性有机污染物农药处置项目的活动协调。这一期望已经完全实现，通过两个项目之间在几项活动中分担费用实现了节余，这些活动包括修订与危险废物管理有关的立法框架，实施一项综合处置持久性有机污染物和消耗臭氧层物质废物的联合招标程序，通过政府部门联合发出废物出口通知，以及由选定的国际废物管理公司处理合并废物的管理和物流成本。</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通过国际承包商之间的责任分工，格鲁吉亚项目的成本效益得到进一步提高，国际承包商承担了确保将消耗臭氧层物质废物实际出口到国外并进行销毁的责任，而本地的制冷和空调协会则准备收集消耗臭氧层物质废物用于出口。</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除了处置无用制冷剂的集中来源外，两个项目还测试了处置使用</w:t>
      </w:r>
      <w:r w:rsidRPr="00B8366A">
        <w:rPr>
          <w:rFonts w:hint="eastAsia"/>
          <w:sz w:val="24"/>
        </w:rPr>
        <w:t>CFC-11</w:t>
      </w:r>
      <w:r w:rsidRPr="00B8366A">
        <w:rPr>
          <w:rFonts w:hint="eastAsia"/>
          <w:sz w:val="24"/>
        </w:rPr>
        <w:t>和</w:t>
      </w:r>
      <w:r w:rsidRPr="00B8366A">
        <w:rPr>
          <w:rFonts w:hint="eastAsia"/>
          <w:sz w:val="24"/>
        </w:rPr>
        <w:t>HCFC-141b</w:t>
      </w:r>
      <w:r w:rsidRPr="00B8366A">
        <w:rPr>
          <w:rFonts w:hint="eastAsia"/>
          <w:sz w:val="24"/>
        </w:rPr>
        <w:t>的、以聚胺酯泡沫塑料为形式的消耗臭氧层物质化学品稀释源的可能性。哥伦比亚项目确定销毁</w:t>
      </w:r>
      <w:r w:rsidRPr="00B8366A">
        <w:rPr>
          <w:rFonts w:hint="eastAsia"/>
          <w:sz w:val="24"/>
        </w:rPr>
        <w:t>CFC-11</w:t>
      </w:r>
      <w:r w:rsidRPr="00B8366A">
        <w:rPr>
          <w:rFonts w:hint="eastAsia"/>
          <w:sz w:val="24"/>
        </w:rPr>
        <w:t>和</w:t>
      </w:r>
      <w:r w:rsidRPr="00B8366A">
        <w:rPr>
          <w:rFonts w:hint="eastAsia"/>
          <w:sz w:val="24"/>
        </w:rPr>
        <w:t>CFC-12</w:t>
      </w:r>
      <w:r w:rsidRPr="00B8366A">
        <w:rPr>
          <w:rFonts w:hint="eastAsia"/>
          <w:sz w:val="24"/>
        </w:rPr>
        <w:t>的成本效益为第</w:t>
      </w:r>
      <w:r w:rsidRPr="00B8366A">
        <w:rPr>
          <w:rFonts w:hint="eastAsia"/>
          <w:sz w:val="24"/>
        </w:rPr>
        <w:t>58/19</w:t>
      </w:r>
      <w:r w:rsidRPr="00B8366A">
        <w:rPr>
          <w:rFonts w:hint="eastAsia"/>
          <w:sz w:val="24"/>
        </w:rPr>
        <w:t>号决定确定的最大成本效益阈值的一半以下。但是，同一项目发现，销毁聚胺酯泡沫塑料的成本效益高出该阈值约四倍，因此，在当前的生产者延伸责任制度框架下在国内销毁聚胺酯泡沫塑料被视为不可行的。</w:t>
      </w:r>
    </w:p>
    <w:p w:rsidR="00956145" w:rsidRPr="00B8366A" w:rsidRDefault="00956145" w:rsidP="00956145">
      <w:pPr>
        <w:numPr>
          <w:ilvl w:val="0"/>
          <w:numId w:val="43"/>
        </w:numPr>
        <w:overflowPunct w:val="0"/>
        <w:adjustRightInd w:val="0"/>
        <w:snapToGrid w:val="0"/>
        <w:spacing w:before="240" w:after="240"/>
        <w:ind w:left="0" w:firstLine="0"/>
        <w:rPr>
          <w:sz w:val="24"/>
        </w:rPr>
      </w:pPr>
      <w:r w:rsidRPr="00B8366A">
        <w:rPr>
          <w:rFonts w:hint="eastAsia"/>
          <w:sz w:val="24"/>
        </w:rPr>
        <w:t>在加纳，销毁聚胺酯泡沫塑料废料也被认为无法出口。从被拆解的制冷机中收集的聚胺酯绝缘材料和塑料材料不得列入从加纳分别运往波兰和美利坚合众国的两批货物中。累积的泡沫塑料量为拆解报废制冷和空调设备带来了挑战。该国一直在努力按照《蒙特利尔议定书》的要求，制定以对环境友好的方式处置聚胺酯泡沫塑料废料的解决方案。</w:t>
      </w:r>
    </w:p>
    <w:p w:rsidR="00956145" w:rsidRPr="00B8366A" w:rsidRDefault="00956145" w:rsidP="00956145">
      <w:pPr>
        <w:overflowPunct w:val="0"/>
        <w:adjustRightInd w:val="0"/>
        <w:snapToGrid w:val="0"/>
        <w:spacing w:before="240" w:after="240"/>
        <w:rPr>
          <w:sz w:val="24"/>
          <w:u w:val="single"/>
        </w:rPr>
      </w:pPr>
      <w:r w:rsidRPr="00B8366A">
        <w:rPr>
          <w:rFonts w:hint="eastAsia"/>
          <w:sz w:val="24"/>
          <w:u w:val="single"/>
          <w:lang w:val="zh-CN"/>
        </w:rPr>
        <w:lastRenderedPageBreak/>
        <w:t>宣传与传播</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对于在示范项目下取得的成果，采用多种方式进行宣传与传播。鉴于项目预算中这一部分资金有限，有些活动是通过体制强化项目等其他资源筹资的。通过在区域臭氧网络会议上作专题介绍，还就项目和所取得的成果进行了对外宣传。</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在哥伦比亚，环境部与德国政府合作发布了一部联合出版物，以展示对含制冷剂的报废产品进行良好管理的步骤。这部出版物是面向参与生产者延伸责任方案的企业以及地方和区域环保当局编写的。</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在格鲁吉亚，开发署开展了提高认识运动，编制了传播战略和行动计划，并为国家制冷和空调协会及国家臭氧机构创建各自的网站提供了支助。后者的网站随后与新成立的环境信息和教育中心的网站合并。该项目还为媒体举办了两次关于项目问题和成就的讲习班，并为国家公共广播电台举办了一次关于通过无线电和电子媒体宣传臭氧层问题的提高认识讲习班。</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为与其他国家分享成果、挑战以及所吸取的经验教训，墨西哥示范项目、自然资源和环境部与环境署合作，为该区域</w:t>
      </w:r>
      <w:r w:rsidRPr="00B8366A">
        <w:rPr>
          <w:rFonts w:hint="eastAsia"/>
          <w:sz w:val="24"/>
          <w:lang w:val="zh-CN"/>
        </w:rPr>
        <w:t>11</w:t>
      </w:r>
      <w:r w:rsidRPr="00B8366A">
        <w:rPr>
          <w:rFonts w:hint="eastAsia"/>
          <w:sz w:val="24"/>
          <w:lang w:val="zh-CN"/>
        </w:rPr>
        <w:t>个国家的代表安排了一次关于国家销毁设施的参观考察。此外，该项目还制作了三部关于无用消耗臭氧层物质处理和销毁专题的视频。国家臭氧机构与智利的对口单位探讨了在墨西哥销毁源自智利的消耗臭氧层物质有害废物的可能性问题。</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关于加纳和尼日利亚项目的信息传播，通过为各政府部门举办讲习班并为参与消耗臭氧层物质废物收集和聚集的零售商工作人员举办研讨会开展这项工作。</w:t>
      </w:r>
    </w:p>
    <w:p w:rsidR="00956145" w:rsidRPr="00B8366A" w:rsidRDefault="00956145" w:rsidP="00956145">
      <w:pPr>
        <w:overflowPunct w:val="0"/>
        <w:adjustRightInd w:val="0"/>
        <w:snapToGrid w:val="0"/>
        <w:spacing w:before="240" w:after="240"/>
        <w:rPr>
          <w:sz w:val="24"/>
          <w:u w:val="single"/>
        </w:rPr>
      </w:pPr>
      <w:r w:rsidRPr="00B8366A">
        <w:rPr>
          <w:rFonts w:hint="eastAsia"/>
          <w:sz w:val="24"/>
          <w:u w:val="single"/>
          <w:lang w:val="zh-CN"/>
        </w:rPr>
        <w:t>可持续性和可复制性</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哥伦比亚的示范项目是在更广泛的政策框架内进行的，其中包括采用综合办法管理特殊和有害废物，提高能效，以及履行国家根据《蒙特利尔议定书》所作的承诺。在此框架下，优先考虑对因制冷和空调部门制定国家政策举措而产生的报废消耗臭氧层物质进行无害环境管理。多边基金支助报废消耗臭氧层物质获取和销毁示范项目，为这一框架作出了重要贡献，该框架连同现行的国家生产者延伸责任方案和双边财政支助应当为可持续性提供了保障。</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哥伦比亚的项目进一步证明，为努力确保获取消耗臭氧层物质废物接近于估计的可供销毁的消耗臭氧层物质库，必须得到各种有利因素和有利条件的支持，包括：坚定的政策承诺；支持性立法和监管框架；已建立的各种机构；经济手段以及公众认识。由于早就认识到这些因素，哥伦比亚政府在实施消耗臭氧层物质销毁项目的同时也在为逐步改善这些条件提供便利。这些有利因素和有利条件与消耗臭氧层物质销毁技术能力的开发和示范项目相辅相成。</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在格鲁吉亚的示范项目下提出了一项针对该国日后积累的消耗臭氧层物质废物的可持续收集和销毁的计划草案。该计划以一项研究为基础，这项研究以消耗臭氧层物质废物的产生率和累计率作为研究对象，对现行的消耗臭氧层物质废物管理国家监管框架以及本</w:t>
      </w:r>
      <w:r w:rsidRPr="00B8366A">
        <w:rPr>
          <w:rFonts w:hint="eastAsia"/>
          <w:sz w:val="24"/>
          <w:lang w:val="zh-CN"/>
        </w:rPr>
        <w:lastRenderedPageBreak/>
        <w:t>国和国际现有的消耗臭氧层物质废物销毁技术能力进行了分析。通过这项研究，就该国在收集和销毁消耗臭氧层物质废物方面的财务可持续性提出了三项替代提案。这项研究已提交环境部，但该国政府没有采取任何行动来落实提案中的各项内容。</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加纳示范项目的经验提供了在确保消耗臭氧层物质废物销毁可持续性方面另一个值得效仿的例子。在被迫关闭之前，国家消耗臭氧层物质收集中心似乎是一个潜在的可持续机构，因为该机构实现了在同一设施内拆解报废电气设备与消耗臭氧层物质回收和再循环业务一体化。此项安排通过出售二次原料提供了额外收入来源，并证明政府和私营部门可以在不过度依赖外部供资的情况下确保可持续性。此外，该项目还证明了在销毁无用消耗臭氧层物质方面利用碳融资潜力有限。</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墨西哥的示范项目证明了加强消耗臭氧层物质废物管理国家监管框架的重要性，以鼓励再循环中心将废料销售收入的一部分用于资助消耗臭氧层物质废物销毁。该项目表明，增加技术替代品的可获得性有助于大幅降低消耗臭氧层物质废物的销毁成本，并表明与消耗臭氧层物质产生机构的共同出资计划能够降低国内处理和运输消耗臭氧层物质废物的成本。</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在尼日利亚项目下建立的消耗臭氧层物质销毁设施证明了在第</w:t>
      </w:r>
      <w:r w:rsidRPr="00B8366A">
        <w:rPr>
          <w:rFonts w:hint="eastAsia"/>
          <w:sz w:val="24"/>
          <w:lang w:val="zh-CN"/>
        </w:rPr>
        <w:t>5</w:t>
      </w:r>
      <w:r w:rsidRPr="00B8366A">
        <w:rPr>
          <w:rFonts w:hint="eastAsia"/>
          <w:sz w:val="24"/>
          <w:lang w:val="zh-CN"/>
        </w:rPr>
        <w:t>条国家采用回转窑焚毁工艺销毁消耗臭氧层物质废物的可行性。通过同样的方式，该项目还为今后在本地销毁消耗臭氧层物质废物铺平了道路，这将不再依靠废物出口。为了加强其业务的可持续性，尼日利亚的消耗臭氧层物质销毁设施，除已经获得的国家认证外，还应寻求国际认证，以便能够向周边的第</w:t>
      </w:r>
      <w:r w:rsidRPr="00B8366A">
        <w:rPr>
          <w:rFonts w:hint="eastAsia"/>
          <w:sz w:val="24"/>
          <w:lang w:val="zh-CN"/>
        </w:rPr>
        <w:t>5</w:t>
      </w:r>
      <w:r w:rsidRPr="00B8366A">
        <w:rPr>
          <w:rFonts w:hint="eastAsia"/>
          <w:sz w:val="24"/>
          <w:lang w:val="zh-CN"/>
        </w:rPr>
        <w:t>条国家提供服务。</w:t>
      </w:r>
    </w:p>
    <w:p w:rsidR="00956145" w:rsidRPr="00B8366A" w:rsidRDefault="00956145" w:rsidP="00956145">
      <w:pPr>
        <w:overflowPunct w:val="0"/>
        <w:adjustRightInd w:val="0"/>
        <w:snapToGrid w:val="0"/>
        <w:spacing w:before="240" w:after="240"/>
        <w:rPr>
          <w:sz w:val="24"/>
          <w:u w:val="single"/>
        </w:rPr>
      </w:pPr>
      <w:r w:rsidRPr="00B8366A">
        <w:rPr>
          <w:rFonts w:hint="eastAsia"/>
          <w:sz w:val="24"/>
          <w:u w:val="single"/>
          <w:lang w:val="zh-CN"/>
        </w:rPr>
        <w:t>与性别平等有关的问题</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妇女在项目一级、执行机构</w:t>
      </w:r>
      <w:r w:rsidRPr="00B8366A">
        <w:rPr>
          <w:rFonts w:hint="eastAsia"/>
          <w:sz w:val="24"/>
          <w:lang w:val="zh-CN"/>
        </w:rPr>
        <w:t>(</w:t>
      </w:r>
      <w:r w:rsidRPr="00B8366A">
        <w:rPr>
          <w:rFonts w:hint="eastAsia"/>
          <w:sz w:val="24"/>
          <w:lang w:val="zh-CN"/>
        </w:rPr>
        <w:t>开发署和工发组织</w:t>
      </w:r>
      <w:r w:rsidRPr="00B8366A">
        <w:rPr>
          <w:rFonts w:hint="eastAsia"/>
          <w:sz w:val="24"/>
          <w:lang w:val="zh-CN"/>
        </w:rPr>
        <w:t>)</w:t>
      </w:r>
      <w:r w:rsidRPr="00B8366A">
        <w:rPr>
          <w:rFonts w:hint="eastAsia"/>
          <w:sz w:val="24"/>
          <w:lang w:val="zh-CN"/>
        </w:rPr>
        <w:t>以及受援国主要部委中的代表性极为充足。一般来说，由于维修作业的性质，制冷和空调维修技术员都由男性担任。然而，在一些正在评价的项目中发现了初步变化迹象。在哥伦比亚，在新制定的青年技术员培训方案中，有</w:t>
      </w:r>
      <w:r w:rsidRPr="00B8366A">
        <w:rPr>
          <w:rFonts w:hint="eastAsia"/>
          <w:sz w:val="24"/>
          <w:lang w:val="zh-CN"/>
        </w:rPr>
        <w:t>50%</w:t>
      </w:r>
      <w:r w:rsidRPr="00B8366A">
        <w:rPr>
          <w:rFonts w:hint="eastAsia"/>
          <w:sz w:val="24"/>
          <w:lang w:val="zh-CN"/>
        </w:rPr>
        <w:t>的参与者为女性。格鲁吉亚的制冷和空调培训方案最近招录了第一批两名女学员。在墨西哥，妇女在实验室和用于销毁消耗臭氧层物质的设施中担任相关职务，墨西哥的一家回收、再循环和再生中心为一名妇女所有。在加纳，一家名为“城市废物”的企业拥有一个收集中心，该企业由一名女性担任经理。该企业创造了大约</w:t>
      </w:r>
      <w:r w:rsidRPr="00B8366A">
        <w:rPr>
          <w:rFonts w:hint="eastAsia"/>
          <w:sz w:val="24"/>
          <w:lang w:val="zh-CN"/>
        </w:rPr>
        <w:t>500</w:t>
      </w:r>
      <w:r w:rsidRPr="00B8366A">
        <w:rPr>
          <w:rFonts w:hint="eastAsia"/>
          <w:sz w:val="24"/>
          <w:lang w:val="zh-CN"/>
        </w:rPr>
        <w:t>个就业机会，其中大多数是为女性提供的。</w:t>
      </w:r>
      <w:r w:rsidRPr="00B8366A">
        <w:rPr>
          <w:rFonts w:hint="eastAsia"/>
          <w:sz w:val="24"/>
          <w:lang w:val="zh-CN"/>
        </w:rPr>
        <w:t xml:space="preserve"> </w:t>
      </w:r>
    </w:p>
    <w:p w:rsidR="00956145" w:rsidRPr="00854F9E" w:rsidRDefault="00956145" w:rsidP="00956145">
      <w:pPr>
        <w:overflowPunct w:val="0"/>
        <w:adjustRightInd w:val="0"/>
        <w:snapToGrid w:val="0"/>
        <w:spacing w:before="240" w:after="240"/>
        <w:rPr>
          <w:rFonts w:ascii="SimHei" w:eastAsia="SimHei" w:hAnsi="SimHei"/>
          <w:b/>
          <w:bCs/>
          <w:sz w:val="24"/>
        </w:rPr>
      </w:pPr>
      <w:r w:rsidRPr="00854F9E">
        <w:rPr>
          <w:rFonts w:ascii="SimHei" w:eastAsia="SimHei" w:hAnsi="SimHei" w:hint="eastAsia"/>
          <w:b/>
          <w:bCs/>
          <w:sz w:val="24"/>
          <w:lang w:val="zh-CN"/>
        </w:rPr>
        <w:t>结论和吸取的经验教训</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关于消耗臭氧层物质废物处置和销毁的五个示范项目在测试各种技术和后勤备选方案以及关于收集、聚集、处置和销毁无用消耗臭氧层物质的共同出资方案的可行性方面实现了各自的目标。</w:t>
      </w:r>
    </w:p>
    <w:p w:rsidR="00956145" w:rsidRPr="009A2599" w:rsidRDefault="00956145" w:rsidP="00956145">
      <w:pPr>
        <w:numPr>
          <w:ilvl w:val="0"/>
          <w:numId w:val="44"/>
        </w:numPr>
        <w:overflowPunct w:val="0"/>
        <w:adjustRightInd w:val="0"/>
        <w:snapToGrid w:val="0"/>
        <w:spacing w:before="240" w:after="240"/>
        <w:ind w:left="0" w:firstLine="0"/>
        <w:rPr>
          <w:spacing w:val="-4"/>
          <w:sz w:val="24"/>
        </w:rPr>
      </w:pPr>
      <w:r w:rsidRPr="009A2599">
        <w:rPr>
          <w:rFonts w:hint="eastAsia"/>
          <w:spacing w:val="-4"/>
          <w:sz w:val="24"/>
          <w:lang w:val="zh-CN"/>
        </w:rPr>
        <w:lastRenderedPageBreak/>
        <w:t>正如关于消耗臭氧层物质处置试点项目的综合报告</w:t>
      </w:r>
      <w:r w:rsidRPr="009A2599">
        <w:rPr>
          <w:rFonts w:cs="Arial (Body CS)" w:hint="eastAsia"/>
          <w:b/>
          <w:spacing w:val="-4"/>
          <w:sz w:val="24"/>
          <w:szCs w:val="24"/>
          <w:vertAlign w:val="superscript"/>
          <w:lang w:val="zh-CN"/>
        </w:rPr>
        <w:footnoteReference w:id="7"/>
      </w:r>
      <w:r w:rsidR="0073663E">
        <w:rPr>
          <w:rFonts w:hint="eastAsia"/>
          <w:spacing w:val="-4"/>
          <w:sz w:val="24"/>
          <w:lang w:val="zh-CN"/>
        </w:rPr>
        <w:t xml:space="preserve"> </w:t>
      </w:r>
      <w:r w:rsidRPr="009A2599">
        <w:rPr>
          <w:rFonts w:hint="eastAsia"/>
          <w:spacing w:val="-4"/>
          <w:sz w:val="24"/>
          <w:lang w:val="zh-CN"/>
        </w:rPr>
        <w:t>所指出的并经评价小组所确认的那样，表</w:t>
      </w:r>
      <w:r w:rsidRPr="009A2599">
        <w:rPr>
          <w:rFonts w:hint="eastAsia"/>
          <w:spacing w:val="-4"/>
          <w:sz w:val="24"/>
          <w:lang w:val="zh-CN"/>
        </w:rPr>
        <w:t>4</w:t>
      </w:r>
      <w:r w:rsidRPr="009A2599">
        <w:rPr>
          <w:rFonts w:hint="eastAsia"/>
          <w:spacing w:val="-4"/>
          <w:sz w:val="24"/>
          <w:lang w:val="zh-CN"/>
        </w:rPr>
        <w:t>汇总了实际销毁的消耗臭氧层物质废物总量、销毁方法以及销毁的成本效益。</w:t>
      </w:r>
    </w:p>
    <w:p w:rsidR="00956145" w:rsidRPr="00854F9E" w:rsidRDefault="00956145" w:rsidP="0073663E">
      <w:pPr>
        <w:keepNext/>
        <w:overflowPunct w:val="0"/>
        <w:adjustRightInd w:val="0"/>
        <w:snapToGrid w:val="0"/>
        <w:spacing w:before="240" w:after="60"/>
        <w:jc w:val="left"/>
        <w:rPr>
          <w:rFonts w:ascii="SimHei" w:eastAsia="SimHei" w:hAnsi="SimHei" w:cs="Arial (Body CS)"/>
          <w:b/>
          <w:bCs/>
          <w:sz w:val="24"/>
          <w:szCs w:val="24"/>
        </w:rPr>
      </w:pPr>
      <w:r w:rsidRPr="00854F9E">
        <w:rPr>
          <w:rFonts w:ascii="SimHei" w:eastAsia="SimHei" w:hAnsi="SimHei" w:hint="eastAsia"/>
          <w:b/>
          <w:bCs/>
          <w:sz w:val="24"/>
          <w:lang w:val="zh-CN"/>
        </w:rPr>
        <w:t>表 4.</w:t>
      </w:r>
      <w:r w:rsidRPr="00854F9E">
        <w:rPr>
          <w:rFonts w:ascii="SimHei" w:eastAsia="SimHei" w:hAnsi="SimHei" w:hint="eastAsia"/>
          <w:b/>
          <w:bCs/>
          <w:sz w:val="24"/>
          <w:lang w:val="zh-CN"/>
        </w:rPr>
        <w:tab/>
        <w:t>消耗臭氧层物质废物销毁试点示范项目成果摘要</w:t>
      </w:r>
    </w:p>
    <w:tbl>
      <w:tblPr>
        <w:tblStyle w:val="TableGrid10"/>
        <w:tblW w:w="0" w:type="auto"/>
        <w:tblLayout w:type="fixed"/>
        <w:tblLook w:val="04A0" w:firstRow="1" w:lastRow="0" w:firstColumn="1" w:lastColumn="0" w:noHBand="0" w:noVBand="1"/>
      </w:tblPr>
      <w:tblGrid>
        <w:gridCol w:w="1345"/>
        <w:gridCol w:w="1800"/>
        <w:gridCol w:w="3330"/>
        <w:gridCol w:w="2875"/>
      </w:tblGrid>
      <w:tr w:rsidR="00956145" w:rsidRPr="00854F9E" w:rsidTr="00854F9E">
        <w:trPr>
          <w:tblHeader/>
        </w:trPr>
        <w:tc>
          <w:tcPr>
            <w:tcW w:w="1345" w:type="dxa"/>
          </w:tcPr>
          <w:p w:rsidR="00956145" w:rsidRPr="00854F9E" w:rsidRDefault="00956145" w:rsidP="00D8557C">
            <w:pPr>
              <w:keepNext/>
              <w:keepLines/>
              <w:overflowPunct w:val="0"/>
              <w:adjustRightInd w:val="0"/>
              <w:snapToGrid w:val="0"/>
              <w:jc w:val="center"/>
              <w:rPr>
                <w:rFonts w:ascii="SimHei" w:eastAsia="SimHei" w:hAnsi="SimHei" w:cs="Times New Roman"/>
                <w:b/>
                <w:bCs/>
                <w:szCs w:val="21"/>
              </w:rPr>
            </w:pPr>
            <w:proofErr w:type="spellStart"/>
            <w:r w:rsidRPr="00854F9E">
              <w:rPr>
                <w:rFonts w:ascii="SimHei" w:eastAsia="SimHei" w:hAnsi="SimHei" w:hint="eastAsia"/>
                <w:b/>
                <w:bCs/>
                <w:szCs w:val="21"/>
                <w:lang w:val="zh-CN"/>
              </w:rPr>
              <w:t>国家</w:t>
            </w:r>
            <w:proofErr w:type="spellEnd"/>
          </w:p>
        </w:tc>
        <w:tc>
          <w:tcPr>
            <w:tcW w:w="1800" w:type="dxa"/>
          </w:tcPr>
          <w:p w:rsidR="00956145" w:rsidRPr="00854F9E" w:rsidRDefault="00956145" w:rsidP="00D8557C">
            <w:pPr>
              <w:keepNext/>
              <w:keepLines/>
              <w:overflowPunct w:val="0"/>
              <w:adjustRightInd w:val="0"/>
              <w:snapToGrid w:val="0"/>
              <w:jc w:val="center"/>
              <w:rPr>
                <w:rFonts w:ascii="SimHei" w:eastAsia="SimHei" w:hAnsi="SimHei" w:cs="Times New Roman"/>
                <w:b/>
                <w:bCs/>
                <w:szCs w:val="21"/>
              </w:rPr>
            </w:pPr>
            <w:proofErr w:type="spellStart"/>
            <w:r w:rsidRPr="00854F9E">
              <w:rPr>
                <w:rFonts w:ascii="SimHei" w:eastAsia="SimHei" w:hAnsi="SimHei" w:hint="eastAsia"/>
                <w:b/>
                <w:bCs/>
                <w:szCs w:val="21"/>
                <w:lang w:val="zh-CN"/>
              </w:rPr>
              <w:t>销毁数量</w:t>
            </w:r>
            <w:proofErr w:type="spellEnd"/>
            <w:r w:rsidRPr="00854F9E">
              <w:rPr>
                <w:rFonts w:ascii="SimHei" w:eastAsia="SimHei" w:hAnsi="SimHei" w:hint="eastAsia"/>
                <w:b/>
                <w:bCs/>
                <w:szCs w:val="21"/>
                <w:lang w:val="zh-CN"/>
              </w:rPr>
              <w:t>(</w:t>
            </w:r>
            <w:proofErr w:type="spellStart"/>
            <w:r w:rsidRPr="00854F9E">
              <w:rPr>
                <w:rFonts w:ascii="SimHei" w:eastAsia="SimHei" w:hAnsi="SimHei" w:hint="eastAsia"/>
                <w:b/>
                <w:bCs/>
                <w:szCs w:val="21"/>
                <w:lang w:val="zh-CN"/>
              </w:rPr>
              <w:t>公吨</w:t>
            </w:r>
            <w:proofErr w:type="spellEnd"/>
            <w:r w:rsidRPr="00854F9E">
              <w:rPr>
                <w:rFonts w:ascii="SimHei" w:eastAsia="SimHei" w:hAnsi="SimHei" w:hint="eastAsia"/>
                <w:b/>
                <w:bCs/>
                <w:szCs w:val="21"/>
                <w:lang w:val="zh-CN"/>
              </w:rPr>
              <w:t>)</w:t>
            </w:r>
          </w:p>
        </w:tc>
        <w:tc>
          <w:tcPr>
            <w:tcW w:w="3330" w:type="dxa"/>
          </w:tcPr>
          <w:p w:rsidR="00956145" w:rsidRPr="00854F9E" w:rsidRDefault="00956145" w:rsidP="00D8557C">
            <w:pPr>
              <w:keepNext/>
              <w:keepLines/>
              <w:overflowPunct w:val="0"/>
              <w:adjustRightInd w:val="0"/>
              <w:snapToGrid w:val="0"/>
              <w:jc w:val="center"/>
              <w:rPr>
                <w:rFonts w:ascii="SimHei" w:eastAsia="SimHei" w:hAnsi="SimHei" w:cs="Times New Roman"/>
                <w:b/>
                <w:bCs/>
                <w:szCs w:val="21"/>
              </w:rPr>
            </w:pPr>
            <w:proofErr w:type="spellStart"/>
            <w:r w:rsidRPr="00854F9E">
              <w:rPr>
                <w:rFonts w:ascii="SimHei" w:eastAsia="SimHei" w:hAnsi="SimHei" w:hint="eastAsia"/>
                <w:b/>
                <w:bCs/>
                <w:szCs w:val="21"/>
                <w:lang w:val="zh-CN"/>
              </w:rPr>
              <w:t>销毁方法</w:t>
            </w:r>
            <w:proofErr w:type="spellEnd"/>
          </w:p>
        </w:tc>
        <w:tc>
          <w:tcPr>
            <w:tcW w:w="2875" w:type="dxa"/>
          </w:tcPr>
          <w:p w:rsidR="00956145" w:rsidRPr="00854F9E" w:rsidRDefault="00956145" w:rsidP="00D8557C">
            <w:pPr>
              <w:keepNext/>
              <w:keepLines/>
              <w:overflowPunct w:val="0"/>
              <w:adjustRightInd w:val="0"/>
              <w:snapToGrid w:val="0"/>
              <w:jc w:val="center"/>
              <w:rPr>
                <w:rFonts w:ascii="SimHei" w:eastAsia="SimHei" w:hAnsi="SimHei" w:cs="Times New Roman"/>
                <w:b/>
                <w:bCs/>
                <w:szCs w:val="21"/>
              </w:rPr>
            </w:pPr>
            <w:proofErr w:type="spellStart"/>
            <w:r w:rsidRPr="00854F9E">
              <w:rPr>
                <w:rFonts w:ascii="SimHei" w:eastAsia="SimHei" w:hAnsi="SimHei" w:hint="eastAsia"/>
                <w:b/>
                <w:bCs/>
                <w:szCs w:val="21"/>
                <w:lang w:val="zh-CN"/>
              </w:rPr>
              <w:t>成本效益</w:t>
            </w:r>
            <w:proofErr w:type="spellEnd"/>
            <w:r w:rsidRPr="00854F9E">
              <w:rPr>
                <w:rFonts w:ascii="SimHei" w:eastAsia="SimHei" w:hAnsi="SimHei" w:hint="eastAsia"/>
                <w:b/>
                <w:bCs/>
                <w:szCs w:val="21"/>
                <w:lang w:val="zh-CN"/>
              </w:rPr>
              <w:t>(</w:t>
            </w:r>
            <w:proofErr w:type="spellStart"/>
            <w:r w:rsidRPr="00854F9E">
              <w:rPr>
                <w:rFonts w:ascii="SimHei" w:eastAsia="SimHei" w:hAnsi="SimHei" w:hint="eastAsia"/>
                <w:b/>
                <w:bCs/>
                <w:szCs w:val="21"/>
                <w:lang w:val="zh-CN"/>
              </w:rPr>
              <w:t>美元</w:t>
            </w:r>
            <w:proofErr w:type="spellEnd"/>
            <w:r w:rsidRPr="00854F9E">
              <w:rPr>
                <w:rFonts w:ascii="SimHei" w:eastAsia="SimHei" w:hAnsi="SimHei" w:hint="eastAsia"/>
                <w:b/>
                <w:bCs/>
                <w:szCs w:val="21"/>
                <w:lang w:val="zh-CN"/>
              </w:rPr>
              <w:t>/</w:t>
            </w:r>
            <w:proofErr w:type="spellStart"/>
            <w:r w:rsidRPr="00854F9E">
              <w:rPr>
                <w:rFonts w:ascii="SimHei" w:eastAsia="SimHei" w:hAnsi="SimHei" w:hint="eastAsia"/>
                <w:b/>
                <w:bCs/>
                <w:szCs w:val="21"/>
                <w:lang w:val="zh-CN"/>
              </w:rPr>
              <w:t>公斤</w:t>
            </w:r>
            <w:proofErr w:type="spellEnd"/>
            <w:r w:rsidRPr="00854F9E">
              <w:rPr>
                <w:rFonts w:ascii="SimHei" w:eastAsia="SimHei" w:hAnsi="SimHei" w:hint="eastAsia"/>
                <w:b/>
                <w:bCs/>
                <w:szCs w:val="21"/>
                <w:lang w:val="zh-CN"/>
              </w:rPr>
              <w:t>)</w:t>
            </w:r>
          </w:p>
        </w:tc>
      </w:tr>
      <w:tr w:rsidR="00956145" w:rsidRPr="009A2599" w:rsidTr="00854F9E">
        <w:tc>
          <w:tcPr>
            <w:tcW w:w="1345" w:type="dxa"/>
          </w:tcPr>
          <w:p w:rsidR="00956145" w:rsidRPr="009A2599" w:rsidRDefault="00956145" w:rsidP="00D8557C">
            <w:pPr>
              <w:keepNext/>
              <w:overflowPunct w:val="0"/>
              <w:adjustRightInd w:val="0"/>
              <w:snapToGrid w:val="0"/>
              <w:jc w:val="left"/>
              <w:rPr>
                <w:rFonts w:ascii="Times New Roman" w:eastAsia="SimSun" w:hAnsi="Times New Roman" w:cs="Times New Roman"/>
                <w:szCs w:val="21"/>
              </w:rPr>
            </w:pPr>
            <w:proofErr w:type="spellStart"/>
            <w:r w:rsidRPr="009A2599">
              <w:rPr>
                <w:rFonts w:ascii="Times New Roman" w:eastAsia="SimSun" w:hAnsi="Times New Roman" w:hint="eastAsia"/>
                <w:szCs w:val="21"/>
                <w:lang w:val="zh-CN"/>
              </w:rPr>
              <w:t>哥伦比亚</w:t>
            </w:r>
            <w:proofErr w:type="spellEnd"/>
          </w:p>
        </w:tc>
        <w:tc>
          <w:tcPr>
            <w:tcW w:w="1800" w:type="dxa"/>
          </w:tcPr>
          <w:p w:rsidR="00956145" w:rsidRPr="009A2599" w:rsidRDefault="00956145" w:rsidP="00D8557C">
            <w:pPr>
              <w:keepNext/>
              <w:overflowPunct w:val="0"/>
              <w:adjustRightInd w:val="0"/>
              <w:snapToGrid w:val="0"/>
              <w:jc w:val="right"/>
              <w:rPr>
                <w:rFonts w:ascii="Times New Roman" w:eastAsia="SimSun" w:hAnsi="Times New Roman" w:cs="Times New Roman"/>
                <w:szCs w:val="21"/>
                <w:vertAlign w:val="superscript"/>
              </w:rPr>
            </w:pPr>
            <w:r w:rsidRPr="009A2599">
              <w:rPr>
                <w:rFonts w:ascii="Times New Roman" w:eastAsia="SimSun" w:hAnsi="Times New Roman" w:cs="Times New Roman" w:hint="eastAsia"/>
                <w:szCs w:val="21"/>
              </w:rPr>
              <w:t>15.1</w:t>
            </w:r>
            <w:r w:rsidRPr="009A2599">
              <w:rPr>
                <w:rFonts w:ascii="Times New Roman" w:eastAsia="SimSun" w:hAnsi="Times New Roman" w:cs="Times New Roman" w:hint="eastAsia"/>
                <w:szCs w:val="21"/>
                <w:vertAlign w:val="superscript"/>
              </w:rPr>
              <w:t>a</w:t>
            </w:r>
          </w:p>
        </w:tc>
        <w:tc>
          <w:tcPr>
            <w:tcW w:w="3330" w:type="dxa"/>
          </w:tcPr>
          <w:p w:rsidR="00956145" w:rsidRPr="009A2599" w:rsidRDefault="00956145" w:rsidP="00D8557C">
            <w:pPr>
              <w:keepNext/>
              <w:overflowPunct w:val="0"/>
              <w:adjustRightInd w:val="0"/>
              <w:snapToGrid w:val="0"/>
              <w:rPr>
                <w:rFonts w:ascii="Times New Roman" w:eastAsia="SimSun" w:hAnsi="Times New Roman" w:cs="Times New Roman"/>
                <w:szCs w:val="21"/>
              </w:rPr>
            </w:pPr>
            <w:proofErr w:type="spellStart"/>
            <w:r w:rsidRPr="009A2599">
              <w:rPr>
                <w:rFonts w:ascii="Times New Roman" w:eastAsia="SimSun" w:hAnsi="Times New Roman" w:hint="eastAsia"/>
                <w:szCs w:val="21"/>
                <w:lang w:val="zh-CN"/>
              </w:rPr>
              <w:t>国内</w:t>
            </w:r>
            <w:proofErr w:type="spellEnd"/>
            <w:r w:rsidRPr="009A2599">
              <w:rPr>
                <w:rFonts w:ascii="Times New Roman" w:eastAsia="SimSun" w:hAnsi="Times New Roman" w:hint="eastAsia"/>
                <w:szCs w:val="21"/>
                <w:lang w:val="zh-CN"/>
              </w:rPr>
              <w:t>-</w:t>
            </w:r>
            <w:proofErr w:type="spellStart"/>
            <w:r w:rsidRPr="009A2599">
              <w:rPr>
                <w:rFonts w:ascii="Times New Roman" w:eastAsia="SimSun" w:hAnsi="Times New Roman" w:hint="eastAsia"/>
                <w:szCs w:val="21"/>
                <w:lang w:val="zh-CN"/>
              </w:rPr>
              <w:t>高温焚毁</w:t>
            </w:r>
            <w:proofErr w:type="spellEnd"/>
            <w:r w:rsidRPr="009A2599">
              <w:rPr>
                <w:rFonts w:ascii="Times New Roman" w:eastAsia="SimSun" w:hAnsi="Times New Roman" w:hint="eastAsia"/>
                <w:szCs w:val="21"/>
                <w:lang w:val="zh-CN"/>
              </w:rPr>
              <w:t>(</w:t>
            </w:r>
            <w:proofErr w:type="spellStart"/>
            <w:r w:rsidRPr="009A2599">
              <w:rPr>
                <w:rFonts w:ascii="Times New Roman" w:eastAsia="SimSun" w:hAnsi="Times New Roman" w:hint="eastAsia"/>
                <w:szCs w:val="21"/>
                <w:lang w:val="zh-CN"/>
              </w:rPr>
              <w:t>回转窑</w:t>
            </w:r>
            <w:proofErr w:type="spellEnd"/>
            <w:r w:rsidRPr="009A2599">
              <w:rPr>
                <w:rFonts w:ascii="Times New Roman" w:eastAsia="SimSun" w:hAnsi="Times New Roman" w:hint="eastAsia"/>
                <w:szCs w:val="21"/>
                <w:lang w:val="zh-CN"/>
              </w:rPr>
              <w:t>)</w:t>
            </w:r>
          </w:p>
        </w:tc>
        <w:tc>
          <w:tcPr>
            <w:tcW w:w="2875" w:type="dxa"/>
          </w:tcPr>
          <w:p w:rsidR="00956145" w:rsidRPr="009A2599" w:rsidRDefault="00956145" w:rsidP="00D8557C">
            <w:pPr>
              <w:keepNext/>
              <w:overflowPunct w:val="0"/>
              <w:adjustRightInd w:val="0"/>
              <w:snapToGrid w:val="0"/>
              <w:jc w:val="right"/>
              <w:rPr>
                <w:rFonts w:ascii="Times New Roman" w:eastAsia="SimSun" w:hAnsi="Times New Roman" w:cs="Times New Roman"/>
                <w:szCs w:val="21"/>
                <w:vertAlign w:val="superscript"/>
              </w:rPr>
            </w:pPr>
            <w:r w:rsidRPr="009A2599">
              <w:rPr>
                <w:rFonts w:ascii="Times New Roman" w:eastAsia="SimSun" w:hAnsi="Times New Roman" w:cs="Times New Roman" w:hint="eastAsia"/>
                <w:szCs w:val="21"/>
              </w:rPr>
              <w:t>5.98-6.20</w:t>
            </w:r>
            <w:r w:rsidRPr="009A2599">
              <w:rPr>
                <w:rFonts w:ascii="Times New Roman" w:eastAsia="SimSun" w:hAnsi="Times New Roman" w:cs="Times New Roman" w:hint="eastAsia"/>
                <w:szCs w:val="21"/>
                <w:vertAlign w:val="superscript"/>
              </w:rPr>
              <w:t>b</w:t>
            </w:r>
          </w:p>
        </w:tc>
      </w:tr>
      <w:tr w:rsidR="00956145" w:rsidRPr="009A2599" w:rsidTr="00854F9E">
        <w:tc>
          <w:tcPr>
            <w:tcW w:w="1345" w:type="dxa"/>
          </w:tcPr>
          <w:p w:rsidR="00956145" w:rsidRPr="009A2599" w:rsidRDefault="00956145" w:rsidP="00D8557C">
            <w:pPr>
              <w:overflowPunct w:val="0"/>
              <w:adjustRightInd w:val="0"/>
              <w:snapToGrid w:val="0"/>
              <w:jc w:val="left"/>
              <w:rPr>
                <w:rFonts w:ascii="Times New Roman" w:eastAsia="SimSun" w:hAnsi="Times New Roman" w:cs="Times New Roman"/>
                <w:szCs w:val="21"/>
              </w:rPr>
            </w:pPr>
            <w:proofErr w:type="spellStart"/>
            <w:r w:rsidRPr="009A2599">
              <w:rPr>
                <w:rFonts w:ascii="Times New Roman" w:eastAsia="SimSun" w:hAnsi="Times New Roman" w:hint="eastAsia"/>
                <w:szCs w:val="21"/>
                <w:lang w:val="zh-CN"/>
              </w:rPr>
              <w:t>格鲁吉亚</w:t>
            </w:r>
            <w:proofErr w:type="spellEnd"/>
          </w:p>
        </w:tc>
        <w:tc>
          <w:tcPr>
            <w:tcW w:w="1800" w:type="dxa"/>
          </w:tcPr>
          <w:p w:rsidR="00956145" w:rsidRPr="009A2599" w:rsidRDefault="00956145" w:rsidP="00D8557C">
            <w:pPr>
              <w:overflowPunct w:val="0"/>
              <w:adjustRightInd w:val="0"/>
              <w:snapToGrid w:val="0"/>
              <w:jc w:val="right"/>
              <w:rPr>
                <w:rFonts w:ascii="Times New Roman" w:eastAsia="SimSun" w:hAnsi="Times New Roman" w:cs="Times New Roman"/>
                <w:szCs w:val="21"/>
              </w:rPr>
            </w:pPr>
            <w:r w:rsidRPr="009A2599">
              <w:rPr>
                <w:rFonts w:ascii="Times New Roman" w:eastAsia="SimSun" w:hAnsi="Times New Roman" w:hint="eastAsia"/>
                <w:szCs w:val="21"/>
                <w:lang w:val="zh-CN"/>
              </w:rPr>
              <w:t>1.47</w:t>
            </w:r>
          </w:p>
        </w:tc>
        <w:tc>
          <w:tcPr>
            <w:tcW w:w="3330" w:type="dxa"/>
          </w:tcPr>
          <w:p w:rsidR="00956145" w:rsidRPr="009A2599" w:rsidRDefault="00956145" w:rsidP="00D8557C">
            <w:pPr>
              <w:overflowPunct w:val="0"/>
              <w:adjustRightInd w:val="0"/>
              <w:snapToGrid w:val="0"/>
              <w:rPr>
                <w:rFonts w:ascii="Times New Roman" w:eastAsia="SimSun" w:hAnsi="Times New Roman" w:cs="Times New Roman"/>
                <w:szCs w:val="21"/>
              </w:rPr>
            </w:pPr>
            <w:proofErr w:type="spellStart"/>
            <w:r w:rsidRPr="009A2599">
              <w:rPr>
                <w:rFonts w:ascii="Times New Roman" w:eastAsia="SimSun" w:hAnsi="Times New Roman" w:cs="Times New Roman" w:hint="eastAsia"/>
                <w:szCs w:val="21"/>
              </w:rPr>
              <w:t>出口</w:t>
            </w:r>
            <w:r w:rsidRPr="009A2599">
              <w:rPr>
                <w:rFonts w:ascii="Times New Roman" w:eastAsia="SimSun" w:hAnsi="Times New Roman" w:cs="Times New Roman" w:hint="eastAsia"/>
                <w:szCs w:val="21"/>
              </w:rPr>
              <w:t>-</w:t>
            </w:r>
            <w:r w:rsidRPr="009A2599">
              <w:rPr>
                <w:rFonts w:ascii="Times New Roman" w:eastAsia="SimSun" w:hAnsi="Times New Roman" w:hint="eastAsia"/>
                <w:szCs w:val="21"/>
                <w:lang w:val="zh-CN"/>
              </w:rPr>
              <w:t>高温焚毁</w:t>
            </w:r>
            <w:proofErr w:type="spellEnd"/>
            <w:r w:rsidRPr="009A2599">
              <w:rPr>
                <w:rFonts w:ascii="Times New Roman" w:eastAsia="SimSun" w:hAnsi="Times New Roman" w:cs="Times New Roman" w:hint="eastAsia"/>
                <w:szCs w:val="21"/>
              </w:rPr>
              <w:t>(</w:t>
            </w:r>
            <w:proofErr w:type="spellStart"/>
            <w:r w:rsidRPr="009A2599">
              <w:rPr>
                <w:rFonts w:ascii="Times New Roman" w:eastAsia="SimSun" w:hAnsi="Times New Roman" w:cs="Times New Roman" w:hint="eastAsia"/>
                <w:szCs w:val="21"/>
              </w:rPr>
              <w:t>法国</w:t>
            </w:r>
            <w:proofErr w:type="spellEnd"/>
            <w:r w:rsidRPr="009A2599">
              <w:rPr>
                <w:rFonts w:ascii="Times New Roman" w:eastAsia="SimSun" w:hAnsi="Times New Roman" w:cs="Times New Roman" w:hint="eastAsia"/>
                <w:szCs w:val="21"/>
              </w:rPr>
              <w:t>)</w:t>
            </w:r>
          </w:p>
        </w:tc>
        <w:tc>
          <w:tcPr>
            <w:tcW w:w="2875" w:type="dxa"/>
          </w:tcPr>
          <w:p w:rsidR="00956145" w:rsidRPr="009A2599" w:rsidRDefault="00956145" w:rsidP="00D8557C">
            <w:pPr>
              <w:overflowPunct w:val="0"/>
              <w:adjustRightInd w:val="0"/>
              <w:snapToGrid w:val="0"/>
              <w:jc w:val="right"/>
              <w:rPr>
                <w:rFonts w:ascii="Times New Roman" w:eastAsia="SimSun" w:hAnsi="Times New Roman" w:cs="Times New Roman"/>
                <w:szCs w:val="21"/>
                <w:vertAlign w:val="superscript"/>
              </w:rPr>
            </w:pPr>
            <w:r w:rsidRPr="009A2599">
              <w:rPr>
                <w:rFonts w:ascii="Times New Roman" w:eastAsia="SimSun" w:hAnsi="Times New Roman" w:cs="Times New Roman" w:hint="eastAsia"/>
                <w:szCs w:val="21"/>
              </w:rPr>
              <w:t>5.99</w:t>
            </w:r>
            <w:r w:rsidRPr="009A2599">
              <w:rPr>
                <w:rFonts w:ascii="Times New Roman" w:eastAsia="SimSun" w:hAnsi="Times New Roman" w:cs="Times New Roman" w:hint="eastAsia"/>
                <w:szCs w:val="21"/>
                <w:vertAlign w:val="superscript"/>
              </w:rPr>
              <w:t>c</w:t>
            </w:r>
          </w:p>
        </w:tc>
      </w:tr>
      <w:tr w:rsidR="00956145" w:rsidRPr="009A2599" w:rsidTr="00854F9E">
        <w:tc>
          <w:tcPr>
            <w:tcW w:w="1345" w:type="dxa"/>
            <w:vMerge w:val="restart"/>
            <w:vAlign w:val="center"/>
          </w:tcPr>
          <w:p w:rsidR="00956145" w:rsidRPr="009A2599" w:rsidRDefault="00956145" w:rsidP="00D8557C">
            <w:pPr>
              <w:overflowPunct w:val="0"/>
              <w:adjustRightInd w:val="0"/>
              <w:snapToGrid w:val="0"/>
              <w:jc w:val="left"/>
              <w:rPr>
                <w:rFonts w:ascii="Times New Roman" w:eastAsia="SimSun" w:hAnsi="Times New Roman" w:cs="Times New Roman"/>
                <w:szCs w:val="21"/>
              </w:rPr>
            </w:pPr>
            <w:proofErr w:type="spellStart"/>
            <w:r w:rsidRPr="009A2599">
              <w:rPr>
                <w:rFonts w:ascii="Times New Roman" w:eastAsia="SimSun" w:hAnsi="Times New Roman" w:hint="eastAsia"/>
                <w:szCs w:val="21"/>
                <w:lang w:val="zh-CN"/>
              </w:rPr>
              <w:t>加纳</w:t>
            </w:r>
            <w:proofErr w:type="spellEnd"/>
          </w:p>
        </w:tc>
        <w:tc>
          <w:tcPr>
            <w:tcW w:w="1800" w:type="dxa"/>
          </w:tcPr>
          <w:p w:rsidR="00956145" w:rsidRPr="009A2599" w:rsidRDefault="00956145" w:rsidP="00D8557C">
            <w:pPr>
              <w:overflowPunct w:val="0"/>
              <w:adjustRightInd w:val="0"/>
              <w:snapToGrid w:val="0"/>
              <w:jc w:val="right"/>
              <w:rPr>
                <w:rFonts w:ascii="Times New Roman" w:eastAsia="SimSun" w:hAnsi="Times New Roman" w:cs="Times New Roman"/>
                <w:szCs w:val="21"/>
              </w:rPr>
            </w:pPr>
            <w:r w:rsidRPr="009A2599">
              <w:rPr>
                <w:rFonts w:ascii="Times New Roman" w:eastAsia="SimSun" w:hAnsi="Times New Roman" w:hint="eastAsia"/>
                <w:szCs w:val="21"/>
                <w:lang w:val="zh-CN"/>
              </w:rPr>
              <w:t>1.27</w:t>
            </w:r>
          </w:p>
        </w:tc>
        <w:tc>
          <w:tcPr>
            <w:tcW w:w="3330" w:type="dxa"/>
          </w:tcPr>
          <w:p w:rsidR="00956145" w:rsidRPr="009A2599" w:rsidRDefault="00956145" w:rsidP="00D8557C">
            <w:pPr>
              <w:overflowPunct w:val="0"/>
              <w:adjustRightInd w:val="0"/>
              <w:snapToGrid w:val="0"/>
              <w:rPr>
                <w:rFonts w:ascii="Times New Roman" w:eastAsia="SimSun" w:hAnsi="Times New Roman" w:cs="Times New Roman"/>
                <w:szCs w:val="21"/>
              </w:rPr>
            </w:pPr>
            <w:proofErr w:type="spellStart"/>
            <w:r w:rsidRPr="009A2599">
              <w:rPr>
                <w:rFonts w:ascii="Times New Roman" w:eastAsia="SimSun" w:hAnsi="Times New Roman" w:hint="eastAsia"/>
                <w:szCs w:val="21"/>
                <w:lang w:val="zh-CN"/>
              </w:rPr>
              <w:t>出口</w:t>
            </w:r>
            <w:proofErr w:type="spellEnd"/>
            <w:r w:rsidRPr="009A2599">
              <w:rPr>
                <w:rFonts w:ascii="Times New Roman" w:eastAsia="SimSun" w:hAnsi="Times New Roman" w:hint="eastAsia"/>
                <w:szCs w:val="21"/>
                <w:lang w:val="zh-CN"/>
              </w:rPr>
              <w:t>-</w:t>
            </w:r>
            <w:proofErr w:type="spellStart"/>
            <w:r w:rsidRPr="009A2599">
              <w:rPr>
                <w:rFonts w:ascii="Times New Roman" w:eastAsia="SimSun" w:hAnsi="Times New Roman" w:hint="eastAsia"/>
                <w:szCs w:val="21"/>
                <w:lang w:val="zh-CN"/>
              </w:rPr>
              <w:t>高温焚毁</w:t>
            </w:r>
            <w:proofErr w:type="spellEnd"/>
            <w:r w:rsidRPr="009A2599">
              <w:rPr>
                <w:rFonts w:ascii="Times New Roman" w:eastAsia="SimSun" w:hAnsi="Times New Roman" w:hint="eastAsia"/>
                <w:szCs w:val="21"/>
                <w:lang w:val="zh-CN"/>
              </w:rPr>
              <w:t>(</w:t>
            </w:r>
            <w:proofErr w:type="spellStart"/>
            <w:r w:rsidRPr="009A2599">
              <w:rPr>
                <w:rFonts w:ascii="Times New Roman" w:eastAsia="SimSun" w:hAnsi="Times New Roman" w:hint="eastAsia"/>
                <w:szCs w:val="21"/>
                <w:lang w:val="zh-CN"/>
              </w:rPr>
              <w:t>波兰</w:t>
            </w:r>
            <w:proofErr w:type="spellEnd"/>
            <w:r w:rsidRPr="009A2599">
              <w:rPr>
                <w:rFonts w:ascii="Times New Roman" w:eastAsia="SimSun" w:hAnsi="Times New Roman" w:hint="eastAsia"/>
                <w:szCs w:val="21"/>
                <w:lang w:val="zh-CN"/>
              </w:rPr>
              <w:t>)</w:t>
            </w:r>
          </w:p>
        </w:tc>
        <w:tc>
          <w:tcPr>
            <w:tcW w:w="2875" w:type="dxa"/>
          </w:tcPr>
          <w:p w:rsidR="00956145" w:rsidRPr="009A2599" w:rsidRDefault="00956145" w:rsidP="00D8557C">
            <w:pPr>
              <w:overflowPunct w:val="0"/>
              <w:adjustRightInd w:val="0"/>
              <w:snapToGrid w:val="0"/>
              <w:jc w:val="right"/>
              <w:rPr>
                <w:rFonts w:ascii="Times New Roman" w:eastAsia="SimSun" w:hAnsi="Times New Roman" w:cs="Times New Roman"/>
                <w:szCs w:val="21"/>
                <w:vertAlign w:val="superscript"/>
              </w:rPr>
            </w:pPr>
            <w:proofErr w:type="spellStart"/>
            <w:r w:rsidRPr="009A2599">
              <w:rPr>
                <w:rFonts w:ascii="Times New Roman" w:eastAsia="SimSun" w:hAnsi="Times New Roman" w:hint="eastAsia"/>
                <w:szCs w:val="21"/>
                <w:lang w:val="zh-CN"/>
              </w:rPr>
              <w:t>未提供成本数据</w:t>
            </w:r>
            <w:proofErr w:type="spellEnd"/>
            <w:r w:rsidRPr="009A2599">
              <w:rPr>
                <w:rFonts w:ascii="Times New Roman" w:eastAsia="SimSun" w:hAnsi="Times New Roman" w:hint="eastAsia"/>
                <w:szCs w:val="21"/>
                <w:vertAlign w:val="superscript"/>
                <w:lang w:val="zh-CN"/>
              </w:rPr>
              <w:t>d</w:t>
            </w:r>
          </w:p>
        </w:tc>
      </w:tr>
      <w:tr w:rsidR="00956145" w:rsidRPr="009A2599" w:rsidTr="00854F9E">
        <w:tc>
          <w:tcPr>
            <w:tcW w:w="1345" w:type="dxa"/>
            <w:vMerge/>
          </w:tcPr>
          <w:p w:rsidR="00956145" w:rsidRPr="009A2599" w:rsidRDefault="00956145" w:rsidP="00D8557C">
            <w:pPr>
              <w:overflowPunct w:val="0"/>
              <w:adjustRightInd w:val="0"/>
              <w:snapToGrid w:val="0"/>
              <w:jc w:val="left"/>
              <w:rPr>
                <w:rFonts w:ascii="Times New Roman" w:eastAsia="SimSun" w:hAnsi="Times New Roman" w:cs="Times New Roman"/>
                <w:szCs w:val="21"/>
              </w:rPr>
            </w:pPr>
          </w:p>
        </w:tc>
        <w:tc>
          <w:tcPr>
            <w:tcW w:w="1800" w:type="dxa"/>
          </w:tcPr>
          <w:p w:rsidR="00956145" w:rsidRPr="009A2599" w:rsidRDefault="00956145" w:rsidP="00D8557C">
            <w:pPr>
              <w:overflowPunct w:val="0"/>
              <w:adjustRightInd w:val="0"/>
              <w:snapToGrid w:val="0"/>
              <w:jc w:val="right"/>
              <w:rPr>
                <w:rFonts w:ascii="Times New Roman" w:eastAsia="SimSun" w:hAnsi="Times New Roman" w:cs="Times New Roman"/>
                <w:szCs w:val="21"/>
              </w:rPr>
            </w:pPr>
            <w:r w:rsidRPr="009A2599">
              <w:rPr>
                <w:rFonts w:ascii="Times New Roman" w:eastAsia="SimSun" w:hAnsi="Times New Roman" w:hint="eastAsia"/>
                <w:szCs w:val="21"/>
                <w:lang w:val="zh-CN"/>
              </w:rPr>
              <w:t>1.0</w:t>
            </w:r>
          </w:p>
        </w:tc>
        <w:tc>
          <w:tcPr>
            <w:tcW w:w="3330" w:type="dxa"/>
          </w:tcPr>
          <w:p w:rsidR="00956145" w:rsidRPr="009A2599" w:rsidRDefault="00956145" w:rsidP="00D8557C">
            <w:pPr>
              <w:overflowPunct w:val="0"/>
              <w:adjustRightInd w:val="0"/>
              <w:snapToGrid w:val="0"/>
              <w:rPr>
                <w:rFonts w:ascii="Times New Roman" w:eastAsia="SimSun" w:hAnsi="Times New Roman" w:cs="Times New Roman"/>
                <w:szCs w:val="21"/>
              </w:rPr>
            </w:pPr>
            <w:proofErr w:type="spellStart"/>
            <w:r w:rsidRPr="009A2599">
              <w:rPr>
                <w:rFonts w:ascii="Times New Roman" w:eastAsia="SimSun" w:hAnsi="Times New Roman" w:hint="eastAsia"/>
                <w:szCs w:val="21"/>
                <w:lang w:val="zh-CN"/>
              </w:rPr>
              <w:t>出口</w:t>
            </w:r>
            <w:proofErr w:type="spellEnd"/>
            <w:r w:rsidRPr="009A2599">
              <w:rPr>
                <w:rFonts w:ascii="Times New Roman" w:eastAsia="SimSun" w:hAnsi="Times New Roman" w:hint="eastAsia"/>
                <w:szCs w:val="21"/>
                <w:lang w:val="zh-CN"/>
              </w:rPr>
              <w:t>-</w:t>
            </w:r>
            <w:proofErr w:type="spellStart"/>
            <w:r w:rsidRPr="009A2599">
              <w:rPr>
                <w:rFonts w:ascii="Times New Roman" w:eastAsia="SimSun" w:hAnsi="Times New Roman" w:hint="eastAsia"/>
                <w:szCs w:val="21"/>
                <w:lang w:val="zh-CN"/>
              </w:rPr>
              <w:t>高温焚毁</w:t>
            </w:r>
            <w:proofErr w:type="spellEnd"/>
            <w:r w:rsidRPr="009A2599">
              <w:rPr>
                <w:rFonts w:ascii="Times New Roman" w:eastAsia="SimSun" w:hAnsi="Times New Roman" w:hint="eastAsia"/>
                <w:szCs w:val="21"/>
                <w:lang w:val="zh-CN"/>
              </w:rPr>
              <w:t>(</w:t>
            </w:r>
            <w:proofErr w:type="spellStart"/>
            <w:r w:rsidRPr="009A2599">
              <w:rPr>
                <w:rFonts w:ascii="Times New Roman" w:eastAsia="SimSun" w:hAnsi="Times New Roman" w:hint="eastAsia"/>
                <w:szCs w:val="21"/>
                <w:lang w:val="zh-CN"/>
              </w:rPr>
              <w:t>美国</w:t>
            </w:r>
            <w:proofErr w:type="spellEnd"/>
            <w:r w:rsidRPr="009A2599">
              <w:rPr>
                <w:rFonts w:ascii="Times New Roman" w:eastAsia="SimSun" w:hAnsi="Times New Roman" w:hint="eastAsia"/>
                <w:szCs w:val="21"/>
                <w:lang w:val="zh-CN"/>
              </w:rPr>
              <w:t>)</w:t>
            </w:r>
          </w:p>
        </w:tc>
        <w:tc>
          <w:tcPr>
            <w:tcW w:w="2875" w:type="dxa"/>
          </w:tcPr>
          <w:p w:rsidR="00956145" w:rsidRPr="009A2599" w:rsidRDefault="00956145" w:rsidP="00D8557C">
            <w:pPr>
              <w:overflowPunct w:val="0"/>
              <w:adjustRightInd w:val="0"/>
              <w:snapToGrid w:val="0"/>
              <w:jc w:val="right"/>
              <w:rPr>
                <w:rFonts w:ascii="Times New Roman" w:eastAsia="SimSun" w:hAnsi="Times New Roman" w:cs="Times New Roman"/>
                <w:szCs w:val="21"/>
                <w:vertAlign w:val="superscript"/>
              </w:rPr>
            </w:pPr>
            <w:r w:rsidRPr="009A2599">
              <w:rPr>
                <w:rFonts w:ascii="Times New Roman" w:eastAsia="SimSun" w:hAnsi="Times New Roman" w:cs="Times New Roman" w:hint="eastAsia"/>
                <w:szCs w:val="21"/>
              </w:rPr>
              <w:t>0.00</w:t>
            </w:r>
            <w:r w:rsidRPr="009A2599">
              <w:rPr>
                <w:rFonts w:ascii="Times New Roman" w:eastAsia="SimSun" w:hAnsi="Times New Roman" w:cs="Times New Roman" w:hint="eastAsia"/>
                <w:szCs w:val="21"/>
                <w:vertAlign w:val="superscript"/>
              </w:rPr>
              <w:t>e</w:t>
            </w:r>
          </w:p>
        </w:tc>
      </w:tr>
      <w:tr w:rsidR="00956145" w:rsidRPr="009A2599" w:rsidTr="00854F9E">
        <w:tc>
          <w:tcPr>
            <w:tcW w:w="1345" w:type="dxa"/>
            <w:vMerge w:val="restart"/>
            <w:vAlign w:val="center"/>
          </w:tcPr>
          <w:p w:rsidR="00956145" w:rsidRPr="009A2599" w:rsidRDefault="00956145" w:rsidP="00D8557C">
            <w:pPr>
              <w:overflowPunct w:val="0"/>
              <w:adjustRightInd w:val="0"/>
              <w:snapToGrid w:val="0"/>
              <w:jc w:val="left"/>
              <w:rPr>
                <w:rFonts w:ascii="Times New Roman" w:eastAsia="SimSun" w:hAnsi="Times New Roman" w:cs="Times New Roman"/>
                <w:szCs w:val="21"/>
              </w:rPr>
            </w:pPr>
            <w:proofErr w:type="spellStart"/>
            <w:r w:rsidRPr="009A2599">
              <w:rPr>
                <w:rFonts w:ascii="Times New Roman" w:eastAsia="SimSun" w:hAnsi="Times New Roman" w:hint="eastAsia"/>
                <w:szCs w:val="21"/>
                <w:lang w:val="zh-CN"/>
              </w:rPr>
              <w:t>墨西哥</w:t>
            </w:r>
            <w:proofErr w:type="spellEnd"/>
          </w:p>
        </w:tc>
        <w:tc>
          <w:tcPr>
            <w:tcW w:w="1800" w:type="dxa"/>
          </w:tcPr>
          <w:p w:rsidR="00956145" w:rsidRPr="009A2599" w:rsidRDefault="00956145" w:rsidP="00D8557C">
            <w:pPr>
              <w:overflowPunct w:val="0"/>
              <w:adjustRightInd w:val="0"/>
              <w:snapToGrid w:val="0"/>
              <w:jc w:val="right"/>
              <w:rPr>
                <w:rFonts w:ascii="Times New Roman" w:eastAsia="SimSun" w:hAnsi="Times New Roman" w:cs="Times New Roman"/>
                <w:szCs w:val="21"/>
              </w:rPr>
            </w:pPr>
            <w:r w:rsidRPr="009A2599">
              <w:rPr>
                <w:rFonts w:ascii="Times New Roman" w:eastAsia="SimSun" w:hAnsi="Times New Roman" w:hint="eastAsia"/>
                <w:szCs w:val="21"/>
                <w:lang w:val="zh-CN"/>
              </w:rPr>
              <w:t>74.1</w:t>
            </w:r>
          </w:p>
        </w:tc>
        <w:tc>
          <w:tcPr>
            <w:tcW w:w="3330" w:type="dxa"/>
          </w:tcPr>
          <w:p w:rsidR="00956145" w:rsidRPr="009A2599" w:rsidRDefault="00956145" w:rsidP="00D8557C">
            <w:pPr>
              <w:overflowPunct w:val="0"/>
              <w:adjustRightInd w:val="0"/>
              <w:snapToGrid w:val="0"/>
              <w:rPr>
                <w:rFonts w:ascii="Times New Roman" w:eastAsia="SimSun" w:hAnsi="Times New Roman" w:cs="Times New Roman"/>
                <w:szCs w:val="21"/>
              </w:rPr>
            </w:pPr>
            <w:proofErr w:type="spellStart"/>
            <w:r w:rsidRPr="009A2599">
              <w:rPr>
                <w:rFonts w:ascii="Times New Roman" w:eastAsia="SimSun" w:hAnsi="Times New Roman" w:hint="eastAsia"/>
                <w:szCs w:val="21"/>
                <w:lang w:val="zh-CN"/>
              </w:rPr>
              <w:t>国内</w:t>
            </w:r>
            <w:proofErr w:type="spellEnd"/>
            <w:r w:rsidRPr="009A2599">
              <w:rPr>
                <w:rFonts w:ascii="Times New Roman" w:eastAsia="SimSun" w:hAnsi="Times New Roman" w:hint="eastAsia"/>
                <w:szCs w:val="21"/>
                <w:lang w:val="zh-CN"/>
              </w:rPr>
              <w:t>-</w:t>
            </w:r>
            <w:proofErr w:type="spellStart"/>
            <w:r w:rsidRPr="009A2599">
              <w:rPr>
                <w:rFonts w:ascii="Times New Roman" w:eastAsia="SimSun" w:hAnsi="Times New Roman" w:hint="eastAsia"/>
                <w:szCs w:val="21"/>
                <w:lang w:val="zh-CN"/>
              </w:rPr>
              <w:t>氩气等离子</w:t>
            </w:r>
            <w:proofErr w:type="spellEnd"/>
          </w:p>
        </w:tc>
        <w:tc>
          <w:tcPr>
            <w:tcW w:w="2875" w:type="dxa"/>
          </w:tcPr>
          <w:p w:rsidR="00956145" w:rsidRPr="009A2599" w:rsidRDefault="00956145" w:rsidP="00D8557C">
            <w:pPr>
              <w:overflowPunct w:val="0"/>
              <w:adjustRightInd w:val="0"/>
              <w:snapToGrid w:val="0"/>
              <w:jc w:val="right"/>
              <w:rPr>
                <w:rFonts w:ascii="Times New Roman" w:eastAsia="SimSun" w:hAnsi="Times New Roman" w:cs="Times New Roman"/>
                <w:szCs w:val="21"/>
                <w:vertAlign w:val="superscript"/>
              </w:rPr>
            </w:pPr>
            <w:r w:rsidRPr="009A2599">
              <w:rPr>
                <w:rFonts w:ascii="Times New Roman" w:eastAsia="SimSun" w:hAnsi="Times New Roman" w:cs="Times New Roman" w:hint="eastAsia"/>
                <w:szCs w:val="21"/>
              </w:rPr>
              <w:t>9.20</w:t>
            </w:r>
            <w:r w:rsidRPr="009A2599">
              <w:rPr>
                <w:rFonts w:ascii="Times New Roman" w:eastAsia="SimSun" w:hAnsi="Times New Roman" w:cs="Times New Roman" w:hint="eastAsia"/>
                <w:szCs w:val="21"/>
                <w:vertAlign w:val="superscript"/>
              </w:rPr>
              <w:t>f</w:t>
            </w:r>
          </w:p>
        </w:tc>
      </w:tr>
      <w:tr w:rsidR="00956145" w:rsidRPr="009A2599" w:rsidTr="00854F9E">
        <w:tc>
          <w:tcPr>
            <w:tcW w:w="1345" w:type="dxa"/>
            <w:vMerge/>
          </w:tcPr>
          <w:p w:rsidR="00956145" w:rsidRPr="009A2599" w:rsidRDefault="00956145" w:rsidP="00D8557C">
            <w:pPr>
              <w:overflowPunct w:val="0"/>
              <w:adjustRightInd w:val="0"/>
              <w:snapToGrid w:val="0"/>
              <w:jc w:val="left"/>
              <w:rPr>
                <w:rFonts w:ascii="Times New Roman" w:eastAsia="SimSun" w:hAnsi="Times New Roman" w:cs="Times New Roman"/>
                <w:szCs w:val="21"/>
              </w:rPr>
            </w:pPr>
          </w:p>
        </w:tc>
        <w:tc>
          <w:tcPr>
            <w:tcW w:w="1800" w:type="dxa"/>
          </w:tcPr>
          <w:p w:rsidR="00956145" w:rsidRPr="009A2599" w:rsidRDefault="00956145" w:rsidP="00D8557C">
            <w:pPr>
              <w:overflowPunct w:val="0"/>
              <w:adjustRightInd w:val="0"/>
              <w:snapToGrid w:val="0"/>
              <w:jc w:val="right"/>
              <w:rPr>
                <w:rFonts w:ascii="Times New Roman" w:eastAsia="SimSun" w:hAnsi="Times New Roman" w:cs="Times New Roman"/>
                <w:szCs w:val="21"/>
              </w:rPr>
            </w:pPr>
            <w:r w:rsidRPr="009A2599">
              <w:rPr>
                <w:rFonts w:ascii="Times New Roman" w:eastAsia="SimSun" w:hAnsi="Times New Roman" w:hint="eastAsia"/>
                <w:szCs w:val="21"/>
                <w:lang w:val="zh-CN"/>
              </w:rPr>
              <w:t>39.1</w:t>
            </w:r>
          </w:p>
        </w:tc>
        <w:tc>
          <w:tcPr>
            <w:tcW w:w="3330" w:type="dxa"/>
          </w:tcPr>
          <w:p w:rsidR="00956145" w:rsidRPr="009A2599" w:rsidRDefault="00956145" w:rsidP="00D8557C">
            <w:pPr>
              <w:overflowPunct w:val="0"/>
              <w:adjustRightInd w:val="0"/>
              <w:snapToGrid w:val="0"/>
              <w:rPr>
                <w:rFonts w:ascii="Times New Roman" w:eastAsia="SimSun" w:hAnsi="Times New Roman" w:cs="Times New Roman"/>
                <w:szCs w:val="21"/>
              </w:rPr>
            </w:pPr>
            <w:proofErr w:type="spellStart"/>
            <w:r w:rsidRPr="009A2599">
              <w:rPr>
                <w:rFonts w:ascii="Times New Roman" w:eastAsia="SimSun" w:hAnsi="Times New Roman" w:hint="eastAsia"/>
                <w:szCs w:val="21"/>
                <w:lang w:val="zh-CN"/>
              </w:rPr>
              <w:t>国内</w:t>
            </w:r>
            <w:proofErr w:type="spellEnd"/>
            <w:r w:rsidRPr="009A2599">
              <w:rPr>
                <w:rFonts w:ascii="Times New Roman" w:eastAsia="SimSun" w:hAnsi="Times New Roman" w:hint="eastAsia"/>
                <w:szCs w:val="21"/>
                <w:lang w:val="zh-CN"/>
              </w:rPr>
              <w:t>-</w:t>
            </w:r>
            <w:proofErr w:type="spellStart"/>
            <w:r w:rsidRPr="009A2599">
              <w:rPr>
                <w:rFonts w:ascii="Times New Roman" w:eastAsia="SimSun" w:hAnsi="Times New Roman" w:hint="eastAsia"/>
                <w:szCs w:val="21"/>
                <w:lang w:val="zh-CN"/>
              </w:rPr>
              <w:t>水泥窑焚毁</w:t>
            </w:r>
            <w:proofErr w:type="spellEnd"/>
          </w:p>
        </w:tc>
        <w:tc>
          <w:tcPr>
            <w:tcW w:w="2875" w:type="dxa"/>
          </w:tcPr>
          <w:p w:rsidR="00956145" w:rsidRPr="009A2599" w:rsidRDefault="00956145" w:rsidP="00D8557C">
            <w:pPr>
              <w:overflowPunct w:val="0"/>
              <w:adjustRightInd w:val="0"/>
              <w:snapToGrid w:val="0"/>
              <w:jc w:val="right"/>
              <w:rPr>
                <w:rFonts w:ascii="Times New Roman" w:eastAsia="SimSun" w:hAnsi="Times New Roman" w:cs="Times New Roman"/>
                <w:szCs w:val="21"/>
                <w:vertAlign w:val="superscript"/>
              </w:rPr>
            </w:pPr>
            <w:r w:rsidRPr="009A2599">
              <w:rPr>
                <w:rFonts w:ascii="Times New Roman" w:eastAsia="SimSun" w:hAnsi="Times New Roman" w:hint="eastAsia"/>
                <w:szCs w:val="21"/>
                <w:lang w:val="zh-CN"/>
              </w:rPr>
              <w:t>8.00f</w:t>
            </w:r>
          </w:p>
        </w:tc>
      </w:tr>
      <w:tr w:rsidR="00956145" w:rsidRPr="009A2599" w:rsidTr="00854F9E">
        <w:tc>
          <w:tcPr>
            <w:tcW w:w="1345" w:type="dxa"/>
          </w:tcPr>
          <w:p w:rsidR="00956145" w:rsidRPr="009A2599" w:rsidRDefault="00956145" w:rsidP="00D8557C">
            <w:pPr>
              <w:overflowPunct w:val="0"/>
              <w:adjustRightInd w:val="0"/>
              <w:snapToGrid w:val="0"/>
              <w:jc w:val="left"/>
              <w:rPr>
                <w:rFonts w:ascii="Times New Roman" w:eastAsia="SimSun" w:hAnsi="Times New Roman" w:cs="Times New Roman"/>
                <w:szCs w:val="21"/>
              </w:rPr>
            </w:pPr>
            <w:proofErr w:type="spellStart"/>
            <w:r w:rsidRPr="009A2599">
              <w:rPr>
                <w:rFonts w:ascii="Times New Roman" w:eastAsia="SimSun" w:hAnsi="Times New Roman" w:hint="eastAsia"/>
                <w:szCs w:val="21"/>
                <w:lang w:val="zh-CN"/>
              </w:rPr>
              <w:t>尼日利亚</w:t>
            </w:r>
            <w:proofErr w:type="spellEnd"/>
          </w:p>
        </w:tc>
        <w:tc>
          <w:tcPr>
            <w:tcW w:w="1800" w:type="dxa"/>
          </w:tcPr>
          <w:p w:rsidR="00956145" w:rsidRPr="009A2599" w:rsidRDefault="00956145" w:rsidP="00D8557C">
            <w:pPr>
              <w:overflowPunct w:val="0"/>
              <w:adjustRightInd w:val="0"/>
              <w:snapToGrid w:val="0"/>
              <w:jc w:val="right"/>
              <w:rPr>
                <w:rFonts w:ascii="Times New Roman" w:eastAsia="SimSun" w:hAnsi="Times New Roman" w:cs="Times New Roman"/>
                <w:szCs w:val="21"/>
              </w:rPr>
            </w:pPr>
            <w:r w:rsidRPr="009A2599">
              <w:rPr>
                <w:rFonts w:ascii="Times New Roman" w:eastAsia="SimSun" w:hAnsi="Times New Roman" w:hint="eastAsia"/>
                <w:szCs w:val="21"/>
                <w:lang w:val="zh-CN"/>
              </w:rPr>
              <w:t>1.5</w:t>
            </w:r>
          </w:p>
        </w:tc>
        <w:tc>
          <w:tcPr>
            <w:tcW w:w="3330" w:type="dxa"/>
          </w:tcPr>
          <w:p w:rsidR="00956145" w:rsidRPr="009A2599" w:rsidRDefault="00956145" w:rsidP="00D8557C">
            <w:pPr>
              <w:overflowPunct w:val="0"/>
              <w:adjustRightInd w:val="0"/>
              <w:snapToGrid w:val="0"/>
              <w:rPr>
                <w:rFonts w:ascii="Times New Roman" w:eastAsia="SimSun" w:hAnsi="Times New Roman" w:cs="Times New Roman"/>
                <w:szCs w:val="21"/>
              </w:rPr>
            </w:pPr>
            <w:proofErr w:type="spellStart"/>
            <w:r w:rsidRPr="009A2599">
              <w:rPr>
                <w:rFonts w:ascii="Times New Roman" w:eastAsia="SimSun" w:hAnsi="Times New Roman" w:hint="eastAsia"/>
                <w:szCs w:val="21"/>
                <w:lang w:val="zh-CN"/>
              </w:rPr>
              <w:t>国内</w:t>
            </w:r>
            <w:proofErr w:type="spellEnd"/>
            <w:r w:rsidRPr="009A2599">
              <w:rPr>
                <w:rFonts w:ascii="Times New Roman" w:eastAsia="SimSun" w:hAnsi="Times New Roman" w:hint="eastAsia"/>
                <w:szCs w:val="21"/>
                <w:lang w:val="zh-CN"/>
              </w:rPr>
              <w:t>-</w:t>
            </w:r>
            <w:proofErr w:type="spellStart"/>
            <w:r w:rsidRPr="009A2599">
              <w:rPr>
                <w:rFonts w:ascii="Times New Roman" w:eastAsia="SimSun" w:hAnsi="Times New Roman" w:hint="eastAsia"/>
                <w:szCs w:val="21"/>
                <w:lang w:val="zh-CN"/>
              </w:rPr>
              <w:t>回转窑焚毁</w:t>
            </w:r>
            <w:proofErr w:type="spellEnd"/>
          </w:p>
        </w:tc>
        <w:tc>
          <w:tcPr>
            <w:tcW w:w="2875" w:type="dxa"/>
          </w:tcPr>
          <w:p w:rsidR="00956145" w:rsidRPr="009A2599" w:rsidRDefault="00956145" w:rsidP="00D8557C">
            <w:pPr>
              <w:overflowPunct w:val="0"/>
              <w:adjustRightInd w:val="0"/>
              <w:snapToGrid w:val="0"/>
              <w:jc w:val="right"/>
              <w:rPr>
                <w:rFonts w:ascii="Times New Roman" w:eastAsia="SimSun" w:hAnsi="Times New Roman" w:cs="Times New Roman"/>
                <w:szCs w:val="21"/>
                <w:vertAlign w:val="superscript"/>
              </w:rPr>
            </w:pPr>
            <w:r w:rsidRPr="009A2599">
              <w:rPr>
                <w:rFonts w:ascii="Times New Roman" w:eastAsia="SimSun" w:hAnsi="Times New Roman" w:cs="Times New Roman" w:hint="eastAsia"/>
                <w:szCs w:val="21"/>
              </w:rPr>
              <w:t>29.82</w:t>
            </w:r>
            <w:r w:rsidRPr="009A2599">
              <w:rPr>
                <w:rFonts w:ascii="Times New Roman" w:eastAsia="SimSun" w:hAnsi="Times New Roman" w:cs="Times New Roman" w:hint="eastAsia"/>
                <w:szCs w:val="21"/>
                <w:vertAlign w:val="superscript"/>
              </w:rPr>
              <w:t>f</w:t>
            </w:r>
          </w:p>
        </w:tc>
      </w:tr>
    </w:tbl>
    <w:p w:rsidR="00956145" w:rsidRPr="009A2599" w:rsidRDefault="00956145" w:rsidP="0073663E">
      <w:pPr>
        <w:overflowPunct w:val="0"/>
        <w:adjustRightInd w:val="0"/>
        <w:snapToGrid w:val="0"/>
        <w:spacing w:before="60"/>
        <w:rPr>
          <w:szCs w:val="21"/>
        </w:rPr>
      </w:pPr>
      <w:r w:rsidRPr="009A2599">
        <w:rPr>
          <w:rFonts w:hint="eastAsia"/>
          <w:szCs w:val="21"/>
          <w:vertAlign w:val="superscript"/>
          <w:lang w:val="zh-CN"/>
        </w:rPr>
        <w:t>a</w:t>
      </w:r>
      <w:r w:rsidRPr="009A2599">
        <w:rPr>
          <w:rFonts w:hint="eastAsia"/>
          <w:szCs w:val="21"/>
          <w:lang w:val="zh-CN"/>
        </w:rPr>
        <w:t>在回转窑试燃过程中销毁的液态和气态消耗臭氧层物质制冷剂以及聚胺脂泡沫塑料的总量。</w:t>
      </w:r>
    </w:p>
    <w:p w:rsidR="00956145" w:rsidRPr="009A2599" w:rsidRDefault="00956145" w:rsidP="00956145">
      <w:pPr>
        <w:overflowPunct w:val="0"/>
        <w:adjustRightInd w:val="0"/>
        <w:snapToGrid w:val="0"/>
        <w:rPr>
          <w:szCs w:val="21"/>
        </w:rPr>
      </w:pPr>
      <w:r w:rsidRPr="009A2599">
        <w:rPr>
          <w:rFonts w:hint="eastAsia"/>
          <w:szCs w:val="21"/>
          <w:vertAlign w:val="superscript"/>
          <w:lang w:val="zh-CN"/>
        </w:rPr>
        <w:t>b</w:t>
      </w:r>
      <w:r w:rsidRPr="009A2599">
        <w:rPr>
          <w:rFonts w:hint="eastAsia"/>
          <w:szCs w:val="21"/>
          <w:lang w:val="zh-CN"/>
        </w:rPr>
        <w:t>仅包括销毁液态</w:t>
      </w:r>
      <w:r w:rsidRPr="009A2599">
        <w:rPr>
          <w:rFonts w:hint="eastAsia"/>
          <w:szCs w:val="21"/>
        </w:rPr>
        <w:t>CFC-11</w:t>
      </w:r>
      <w:r w:rsidRPr="009A2599">
        <w:rPr>
          <w:rFonts w:hint="eastAsia"/>
          <w:szCs w:val="21"/>
          <w:lang w:val="zh-CN"/>
        </w:rPr>
        <w:t>和气态</w:t>
      </w:r>
      <w:r w:rsidRPr="009A2599">
        <w:rPr>
          <w:rFonts w:hint="eastAsia"/>
          <w:szCs w:val="21"/>
        </w:rPr>
        <w:t>CFC-12</w:t>
      </w:r>
      <w:r w:rsidRPr="009A2599">
        <w:rPr>
          <w:rFonts w:hint="eastAsia"/>
          <w:szCs w:val="21"/>
          <w:lang w:val="zh-CN"/>
        </w:rPr>
        <w:t>的净成本。</w:t>
      </w:r>
    </w:p>
    <w:p w:rsidR="00956145" w:rsidRPr="009A2599" w:rsidRDefault="00956145" w:rsidP="00956145">
      <w:pPr>
        <w:overflowPunct w:val="0"/>
        <w:adjustRightInd w:val="0"/>
        <w:snapToGrid w:val="0"/>
        <w:rPr>
          <w:szCs w:val="21"/>
        </w:rPr>
      </w:pPr>
      <w:r w:rsidRPr="009A2599">
        <w:rPr>
          <w:rFonts w:hint="eastAsia"/>
          <w:szCs w:val="21"/>
          <w:vertAlign w:val="superscript"/>
          <w:lang w:val="zh-CN"/>
        </w:rPr>
        <w:t>c</w:t>
      </w:r>
      <w:r w:rsidRPr="009A2599">
        <w:rPr>
          <w:rFonts w:hint="eastAsia"/>
          <w:szCs w:val="21"/>
          <w:lang w:val="zh-CN"/>
        </w:rPr>
        <w:t>包括所有内陆以及海运出口运输成本。</w:t>
      </w:r>
    </w:p>
    <w:p w:rsidR="00956145" w:rsidRPr="009A2599" w:rsidRDefault="00956145" w:rsidP="00956145">
      <w:pPr>
        <w:overflowPunct w:val="0"/>
        <w:adjustRightInd w:val="0"/>
        <w:snapToGrid w:val="0"/>
        <w:rPr>
          <w:szCs w:val="21"/>
        </w:rPr>
      </w:pPr>
      <w:r w:rsidRPr="009A2599">
        <w:rPr>
          <w:rFonts w:hint="eastAsia"/>
          <w:szCs w:val="21"/>
          <w:vertAlign w:val="superscript"/>
          <w:lang w:val="zh-CN"/>
        </w:rPr>
        <w:t>d</w:t>
      </w:r>
      <w:r w:rsidRPr="009A2599">
        <w:rPr>
          <w:rFonts w:hint="eastAsia"/>
          <w:szCs w:val="21"/>
          <w:lang w:val="zh-CN"/>
        </w:rPr>
        <w:t>由于消耗臭氧层物质废物的数量是与</w:t>
      </w:r>
      <w:r w:rsidRPr="009A2599">
        <w:rPr>
          <w:rFonts w:hint="eastAsia"/>
          <w:szCs w:val="21"/>
          <w:lang w:val="zh-CN"/>
        </w:rPr>
        <w:t>5.2</w:t>
      </w:r>
      <w:r w:rsidRPr="009A2599">
        <w:rPr>
          <w:rFonts w:hint="eastAsia"/>
          <w:szCs w:val="21"/>
          <w:lang w:val="zh-CN"/>
        </w:rPr>
        <w:t>公吨的甲基溴共同处置的，因此没有给出成本。</w:t>
      </w:r>
    </w:p>
    <w:p w:rsidR="00956145" w:rsidRPr="009A2599" w:rsidRDefault="00956145" w:rsidP="00956145">
      <w:pPr>
        <w:overflowPunct w:val="0"/>
        <w:adjustRightInd w:val="0"/>
        <w:snapToGrid w:val="0"/>
        <w:rPr>
          <w:szCs w:val="21"/>
        </w:rPr>
      </w:pPr>
      <w:r w:rsidRPr="009A2599">
        <w:rPr>
          <w:rFonts w:hint="eastAsia"/>
          <w:szCs w:val="21"/>
          <w:vertAlign w:val="superscript"/>
          <w:lang w:val="zh-CN"/>
        </w:rPr>
        <w:t>e</w:t>
      </w:r>
      <w:r w:rsidRPr="009A2599">
        <w:rPr>
          <w:rFonts w:hint="eastAsia"/>
          <w:szCs w:val="21"/>
          <w:lang w:val="zh-CN"/>
        </w:rPr>
        <w:t>由于销毁成本包含在碳信用额内，因此没有产生项目成本。</w:t>
      </w:r>
    </w:p>
    <w:p w:rsidR="00956145" w:rsidRPr="009A2599" w:rsidRDefault="00956145" w:rsidP="00956145">
      <w:pPr>
        <w:overflowPunct w:val="0"/>
        <w:adjustRightInd w:val="0"/>
        <w:snapToGrid w:val="0"/>
        <w:spacing w:after="240"/>
        <w:rPr>
          <w:szCs w:val="21"/>
        </w:rPr>
      </w:pPr>
      <w:r w:rsidRPr="009A2599">
        <w:rPr>
          <w:rFonts w:hint="eastAsia"/>
          <w:szCs w:val="21"/>
          <w:vertAlign w:val="superscript"/>
          <w:lang w:val="zh-CN"/>
        </w:rPr>
        <w:t>f</w:t>
      </w:r>
      <w:r w:rsidRPr="009A2599">
        <w:rPr>
          <w:rFonts w:hint="eastAsia"/>
          <w:szCs w:val="21"/>
          <w:lang w:val="zh-CN"/>
        </w:rPr>
        <w:t>包括装卸费和国内运输费。</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此外，示范项目响应了第</w:t>
      </w:r>
      <w:r w:rsidRPr="00B8366A">
        <w:rPr>
          <w:rFonts w:hint="eastAsia"/>
          <w:sz w:val="24"/>
          <w:lang w:val="zh-CN"/>
        </w:rPr>
        <w:t>XX/7</w:t>
      </w:r>
      <w:r w:rsidRPr="00B8366A">
        <w:rPr>
          <w:rFonts w:hint="eastAsia"/>
          <w:sz w:val="24"/>
          <w:lang w:val="zh-CN"/>
        </w:rPr>
        <w:t>号决定的要求，该决定要求执行委员会开始进行可能涉及消耗臭氧层物质收集、运输、储存和销毁的试点项目，并作为一项初始优先事项，重点关注全球升温潜能值高的消耗臭氧层物质库存。</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根据对项目执行小组编写的选定示范项目完成报告所作的分析，这些项目导致排放量减少了</w:t>
      </w:r>
      <w:r w:rsidRPr="00B8366A">
        <w:rPr>
          <w:rFonts w:hint="eastAsia"/>
          <w:sz w:val="24"/>
          <w:lang w:val="zh-CN"/>
        </w:rPr>
        <w:t>665,711</w:t>
      </w:r>
      <w:r w:rsidRPr="00B8366A">
        <w:rPr>
          <w:rFonts w:hint="eastAsia"/>
          <w:sz w:val="24"/>
          <w:lang w:val="zh-CN"/>
        </w:rPr>
        <w:t>吨二氧化碳当量。正如关于消耗臭氧层物质处置试点项目</w:t>
      </w:r>
      <w:r w:rsidRPr="00B8366A">
        <w:rPr>
          <w:rStyle w:val="FootnoteReference"/>
          <w:rFonts w:hint="eastAsia"/>
          <w:sz w:val="24"/>
          <w:lang w:val="zh-CN"/>
        </w:rPr>
        <w:footnoteReference w:id="8"/>
      </w:r>
      <w:r w:rsidRPr="00B8366A">
        <w:rPr>
          <w:rFonts w:hint="eastAsia"/>
          <w:sz w:val="24"/>
          <w:lang w:val="zh-CN"/>
        </w:rPr>
        <w:t>的综合报告以及表</w:t>
      </w:r>
      <w:r w:rsidRPr="00B8366A">
        <w:rPr>
          <w:rFonts w:hint="eastAsia"/>
          <w:sz w:val="24"/>
          <w:lang w:val="zh-CN"/>
        </w:rPr>
        <w:t>5</w:t>
      </w:r>
      <w:r w:rsidRPr="00B8366A">
        <w:rPr>
          <w:rFonts w:hint="eastAsia"/>
          <w:sz w:val="24"/>
          <w:lang w:val="zh-CN"/>
        </w:rPr>
        <w:t>所示，这一数额是根据五个项目的集体干预措施所实际销毁的消耗臭氧层物质废物实际数量和性质计算的。</w:t>
      </w:r>
      <w:r w:rsidRPr="00B8366A">
        <w:rPr>
          <w:rFonts w:hint="eastAsia"/>
          <w:sz w:val="24"/>
          <w:lang w:val="zh-CN"/>
        </w:rPr>
        <w:t xml:space="preserve"> </w:t>
      </w:r>
    </w:p>
    <w:p w:rsidR="00956145" w:rsidRPr="00854F9E" w:rsidRDefault="00956145" w:rsidP="0073663E">
      <w:pPr>
        <w:keepNext/>
        <w:keepLines/>
        <w:overflowPunct w:val="0"/>
        <w:adjustRightInd w:val="0"/>
        <w:snapToGrid w:val="0"/>
        <w:spacing w:before="240" w:after="60"/>
        <w:rPr>
          <w:rFonts w:ascii="SimHei" w:eastAsia="SimHei" w:hAnsi="SimHei"/>
          <w:sz w:val="24"/>
        </w:rPr>
      </w:pPr>
      <w:r w:rsidRPr="00854F9E">
        <w:rPr>
          <w:rFonts w:ascii="SimHei" w:eastAsia="SimHei" w:hAnsi="SimHei" w:hint="eastAsia"/>
          <w:b/>
          <w:bCs/>
          <w:sz w:val="24"/>
          <w:lang w:val="zh-CN"/>
        </w:rPr>
        <w:t>表 5.</w:t>
      </w:r>
      <w:r w:rsidRPr="00854F9E">
        <w:rPr>
          <w:rFonts w:ascii="SimHei" w:eastAsia="SimHei" w:hAnsi="SimHei" w:hint="eastAsia"/>
          <w:b/>
          <w:bCs/>
          <w:sz w:val="24"/>
          <w:lang w:val="zh-CN"/>
        </w:rPr>
        <w:tab/>
        <w:t>五个示范项目的全球环境效益</w:t>
      </w:r>
    </w:p>
    <w:tbl>
      <w:tblPr>
        <w:tblW w:w="9406" w:type="dxa"/>
        <w:tblLayout w:type="fixed"/>
        <w:tblLook w:val="04A0" w:firstRow="1" w:lastRow="0" w:firstColumn="1" w:lastColumn="0" w:noHBand="0" w:noVBand="1"/>
      </w:tblPr>
      <w:tblGrid>
        <w:gridCol w:w="1495"/>
        <w:gridCol w:w="1809"/>
        <w:gridCol w:w="1448"/>
        <w:gridCol w:w="1993"/>
        <w:gridCol w:w="2661"/>
      </w:tblGrid>
      <w:tr w:rsidR="00956145" w:rsidRPr="00854F9E" w:rsidTr="00854F9E">
        <w:trPr>
          <w:trHeight w:val="764"/>
          <w:tblHeader/>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854F9E" w:rsidRDefault="00956145" w:rsidP="00D8557C">
            <w:pPr>
              <w:overflowPunct w:val="0"/>
              <w:adjustRightInd w:val="0"/>
              <w:snapToGrid w:val="0"/>
              <w:rPr>
                <w:rFonts w:ascii="SimHei" w:eastAsia="SimHei" w:hAnsi="SimHei"/>
                <w:b/>
                <w:bCs/>
                <w:color w:val="000000"/>
                <w:szCs w:val="21"/>
              </w:rPr>
            </w:pPr>
            <w:r w:rsidRPr="00854F9E">
              <w:rPr>
                <w:rFonts w:ascii="SimHei" w:eastAsia="SimHei" w:hAnsi="SimHei" w:hint="eastAsia"/>
                <w:b/>
                <w:bCs/>
                <w:szCs w:val="21"/>
                <w:lang w:val="zh-CN"/>
              </w:rPr>
              <w:t>国家</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854F9E" w:rsidRDefault="00956145" w:rsidP="00D8557C">
            <w:pPr>
              <w:overflowPunct w:val="0"/>
              <w:adjustRightInd w:val="0"/>
              <w:snapToGrid w:val="0"/>
              <w:rPr>
                <w:rFonts w:ascii="SimHei" w:eastAsia="SimHei" w:hAnsi="SimHei"/>
                <w:b/>
                <w:bCs/>
                <w:color w:val="000000"/>
                <w:szCs w:val="21"/>
              </w:rPr>
            </w:pPr>
            <w:r w:rsidRPr="00854F9E">
              <w:rPr>
                <w:rFonts w:ascii="SimHei" w:eastAsia="SimHei" w:hAnsi="SimHei" w:hint="eastAsia"/>
                <w:b/>
                <w:bCs/>
                <w:szCs w:val="21"/>
                <w:lang w:val="zh-CN"/>
              </w:rPr>
              <w:t>物质</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854F9E" w:rsidRDefault="00956145" w:rsidP="00D8557C">
            <w:pPr>
              <w:overflowPunct w:val="0"/>
              <w:adjustRightInd w:val="0"/>
              <w:snapToGrid w:val="0"/>
              <w:rPr>
                <w:rFonts w:ascii="SimHei" w:eastAsia="SimHei" w:hAnsi="SimHei"/>
                <w:b/>
                <w:bCs/>
                <w:color w:val="000000"/>
                <w:szCs w:val="21"/>
              </w:rPr>
            </w:pPr>
            <w:r w:rsidRPr="00854F9E">
              <w:rPr>
                <w:rFonts w:ascii="SimHei" w:eastAsia="SimHei" w:hAnsi="SimHei" w:hint="eastAsia"/>
                <w:b/>
                <w:bCs/>
                <w:szCs w:val="21"/>
                <w:lang w:val="zh-CN"/>
              </w:rPr>
              <w:t>全球升温潜能值*</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854F9E" w:rsidRDefault="00956145" w:rsidP="00D8557C">
            <w:pPr>
              <w:overflowPunct w:val="0"/>
              <w:adjustRightInd w:val="0"/>
              <w:snapToGrid w:val="0"/>
              <w:rPr>
                <w:rFonts w:ascii="SimHei" w:eastAsia="SimHei" w:hAnsi="SimHei"/>
                <w:b/>
                <w:bCs/>
                <w:color w:val="000000"/>
                <w:szCs w:val="21"/>
              </w:rPr>
            </w:pPr>
            <w:r w:rsidRPr="00854F9E">
              <w:rPr>
                <w:rFonts w:ascii="SimHei" w:eastAsia="SimHei" w:hAnsi="SimHei" w:hint="eastAsia"/>
                <w:b/>
                <w:bCs/>
                <w:szCs w:val="21"/>
                <w:lang w:val="zh-CN"/>
              </w:rPr>
              <w:t>销毁的消耗臭氧层物质(公吨)</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854F9E" w:rsidRDefault="00956145" w:rsidP="00D8557C">
            <w:pPr>
              <w:overflowPunct w:val="0"/>
              <w:adjustRightInd w:val="0"/>
              <w:snapToGrid w:val="0"/>
              <w:rPr>
                <w:rFonts w:ascii="SimHei" w:eastAsia="SimHei" w:hAnsi="SimHei"/>
                <w:b/>
                <w:bCs/>
                <w:color w:val="000000"/>
                <w:szCs w:val="21"/>
              </w:rPr>
            </w:pPr>
            <w:r w:rsidRPr="00854F9E">
              <w:rPr>
                <w:rFonts w:ascii="SimHei" w:eastAsia="SimHei" w:hAnsi="SimHei" w:hint="eastAsia"/>
                <w:b/>
                <w:bCs/>
                <w:szCs w:val="21"/>
                <w:lang w:val="zh-CN"/>
              </w:rPr>
              <w:t>温室气体减排(吨二氧化碳当量)</w:t>
            </w:r>
          </w:p>
        </w:tc>
      </w:tr>
      <w:tr w:rsidR="00956145" w:rsidRPr="009A2599" w:rsidTr="00854F9E">
        <w:trPr>
          <w:trHeight w:val="337"/>
        </w:trPr>
        <w:tc>
          <w:tcPr>
            <w:tcW w:w="14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szCs w:val="21"/>
                <w:lang w:val="zh-CN"/>
              </w:rPr>
              <w:t>哥伦比亚</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color w:val="000000"/>
                <w:szCs w:val="21"/>
              </w:rPr>
              <w:t>CFC-11</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4,750</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6.654</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38,000</w:t>
            </w:r>
          </w:p>
        </w:tc>
      </w:tr>
      <w:tr w:rsidR="00956145" w:rsidRPr="009A2599" w:rsidTr="00854F9E">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956145" w:rsidRPr="009A2599" w:rsidRDefault="00956145" w:rsidP="00D8557C">
            <w:pPr>
              <w:overflowPunct w:val="0"/>
              <w:adjustRightInd w:val="0"/>
              <w:snapToGrid w:val="0"/>
              <w:rPr>
                <w:color w:val="000000"/>
                <w:szCs w:val="21"/>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color w:val="000000"/>
                <w:szCs w:val="21"/>
              </w:rPr>
              <w:t>CFC-12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10,900</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6.00</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65,400</w:t>
            </w:r>
          </w:p>
        </w:tc>
      </w:tr>
      <w:tr w:rsidR="00956145" w:rsidRPr="009A2599" w:rsidTr="00854F9E">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b/>
                <w:color w:val="000000"/>
                <w:szCs w:val="21"/>
              </w:rPr>
            </w:pPr>
            <w:r w:rsidRPr="009A2599">
              <w:rPr>
                <w:rFonts w:hint="eastAsia"/>
                <w:b/>
                <w:bCs/>
                <w:szCs w:val="21"/>
                <w:lang w:val="zh-CN"/>
              </w:rPr>
              <w:t>小计</w:t>
            </w:r>
          </w:p>
        </w:tc>
        <w:tc>
          <w:tcPr>
            <w:tcW w:w="1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6145" w:rsidRPr="009A2599" w:rsidRDefault="00956145" w:rsidP="00D8557C">
            <w:pPr>
              <w:overflowPunct w:val="0"/>
              <w:adjustRightInd w:val="0"/>
              <w:snapToGrid w:val="0"/>
              <w:jc w:val="right"/>
              <w:rPr>
                <w:b/>
                <w:iCs/>
                <w:color w:val="000000"/>
                <w:szCs w:val="21"/>
              </w:rPr>
            </w:pPr>
            <w:r w:rsidRPr="009A2599">
              <w:rPr>
                <w:rFonts w:hint="eastAsia"/>
                <w:b/>
                <w:bCs/>
                <w:szCs w:val="21"/>
                <w:lang w:val="zh-CN"/>
              </w:rPr>
              <w:t>12.60</w:t>
            </w:r>
          </w:p>
        </w:tc>
        <w:tc>
          <w:tcPr>
            <w:tcW w:w="266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956145" w:rsidRPr="009A2599" w:rsidRDefault="00956145" w:rsidP="00D8557C">
            <w:pPr>
              <w:overflowPunct w:val="0"/>
              <w:adjustRightInd w:val="0"/>
              <w:snapToGrid w:val="0"/>
              <w:jc w:val="right"/>
              <w:rPr>
                <w:b/>
                <w:iCs/>
                <w:color w:val="000000"/>
                <w:szCs w:val="21"/>
              </w:rPr>
            </w:pPr>
            <w:r w:rsidRPr="009A2599">
              <w:rPr>
                <w:rFonts w:hint="eastAsia"/>
                <w:b/>
                <w:bCs/>
                <w:szCs w:val="21"/>
                <w:lang w:val="zh-CN"/>
              </w:rPr>
              <w:t>103,400</w:t>
            </w:r>
          </w:p>
        </w:tc>
      </w:tr>
      <w:tr w:rsidR="00956145" w:rsidRPr="009A2599" w:rsidTr="00854F9E">
        <w:trPr>
          <w:trHeight w:val="337"/>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szCs w:val="21"/>
                <w:lang w:val="zh-CN"/>
              </w:rPr>
              <w:t>格鲁吉亚</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color w:val="000000"/>
                <w:szCs w:val="21"/>
              </w:rPr>
              <w:t>CFC-12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10,900</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1.47</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15,990</w:t>
            </w:r>
          </w:p>
        </w:tc>
      </w:tr>
      <w:tr w:rsidR="00956145" w:rsidRPr="009A2599" w:rsidTr="00854F9E">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b/>
                <w:color w:val="000000"/>
                <w:szCs w:val="21"/>
              </w:rPr>
            </w:pPr>
            <w:r w:rsidRPr="009A2599">
              <w:rPr>
                <w:rFonts w:hint="eastAsia"/>
                <w:b/>
                <w:bCs/>
                <w:szCs w:val="21"/>
                <w:lang w:val="zh-CN"/>
              </w:rPr>
              <w:t>小计</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b/>
                <w:iCs/>
                <w:color w:val="000000"/>
                <w:szCs w:val="21"/>
              </w:rPr>
            </w:pPr>
            <w:r w:rsidRPr="009A2599">
              <w:rPr>
                <w:rFonts w:hint="eastAsia"/>
                <w:b/>
                <w:bCs/>
                <w:szCs w:val="21"/>
                <w:lang w:val="zh-CN"/>
              </w:rPr>
              <w:t>1.47</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b/>
                <w:iCs/>
                <w:color w:val="000000"/>
                <w:szCs w:val="21"/>
              </w:rPr>
            </w:pPr>
            <w:r w:rsidRPr="009A2599">
              <w:rPr>
                <w:rFonts w:hint="eastAsia"/>
                <w:b/>
                <w:bCs/>
                <w:szCs w:val="21"/>
                <w:lang w:val="zh-CN"/>
              </w:rPr>
              <w:t>15,990</w:t>
            </w:r>
          </w:p>
        </w:tc>
      </w:tr>
      <w:tr w:rsidR="00956145" w:rsidRPr="009A2599" w:rsidTr="00854F9E">
        <w:trPr>
          <w:trHeight w:val="337"/>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szCs w:val="21"/>
                <w:lang w:val="zh-CN"/>
              </w:rPr>
              <w:t>加纳</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color w:val="000000"/>
                <w:szCs w:val="21"/>
              </w:rPr>
              <w:t>CFC-12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10,900</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2.27</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24,765</w:t>
            </w:r>
          </w:p>
        </w:tc>
      </w:tr>
      <w:tr w:rsidR="00956145" w:rsidRPr="009A2599" w:rsidTr="00854F9E">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b/>
                <w:color w:val="000000"/>
                <w:szCs w:val="21"/>
              </w:rPr>
            </w:pPr>
            <w:r w:rsidRPr="009A2599">
              <w:rPr>
                <w:rFonts w:hint="eastAsia"/>
                <w:b/>
                <w:bCs/>
                <w:szCs w:val="21"/>
                <w:lang w:val="zh-CN"/>
              </w:rPr>
              <w:t>小计</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b/>
                <w:iCs/>
                <w:color w:val="000000"/>
                <w:szCs w:val="21"/>
              </w:rPr>
            </w:pPr>
            <w:r w:rsidRPr="009A2599">
              <w:rPr>
                <w:rFonts w:hint="eastAsia"/>
                <w:b/>
                <w:bCs/>
                <w:szCs w:val="21"/>
                <w:lang w:val="zh-CN"/>
              </w:rPr>
              <w:t>2.27</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b/>
                <w:iCs/>
                <w:color w:val="000000"/>
                <w:szCs w:val="21"/>
              </w:rPr>
            </w:pPr>
            <w:r w:rsidRPr="009A2599">
              <w:rPr>
                <w:rFonts w:hint="eastAsia"/>
                <w:b/>
                <w:bCs/>
                <w:szCs w:val="21"/>
                <w:lang w:val="zh-CN"/>
              </w:rPr>
              <w:t>24,765</w:t>
            </w:r>
          </w:p>
        </w:tc>
      </w:tr>
      <w:tr w:rsidR="00956145" w:rsidRPr="009A2599" w:rsidTr="00854F9E">
        <w:trPr>
          <w:trHeight w:val="337"/>
        </w:trPr>
        <w:tc>
          <w:tcPr>
            <w:tcW w:w="14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szCs w:val="21"/>
                <w:lang w:val="zh-CN"/>
              </w:rPr>
              <w:t>墨西哥</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color w:val="000000"/>
                <w:szCs w:val="21"/>
              </w:rPr>
              <w:t>CFC-11</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4,750</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24.70</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117,325</w:t>
            </w:r>
          </w:p>
        </w:tc>
      </w:tr>
      <w:tr w:rsidR="00956145" w:rsidRPr="009A2599" w:rsidTr="00854F9E">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956145" w:rsidRPr="009A2599" w:rsidRDefault="00956145" w:rsidP="00D8557C">
            <w:pPr>
              <w:overflowPunct w:val="0"/>
              <w:adjustRightInd w:val="0"/>
              <w:snapToGrid w:val="0"/>
              <w:rPr>
                <w:color w:val="000000"/>
                <w:szCs w:val="21"/>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color w:val="000000"/>
                <w:szCs w:val="21"/>
              </w:rPr>
              <w:t>CFC-12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10,900</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25.30</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275,770</w:t>
            </w:r>
          </w:p>
        </w:tc>
      </w:tr>
      <w:tr w:rsidR="00956145" w:rsidRPr="009A2599" w:rsidTr="00854F9E">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956145" w:rsidRPr="009A2599" w:rsidRDefault="00956145" w:rsidP="00D8557C">
            <w:pPr>
              <w:overflowPunct w:val="0"/>
              <w:adjustRightInd w:val="0"/>
              <w:snapToGrid w:val="0"/>
              <w:rPr>
                <w:color w:val="000000"/>
                <w:szCs w:val="21"/>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color w:val="000000"/>
                <w:szCs w:val="21"/>
              </w:rPr>
              <w:t>CFC-114</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10,000</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0.50</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5,000</w:t>
            </w:r>
          </w:p>
        </w:tc>
      </w:tr>
      <w:tr w:rsidR="00956145" w:rsidRPr="009A2599" w:rsidTr="00854F9E">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956145" w:rsidRPr="009A2599" w:rsidRDefault="00956145" w:rsidP="00D8557C">
            <w:pPr>
              <w:overflowPunct w:val="0"/>
              <w:adjustRightInd w:val="0"/>
              <w:snapToGrid w:val="0"/>
              <w:rPr>
                <w:color w:val="000000"/>
                <w:szCs w:val="21"/>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color w:val="000000"/>
                <w:szCs w:val="21"/>
              </w:rPr>
              <w:t>HCFC-22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1,810</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40.10</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72,581</w:t>
            </w:r>
          </w:p>
        </w:tc>
      </w:tr>
      <w:tr w:rsidR="00956145" w:rsidRPr="009A2599" w:rsidTr="00854F9E">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956145" w:rsidRPr="009A2599" w:rsidRDefault="00956145" w:rsidP="00D8557C">
            <w:pPr>
              <w:overflowPunct w:val="0"/>
              <w:adjustRightInd w:val="0"/>
              <w:snapToGrid w:val="0"/>
              <w:rPr>
                <w:color w:val="000000"/>
                <w:szCs w:val="21"/>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color w:val="000000"/>
                <w:szCs w:val="21"/>
              </w:rPr>
              <w:t>HCFC-141b</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725</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0.20</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145</w:t>
            </w:r>
          </w:p>
        </w:tc>
      </w:tr>
      <w:tr w:rsidR="00956145" w:rsidRPr="009A2599" w:rsidTr="00854F9E">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956145" w:rsidRPr="009A2599" w:rsidRDefault="00956145" w:rsidP="00D8557C">
            <w:pPr>
              <w:overflowPunct w:val="0"/>
              <w:adjustRightInd w:val="0"/>
              <w:snapToGrid w:val="0"/>
              <w:rPr>
                <w:color w:val="000000"/>
                <w:szCs w:val="21"/>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color w:val="000000"/>
                <w:szCs w:val="21"/>
              </w:rPr>
              <w:t>HFC-134a</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1,430</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21.50</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30,745</w:t>
            </w:r>
          </w:p>
        </w:tc>
      </w:tr>
      <w:tr w:rsidR="00956145" w:rsidRPr="009A2599" w:rsidTr="00854F9E">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956145" w:rsidRPr="009A2599" w:rsidRDefault="00956145" w:rsidP="00D8557C">
            <w:pPr>
              <w:overflowPunct w:val="0"/>
              <w:adjustRightInd w:val="0"/>
              <w:snapToGrid w:val="0"/>
              <w:rPr>
                <w:color w:val="000000"/>
                <w:szCs w:val="21"/>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color w:val="000000"/>
                <w:szCs w:val="21"/>
              </w:rPr>
              <w:t>R-407</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2,107</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0.90</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1,896</w:t>
            </w:r>
          </w:p>
        </w:tc>
      </w:tr>
      <w:tr w:rsidR="00956145" w:rsidRPr="009A2599" w:rsidTr="00854F9E">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szCs w:val="21"/>
                <w:lang w:val="zh-CN"/>
              </w:rPr>
              <w:t>小计</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iCs/>
                <w:color w:val="000000"/>
                <w:szCs w:val="21"/>
              </w:rPr>
            </w:pPr>
            <w:r w:rsidRPr="009A2599">
              <w:rPr>
                <w:rFonts w:hint="eastAsia"/>
                <w:szCs w:val="21"/>
                <w:lang w:val="zh-CN"/>
              </w:rPr>
              <w:t>113.20</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iCs/>
                <w:color w:val="000000"/>
                <w:szCs w:val="21"/>
              </w:rPr>
            </w:pPr>
            <w:r w:rsidRPr="009A2599">
              <w:rPr>
                <w:rFonts w:hint="eastAsia"/>
                <w:szCs w:val="21"/>
                <w:lang w:val="zh-CN"/>
              </w:rPr>
              <w:t>503,462</w:t>
            </w:r>
          </w:p>
        </w:tc>
      </w:tr>
      <w:tr w:rsidR="00956145" w:rsidRPr="009A2599" w:rsidTr="00854F9E">
        <w:trPr>
          <w:trHeight w:val="377"/>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szCs w:val="21"/>
                <w:lang w:val="zh-CN"/>
              </w:rPr>
              <w:t>尼日利亚</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color w:val="000000"/>
                <w:szCs w:val="21"/>
              </w:rPr>
              <w:t>CFC-12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10,900</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1.50</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color w:val="000000"/>
                <w:szCs w:val="21"/>
              </w:rPr>
            </w:pPr>
            <w:r w:rsidRPr="009A2599">
              <w:rPr>
                <w:rFonts w:hint="eastAsia"/>
                <w:szCs w:val="21"/>
                <w:lang w:val="zh-CN"/>
              </w:rPr>
              <w:t>18,094</w:t>
            </w:r>
          </w:p>
        </w:tc>
      </w:tr>
      <w:tr w:rsidR="00956145" w:rsidRPr="009A2599" w:rsidTr="00854F9E">
        <w:trPr>
          <w:trHeight w:val="37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b/>
                <w:color w:val="000000"/>
                <w:szCs w:val="21"/>
              </w:rPr>
            </w:pPr>
            <w:r w:rsidRPr="009A2599">
              <w:rPr>
                <w:rFonts w:hint="eastAsia"/>
                <w:b/>
                <w:bCs/>
                <w:szCs w:val="21"/>
                <w:lang w:val="zh-CN"/>
              </w:rPr>
              <w:t>小计</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b/>
                <w:iCs/>
                <w:color w:val="000000"/>
                <w:szCs w:val="21"/>
              </w:rPr>
            </w:pPr>
            <w:r w:rsidRPr="009A2599">
              <w:rPr>
                <w:rFonts w:hint="eastAsia"/>
                <w:b/>
                <w:bCs/>
                <w:szCs w:val="21"/>
                <w:lang w:val="zh-CN"/>
              </w:rPr>
              <w:t>1.50</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b/>
                <w:iCs/>
                <w:color w:val="000000"/>
                <w:szCs w:val="21"/>
              </w:rPr>
            </w:pPr>
            <w:r w:rsidRPr="009A2599">
              <w:rPr>
                <w:rFonts w:hint="eastAsia"/>
                <w:b/>
                <w:bCs/>
                <w:szCs w:val="21"/>
                <w:lang w:val="zh-CN"/>
              </w:rPr>
              <w:t>18,094</w:t>
            </w:r>
          </w:p>
        </w:tc>
      </w:tr>
      <w:tr w:rsidR="00956145" w:rsidRPr="009A2599" w:rsidTr="00854F9E">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rPr>
                <w:color w:val="000000"/>
                <w:szCs w:val="21"/>
              </w:rPr>
            </w:pPr>
            <w:r w:rsidRPr="009A2599">
              <w:rPr>
                <w:rFonts w:hint="eastAsia"/>
                <w:b/>
                <w:bCs/>
                <w:szCs w:val="21"/>
                <w:lang w:val="zh-CN"/>
              </w:rPr>
              <w:t>5</w:t>
            </w:r>
            <w:r w:rsidRPr="009A2599">
              <w:rPr>
                <w:rFonts w:hint="eastAsia"/>
                <w:b/>
                <w:bCs/>
                <w:szCs w:val="21"/>
                <w:lang w:val="zh-CN"/>
              </w:rPr>
              <w:t>个项目共计</w:t>
            </w:r>
          </w:p>
        </w:tc>
        <w:tc>
          <w:tcPr>
            <w:tcW w:w="1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b/>
                <w:bCs/>
                <w:color w:val="000000"/>
                <w:szCs w:val="21"/>
              </w:rPr>
            </w:pPr>
            <w:r w:rsidRPr="009A2599">
              <w:rPr>
                <w:rFonts w:hint="eastAsia"/>
                <w:b/>
                <w:bCs/>
                <w:szCs w:val="21"/>
                <w:lang w:val="zh-CN"/>
              </w:rPr>
              <w:t>133.50</w:t>
            </w:r>
          </w:p>
        </w:tc>
        <w:tc>
          <w:tcPr>
            <w:tcW w:w="26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145" w:rsidRPr="009A2599" w:rsidRDefault="00956145" w:rsidP="00D8557C">
            <w:pPr>
              <w:overflowPunct w:val="0"/>
              <w:adjustRightInd w:val="0"/>
              <w:snapToGrid w:val="0"/>
              <w:jc w:val="right"/>
              <w:rPr>
                <w:b/>
                <w:bCs/>
                <w:color w:val="000000"/>
                <w:szCs w:val="21"/>
              </w:rPr>
            </w:pPr>
            <w:r w:rsidRPr="009A2599">
              <w:rPr>
                <w:rFonts w:hint="eastAsia"/>
                <w:b/>
                <w:bCs/>
                <w:szCs w:val="21"/>
                <w:lang w:val="zh-CN"/>
              </w:rPr>
              <w:t>665,711</w:t>
            </w:r>
          </w:p>
        </w:tc>
      </w:tr>
    </w:tbl>
    <w:p w:rsidR="00956145" w:rsidRPr="009A2599" w:rsidRDefault="00956145" w:rsidP="0073663E">
      <w:pPr>
        <w:overflowPunct w:val="0"/>
        <w:adjustRightInd w:val="0"/>
        <w:snapToGrid w:val="0"/>
        <w:spacing w:before="60" w:after="240"/>
        <w:rPr>
          <w:b/>
          <w:szCs w:val="6"/>
        </w:rPr>
      </w:pPr>
      <w:r w:rsidRPr="009A2599">
        <w:rPr>
          <w:rFonts w:hint="eastAsia"/>
          <w:szCs w:val="6"/>
          <w:lang w:val="zh-CN"/>
        </w:rPr>
        <w:t>*</w:t>
      </w:r>
      <w:r w:rsidRPr="009A2599">
        <w:rPr>
          <w:rFonts w:hint="eastAsia"/>
          <w:szCs w:val="6"/>
          <w:lang w:val="zh-CN"/>
        </w:rPr>
        <w:t>根据气专委第四次评估报告</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根据独立国际顾问编写的关于项目执行情况以及外地评价团报告的分析，可以得出一些结论和经验教训，其内容总结如下。</w:t>
      </w:r>
    </w:p>
    <w:p w:rsidR="00956145" w:rsidRPr="00B8366A" w:rsidRDefault="00956145" w:rsidP="00956145">
      <w:pPr>
        <w:keepNext/>
        <w:overflowPunct w:val="0"/>
        <w:adjustRightInd w:val="0"/>
        <w:snapToGrid w:val="0"/>
        <w:spacing w:before="240" w:after="240"/>
        <w:rPr>
          <w:iCs/>
          <w:sz w:val="24"/>
          <w:u w:val="single"/>
        </w:rPr>
      </w:pPr>
      <w:r w:rsidRPr="00B8366A">
        <w:rPr>
          <w:rFonts w:hint="eastAsia"/>
          <w:sz w:val="24"/>
          <w:u w:val="single"/>
          <w:lang w:val="zh-CN"/>
        </w:rPr>
        <w:t>项目设计</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要查明无用消耗臭氧层物质的库存，必须通过实地访问进行实际核实，从而确保为准备今后各项活动提供准确的信息。通过调查问卷、调查和其他形式远程通信手段收集的消耗臭氧层物质废物的信息不可靠，不应作为制定供资提案的唯一依据。</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关于禁止制冷剂排放的立法不完善，再加上缺乏安全储存无用制冷剂的合适容器，导致大量可供销毁的消耗臭氧层物质废物库存损失。提交提案与核准关于消耗臭氧层物质废物销毁项目供资之间的时间间隔很长，可能会对可供销毁的消耗臭氧层物质现有数量产生影响，从而对已核准项目的成本效益产生不利影响。</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事实证明，旨在将消耗臭氧层物质废物与持久性有机污染物</w:t>
      </w:r>
      <w:r w:rsidRPr="00B8366A">
        <w:rPr>
          <w:rFonts w:hint="eastAsia"/>
          <w:sz w:val="24"/>
          <w:lang w:val="zh-CN"/>
        </w:rPr>
        <w:t>/</w:t>
      </w:r>
      <w:r w:rsidRPr="00B8366A">
        <w:rPr>
          <w:rFonts w:hint="eastAsia"/>
          <w:sz w:val="24"/>
          <w:lang w:val="zh-CN"/>
        </w:rPr>
        <w:t>多氯联苯联合销毁的项目，仅在将消耗臭氧层物质废物装运出口到高温焚烧设施的情形下是可行的。在国内水泥窑中销毁消耗臭氧层物质废物以及其他各类危险化学品，需要对各种条件进行全面优化，可能还需要对销毁设施投入更多资本。</w:t>
      </w:r>
    </w:p>
    <w:p w:rsidR="00956145" w:rsidRPr="00B8366A" w:rsidRDefault="00956145" w:rsidP="00956145">
      <w:pPr>
        <w:keepNext/>
        <w:keepLines/>
        <w:overflowPunct w:val="0"/>
        <w:adjustRightInd w:val="0"/>
        <w:snapToGrid w:val="0"/>
        <w:spacing w:before="240" w:after="240"/>
        <w:rPr>
          <w:iCs/>
          <w:sz w:val="24"/>
          <w:u w:val="single"/>
        </w:rPr>
      </w:pPr>
      <w:r w:rsidRPr="00B8366A">
        <w:rPr>
          <w:rFonts w:hint="eastAsia"/>
          <w:sz w:val="24"/>
          <w:u w:val="single"/>
          <w:lang w:val="zh-CN"/>
        </w:rPr>
        <w:t>关于消耗臭氧层物质处置及回收、再循环和再生的政策和法规</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从全球环境效益来看，要将用于无害环境处理的报废消耗臭氧层物质的获取量提高到最终有意义的数量，需要有效执行当前的政策和监管措施并建立强制性生产者延伸责任制度等支持机制。此外，虽然制冷剂的获取相对简单，但在未来项目的编制阶段应对这项活动可用的基础设施进行认真评估。</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消耗臭氧层物质废物生命周期</w:t>
      </w:r>
      <w:r w:rsidRPr="00B8366A">
        <w:rPr>
          <w:rFonts w:hint="eastAsia"/>
          <w:sz w:val="24"/>
          <w:lang w:val="zh-CN"/>
        </w:rPr>
        <w:t>(</w:t>
      </w:r>
      <w:r w:rsidRPr="00B8366A">
        <w:rPr>
          <w:rFonts w:hint="eastAsia"/>
          <w:sz w:val="24"/>
          <w:lang w:val="zh-CN"/>
        </w:rPr>
        <w:t>从废物产生到废物销毁</w:t>
      </w:r>
      <w:r w:rsidRPr="00B8366A">
        <w:rPr>
          <w:rFonts w:hint="eastAsia"/>
          <w:sz w:val="24"/>
          <w:lang w:val="zh-CN"/>
        </w:rPr>
        <w:t>)</w:t>
      </w:r>
      <w:r w:rsidRPr="00B8366A">
        <w:rPr>
          <w:rFonts w:hint="eastAsia"/>
          <w:sz w:val="24"/>
          <w:lang w:val="zh-CN"/>
        </w:rPr>
        <w:t>的跟踪系统也需要实现标准化。目前，在废物生命周期中开展的各项活动是由各个行为体按照不同的方案进行的。建</w:t>
      </w:r>
      <w:r w:rsidRPr="00B8366A">
        <w:rPr>
          <w:rFonts w:hint="eastAsia"/>
          <w:sz w:val="24"/>
          <w:lang w:val="zh-CN"/>
        </w:rPr>
        <w:lastRenderedPageBreak/>
        <w:t>立消耗臭氧层物质废物跟踪系统，需要对环境当局进行体制能力建设，以加强其监察、监测和执法职能。</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需要制定具体的国家政策，确保对无用消耗臭氧层物质进行安全储存，特别是强烈建议禁止重复使用一次性制冷剂钢瓶。这种钢瓶重复使用会产生严重危险，并且所有非第</w:t>
      </w:r>
      <w:r w:rsidRPr="00B8366A">
        <w:rPr>
          <w:rFonts w:hint="eastAsia"/>
          <w:sz w:val="24"/>
          <w:lang w:val="zh-CN"/>
        </w:rPr>
        <w:t>5</w:t>
      </w:r>
      <w:r w:rsidRPr="00B8366A">
        <w:rPr>
          <w:rFonts w:hint="eastAsia"/>
          <w:sz w:val="24"/>
          <w:lang w:val="zh-CN"/>
        </w:rPr>
        <w:t>条国家以及钢瓶制造商都禁止重复使用，第</w:t>
      </w:r>
      <w:r w:rsidRPr="00B8366A">
        <w:rPr>
          <w:rFonts w:hint="eastAsia"/>
          <w:sz w:val="24"/>
          <w:lang w:val="zh-CN"/>
        </w:rPr>
        <w:t>5</w:t>
      </w:r>
      <w:r w:rsidRPr="00B8366A">
        <w:rPr>
          <w:rFonts w:hint="eastAsia"/>
          <w:sz w:val="24"/>
          <w:lang w:val="zh-CN"/>
        </w:rPr>
        <w:t>条国家也不应当允许重复使用。</w:t>
      </w:r>
    </w:p>
    <w:p w:rsidR="00956145" w:rsidRPr="00B8366A" w:rsidRDefault="00956145" w:rsidP="00956145">
      <w:pPr>
        <w:overflowPunct w:val="0"/>
        <w:adjustRightInd w:val="0"/>
        <w:snapToGrid w:val="0"/>
        <w:spacing w:before="240" w:after="240"/>
        <w:rPr>
          <w:iCs/>
          <w:sz w:val="24"/>
          <w:u w:val="single"/>
        </w:rPr>
      </w:pPr>
      <w:r w:rsidRPr="00B8366A">
        <w:rPr>
          <w:rFonts w:hint="eastAsia"/>
          <w:sz w:val="24"/>
          <w:u w:val="single"/>
          <w:lang w:val="zh-CN"/>
        </w:rPr>
        <w:t>消耗臭氧层物质废物的收集以及销毁技术的选定</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虽然临时使用不可重复充装的钢瓶收集消耗臭氧层物质废物被视为相对安全，但在运输和储存方面存在着一些危险。不当处理或不正确使用不可重复使用的钢瓶可能会引起责任赔偿、造成人身伤害和</w:t>
      </w:r>
      <w:r w:rsidRPr="00B8366A">
        <w:rPr>
          <w:rFonts w:hint="eastAsia"/>
          <w:sz w:val="24"/>
          <w:lang w:val="zh-CN"/>
        </w:rPr>
        <w:t>/</w:t>
      </w:r>
      <w:r w:rsidRPr="00B8366A">
        <w:rPr>
          <w:rFonts w:hint="eastAsia"/>
          <w:sz w:val="24"/>
          <w:lang w:val="zh-CN"/>
        </w:rPr>
        <w:t>或财产损失。为今后的消耗臭氧层物质销毁业务</w:t>
      </w:r>
      <w:r w:rsidRPr="00B8366A">
        <w:rPr>
          <w:rFonts w:hint="eastAsia"/>
          <w:sz w:val="24"/>
          <w:lang w:val="zh-CN"/>
        </w:rPr>
        <w:t>(</w:t>
      </w:r>
      <w:r w:rsidRPr="00B8366A">
        <w:rPr>
          <w:rFonts w:hint="eastAsia"/>
          <w:sz w:val="24"/>
          <w:lang w:val="zh-CN"/>
        </w:rPr>
        <w:t>例如，根据氟氯烃淘汰管理计划</w:t>
      </w:r>
      <w:r w:rsidRPr="00B8366A">
        <w:rPr>
          <w:rFonts w:hint="eastAsia"/>
          <w:sz w:val="24"/>
          <w:lang w:val="zh-CN"/>
        </w:rPr>
        <w:t>)</w:t>
      </w:r>
      <w:r w:rsidRPr="00B8366A">
        <w:rPr>
          <w:rFonts w:hint="eastAsia"/>
          <w:sz w:val="24"/>
          <w:lang w:val="zh-CN"/>
        </w:rPr>
        <w:t>提供资金，必须涵盖购买经核准的可重复充装钢瓶的费用以及监督和执行手段，以确保按照核准的国际标准和做法储存和运输消耗臭氧层物质。</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在哥伦比亚成功实施的单个回转窑焚毁试燃方案，以及在尼日利亚类似设施销毁相对少量的</w:t>
      </w:r>
      <w:bookmarkStart w:id="1" w:name="_Hlk25589277"/>
      <w:r w:rsidRPr="00B8366A">
        <w:rPr>
          <w:rFonts w:hint="eastAsia"/>
          <w:sz w:val="24"/>
          <w:lang w:val="zh-CN"/>
        </w:rPr>
        <w:t>消耗臭氧层物质</w:t>
      </w:r>
      <w:bookmarkEnd w:id="1"/>
      <w:r w:rsidRPr="00B8366A">
        <w:rPr>
          <w:rFonts w:hint="eastAsia"/>
          <w:sz w:val="24"/>
          <w:lang w:val="zh-CN"/>
        </w:rPr>
        <w:t>废物，证明了利用高温回转窑焚毁工艺在国内销毁氯氟化碳制冷剂是可行的。然而，鉴于无用消耗臭氧层物质库存中的报废制冷剂数量最大，在项目期间进行的试燃主要针对废弃的氯氟化碳制冷剂。要销毁无用的</w:t>
      </w:r>
      <w:r w:rsidRPr="00B8366A">
        <w:rPr>
          <w:rFonts w:hint="eastAsia"/>
          <w:sz w:val="24"/>
        </w:rPr>
        <w:t>氟氯烃</w:t>
      </w:r>
      <w:r w:rsidRPr="00B8366A">
        <w:rPr>
          <w:rFonts w:hint="eastAsia"/>
          <w:sz w:val="24"/>
          <w:lang w:val="zh-CN"/>
        </w:rPr>
        <w:t>以及使用氢氟碳化合物的制冷剂，需要开展新的试燃实验。此外，发现哥伦比亚选定设施销毁过程的效率相对较低，因此需要更多的销毁设施来处理更大的无用制冷剂流。</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由于只有消耗臭氧层物质废物的销毁活动有资格获得示范项目下的供资，因此受援国在管理消耗臭氧层物质库存和选定处置战略方面的选择受到限制。对于今后的消耗臭氧层物质销毁活动，如果收集和销毁都有资格获得供资，这些国家将因此受益。要减少捐助者承担的总费用，可采用设置成本效益阈值办法，而不是对活动类型施加限制。这将使各国在设计符合本国国情的项目时具有更大的灵活性。</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墨西哥的项目证明，在水泥窑中焚毁消耗臭氧层物质废物是一种具有成本效益的消耗臭氧层物质销毁工艺。然而，由于需要对排放控制和连续监测设备投入资本，只有在产生较大的消耗臭氧层物质废物流的情况下，这些投资才是合理的。</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无用的消耗臭氧层物质库存可能含有大量与氟氯烃和氢氟碳化合物混合的各类氟氯化碳，这些氟氯化碳在销毁之前无法分离。提供用于分析消耗臭氧层物质废物混合物的先进设备以及举办关于查明制冷剂的培训，是选择适当处理无用制冷剂混合物及其销毁技术的基本要求。</w:t>
      </w:r>
    </w:p>
    <w:p w:rsidR="00956145" w:rsidRPr="00B8366A" w:rsidRDefault="00956145" w:rsidP="00956145">
      <w:pPr>
        <w:keepNext/>
        <w:keepLines/>
        <w:overflowPunct w:val="0"/>
        <w:adjustRightInd w:val="0"/>
        <w:snapToGrid w:val="0"/>
        <w:spacing w:before="240" w:after="240"/>
        <w:rPr>
          <w:iCs/>
          <w:sz w:val="24"/>
          <w:u w:val="single"/>
        </w:rPr>
      </w:pPr>
      <w:r w:rsidRPr="00B8366A">
        <w:rPr>
          <w:rFonts w:hint="eastAsia"/>
          <w:sz w:val="24"/>
          <w:u w:val="single"/>
          <w:lang w:val="zh-CN"/>
        </w:rPr>
        <w:t>与共同出资项目的协同增效</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由两个单独供资机制</w:t>
      </w:r>
      <w:r w:rsidRPr="00B8366A">
        <w:rPr>
          <w:rFonts w:hint="eastAsia"/>
          <w:sz w:val="24"/>
          <w:lang w:val="zh-CN"/>
        </w:rPr>
        <w:t>(</w:t>
      </w:r>
      <w:r w:rsidRPr="00B8366A">
        <w:rPr>
          <w:rFonts w:hint="eastAsia"/>
          <w:sz w:val="24"/>
          <w:lang w:val="zh-CN"/>
        </w:rPr>
        <w:t>即多边基金和全环基金</w:t>
      </w:r>
      <w:r w:rsidRPr="00B8366A">
        <w:rPr>
          <w:rFonts w:hint="eastAsia"/>
          <w:sz w:val="24"/>
          <w:lang w:val="zh-CN"/>
        </w:rPr>
        <w:t>)</w:t>
      </w:r>
      <w:r w:rsidRPr="00B8366A">
        <w:rPr>
          <w:rFonts w:hint="eastAsia"/>
          <w:sz w:val="24"/>
          <w:lang w:val="zh-CN"/>
        </w:rPr>
        <w:t>供资的项目只有在项目规划</w:t>
      </w:r>
      <w:r w:rsidRPr="00B8366A">
        <w:rPr>
          <w:rFonts w:hint="eastAsia"/>
          <w:sz w:val="24"/>
          <w:lang w:val="zh-CN"/>
        </w:rPr>
        <w:t>/</w:t>
      </w:r>
      <w:r w:rsidRPr="00B8366A">
        <w:rPr>
          <w:rFonts w:hint="eastAsia"/>
          <w:sz w:val="24"/>
          <w:lang w:val="zh-CN"/>
        </w:rPr>
        <w:t>核准周期尽可能协调一致的情况下才能发挥协同作用。格鲁吉亚的示范项目就受益于全环基金持久性有机污染物项目。然而，考虑到全环基金中型和大型项目的编制和核准时间相对较长，而且多边基金对于无须遵守《蒙特利尔议定书》的事项</w:t>
      </w:r>
      <w:r w:rsidRPr="00B8366A">
        <w:rPr>
          <w:rFonts w:hint="eastAsia"/>
          <w:sz w:val="24"/>
          <w:lang w:val="zh-CN"/>
        </w:rPr>
        <w:t>(</w:t>
      </w:r>
      <w:r w:rsidRPr="00B8366A">
        <w:rPr>
          <w:rFonts w:hint="eastAsia"/>
          <w:sz w:val="24"/>
          <w:lang w:val="zh-CN"/>
        </w:rPr>
        <w:t>即消耗臭氧层物质废物管理</w:t>
      </w:r>
      <w:r w:rsidRPr="00B8366A">
        <w:rPr>
          <w:rFonts w:hint="eastAsia"/>
          <w:sz w:val="24"/>
          <w:lang w:val="zh-CN"/>
        </w:rPr>
        <w:t>)</w:t>
      </w:r>
      <w:r w:rsidRPr="00B8366A">
        <w:rPr>
          <w:rFonts w:hint="eastAsia"/>
          <w:sz w:val="24"/>
          <w:lang w:val="zh-CN"/>
        </w:rPr>
        <w:t>只能提供一次供资这一事实，这种协同增效可能难以复制。因此，这种协同增效能否在其他国</w:t>
      </w:r>
      <w:r w:rsidRPr="00B8366A">
        <w:rPr>
          <w:rFonts w:hint="eastAsia"/>
          <w:sz w:val="24"/>
          <w:lang w:val="zh-CN"/>
        </w:rPr>
        <w:lastRenderedPageBreak/>
        <w:t>家复制，取决于这些国家规划或正在实施的全环基金</w:t>
      </w:r>
      <w:r w:rsidRPr="00B8366A">
        <w:rPr>
          <w:rFonts w:hint="eastAsia"/>
          <w:sz w:val="24"/>
          <w:lang w:val="zh-CN"/>
        </w:rPr>
        <w:t>/</w:t>
      </w:r>
      <w:r w:rsidRPr="00B8366A">
        <w:rPr>
          <w:rFonts w:hint="eastAsia"/>
          <w:sz w:val="24"/>
          <w:lang w:val="zh-CN"/>
        </w:rPr>
        <w:t>持久性有机污染物方案以及与多边基金供资方案同步进行的可能性。</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示范项目的实施还向相关的国家利益攸关方提供了关于收集和向国外销毁设施运输消耗臭氧层物质的实际成本的信息。这种财务信息在今后将发挥重要作用，因为已经计划建设区域性消耗臭氧层物质销毁设施，这些设施可用于对低消费量国家的消耗臭氧层物质废物进行最终处置。</w:t>
      </w:r>
    </w:p>
    <w:p w:rsidR="00956145" w:rsidRPr="00B8366A" w:rsidRDefault="00956145" w:rsidP="00956145">
      <w:pPr>
        <w:numPr>
          <w:ilvl w:val="0"/>
          <w:numId w:val="44"/>
        </w:numPr>
        <w:overflowPunct w:val="0"/>
        <w:adjustRightInd w:val="0"/>
        <w:snapToGrid w:val="0"/>
        <w:spacing w:before="240" w:after="240"/>
        <w:ind w:left="0" w:firstLine="0"/>
        <w:rPr>
          <w:sz w:val="24"/>
        </w:rPr>
      </w:pPr>
      <w:r w:rsidRPr="00B8366A">
        <w:rPr>
          <w:rFonts w:hint="eastAsia"/>
          <w:sz w:val="24"/>
          <w:lang w:val="zh-CN"/>
        </w:rPr>
        <w:t>除有证据表明与多边基金和全环基金采取联合做法的实际可行性和理由外，联合活动还可以促进国家臭氧机构与负责其他有害废物重点领域的政府部门之间的沟通，因为这些管理部门可以直接参与消耗臭氧层物质的相关工作。</w:t>
      </w:r>
    </w:p>
    <w:p w:rsidR="00956145" w:rsidRPr="00B8366A" w:rsidRDefault="00956145" w:rsidP="00956145">
      <w:pPr>
        <w:numPr>
          <w:ilvl w:val="0"/>
          <w:numId w:val="44"/>
        </w:numPr>
        <w:overflowPunct w:val="0"/>
        <w:adjustRightInd w:val="0"/>
        <w:snapToGrid w:val="0"/>
        <w:spacing w:before="240" w:after="240"/>
        <w:ind w:left="0" w:firstLine="0"/>
        <w:rPr>
          <w:sz w:val="24"/>
          <w:u w:val="single"/>
        </w:rPr>
      </w:pPr>
      <w:r w:rsidRPr="00B8366A">
        <w:rPr>
          <w:rFonts w:hint="eastAsia"/>
          <w:sz w:val="24"/>
          <w:lang w:val="zh-CN"/>
        </w:rPr>
        <w:t>与双边机构协作可作为一种补充手段，解决在执行消耗臭氧层物质销毁活动过程中查明的问题。例如，加纳的示范项目通过与德国政府资助的项目协作，购入了一台横流斩波器，该斩波器内置了一个具有活性炭储存功能的泡沫塑料发泡剂综合吸收系统，以便处理多边基金项目无法处理的聚胺脂泡沫塑料库存。</w:t>
      </w:r>
    </w:p>
    <w:p w:rsidR="00956145" w:rsidRPr="00F34088" w:rsidRDefault="00956145" w:rsidP="00956145">
      <w:pPr>
        <w:keepNext/>
        <w:keepLines/>
        <w:overflowPunct w:val="0"/>
        <w:adjustRightInd w:val="0"/>
        <w:snapToGrid w:val="0"/>
        <w:spacing w:before="240" w:after="240"/>
        <w:rPr>
          <w:rFonts w:ascii="SimHei" w:eastAsia="SimHei" w:hAnsi="SimHei"/>
          <w:b/>
          <w:bCs/>
          <w:sz w:val="28"/>
        </w:rPr>
      </w:pPr>
      <w:r w:rsidRPr="00F34088">
        <w:rPr>
          <w:rFonts w:ascii="SimHei" w:eastAsia="SimHei" w:hAnsi="SimHei" w:hint="eastAsia"/>
          <w:b/>
          <w:bCs/>
          <w:sz w:val="28"/>
          <w:lang w:val="zh-CN"/>
        </w:rPr>
        <w:t>建议</w:t>
      </w:r>
    </w:p>
    <w:p w:rsidR="00956145" w:rsidRPr="00B8366A" w:rsidRDefault="00956145" w:rsidP="00956145">
      <w:pPr>
        <w:numPr>
          <w:ilvl w:val="0"/>
          <w:numId w:val="44"/>
        </w:numPr>
        <w:overflowPunct w:val="0"/>
        <w:adjustRightInd w:val="0"/>
        <w:snapToGrid w:val="0"/>
        <w:spacing w:before="240" w:after="240"/>
        <w:ind w:left="0" w:firstLine="0"/>
        <w:rPr>
          <w:sz w:val="24"/>
          <w:u w:val="single"/>
        </w:rPr>
      </w:pPr>
      <w:r w:rsidRPr="00B8366A">
        <w:rPr>
          <w:rFonts w:hint="eastAsia"/>
          <w:sz w:val="24"/>
          <w:lang w:val="zh-CN"/>
        </w:rPr>
        <w:t>执行委员会</w:t>
      </w:r>
      <w:r w:rsidR="00F34088">
        <w:rPr>
          <w:rFonts w:hint="eastAsia"/>
          <w:sz w:val="24"/>
          <w:lang w:val="zh-CN"/>
        </w:rPr>
        <w:t>不妨</w:t>
      </w:r>
      <w:r w:rsidRPr="00B8366A">
        <w:rPr>
          <w:rFonts w:hint="eastAsia"/>
          <w:sz w:val="24"/>
          <w:lang w:val="zh-CN"/>
        </w:rPr>
        <w:t>：</w:t>
      </w:r>
    </w:p>
    <w:p w:rsidR="00956145" w:rsidRPr="00B8366A" w:rsidRDefault="00956145" w:rsidP="00956145">
      <w:pPr>
        <w:numPr>
          <w:ilvl w:val="0"/>
          <w:numId w:val="45"/>
        </w:numPr>
        <w:overflowPunct w:val="0"/>
        <w:adjustRightInd w:val="0"/>
        <w:snapToGrid w:val="0"/>
        <w:spacing w:before="240" w:after="240"/>
        <w:ind w:left="1418" w:hanging="709"/>
        <w:rPr>
          <w:sz w:val="24"/>
          <w:u w:val="single"/>
        </w:rPr>
      </w:pPr>
      <w:r w:rsidRPr="00B8366A">
        <w:rPr>
          <w:rFonts w:hint="eastAsia"/>
          <w:sz w:val="24"/>
          <w:lang w:val="zh-CN"/>
        </w:rPr>
        <w:t>注意到</w:t>
      </w:r>
      <w:r w:rsidRPr="00B8366A">
        <w:rPr>
          <w:rFonts w:hint="eastAsia"/>
          <w:sz w:val="24"/>
          <w:lang w:val="zh-CN"/>
        </w:rPr>
        <w:t>UNEP/OzL.Pro/ExCom/84/11</w:t>
      </w:r>
      <w:r w:rsidRPr="00B8366A">
        <w:rPr>
          <w:rFonts w:hint="eastAsia"/>
          <w:sz w:val="24"/>
          <w:lang w:val="zh-CN"/>
        </w:rPr>
        <w:t>号文件所载关于评价消耗臭氧层物质处置和销毁试点示范项目的最后报告；</w:t>
      </w:r>
      <w:r w:rsidR="00F34088">
        <w:rPr>
          <w:rFonts w:hint="eastAsia"/>
          <w:sz w:val="24"/>
          <w:lang w:val="zh-CN"/>
        </w:rPr>
        <w:t>以及</w:t>
      </w:r>
    </w:p>
    <w:p w:rsidR="00956145" w:rsidRPr="00B8366A" w:rsidRDefault="00956145" w:rsidP="00956145">
      <w:pPr>
        <w:numPr>
          <w:ilvl w:val="0"/>
          <w:numId w:val="45"/>
        </w:numPr>
        <w:overflowPunct w:val="0"/>
        <w:adjustRightInd w:val="0"/>
        <w:snapToGrid w:val="0"/>
        <w:spacing w:before="240" w:after="240"/>
        <w:ind w:left="1418" w:hanging="709"/>
        <w:rPr>
          <w:sz w:val="24"/>
          <w:u w:val="single"/>
        </w:rPr>
      </w:pPr>
      <w:r w:rsidRPr="00B8366A">
        <w:rPr>
          <w:rFonts w:hint="eastAsia"/>
          <w:sz w:val="24"/>
          <w:lang w:val="zh-CN"/>
        </w:rPr>
        <w:t>邀请</w:t>
      </w:r>
      <w:r w:rsidR="00F34088">
        <w:rPr>
          <w:rFonts w:hint="eastAsia"/>
          <w:sz w:val="24"/>
          <w:lang w:val="zh-CN"/>
        </w:rPr>
        <w:t>各</w:t>
      </w:r>
      <w:r w:rsidRPr="00B8366A">
        <w:rPr>
          <w:rFonts w:hint="eastAsia"/>
          <w:sz w:val="24"/>
          <w:lang w:val="zh-CN"/>
        </w:rPr>
        <w:t>双边和执行机构根据评价消耗臭氧层物质处置和销毁试点示范项目报告的主要结论，酌情应用所吸取的经验教训。</w:t>
      </w:r>
    </w:p>
    <w:p w:rsidR="00E73C68" w:rsidRDefault="00E73C68">
      <w:pPr>
        <w:rPr>
          <w:szCs w:val="24"/>
        </w:rPr>
      </w:pPr>
    </w:p>
    <w:p w:rsidR="00E73C68" w:rsidRDefault="00E73C68">
      <w:pPr>
        <w:rPr>
          <w:szCs w:val="24"/>
        </w:rPr>
      </w:pPr>
    </w:p>
    <w:sectPr w:rsidR="00E73C6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787" w:rsidRDefault="00B15787">
      <w:pPr>
        <w:rPr>
          <w:szCs w:val="24"/>
        </w:rPr>
      </w:pPr>
      <w:r>
        <w:rPr>
          <w:szCs w:val="24"/>
        </w:rPr>
        <w:separator/>
      </w:r>
    </w:p>
  </w:endnote>
  <w:endnote w:type="continuationSeparator" w:id="0">
    <w:p w:rsidR="00B15787" w:rsidRDefault="00B15787">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ody CS)">
    <w:altName w:val="Arial"/>
    <w:charset w:val="00"/>
    <w:family w:val="roman"/>
    <w:pitch w:val="default"/>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072" w:rsidRDefault="000C3072">
    <w:pPr>
      <w:jc w:val="center"/>
      <w:rPr>
        <w:sz w:val="24"/>
        <w:szCs w:val="24"/>
      </w:rPr>
    </w:pPr>
  </w:p>
  <w:p w:rsidR="00E73C68" w:rsidRPr="00426599" w:rsidRDefault="00E73C68">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BF79B2">
      <w:rPr>
        <w:noProof/>
        <w:sz w:val="24"/>
        <w:szCs w:val="24"/>
      </w:rPr>
      <w:t>16</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072" w:rsidRDefault="000C3072">
    <w:pPr>
      <w:jc w:val="center"/>
      <w:rPr>
        <w:sz w:val="24"/>
        <w:szCs w:val="24"/>
      </w:rPr>
    </w:pPr>
  </w:p>
  <w:p w:rsidR="00E73C68" w:rsidRPr="00426599" w:rsidRDefault="00E73C68">
    <w:pPr>
      <w:jc w:val="center"/>
      <w:rPr>
        <w:sz w:val="24"/>
        <w:szCs w:val="24"/>
      </w:rPr>
    </w:pPr>
    <w:r w:rsidRPr="00426599">
      <w:rPr>
        <w:sz w:val="24"/>
        <w:szCs w:val="24"/>
      </w:rPr>
      <w:fldChar w:fldCharType="begin"/>
    </w:r>
    <w:r w:rsidRPr="00426599">
      <w:rPr>
        <w:sz w:val="24"/>
        <w:szCs w:val="24"/>
      </w:rPr>
      <w:instrText xml:space="preserve"> PAGE </w:instrText>
    </w:r>
    <w:r w:rsidRPr="00426599">
      <w:rPr>
        <w:sz w:val="24"/>
        <w:szCs w:val="24"/>
      </w:rPr>
      <w:fldChar w:fldCharType="separate"/>
    </w:r>
    <w:r w:rsidR="00BF79B2">
      <w:rPr>
        <w:noProof/>
        <w:sz w:val="24"/>
        <w:szCs w:val="24"/>
      </w:rPr>
      <w:t>17</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02A" w:rsidRPr="00355C7D" w:rsidRDefault="0090202A" w:rsidP="00355C7D">
    <w:pPr>
      <w:pBdr>
        <w:top w:val="single" w:sz="4" w:space="1" w:color="auto"/>
        <w:left w:val="single" w:sz="4" w:space="4" w:color="auto"/>
        <w:bottom w:val="single" w:sz="4" w:space="1" w:color="auto"/>
        <w:right w:val="single" w:sz="4" w:space="4" w:color="auto"/>
      </w:pBdr>
      <w:jc w:val="center"/>
      <w:rPr>
        <w:sz w:val="12"/>
        <w:szCs w:val="20"/>
      </w:rPr>
    </w:pPr>
  </w:p>
  <w:p w:rsidR="0090202A" w:rsidRPr="00644CD1" w:rsidRDefault="0090202A" w:rsidP="00355C7D">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p w:rsidR="0090202A" w:rsidRPr="00355C7D" w:rsidRDefault="0090202A" w:rsidP="00355C7D">
    <w:pPr>
      <w:pBdr>
        <w:top w:val="single" w:sz="4" w:space="1" w:color="auto"/>
        <w:left w:val="single" w:sz="4" w:space="4" w:color="auto"/>
        <w:bottom w:val="single" w:sz="4" w:space="1" w:color="auto"/>
        <w:right w:val="single" w:sz="4" w:space="4" w:color="auto"/>
      </w:pBdr>
      <w:jc w:val="center"/>
      <w:rPr>
        <w:sz w:val="12"/>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787" w:rsidRDefault="00B15787">
      <w:pPr>
        <w:rPr>
          <w:szCs w:val="24"/>
        </w:rPr>
      </w:pPr>
      <w:r>
        <w:rPr>
          <w:szCs w:val="24"/>
        </w:rPr>
        <w:separator/>
      </w:r>
    </w:p>
  </w:footnote>
  <w:footnote w:type="continuationSeparator" w:id="0">
    <w:p w:rsidR="00B15787" w:rsidRDefault="00B15787">
      <w:pPr>
        <w:rPr>
          <w:szCs w:val="24"/>
        </w:rPr>
      </w:pPr>
      <w:r>
        <w:rPr>
          <w:szCs w:val="24"/>
        </w:rPr>
        <w:continuationSeparator/>
      </w:r>
    </w:p>
  </w:footnote>
  <w:footnote w:id="1">
    <w:p w:rsidR="00D0467B" w:rsidRPr="00D0467B" w:rsidRDefault="00956145" w:rsidP="00D0467B">
      <w:pPr>
        <w:pStyle w:val="FootnoteText"/>
        <w:tabs>
          <w:tab w:val="left" w:pos="360"/>
        </w:tabs>
        <w:spacing w:after="60" w:line="240" w:lineRule="auto"/>
        <w:ind w:left="0" w:firstLine="0"/>
        <w:rPr>
          <w:rFonts w:eastAsia="SimSun"/>
          <w:snapToGrid w:val="0"/>
          <w:spacing w:val="0"/>
          <w:w w:val="100"/>
          <w:kern w:val="0"/>
          <w:sz w:val="20"/>
        </w:rPr>
      </w:pPr>
      <w:r w:rsidRPr="00D0467B">
        <w:rPr>
          <w:rStyle w:val="FootnoteReference"/>
          <w:snapToGrid w:val="0"/>
          <w:spacing w:val="0"/>
          <w:w w:val="100"/>
          <w:kern w:val="0"/>
          <w:sz w:val="20"/>
          <w:lang w:val="zh-CN"/>
        </w:rPr>
        <w:footnoteRef/>
      </w:r>
      <w:r w:rsidRPr="00D0467B">
        <w:rPr>
          <w:rFonts w:eastAsia="SimSun"/>
          <w:snapToGrid w:val="0"/>
          <w:spacing w:val="0"/>
          <w:w w:val="100"/>
          <w:kern w:val="0"/>
          <w:sz w:val="20"/>
        </w:rPr>
        <w:t xml:space="preserve"> </w:t>
      </w:r>
      <w:r w:rsidR="00D0467B" w:rsidRPr="00D0467B">
        <w:rPr>
          <w:rFonts w:eastAsia="SimSun"/>
          <w:snapToGrid w:val="0"/>
          <w:spacing w:val="0"/>
          <w:w w:val="100"/>
          <w:kern w:val="0"/>
          <w:sz w:val="20"/>
          <w:lang w:eastAsia="zh-CN"/>
        </w:rPr>
        <w:tab/>
      </w:r>
      <w:r w:rsidRPr="00D0467B">
        <w:rPr>
          <w:rFonts w:eastAsia="SimSun"/>
          <w:snapToGrid w:val="0"/>
          <w:spacing w:val="0"/>
          <w:w w:val="100"/>
          <w:kern w:val="0"/>
          <w:sz w:val="20"/>
        </w:rPr>
        <w:t>UNEP/OzL.Pro/ExCom/75/10</w:t>
      </w:r>
      <w:r w:rsidRPr="00D0467B">
        <w:rPr>
          <w:rFonts w:eastAsia="SimSun"/>
          <w:snapToGrid w:val="0"/>
          <w:spacing w:val="0"/>
          <w:w w:val="100"/>
          <w:kern w:val="0"/>
          <w:sz w:val="20"/>
          <w:lang w:val="zh-CN"/>
        </w:rPr>
        <w:t>。</w:t>
      </w:r>
    </w:p>
  </w:footnote>
  <w:footnote w:id="2">
    <w:p w:rsidR="00956145" w:rsidRPr="00D0467B" w:rsidRDefault="00956145" w:rsidP="00D0467B">
      <w:pPr>
        <w:pStyle w:val="FootnoteText"/>
        <w:tabs>
          <w:tab w:val="left" w:pos="360"/>
        </w:tabs>
        <w:spacing w:after="60"/>
        <w:rPr>
          <w:rFonts w:eastAsia="SimSun"/>
          <w:snapToGrid w:val="0"/>
          <w:spacing w:val="0"/>
          <w:w w:val="100"/>
          <w:kern w:val="0"/>
          <w:sz w:val="20"/>
        </w:rPr>
      </w:pPr>
      <w:r w:rsidRPr="00854F9E">
        <w:rPr>
          <w:rStyle w:val="FootnoteReference"/>
          <w:snapToGrid w:val="0"/>
          <w:spacing w:val="0"/>
          <w:w w:val="100"/>
          <w:kern w:val="0"/>
          <w:sz w:val="20"/>
          <w:lang w:val="zh-CN"/>
        </w:rPr>
        <w:footnoteRef/>
      </w:r>
      <w:r w:rsidRPr="00D0467B">
        <w:rPr>
          <w:rFonts w:eastAsia="SimSun"/>
          <w:snapToGrid w:val="0"/>
          <w:spacing w:val="0"/>
          <w:w w:val="100"/>
          <w:kern w:val="0"/>
          <w:sz w:val="20"/>
        </w:rPr>
        <w:t xml:space="preserve"> </w:t>
      </w:r>
      <w:r w:rsidR="00D0467B" w:rsidRPr="00D0467B">
        <w:rPr>
          <w:rFonts w:eastAsia="SimSun"/>
          <w:snapToGrid w:val="0"/>
          <w:spacing w:val="0"/>
          <w:w w:val="100"/>
          <w:kern w:val="0"/>
          <w:sz w:val="20"/>
        </w:rPr>
        <w:tab/>
      </w:r>
      <w:r w:rsidRPr="00D0467B">
        <w:rPr>
          <w:rFonts w:eastAsia="SimSun"/>
          <w:snapToGrid w:val="0"/>
          <w:spacing w:val="0"/>
          <w:w w:val="100"/>
          <w:kern w:val="0"/>
          <w:sz w:val="20"/>
        </w:rPr>
        <w:t>UNEP/OzL.Pro/ExCom/82/21</w:t>
      </w:r>
      <w:r w:rsidRPr="00D0467B">
        <w:rPr>
          <w:rFonts w:eastAsia="SimSun"/>
          <w:snapToGrid w:val="0"/>
          <w:spacing w:val="0"/>
          <w:w w:val="100"/>
          <w:kern w:val="0"/>
          <w:sz w:val="20"/>
          <w:lang w:val="zh-CN"/>
        </w:rPr>
        <w:t>。</w:t>
      </w:r>
    </w:p>
  </w:footnote>
  <w:footnote w:id="3">
    <w:p w:rsidR="00956145" w:rsidRPr="00D0467B" w:rsidRDefault="00956145" w:rsidP="00D0467B">
      <w:pPr>
        <w:pStyle w:val="FootnoteText"/>
        <w:tabs>
          <w:tab w:val="left" w:pos="360"/>
        </w:tabs>
        <w:spacing w:after="60"/>
        <w:rPr>
          <w:rFonts w:eastAsia="SimSun"/>
          <w:snapToGrid w:val="0"/>
          <w:spacing w:val="0"/>
          <w:w w:val="100"/>
          <w:kern w:val="0"/>
          <w:sz w:val="20"/>
        </w:rPr>
      </w:pPr>
      <w:r w:rsidRPr="00854F9E">
        <w:rPr>
          <w:rStyle w:val="FootnoteReference"/>
          <w:snapToGrid w:val="0"/>
          <w:spacing w:val="0"/>
          <w:w w:val="100"/>
          <w:kern w:val="0"/>
          <w:sz w:val="20"/>
          <w:lang w:val="zh-CN"/>
        </w:rPr>
        <w:footnoteRef/>
      </w:r>
      <w:r w:rsidRPr="00854F9E">
        <w:rPr>
          <w:rStyle w:val="FootnoteReference"/>
          <w:snapToGrid w:val="0"/>
          <w:spacing w:val="0"/>
          <w:w w:val="100"/>
          <w:kern w:val="0"/>
          <w:sz w:val="20"/>
          <w:lang w:val="zh-CN"/>
        </w:rPr>
        <w:t xml:space="preserve"> </w:t>
      </w:r>
      <w:r w:rsidR="00D0467B">
        <w:rPr>
          <w:rFonts w:eastAsia="SimSun"/>
          <w:snapToGrid w:val="0"/>
          <w:spacing w:val="0"/>
          <w:w w:val="100"/>
          <w:kern w:val="0"/>
          <w:sz w:val="20"/>
        </w:rPr>
        <w:tab/>
      </w:r>
      <w:r w:rsidRPr="00D0467B">
        <w:rPr>
          <w:rFonts w:eastAsia="SimSun"/>
          <w:snapToGrid w:val="0"/>
          <w:spacing w:val="0"/>
          <w:w w:val="100"/>
          <w:kern w:val="0"/>
          <w:sz w:val="20"/>
        </w:rPr>
        <w:t>UNEP/OzL.Pro/ExCom/82/13/Rev.1</w:t>
      </w:r>
      <w:r w:rsidRPr="00D0467B">
        <w:rPr>
          <w:rFonts w:eastAsia="SimSun"/>
          <w:snapToGrid w:val="0"/>
          <w:spacing w:val="0"/>
          <w:w w:val="100"/>
          <w:kern w:val="0"/>
          <w:sz w:val="20"/>
          <w:lang w:val="zh-CN"/>
        </w:rPr>
        <w:t>。</w:t>
      </w:r>
    </w:p>
  </w:footnote>
  <w:footnote w:id="4">
    <w:p w:rsidR="00956145" w:rsidRPr="00D0467B" w:rsidRDefault="00956145" w:rsidP="00D0467B">
      <w:pPr>
        <w:pStyle w:val="FootnoteText"/>
        <w:tabs>
          <w:tab w:val="left" w:pos="360"/>
        </w:tabs>
        <w:spacing w:after="60"/>
        <w:rPr>
          <w:rFonts w:eastAsia="SimSun"/>
          <w:snapToGrid w:val="0"/>
          <w:spacing w:val="0"/>
          <w:w w:val="100"/>
          <w:kern w:val="0"/>
          <w:sz w:val="20"/>
        </w:rPr>
      </w:pPr>
      <w:r w:rsidRPr="00854F9E">
        <w:rPr>
          <w:rStyle w:val="FootnoteReference"/>
          <w:snapToGrid w:val="0"/>
          <w:spacing w:val="0"/>
          <w:w w:val="100"/>
          <w:kern w:val="0"/>
          <w:sz w:val="20"/>
          <w:lang w:val="zh-CN"/>
        </w:rPr>
        <w:footnoteRef/>
      </w:r>
      <w:r w:rsidRPr="00854F9E">
        <w:rPr>
          <w:rStyle w:val="FootnoteReference"/>
          <w:spacing w:val="0"/>
          <w:w w:val="100"/>
          <w:lang w:val="zh-CN"/>
        </w:rPr>
        <w:t xml:space="preserve"> </w:t>
      </w:r>
      <w:r w:rsidR="00D0467B">
        <w:rPr>
          <w:rFonts w:eastAsia="SimSun"/>
          <w:snapToGrid w:val="0"/>
          <w:spacing w:val="0"/>
          <w:w w:val="100"/>
          <w:kern w:val="0"/>
          <w:sz w:val="20"/>
        </w:rPr>
        <w:tab/>
      </w:r>
      <w:r w:rsidRPr="00D0467B">
        <w:rPr>
          <w:rFonts w:eastAsia="SimSun"/>
          <w:snapToGrid w:val="0"/>
          <w:spacing w:val="0"/>
          <w:w w:val="100"/>
          <w:kern w:val="0"/>
          <w:sz w:val="20"/>
        </w:rPr>
        <w:t>UNEP/OzL.Pro/ExCom/82/21</w:t>
      </w:r>
      <w:r w:rsidRPr="00D0467B">
        <w:rPr>
          <w:rFonts w:eastAsia="SimSun"/>
          <w:snapToGrid w:val="0"/>
          <w:spacing w:val="0"/>
          <w:w w:val="100"/>
          <w:kern w:val="0"/>
          <w:sz w:val="20"/>
          <w:lang w:val="zh-CN"/>
        </w:rPr>
        <w:t>。</w:t>
      </w:r>
    </w:p>
  </w:footnote>
  <w:footnote w:id="5">
    <w:p w:rsidR="00956145" w:rsidRPr="00D0467B" w:rsidRDefault="00956145" w:rsidP="00D0467B">
      <w:pPr>
        <w:pStyle w:val="FootnoteText"/>
        <w:tabs>
          <w:tab w:val="left" w:pos="360"/>
        </w:tabs>
        <w:spacing w:after="60"/>
        <w:rPr>
          <w:rFonts w:eastAsia="SimSun"/>
          <w:snapToGrid w:val="0"/>
          <w:spacing w:val="0"/>
          <w:w w:val="100"/>
          <w:kern w:val="0"/>
          <w:sz w:val="20"/>
        </w:rPr>
      </w:pPr>
      <w:r w:rsidRPr="00854F9E">
        <w:rPr>
          <w:rStyle w:val="FootnoteReference"/>
          <w:snapToGrid w:val="0"/>
          <w:spacing w:val="0"/>
          <w:w w:val="100"/>
          <w:kern w:val="0"/>
          <w:sz w:val="20"/>
          <w:lang w:val="zh-CN"/>
        </w:rPr>
        <w:footnoteRef/>
      </w:r>
      <w:r w:rsidRPr="00854F9E">
        <w:rPr>
          <w:rStyle w:val="FootnoteReference"/>
          <w:spacing w:val="0"/>
          <w:w w:val="100"/>
          <w:lang w:val="zh-CN"/>
        </w:rPr>
        <w:t xml:space="preserve"> </w:t>
      </w:r>
      <w:r w:rsidR="00D0467B">
        <w:rPr>
          <w:rFonts w:eastAsia="SimSun"/>
          <w:snapToGrid w:val="0"/>
          <w:spacing w:val="0"/>
          <w:w w:val="100"/>
          <w:kern w:val="0"/>
          <w:sz w:val="20"/>
        </w:rPr>
        <w:tab/>
      </w:r>
      <w:r w:rsidRPr="00D0467B">
        <w:rPr>
          <w:rFonts w:eastAsia="SimSun"/>
          <w:snapToGrid w:val="0"/>
          <w:spacing w:val="0"/>
          <w:w w:val="100"/>
          <w:kern w:val="0"/>
          <w:sz w:val="20"/>
        </w:rPr>
        <w:t>UNEP/OzL.Pro/ExCom/58/19/Rev.1</w:t>
      </w:r>
      <w:r w:rsidRPr="00D0467B">
        <w:rPr>
          <w:rFonts w:eastAsia="SimSun"/>
          <w:snapToGrid w:val="0"/>
          <w:spacing w:val="0"/>
          <w:w w:val="100"/>
          <w:kern w:val="0"/>
          <w:sz w:val="20"/>
          <w:lang w:val="zh-CN"/>
        </w:rPr>
        <w:t>。</w:t>
      </w:r>
    </w:p>
  </w:footnote>
  <w:footnote w:id="6">
    <w:p w:rsidR="00956145" w:rsidRPr="00D0467B" w:rsidRDefault="00956145" w:rsidP="00BF79B2">
      <w:pPr>
        <w:pStyle w:val="FootnoteText"/>
        <w:tabs>
          <w:tab w:val="left" w:pos="360"/>
        </w:tabs>
        <w:spacing w:after="60" w:line="240" w:lineRule="auto"/>
        <w:ind w:left="0" w:firstLine="0"/>
        <w:rPr>
          <w:rFonts w:eastAsia="SimSun"/>
          <w:snapToGrid w:val="0"/>
          <w:spacing w:val="0"/>
          <w:w w:val="100"/>
          <w:kern w:val="0"/>
          <w:sz w:val="20"/>
          <w:lang w:eastAsia="zh-CN"/>
        </w:rPr>
      </w:pPr>
      <w:r w:rsidRPr="00854F9E">
        <w:rPr>
          <w:rStyle w:val="FootnoteReference"/>
          <w:snapToGrid w:val="0"/>
          <w:spacing w:val="0"/>
          <w:w w:val="100"/>
          <w:kern w:val="0"/>
          <w:sz w:val="20"/>
          <w:lang w:val="zh-CN"/>
        </w:rPr>
        <w:footnoteRef/>
      </w:r>
      <w:r w:rsidRPr="00854F9E">
        <w:rPr>
          <w:rFonts w:eastAsia="SimSun"/>
          <w:snapToGrid w:val="0"/>
          <w:spacing w:val="0"/>
          <w:w w:val="100"/>
          <w:kern w:val="0"/>
          <w:sz w:val="20"/>
          <w:vertAlign w:val="superscript"/>
          <w:lang w:val="zh-CN" w:eastAsia="zh-CN"/>
        </w:rPr>
        <w:t xml:space="preserve"> </w:t>
      </w:r>
      <w:r w:rsidR="00D0467B">
        <w:rPr>
          <w:rFonts w:eastAsia="SimSun"/>
          <w:snapToGrid w:val="0"/>
          <w:spacing w:val="0"/>
          <w:w w:val="100"/>
          <w:kern w:val="0"/>
          <w:sz w:val="20"/>
          <w:lang w:val="zh-CN" w:eastAsia="zh-CN"/>
        </w:rPr>
        <w:tab/>
      </w:r>
      <w:r w:rsidRPr="00D0467B">
        <w:rPr>
          <w:rFonts w:eastAsia="SimSun"/>
          <w:snapToGrid w:val="0"/>
          <w:spacing w:val="0"/>
          <w:w w:val="100"/>
          <w:kern w:val="0"/>
          <w:sz w:val="20"/>
          <w:lang w:val="zh-CN" w:eastAsia="zh-CN"/>
        </w:rPr>
        <w:t>第</w:t>
      </w:r>
      <w:r w:rsidRPr="00D0467B">
        <w:rPr>
          <w:rFonts w:eastAsia="SimSun"/>
          <w:snapToGrid w:val="0"/>
          <w:spacing w:val="0"/>
          <w:w w:val="100"/>
          <w:kern w:val="0"/>
          <w:sz w:val="20"/>
          <w:lang w:val="zh-CN" w:eastAsia="zh-CN"/>
        </w:rPr>
        <w:t>63/28</w:t>
      </w:r>
      <w:r w:rsidRPr="00D0467B">
        <w:rPr>
          <w:rFonts w:eastAsia="SimSun"/>
          <w:snapToGrid w:val="0"/>
          <w:spacing w:val="0"/>
          <w:w w:val="100"/>
          <w:kern w:val="0"/>
          <w:sz w:val="20"/>
          <w:lang w:val="zh-CN" w:eastAsia="zh-CN"/>
        </w:rPr>
        <w:t>号决定</w:t>
      </w:r>
      <w:r w:rsidRPr="00D0467B">
        <w:rPr>
          <w:rFonts w:eastAsia="SimSun"/>
          <w:snapToGrid w:val="0"/>
          <w:spacing w:val="0"/>
          <w:w w:val="100"/>
          <w:kern w:val="0"/>
          <w:sz w:val="20"/>
          <w:lang w:val="zh-CN" w:eastAsia="zh-CN"/>
        </w:rPr>
        <w:t>(</w:t>
      </w:r>
      <w:r w:rsidR="00BF79B2">
        <w:rPr>
          <w:rFonts w:eastAsia="SimSun"/>
          <w:snapToGrid w:val="0"/>
          <w:spacing w:val="0"/>
          <w:w w:val="100"/>
          <w:kern w:val="0"/>
          <w:sz w:val="20"/>
          <w:lang w:val="en-CA" w:eastAsia="zh-CN"/>
        </w:rPr>
        <w:t>b</w:t>
      </w:r>
      <w:bookmarkStart w:id="0" w:name="_GoBack"/>
      <w:bookmarkEnd w:id="0"/>
      <w:r w:rsidRPr="00D0467B">
        <w:rPr>
          <w:rFonts w:eastAsia="SimSun"/>
          <w:snapToGrid w:val="0"/>
          <w:spacing w:val="0"/>
          <w:w w:val="100"/>
          <w:kern w:val="0"/>
          <w:sz w:val="20"/>
          <w:lang w:val="zh-CN" w:eastAsia="zh-CN"/>
        </w:rPr>
        <w:t>)</w:t>
      </w:r>
      <w:r w:rsidRPr="00D0467B">
        <w:rPr>
          <w:rFonts w:eastAsia="SimSun" w:cs="SimSun" w:hint="eastAsia"/>
          <w:snapToGrid w:val="0"/>
          <w:spacing w:val="0"/>
          <w:w w:val="100"/>
          <w:kern w:val="0"/>
          <w:sz w:val="20"/>
          <w:lang w:val="zh-CN" w:eastAsia="zh-CN"/>
        </w:rPr>
        <w:t>段</w:t>
      </w:r>
      <w:r w:rsidRPr="00D0467B">
        <w:rPr>
          <w:rFonts w:eastAsia="SimSun"/>
          <w:snapToGrid w:val="0"/>
          <w:spacing w:val="0"/>
          <w:w w:val="100"/>
          <w:kern w:val="0"/>
          <w:sz w:val="20"/>
          <w:lang w:val="zh-CN" w:eastAsia="zh-CN"/>
        </w:rPr>
        <w:t>：</w:t>
      </w:r>
      <w:r w:rsidRPr="00D0467B">
        <w:rPr>
          <w:rFonts w:eastAsia="SimSun" w:hint="eastAsia"/>
          <w:snapToGrid w:val="0"/>
          <w:spacing w:val="0"/>
          <w:w w:val="100"/>
          <w:kern w:val="0"/>
          <w:sz w:val="20"/>
          <w:lang w:val="zh-CN" w:eastAsia="zh-CN"/>
        </w:rPr>
        <w:t>“</w:t>
      </w:r>
      <w:r w:rsidRPr="00D0467B">
        <w:rPr>
          <w:rFonts w:eastAsia="SimSun"/>
          <w:snapToGrid w:val="0"/>
          <w:spacing w:val="0"/>
          <w:w w:val="100"/>
          <w:kern w:val="0"/>
          <w:sz w:val="20"/>
          <w:lang w:val="zh-CN" w:eastAsia="zh-CN"/>
        </w:rPr>
        <w:t>项目</w:t>
      </w:r>
      <w:r w:rsidRPr="00D0467B">
        <w:rPr>
          <w:rFonts w:eastAsia="SimSun" w:cs="SimSun" w:hint="eastAsia"/>
          <w:snapToGrid w:val="0"/>
          <w:spacing w:val="0"/>
          <w:w w:val="100"/>
          <w:kern w:val="0"/>
          <w:sz w:val="20"/>
          <w:lang w:val="zh-CN" w:eastAsia="zh-CN"/>
        </w:rPr>
        <w:t>所</w:t>
      </w:r>
      <w:r w:rsidRPr="00D0467B">
        <w:rPr>
          <w:rFonts w:eastAsia="SimSun"/>
          <w:snapToGrid w:val="0"/>
          <w:spacing w:val="0"/>
          <w:w w:val="100"/>
          <w:kern w:val="0"/>
          <w:sz w:val="20"/>
          <w:lang w:val="zh-CN" w:eastAsia="zh-CN"/>
        </w:rPr>
        <w:t>产生或与</w:t>
      </w:r>
      <w:r w:rsidRPr="00D0467B">
        <w:rPr>
          <w:rFonts w:eastAsia="SimSun" w:cs="SimSun" w:hint="eastAsia"/>
          <w:snapToGrid w:val="0"/>
          <w:spacing w:val="0"/>
          <w:w w:val="100"/>
          <w:kern w:val="0"/>
          <w:sz w:val="20"/>
          <w:lang w:val="zh-CN" w:eastAsia="zh-CN"/>
        </w:rPr>
        <w:t>之</w:t>
      </w:r>
      <w:r w:rsidRPr="00D0467B">
        <w:rPr>
          <w:rFonts w:eastAsia="SimSun"/>
          <w:snapToGrid w:val="0"/>
          <w:spacing w:val="0"/>
          <w:w w:val="100"/>
          <w:kern w:val="0"/>
          <w:sz w:val="20"/>
          <w:lang w:val="zh-CN" w:eastAsia="zh-CN"/>
        </w:rPr>
        <w:t>相关</w:t>
      </w:r>
      <w:r w:rsidRPr="00D0467B">
        <w:rPr>
          <w:rFonts w:eastAsia="SimSun" w:cs="SimSun" w:hint="eastAsia"/>
          <w:snapToGrid w:val="0"/>
          <w:spacing w:val="0"/>
          <w:w w:val="100"/>
          <w:kern w:val="0"/>
          <w:sz w:val="20"/>
          <w:lang w:val="zh-CN" w:eastAsia="zh-CN"/>
        </w:rPr>
        <w:t>联</w:t>
      </w:r>
      <w:r w:rsidRPr="00D0467B">
        <w:rPr>
          <w:rFonts w:eastAsia="SimSun"/>
          <w:snapToGrid w:val="0"/>
          <w:spacing w:val="0"/>
          <w:w w:val="100"/>
          <w:kern w:val="0"/>
          <w:sz w:val="20"/>
          <w:lang w:val="zh-CN" w:eastAsia="zh-CN"/>
        </w:rPr>
        <w:t>的温室气体减排的</w:t>
      </w:r>
      <w:r w:rsidRPr="00D0467B">
        <w:rPr>
          <w:rFonts w:eastAsia="SimSun" w:cs="SimSun" w:hint="eastAsia"/>
          <w:snapToGrid w:val="0"/>
          <w:spacing w:val="0"/>
          <w:w w:val="100"/>
          <w:kern w:val="0"/>
          <w:sz w:val="20"/>
          <w:lang w:val="zh-CN" w:eastAsia="zh-CN"/>
        </w:rPr>
        <w:t>任何</w:t>
      </w:r>
      <w:r w:rsidRPr="00D0467B">
        <w:rPr>
          <w:rFonts w:eastAsia="SimSun"/>
          <w:snapToGrid w:val="0"/>
          <w:spacing w:val="0"/>
          <w:w w:val="100"/>
          <w:kern w:val="0"/>
          <w:sz w:val="20"/>
          <w:lang w:val="zh-CN" w:eastAsia="zh-CN"/>
        </w:rPr>
        <w:t>销售</w:t>
      </w:r>
      <w:r w:rsidRPr="00D0467B">
        <w:rPr>
          <w:rFonts w:eastAsia="SimSun" w:cs="SimSun" w:hint="eastAsia"/>
          <w:snapToGrid w:val="0"/>
          <w:spacing w:val="0"/>
          <w:w w:val="100"/>
          <w:kern w:val="0"/>
          <w:sz w:val="20"/>
          <w:lang w:val="zh-CN" w:eastAsia="zh-CN"/>
        </w:rPr>
        <w:t>，须依照</w:t>
      </w:r>
      <w:r w:rsidRPr="00D0467B">
        <w:rPr>
          <w:rFonts w:eastAsia="SimSun"/>
          <w:snapToGrid w:val="0"/>
          <w:spacing w:val="0"/>
          <w:w w:val="100"/>
          <w:kern w:val="0"/>
          <w:sz w:val="20"/>
          <w:lang w:val="zh-CN" w:eastAsia="zh-CN"/>
        </w:rPr>
        <w:t>执行委员会的决定</w:t>
      </w:r>
      <w:r w:rsidRPr="00D0467B">
        <w:rPr>
          <w:rFonts w:eastAsia="SimSun" w:cs="SimSun" w:hint="eastAsia"/>
          <w:snapToGrid w:val="0"/>
          <w:spacing w:val="0"/>
          <w:w w:val="100"/>
          <w:kern w:val="0"/>
          <w:sz w:val="20"/>
          <w:lang w:val="zh-CN" w:eastAsia="zh-CN"/>
        </w:rPr>
        <w:t>进行</w:t>
      </w:r>
      <w:r w:rsidRPr="00D0467B">
        <w:rPr>
          <w:rFonts w:eastAsia="SimSun" w:hint="eastAsia"/>
          <w:snapToGrid w:val="0"/>
          <w:spacing w:val="0"/>
          <w:w w:val="100"/>
          <w:kern w:val="0"/>
          <w:sz w:val="20"/>
          <w:lang w:val="zh-CN" w:eastAsia="zh-CN"/>
        </w:rPr>
        <w:t>”</w:t>
      </w:r>
      <w:r w:rsidRPr="00D0467B">
        <w:rPr>
          <w:rFonts w:eastAsia="SimSun"/>
          <w:snapToGrid w:val="0"/>
          <w:spacing w:val="0"/>
          <w:w w:val="100"/>
          <w:kern w:val="0"/>
          <w:sz w:val="20"/>
          <w:lang w:val="zh-CN" w:eastAsia="zh-CN"/>
        </w:rPr>
        <w:t>。</w:t>
      </w:r>
    </w:p>
  </w:footnote>
  <w:footnote w:id="7">
    <w:p w:rsidR="00956145" w:rsidRPr="00D0467B" w:rsidRDefault="00956145" w:rsidP="00D0467B">
      <w:pPr>
        <w:pStyle w:val="FootnoteText"/>
        <w:tabs>
          <w:tab w:val="left" w:pos="360"/>
        </w:tabs>
        <w:spacing w:after="60"/>
        <w:rPr>
          <w:rFonts w:eastAsia="SimSun" w:cs="Times New Roman"/>
          <w:snapToGrid w:val="0"/>
          <w:spacing w:val="0"/>
          <w:w w:val="100"/>
          <w:kern w:val="0"/>
          <w:sz w:val="20"/>
        </w:rPr>
      </w:pPr>
      <w:r w:rsidRPr="00854F9E">
        <w:rPr>
          <w:rStyle w:val="FootnoteReference"/>
          <w:snapToGrid w:val="0"/>
          <w:spacing w:val="0"/>
          <w:w w:val="100"/>
          <w:kern w:val="0"/>
          <w:sz w:val="20"/>
          <w:lang w:val="zh-CN"/>
        </w:rPr>
        <w:footnoteRef/>
      </w:r>
      <w:r w:rsidRPr="00854F9E">
        <w:rPr>
          <w:rFonts w:eastAsia="SimSun"/>
          <w:snapToGrid w:val="0"/>
          <w:spacing w:val="0"/>
          <w:w w:val="100"/>
          <w:kern w:val="0"/>
          <w:sz w:val="20"/>
          <w:vertAlign w:val="superscript"/>
        </w:rPr>
        <w:t xml:space="preserve"> </w:t>
      </w:r>
      <w:r w:rsidR="00D0467B">
        <w:rPr>
          <w:rFonts w:eastAsia="SimSun"/>
          <w:snapToGrid w:val="0"/>
          <w:spacing w:val="0"/>
          <w:w w:val="100"/>
          <w:kern w:val="0"/>
          <w:sz w:val="20"/>
        </w:rPr>
        <w:tab/>
      </w:r>
      <w:r w:rsidRPr="00D0467B">
        <w:rPr>
          <w:rFonts w:eastAsia="SimSun"/>
          <w:snapToGrid w:val="0"/>
          <w:spacing w:val="0"/>
          <w:w w:val="100"/>
          <w:kern w:val="0"/>
          <w:sz w:val="20"/>
        </w:rPr>
        <w:t>UNEP/OzL.Pro/ExCom/82/21</w:t>
      </w:r>
      <w:r w:rsidRPr="00D0467B">
        <w:rPr>
          <w:rFonts w:eastAsia="SimSun" w:cs="SimSun" w:hint="eastAsia"/>
          <w:snapToGrid w:val="0"/>
          <w:spacing w:val="0"/>
          <w:w w:val="100"/>
          <w:kern w:val="0"/>
          <w:sz w:val="20"/>
          <w:lang w:eastAsia="zh-CN"/>
        </w:rPr>
        <w:t>。</w:t>
      </w:r>
    </w:p>
  </w:footnote>
  <w:footnote w:id="8">
    <w:p w:rsidR="00956145" w:rsidRPr="00B8366A" w:rsidRDefault="00956145" w:rsidP="00D0467B">
      <w:pPr>
        <w:pStyle w:val="FootnoteText"/>
        <w:tabs>
          <w:tab w:val="left" w:pos="360"/>
        </w:tabs>
        <w:spacing w:after="60"/>
        <w:rPr>
          <w:rFonts w:eastAsia="SimSun"/>
          <w:snapToGrid w:val="0"/>
          <w:spacing w:val="0"/>
          <w:w w:val="100"/>
          <w:kern w:val="0"/>
          <w:sz w:val="21"/>
        </w:rPr>
      </w:pPr>
      <w:r w:rsidRPr="00D0467B">
        <w:rPr>
          <w:sz w:val="20"/>
        </w:rPr>
        <w:footnoteRef/>
      </w:r>
      <w:r w:rsidRPr="00D0467B">
        <w:rPr>
          <w:rFonts w:eastAsia="SimSun"/>
          <w:snapToGrid w:val="0"/>
          <w:spacing w:val="0"/>
          <w:w w:val="100"/>
          <w:kern w:val="0"/>
          <w:sz w:val="20"/>
        </w:rPr>
        <w:t xml:space="preserve"> </w:t>
      </w:r>
      <w:r w:rsidR="00D0467B">
        <w:rPr>
          <w:rFonts w:eastAsia="SimSun"/>
          <w:snapToGrid w:val="0"/>
          <w:spacing w:val="0"/>
          <w:w w:val="100"/>
          <w:kern w:val="0"/>
          <w:sz w:val="20"/>
        </w:rPr>
        <w:tab/>
      </w:r>
      <w:r w:rsidRPr="00D0467B">
        <w:rPr>
          <w:rFonts w:eastAsia="SimSun"/>
          <w:snapToGrid w:val="0"/>
          <w:spacing w:val="0"/>
          <w:w w:val="100"/>
          <w:kern w:val="0"/>
          <w:sz w:val="20"/>
        </w:rPr>
        <w:t>UNEP/OzL.Pro/ExCom/82/21</w:t>
      </w:r>
      <w:r w:rsidRPr="00D0467B">
        <w:rPr>
          <w:rFonts w:eastAsia="SimSun" w:hint="eastAsia"/>
          <w:snapToGrid w:val="0"/>
          <w:spacing w:val="0"/>
          <w:w w:val="100"/>
          <w:kern w:val="0"/>
          <w:sz w:val="20"/>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828" w:rsidRDefault="00644828" w:rsidP="00644828">
    <w:pPr>
      <w:pStyle w:val="Header"/>
    </w:pPr>
    <w:r w:rsidRPr="009A4388">
      <w:fldChar w:fldCharType="begin"/>
    </w:r>
    <w:r w:rsidRPr="009A4388">
      <w:instrText xml:space="preserve"> DOCPROPERTY "Document number"  \* MERGEFORMAT </w:instrText>
    </w:r>
    <w:r w:rsidRPr="009A4388">
      <w:fldChar w:fldCharType="separate"/>
    </w:r>
    <w:r w:rsidR="00BF79B2">
      <w:t>UNEP/</w:t>
    </w:r>
    <w:proofErr w:type="spellStart"/>
    <w:r w:rsidR="00BF79B2">
      <w:t>OzL.Pro</w:t>
    </w:r>
    <w:proofErr w:type="spellEnd"/>
    <w:r w:rsidR="00BF79B2">
      <w:t>/</w:t>
    </w:r>
    <w:proofErr w:type="spellStart"/>
    <w:r w:rsidR="00BF79B2">
      <w:t>ExCom</w:t>
    </w:r>
    <w:proofErr w:type="spellEnd"/>
    <w:r w:rsidR="00BF79B2">
      <w:t>/84/11</w:t>
    </w:r>
    <w:r w:rsidRPr="009A4388">
      <w:fldChar w:fldCharType="end"/>
    </w:r>
  </w:p>
  <w:p w:rsidR="00C734BB" w:rsidRDefault="00C734BB">
    <w:pPr>
      <w:rPr>
        <w:szCs w:val="24"/>
      </w:rPr>
    </w:pPr>
  </w:p>
  <w:p w:rsidR="005F6A1F" w:rsidRDefault="005F6A1F">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828" w:rsidRDefault="00644828" w:rsidP="00644828">
    <w:pPr>
      <w:pStyle w:val="Header"/>
      <w:jc w:val="right"/>
    </w:pPr>
    <w:r w:rsidRPr="009A4388">
      <w:fldChar w:fldCharType="begin"/>
    </w:r>
    <w:r w:rsidRPr="009A4388">
      <w:instrText xml:space="preserve"> DOCPROPERTY "Document number"  \* MERGEFORMAT </w:instrText>
    </w:r>
    <w:r w:rsidRPr="009A4388">
      <w:fldChar w:fldCharType="separate"/>
    </w:r>
    <w:r w:rsidR="00BF79B2">
      <w:t>UNEP/</w:t>
    </w:r>
    <w:proofErr w:type="spellStart"/>
    <w:r w:rsidR="00BF79B2">
      <w:t>OzL.Pro</w:t>
    </w:r>
    <w:proofErr w:type="spellEnd"/>
    <w:r w:rsidR="00BF79B2">
      <w:t>/</w:t>
    </w:r>
    <w:proofErr w:type="spellStart"/>
    <w:r w:rsidR="00BF79B2">
      <w:t>ExCom</w:t>
    </w:r>
    <w:proofErr w:type="spellEnd"/>
    <w:r w:rsidR="00BF79B2">
      <w:t>/84/11</w:t>
    </w:r>
    <w:r w:rsidRPr="009A4388">
      <w:fldChar w:fldCharType="end"/>
    </w:r>
  </w:p>
  <w:p w:rsidR="00C734BB" w:rsidRDefault="00C734BB">
    <w:pPr>
      <w:pStyle w:val="Header"/>
      <w:rPr>
        <w:szCs w:val="24"/>
      </w:rPr>
    </w:pPr>
  </w:p>
  <w:p w:rsidR="005F6A1F" w:rsidRDefault="005F6A1F">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24C13A8D"/>
    <w:multiLevelType w:val="hybridMultilevel"/>
    <w:tmpl w:val="C71855EA"/>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5"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6"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7"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20"/>
  </w:num>
  <w:num w:numId="20">
    <w:abstractNumId w:val="14"/>
  </w:num>
  <w:num w:numId="21">
    <w:abstractNumId w:val="16"/>
  </w:num>
  <w:num w:numId="22">
    <w:abstractNumId w:val="15"/>
  </w:num>
  <w:num w:numId="23">
    <w:abstractNumId w:val="19"/>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3"/>
    <w:lvlOverride w:ilvl="0">
      <w:lvl w:ilvl="0" w:tplc="0809000F">
        <w:start w:val="1"/>
        <w:numFmt w:val="decimal"/>
        <w:lvlText w:val="%1."/>
        <w:lvlJc w:val="left"/>
        <w:pPr>
          <w:ind w:left="786" w:hanging="360"/>
        </w:pPr>
      </w:lvl>
    </w:lvlOverride>
  </w:num>
  <w:num w:numId="43">
    <w:abstractNumId w:val="13"/>
  </w:num>
  <w:num w:numId="44">
    <w:abstractNumId w:val="13"/>
    <w:lvlOverride w:ilvl="0">
      <w:lvl w:ilvl="0" w:tplc="0809000F">
        <w:start w:val="73"/>
        <w:numFmt w:val="decimal"/>
        <w:lvlText w:val="%1."/>
        <w:lvlJc w:val="left"/>
        <w:pPr>
          <w:ind w:left="786" w:hanging="360"/>
        </w:pPr>
        <w:rPr>
          <w:rFonts w:hint="eastAsia"/>
        </w:rPr>
      </w:lvl>
    </w:lvlOverride>
  </w:num>
  <w:num w:numId="45">
    <w:abstractNumId w:val="11"/>
    <w:lvlOverride w:ilvl="0">
      <w:lvl w:ilvl="0" w:tplc="99B8D596">
        <w:start w:val="1"/>
        <w:numFmt w:val="lowerLetter"/>
        <w:lvlText w:val="(%1)"/>
        <w:lvlJc w:val="left"/>
        <w:pPr>
          <w:ind w:left="720" w:hanging="360"/>
        </w:pPr>
        <w:rPr>
          <w:rFonts w:hint="default"/>
        </w:r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FE"/>
    <w:rsid w:val="00000FED"/>
    <w:rsid w:val="0000434E"/>
    <w:rsid w:val="0001369F"/>
    <w:rsid w:val="0001508D"/>
    <w:rsid w:val="000211A9"/>
    <w:rsid w:val="00031260"/>
    <w:rsid w:val="0003681A"/>
    <w:rsid w:val="000413A2"/>
    <w:rsid w:val="00042E3E"/>
    <w:rsid w:val="00057AA6"/>
    <w:rsid w:val="00080ED0"/>
    <w:rsid w:val="00085B8F"/>
    <w:rsid w:val="00090481"/>
    <w:rsid w:val="00096241"/>
    <w:rsid w:val="00097741"/>
    <w:rsid w:val="000A6C26"/>
    <w:rsid w:val="000C15FE"/>
    <w:rsid w:val="000C3072"/>
    <w:rsid w:val="000C3E98"/>
    <w:rsid w:val="000C7755"/>
    <w:rsid w:val="000E07BC"/>
    <w:rsid w:val="000E0DDB"/>
    <w:rsid w:val="000F0F4A"/>
    <w:rsid w:val="000F1CD4"/>
    <w:rsid w:val="000F4103"/>
    <w:rsid w:val="000F5C19"/>
    <w:rsid w:val="000F70A7"/>
    <w:rsid w:val="00105752"/>
    <w:rsid w:val="00105C70"/>
    <w:rsid w:val="001068FF"/>
    <w:rsid w:val="00115738"/>
    <w:rsid w:val="00115FA8"/>
    <w:rsid w:val="00133E59"/>
    <w:rsid w:val="00135980"/>
    <w:rsid w:val="00164719"/>
    <w:rsid w:val="00166FC4"/>
    <w:rsid w:val="001674DE"/>
    <w:rsid w:val="001677AC"/>
    <w:rsid w:val="0017187D"/>
    <w:rsid w:val="001804EA"/>
    <w:rsid w:val="00190A61"/>
    <w:rsid w:val="00194F79"/>
    <w:rsid w:val="001A1725"/>
    <w:rsid w:val="001A3342"/>
    <w:rsid w:val="001A3E3D"/>
    <w:rsid w:val="001A7049"/>
    <w:rsid w:val="001B1E40"/>
    <w:rsid w:val="001C699C"/>
    <w:rsid w:val="001C764E"/>
    <w:rsid w:val="001D6B18"/>
    <w:rsid w:val="001E1052"/>
    <w:rsid w:val="001E21B1"/>
    <w:rsid w:val="001E22BD"/>
    <w:rsid w:val="001E2F93"/>
    <w:rsid w:val="001E4AA7"/>
    <w:rsid w:val="001E61E5"/>
    <w:rsid w:val="001F085F"/>
    <w:rsid w:val="001F2159"/>
    <w:rsid w:val="002156B4"/>
    <w:rsid w:val="00221FC0"/>
    <w:rsid w:val="0023177D"/>
    <w:rsid w:val="00232845"/>
    <w:rsid w:val="00253222"/>
    <w:rsid w:val="0025664A"/>
    <w:rsid w:val="00262847"/>
    <w:rsid w:val="0026383D"/>
    <w:rsid w:val="00281BB2"/>
    <w:rsid w:val="002A3298"/>
    <w:rsid w:val="002B72E9"/>
    <w:rsid w:val="002C7998"/>
    <w:rsid w:val="002F1E53"/>
    <w:rsid w:val="002F2CAA"/>
    <w:rsid w:val="002F79D8"/>
    <w:rsid w:val="003010F5"/>
    <w:rsid w:val="00303531"/>
    <w:rsid w:val="00311D8C"/>
    <w:rsid w:val="003306E1"/>
    <w:rsid w:val="003320E4"/>
    <w:rsid w:val="0033525D"/>
    <w:rsid w:val="003414F3"/>
    <w:rsid w:val="00355C7D"/>
    <w:rsid w:val="00355CBF"/>
    <w:rsid w:val="0035613E"/>
    <w:rsid w:val="00363EE9"/>
    <w:rsid w:val="00373915"/>
    <w:rsid w:val="00376128"/>
    <w:rsid w:val="0037742E"/>
    <w:rsid w:val="0038245A"/>
    <w:rsid w:val="0039337A"/>
    <w:rsid w:val="00394BCE"/>
    <w:rsid w:val="003A3189"/>
    <w:rsid w:val="003B1705"/>
    <w:rsid w:val="003B1E42"/>
    <w:rsid w:val="003B569D"/>
    <w:rsid w:val="003C3C0E"/>
    <w:rsid w:val="003D4FAC"/>
    <w:rsid w:val="003E7906"/>
    <w:rsid w:val="003F3C50"/>
    <w:rsid w:val="003F73BA"/>
    <w:rsid w:val="00405BFC"/>
    <w:rsid w:val="00406A6A"/>
    <w:rsid w:val="00406B22"/>
    <w:rsid w:val="00410585"/>
    <w:rsid w:val="00420DCB"/>
    <w:rsid w:val="004219FB"/>
    <w:rsid w:val="00426599"/>
    <w:rsid w:val="00431931"/>
    <w:rsid w:val="004328A7"/>
    <w:rsid w:val="00434C74"/>
    <w:rsid w:val="004367FB"/>
    <w:rsid w:val="00456EB4"/>
    <w:rsid w:val="00461E64"/>
    <w:rsid w:val="004718F3"/>
    <w:rsid w:val="00475040"/>
    <w:rsid w:val="00493D40"/>
    <w:rsid w:val="004967B6"/>
    <w:rsid w:val="004A504B"/>
    <w:rsid w:val="004A6911"/>
    <w:rsid w:val="004B54E0"/>
    <w:rsid w:val="004B7384"/>
    <w:rsid w:val="004C0695"/>
    <w:rsid w:val="004C4269"/>
    <w:rsid w:val="004C747F"/>
    <w:rsid w:val="004D6236"/>
    <w:rsid w:val="004E4DBB"/>
    <w:rsid w:val="004E4E41"/>
    <w:rsid w:val="004E7F9C"/>
    <w:rsid w:val="004F0877"/>
    <w:rsid w:val="004F3493"/>
    <w:rsid w:val="005035C6"/>
    <w:rsid w:val="00512B09"/>
    <w:rsid w:val="00526E5B"/>
    <w:rsid w:val="00555D75"/>
    <w:rsid w:val="00557408"/>
    <w:rsid w:val="00560DF0"/>
    <w:rsid w:val="0056759C"/>
    <w:rsid w:val="0058098B"/>
    <w:rsid w:val="00586239"/>
    <w:rsid w:val="00586968"/>
    <w:rsid w:val="00587DC6"/>
    <w:rsid w:val="005928EF"/>
    <w:rsid w:val="0059513E"/>
    <w:rsid w:val="005B48FF"/>
    <w:rsid w:val="005D151B"/>
    <w:rsid w:val="005F3099"/>
    <w:rsid w:val="005F6A1F"/>
    <w:rsid w:val="00604C15"/>
    <w:rsid w:val="0061036E"/>
    <w:rsid w:val="00612F2F"/>
    <w:rsid w:val="006158D5"/>
    <w:rsid w:val="00621B41"/>
    <w:rsid w:val="00625D83"/>
    <w:rsid w:val="00631887"/>
    <w:rsid w:val="00637AA9"/>
    <w:rsid w:val="00644828"/>
    <w:rsid w:val="0064530B"/>
    <w:rsid w:val="00657FCF"/>
    <w:rsid w:val="006623E7"/>
    <w:rsid w:val="00662B80"/>
    <w:rsid w:val="00670890"/>
    <w:rsid w:val="0067236A"/>
    <w:rsid w:val="006852C7"/>
    <w:rsid w:val="00687311"/>
    <w:rsid w:val="006C0790"/>
    <w:rsid w:val="006C1727"/>
    <w:rsid w:val="006C32FD"/>
    <w:rsid w:val="006C39CE"/>
    <w:rsid w:val="006C6025"/>
    <w:rsid w:val="006C71C5"/>
    <w:rsid w:val="006D0FCC"/>
    <w:rsid w:val="006D368D"/>
    <w:rsid w:val="006E7BE3"/>
    <w:rsid w:val="006F3039"/>
    <w:rsid w:val="0070616B"/>
    <w:rsid w:val="00706FDA"/>
    <w:rsid w:val="00711F9A"/>
    <w:rsid w:val="00713810"/>
    <w:rsid w:val="007303A5"/>
    <w:rsid w:val="00730B3E"/>
    <w:rsid w:val="00733555"/>
    <w:rsid w:val="0073420B"/>
    <w:rsid w:val="0073663E"/>
    <w:rsid w:val="00741176"/>
    <w:rsid w:val="0074502C"/>
    <w:rsid w:val="00747076"/>
    <w:rsid w:val="0074760E"/>
    <w:rsid w:val="00753436"/>
    <w:rsid w:val="00754ABA"/>
    <w:rsid w:val="00765DE4"/>
    <w:rsid w:val="007828D4"/>
    <w:rsid w:val="00785CFC"/>
    <w:rsid w:val="007875B4"/>
    <w:rsid w:val="007A1546"/>
    <w:rsid w:val="007A228C"/>
    <w:rsid w:val="007A368E"/>
    <w:rsid w:val="007A4EAE"/>
    <w:rsid w:val="007A5868"/>
    <w:rsid w:val="007B04CE"/>
    <w:rsid w:val="007B6871"/>
    <w:rsid w:val="007B7A2F"/>
    <w:rsid w:val="007C3D33"/>
    <w:rsid w:val="007D294A"/>
    <w:rsid w:val="007D3D23"/>
    <w:rsid w:val="007D47D2"/>
    <w:rsid w:val="007D6EC0"/>
    <w:rsid w:val="007D7E1D"/>
    <w:rsid w:val="007E0B21"/>
    <w:rsid w:val="007E3F00"/>
    <w:rsid w:val="007F6526"/>
    <w:rsid w:val="0080234B"/>
    <w:rsid w:val="00810A53"/>
    <w:rsid w:val="00827DCF"/>
    <w:rsid w:val="008320AB"/>
    <w:rsid w:val="00851352"/>
    <w:rsid w:val="00851E56"/>
    <w:rsid w:val="00854F9E"/>
    <w:rsid w:val="00863230"/>
    <w:rsid w:val="008641FB"/>
    <w:rsid w:val="008717D8"/>
    <w:rsid w:val="0087215C"/>
    <w:rsid w:val="00881501"/>
    <w:rsid w:val="008875FE"/>
    <w:rsid w:val="00887F8E"/>
    <w:rsid w:val="00890388"/>
    <w:rsid w:val="00896234"/>
    <w:rsid w:val="00897E43"/>
    <w:rsid w:val="008B3791"/>
    <w:rsid w:val="008C5738"/>
    <w:rsid w:val="008C7EAD"/>
    <w:rsid w:val="008D0CFE"/>
    <w:rsid w:val="008D5093"/>
    <w:rsid w:val="008D6152"/>
    <w:rsid w:val="008F00FE"/>
    <w:rsid w:val="008F0F81"/>
    <w:rsid w:val="008F27BF"/>
    <w:rsid w:val="008F4D0B"/>
    <w:rsid w:val="008F58C3"/>
    <w:rsid w:val="0090202A"/>
    <w:rsid w:val="00902D38"/>
    <w:rsid w:val="00923540"/>
    <w:rsid w:val="00925036"/>
    <w:rsid w:val="00926767"/>
    <w:rsid w:val="009361D5"/>
    <w:rsid w:val="00956145"/>
    <w:rsid w:val="00964F6B"/>
    <w:rsid w:val="009659F4"/>
    <w:rsid w:val="00970D60"/>
    <w:rsid w:val="009960E5"/>
    <w:rsid w:val="009A07CF"/>
    <w:rsid w:val="009A427B"/>
    <w:rsid w:val="009A47AF"/>
    <w:rsid w:val="009A72F1"/>
    <w:rsid w:val="009A7ADC"/>
    <w:rsid w:val="009B6EF8"/>
    <w:rsid w:val="009C19B7"/>
    <w:rsid w:val="009C59F7"/>
    <w:rsid w:val="009D615A"/>
    <w:rsid w:val="009D7C51"/>
    <w:rsid w:val="009E7072"/>
    <w:rsid w:val="009F067C"/>
    <w:rsid w:val="009F36BF"/>
    <w:rsid w:val="00A111B6"/>
    <w:rsid w:val="00A414C0"/>
    <w:rsid w:val="00A42A99"/>
    <w:rsid w:val="00A5151A"/>
    <w:rsid w:val="00A54E7A"/>
    <w:rsid w:val="00A57E0A"/>
    <w:rsid w:val="00A57E3A"/>
    <w:rsid w:val="00A823F6"/>
    <w:rsid w:val="00A905F6"/>
    <w:rsid w:val="00AA0A89"/>
    <w:rsid w:val="00AA6429"/>
    <w:rsid w:val="00AC01AA"/>
    <w:rsid w:val="00AC4F72"/>
    <w:rsid w:val="00AC6192"/>
    <w:rsid w:val="00AD0AC4"/>
    <w:rsid w:val="00AD667E"/>
    <w:rsid w:val="00AF741A"/>
    <w:rsid w:val="00B01ADB"/>
    <w:rsid w:val="00B04161"/>
    <w:rsid w:val="00B056F9"/>
    <w:rsid w:val="00B11E3D"/>
    <w:rsid w:val="00B15787"/>
    <w:rsid w:val="00B17E82"/>
    <w:rsid w:val="00B248A1"/>
    <w:rsid w:val="00B4132A"/>
    <w:rsid w:val="00B42CB4"/>
    <w:rsid w:val="00B43EDD"/>
    <w:rsid w:val="00B4575A"/>
    <w:rsid w:val="00B575BA"/>
    <w:rsid w:val="00B76429"/>
    <w:rsid w:val="00B91002"/>
    <w:rsid w:val="00B956D4"/>
    <w:rsid w:val="00B97446"/>
    <w:rsid w:val="00BA7432"/>
    <w:rsid w:val="00BC12C5"/>
    <w:rsid w:val="00BC1AA0"/>
    <w:rsid w:val="00BC23F2"/>
    <w:rsid w:val="00BC2495"/>
    <w:rsid w:val="00BC7EB9"/>
    <w:rsid w:val="00BD2643"/>
    <w:rsid w:val="00BD56B1"/>
    <w:rsid w:val="00BD6558"/>
    <w:rsid w:val="00BE3A1F"/>
    <w:rsid w:val="00BF3022"/>
    <w:rsid w:val="00BF3214"/>
    <w:rsid w:val="00BF7989"/>
    <w:rsid w:val="00BF79B2"/>
    <w:rsid w:val="00C11A00"/>
    <w:rsid w:val="00C15867"/>
    <w:rsid w:val="00C2296D"/>
    <w:rsid w:val="00C23155"/>
    <w:rsid w:val="00C37642"/>
    <w:rsid w:val="00C40C41"/>
    <w:rsid w:val="00C45885"/>
    <w:rsid w:val="00C50F22"/>
    <w:rsid w:val="00C53D43"/>
    <w:rsid w:val="00C558B2"/>
    <w:rsid w:val="00C57971"/>
    <w:rsid w:val="00C6265E"/>
    <w:rsid w:val="00C70240"/>
    <w:rsid w:val="00C734BB"/>
    <w:rsid w:val="00C76BA4"/>
    <w:rsid w:val="00C82393"/>
    <w:rsid w:val="00C83A48"/>
    <w:rsid w:val="00C85865"/>
    <w:rsid w:val="00C85E85"/>
    <w:rsid w:val="00CA2EAE"/>
    <w:rsid w:val="00CA301A"/>
    <w:rsid w:val="00CA4AC1"/>
    <w:rsid w:val="00CB0316"/>
    <w:rsid w:val="00CB0B11"/>
    <w:rsid w:val="00CB11F3"/>
    <w:rsid w:val="00CB426A"/>
    <w:rsid w:val="00CB5354"/>
    <w:rsid w:val="00CC278A"/>
    <w:rsid w:val="00CC6A14"/>
    <w:rsid w:val="00CC70A3"/>
    <w:rsid w:val="00CD4442"/>
    <w:rsid w:val="00CD53C3"/>
    <w:rsid w:val="00CD574E"/>
    <w:rsid w:val="00CE4C22"/>
    <w:rsid w:val="00CF41EC"/>
    <w:rsid w:val="00CF5D04"/>
    <w:rsid w:val="00D021BD"/>
    <w:rsid w:val="00D0467B"/>
    <w:rsid w:val="00D04DE4"/>
    <w:rsid w:val="00D063F1"/>
    <w:rsid w:val="00D14F22"/>
    <w:rsid w:val="00D17402"/>
    <w:rsid w:val="00D57918"/>
    <w:rsid w:val="00D73DC6"/>
    <w:rsid w:val="00D744FF"/>
    <w:rsid w:val="00D74C1A"/>
    <w:rsid w:val="00D754C1"/>
    <w:rsid w:val="00D77A35"/>
    <w:rsid w:val="00D81B3E"/>
    <w:rsid w:val="00D90C70"/>
    <w:rsid w:val="00D90E49"/>
    <w:rsid w:val="00DB33B6"/>
    <w:rsid w:val="00DC6A10"/>
    <w:rsid w:val="00DD3617"/>
    <w:rsid w:val="00DE657E"/>
    <w:rsid w:val="00DF4704"/>
    <w:rsid w:val="00E024AA"/>
    <w:rsid w:val="00E02872"/>
    <w:rsid w:val="00E250F1"/>
    <w:rsid w:val="00E3550D"/>
    <w:rsid w:val="00E552AC"/>
    <w:rsid w:val="00E614E0"/>
    <w:rsid w:val="00E73C68"/>
    <w:rsid w:val="00E73F7F"/>
    <w:rsid w:val="00EA3831"/>
    <w:rsid w:val="00EA429F"/>
    <w:rsid w:val="00EA4F9E"/>
    <w:rsid w:val="00EA63CA"/>
    <w:rsid w:val="00EA6D3B"/>
    <w:rsid w:val="00EB00AD"/>
    <w:rsid w:val="00EB136C"/>
    <w:rsid w:val="00EB480E"/>
    <w:rsid w:val="00EB5EC6"/>
    <w:rsid w:val="00EB7FC9"/>
    <w:rsid w:val="00EC792B"/>
    <w:rsid w:val="00ED27E8"/>
    <w:rsid w:val="00ED7137"/>
    <w:rsid w:val="00EE1A3A"/>
    <w:rsid w:val="00F15B6E"/>
    <w:rsid w:val="00F1626E"/>
    <w:rsid w:val="00F21088"/>
    <w:rsid w:val="00F27DD2"/>
    <w:rsid w:val="00F327E7"/>
    <w:rsid w:val="00F34088"/>
    <w:rsid w:val="00F35746"/>
    <w:rsid w:val="00F41EBC"/>
    <w:rsid w:val="00F447C7"/>
    <w:rsid w:val="00F554A9"/>
    <w:rsid w:val="00F6542F"/>
    <w:rsid w:val="00F716FD"/>
    <w:rsid w:val="00F80355"/>
    <w:rsid w:val="00F858E3"/>
    <w:rsid w:val="00F96C45"/>
    <w:rsid w:val="00FB0C81"/>
    <w:rsid w:val="00FB3A32"/>
    <w:rsid w:val="00FC2200"/>
    <w:rsid w:val="00FC2540"/>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6351F64"/>
  <w15:chartTrackingRefBased/>
  <w15:docId w15:val="{5128830F-057A-453F-9762-BF331290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qFormat="1"/>
    <w:lsdException w:name="heading 6" w:locked="1" w:uiPriority="9" w:qFormat="1"/>
    <w:lsdException w:name="heading 7" w:locked="1" w:uiPriority="9" w:qFormat="1"/>
    <w:lsdException w:name="heading 8" w:locked="1" w:qFormat="1"/>
    <w:lsdException w:name="heading 9" w:locked="1" w:uiPriority="9"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qFormat="1"/>
    <w:lsdException w:name="header"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napToGrid w:val="0"/>
      <w:sz w:val="22"/>
      <w:szCs w:val="22"/>
    </w:rPr>
  </w:style>
  <w:style w:type="paragraph" w:customStyle="1" w:styleId="Title1">
    <w:name w:val="Title1"/>
    <w:pPr>
      <w:jc w:val="center"/>
      <w:outlineLvl w:val="0"/>
    </w:pPr>
    <w:rPr>
      <w:b/>
      <w:caps/>
      <w:snapToGrid w:val="0"/>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napToGrid w:val="0"/>
      <w:sz w:val="22"/>
      <w:szCs w:val="22"/>
      <w:lang w:val="en-GB"/>
    </w:rPr>
  </w:style>
  <w:style w:type="paragraph" w:styleId="Footer">
    <w:name w:val="footer"/>
    <w:basedOn w:val="Normal"/>
    <w:semiHidden/>
    <w:pPr>
      <w:tabs>
        <w:tab w:val="center" w:pos="4320"/>
        <w:tab w:val="right" w:pos="8640"/>
      </w:tabs>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rPr>
      <w:snapToGrid w:val="0"/>
    </w:rPr>
    <w:tblPr/>
    <w:tcPr>
      <w:shd w:val="solid" w:color="C0C0C0" w:fill="FFFFFF"/>
    </w:tcPr>
  </w:style>
  <w:style w:type="table" w:styleId="Table3Deffects2">
    <w:name w:val="Table 3D effects 2"/>
    <w:basedOn w:val="TableNormal"/>
    <w:semiHidden/>
    <w:pPr>
      <w:jc w:val="both"/>
    </w:pPr>
    <w:rPr>
      <w:snapToGrid w:val="0"/>
    </w:rPr>
    <w:tblPr/>
    <w:tcPr>
      <w:shd w:val="solid" w:color="C0C0C0" w:fill="FFFFFF"/>
    </w:tcPr>
  </w:style>
  <w:style w:type="table" w:styleId="Table3Deffects3">
    <w:name w:val="Table 3D effects 3"/>
    <w:basedOn w:val="TableNormal"/>
    <w:semiHidden/>
    <w:pPr>
      <w:jc w:val="both"/>
    </w:pPr>
    <w:rPr>
      <w:snapToGrid w:val="0"/>
    </w:rPr>
    <w:tblPr/>
  </w:style>
  <w:style w:type="table" w:styleId="TableClassic1">
    <w:name w:val="Table Classic 1"/>
    <w:basedOn w:val="TableNormal"/>
    <w:semiHidden/>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pPr>
      <w:jc w:val="both"/>
    </w:pPr>
    <w:rPr>
      <w:b/>
      <w:bCs/>
      <w:snapToGrid w:val="0"/>
    </w:rPr>
    <w:tblPr/>
  </w:style>
  <w:style w:type="table" w:styleId="TableColumns3">
    <w:name w:val="Table Columns 3"/>
    <w:basedOn w:val="TableNormal"/>
    <w:semiHidden/>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pPr>
      <w:jc w:val="both"/>
    </w:pPr>
    <w:rPr>
      <w:snapToGrid w:val="0"/>
    </w:rPr>
    <w:tblPr/>
  </w:style>
  <w:style w:type="table" w:styleId="TableColumns5">
    <w:name w:val="Table Columns 5"/>
    <w:basedOn w:val="TableNormal"/>
    <w:semiHidden/>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pPr>
      <w:jc w:val="both"/>
    </w:pPr>
    <w:rPr>
      <w:snapToGrid w:val="0"/>
    </w:rPr>
    <w:tblPr>
      <w:tblBorders>
        <w:bottom w:val="single" w:sz="12" w:space="0" w:color="808080"/>
      </w:tblBorders>
    </w:tblPr>
  </w:style>
  <w:style w:type="table" w:styleId="TableList3">
    <w:name w:val="Table List 3"/>
    <w:basedOn w:val="TableNormal"/>
    <w:semiHidden/>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pPr>
      <w:jc w:val="both"/>
    </w:pPr>
    <w:rPr>
      <w:snapToGrid w:val="0"/>
    </w:rPr>
    <w:tblPr/>
  </w:style>
  <w:style w:type="table" w:styleId="TableSimple3">
    <w:name w:val="Table Simple 3"/>
    <w:basedOn w:val="TableNormal"/>
    <w:semiHidden/>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pPr>
      <w:jc w:val="both"/>
    </w:pPr>
    <w:rPr>
      <w:snapToGrid w:val="0"/>
    </w:rPr>
    <w:tblPr/>
  </w:style>
  <w:style w:type="table" w:styleId="TableSubtle2">
    <w:name w:val="Table Subtle 2"/>
    <w:basedOn w:val="TableNormal"/>
    <w:semiHidden/>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Pr>
      <w:rFonts w:cs="Times New Roman"/>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semiHidden/>
    <w:rPr>
      <w:rFonts w:cs="Times New Roman"/>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semiHidden/>
    <w:rPr>
      <w:rFonts w:cs="Times New Roman"/>
      <w:color w:val="808080"/>
    </w:rPr>
  </w:style>
  <w:style w:type="paragraph" w:styleId="BalloonText">
    <w:name w:val="Balloon Text"/>
    <w:basedOn w:val="Normal"/>
    <w:semiHidden/>
    <w:rPr>
      <w:sz w:val="16"/>
      <w:szCs w:val="16"/>
    </w:rPr>
  </w:style>
  <w:style w:type="character" w:customStyle="1" w:styleId="BalloonTextChar">
    <w:name w:val="Balloon Text Char"/>
    <w:semiHidden/>
    <w:locked/>
    <w:rPr>
      <w:rFonts w:ascii="Times New Roman" w:hAnsi="Times New Roman" w:cs="Times New Roman"/>
      <w:sz w:val="16"/>
      <w:szCs w:val="16"/>
      <w:lang w:val="en-GB"/>
    </w:rPr>
  </w:style>
  <w:style w:type="paragraph" w:styleId="CommentText">
    <w:name w:val="annotation text"/>
    <w:basedOn w:val="Normal"/>
    <w:semiHidden/>
    <w:rPr>
      <w:sz w:val="20"/>
      <w:szCs w:val="20"/>
    </w:rPr>
  </w:style>
  <w:style w:type="character" w:customStyle="1" w:styleId="CommentTextChar">
    <w:name w:val="Comment Text Char"/>
    <w:semiHidden/>
    <w:locked/>
    <w:rPr>
      <w:rFonts w:cs="Times New Roman"/>
      <w:lang w:val="en-GB"/>
    </w:rPr>
  </w:style>
  <w:style w:type="paragraph" w:styleId="CommentSubject">
    <w:name w:val="annotation subject"/>
    <w:basedOn w:val="CommentText"/>
    <w:next w:val="CommentText"/>
    <w:semiHidden/>
    <w:rPr>
      <w:b/>
      <w:bCs/>
    </w:rPr>
  </w:style>
  <w:style w:type="character" w:customStyle="1" w:styleId="CommentSubjectChar">
    <w:name w:val="Comment Subject Char"/>
    <w:semiHidden/>
    <w:locked/>
    <w:rPr>
      <w:rFonts w:cs="Times New Roman"/>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Pr>
      <w:rFonts w:cs="Times New Roman"/>
      <w:sz w:val="22"/>
      <w:szCs w:val="22"/>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numbering" w:styleId="111111">
    <w:name w:val="Outline List 2"/>
    <w:basedOn w:val="NoList"/>
    <w:pPr>
      <w:numPr>
        <w:numId w:val="16"/>
      </w:numPr>
    </w:pPr>
  </w:style>
  <w:style w:type="numbering" w:customStyle="1" w:styleId="1ai1">
    <w:name w:val="1 / a / i1"/>
    <w:pPr>
      <w:numPr>
        <w:numId w:val="17"/>
      </w:numPr>
    </w:pPr>
  </w:style>
  <w:style w:type="numbering" w:customStyle="1" w:styleId="ArticleSection1">
    <w:name w:val="Article / Section1"/>
    <w:pPr>
      <w:numPr>
        <w:numId w:val="18"/>
      </w:numPr>
    </w:pPr>
  </w:style>
  <w:style w:type="table" w:customStyle="1" w:styleId="TableGrid10">
    <w:name w:val="Table Grid1"/>
    <w:basedOn w:val="TableNormal"/>
    <w:next w:val="TableGrid"/>
    <w:uiPriority w:val="59"/>
    <w:rsid w:val="00956145"/>
    <w:rPr>
      <w:rFonts w:ascii="Calibri" w:eastAsia="Calibri" w:hAnsi="Calibri" w:cs="Arial"/>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1,Char1 Char Char, Char1, Char1 Char Char"/>
    <w:link w:val="FootnoteTextChar"/>
    <w:uiPriority w:val="99"/>
    <w:unhideWhenUsed/>
    <w:qFormat/>
    <w:rsid w:val="00956145"/>
    <w:pPr>
      <w:spacing w:line="210" w:lineRule="exact"/>
      <w:ind w:left="475" w:hanging="475"/>
    </w:pPr>
    <w:rPr>
      <w:rFonts w:eastAsia="Calibri" w:cs="Arial (Body CS)"/>
      <w:noProof/>
      <w:spacing w:val="5"/>
      <w:w w:val="104"/>
      <w:kern w:val="14"/>
      <w:sz w:val="18"/>
      <w:lang w:eastAsia="en-GB"/>
    </w:rPr>
  </w:style>
  <w:style w:type="character" w:customStyle="1" w:styleId="FootnoteTextChar">
    <w:name w:val="Footnote Text Char"/>
    <w:aliases w:val="Char1 Char,Char1 Char Char Char, Char1 Char, Char1 Char Char Char"/>
    <w:basedOn w:val="DefaultParagraphFont"/>
    <w:link w:val="FootnoteText"/>
    <w:uiPriority w:val="99"/>
    <w:rsid w:val="00956145"/>
    <w:rPr>
      <w:rFonts w:eastAsia="Calibri" w:cs="Arial (Body CS)"/>
      <w:noProof/>
      <w:spacing w:val="5"/>
      <w:w w:val="104"/>
      <w:kern w:val="14"/>
      <w:sz w:val="18"/>
      <w:lang w:eastAsia="en-GB"/>
    </w:rPr>
  </w:style>
  <w:style w:type="character" w:styleId="FootnoteReference">
    <w:name w:val="footnote reference"/>
    <w:basedOn w:val="DefaultParagraphFont"/>
    <w:uiPriority w:val="99"/>
    <w:unhideWhenUsed/>
    <w:rsid w:val="00956145"/>
    <w:rPr>
      <w:rFonts w:ascii="Times New Roman" w:eastAsia="SimSun" w:hAnsi="Times New Roman"/>
      <w:color w:val="000000"/>
      <w:spacing w:val="-5"/>
      <w:w w:val="130"/>
      <w:position w:val="-4"/>
      <w:vertAlign w:val="superscript"/>
    </w:rPr>
  </w:style>
  <w:style w:type="character" w:customStyle="1" w:styleId="HeaderChar">
    <w:name w:val="Header Char"/>
    <w:basedOn w:val="DefaultParagraphFont"/>
    <w:link w:val="Header"/>
    <w:uiPriority w:val="99"/>
    <w:rsid w:val="00644828"/>
    <w:rPr>
      <w:snapToGrid w:val="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UNEP/OzL.Pro/ExCom/84/11</Document_x0020_Number>
  </documentManagement>
</p:properties>
</file>

<file path=customXml/itemProps1.xml><?xml version="1.0" encoding="utf-8"?>
<ds:datastoreItem xmlns:ds="http://schemas.openxmlformats.org/officeDocument/2006/customXml" ds:itemID="{E42EDB1B-A2C6-4933-B282-6233710EDB4B}"/>
</file>

<file path=customXml/itemProps2.xml><?xml version="1.0" encoding="utf-8"?>
<ds:datastoreItem xmlns:ds="http://schemas.openxmlformats.org/officeDocument/2006/customXml" ds:itemID="{18118117-7E6F-48A7-B130-2ADA0128E75F}"/>
</file>

<file path=customXml/itemProps3.xml><?xml version="1.0" encoding="utf-8"?>
<ds:datastoreItem xmlns:ds="http://schemas.openxmlformats.org/officeDocument/2006/customXml" ds:itemID="{DC3D624C-88AA-4A95-B9AB-50DC8B0D8A1C}"/>
</file>

<file path=customXml/itemProps4.xml><?xml version="1.0" encoding="utf-8"?>
<ds:datastoreItem xmlns:ds="http://schemas.openxmlformats.org/officeDocument/2006/customXml" ds:itemID="{4EF5CD94-63D2-4AC6-B676-956E6DCDB466}"/>
</file>

<file path=docProps/app.xml><?xml version="1.0" encoding="utf-8"?>
<Properties xmlns="http://schemas.openxmlformats.org/officeDocument/2006/extended-properties" xmlns:vt="http://schemas.openxmlformats.org/officeDocument/2006/docPropsVTypes">
  <Template>Eec78G</Template>
  <TotalTime>18</TotalTime>
  <Pages>17</Pages>
  <Words>17162</Words>
  <Characters>1104</Characters>
  <Application>Microsoft Office Word</Application>
  <DocSecurity>0</DocSecurity>
  <Lines>9</Lines>
  <Paragraphs>36</Paragraphs>
  <ScaleCrop>false</ScaleCrop>
  <HeadingPairs>
    <vt:vector size="2" baseType="variant">
      <vt:variant>
        <vt:lpstr>Title</vt:lpstr>
      </vt:variant>
      <vt:variant>
        <vt:i4>1</vt:i4>
      </vt:variant>
    </vt:vector>
  </HeadingPairs>
  <TitlesOfParts>
    <vt:vector size="1" baseType="lpstr">
      <vt:lpstr>关于评价消耗臭氧层物质处置和销毁试点示范项目的最后报告</vt:lpstr>
    </vt:vector>
  </TitlesOfParts>
  <Company>UNMFS</Company>
  <LinksUpToDate>false</LinksUpToDate>
  <CharactersWithSpaces>18230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关于评价消耗臭氧层物质处置和销毁试点示范项目的最后报告</dc:title>
  <dc:subject>UNEP/OzL.Pro/ExCom/84/11</dc:subject>
  <dc:creator>UNMFS</dc:creator>
  <cp:keywords/>
  <cp:lastModifiedBy>HBE</cp:lastModifiedBy>
  <cp:revision>7</cp:revision>
  <cp:lastPrinted>2019-11-14T20:41:00Z</cp:lastPrinted>
  <dcterms:created xsi:type="dcterms:W3CDTF">2019-11-26T14:02:00Z</dcterms:created>
  <dcterms:modified xsi:type="dcterms:W3CDTF">2019-11-26T20:10:00Z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UNEP/OzL.Pro/ExCom/84/11</vt:lpwstr>
  </property>
  <property fmtid="{D5CDD505-2E9C-101B-9397-08002B2CF9AE}" pid="3" name="Revision date">
    <vt:lpwstr>11/14/2019</vt:lpwstr>
  </property>
  <property fmtid="{D5CDD505-2E9C-101B-9397-08002B2CF9AE}" pid="4" name="ContentTypeId">
    <vt:lpwstr>0x010100425C447D7ECE4948834BAD83A694AABC</vt:lpwstr>
  </property>
</Properties>
</file>