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6C3180" w:rsidP="009D1EBB">
            <w:pPr>
              <w:rPr>
                <w:rtl/>
              </w:rPr>
            </w:pPr>
            <w:r>
              <w:fldChar w:fldCharType="begin"/>
            </w:r>
            <w:r>
              <w:instrText xml:space="preserve"> DOCPROPERTY "Document number"  \* MERGEFORMAT </w:instrText>
            </w:r>
            <w:r>
              <w:fldChar w:fldCharType="separate"/>
            </w:r>
            <w:r w:rsidR="009D1EBB">
              <w:t>UNEP/</w:t>
            </w:r>
            <w:proofErr w:type="spellStart"/>
            <w:r w:rsidR="009D1EBB">
              <w:t>OzL.Pro</w:t>
            </w:r>
            <w:proofErr w:type="spellEnd"/>
            <w:r w:rsidR="009D1EBB">
              <w:t>/</w:t>
            </w:r>
            <w:proofErr w:type="spellStart"/>
            <w:r w:rsidR="009D1EBB">
              <w:t>ExCom</w:t>
            </w:r>
            <w:proofErr w:type="spellEnd"/>
            <w:r w:rsidR="009D1EBB">
              <w:t>/87/20</w:t>
            </w:r>
            <w:r>
              <w:fldChar w:fldCharType="end"/>
            </w:r>
          </w:p>
          <w:p w:rsidR="009D1EBB" w:rsidRPr="009B0D30" w:rsidRDefault="009D1EBB" w:rsidP="009D1EBB">
            <w:r w:rsidRPr="009B0D30">
              <w:fldChar w:fldCharType="begin"/>
            </w:r>
            <w:r w:rsidRPr="009B0D30">
              <w:instrText xml:space="preserve"> DOCPROPERTY "Revision date" \@ "d MMMM YYYY"  \* MERGEFORMAT </w:instrText>
            </w:r>
            <w:r w:rsidRPr="009B0D30">
              <w:fldChar w:fldCharType="separate"/>
            </w:r>
            <w:r>
              <w:t>7 June 2021</w:t>
            </w:r>
            <w:r w:rsidRPr="009B0D30">
              <w:fldChar w:fldCharType="end"/>
            </w:r>
          </w:p>
          <w:p w:rsidR="006655F0" w:rsidRPr="006655F0" w:rsidRDefault="006655F0" w:rsidP="006655F0">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5B65DF">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sidR="00C0337B">
        <w:rPr>
          <w:rFonts w:hint="cs"/>
          <w:sz w:val="28"/>
          <w:szCs w:val="28"/>
          <w:rtl/>
        </w:rPr>
        <w:t xml:space="preserve">  من 28 </w:t>
      </w:r>
      <w:r w:rsidR="005B65DF" w:rsidRPr="0090517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sidRPr="00905175">
        <w:rPr>
          <w:rFonts w:hint="cs"/>
          <w:sz w:val="28"/>
          <w:szCs w:val="28"/>
          <w:rtl/>
        </w:rPr>
        <w:t>يو</w:t>
      </w:r>
      <w:r w:rsidR="00C0337B" w:rsidRPr="00905175">
        <w:rPr>
          <w:rFonts w:asciiTheme="majorBidi" w:hAnsiTheme="majorBidi" w:cstheme="majorBidi" w:hint="cs"/>
          <w:sz w:val="26"/>
          <w:szCs w:val="26"/>
          <w:rtl/>
          <w:lang w:bidi="ar-SY"/>
        </w:rPr>
        <w:t>لي</w:t>
      </w:r>
      <w:r w:rsidR="005B65DF" w:rsidRPr="0090517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jc w:val="center"/>
        <w:rPr>
          <w:rFonts w:asciiTheme="majorBidi" w:hAnsiTheme="majorBidi" w:cstheme="majorBidi"/>
          <w:b/>
          <w:bCs/>
          <w:sz w:val="32"/>
          <w:szCs w:val="32"/>
          <w:rtl/>
          <w:lang w:bidi="ar-EG"/>
        </w:rPr>
      </w:pPr>
    </w:p>
    <w:p w:rsidR="00D43FAA" w:rsidRPr="00D43FAA" w:rsidRDefault="00D43FAA" w:rsidP="00D43FAA">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مقترح مشروع: بنن</w:t>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rPr>
          <w:rFonts w:cs="Arabic Transparent"/>
          <w:sz w:val="26"/>
          <w:szCs w:val="26"/>
          <w:rtl/>
          <w:lang w:bidi="ar-EG"/>
        </w:rPr>
      </w:pPr>
    </w:p>
    <w:p w:rsidR="00D43FAA" w:rsidRDefault="00D43FAA" w:rsidP="00F03264">
      <w:pPr>
        <w:pStyle w:val="0Heading0"/>
        <w:bidi/>
        <w:ind w:left="4" w:firstLine="716"/>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 المشروع التالى:</w:t>
      </w:r>
    </w:p>
    <w:p w:rsidR="00D43FAA" w:rsidRDefault="00D43FAA" w:rsidP="00D43FAA">
      <w:pPr>
        <w:pStyle w:val="0Heading0"/>
        <w:bidi/>
        <w:ind w:left="4"/>
        <w:rPr>
          <w:rFonts w:cs="Arabic Transparent"/>
          <w:sz w:val="26"/>
          <w:szCs w:val="26"/>
          <w:rtl/>
          <w:lang w:bidi="ar-EG"/>
        </w:rPr>
      </w:pPr>
    </w:p>
    <w:p w:rsidR="00D43FAA" w:rsidRPr="00D43FAA" w:rsidRDefault="00D43FAA" w:rsidP="00D43FAA">
      <w:pPr>
        <w:pStyle w:val="0Heading0"/>
        <w:bidi/>
        <w:ind w:left="4"/>
        <w:rPr>
          <w:rFonts w:cs="Arabic Transparent"/>
          <w:sz w:val="26"/>
          <w:szCs w:val="26"/>
          <w:lang w:bidi="ar-EG"/>
        </w:rPr>
      </w:pPr>
    </w:p>
    <w:p w:rsidR="00C377A3" w:rsidRPr="00C377A3" w:rsidRDefault="00C377A3" w:rsidP="00C377A3">
      <w:pPr>
        <w:pStyle w:val="Heading3"/>
        <w:numPr>
          <w:ilvl w:val="0"/>
          <w:numId w:val="0"/>
        </w:numPr>
        <w:tabs>
          <w:tab w:val="left" w:pos="708"/>
        </w:tabs>
        <w:bidi/>
        <w:spacing w:after="0"/>
        <w:rPr>
          <w:sz w:val="26"/>
          <w:szCs w:val="26"/>
          <w:u w:val="single"/>
        </w:rPr>
      </w:pPr>
      <w:r w:rsidRPr="00C377A3">
        <w:rPr>
          <w:sz w:val="26"/>
          <w:szCs w:val="26"/>
          <w:u w:val="single"/>
          <w:rtl/>
        </w:rPr>
        <w:t>الإزالة</w:t>
      </w:r>
    </w:p>
    <w:p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ook w:val="01E0" w:firstRow="1" w:lastRow="1" w:firstColumn="1" w:lastColumn="1" w:noHBand="0" w:noVBand="0"/>
      </w:tblPr>
      <w:tblGrid>
        <w:gridCol w:w="537"/>
        <w:gridCol w:w="6804"/>
        <w:gridCol w:w="2235"/>
      </w:tblGrid>
      <w:tr w:rsidR="00C377A3" w:rsidRPr="00C377A3" w:rsidTr="00C377A3">
        <w:tc>
          <w:tcPr>
            <w:tcW w:w="537" w:type="dxa"/>
            <w:hideMark/>
          </w:tcPr>
          <w:p w:rsidR="00C377A3" w:rsidRPr="00C377A3" w:rsidRDefault="00C377A3">
            <w:pPr>
              <w:pStyle w:val="Heading3"/>
              <w:numPr>
                <w:ilvl w:val="0"/>
                <w:numId w:val="0"/>
              </w:numPr>
              <w:tabs>
                <w:tab w:val="left" w:pos="708"/>
              </w:tabs>
              <w:bidi/>
              <w:spacing w:after="0"/>
              <w:rPr>
                <w:sz w:val="26"/>
                <w:szCs w:val="26"/>
              </w:rPr>
            </w:pPr>
            <w:r w:rsidRPr="00C377A3">
              <w:rPr>
                <w:sz w:val="26"/>
                <w:szCs w:val="26"/>
                <w:rtl/>
              </w:rPr>
              <w:t>•</w:t>
            </w:r>
          </w:p>
        </w:tc>
        <w:tc>
          <w:tcPr>
            <w:tcW w:w="6804" w:type="dxa"/>
          </w:tcPr>
          <w:p w:rsidR="00C377A3" w:rsidRPr="00C377A3" w:rsidRDefault="00C377A3" w:rsidP="00C377A3">
            <w:pPr>
              <w:pStyle w:val="Heading3"/>
              <w:numPr>
                <w:ilvl w:val="0"/>
                <w:numId w:val="0"/>
              </w:numPr>
              <w:tabs>
                <w:tab w:val="left" w:pos="708"/>
              </w:tabs>
              <w:bidi/>
              <w:spacing w:after="0"/>
              <w:jc w:val="left"/>
              <w:rPr>
                <w:sz w:val="26"/>
                <w:szCs w:val="26"/>
                <w:rtl/>
              </w:rPr>
            </w:pPr>
            <w:r w:rsidRPr="00C377A3">
              <w:rPr>
                <w:sz w:val="26"/>
                <w:szCs w:val="26"/>
                <w:rtl/>
              </w:rPr>
              <w:t xml:space="preserve">خطة إدارة إزالة المواد الهيدروكلوروفلوروكربونية (المرحلة </w:t>
            </w:r>
            <w:r>
              <w:rPr>
                <w:rFonts w:hint="cs"/>
                <w:sz w:val="26"/>
                <w:szCs w:val="26"/>
                <w:rtl/>
              </w:rPr>
              <w:t>الأولى</w:t>
            </w:r>
            <w:r w:rsidRPr="00C377A3">
              <w:rPr>
                <w:sz w:val="26"/>
                <w:szCs w:val="26"/>
                <w:rtl/>
              </w:rPr>
              <w:t xml:space="preserve">،الشريحة </w:t>
            </w:r>
            <w:r>
              <w:rPr>
                <w:rFonts w:hint="cs"/>
                <w:sz w:val="26"/>
                <w:szCs w:val="26"/>
                <w:rtl/>
              </w:rPr>
              <w:t>الخامسة</w:t>
            </w:r>
            <w:r w:rsidRPr="00C377A3">
              <w:rPr>
                <w:sz w:val="26"/>
                <w:szCs w:val="26"/>
                <w:rtl/>
              </w:rPr>
              <w:t xml:space="preserve">) </w:t>
            </w:r>
          </w:p>
          <w:p w:rsidR="00C377A3" w:rsidRPr="00C377A3" w:rsidRDefault="00C377A3">
            <w:pPr>
              <w:pStyle w:val="Heading3"/>
              <w:numPr>
                <w:ilvl w:val="0"/>
                <w:numId w:val="0"/>
              </w:numPr>
              <w:tabs>
                <w:tab w:val="left" w:pos="708"/>
              </w:tabs>
              <w:bidi/>
              <w:spacing w:after="0"/>
              <w:jc w:val="left"/>
              <w:rPr>
                <w:sz w:val="26"/>
                <w:szCs w:val="26"/>
              </w:rPr>
            </w:pPr>
          </w:p>
        </w:tc>
        <w:tc>
          <w:tcPr>
            <w:tcW w:w="2235" w:type="dxa"/>
            <w:hideMark/>
          </w:tcPr>
          <w:p w:rsidR="00C377A3" w:rsidRPr="00C377A3" w:rsidRDefault="00C377A3" w:rsidP="00C377A3">
            <w:pPr>
              <w:pStyle w:val="Heading3"/>
              <w:numPr>
                <w:ilvl w:val="0"/>
                <w:numId w:val="0"/>
              </w:numPr>
              <w:tabs>
                <w:tab w:val="left" w:pos="2976"/>
              </w:tabs>
              <w:bidi/>
              <w:spacing w:after="0"/>
              <w:jc w:val="left"/>
              <w:rPr>
                <w:sz w:val="26"/>
                <w:szCs w:val="26"/>
                <w:lang w:bidi="ar-EG"/>
              </w:rPr>
            </w:pPr>
            <w:r>
              <w:rPr>
                <w:rFonts w:hint="cs"/>
                <w:sz w:val="26"/>
                <w:szCs w:val="26"/>
                <w:rtl/>
                <w:lang w:bidi="ar-EG"/>
              </w:rPr>
              <w:t>يونيب و</w:t>
            </w:r>
            <w:r w:rsidRPr="00C377A3">
              <w:rPr>
                <w:sz w:val="26"/>
                <w:szCs w:val="26"/>
                <w:rtl/>
              </w:rPr>
              <w:t>يونيدو</w:t>
            </w:r>
          </w:p>
        </w:tc>
      </w:tr>
    </w:tbl>
    <w:p w:rsidR="007E5D09" w:rsidRPr="00C377A3" w:rsidRDefault="007E5D09" w:rsidP="00C377A3">
      <w:pPr>
        <w:pStyle w:val="Heading2"/>
        <w:numPr>
          <w:ilvl w:val="0"/>
          <w:numId w:val="0"/>
        </w:numPr>
        <w:bidi/>
        <w:ind w:left="4"/>
        <w:jc w:val="left"/>
        <w:rPr>
          <w:sz w:val="26"/>
          <w:szCs w:val="26"/>
          <w:rtl/>
          <w:lang w:val="es-CO"/>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C377A3" w:rsidRPr="00C377A3" w:rsidRDefault="00C377A3" w:rsidP="009D1EBB">
      <w:pPr>
        <w:bidi/>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rsidR="007E5D09" w:rsidRDefault="00C377A3" w:rsidP="009D1EBB">
      <w:pPr>
        <w:pStyle w:val="StyleHeader4Para4Left0Firstline0"/>
        <w:numPr>
          <w:ilvl w:val="0"/>
          <w:numId w:val="0"/>
        </w:numPr>
        <w:bidi/>
        <w:spacing w:after="0"/>
        <w:jc w:val="center"/>
        <w:rPr>
          <w:b/>
          <w:bCs/>
          <w:sz w:val="26"/>
          <w:szCs w:val="26"/>
          <w:rtl/>
        </w:rPr>
      </w:pPr>
      <w:r w:rsidRPr="00C377A3">
        <w:rPr>
          <w:rFonts w:hint="cs"/>
          <w:b/>
          <w:bCs/>
          <w:sz w:val="26"/>
          <w:szCs w:val="26"/>
          <w:rtl/>
        </w:rPr>
        <w:t>بنن</w:t>
      </w:r>
    </w:p>
    <w:tbl>
      <w:tblPr>
        <w:tblStyle w:val="TableGrid"/>
        <w:bidiVisual/>
        <w:tblW w:w="10174" w:type="dxa"/>
        <w:tblLook w:val="04A0" w:firstRow="1" w:lastRow="0" w:firstColumn="1" w:lastColumn="0" w:noHBand="0" w:noVBand="1"/>
      </w:tblPr>
      <w:tblGrid>
        <w:gridCol w:w="4612"/>
        <w:gridCol w:w="1800"/>
        <w:gridCol w:w="2250"/>
        <w:gridCol w:w="1512"/>
      </w:tblGrid>
      <w:tr w:rsidR="00C377A3" w:rsidTr="009D1EBB">
        <w:trPr>
          <w:trHeight w:val="203"/>
        </w:trPr>
        <w:tc>
          <w:tcPr>
            <w:tcW w:w="4612" w:type="dxa"/>
            <w:tcBorders>
              <w:top w:val="single" w:sz="4" w:space="0" w:color="auto"/>
              <w:left w:val="single" w:sz="4" w:space="0" w:color="auto"/>
              <w:bottom w:val="single" w:sz="4" w:space="0" w:color="auto"/>
              <w:right w:val="single" w:sz="4" w:space="0" w:color="auto"/>
            </w:tcBorders>
            <w:hideMark/>
          </w:tcPr>
          <w:p w:rsidR="00C377A3" w:rsidRDefault="00C377A3">
            <w:pPr>
              <w:bidi/>
              <w:spacing w:after="80"/>
              <w:jc w:val="left"/>
              <w:rPr>
                <w:bCs/>
                <w:sz w:val="18"/>
                <w:szCs w:val="24"/>
              </w:rPr>
            </w:pPr>
            <w:r>
              <w:rPr>
                <w:rFonts w:hint="cs"/>
                <w:bCs/>
                <w:sz w:val="18"/>
                <w:rtl/>
              </w:rPr>
              <w:t>(أولا) عنوان المشروع</w:t>
            </w:r>
          </w:p>
        </w:tc>
        <w:tc>
          <w:tcPr>
            <w:tcW w:w="1800"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bCs/>
                <w:sz w:val="20"/>
                <w:lang w:val="en-CA"/>
              </w:rPr>
            </w:pPr>
            <w:r w:rsidRPr="00797633">
              <w:rPr>
                <w:rFonts w:hint="cs"/>
                <w:bCs/>
                <w:sz w:val="20"/>
                <w:rtl/>
              </w:rPr>
              <w:t>الوكالة</w:t>
            </w:r>
          </w:p>
        </w:tc>
        <w:tc>
          <w:tcPr>
            <w:tcW w:w="2250" w:type="dxa"/>
            <w:tcBorders>
              <w:top w:val="single" w:sz="4" w:space="0" w:color="auto"/>
              <w:left w:val="single" w:sz="4" w:space="0" w:color="auto"/>
              <w:bottom w:val="single" w:sz="4" w:space="0" w:color="auto"/>
              <w:right w:val="single" w:sz="4" w:space="0" w:color="auto"/>
            </w:tcBorders>
            <w:hideMark/>
          </w:tcPr>
          <w:p w:rsidR="00C377A3" w:rsidRPr="00797633" w:rsidRDefault="00C377A3" w:rsidP="00797633">
            <w:pPr>
              <w:spacing w:after="80"/>
              <w:jc w:val="center"/>
              <w:rPr>
                <w:bCs/>
                <w:sz w:val="20"/>
                <w:lang w:val="en-CA"/>
              </w:rPr>
            </w:pPr>
            <w:r w:rsidRPr="00797633">
              <w:rPr>
                <w:rFonts w:hint="cs"/>
                <w:bCs/>
                <w:sz w:val="20"/>
                <w:rtl/>
              </w:rPr>
              <w:t>الاجتماع الذي تمت</w:t>
            </w:r>
            <w:r w:rsidR="00797633">
              <w:rPr>
                <w:rFonts w:hint="cs"/>
                <w:bCs/>
                <w:sz w:val="20"/>
                <w:rtl/>
              </w:rPr>
              <w:t xml:space="preserve"> فيه</w:t>
            </w:r>
            <w:r w:rsidRPr="00797633">
              <w:rPr>
                <w:rFonts w:hint="cs"/>
                <w:bCs/>
                <w:sz w:val="20"/>
                <w:rtl/>
              </w:rPr>
              <w:t xml:space="preserve"> الموافقة </w:t>
            </w:r>
          </w:p>
        </w:tc>
        <w:tc>
          <w:tcPr>
            <w:tcW w:w="1512"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bCs/>
                <w:sz w:val="20"/>
                <w:lang w:val="en-CA"/>
              </w:rPr>
            </w:pPr>
            <w:r w:rsidRPr="00797633">
              <w:rPr>
                <w:rFonts w:hint="cs"/>
                <w:bCs/>
                <w:sz w:val="20"/>
                <w:rtl/>
              </w:rPr>
              <w:t>تدابير الرقابة</w:t>
            </w:r>
          </w:p>
        </w:tc>
      </w:tr>
      <w:tr w:rsidR="00C377A3" w:rsidTr="009D1EBB">
        <w:trPr>
          <w:trHeight w:val="173"/>
        </w:trPr>
        <w:tc>
          <w:tcPr>
            <w:tcW w:w="4612" w:type="dxa"/>
            <w:tcBorders>
              <w:top w:val="single" w:sz="4" w:space="0" w:color="auto"/>
              <w:left w:val="single" w:sz="4" w:space="0" w:color="auto"/>
              <w:bottom w:val="single" w:sz="4" w:space="0" w:color="auto"/>
              <w:right w:val="single" w:sz="4" w:space="0" w:color="auto"/>
            </w:tcBorders>
            <w:hideMark/>
          </w:tcPr>
          <w:p w:rsidR="00C377A3" w:rsidRDefault="00C377A3" w:rsidP="00C377A3">
            <w:pPr>
              <w:bidi/>
              <w:spacing w:after="80"/>
              <w:jc w:val="left"/>
              <w:rPr>
                <w:sz w:val="18"/>
                <w:szCs w:val="24"/>
              </w:rPr>
            </w:pPr>
            <w:r>
              <w:rPr>
                <w:rFonts w:hint="cs"/>
                <w:sz w:val="18"/>
                <w:rtl/>
              </w:rPr>
              <w:t>خطة إدارة إزالة المواد الهيدروكلوروفلوروكربونية  (المرحلة الأولى)</w:t>
            </w:r>
          </w:p>
        </w:tc>
        <w:tc>
          <w:tcPr>
            <w:tcW w:w="1800"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sz w:val="20"/>
                <w:lang w:val="en-CA"/>
              </w:rPr>
            </w:pPr>
            <w:r w:rsidRPr="00797633">
              <w:rPr>
                <w:rFonts w:hint="cs"/>
                <w:sz w:val="20"/>
                <w:rtl/>
              </w:rPr>
              <w:t>يونيب (الرئيسة)، يونيدو</w:t>
            </w:r>
          </w:p>
        </w:tc>
        <w:tc>
          <w:tcPr>
            <w:tcW w:w="2250"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sz w:val="20"/>
                <w:lang w:val="en-CA"/>
              </w:rPr>
            </w:pPr>
            <w:r w:rsidRPr="00797633">
              <w:rPr>
                <w:rFonts w:hint="cs"/>
                <w:sz w:val="20"/>
                <w:rtl/>
              </w:rPr>
              <w:t>الثالث والستون</w:t>
            </w:r>
          </w:p>
        </w:tc>
        <w:tc>
          <w:tcPr>
            <w:tcW w:w="1512" w:type="dxa"/>
            <w:tcBorders>
              <w:top w:val="single" w:sz="4" w:space="0" w:color="auto"/>
              <w:left w:val="single" w:sz="4" w:space="0" w:color="auto"/>
              <w:bottom w:val="single" w:sz="4" w:space="0" w:color="auto"/>
              <w:right w:val="single" w:sz="4" w:space="0" w:color="auto"/>
            </w:tcBorders>
            <w:hideMark/>
          </w:tcPr>
          <w:p w:rsidR="00C377A3" w:rsidRPr="00797633" w:rsidRDefault="00484C2D">
            <w:pPr>
              <w:spacing w:after="80"/>
              <w:jc w:val="center"/>
              <w:rPr>
                <w:sz w:val="20"/>
                <w:lang w:val="en-CA"/>
              </w:rPr>
            </w:pPr>
            <w:r w:rsidRPr="00797633">
              <w:rPr>
                <w:rFonts w:hint="cs"/>
                <w:sz w:val="20"/>
                <w:rtl/>
              </w:rPr>
              <w:t xml:space="preserve">35% بحلول 2020 </w:t>
            </w:r>
          </w:p>
        </w:tc>
      </w:tr>
    </w:tbl>
    <w:p w:rsidR="00C377A3" w:rsidRDefault="00C377A3" w:rsidP="009D1EBB">
      <w:pPr>
        <w:pStyle w:val="StyleHeader4Para4Left0Firstline0"/>
        <w:numPr>
          <w:ilvl w:val="0"/>
          <w:numId w:val="0"/>
        </w:numPr>
        <w:bidi/>
        <w:spacing w:after="0" w:line="120" w:lineRule="exact"/>
        <w:jc w:val="left"/>
        <w:rPr>
          <w:b/>
          <w:bCs/>
          <w:sz w:val="26"/>
          <w:szCs w:val="26"/>
          <w:rtl/>
        </w:rPr>
      </w:pPr>
    </w:p>
    <w:tbl>
      <w:tblPr>
        <w:tblStyle w:val="TableGrid"/>
        <w:bidiVisual/>
        <w:tblW w:w="10117" w:type="dxa"/>
        <w:tblLook w:val="04A0" w:firstRow="1" w:lastRow="0" w:firstColumn="1" w:lastColumn="0" w:noHBand="0" w:noVBand="1"/>
      </w:tblPr>
      <w:tblGrid>
        <w:gridCol w:w="4633"/>
        <w:gridCol w:w="2136"/>
        <w:gridCol w:w="3348"/>
      </w:tblGrid>
      <w:tr w:rsidR="00C377A3" w:rsidTr="00C377A3">
        <w:trPr>
          <w:trHeight w:val="251"/>
        </w:trPr>
        <w:tc>
          <w:tcPr>
            <w:tcW w:w="4633" w:type="dxa"/>
            <w:tcBorders>
              <w:top w:val="single" w:sz="4" w:space="0" w:color="auto"/>
              <w:left w:val="single" w:sz="4" w:space="0" w:color="auto"/>
              <w:bottom w:val="single" w:sz="4" w:space="0" w:color="auto"/>
              <w:right w:val="single" w:sz="4" w:space="0" w:color="auto"/>
            </w:tcBorders>
            <w:hideMark/>
          </w:tcPr>
          <w:p w:rsidR="00C377A3" w:rsidRDefault="00EF57A4" w:rsidP="00C377A3">
            <w:pPr>
              <w:bidi/>
              <w:spacing w:after="60"/>
              <w:rPr>
                <w:b/>
                <w:sz w:val="18"/>
                <w:szCs w:val="18"/>
                <w:lang w:val="en-CA"/>
              </w:rPr>
            </w:pPr>
            <w:r>
              <w:rPr>
                <w:b/>
                <w:bCs/>
                <w:sz w:val="20"/>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rsidR="00C377A3" w:rsidRPr="00411A10" w:rsidRDefault="00EF57A4">
            <w:pPr>
              <w:spacing w:after="60"/>
              <w:jc w:val="center"/>
              <w:rPr>
                <w:sz w:val="20"/>
                <w:highlight w:val="yellow"/>
                <w:lang w:val="en-CA"/>
              </w:rPr>
            </w:pPr>
            <w:r w:rsidRPr="00411A10">
              <w:rPr>
                <w:rFonts w:hint="cs"/>
                <w:sz w:val="20"/>
                <w:rtl/>
              </w:rPr>
              <w:t>السنة: 2020</w:t>
            </w:r>
          </w:p>
        </w:tc>
        <w:tc>
          <w:tcPr>
            <w:tcW w:w="3348" w:type="dxa"/>
            <w:tcBorders>
              <w:top w:val="single" w:sz="4" w:space="0" w:color="auto"/>
              <w:left w:val="single" w:sz="4" w:space="0" w:color="auto"/>
              <w:bottom w:val="single" w:sz="4" w:space="0" w:color="auto"/>
              <w:right w:val="single" w:sz="4" w:space="0" w:color="auto"/>
            </w:tcBorders>
            <w:hideMark/>
          </w:tcPr>
          <w:p w:rsidR="00C377A3" w:rsidRPr="00411A10" w:rsidRDefault="00EF57A4">
            <w:pPr>
              <w:spacing w:after="60"/>
              <w:jc w:val="right"/>
              <w:rPr>
                <w:sz w:val="20"/>
                <w:lang w:val="en-CA"/>
              </w:rPr>
            </w:pPr>
            <w:r w:rsidRPr="00411A10">
              <w:rPr>
                <w:rFonts w:hint="cs"/>
                <w:sz w:val="20"/>
                <w:rtl/>
              </w:rPr>
              <w:t xml:space="preserve">13.49 </w:t>
            </w:r>
            <w:r w:rsidRPr="00411A10">
              <w:rPr>
                <w:sz w:val="20"/>
                <w:rtl/>
                <w:lang w:bidi="ar-EG"/>
              </w:rPr>
              <w:t>(أطنان من قدرات استنفاد الأوزون)</w:t>
            </w:r>
          </w:p>
        </w:tc>
      </w:tr>
    </w:tbl>
    <w:p w:rsidR="00C377A3" w:rsidRDefault="00C377A3" w:rsidP="009D1EBB">
      <w:pPr>
        <w:pStyle w:val="StyleHeader4Para4Left0Firstline0"/>
        <w:numPr>
          <w:ilvl w:val="0"/>
          <w:numId w:val="0"/>
        </w:numPr>
        <w:bidi/>
        <w:spacing w:after="0" w:line="120" w:lineRule="exact"/>
        <w:jc w:val="left"/>
        <w:rPr>
          <w:b/>
          <w:bCs/>
          <w:sz w:val="26"/>
          <w:szCs w:val="26"/>
          <w:rtl/>
        </w:rPr>
      </w:pPr>
    </w:p>
    <w:tbl>
      <w:tblPr>
        <w:tblStyle w:val="TableGrid"/>
        <w:bidiVisual/>
        <w:tblW w:w="10104" w:type="dxa"/>
        <w:tblLayout w:type="fixed"/>
        <w:tblLook w:val="04A0" w:firstRow="1" w:lastRow="0" w:firstColumn="1" w:lastColumn="0" w:noHBand="0" w:noVBand="1"/>
      </w:tblPr>
      <w:tblGrid>
        <w:gridCol w:w="2362"/>
        <w:gridCol w:w="990"/>
        <w:gridCol w:w="810"/>
        <w:gridCol w:w="720"/>
        <w:gridCol w:w="810"/>
        <w:gridCol w:w="724"/>
        <w:gridCol w:w="843"/>
        <w:gridCol w:w="769"/>
        <w:gridCol w:w="94"/>
        <w:gridCol w:w="757"/>
        <w:gridCol w:w="49"/>
        <w:gridCol w:w="1176"/>
      </w:tblGrid>
      <w:tr w:rsidR="00C377A3" w:rsidTr="00EF57A4">
        <w:trPr>
          <w:trHeight w:val="179"/>
        </w:trPr>
        <w:tc>
          <w:tcPr>
            <w:tcW w:w="8028" w:type="dxa"/>
            <w:gridSpan w:val="8"/>
            <w:tcBorders>
              <w:top w:val="single" w:sz="4" w:space="0" w:color="auto"/>
              <w:left w:val="single" w:sz="4" w:space="0" w:color="auto"/>
              <w:bottom w:val="single" w:sz="4" w:space="0" w:color="auto"/>
              <w:right w:val="single" w:sz="4" w:space="0" w:color="auto"/>
            </w:tcBorders>
            <w:hideMark/>
          </w:tcPr>
          <w:p w:rsidR="00C377A3" w:rsidRPr="00EF57A4" w:rsidRDefault="00EF57A4" w:rsidP="00EF57A4">
            <w:pPr>
              <w:bidi/>
              <w:spacing w:after="60"/>
              <w:rPr>
                <w:b/>
                <w:sz w:val="18"/>
                <w:szCs w:val="18"/>
                <w:lang w:val="en-US"/>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rsidR="00C377A3" w:rsidRPr="00EF57A4" w:rsidRDefault="00EF57A4">
            <w:pPr>
              <w:spacing w:after="60"/>
              <w:jc w:val="right"/>
              <w:rPr>
                <w:bCs/>
                <w:sz w:val="18"/>
                <w:szCs w:val="18"/>
                <w:lang w:val="en-CA"/>
              </w:rPr>
            </w:pPr>
            <w:r w:rsidRPr="00EF57A4">
              <w:rPr>
                <w:rFonts w:hint="cs"/>
                <w:bCs/>
                <w:sz w:val="18"/>
                <w:szCs w:val="18"/>
                <w:rtl/>
              </w:rPr>
              <w:t>السنة: 2020</w:t>
            </w:r>
          </w:p>
        </w:tc>
      </w:tr>
      <w:tr w:rsidR="00EF57A4"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EF57A4" w:rsidRDefault="00EF57A4">
            <w:pPr>
              <w:bidi/>
              <w:spacing w:after="60"/>
              <w:jc w:val="center"/>
              <w:rPr>
                <w:sz w:val="18"/>
                <w:lang w:val="en-US"/>
              </w:rPr>
            </w:pPr>
            <w:r>
              <w:rPr>
                <w:rFonts w:hint="cs"/>
                <w:sz w:val="18"/>
                <w:rtl/>
                <w:lang w:val="en-US"/>
              </w:rPr>
              <w:t>المادة الكيميائية</w:t>
            </w:r>
          </w:p>
        </w:tc>
        <w:tc>
          <w:tcPr>
            <w:tcW w:w="990" w:type="dxa"/>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jc w:val="left"/>
              <w:rPr>
                <w:sz w:val="18"/>
                <w:szCs w:val="22"/>
              </w:rPr>
            </w:pPr>
            <w:r>
              <w:rPr>
                <w:rFonts w:hint="cs"/>
                <w:sz w:val="18"/>
                <w:rtl/>
              </w:rPr>
              <w:t>الأيروصول</w:t>
            </w:r>
          </w:p>
        </w:tc>
        <w:tc>
          <w:tcPr>
            <w:tcW w:w="810"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الرغاوى</w:t>
            </w:r>
          </w:p>
        </w:tc>
        <w:tc>
          <w:tcPr>
            <w:tcW w:w="720"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lang w:val="en-US"/>
              </w:rPr>
            </w:pPr>
            <w:r>
              <w:rPr>
                <w:rFonts w:hint="cs"/>
                <w:sz w:val="18"/>
                <w:rtl/>
                <w:lang w:val="en-US"/>
              </w:rPr>
              <w:t>مكافحة الحريق</w:t>
            </w:r>
          </w:p>
        </w:tc>
        <w:tc>
          <w:tcPr>
            <w:tcW w:w="1534"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lang w:val="en-US"/>
              </w:rPr>
            </w:pPr>
            <w:r>
              <w:rPr>
                <w:rFonts w:hint="cs"/>
                <w:sz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rPr>
            </w:pPr>
            <w:r>
              <w:rPr>
                <w:rFonts w:hint="cs"/>
                <w:sz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rPr>
            </w:pPr>
            <w:r>
              <w:rPr>
                <w:rFonts w:hint="cs"/>
                <w:sz w:val="18"/>
                <w:rtl/>
              </w:rPr>
              <w:t>مجموع استهلاك القطاع</w:t>
            </w:r>
          </w:p>
        </w:tc>
      </w:tr>
      <w:tr w:rsidR="00EF57A4" w:rsidTr="009D1EBB">
        <w:trPr>
          <w:trHeight w:val="179"/>
        </w:trPr>
        <w:tc>
          <w:tcPr>
            <w:tcW w:w="4882" w:type="dxa"/>
            <w:gridSpan w:val="4"/>
            <w:tcBorders>
              <w:top w:val="single" w:sz="4" w:space="0" w:color="auto"/>
              <w:left w:val="single" w:sz="4" w:space="0" w:color="auto"/>
              <w:bottom w:val="single" w:sz="4" w:space="0" w:color="auto"/>
              <w:right w:val="single" w:sz="4" w:space="0" w:color="auto"/>
            </w:tcBorders>
            <w:hideMark/>
          </w:tcPr>
          <w:p w:rsidR="00EF57A4" w:rsidRPr="009D1EBB" w:rsidRDefault="00EF57A4" w:rsidP="009D1EBB">
            <w:pPr>
              <w:pStyle w:val="StyleHeader4Para4Left0Firstline0"/>
              <w:numPr>
                <w:ilvl w:val="0"/>
                <w:numId w:val="0"/>
              </w:numPr>
              <w:bidi/>
              <w:spacing w:after="0" w:line="120" w:lineRule="exact"/>
              <w:jc w:val="left"/>
              <w:rPr>
                <w:b/>
                <w:bCs/>
                <w:sz w:val="26"/>
                <w:szCs w:val="26"/>
              </w:rPr>
            </w:pPr>
            <w:r w:rsidRPr="009D1EBB">
              <w:rPr>
                <w:b/>
                <w:bCs/>
                <w:sz w:val="26"/>
                <w:szCs w:val="26"/>
              </w:rPr>
              <w:t xml:space="preserve"> </w:t>
            </w:r>
          </w:p>
        </w:tc>
        <w:tc>
          <w:tcPr>
            <w:tcW w:w="810"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التصنيع</w:t>
            </w:r>
          </w:p>
        </w:tc>
        <w:tc>
          <w:tcPr>
            <w:tcW w:w="724"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rsidR="00EF57A4" w:rsidRDefault="00EF57A4">
            <w:pPr>
              <w:spacing w:after="60"/>
              <w:jc w:val="center"/>
              <w:rPr>
                <w:sz w:val="18"/>
                <w:szCs w:val="18"/>
                <w:lang w:val="en-CA"/>
              </w:rPr>
            </w:pPr>
          </w:p>
        </w:tc>
      </w:tr>
      <w:tr w:rsidR="00EF57A4"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jc w:val="left"/>
              <w:rPr>
                <w:sz w:val="18"/>
                <w:szCs w:val="18"/>
              </w:rPr>
            </w:pPr>
            <w:r>
              <w:rPr>
                <w:rFonts w:hint="cs"/>
                <w:sz w:val="18"/>
                <w:szCs w:val="18"/>
                <w:rtl/>
              </w:rPr>
              <w:t>هيدروكلوروفلوروكربون- 123</w:t>
            </w:r>
          </w:p>
        </w:tc>
        <w:tc>
          <w:tcPr>
            <w:tcW w:w="99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4"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r>
      <w:tr w:rsidR="00EF57A4"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rPr>
                <w:sz w:val="18"/>
                <w:szCs w:val="18"/>
              </w:rPr>
            </w:pPr>
            <w:r>
              <w:rPr>
                <w:rFonts w:hint="cs"/>
                <w:sz w:val="18"/>
                <w:szCs w:val="18"/>
                <w:rtl/>
              </w:rPr>
              <w:t>هيدروكلوروفلوروكربون- 124</w:t>
            </w:r>
          </w:p>
        </w:tc>
        <w:tc>
          <w:tcPr>
            <w:tcW w:w="99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4"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r>
      <w:tr w:rsidR="00EF57A4"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rPr>
                <w:sz w:val="18"/>
                <w:szCs w:val="18"/>
              </w:rPr>
            </w:pPr>
            <w:r>
              <w:rPr>
                <w:rFonts w:hint="cs"/>
                <w:sz w:val="18"/>
                <w:szCs w:val="18"/>
                <w:rtl/>
              </w:rPr>
              <w:t>هيدروكلوروفلوروكربون- 141ب</w:t>
            </w:r>
          </w:p>
        </w:tc>
        <w:tc>
          <w:tcPr>
            <w:tcW w:w="99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4"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r>
      <w:tr w:rsidR="00EF57A4"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rPr>
                <w:sz w:val="18"/>
                <w:szCs w:val="18"/>
              </w:rPr>
            </w:pPr>
            <w:r>
              <w:rPr>
                <w:rFonts w:hint="cs"/>
                <w:sz w:val="18"/>
                <w:szCs w:val="18"/>
                <w:rtl/>
              </w:rPr>
              <w:t>هيدروكلوروفلوروكربون- 142ب</w:t>
            </w:r>
          </w:p>
        </w:tc>
        <w:tc>
          <w:tcPr>
            <w:tcW w:w="99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24"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right"/>
              <w:rPr>
                <w:sz w:val="18"/>
                <w:szCs w:val="18"/>
                <w:lang w:val="en-CA"/>
              </w:rPr>
            </w:pPr>
            <w:r>
              <w:rPr>
                <w:sz w:val="18"/>
                <w:szCs w:val="18"/>
              </w:rPr>
              <w:t>0.00</w:t>
            </w:r>
          </w:p>
        </w:tc>
      </w:tr>
      <w:tr w:rsidR="00C377A3" w:rsidTr="009D1EBB">
        <w:trPr>
          <w:trHeight w:val="179"/>
        </w:trPr>
        <w:tc>
          <w:tcPr>
            <w:tcW w:w="2362" w:type="dxa"/>
            <w:tcBorders>
              <w:top w:val="single" w:sz="4" w:space="0" w:color="auto"/>
              <w:left w:val="single" w:sz="4" w:space="0" w:color="auto"/>
              <w:bottom w:val="single" w:sz="4" w:space="0" w:color="auto"/>
              <w:right w:val="single" w:sz="4" w:space="0" w:color="auto"/>
            </w:tcBorders>
            <w:hideMark/>
          </w:tcPr>
          <w:p w:rsidR="00C377A3" w:rsidRDefault="00EF57A4" w:rsidP="00EF57A4">
            <w:pPr>
              <w:bidi/>
              <w:spacing w:after="60"/>
              <w:jc w:val="left"/>
              <w:rPr>
                <w:sz w:val="18"/>
                <w:szCs w:val="18"/>
                <w:lang w:val="en-CA"/>
              </w:rPr>
            </w:pPr>
            <w:r>
              <w:rPr>
                <w:rFonts w:hint="cs"/>
                <w:sz w:val="18"/>
                <w:szCs w:val="18"/>
                <w:rtl/>
              </w:rPr>
              <w:t>هيدروكلوروفلوروكربون- 22</w:t>
            </w:r>
          </w:p>
        </w:tc>
        <w:tc>
          <w:tcPr>
            <w:tcW w:w="990"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72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13.49</w:t>
            </w:r>
          </w:p>
        </w:tc>
        <w:tc>
          <w:tcPr>
            <w:tcW w:w="843"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C377A3" w:rsidRDefault="00C377A3">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13.49</w:t>
            </w:r>
          </w:p>
        </w:tc>
      </w:tr>
    </w:tbl>
    <w:p w:rsidR="00C377A3" w:rsidRDefault="00C377A3" w:rsidP="009D1EBB">
      <w:pPr>
        <w:pStyle w:val="StyleHeader4Para4Left0Firstline0"/>
        <w:numPr>
          <w:ilvl w:val="0"/>
          <w:numId w:val="0"/>
        </w:numPr>
        <w:bidi/>
        <w:spacing w:after="0" w:line="120" w:lineRule="exact"/>
        <w:jc w:val="left"/>
        <w:rPr>
          <w:b/>
          <w:bCs/>
          <w:sz w:val="26"/>
          <w:szCs w:val="26"/>
          <w:rtl/>
        </w:rPr>
      </w:pPr>
    </w:p>
    <w:tbl>
      <w:tblPr>
        <w:tblStyle w:val="TableGrid"/>
        <w:bidiVisual/>
        <w:tblW w:w="10086" w:type="dxa"/>
        <w:tblLook w:val="04A0" w:firstRow="1" w:lastRow="0" w:firstColumn="1" w:lastColumn="0" w:noHBand="0" w:noVBand="1"/>
      </w:tblPr>
      <w:tblGrid>
        <w:gridCol w:w="2640"/>
        <w:gridCol w:w="531"/>
        <w:gridCol w:w="4035"/>
        <w:gridCol w:w="2880"/>
      </w:tblGrid>
      <w:tr w:rsidR="00C377A3" w:rsidRPr="00C377A3"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bidi/>
              <w:spacing w:after="60"/>
              <w:rPr>
                <w:b/>
                <w:sz w:val="18"/>
                <w:szCs w:val="18"/>
                <w:lang w:val="en-CA"/>
              </w:rPr>
            </w:pPr>
            <w:r>
              <w:rPr>
                <w:rFonts w:hint="cs"/>
                <w:bCs/>
                <w:sz w:val="18"/>
                <w:rtl/>
                <w:lang w:val="en-CA" w:bidi="ar-EG"/>
              </w:rPr>
              <w:t xml:space="preserve">(رابعا) بيانات الاستهلاك </w:t>
            </w:r>
            <w:r w:rsidRPr="005C50B8">
              <w:rPr>
                <w:rFonts w:hint="cs"/>
                <w:bCs/>
                <w:sz w:val="18"/>
                <w:rtl/>
                <w:lang w:val="en-CA" w:bidi="ar-EG"/>
              </w:rPr>
              <w:t>(أطنان من قدرات استنفاد الأوزون)</w:t>
            </w:r>
          </w:p>
        </w:tc>
      </w:tr>
      <w:tr w:rsidR="00C377A3"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rsidR="00C377A3" w:rsidRDefault="005C50B8" w:rsidP="005C50B8">
            <w:pPr>
              <w:spacing w:after="60"/>
              <w:jc w:val="center"/>
              <w:rPr>
                <w:sz w:val="18"/>
                <w:szCs w:val="18"/>
                <w:lang w:val="en-CA"/>
              </w:rPr>
            </w:pPr>
            <w:r>
              <w:rPr>
                <w:rFonts w:hint="cs"/>
                <w:sz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w:t>
            </w:r>
          </w:p>
        </w:tc>
        <w:tc>
          <w:tcPr>
            <w:tcW w:w="4037" w:type="dxa"/>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spacing w:after="60"/>
              <w:jc w:val="center"/>
              <w:rPr>
                <w:sz w:val="18"/>
                <w:szCs w:val="18"/>
                <w:lang w:val="en-US"/>
              </w:rPr>
            </w:pPr>
            <w:r>
              <w:rPr>
                <w:rFonts w:hint="cs"/>
                <w:sz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w:t>
            </w:r>
          </w:p>
        </w:tc>
      </w:tr>
      <w:tr w:rsidR="00C377A3" w:rsidRPr="00C377A3"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spacing w:after="60"/>
              <w:jc w:val="center"/>
              <w:rPr>
                <w:b/>
                <w:sz w:val="18"/>
                <w:szCs w:val="18"/>
                <w:lang w:val="en-US"/>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C377A3"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rsidR="00C377A3" w:rsidRDefault="005C50B8" w:rsidP="005C50B8">
            <w:pPr>
              <w:spacing w:after="60"/>
              <w:jc w:val="center"/>
              <w:rPr>
                <w:sz w:val="18"/>
                <w:szCs w:val="18"/>
                <w:lang w:val="en-CA"/>
              </w:rPr>
            </w:pPr>
            <w:r>
              <w:rPr>
                <w:rFonts w:hint="cs"/>
                <w:sz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8.33</w:t>
            </w:r>
          </w:p>
        </w:tc>
        <w:tc>
          <w:tcPr>
            <w:tcW w:w="4037" w:type="dxa"/>
            <w:tcBorders>
              <w:top w:val="single" w:sz="4" w:space="0" w:color="auto"/>
              <w:left w:val="single" w:sz="4" w:space="0" w:color="auto"/>
              <w:bottom w:val="single" w:sz="4" w:space="0" w:color="auto"/>
              <w:right w:val="single" w:sz="4" w:space="0" w:color="auto"/>
            </w:tcBorders>
            <w:hideMark/>
          </w:tcPr>
          <w:p w:rsidR="00C377A3" w:rsidRDefault="005C50B8">
            <w:pPr>
              <w:spacing w:after="60"/>
              <w:jc w:val="center"/>
              <w:rPr>
                <w:sz w:val="18"/>
                <w:szCs w:val="18"/>
                <w:lang w:val="en-CA"/>
              </w:rPr>
            </w:pPr>
            <w:r>
              <w:rPr>
                <w:sz w:val="18"/>
                <w:rtl/>
                <w:lang w:val="en-CA" w:bidi="ar-EG"/>
              </w:rPr>
              <w:t>المتبقي</w:t>
            </w:r>
            <w:r w:rsidR="00C377A3">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15.47</w:t>
            </w:r>
          </w:p>
        </w:tc>
      </w:tr>
    </w:tbl>
    <w:p w:rsidR="00C377A3" w:rsidRDefault="00C377A3" w:rsidP="009D1EBB">
      <w:pPr>
        <w:pStyle w:val="StyleHeader4Para4Left0Firstline0"/>
        <w:numPr>
          <w:ilvl w:val="0"/>
          <w:numId w:val="0"/>
        </w:numPr>
        <w:bidi/>
        <w:spacing w:after="0" w:line="120" w:lineRule="exact"/>
        <w:jc w:val="left"/>
        <w:rPr>
          <w:b/>
          <w:bCs/>
          <w:sz w:val="26"/>
          <w:szCs w:val="26"/>
          <w:rtl/>
        </w:rPr>
      </w:pPr>
    </w:p>
    <w:tbl>
      <w:tblPr>
        <w:tblStyle w:val="TableGrid"/>
        <w:bidiVisual/>
        <w:tblW w:w="10028" w:type="dxa"/>
        <w:tblInd w:w="-365" w:type="dxa"/>
        <w:tblLook w:val="04A0" w:firstRow="1" w:lastRow="0" w:firstColumn="1" w:lastColumn="0" w:noHBand="0" w:noVBand="1"/>
      </w:tblPr>
      <w:tblGrid>
        <w:gridCol w:w="834"/>
        <w:gridCol w:w="4594"/>
        <w:gridCol w:w="1150"/>
        <w:gridCol w:w="1150"/>
        <w:gridCol w:w="1150"/>
        <w:gridCol w:w="1150"/>
      </w:tblGrid>
      <w:tr w:rsidR="00C377A3" w:rsidTr="00C377A3">
        <w:trPr>
          <w:trHeight w:val="169"/>
        </w:trPr>
        <w:tc>
          <w:tcPr>
            <w:tcW w:w="5428" w:type="dxa"/>
            <w:gridSpan w:val="2"/>
            <w:tcBorders>
              <w:top w:val="single" w:sz="4" w:space="0" w:color="auto"/>
              <w:left w:val="single" w:sz="4" w:space="0" w:color="auto"/>
              <w:bottom w:val="single" w:sz="4" w:space="0" w:color="auto"/>
              <w:right w:val="single" w:sz="4" w:space="0" w:color="auto"/>
            </w:tcBorders>
            <w:hideMark/>
          </w:tcPr>
          <w:p w:rsidR="00C377A3" w:rsidRDefault="005C50B8" w:rsidP="005C50B8">
            <w:pPr>
              <w:bidi/>
              <w:spacing w:after="60"/>
              <w:jc w:val="left"/>
              <w:rPr>
                <w:b/>
                <w:sz w:val="18"/>
                <w:szCs w:val="18"/>
                <w:lang w:val="en-CA"/>
              </w:rPr>
            </w:pPr>
            <w:r>
              <w:rPr>
                <w:rFonts w:hint="cs"/>
                <w:bCs/>
                <w:sz w:val="20"/>
                <w:rtl/>
              </w:rPr>
              <w:t>(خامسا) خطة الأعمال</w:t>
            </w:r>
          </w:p>
        </w:tc>
        <w:tc>
          <w:tcPr>
            <w:tcW w:w="115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2021</w:t>
            </w:r>
          </w:p>
        </w:tc>
        <w:tc>
          <w:tcPr>
            <w:tcW w:w="115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2022</w:t>
            </w:r>
          </w:p>
        </w:tc>
        <w:tc>
          <w:tcPr>
            <w:tcW w:w="115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2023</w:t>
            </w:r>
          </w:p>
        </w:tc>
        <w:tc>
          <w:tcPr>
            <w:tcW w:w="1150" w:type="dxa"/>
            <w:tcBorders>
              <w:top w:val="single" w:sz="4" w:space="0" w:color="auto"/>
              <w:left w:val="single" w:sz="4" w:space="0" w:color="auto"/>
              <w:bottom w:val="single" w:sz="4" w:space="0" w:color="auto"/>
              <w:right w:val="single" w:sz="4" w:space="0" w:color="auto"/>
            </w:tcBorders>
            <w:hideMark/>
          </w:tcPr>
          <w:p w:rsidR="00C377A3" w:rsidRPr="005C50B8" w:rsidRDefault="005C50B8">
            <w:pPr>
              <w:spacing w:after="60"/>
              <w:jc w:val="center"/>
              <w:rPr>
                <w:bCs/>
                <w:sz w:val="18"/>
                <w:szCs w:val="18"/>
                <w:lang w:val="en-CA"/>
              </w:rPr>
            </w:pPr>
            <w:r w:rsidRPr="005C50B8">
              <w:rPr>
                <w:rFonts w:hint="cs"/>
                <w:bCs/>
                <w:sz w:val="18"/>
                <w:szCs w:val="18"/>
                <w:rtl/>
              </w:rPr>
              <w:t>المجموع</w:t>
            </w:r>
          </w:p>
        </w:tc>
      </w:tr>
      <w:tr w:rsidR="005C50B8" w:rsidTr="009D1EBB">
        <w:trPr>
          <w:trHeight w:val="169"/>
        </w:trPr>
        <w:tc>
          <w:tcPr>
            <w:tcW w:w="834" w:type="dxa"/>
            <w:vMerge w:val="restart"/>
            <w:tcBorders>
              <w:top w:val="single" w:sz="4" w:space="0" w:color="auto"/>
              <w:left w:val="single" w:sz="4" w:space="0" w:color="auto"/>
              <w:bottom w:val="single" w:sz="4" w:space="0" w:color="auto"/>
              <w:right w:val="single" w:sz="4" w:space="0" w:color="auto"/>
            </w:tcBorders>
            <w:hideMark/>
          </w:tcPr>
          <w:p w:rsidR="005C50B8" w:rsidRPr="00411A10" w:rsidRDefault="005C50B8">
            <w:pPr>
              <w:spacing w:after="60"/>
              <w:jc w:val="center"/>
              <w:rPr>
                <w:sz w:val="20"/>
                <w:lang w:val="en-CA"/>
              </w:rPr>
            </w:pPr>
            <w:r w:rsidRPr="00411A10">
              <w:rPr>
                <w:rFonts w:hint="cs"/>
                <w:sz w:val="20"/>
                <w:rtl/>
              </w:rPr>
              <w:t>يونيب</w:t>
            </w:r>
          </w:p>
        </w:tc>
        <w:tc>
          <w:tcPr>
            <w:tcW w:w="4594" w:type="dxa"/>
            <w:tcBorders>
              <w:top w:val="single" w:sz="4" w:space="0" w:color="auto"/>
              <w:left w:val="single" w:sz="4" w:space="0" w:color="auto"/>
              <w:bottom w:val="single" w:sz="4" w:space="0" w:color="auto"/>
              <w:right w:val="single" w:sz="4" w:space="0" w:color="auto"/>
            </w:tcBorders>
            <w:hideMark/>
          </w:tcPr>
          <w:p w:rsidR="005C50B8" w:rsidRPr="00411A10" w:rsidRDefault="005C50B8">
            <w:pPr>
              <w:bidi/>
              <w:spacing w:after="60"/>
              <w:jc w:val="left"/>
              <w:rPr>
                <w:sz w:val="20"/>
                <w:lang w:val="en-US"/>
              </w:rPr>
            </w:pPr>
            <w:r w:rsidRPr="00411A10">
              <w:rPr>
                <w:rFonts w:hint="cs"/>
                <w:sz w:val="20"/>
                <w:rtl/>
                <w:lang w:val="en-US"/>
              </w:rPr>
              <w:t>إزالة المواد المستنفدة للأوزون (أطنان من قدرات استنفاد الأوزون)</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0.79</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0.0</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0.0</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0.79</w:t>
            </w:r>
          </w:p>
        </w:tc>
      </w:tr>
      <w:tr w:rsidR="005C50B8" w:rsidTr="009D1EBB">
        <w:trPr>
          <w:trHeight w:val="169"/>
        </w:trPr>
        <w:tc>
          <w:tcPr>
            <w:tcW w:w="834" w:type="dxa"/>
            <w:vMerge/>
            <w:tcBorders>
              <w:top w:val="single" w:sz="4" w:space="0" w:color="auto"/>
              <w:left w:val="single" w:sz="4" w:space="0" w:color="auto"/>
              <w:bottom w:val="single" w:sz="4" w:space="0" w:color="auto"/>
              <w:right w:val="single" w:sz="4" w:space="0" w:color="auto"/>
            </w:tcBorders>
            <w:vAlign w:val="center"/>
            <w:hideMark/>
          </w:tcPr>
          <w:p w:rsidR="005C50B8" w:rsidRPr="00411A10" w:rsidRDefault="005C50B8">
            <w:pPr>
              <w:jc w:val="left"/>
              <w:rPr>
                <w:sz w:val="20"/>
                <w:lang w:val="en-CA"/>
              </w:rPr>
            </w:pPr>
          </w:p>
        </w:tc>
        <w:tc>
          <w:tcPr>
            <w:tcW w:w="4594" w:type="dxa"/>
            <w:tcBorders>
              <w:top w:val="single" w:sz="4" w:space="0" w:color="auto"/>
              <w:left w:val="single" w:sz="4" w:space="0" w:color="auto"/>
              <w:bottom w:val="single" w:sz="4" w:space="0" w:color="auto"/>
              <w:right w:val="single" w:sz="4" w:space="0" w:color="auto"/>
            </w:tcBorders>
            <w:hideMark/>
          </w:tcPr>
          <w:p w:rsidR="005C50B8" w:rsidRPr="00411A10" w:rsidRDefault="005C50B8">
            <w:pPr>
              <w:bidi/>
              <w:spacing w:after="60"/>
              <w:jc w:val="left"/>
              <w:rPr>
                <w:sz w:val="20"/>
              </w:rPr>
            </w:pPr>
            <w:r w:rsidRPr="00411A10">
              <w:rPr>
                <w:rFonts w:hint="cs"/>
                <w:sz w:val="20"/>
                <w:rtl/>
              </w:rPr>
              <w:t>التمويل (دولار أمريكي)</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67,800</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0</w:t>
            </w:r>
          </w:p>
        </w:tc>
        <w:tc>
          <w:tcPr>
            <w:tcW w:w="1150" w:type="dxa"/>
            <w:tcBorders>
              <w:top w:val="single" w:sz="4" w:space="0" w:color="auto"/>
              <w:left w:val="single" w:sz="4" w:space="0" w:color="auto"/>
              <w:bottom w:val="single" w:sz="4" w:space="0" w:color="auto"/>
              <w:right w:val="single" w:sz="4" w:space="0" w:color="auto"/>
            </w:tcBorders>
            <w:hideMark/>
          </w:tcPr>
          <w:p w:rsidR="005C50B8" w:rsidRDefault="005C50B8">
            <w:pPr>
              <w:spacing w:after="60"/>
              <w:jc w:val="right"/>
              <w:rPr>
                <w:sz w:val="18"/>
                <w:szCs w:val="18"/>
                <w:lang w:val="en-CA"/>
              </w:rPr>
            </w:pPr>
            <w:r>
              <w:rPr>
                <w:sz w:val="18"/>
                <w:szCs w:val="18"/>
              </w:rPr>
              <w:t>67,800</w:t>
            </w:r>
          </w:p>
        </w:tc>
      </w:tr>
    </w:tbl>
    <w:p w:rsidR="00C377A3" w:rsidRDefault="00C377A3" w:rsidP="009D1EBB">
      <w:pPr>
        <w:pStyle w:val="StyleHeader4Para4Left0Firstline0"/>
        <w:numPr>
          <w:ilvl w:val="0"/>
          <w:numId w:val="0"/>
        </w:numPr>
        <w:bidi/>
        <w:spacing w:after="0" w:line="120" w:lineRule="exact"/>
        <w:jc w:val="left"/>
        <w:rPr>
          <w:b/>
          <w:bCs/>
          <w:sz w:val="26"/>
          <w:szCs w:val="26"/>
          <w:rtl/>
        </w:rPr>
      </w:pPr>
    </w:p>
    <w:tbl>
      <w:tblPr>
        <w:tblStyle w:val="TableGrid"/>
        <w:bidiVisual/>
        <w:tblW w:w="10469" w:type="dxa"/>
        <w:tblInd w:w="-401" w:type="dxa"/>
        <w:tblLayout w:type="fixed"/>
        <w:tblCellMar>
          <w:left w:w="43" w:type="dxa"/>
          <w:right w:w="43" w:type="dxa"/>
        </w:tblCellMar>
        <w:tblLook w:val="04A0" w:firstRow="1" w:lastRow="0" w:firstColumn="1" w:lastColumn="0" w:noHBand="0" w:noVBand="1"/>
      </w:tblPr>
      <w:tblGrid>
        <w:gridCol w:w="1120"/>
        <w:gridCol w:w="727"/>
        <w:gridCol w:w="727"/>
        <w:gridCol w:w="725"/>
        <w:gridCol w:w="590"/>
        <w:gridCol w:w="679"/>
        <w:gridCol w:w="635"/>
        <w:gridCol w:w="660"/>
        <w:gridCol w:w="700"/>
        <w:gridCol w:w="616"/>
        <w:gridCol w:w="654"/>
        <w:gridCol w:w="544"/>
        <w:gridCol w:w="658"/>
        <w:gridCol w:w="702"/>
        <w:gridCol w:w="732"/>
      </w:tblGrid>
      <w:tr w:rsidR="00C377A3" w:rsidTr="009D1EBB">
        <w:trPr>
          <w:trHeight w:val="209"/>
        </w:trPr>
        <w:tc>
          <w:tcPr>
            <w:tcW w:w="2574" w:type="dxa"/>
            <w:gridSpan w:val="3"/>
            <w:tcBorders>
              <w:top w:val="single" w:sz="4" w:space="0" w:color="auto"/>
              <w:left w:val="single" w:sz="4" w:space="0" w:color="auto"/>
              <w:bottom w:val="single" w:sz="4" w:space="0" w:color="auto"/>
              <w:right w:val="single" w:sz="4" w:space="0" w:color="auto"/>
            </w:tcBorders>
            <w:hideMark/>
          </w:tcPr>
          <w:p w:rsidR="00C377A3" w:rsidRPr="00411A10" w:rsidRDefault="005C50B8" w:rsidP="00C377A3">
            <w:pPr>
              <w:bidi/>
              <w:spacing w:after="60"/>
              <w:rPr>
                <w:bCs/>
                <w:sz w:val="20"/>
                <w:lang w:val="en-CA"/>
              </w:rPr>
            </w:pPr>
            <w:r w:rsidRPr="00411A10">
              <w:rPr>
                <w:rFonts w:hint="cs"/>
                <w:bCs/>
                <w:sz w:val="20"/>
                <w:rtl/>
              </w:rPr>
              <w:t>(سادسا) بيانات المشروع</w:t>
            </w:r>
          </w:p>
        </w:tc>
        <w:tc>
          <w:tcPr>
            <w:tcW w:w="72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2011</w:t>
            </w:r>
          </w:p>
        </w:tc>
        <w:tc>
          <w:tcPr>
            <w:tcW w:w="59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2012</w:t>
            </w:r>
          </w:p>
        </w:tc>
        <w:tc>
          <w:tcPr>
            <w:tcW w:w="679"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2013</w:t>
            </w:r>
          </w:p>
        </w:tc>
        <w:tc>
          <w:tcPr>
            <w:tcW w:w="63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2014</w:t>
            </w:r>
          </w:p>
        </w:tc>
        <w:tc>
          <w:tcPr>
            <w:tcW w:w="66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2015</w:t>
            </w:r>
          </w:p>
        </w:tc>
        <w:tc>
          <w:tcPr>
            <w:tcW w:w="70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2016</w:t>
            </w:r>
          </w:p>
        </w:tc>
        <w:tc>
          <w:tcPr>
            <w:tcW w:w="616"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2017</w:t>
            </w:r>
          </w:p>
        </w:tc>
        <w:tc>
          <w:tcPr>
            <w:tcW w:w="65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2018</w:t>
            </w:r>
          </w:p>
        </w:tc>
        <w:tc>
          <w:tcPr>
            <w:tcW w:w="54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2019</w:t>
            </w:r>
          </w:p>
        </w:tc>
        <w:tc>
          <w:tcPr>
            <w:tcW w:w="658"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2020</w:t>
            </w:r>
          </w:p>
        </w:tc>
        <w:tc>
          <w:tcPr>
            <w:tcW w:w="70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center"/>
              <w:rPr>
                <w:b/>
                <w:sz w:val="18"/>
                <w:szCs w:val="18"/>
                <w:lang w:val="en-CA"/>
              </w:rPr>
            </w:pPr>
            <w:r>
              <w:rPr>
                <w:b/>
                <w:sz w:val="18"/>
                <w:szCs w:val="18"/>
              </w:rPr>
              <w:t>2021</w:t>
            </w:r>
          </w:p>
        </w:tc>
        <w:tc>
          <w:tcPr>
            <w:tcW w:w="732" w:type="dxa"/>
            <w:tcBorders>
              <w:top w:val="single" w:sz="4" w:space="0" w:color="auto"/>
              <w:left w:val="single" w:sz="4" w:space="0" w:color="auto"/>
              <w:bottom w:val="single" w:sz="4" w:space="0" w:color="auto"/>
              <w:right w:val="single" w:sz="4" w:space="0" w:color="auto"/>
            </w:tcBorders>
            <w:hideMark/>
          </w:tcPr>
          <w:p w:rsidR="00C377A3" w:rsidRPr="005C50B8" w:rsidRDefault="005C50B8">
            <w:pPr>
              <w:spacing w:after="60"/>
              <w:jc w:val="center"/>
              <w:rPr>
                <w:bCs/>
                <w:sz w:val="18"/>
                <w:szCs w:val="18"/>
                <w:lang w:val="en-CA"/>
              </w:rPr>
            </w:pPr>
            <w:r w:rsidRPr="005C50B8">
              <w:rPr>
                <w:rFonts w:hint="cs"/>
                <w:bCs/>
                <w:sz w:val="18"/>
                <w:szCs w:val="18"/>
                <w:rtl/>
              </w:rPr>
              <w:t>المجموع</w:t>
            </w:r>
          </w:p>
        </w:tc>
      </w:tr>
      <w:tr w:rsidR="00C377A3" w:rsidTr="009D1EBB">
        <w:trPr>
          <w:trHeight w:val="216"/>
        </w:trPr>
        <w:tc>
          <w:tcPr>
            <w:tcW w:w="2574" w:type="dxa"/>
            <w:gridSpan w:val="3"/>
            <w:tcBorders>
              <w:top w:val="single" w:sz="4" w:space="0" w:color="auto"/>
              <w:left w:val="single" w:sz="4" w:space="0" w:color="auto"/>
              <w:bottom w:val="single" w:sz="4" w:space="0" w:color="auto"/>
              <w:right w:val="single" w:sz="4" w:space="0" w:color="auto"/>
            </w:tcBorders>
            <w:hideMark/>
          </w:tcPr>
          <w:p w:rsidR="00C377A3" w:rsidRPr="00411A10" w:rsidRDefault="005C50B8" w:rsidP="00C377A3">
            <w:pPr>
              <w:bidi/>
              <w:spacing w:after="60"/>
              <w:jc w:val="left"/>
              <w:rPr>
                <w:sz w:val="20"/>
                <w:lang w:val="en-CA"/>
              </w:rPr>
            </w:pPr>
            <w:r w:rsidRPr="00411A10">
              <w:rPr>
                <w:rFonts w:hint="cs"/>
                <w:sz w:val="20"/>
                <w:rtl/>
              </w:rPr>
              <w:t>حدود استهلاك بروتوكول مونتريال</w:t>
            </w:r>
          </w:p>
        </w:tc>
        <w:tc>
          <w:tcPr>
            <w:tcW w:w="72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n/a</w:t>
            </w:r>
          </w:p>
        </w:tc>
        <w:tc>
          <w:tcPr>
            <w:tcW w:w="59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n/a</w:t>
            </w:r>
          </w:p>
        </w:tc>
        <w:tc>
          <w:tcPr>
            <w:tcW w:w="679"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23.80</w:t>
            </w:r>
          </w:p>
        </w:tc>
        <w:tc>
          <w:tcPr>
            <w:tcW w:w="63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23.80</w:t>
            </w:r>
          </w:p>
        </w:tc>
        <w:tc>
          <w:tcPr>
            <w:tcW w:w="66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70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16"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5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54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58"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15.47</w:t>
            </w:r>
          </w:p>
        </w:tc>
        <w:tc>
          <w:tcPr>
            <w:tcW w:w="70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15.47</w:t>
            </w:r>
          </w:p>
        </w:tc>
        <w:tc>
          <w:tcPr>
            <w:tcW w:w="732" w:type="dxa"/>
            <w:tcBorders>
              <w:top w:val="single" w:sz="4" w:space="0" w:color="auto"/>
              <w:left w:val="single" w:sz="4" w:space="0" w:color="auto"/>
              <w:bottom w:val="single" w:sz="4" w:space="0" w:color="auto"/>
              <w:right w:val="single" w:sz="4" w:space="0" w:color="auto"/>
            </w:tcBorders>
            <w:hideMark/>
          </w:tcPr>
          <w:p w:rsidR="00C377A3" w:rsidRDefault="005C50B8">
            <w:pPr>
              <w:spacing w:after="60"/>
              <w:jc w:val="right"/>
              <w:rPr>
                <w:sz w:val="18"/>
                <w:szCs w:val="18"/>
                <w:lang w:val="en-CA"/>
              </w:rPr>
            </w:pPr>
            <w:r>
              <w:rPr>
                <w:rFonts w:hint="cs"/>
                <w:sz w:val="18"/>
                <w:szCs w:val="18"/>
                <w:rtl/>
              </w:rPr>
              <w:t>غير متاح</w:t>
            </w:r>
          </w:p>
        </w:tc>
      </w:tr>
      <w:tr w:rsidR="00C377A3" w:rsidTr="009D1EBB">
        <w:trPr>
          <w:trHeight w:val="269"/>
        </w:trPr>
        <w:tc>
          <w:tcPr>
            <w:tcW w:w="2574" w:type="dxa"/>
            <w:gridSpan w:val="3"/>
            <w:tcBorders>
              <w:top w:val="single" w:sz="4" w:space="0" w:color="auto"/>
              <w:left w:val="single" w:sz="4" w:space="0" w:color="auto"/>
              <w:bottom w:val="single" w:sz="4" w:space="0" w:color="auto"/>
              <w:right w:val="single" w:sz="4" w:space="0" w:color="auto"/>
            </w:tcBorders>
            <w:hideMark/>
          </w:tcPr>
          <w:p w:rsidR="00C377A3" w:rsidRPr="00411A10" w:rsidRDefault="005C50B8" w:rsidP="00C377A3">
            <w:pPr>
              <w:bidi/>
              <w:spacing w:after="60"/>
              <w:jc w:val="left"/>
              <w:rPr>
                <w:sz w:val="20"/>
                <w:lang w:val="en-CA"/>
              </w:rPr>
            </w:pPr>
            <w:r w:rsidRPr="00411A10">
              <w:rPr>
                <w:rFonts w:hint="cs"/>
                <w:sz w:val="20"/>
                <w:rtl/>
              </w:rPr>
              <w:t xml:space="preserve">الحد الأقصي للاستهلاك المسموح به </w:t>
            </w:r>
            <w:r w:rsidRPr="00411A10">
              <w:rPr>
                <w:b/>
                <w:sz w:val="20"/>
                <w:rtl/>
                <w:lang w:val="en-CA" w:bidi="ar-EG"/>
              </w:rPr>
              <w:t>(أطنان من قدرات استنفاد الأوزون)</w:t>
            </w:r>
          </w:p>
        </w:tc>
        <w:tc>
          <w:tcPr>
            <w:tcW w:w="72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n/a</w:t>
            </w:r>
          </w:p>
        </w:tc>
        <w:tc>
          <w:tcPr>
            <w:tcW w:w="59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n/a</w:t>
            </w:r>
          </w:p>
        </w:tc>
        <w:tc>
          <w:tcPr>
            <w:tcW w:w="679"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23.80</w:t>
            </w:r>
          </w:p>
        </w:tc>
        <w:tc>
          <w:tcPr>
            <w:tcW w:w="63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23.80</w:t>
            </w:r>
          </w:p>
        </w:tc>
        <w:tc>
          <w:tcPr>
            <w:tcW w:w="66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70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16"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5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54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21.42</w:t>
            </w:r>
          </w:p>
        </w:tc>
        <w:tc>
          <w:tcPr>
            <w:tcW w:w="658"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15.47</w:t>
            </w:r>
          </w:p>
        </w:tc>
        <w:tc>
          <w:tcPr>
            <w:tcW w:w="70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15.47</w:t>
            </w:r>
          </w:p>
        </w:tc>
        <w:tc>
          <w:tcPr>
            <w:tcW w:w="732" w:type="dxa"/>
            <w:tcBorders>
              <w:top w:val="single" w:sz="4" w:space="0" w:color="auto"/>
              <w:left w:val="single" w:sz="4" w:space="0" w:color="auto"/>
              <w:bottom w:val="single" w:sz="4" w:space="0" w:color="auto"/>
              <w:right w:val="single" w:sz="4" w:space="0" w:color="auto"/>
            </w:tcBorders>
            <w:hideMark/>
          </w:tcPr>
          <w:p w:rsidR="00C377A3" w:rsidRDefault="005C50B8">
            <w:pPr>
              <w:spacing w:after="60"/>
              <w:jc w:val="right"/>
              <w:rPr>
                <w:sz w:val="18"/>
                <w:szCs w:val="18"/>
                <w:lang w:val="en-CA"/>
              </w:rPr>
            </w:pPr>
            <w:r>
              <w:rPr>
                <w:rFonts w:hint="cs"/>
                <w:sz w:val="18"/>
                <w:szCs w:val="18"/>
                <w:rtl/>
              </w:rPr>
              <w:t>غير متاح</w:t>
            </w:r>
          </w:p>
        </w:tc>
      </w:tr>
      <w:tr w:rsidR="00C377A3" w:rsidTr="009D1EBB">
        <w:trPr>
          <w:trHeight w:val="370"/>
        </w:trPr>
        <w:tc>
          <w:tcPr>
            <w:tcW w:w="1120" w:type="dxa"/>
            <w:vMerge w:val="restart"/>
            <w:tcBorders>
              <w:top w:val="single" w:sz="4" w:space="0" w:color="auto"/>
              <w:left w:val="single" w:sz="4" w:space="0" w:color="auto"/>
              <w:bottom w:val="single" w:sz="4" w:space="0" w:color="auto"/>
              <w:right w:val="single" w:sz="4" w:space="0" w:color="auto"/>
            </w:tcBorders>
            <w:hideMark/>
          </w:tcPr>
          <w:p w:rsidR="00C377A3" w:rsidRPr="00411A10" w:rsidRDefault="004B524D" w:rsidP="004B524D">
            <w:pPr>
              <w:bidi/>
              <w:spacing w:after="60"/>
              <w:jc w:val="center"/>
              <w:rPr>
                <w:sz w:val="20"/>
                <w:lang w:val="en-CA"/>
              </w:rPr>
            </w:pPr>
            <w:r w:rsidRPr="00411A10">
              <w:rPr>
                <w:rFonts w:hint="cs"/>
                <w:sz w:val="20"/>
                <w:rtl/>
              </w:rPr>
              <w:t>التمويل الموافق عليه (دولار أمريكي)</w:t>
            </w:r>
          </w:p>
        </w:tc>
        <w:tc>
          <w:tcPr>
            <w:tcW w:w="727" w:type="dxa"/>
            <w:vMerge w:val="restart"/>
            <w:tcBorders>
              <w:top w:val="single" w:sz="4" w:space="0" w:color="auto"/>
              <w:left w:val="single" w:sz="4" w:space="0" w:color="auto"/>
              <w:bottom w:val="single" w:sz="4" w:space="0" w:color="auto"/>
              <w:right w:val="single" w:sz="4" w:space="0" w:color="auto"/>
            </w:tcBorders>
            <w:hideMark/>
          </w:tcPr>
          <w:p w:rsidR="00C377A3" w:rsidRPr="00411A10" w:rsidRDefault="004B524D" w:rsidP="004B524D">
            <w:pPr>
              <w:bidi/>
              <w:spacing w:after="60"/>
              <w:jc w:val="center"/>
              <w:rPr>
                <w:sz w:val="20"/>
                <w:lang w:val="en-CA"/>
              </w:rPr>
            </w:pPr>
            <w:r w:rsidRPr="00411A10">
              <w:rPr>
                <w:rFonts w:hint="cs"/>
                <w:sz w:val="20"/>
                <w:rtl/>
              </w:rPr>
              <w:t>يونيب</w:t>
            </w:r>
          </w:p>
        </w:tc>
        <w:tc>
          <w:tcPr>
            <w:tcW w:w="727" w:type="dxa"/>
            <w:tcBorders>
              <w:top w:val="single" w:sz="4" w:space="0" w:color="auto"/>
              <w:left w:val="single" w:sz="4" w:space="0" w:color="auto"/>
              <w:bottom w:val="single" w:sz="4" w:space="0" w:color="auto"/>
              <w:right w:val="single" w:sz="4" w:space="0" w:color="auto"/>
            </w:tcBorders>
            <w:hideMark/>
          </w:tcPr>
          <w:p w:rsidR="00C377A3" w:rsidRPr="00411A10" w:rsidRDefault="004B524D" w:rsidP="00C377A3">
            <w:pPr>
              <w:bidi/>
              <w:spacing w:after="60"/>
              <w:jc w:val="left"/>
              <w:rPr>
                <w:sz w:val="20"/>
                <w:lang w:val="en-CA"/>
              </w:rPr>
            </w:pPr>
            <w:r w:rsidRPr="00411A10">
              <w:rPr>
                <w:rFonts w:hint="cs"/>
                <w:sz w:val="20"/>
                <w:rtl/>
              </w:rPr>
              <w:t>تكاليف المشروع</w:t>
            </w:r>
          </w:p>
        </w:tc>
        <w:tc>
          <w:tcPr>
            <w:tcW w:w="72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85,000</w:t>
            </w:r>
          </w:p>
        </w:tc>
        <w:tc>
          <w:tcPr>
            <w:tcW w:w="59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85,000</w:t>
            </w:r>
          </w:p>
        </w:tc>
        <w:tc>
          <w:tcPr>
            <w:tcW w:w="63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75,000</w:t>
            </w:r>
          </w:p>
        </w:tc>
        <w:tc>
          <w:tcPr>
            <w:tcW w:w="616"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65,000</w:t>
            </w:r>
          </w:p>
        </w:tc>
        <w:tc>
          <w:tcPr>
            <w:tcW w:w="54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60,000</w:t>
            </w:r>
          </w:p>
        </w:tc>
        <w:tc>
          <w:tcPr>
            <w:tcW w:w="70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370,000</w:t>
            </w:r>
          </w:p>
        </w:tc>
      </w:tr>
      <w:tr w:rsidR="00C377A3" w:rsidTr="009D1EBB">
        <w:trPr>
          <w:trHeight w:val="388"/>
        </w:trPr>
        <w:tc>
          <w:tcPr>
            <w:tcW w:w="1120" w:type="dxa"/>
            <w:vMerge/>
            <w:tcBorders>
              <w:top w:val="single" w:sz="4" w:space="0" w:color="auto"/>
              <w:left w:val="single" w:sz="4" w:space="0" w:color="auto"/>
              <w:bottom w:val="single" w:sz="4" w:space="0" w:color="auto"/>
              <w:right w:val="single" w:sz="4" w:space="0" w:color="auto"/>
            </w:tcBorders>
            <w:vAlign w:val="center"/>
            <w:hideMark/>
          </w:tcPr>
          <w:p w:rsidR="00C377A3" w:rsidRPr="00411A10" w:rsidRDefault="00C377A3">
            <w:pPr>
              <w:jc w:val="left"/>
              <w:rPr>
                <w:sz w:val="20"/>
                <w:lang w:val="en-CA"/>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rsidR="00C377A3" w:rsidRPr="00411A10" w:rsidRDefault="00C377A3" w:rsidP="004B524D">
            <w:pPr>
              <w:bidi/>
              <w:jc w:val="left"/>
              <w:rPr>
                <w:sz w:val="20"/>
                <w:lang w:val="en-CA"/>
              </w:rPr>
            </w:pPr>
          </w:p>
        </w:tc>
        <w:tc>
          <w:tcPr>
            <w:tcW w:w="727" w:type="dxa"/>
            <w:tcBorders>
              <w:top w:val="single" w:sz="4" w:space="0" w:color="auto"/>
              <w:left w:val="single" w:sz="4" w:space="0" w:color="auto"/>
              <w:bottom w:val="single" w:sz="4" w:space="0" w:color="auto"/>
              <w:right w:val="single" w:sz="4" w:space="0" w:color="auto"/>
            </w:tcBorders>
            <w:hideMark/>
          </w:tcPr>
          <w:p w:rsidR="00C377A3" w:rsidRPr="00411A10" w:rsidRDefault="004B524D" w:rsidP="00C377A3">
            <w:pPr>
              <w:bidi/>
              <w:spacing w:after="60"/>
              <w:jc w:val="left"/>
              <w:rPr>
                <w:sz w:val="20"/>
                <w:lang w:val="en-CA"/>
              </w:rPr>
            </w:pPr>
            <w:r w:rsidRPr="00411A10">
              <w:rPr>
                <w:rFonts w:hint="cs"/>
                <w:sz w:val="20"/>
                <w:rtl/>
              </w:rPr>
              <w:t>تكاليف الدعم</w:t>
            </w:r>
          </w:p>
        </w:tc>
        <w:tc>
          <w:tcPr>
            <w:tcW w:w="72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11,050</w:t>
            </w:r>
          </w:p>
        </w:tc>
        <w:tc>
          <w:tcPr>
            <w:tcW w:w="59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11,050</w:t>
            </w:r>
          </w:p>
        </w:tc>
        <w:tc>
          <w:tcPr>
            <w:tcW w:w="635"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9,750</w:t>
            </w:r>
          </w:p>
        </w:tc>
        <w:tc>
          <w:tcPr>
            <w:tcW w:w="616"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8,450</w:t>
            </w:r>
          </w:p>
        </w:tc>
        <w:tc>
          <w:tcPr>
            <w:tcW w:w="544"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7,800</w:t>
            </w:r>
          </w:p>
        </w:tc>
        <w:tc>
          <w:tcPr>
            <w:tcW w:w="70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C377A3" w:rsidRDefault="00C377A3">
            <w:pPr>
              <w:spacing w:after="60"/>
              <w:jc w:val="right"/>
              <w:rPr>
                <w:sz w:val="18"/>
                <w:szCs w:val="18"/>
                <w:lang w:val="en-CA"/>
              </w:rPr>
            </w:pPr>
            <w:r>
              <w:rPr>
                <w:sz w:val="18"/>
                <w:szCs w:val="18"/>
              </w:rPr>
              <w:t>48,100</w:t>
            </w:r>
          </w:p>
        </w:tc>
      </w:tr>
      <w:tr w:rsidR="004B524D" w:rsidTr="009D1EBB">
        <w:trPr>
          <w:trHeight w:val="388"/>
        </w:trPr>
        <w:tc>
          <w:tcPr>
            <w:tcW w:w="1120" w:type="dxa"/>
            <w:vMerge/>
            <w:tcBorders>
              <w:top w:val="single" w:sz="4" w:space="0" w:color="auto"/>
              <w:left w:val="single" w:sz="4" w:space="0" w:color="auto"/>
              <w:bottom w:val="single" w:sz="4" w:space="0" w:color="auto"/>
              <w:right w:val="single" w:sz="4" w:space="0" w:color="auto"/>
            </w:tcBorders>
            <w:vAlign w:val="center"/>
            <w:hideMark/>
          </w:tcPr>
          <w:p w:rsidR="004B524D" w:rsidRDefault="004B524D">
            <w:pPr>
              <w:jc w:val="left"/>
              <w:rPr>
                <w:sz w:val="18"/>
                <w:szCs w:val="18"/>
                <w:lang w:val="en-CA"/>
              </w:rPr>
            </w:pPr>
          </w:p>
        </w:tc>
        <w:tc>
          <w:tcPr>
            <w:tcW w:w="727" w:type="dxa"/>
            <w:vMerge w:val="restart"/>
            <w:tcBorders>
              <w:top w:val="single" w:sz="4" w:space="0" w:color="auto"/>
              <w:left w:val="single" w:sz="4" w:space="0" w:color="auto"/>
              <w:bottom w:val="single" w:sz="4" w:space="0" w:color="auto"/>
              <w:right w:val="single" w:sz="4" w:space="0" w:color="auto"/>
            </w:tcBorders>
            <w:hideMark/>
          </w:tcPr>
          <w:p w:rsidR="004B524D" w:rsidRPr="00411A10" w:rsidRDefault="004B524D" w:rsidP="004B524D">
            <w:pPr>
              <w:bidi/>
              <w:spacing w:after="60"/>
              <w:jc w:val="left"/>
              <w:rPr>
                <w:sz w:val="20"/>
                <w:lang w:val="en-CA"/>
              </w:rPr>
            </w:pPr>
            <w:r w:rsidRPr="00411A10">
              <w:rPr>
                <w:rFonts w:hint="cs"/>
                <w:sz w:val="20"/>
                <w:rtl/>
              </w:rPr>
              <w:t>يونيدو</w:t>
            </w: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المشروع</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100,000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40,000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jc w:val="right"/>
              <w:rPr>
                <w:color w:val="000000"/>
                <w:sz w:val="18"/>
                <w:szCs w:val="18"/>
                <w:lang w:val="en-CA"/>
              </w:rPr>
            </w:pPr>
            <w:r>
              <w:rPr>
                <w:color w:val="000000"/>
                <w:sz w:val="18"/>
                <w:szCs w:val="18"/>
              </w:rPr>
              <w:t>120,000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260,000</w:t>
            </w:r>
          </w:p>
        </w:tc>
      </w:tr>
      <w:tr w:rsidR="004B524D" w:rsidTr="009D1EBB">
        <w:trPr>
          <w:trHeight w:val="388"/>
        </w:trPr>
        <w:tc>
          <w:tcPr>
            <w:tcW w:w="1120" w:type="dxa"/>
            <w:vMerge/>
            <w:tcBorders>
              <w:top w:val="single" w:sz="4" w:space="0" w:color="auto"/>
              <w:left w:val="single" w:sz="4" w:space="0" w:color="auto"/>
              <w:bottom w:val="single" w:sz="4" w:space="0" w:color="auto"/>
              <w:right w:val="single" w:sz="4" w:space="0" w:color="auto"/>
            </w:tcBorders>
            <w:vAlign w:val="center"/>
            <w:hideMark/>
          </w:tcPr>
          <w:p w:rsidR="004B524D" w:rsidRDefault="004B524D">
            <w:pPr>
              <w:jc w:val="left"/>
              <w:rPr>
                <w:sz w:val="18"/>
                <w:szCs w:val="18"/>
                <w:lang w:val="en-CA"/>
              </w:rPr>
            </w:pPr>
          </w:p>
        </w:tc>
        <w:tc>
          <w:tcPr>
            <w:tcW w:w="727" w:type="dxa"/>
            <w:vMerge/>
            <w:tcBorders>
              <w:top w:val="single" w:sz="4" w:space="0" w:color="auto"/>
              <w:left w:val="single" w:sz="4" w:space="0" w:color="auto"/>
              <w:bottom w:val="single" w:sz="4" w:space="0" w:color="auto"/>
              <w:right w:val="single" w:sz="4" w:space="0" w:color="auto"/>
            </w:tcBorders>
            <w:vAlign w:val="center"/>
            <w:hideMark/>
          </w:tcPr>
          <w:p w:rsidR="004B524D" w:rsidRPr="00411A10" w:rsidRDefault="004B524D">
            <w:pPr>
              <w:jc w:val="left"/>
              <w:rPr>
                <w:sz w:val="20"/>
                <w:lang w:val="en-CA"/>
              </w:rPr>
            </w:pP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الدعم</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7,500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3,000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jc w:val="right"/>
              <w:rPr>
                <w:color w:val="000000"/>
                <w:sz w:val="18"/>
                <w:szCs w:val="18"/>
                <w:lang w:val="en-CA"/>
              </w:rPr>
            </w:pPr>
            <w:r>
              <w:rPr>
                <w:color w:val="000000"/>
                <w:sz w:val="18"/>
                <w:szCs w:val="18"/>
              </w:rPr>
              <w:t>9,000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19,500</w:t>
            </w:r>
          </w:p>
        </w:tc>
      </w:tr>
      <w:tr w:rsidR="004B524D" w:rsidTr="009D1EBB">
        <w:trPr>
          <w:trHeight w:val="209"/>
        </w:trPr>
        <w:tc>
          <w:tcPr>
            <w:tcW w:w="1847" w:type="dxa"/>
            <w:gridSpan w:val="2"/>
            <w:vMerge w:val="restart"/>
            <w:tcBorders>
              <w:top w:val="single" w:sz="4" w:space="0" w:color="auto"/>
              <w:left w:val="single" w:sz="4" w:space="0" w:color="auto"/>
              <w:bottom w:val="single" w:sz="4" w:space="0" w:color="auto"/>
              <w:right w:val="single" w:sz="4" w:space="0" w:color="auto"/>
            </w:tcBorders>
            <w:hideMark/>
          </w:tcPr>
          <w:p w:rsidR="004B524D" w:rsidRPr="00411A10" w:rsidRDefault="004B524D" w:rsidP="00C377A3">
            <w:pPr>
              <w:bidi/>
              <w:spacing w:after="60"/>
              <w:jc w:val="left"/>
              <w:rPr>
                <w:sz w:val="20"/>
                <w:lang w:val="en-CA"/>
              </w:rPr>
            </w:pPr>
            <w:r w:rsidRPr="00411A10">
              <w:rPr>
                <w:rFonts w:hint="cs"/>
                <w:sz w:val="20"/>
                <w:rtl/>
              </w:rPr>
              <w:t xml:space="preserve">الأموال التى وافقت عليها اللجنة التنفيذية </w:t>
            </w:r>
            <w:r w:rsidRPr="00411A10">
              <w:rPr>
                <w:sz w:val="20"/>
                <w:rtl/>
              </w:rPr>
              <w:t>(دولار أمريكي)</w:t>
            </w: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المشروع</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185,000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125,000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195,000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65,000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570,000</w:t>
            </w:r>
          </w:p>
        </w:tc>
      </w:tr>
      <w:tr w:rsidR="004B524D" w:rsidTr="009D1EBB">
        <w:trPr>
          <w:trHeight w:val="227"/>
        </w:trPr>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rsidR="004B524D" w:rsidRPr="00411A10" w:rsidRDefault="004B524D">
            <w:pPr>
              <w:jc w:val="left"/>
              <w:rPr>
                <w:sz w:val="20"/>
                <w:lang w:val="en-CA"/>
              </w:rPr>
            </w:pP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الدعم</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18,550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14,050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18,750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8,450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59,800</w:t>
            </w:r>
          </w:p>
        </w:tc>
      </w:tr>
      <w:tr w:rsidR="004B524D" w:rsidTr="009D1EBB">
        <w:trPr>
          <w:trHeight w:val="209"/>
        </w:trPr>
        <w:tc>
          <w:tcPr>
            <w:tcW w:w="1847" w:type="dxa"/>
            <w:gridSpan w:val="2"/>
            <w:vMerge w:val="restart"/>
            <w:tcBorders>
              <w:top w:val="single" w:sz="4" w:space="0" w:color="auto"/>
              <w:left w:val="single" w:sz="4" w:space="0" w:color="auto"/>
              <w:bottom w:val="single" w:sz="4" w:space="0" w:color="auto"/>
              <w:right w:val="single" w:sz="4" w:space="0" w:color="auto"/>
            </w:tcBorders>
            <w:hideMark/>
          </w:tcPr>
          <w:p w:rsidR="004B524D" w:rsidRPr="00411A10" w:rsidRDefault="004B524D" w:rsidP="00C377A3">
            <w:pPr>
              <w:bidi/>
              <w:spacing w:after="60"/>
              <w:jc w:val="left"/>
              <w:rPr>
                <w:sz w:val="20"/>
                <w:lang w:val="en-CA"/>
              </w:rPr>
            </w:pPr>
            <w:r w:rsidRPr="00411A10">
              <w:rPr>
                <w:rFonts w:hint="cs"/>
                <w:sz w:val="20"/>
                <w:rtl/>
              </w:rPr>
              <w:t xml:space="preserve">مجموع الأموال المطلوبة للموافقة عليها في هذا الاجتماع </w:t>
            </w:r>
            <w:r w:rsidRPr="00411A10">
              <w:rPr>
                <w:sz w:val="20"/>
                <w:rtl/>
              </w:rPr>
              <w:t>(دولار أمريكي)</w:t>
            </w: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المشروع</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60,000*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60,000</w:t>
            </w:r>
          </w:p>
        </w:tc>
      </w:tr>
      <w:tr w:rsidR="004B524D" w:rsidTr="009D1EBB">
        <w:trPr>
          <w:trHeight w:val="487"/>
        </w:trPr>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rsidR="004B524D" w:rsidRPr="00411A10" w:rsidRDefault="004B524D">
            <w:pPr>
              <w:jc w:val="left"/>
              <w:rPr>
                <w:sz w:val="20"/>
                <w:lang w:val="en-CA"/>
              </w:rPr>
            </w:pPr>
          </w:p>
        </w:tc>
        <w:tc>
          <w:tcPr>
            <w:tcW w:w="727" w:type="dxa"/>
            <w:tcBorders>
              <w:top w:val="single" w:sz="4" w:space="0" w:color="auto"/>
              <w:left w:val="single" w:sz="4" w:space="0" w:color="auto"/>
              <w:bottom w:val="single" w:sz="4" w:space="0" w:color="auto"/>
              <w:right w:val="single" w:sz="4" w:space="0" w:color="auto"/>
            </w:tcBorders>
            <w:hideMark/>
          </w:tcPr>
          <w:p w:rsidR="004B524D" w:rsidRPr="00411A10" w:rsidRDefault="004B524D">
            <w:pPr>
              <w:bidi/>
              <w:spacing w:after="60"/>
              <w:jc w:val="left"/>
              <w:rPr>
                <w:sz w:val="20"/>
                <w:lang w:val="en-CA"/>
              </w:rPr>
            </w:pPr>
            <w:r w:rsidRPr="00411A10">
              <w:rPr>
                <w:rFonts w:hint="cs"/>
                <w:sz w:val="20"/>
                <w:rtl/>
              </w:rPr>
              <w:t>تكاليف الدعم</w:t>
            </w:r>
          </w:p>
        </w:tc>
        <w:tc>
          <w:tcPr>
            <w:tcW w:w="72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9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79"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35"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6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0"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16"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544"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658"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0</w:t>
            </w:r>
          </w:p>
        </w:tc>
        <w:tc>
          <w:tcPr>
            <w:tcW w:w="70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7,800*</w:t>
            </w:r>
          </w:p>
        </w:tc>
        <w:tc>
          <w:tcPr>
            <w:tcW w:w="732" w:type="dxa"/>
            <w:tcBorders>
              <w:top w:val="single" w:sz="4" w:space="0" w:color="auto"/>
              <w:left w:val="single" w:sz="4" w:space="0" w:color="auto"/>
              <w:bottom w:val="single" w:sz="4" w:space="0" w:color="auto"/>
              <w:right w:val="single" w:sz="4" w:space="0" w:color="auto"/>
            </w:tcBorders>
            <w:hideMark/>
          </w:tcPr>
          <w:p w:rsidR="004B524D" w:rsidRDefault="004B524D">
            <w:pPr>
              <w:spacing w:after="60"/>
              <w:jc w:val="right"/>
              <w:rPr>
                <w:sz w:val="18"/>
                <w:szCs w:val="18"/>
                <w:lang w:val="en-CA"/>
              </w:rPr>
            </w:pPr>
            <w:r>
              <w:rPr>
                <w:sz w:val="18"/>
                <w:szCs w:val="18"/>
              </w:rPr>
              <w:t>7,800</w:t>
            </w:r>
          </w:p>
        </w:tc>
      </w:tr>
    </w:tbl>
    <w:p w:rsidR="00C377A3" w:rsidRPr="00C377A3" w:rsidRDefault="00C377A3" w:rsidP="009D1EBB">
      <w:pPr>
        <w:pStyle w:val="StyleHeader4Para4Left0Firstline0"/>
        <w:numPr>
          <w:ilvl w:val="0"/>
          <w:numId w:val="23"/>
        </w:numPr>
        <w:bidi/>
        <w:spacing w:after="0"/>
        <w:jc w:val="left"/>
        <w:rPr>
          <w:rtl/>
        </w:rPr>
      </w:pPr>
      <w:r w:rsidRPr="00C377A3">
        <w:rPr>
          <w:rFonts w:hint="cs"/>
          <w:rtl/>
        </w:rPr>
        <w:t xml:space="preserve">كان من الواجب تقديم </w:t>
      </w:r>
      <w:r>
        <w:rPr>
          <w:rFonts w:hint="cs"/>
          <w:rtl/>
        </w:rPr>
        <w:t>الشريحة الخامسة في عام 2020.</w:t>
      </w:r>
    </w:p>
    <w:tbl>
      <w:tblPr>
        <w:tblStyle w:val="TableGrid"/>
        <w:bidiVisual/>
        <w:tblW w:w="10099" w:type="dxa"/>
        <w:tblLook w:val="04A0" w:firstRow="1" w:lastRow="0" w:firstColumn="1" w:lastColumn="0" w:noHBand="0" w:noVBand="1"/>
      </w:tblPr>
      <w:tblGrid>
        <w:gridCol w:w="2919"/>
        <w:gridCol w:w="7180"/>
      </w:tblGrid>
      <w:tr w:rsidR="00C377A3" w:rsidTr="00C377A3">
        <w:trPr>
          <w:trHeight w:val="215"/>
        </w:trPr>
        <w:tc>
          <w:tcPr>
            <w:tcW w:w="2919" w:type="dxa"/>
            <w:tcBorders>
              <w:top w:val="single" w:sz="4" w:space="0" w:color="auto"/>
              <w:left w:val="single" w:sz="4" w:space="0" w:color="auto"/>
              <w:bottom w:val="single" w:sz="4" w:space="0" w:color="auto"/>
              <w:right w:val="single" w:sz="4" w:space="0" w:color="auto"/>
            </w:tcBorders>
            <w:hideMark/>
          </w:tcPr>
          <w:p w:rsidR="00C377A3" w:rsidRPr="00411A10" w:rsidRDefault="005C50B8" w:rsidP="00C377A3">
            <w:pPr>
              <w:bidi/>
              <w:spacing w:after="60"/>
              <w:rPr>
                <w:bCs/>
                <w:sz w:val="20"/>
                <w:lang w:val="en-CA"/>
              </w:rPr>
            </w:pPr>
            <w:r w:rsidRPr="00411A10">
              <w:rPr>
                <w:rFonts w:hint="cs"/>
                <w:bCs/>
                <w:sz w:val="20"/>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rsidR="00C377A3" w:rsidRPr="00411A10" w:rsidRDefault="005C50B8">
            <w:pPr>
              <w:spacing w:after="60"/>
              <w:jc w:val="center"/>
              <w:rPr>
                <w:sz w:val="20"/>
                <w:lang w:val="en-CA"/>
              </w:rPr>
            </w:pPr>
            <w:r w:rsidRPr="00411A10">
              <w:rPr>
                <w:rFonts w:hint="cs"/>
                <w:sz w:val="20"/>
                <w:rtl/>
              </w:rPr>
              <w:t>موافقة شاملة</w:t>
            </w:r>
          </w:p>
        </w:tc>
      </w:tr>
    </w:tbl>
    <w:p w:rsidR="00C377A3" w:rsidRDefault="00C377A3" w:rsidP="00C377A3">
      <w:pPr>
        <w:pStyle w:val="StyleHeader4Para4Left0Firstline0"/>
        <w:numPr>
          <w:ilvl w:val="0"/>
          <w:numId w:val="0"/>
        </w:numPr>
        <w:bidi/>
        <w:jc w:val="left"/>
        <w:rPr>
          <w:b/>
          <w:bCs/>
          <w:sz w:val="26"/>
          <w:szCs w:val="26"/>
          <w:rtl/>
        </w:rPr>
      </w:pPr>
    </w:p>
    <w:p w:rsidR="000B1B35" w:rsidRDefault="000B1B35" w:rsidP="006655F0">
      <w:pPr>
        <w:bidi/>
        <w:spacing w:after="240"/>
        <w:jc w:val="center"/>
        <w:rPr>
          <w:bCs/>
          <w:sz w:val="28"/>
          <w:szCs w:val="28"/>
          <w:lang w:val="en-US" w:bidi="ar-EG"/>
        </w:rPr>
      </w:pPr>
    </w:p>
    <w:p w:rsidR="006655F0" w:rsidRDefault="006655F0" w:rsidP="000B1B35">
      <w:pPr>
        <w:bidi/>
        <w:spacing w:after="240"/>
        <w:jc w:val="center"/>
        <w:rPr>
          <w:sz w:val="28"/>
          <w:szCs w:val="22"/>
          <w:lang w:bidi="ar-EG"/>
        </w:rPr>
      </w:pPr>
      <w:r>
        <w:rPr>
          <w:rFonts w:hint="cs"/>
          <w:bCs/>
          <w:sz w:val="28"/>
          <w:szCs w:val="28"/>
          <w:rtl/>
          <w:lang w:val="en-US" w:bidi="ar-EG"/>
        </w:rPr>
        <w:t>وصف المشروع</w:t>
      </w:r>
    </w:p>
    <w:p w:rsidR="006655F0" w:rsidRPr="0025260A" w:rsidRDefault="006655F0" w:rsidP="00850370">
      <w:pPr>
        <w:pStyle w:val="StyleComplexArabicTransparent13ptAfter12pt"/>
        <w:numPr>
          <w:ilvl w:val="0"/>
          <w:numId w:val="31"/>
        </w:numPr>
        <w:bidi/>
        <w:ind w:left="0" w:firstLine="0"/>
        <w:rPr>
          <w:rFonts w:cs="Times New Roman"/>
          <w:b/>
          <w:bCs/>
        </w:rPr>
      </w:pPr>
      <w:r>
        <w:rPr>
          <w:rFonts w:cs="Times New Roman" w:hint="cs"/>
          <w:rtl/>
        </w:rPr>
        <w:t xml:space="preserve">بالنيابة عن حكومة </w:t>
      </w:r>
      <w:r w:rsidR="00C27BC2">
        <w:rPr>
          <w:rFonts w:cs="Times New Roman" w:hint="cs"/>
          <w:rtl/>
        </w:rPr>
        <w:t>بنن، قدم</w:t>
      </w:r>
      <w:r>
        <w:rPr>
          <w:rFonts w:cs="Times New Roman" w:hint="cs"/>
          <w:rtl/>
        </w:rPr>
        <w:t xml:space="preserve"> </w:t>
      </w:r>
      <w:r w:rsidR="00C27BC2">
        <w:rPr>
          <w:rFonts w:cs="Times New Roman" w:hint="cs"/>
          <w:rtl/>
        </w:rPr>
        <w:t>اليونيب</w:t>
      </w:r>
      <w:r>
        <w:rPr>
          <w:rFonts w:cs="Times New Roman" w:hint="cs"/>
          <w:rtl/>
        </w:rPr>
        <w:t xml:space="preserve">، بوصفه الوكالة </w:t>
      </w:r>
      <w:r w:rsidR="00C27BC2">
        <w:rPr>
          <w:rFonts w:cs="Times New Roman" w:hint="cs"/>
          <w:rtl/>
        </w:rPr>
        <w:t>المنفذة الرئيسة</w:t>
      </w:r>
      <w:r w:rsidR="000A07A7">
        <w:rPr>
          <w:rFonts w:cs="Times New Roman" w:hint="cs"/>
          <w:rtl/>
        </w:rPr>
        <w:t>،</w:t>
      </w:r>
      <w:r>
        <w:rPr>
          <w:rFonts w:cs="Times New Roman" w:hint="cs"/>
          <w:rtl/>
        </w:rPr>
        <w:t xml:space="preserve"> طلبا لتمويل الشريحة </w:t>
      </w:r>
      <w:r w:rsidR="00C27BC2">
        <w:rPr>
          <w:rFonts w:cs="Times New Roman" w:hint="cs"/>
          <w:rtl/>
        </w:rPr>
        <w:t>الخامسة والأخيرة</w:t>
      </w:r>
      <w:r>
        <w:rPr>
          <w:rFonts w:cs="Times New Roman" w:hint="cs"/>
          <w:rtl/>
        </w:rPr>
        <w:t xml:space="preserve"> من المرحلة الأولى من خطة إدارة إزالة المواد الهيدروكلوروفلوروكربونية بتكلفـة إجماليـة تبلـغ 000 </w:t>
      </w:r>
      <w:r w:rsidR="00C27BC2">
        <w:rPr>
          <w:rFonts w:cs="Times New Roman" w:hint="cs"/>
          <w:rtl/>
        </w:rPr>
        <w:t>60</w:t>
      </w:r>
      <w:r>
        <w:rPr>
          <w:rFonts w:cs="Times New Roman" w:hint="cs"/>
          <w:rtl/>
        </w:rPr>
        <w:t xml:space="preserve"> دولار أمريكي زائدا تكاليف دعم الوكالة البالغة </w:t>
      </w:r>
      <w:r w:rsidR="00C27BC2">
        <w:rPr>
          <w:rFonts w:cs="Times New Roman" w:hint="cs"/>
          <w:rtl/>
        </w:rPr>
        <w:t>800</w:t>
      </w:r>
      <w:r>
        <w:rPr>
          <w:rFonts w:cs="Times New Roman" w:hint="cs"/>
          <w:rtl/>
        </w:rPr>
        <w:t> </w:t>
      </w:r>
      <w:r w:rsidR="00C27BC2">
        <w:rPr>
          <w:rFonts w:cs="Times New Roman" w:hint="cs"/>
          <w:rtl/>
        </w:rPr>
        <w:t>7</w:t>
      </w:r>
      <w:r>
        <w:rPr>
          <w:rFonts w:cs="Times New Roman" w:hint="cs"/>
          <w:rtl/>
        </w:rPr>
        <w:t xml:space="preserve"> دولار أمريكي</w:t>
      </w:r>
      <w:r w:rsidR="000A07A7">
        <w:rPr>
          <w:rFonts w:cs="Times New Roman" w:hint="cs"/>
          <w:rtl/>
        </w:rPr>
        <w:t xml:space="preserve"> لليونيب فقط</w:t>
      </w:r>
      <w:r>
        <w:rPr>
          <w:rFonts w:cs="Times New Roman" w:hint="cs"/>
          <w:rtl/>
        </w:rPr>
        <w:t>.</w:t>
      </w:r>
      <w:r>
        <w:rPr>
          <w:rStyle w:val="FootnoteReference"/>
          <w:rFonts w:cs="Times New Roman"/>
          <w:rtl/>
        </w:rPr>
        <w:footnoteReference w:id="2"/>
      </w:r>
      <w:r>
        <w:rPr>
          <w:rFonts w:cs="Times New Roman" w:hint="cs"/>
          <w:rtl/>
        </w:rPr>
        <w:t xml:space="preserve"> ويشمل التقديم تقريرا مرحليا عن تنفيذ الشريحة </w:t>
      </w:r>
      <w:r w:rsidR="0025260A">
        <w:rPr>
          <w:rFonts w:cs="Times New Roman" w:hint="cs"/>
          <w:rtl/>
        </w:rPr>
        <w:t>الرابعة</w:t>
      </w:r>
      <w:r>
        <w:rPr>
          <w:rFonts w:cs="Times New Roman" w:hint="cs"/>
          <w:rtl/>
        </w:rPr>
        <w:t xml:space="preserve"> وخطة تنفيذ الشريحة للفترة من </w:t>
      </w:r>
      <w:r w:rsidR="0025260A">
        <w:rPr>
          <w:rFonts w:cs="Times New Roman" w:hint="cs"/>
          <w:rtl/>
        </w:rPr>
        <w:t>2021</w:t>
      </w:r>
      <w:r>
        <w:rPr>
          <w:rFonts w:cs="Times New Roman" w:hint="cs"/>
          <w:rtl/>
        </w:rPr>
        <w:t xml:space="preserve"> إلى </w:t>
      </w:r>
      <w:r w:rsidR="0025260A">
        <w:rPr>
          <w:rFonts w:cs="Times New Roman" w:hint="cs"/>
          <w:rtl/>
        </w:rPr>
        <w:t>2022.</w:t>
      </w:r>
    </w:p>
    <w:p w:rsidR="006655F0" w:rsidRDefault="006655F0" w:rsidP="006655F0">
      <w:pPr>
        <w:pStyle w:val="StyleComplexArabicTransparent13ptAfter12pt"/>
        <w:bidi/>
        <w:rPr>
          <w:u w:val="single"/>
        </w:rPr>
      </w:pPr>
      <w:r>
        <w:rPr>
          <w:rFonts w:cs="Times New Roman" w:hint="cs"/>
          <w:u w:val="single"/>
          <w:rtl/>
          <w:lang w:bidi="ar-EG"/>
        </w:rPr>
        <w:t xml:space="preserve">تقرير بشأن استهلاك </w:t>
      </w:r>
      <w:r>
        <w:rPr>
          <w:u w:val="single"/>
          <w:rtl/>
        </w:rPr>
        <w:t>المواد الهيدروكلوروفلوروكربونية</w:t>
      </w:r>
    </w:p>
    <w:p w:rsidR="006655F0" w:rsidRDefault="006655F0" w:rsidP="00850370">
      <w:pPr>
        <w:pStyle w:val="StyleComplexArabicTransparent13ptAfter12pt"/>
        <w:numPr>
          <w:ilvl w:val="0"/>
          <w:numId w:val="31"/>
        </w:numPr>
        <w:bidi/>
        <w:ind w:left="0" w:firstLine="0"/>
        <w:rPr>
          <w:rFonts w:cs="Times New Roman"/>
          <w:rtl/>
        </w:rPr>
      </w:pPr>
      <w:r>
        <w:rPr>
          <w:rFonts w:cs="Times New Roman" w:hint="cs"/>
          <w:rtl/>
        </w:rPr>
        <w:t xml:space="preserve">أبلغت حكومة </w:t>
      </w:r>
      <w:r w:rsidR="0025260A">
        <w:rPr>
          <w:rFonts w:hint="cs"/>
          <w:rtl/>
        </w:rPr>
        <w:t>بنن</w:t>
      </w:r>
      <w:r>
        <w:rPr>
          <w:rFonts w:cs="Times New Roman" w:hint="cs"/>
          <w:rtl/>
        </w:rPr>
        <w:t xml:space="preserve"> عن استهلاك </w:t>
      </w:r>
      <w:r>
        <w:rPr>
          <w:rtl/>
        </w:rPr>
        <w:t xml:space="preserve">يبلغ </w:t>
      </w:r>
      <w:r w:rsidR="0025260A">
        <w:rPr>
          <w:rFonts w:hint="cs"/>
          <w:rtl/>
        </w:rPr>
        <w:t>13</w:t>
      </w:r>
      <w:r>
        <w:rPr>
          <w:rtl/>
        </w:rPr>
        <w:t>.</w:t>
      </w:r>
      <w:r w:rsidR="0025260A">
        <w:rPr>
          <w:rFonts w:hint="cs"/>
          <w:rtl/>
        </w:rPr>
        <w:t>49</w:t>
      </w:r>
      <w:r>
        <w:rPr>
          <w:rtl/>
        </w:rPr>
        <w:t xml:space="preserve"> طن من قدرات استنفاد الأوزون في عام </w:t>
      </w:r>
      <w:r w:rsidR="0025260A">
        <w:rPr>
          <w:rFonts w:hint="cs"/>
          <w:rtl/>
        </w:rPr>
        <w:t xml:space="preserve">2020 وهو أقل بنسبة 43 في المائة من خط أساس </w:t>
      </w:r>
      <w:r w:rsidR="0025260A">
        <w:rPr>
          <w:rtl/>
        </w:rPr>
        <w:t>الهيدروكلوروفلوروكربون</w:t>
      </w:r>
      <w:r w:rsidR="0025260A">
        <w:rPr>
          <w:rFonts w:hint="cs"/>
          <w:rtl/>
        </w:rPr>
        <w:t xml:space="preserve"> من أجل الامتثال</w:t>
      </w:r>
      <w:r>
        <w:rPr>
          <w:rtl/>
        </w:rPr>
        <w:t>. ويبين الجدول 1 استهلاك المواد الهيدروكلوروفلوروكربونية في الفترة 201</w:t>
      </w:r>
      <w:r w:rsidR="0025260A">
        <w:rPr>
          <w:rFonts w:hint="cs"/>
          <w:rtl/>
        </w:rPr>
        <w:t>6</w:t>
      </w:r>
      <w:r>
        <w:rPr>
          <w:rtl/>
        </w:rPr>
        <w:t>-</w:t>
      </w:r>
      <w:r w:rsidR="0025260A">
        <w:rPr>
          <w:rFonts w:hint="cs"/>
          <w:rtl/>
        </w:rPr>
        <w:t>2020</w:t>
      </w:r>
      <w:r>
        <w:rPr>
          <w:rtl/>
        </w:rPr>
        <w:t>.</w:t>
      </w:r>
    </w:p>
    <w:p w:rsidR="006655F0" w:rsidRDefault="006655F0" w:rsidP="002B2F5D">
      <w:pPr>
        <w:pStyle w:val="Heading3"/>
        <w:numPr>
          <w:ilvl w:val="0"/>
          <w:numId w:val="0"/>
        </w:numPr>
        <w:tabs>
          <w:tab w:val="left" w:pos="708"/>
        </w:tabs>
        <w:bidi/>
        <w:spacing w:after="180" w:line="216" w:lineRule="auto"/>
        <w:rPr>
          <w:rFonts w:cs="Arabic Transparent"/>
          <w:b/>
          <w:bCs/>
          <w:szCs w:val="24"/>
          <w:lang w:val="en-US" w:bidi="ar-EG"/>
        </w:rPr>
      </w:pPr>
      <w:r>
        <w:rPr>
          <w:rFonts w:hint="cs"/>
          <w:b/>
          <w:bCs/>
          <w:szCs w:val="24"/>
          <w:rtl/>
          <w:lang w:val="en-US" w:bidi="ar-EG"/>
        </w:rPr>
        <w:t xml:space="preserve">الجدول 1: استهلاك </w:t>
      </w:r>
      <w:r>
        <w:rPr>
          <w:rFonts w:hint="cs"/>
          <w:b/>
          <w:bCs/>
          <w:szCs w:val="24"/>
          <w:rtl/>
        </w:rPr>
        <w:t xml:space="preserve">المواد الهيدروكلوروفلوروكربونية في </w:t>
      </w:r>
      <w:r w:rsidR="002B2F5D">
        <w:rPr>
          <w:rFonts w:hint="cs"/>
          <w:bCs/>
          <w:szCs w:val="24"/>
          <w:rtl/>
        </w:rPr>
        <w:t>بنن</w:t>
      </w:r>
      <w:r>
        <w:rPr>
          <w:rFonts w:hint="cs"/>
          <w:bCs/>
          <w:szCs w:val="24"/>
          <w:rtl/>
        </w:rPr>
        <w:t xml:space="preserve"> </w:t>
      </w:r>
      <w:r>
        <w:rPr>
          <w:rFonts w:hint="cs"/>
          <w:b/>
          <w:bCs/>
          <w:szCs w:val="24"/>
          <w:rtl/>
        </w:rPr>
        <w:t xml:space="preserve"> (بيانات المادة 7 للفترة </w:t>
      </w:r>
      <w:r w:rsidR="002B2F5D">
        <w:rPr>
          <w:rFonts w:hint="cs"/>
          <w:b/>
          <w:bCs/>
          <w:szCs w:val="24"/>
          <w:rtl/>
        </w:rPr>
        <w:t>2016</w:t>
      </w:r>
      <w:r>
        <w:rPr>
          <w:rFonts w:hint="cs"/>
          <w:b/>
          <w:bCs/>
          <w:szCs w:val="24"/>
          <w:rtl/>
        </w:rPr>
        <w:t>-</w:t>
      </w:r>
      <w:r w:rsidR="002B2F5D">
        <w:rPr>
          <w:rFonts w:hint="cs"/>
          <w:b/>
          <w:bCs/>
          <w:szCs w:val="24"/>
          <w:rtl/>
        </w:rPr>
        <w:t>2020</w:t>
      </w:r>
      <w:r>
        <w:rPr>
          <w:rFonts w:hint="cs"/>
          <w:b/>
          <w:bCs/>
          <w:szCs w:val="24"/>
          <w:rtl/>
        </w:rPr>
        <w:t>)</w:t>
      </w:r>
    </w:p>
    <w:tbl>
      <w:tblPr>
        <w:bidiVisual/>
        <w:tblW w:w="5000" w:type="pct"/>
        <w:tblLook w:val="04A0" w:firstRow="1" w:lastRow="0" w:firstColumn="1" w:lastColumn="0" w:noHBand="0" w:noVBand="1"/>
      </w:tblPr>
      <w:tblGrid>
        <w:gridCol w:w="3231"/>
        <w:gridCol w:w="1016"/>
        <w:gridCol w:w="1016"/>
        <w:gridCol w:w="1016"/>
        <w:gridCol w:w="1016"/>
        <w:gridCol w:w="1018"/>
        <w:gridCol w:w="1288"/>
      </w:tblGrid>
      <w:tr w:rsidR="006655F0" w:rsidTr="006655F0">
        <w:trPr>
          <w:tblHeader/>
        </w:trPr>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widowControl w:val="0"/>
              <w:bidi/>
              <w:jc w:val="left"/>
              <w:rPr>
                <w:b/>
                <w:bCs/>
                <w:color w:val="000000"/>
                <w:sz w:val="20"/>
              </w:rPr>
            </w:pPr>
            <w:r>
              <w:rPr>
                <w:rFonts w:hint="cs"/>
                <w:b/>
                <w:bCs/>
                <w:rtl/>
              </w:rPr>
              <w:t>المواد الهيدروكلوروفلوروكربونية</w:t>
            </w:r>
          </w:p>
        </w:tc>
        <w:tc>
          <w:tcPr>
            <w:tcW w:w="529" w:type="pct"/>
            <w:tcBorders>
              <w:top w:val="single" w:sz="4" w:space="0" w:color="auto"/>
              <w:left w:val="nil"/>
              <w:bottom w:val="single" w:sz="4" w:space="0" w:color="auto"/>
              <w:right w:val="single" w:sz="4" w:space="0" w:color="auto"/>
            </w:tcBorders>
            <w:noWrap/>
            <w:vAlign w:val="center"/>
            <w:hideMark/>
          </w:tcPr>
          <w:p w:rsidR="006655F0" w:rsidRDefault="006655F0">
            <w:pPr>
              <w:widowControl w:val="0"/>
              <w:jc w:val="center"/>
              <w:rPr>
                <w:b/>
                <w:bCs/>
                <w:color w:val="000000"/>
                <w:sz w:val="20"/>
                <w:lang w:val="en-CA"/>
              </w:rPr>
            </w:pPr>
            <w:r>
              <w:rPr>
                <w:b/>
                <w:bCs/>
                <w:color w:val="000000"/>
                <w:sz w:val="20"/>
              </w:rPr>
              <w:t>2016</w:t>
            </w:r>
          </w:p>
        </w:tc>
        <w:tc>
          <w:tcPr>
            <w:tcW w:w="529" w:type="pct"/>
            <w:tcBorders>
              <w:top w:val="single" w:sz="4" w:space="0" w:color="auto"/>
              <w:left w:val="nil"/>
              <w:bottom w:val="single" w:sz="4" w:space="0" w:color="auto"/>
              <w:right w:val="single" w:sz="4" w:space="0" w:color="auto"/>
            </w:tcBorders>
            <w:noWrap/>
            <w:vAlign w:val="center"/>
            <w:hideMark/>
          </w:tcPr>
          <w:p w:rsidR="006655F0" w:rsidRDefault="006655F0">
            <w:pPr>
              <w:widowControl w:val="0"/>
              <w:jc w:val="center"/>
              <w:rPr>
                <w:b/>
                <w:bCs/>
                <w:color w:val="000000"/>
                <w:sz w:val="20"/>
                <w:lang w:val="en-CA"/>
              </w:rPr>
            </w:pPr>
            <w:r>
              <w:rPr>
                <w:b/>
                <w:bCs/>
                <w:color w:val="000000"/>
                <w:sz w:val="20"/>
              </w:rPr>
              <w:t>2017</w:t>
            </w:r>
          </w:p>
        </w:tc>
        <w:tc>
          <w:tcPr>
            <w:tcW w:w="529" w:type="pct"/>
            <w:tcBorders>
              <w:top w:val="single" w:sz="4" w:space="0" w:color="auto"/>
              <w:left w:val="nil"/>
              <w:bottom w:val="single" w:sz="4" w:space="0" w:color="auto"/>
              <w:right w:val="single" w:sz="4" w:space="0" w:color="auto"/>
            </w:tcBorders>
            <w:noWrap/>
            <w:vAlign w:val="center"/>
            <w:hideMark/>
          </w:tcPr>
          <w:p w:rsidR="006655F0" w:rsidRDefault="006655F0">
            <w:pPr>
              <w:widowControl w:val="0"/>
              <w:jc w:val="center"/>
              <w:rPr>
                <w:b/>
                <w:bCs/>
                <w:color w:val="000000"/>
                <w:sz w:val="20"/>
                <w:lang w:val="en-CA"/>
              </w:rPr>
            </w:pPr>
            <w:r>
              <w:rPr>
                <w:b/>
                <w:bCs/>
                <w:color w:val="000000"/>
                <w:sz w:val="20"/>
              </w:rPr>
              <w:t>2018</w:t>
            </w:r>
          </w:p>
        </w:tc>
        <w:tc>
          <w:tcPr>
            <w:tcW w:w="529" w:type="pct"/>
            <w:tcBorders>
              <w:top w:val="single" w:sz="4" w:space="0" w:color="auto"/>
              <w:left w:val="nil"/>
              <w:bottom w:val="single" w:sz="4" w:space="0" w:color="auto"/>
              <w:right w:val="single" w:sz="4" w:space="0" w:color="auto"/>
            </w:tcBorders>
            <w:hideMark/>
          </w:tcPr>
          <w:p w:rsidR="006655F0" w:rsidRDefault="006655F0">
            <w:pPr>
              <w:widowControl w:val="0"/>
              <w:jc w:val="center"/>
              <w:rPr>
                <w:b/>
                <w:bCs/>
                <w:color w:val="000000"/>
                <w:sz w:val="20"/>
                <w:lang w:val="en-CA"/>
              </w:rPr>
            </w:pPr>
            <w:r>
              <w:rPr>
                <w:b/>
                <w:bCs/>
                <w:color w:val="000000"/>
                <w:sz w:val="20"/>
              </w:rPr>
              <w:t>2019</w:t>
            </w:r>
          </w:p>
        </w:tc>
        <w:tc>
          <w:tcPr>
            <w:tcW w:w="530" w:type="pct"/>
            <w:tcBorders>
              <w:top w:val="single" w:sz="4" w:space="0" w:color="auto"/>
              <w:left w:val="single" w:sz="4" w:space="0" w:color="auto"/>
              <w:bottom w:val="single" w:sz="4" w:space="0" w:color="auto"/>
              <w:right w:val="single" w:sz="4" w:space="0" w:color="auto"/>
            </w:tcBorders>
            <w:hideMark/>
          </w:tcPr>
          <w:p w:rsidR="006655F0" w:rsidRDefault="006655F0">
            <w:pPr>
              <w:widowControl w:val="0"/>
              <w:jc w:val="center"/>
              <w:rPr>
                <w:b/>
                <w:bCs/>
                <w:color w:val="000000"/>
                <w:sz w:val="20"/>
                <w:lang w:val="en-CA"/>
              </w:rPr>
            </w:pPr>
            <w:r>
              <w:rPr>
                <w:b/>
                <w:bCs/>
                <w:color w:val="000000"/>
                <w:sz w:val="20"/>
              </w:rPr>
              <w:t>2020</w:t>
            </w:r>
          </w:p>
        </w:tc>
        <w:tc>
          <w:tcPr>
            <w:tcW w:w="671" w:type="pct"/>
            <w:tcBorders>
              <w:top w:val="single" w:sz="4" w:space="0" w:color="auto"/>
              <w:left w:val="single" w:sz="4" w:space="0" w:color="auto"/>
              <w:bottom w:val="single" w:sz="4" w:space="0" w:color="auto"/>
              <w:right w:val="single" w:sz="4" w:space="0" w:color="auto"/>
            </w:tcBorders>
            <w:noWrap/>
            <w:vAlign w:val="center"/>
            <w:hideMark/>
          </w:tcPr>
          <w:p w:rsidR="006655F0" w:rsidRDefault="0025260A">
            <w:pPr>
              <w:widowControl w:val="0"/>
              <w:jc w:val="center"/>
              <w:rPr>
                <w:b/>
                <w:bCs/>
                <w:color w:val="000000"/>
                <w:sz w:val="20"/>
                <w:lang w:val="en-CA"/>
              </w:rPr>
            </w:pPr>
            <w:r>
              <w:rPr>
                <w:rFonts w:hint="cs"/>
                <w:b/>
                <w:bCs/>
                <w:color w:val="000000"/>
                <w:sz w:val="20"/>
                <w:rtl/>
              </w:rPr>
              <w:t>خط الأساس</w:t>
            </w:r>
          </w:p>
        </w:tc>
      </w:tr>
      <w:tr w:rsidR="006655F0" w:rsidTr="006655F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widowControl w:val="0"/>
              <w:bidi/>
              <w:jc w:val="left"/>
              <w:rPr>
                <w:b/>
                <w:bCs/>
                <w:color w:val="000000"/>
                <w:sz w:val="20"/>
              </w:rPr>
            </w:pPr>
            <w:r>
              <w:rPr>
                <w:rFonts w:hint="cs"/>
                <w:b/>
                <w:bCs/>
                <w:color w:val="000000"/>
                <w:sz w:val="20"/>
                <w:rtl/>
              </w:rPr>
              <w:t>أطنان مترية</w:t>
            </w:r>
          </w:p>
        </w:tc>
        <w:tc>
          <w:tcPr>
            <w:tcW w:w="529" w:type="pct"/>
            <w:tcBorders>
              <w:top w:val="nil"/>
              <w:left w:val="nil"/>
              <w:bottom w:val="single" w:sz="4" w:space="0" w:color="auto"/>
              <w:right w:val="single" w:sz="4" w:space="0" w:color="auto"/>
            </w:tcBorders>
            <w:noWrap/>
            <w:vAlign w:val="center"/>
            <w:hideMark/>
          </w:tcPr>
          <w:p w:rsidR="006655F0" w:rsidRDefault="006655F0">
            <w:pPr>
              <w:jc w:val="left"/>
              <w:rPr>
                <w:sz w:val="20"/>
                <w:lang w:val="en-US"/>
              </w:rPr>
            </w:pPr>
          </w:p>
        </w:tc>
        <w:tc>
          <w:tcPr>
            <w:tcW w:w="529" w:type="pct"/>
            <w:tcBorders>
              <w:top w:val="nil"/>
              <w:left w:val="nil"/>
              <w:bottom w:val="single" w:sz="4" w:space="0" w:color="auto"/>
              <w:right w:val="single" w:sz="4" w:space="0" w:color="auto"/>
            </w:tcBorders>
            <w:noWrap/>
            <w:vAlign w:val="center"/>
            <w:hideMark/>
          </w:tcPr>
          <w:p w:rsidR="006655F0" w:rsidRDefault="006655F0">
            <w:pPr>
              <w:jc w:val="left"/>
              <w:rPr>
                <w:sz w:val="20"/>
                <w:lang w:val="en-US"/>
              </w:rPr>
            </w:pPr>
          </w:p>
        </w:tc>
        <w:tc>
          <w:tcPr>
            <w:tcW w:w="529" w:type="pct"/>
            <w:tcBorders>
              <w:top w:val="nil"/>
              <w:left w:val="nil"/>
              <w:bottom w:val="single" w:sz="4" w:space="0" w:color="auto"/>
              <w:right w:val="single" w:sz="4" w:space="0" w:color="auto"/>
            </w:tcBorders>
            <w:noWrap/>
            <w:vAlign w:val="center"/>
            <w:hideMark/>
          </w:tcPr>
          <w:p w:rsidR="006655F0" w:rsidRDefault="006655F0">
            <w:pPr>
              <w:jc w:val="left"/>
              <w:rPr>
                <w:sz w:val="20"/>
                <w:lang w:val="en-US"/>
              </w:rPr>
            </w:pPr>
          </w:p>
        </w:tc>
        <w:tc>
          <w:tcPr>
            <w:tcW w:w="529" w:type="pct"/>
            <w:tcBorders>
              <w:top w:val="single" w:sz="4" w:space="0" w:color="auto"/>
              <w:left w:val="nil"/>
              <w:bottom w:val="single" w:sz="4" w:space="0" w:color="auto"/>
              <w:right w:val="single" w:sz="4" w:space="0" w:color="auto"/>
            </w:tcBorders>
          </w:tcPr>
          <w:p w:rsidR="006655F0" w:rsidRDefault="006655F0">
            <w:pPr>
              <w:widowControl w:val="0"/>
              <w:jc w:val="center"/>
              <w:rPr>
                <w:b/>
                <w:bCs/>
                <w:color w:val="000000"/>
                <w:sz w:val="20"/>
                <w:lang w:val="en-CA"/>
              </w:rPr>
            </w:pPr>
          </w:p>
        </w:tc>
        <w:tc>
          <w:tcPr>
            <w:tcW w:w="530" w:type="pct"/>
            <w:tcBorders>
              <w:top w:val="nil"/>
              <w:left w:val="single" w:sz="4" w:space="0" w:color="auto"/>
              <w:bottom w:val="single" w:sz="4" w:space="0" w:color="auto"/>
              <w:right w:val="single" w:sz="4" w:space="0" w:color="auto"/>
            </w:tcBorders>
          </w:tcPr>
          <w:p w:rsidR="006655F0" w:rsidRDefault="006655F0">
            <w:pPr>
              <w:widowControl w:val="0"/>
              <w:jc w:val="center"/>
              <w:rPr>
                <w:b/>
                <w:bCs/>
                <w:color w:val="000000"/>
                <w:sz w:val="20"/>
                <w:lang w:val="en-CA"/>
              </w:rPr>
            </w:pPr>
          </w:p>
        </w:tc>
        <w:tc>
          <w:tcPr>
            <w:tcW w:w="671" w:type="pct"/>
            <w:tcBorders>
              <w:top w:val="nil"/>
              <w:left w:val="single" w:sz="4" w:space="0" w:color="auto"/>
              <w:bottom w:val="single" w:sz="4" w:space="0" w:color="auto"/>
              <w:right w:val="single" w:sz="4" w:space="0" w:color="auto"/>
            </w:tcBorders>
            <w:noWrap/>
            <w:vAlign w:val="center"/>
            <w:hideMark/>
          </w:tcPr>
          <w:p w:rsidR="006655F0" w:rsidRDefault="006655F0">
            <w:pPr>
              <w:jc w:val="left"/>
              <w:rPr>
                <w:sz w:val="20"/>
                <w:lang w:val="en-US"/>
              </w:rPr>
            </w:pPr>
          </w:p>
        </w:tc>
      </w:tr>
      <w:tr w:rsidR="006655F0" w:rsidTr="006655F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spacing w:after="60"/>
              <w:jc w:val="right"/>
              <w:rPr>
                <w:sz w:val="20"/>
              </w:rPr>
            </w:pPr>
            <w:r>
              <w:rPr>
                <w:rFonts w:hint="cs"/>
                <w:sz w:val="20"/>
                <w:rtl/>
              </w:rPr>
              <w:t>هيدروكلوروفلوروكربون- 22</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sz w:val="20"/>
                <w:lang w:val="en-CA"/>
              </w:rPr>
            </w:pPr>
            <w:r>
              <w:rPr>
                <w:sz w:val="20"/>
                <w:lang w:eastAsia="fr-FR"/>
              </w:rPr>
              <w:t>310.75</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sz w:val="20"/>
                <w:lang w:val="en-CA"/>
              </w:rPr>
            </w:pPr>
            <w:r>
              <w:rPr>
                <w:sz w:val="20"/>
                <w:lang w:eastAsia="fr-FR"/>
              </w:rPr>
              <w:t>290.26</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color w:val="000000"/>
                <w:sz w:val="20"/>
                <w:lang w:val="en-CA"/>
              </w:rPr>
            </w:pPr>
            <w:r>
              <w:rPr>
                <w:sz w:val="20"/>
                <w:lang w:eastAsia="fr-FR"/>
              </w:rPr>
              <w:t>282.56</w:t>
            </w:r>
          </w:p>
        </w:tc>
        <w:tc>
          <w:tcPr>
            <w:tcW w:w="529" w:type="pct"/>
            <w:tcBorders>
              <w:top w:val="single" w:sz="4" w:space="0" w:color="auto"/>
              <w:left w:val="nil"/>
              <w:bottom w:val="single" w:sz="4" w:space="0" w:color="auto"/>
              <w:right w:val="single" w:sz="4" w:space="0" w:color="auto"/>
            </w:tcBorders>
            <w:hideMark/>
          </w:tcPr>
          <w:p w:rsidR="006655F0" w:rsidRDefault="006655F0">
            <w:pPr>
              <w:widowControl w:val="0"/>
              <w:jc w:val="right"/>
              <w:rPr>
                <w:color w:val="000000"/>
                <w:sz w:val="20"/>
                <w:lang w:val="en-CA"/>
              </w:rPr>
            </w:pPr>
            <w:r>
              <w:rPr>
                <w:sz w:val="20"/>
                <w:lang w:eastAsia="fr-FR"/>
              </w:rPr>
              <w:t>267.73</w:t>
            </w:r>
          </w:p>
        </w:tc>
        <w:tc>
          <w:tcPr>
            <w:tcW w:w="530" w:type="pct"/>
            <w:tcBorders>
              <w:top w:val="nil"/>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sz w:val="20"/>
              </w:rPr>
              <w:t>245.</w:t>
            </w:r>
            <w:r>
              <w:rPr>
                <w:sz w:val="20"/>
                <w:lang w:eastAsia="fr-FR"/>
              </w:rPr>
              <w:t>23</w:t>
            </w:r>
          </w:p>
        </w:tc>
        <w:tc>
          <w:tcPr>
            <w:tcW w:w="671" w:type="pct"/>
            <w:tcBorders>
              <w:top w:val="nil"/>
              <w:left w:val="single" w:sz="4" w:space="0" w:color="auto"/>
              <w:bottom w:val="single" w:sz="4" w:space="0" w:color="auto"/>
              <w:right w:val="single" w:sz="4" w:space="0" w:color="auto"/>
            </w:tcBorders>
            <w:noWrap/>
            <w:hideMark/>
          </w:tcPr>
          <w:p w:rsidR="006655F0" w:rsidRDefault="006655F0">
            <w:pPr>
              <w:widowControl w:val="0"/>
              <w:jc w:val="right"/>
              <w:rPr>
                <w:color w:val="000000"/>
                <w:sz w:val="20"/>
                <w:lang w:val="en-CA"/>
              </w:rPr>
            </w:pPr>
            <w:r>
              <w:rPr>
                <w:sz w:val="20"/>
                <w:lang w:eastAsia="fr-FR"/>
              </w:rPr>
              <w:t>432.5</w:t>
            </w:r>
          </w:p>
        </w:tc>
      </w:tr>
      <w:tr w:rsidR="006655F0" w:rsidTr="006655F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6655F0" w:rsidRDefault="006655F0" w:rsidP="0025260A">
            <w:pPr>
              <w:spacing w:after="60"/>
              <w:jc w:val="right"/>
              <w:rPr>
                <w:sz w:val="20"/>
              </w:rPr>
            </w:pPr>
            <w:r>
              <w:rPr>
                <w:rFonts w:hint="cs"/>
                <w:sz w:val="20"/>
                <w:rtl/>
              </w:rPr>
              <w:t>هيدروكلوروفلوروكربون-</w:t>
            </w:r>
            <w:r w:rsidR="0025260A">
              <w:rPr>
                <w:rFonts w:hint="cs"/>
                <w:sz w:val="20"/>
                <w:rtl/>
              </w:rPr>
              <w:t>142ب</w:t>
            </w:r>
          </w:p>
        </w:tc>
        <w:tc>
          <w:tcPr>
            <w:tcW w:w="529" w:type="pct"/>
            <w:tcBorders>
              <w:top w:val="nil"/>
              <w:left w:val="nil"/>
              <w:bottom w:val="single" w:sz="4" w:space="0" w:color="auto"/>
              <w:right w:val="single" w:sz="4" w:space="0" w:color="auto"/>
            </w:tcBorders>
            <w:noWrap/>
            <w:vAlign w:val="center"/>
            <w:hideMark/>
          </w:tcPr>
          <w:p w:rsidR="006655F0" w:rsidRDefault="006655F0">
            <w:pPr>
              <w:widowControl w:val="0"/>
              <w:jc w:val="right"/>
              <w:rPr>
                <w:sz w:val="20"/>
                <w:lang w:val="en-CA"/>
              </w:rPr>
            </w:pPr>
            <w:r>
              <w:rPr>
                <w:color w:val="000000"/>
                <w:sz w:val="20"/>
              </w:rPr>
              <w:t>0.0</w:t>
            </w:r>
          </w:p>
        </w:tc>
        <w:tc>
          <w:tcPr>
            <w:tcW w:w="529" w:type="pct"/>
            <w:tcBorders>
              <w:top w:val="nil"/>
              <w:left w:val="nil"/>
              <w:bottom w:val="single" w:sz="4" w:space="0" w:color="auto"/>
              <w:right w:val="single" w:sz="4" w:space="0" w:color="auto"/>
            </w:tcBorders>
            <w:noWrap/>
            <w:vAlign w:val="center"/>
            <w:hideMark/>
          </w:tcPr>
          <w:p w:rsidR="006655F0" w:rsidRDefault="006655F0">
            <w:pPr>
              <w:widowControl w:val="0"/>
              <w:jc w:val="right"/>
              <w:rPr>
                <w:sz w:val="20"/>
                <w:lang w:val="en-CA"/>
              </w:rPr>
            </w:pPr>
            <w:r>
              <w:rPr>
                <w:color w:val="000000"/>
                <w:sz w:val="20"/>
              </w:rPr>
              <w:t>0.0</w:t>
            </w:r>
          </w:p>
        </w:tc>
        <w:tc>
          <w:tcPr>
            <w:tcW w:w="529" w:type="pct"/>
            <w:tcBorders>
              <w:top w:val="nil"/>
              <w:left w:val="nil"/>
              <w:bottom w:val="single" w:sz="4" w:space="0" w:color="auto"/>
              <w:right w:val="single" w:sz="4" w:space="0" w:color="auto"/>
            </w:tcBorders>
            <w:noWrap/>
            <w:vAlign w:val="center"/>
            <w:hideMark/>
          </w:tcPr>
          <w:p w:rsidR="006655F0" w:rsidRDefault="006655F0">
            <w:pPr>
              <w:widowControl w:val="0"/>
              <w:jc w:val="right"/>
              <w:rPr>
                <w:color w:val="000000"/>
                <w:sz w:val="20"/>
                <w:lang w:val="en-CA"/>
              </w:rPr>
            </w:pPr>
            <w:r>
              <w:rPr>
                <w:color w:val="000000"/>
                <w:sz w:val="20"/>
              </w:rPr>
              <w:t>0.0</w:t>
            </w:r>
          </w:p>
        </w:tc>
        <w:tc>
          <w:tcPr>
            <w:tcW w:w="529" w:type="pct"/>
            <w:tcBorders>
              <w:top w:val="single" w:sz="4" w:space="0" w:color="auto"/>
              <w:left w:val="nil"/>
              <w:bottom w:val="single" w:sz="4" w:space="0" w:color="auto"/>
              <w:right w:val="single" w:sz="4" w:space="0" w:color="auto"/>
            </w:tcBorders>
            <w:hideMark/>
          </w:tcPr>
          <w:p w:rsidR="006655F0" w:rsidRDefault="006655F0">
            <w:pPr>
              <w:widowControl w:val="0"/>
              <w:jc w:val="right"/>
              <w:rPr>
                <w:color w:val="000000"/>
                <w:sz w:val="20"/>
                <w:lang w:val="en-CA"/>
              </w:rPr>
            </w:pPr>
            <w:r>
              <w:rPr>
                <w:color w:val="000000"/>
                <w:sz w:val="20"/>
              </w:rPr>
              <w:t>6.69</w:t>
            </w:r>
          </w:p>
        </w:tc>
        <w:tc>
          <w:tcPr>
            <w:tcW w:w="530" w:type="pct"/>
            <w:tcBorders>
              <w:top w:val="nil"/>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color w:val="000000"/>
                <w:sz w:val="20"/>
              </w:rPr>
              <w:t>0.0</w:t>
            </w:r>
          </w:p>
        </w:tc>
        <w:tc>
          <w:tcPr>
            <w:tcW w:w="671" w:type="pct"/>
            <w:tcBorders>
              <w:top w:val="nil"/>
              <w:left w:val="single" w:sz="4" w:space="0" w:color="auto"/>
              <w:bottom w:val="single" w:sz="4" w:space="0" w:color="auto"/>
              <w:right w:val="single" w:sz="4" w:space="0" w:color="auto"/>
            </w:tcBorders>
            <w:noWrap/>
            <w:vAlign w:val="center"/>
            <w:hideMark/>
          </w:tcPr>
          <w:p w:rsidR="006655F0" w:rsidRDefault="006655F0">
            <w:pPr>
              <w:widowControl w:val="0"/>
              <w:jc w:val="right"/>
              <w:rPr>
                <w:color w:val="000000"/>
                <w:sz w:val="20"/>
                <w:lang w:val="en-CA"/>
              </w:rPr>
            </w:pPr>
            <w:r>
              <w:rPr>
                <w:color w:val="000000"/>
                <w:sz w:val="20"/>
              </w:rPr>
              <w:t>n/a</w:t>
            </w:r>
          </w:p>
        </w:tc>
      </w:tr>
      <w:tr w:rsidR="006655F0" w:rsidTr="006655F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widowControl w:val="0"/>
              <w:bidi/>
              <w:jc w:val="left"/>
              <w:rPr>
                <w:b/>
                <w:bCs/>
                <w:color w:val="000000"/>
                <w:sz w:val="20"/>
              </w:rPr>
            </w:pPr>
            <w:r>
              <w:rPr>
                <w:rFonts w:hint="cs"/>
                <w:b/>
                <w:color w:val="000000"/>
                <w:sz w:val="20"/>
                <w:rtl/>
              </w:rPr>
              <w:t>المجموع (</w:t>
            </w:r>
            <w:r>
              <w:rPr>
                <w:rFonts w:hint="cs"/>
                <w:b/>
                <w:bCs/>
                <w:color w:val="000000"/>
                <w:sz w:val="20"/>
                <w:rtl/>
              </w:rPr>
              <w:t>أطنان مترية)</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b/>
                <w:color w:val="000000"/>
                <w:sz w:val="20"/>
                <w:lang w:val="en-CA"/>
              </w:rPr>
            </w:pPr>
            <w:r>
              <w:rPr>
                <w:b/>
                <w:sz w:val="20"/>
                <w:lang w:eastAsia="fr-FR"/>
              </w:rPr>
              <w:t>310.75</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b/>
                <w:color w:val="000000"/>
                <w:sz w:val="20"/>
                <w:lang w:val="en-CA"/>
              </w:rPr>
            </w:pPr>
            <w:r>
              <w:rPr>
                <w:b/>
                <w:sz w:val="20"/>
                <w:lang w:eastAsia="fr-FR"/>
              </w:rPr>
              <w:t>290.26</w:t>
            </w:r>
          </w:p>
        </w:tc>
        <w:tc>
          <w:tcPr>
            <w:tcW w:w="529" w:type="pct"/>
            <w:tcBorders>
              <w:top w:val="nil"/>
              <w:left w:val="nil"/>
              <w:bottom w:val="single" w:sz="4" w:space="0" w:color="auto"/>
              <w:right w:val="single" w:sz="4" w:space="0" w:color="auto"/>
            </w:tcBorders>
            <w:noWrap/>
            <w:hideMark/>
          </w:tcPr>
          <w:p w:rsidR="006655F0" w:rsidRDefault="006655F0">
            <w:pPr>
              <w:widowControl w:val="0"/>
              <w:jc w:val="right"/>
              <w:rPr>
                <w:b/>
                <w:color w:val="000000"/>
                <w:sz w:val="20"/>
                <w:lang w:val="en-CA"/>
              </w:rPr>
            </w:pPr>
            <w:r>
              <w:rPr>
                <w:b/>
                <w:sz w:val="20"/>
                <w:lang w:eastAsia="fr-FR"/>
              </w:rPr>
              <w:t>282.56</w:t>
            </w:r>
          </w:p>
        </w:tc>
        <w:tc>
          <w:tcPr>
            <w:tcW w:w="529" w:type="pct"/>
            <w:tcBorders>
              <w:top w:val="single" w:sz="4" w:space="0" w:color="auto"/>
              <w:left w:val="nil"/>
              <w:bottom w:val="single" w:sz="4" w:space="0" w:color="auto"/>
              <w:right w:val="single" w:sz="4" w:space="0" w:color="auto"/>
            </w:tcBorders>
            <w:hideMark/>
          </w:tcPr>
          <w:p w:rsidR="006655F0" w:rsidRDefault="006655F0">
            <w:pPr>
              <w:widowControl w:val="0"/>
              <w:jc w:val="right"/>
              <w:rPr>
                <w:b/>
                <w:color w:val="000000"/>
                <w:sz w:val="20"/>
                <w:lang w:val="en-CA"/>
              </w:rPr>
            </w:pPr>
            <w:r>
              <w:rPr>
                <w:b/>
                <w:color w:val="000000"/>
                <w:sz w:val="20"/>
              </w:rPr>
              <w:t>274.42</w:t>
            </w:r>
          </w:p>
        </w:tc>
        <w:tc>
          <w:tcPr>
            <w:tcW w:w="530" w:type="pct"/>
            <w:tcBorders>
              <w:top w:val="nil"/>
              <w:left w:val="single" w:sz="4" w:space="0" w:color="auto"/>
              <w:bottom w:val="single" w:sz="4" w:space="0" w:color="auto"/>
              <w:right w:val="single" w:sz="4" w:space="0" w:color="auto"/>
            </w:tcBorders>
            <w:hideMark/>
          </w:tcPr>
          <w:p w:rsidR="006655F0" w:rsidRDefault="006655F0">
            <w:pPr>
              <w:widowControl w:val="0"/>
              <w:jc w:val="right"/>
              <w:rPr>
                <w:b/>
                <w:color w:val="000000"/>
                <w:sz w:val="20"/>
                <w:lang w:val="en-CA"/>
              </w:rPr>
            </w:pPr>
            <w:r>
              <w:rPr>
                <w:b/>
                <w:sz w:val="20"/>
              </w:rPr>
              <w:t>245.</w:t>
            </w:r>
            <w:r>
              <w:rPr>
                <w:b/>
                <w:sz w:val="20"/>
                <w:lang w:eastAsia="fr-FR"/>
              </w:rPr>
              <w:t>23</w:t>
            </w:r>
          </w:p>
        </w:tc>
        <w:tc>
          <w:tcPr>
            <w:tcW w:w="671" w:type="pct"/>
            <w:tcBorders>
              <w:top w:val="nil"/>
              <w:left w:val="single" w:sz="4" w:space="0" w:color="auto"/>
              <w:bottom w:val="single" w:sz="4" w:space="0" w:color="auto"/>
              <w:right w:val="single" w:sz="4" w:space="0" w:color="auto"/>
            </w:tcBorders>
            <w:noWrap/>
            <w:vAlign w:val="center"/>
            <w:hideMark/>
          </w:tcPr>
          <w:p w:rsidR="006655F0" w:rsidRDefault="006655F0">
            <w:pPr>
              <w:widowControl w:val="0"/>
              <w:jc w:val="right"/>
              <w:rPr>
                <w:b/>
                <w:color w:val="000000"/>
                <w:sz w:val="20"/>
                <w:lang w:val="en-CA"/>
              </w:rPr>
            </w:pPr>
            <w:r>
              <w:rPr>
                <w:b/>
                <w:color w:val="000000"/>
                <w:sz w:val="20"/>
              </w:rPr>
              <w:t>432.5</w:t>
            </w:r>
          </w:p>
        </w:tc>
      </w:tr>
      <w:tr w:rsidR="006655F0" w:rsidTr="006655F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widowControl w:val="0"/>
              <w:bidi/>
              <w:jc w:val="left"/>
              <w:rPr>
                <w:b/>
                <w:bCs/>
                <w:color w:val="000000"/>
                <w:sz w:val="20"/>
              </w:rPr>
            </w:pPr>
            <w:r>
              <w:rPr>
                <w:rFonts w:hint="cs"/>
                <w:b/>
                <w:bCs/>
                <w:color w:val="000000"/>
                <w:sz w:val="20"/>
                <w:rtl/>
              </w:rPr>
              <w:t>أطنان 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tcPr>
          <w:p w:rsidR="006655F0" w:rsidRDefault="006655F0">
            <w:pPr>
              <w:widowControl w:val="0"/>
              <w:jc w:val="right"/>
              <w:rPr>
                <w:color w:val="000000"/>
                <w:sz w:val="20"/>
                <w:lang w:val="en-CA"/>
              </w:rPr>
            </w:pPr>
          </w:p>
        </w:tc>
        <w:tc>
          <w:tcPr>
            <w:tcW w:w="529" w:type="pct"/>
            <w:tcBorders>
              <w:top w:val="single" w:sz="4" w:space="0" w:color="auto"/>
              <w:left w:val="single" w:sz="4" w:space="0" w:color="auto"/>
              <w:bottom w:val="single" w:sz="4" w:space="0" w:color="auto"/>
              <w:right w:val="single" w:sz="4" w:space="0" w:color="auto"/>
            </w:tcBorders>
          </w:tcPr>
          <w:p w:rsidR="006655F0" w:rsidRDefault="006655F0">
            <w:pPr>
              <w:widowControl w:val="0"/>
              <w:jc w:val="right"/>
              <w:rPr>
                <w:color w:val="000000"/>
                <w:sz w:val="20"/>
                <w:lang w:val="en-CA"/>
              </w:rPr>
            </w:pPr>
          </w:p>
        </w:tc>
        <w:tc>
          <w:tcPr>
            <w:tcW w:w="530" w:type="pct"/>
            <w:tcBorders>
              <w:top w:val="single" w:sz="4" w:space="0" w:color="auto"/>
              <w:left w:val="single" w:sz="4" w:space="0" w:color="auto"/>
              <w:bottom w:val="single" w:sz="4" w:space="0" w:color="auto"/>
              <w:right w:val="single" w:sz="4" w:space="0" w:color="auto"/>
            </w:tcBorders>
          </w:tcPr>
          <w:p w:rsidR="006655F0" w:rsidRDefault="006655F0">
            <w:pPr>
              <w:widowControl w:val="0"/>
              <w:jc w:val="right"/>
              <w:rPr>
                <w:color w:val="000000"/>
                <w:sz w:val="20"/>
                <w:lang w:val="en-CA"/>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jc w:val="left"/>
              <w:rPr>
                <w:sz w:val="20"/>
                <w:lang w:val="en-US"/>
              </w:rPr>
            </w:pPr>
          </w:p>
        </w:tc>
      </w:tr>
      <w:tr w:rsidR="006655F0" w:rsidTr="006655F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spacing w:after="60"/>
              <w:jc w:val="right"/>
              <w:rPr>
                <w:sz w:val="20"/>
              </w:rPr>
            </w:pPr>
            <w:r>
              <w:rPr>
                <w:rFonts w:hint="cs"/>
                <w:sz w:val="20"/>
                <w:rtl/>
              </w:rPr>
              <w:t>هيدروكلوروفلوروكربون- 22</w:t>
            </w:r>
          </w:p>
        </w:tc>
        <w:tc>
          <w:tcPr>
            <w:tcW w:w="529" w:type="pct"/>
            <w:tcBorders>
              <w:top w:val="single" w:sz="4" w:space="0" w:color="auto"/>
              <w:left w:val="single" w:sz="4" w:space="0" w:color="auto"/>
              <w:bottom w:val="single" w:sz="4" w:space="0" w:color="auto"/>
              <w:right w:val="single" w:sz="4" w:space="0" w:color="auto"/>
            </w:tcBorders>
            <w:noWrap/>
            <w:hideMark/>
          </w:tcPr>
          <w:p w:rsidR="006655F0" w:rsidRDefault="006655F0">
            <w:pPr>
              <w:widowControl w:val="0"/>
              <w:jc w:val="right"/>
              <w:rPr>
                <w:color w:val="000000"/>
                <w:sz w:val="20"/>
                <w:lang w:val="en-CA" w:eastAsia="en-CA"/>
              </w:rPr>
            </w:pPr>
            <w:r>
              <w:rPr>
                <w:sz w:val="20"/>
                <w:lang w:eastAsia="fr-FR"/>
              </w:rPr>
              <w:t>17.09</w:t>
            </w:r>
          </w:p>
        </w:tc>
        <w:tc>
          <w:tcPr>
            <w:tcW w:w="529" w:type="pct"/>
            <w:tcBorders>
              <w:top w:val="single" w:sz="4" w:space="0" w:color="auto"/>
              <w:left w:val="single" w:sz="4" w:space="0" w:color="auto"/>
              <w:bottom w:val="single" w:sz="4" w:space="0" w:color="auto"/>
              <w:right w:val="single" w:sz="4" w:space="0" w:color="auto"/>
            </w:tcBorders>
            <w:noWrap/>
            <w:hideMark/>
          </w:tcPr>
          <w:p w:rsidR="006655F0" w:rsidRDefault="006655F0">
            <w:pPr>
              <w:widowControl w:val="0"/>
              <w:jc w:val="right"/>
              <w:rPr>
                <w:color w:val="000000"/>
                <w:sz w:val="20"/>
                <w:lang w:val="en-CA"/>
              </w:rPr>
            </w:pPr>
            <w:r>
              <w:rPr>
                <w:sz w:val="20"/>
                <w:lang w:eastAsia="fr-FR"/>
              </w:rPr>
              <w:t>15.96</w:t>
            </w:r>
          </w:p>
        </w:tc>
        <w:tc>
          <w:tcPr>
            <w:tcW w:w="529" w:type="pct"/>
            <w:tcBorders>
              <w:top w:val="single" w:sz="4" w:space="0" w:color="auto"/>
              <w:left w:val="single" w:sz="4" w:space="0" w:color="auto"/>
              <w:bottom w:val="single" w:sz="4" w:space="0" w:color="auto"/>
              <w:right w:val="single" w:sz="4" w:space="0" w:color="auto"/>
            </w:tcBorders>
            <w:noWrap/>
            <w:hideMark/>
          </w:tcPr>
          <w:p w:rsidR="006655F0" w:rsidRDefault="006655F0">
            <w:pPr>
              <w:widowControl w:val="0"/>
              <w:jc w:val="right"/>
              <w:rPr>
                <w:color w:val="000000"/>
                <w:sz w:val="20"/>
                <w:lang w:val="en-CA"/>
              </w:rPr>
            </w:pPr>
            <w:r>
              <w:rPr>
                <w:sz w:val="20"/>
                <w:lang w:eastAsia="fr-FR"/>
              </w:rPr>
              <w:t>15.54</w:t>
            </w:r>
          </w:p>
        </w:tc>
        <w:tc>
          <w:tcPr>
            <w:tcW w:w="529" w:type="pct"/>
            <w:tcBorders>
              <w:top w:val="single" w:sz="4" w:space="0" w:color="auto"/>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sz w:val="20"/>
                <w:lang w:eastAsia="fr-FR"/>
              </w:rPr>
              <w:t>14.72</w:t>
            </w:r>
          </w:p>
        </w:tc>
        <w:tc>
          <w:tcPr>
            <w:tcW w:w="530" w:type="pct"/>
            <w:tcBorders>
              <w:top w:val="single" w:sz="4" w:space="0" w:color="auto"/>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sz w:val="20"/>
              </w:rPr>
              <w:t>13.</w:t>
            </w:r>
            <w:r>
              <w:rPr>
                <w:sz w:val="20"/>
                <w:lang w:eastAsia="fr-FR"/>
              </w:rPr>
              <w:t>49</w:t>
            </w:r>
          </w:p>
        </w:tc>
        <w:tc>
          <w:tcPr>
            <w:tcW w:w="671" w:type="pct"/>
            <w:tcBorders>
              <w:top w:val="single" w:sz="4" w:space="0" w:color="auto"/>
              <w:left w:val="single" w:sz="4" w:space="0" w:color="auto"/>
              <w:bottom w:val="single" w:sz="4" w:space="0" w:color="auto"/>
              <w:right w:val="single" w:sz="4" w:space="0" w:color="auto"/>
            </w:tcBorders>
            <w:noWrap/>
            <w:hideMark/>
          </w:tcPr>
          <w:p w:rsidR="006655F0" w:rsidRDefault="006655F0">
            <w:pPr>
              <w:widowControl w:val="0"/>
              <w:jc w:val="right"/>
              <w:rPr>
                <w:color w:val="000000"/>
                <w:sz w:val="20"/>
                <w:lang w:val="en-CA"/>
              </w:rPr>
            </w:pPr>
            <w:r>
              <w:rPr>
                <w:sz w:val="20"/>
                <w:lang w:eastAsia="fr-FR"/>
              </w:rPr>
              <w:t>23.8</w:t>
            </w:r>
          </w:p>
        </w:tc>
      </w:tr>
      <w:tr w:rsidR="006655F0" w:rsidTr="006655F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6655F0" w:rsidRDefault="0025260A" w:rsidP="0025260A">
            <w:pPr>
              <w:spacing w:after="60"/>
              <w:jc w:val="right"/>
              <w:rPr>
                <w:sz w:val="20"/>
              </w:rPr>
            </w:pPr>
            <w:r>
              <w:rPr>
                <w:rFonts w:hint="cs"/>
                <w:sz w:val="20"/>
                <w:rtl/>
              </w:rPr>
              <w:t>هيدروكلوروفلوروكربون-142ب</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color w:val="000000"/>
                <w:sz w:val="20"/>
                <w:lang w:val="en-CA" w:eastAsia="en-CA"/>
              </w:rPr>
            </w:pPr>
            <w:r>
              <w:rPr>
                <w:color w:val="000000"/>
                <w:sz w:val="20"/>
              </w:rPr>
              <w:t>0.0</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color w:val="000000"/>
                <w:sz w:val="20"/>
                <w:lang w:val="en-CA"/>
              </w:rPr>
            </w:pPr>
            <w:r>
              <w:rPr>
                <w:color w:val="000000"/>
                <w:sz w:val="20"/>
              </w:rPr>
              <w:t>0.0</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color w:val="000000"/>
                <w:sz w:val="20"/>
                <w:lang w:val="en-CA"/>
              </w:rPr>
            </w:pPr>
            <w:r>
              <w:rPr>
                <w:color w:val="000000"/>
                <w:sz w:val="20"/>
              </w:rPr>
              <w:t>0.0</w:t>
            </w:r>
          </w:p>
        </w:tc>
        <w:tc>
          <w:tcPr>
            <w:tcW w:w="529" w:type="pct"/>
            <w:tcBorders>
              <w:top w:val="single" w:sz="4" w:space="0" w:color="auto"/>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color w:val="000000"/>
                <w:sz w:val="20"/>
              </w:rPr>
              <w:t>0.44</w:t>
            </w:r>
          </w:p>
        </w:tc>
        <w:tc>
          <w:tcPr>
            <w:tcW w:w="530" w:type="pct"/>
            <w:tcBorders>
              <w:top w:val="single" w:sz="4" w:space="0" w:color="auto"/>
              <w:left w:val="single" w:sz="4" w:space="0" w:color="auto"/>
              <w:bottom w:val="single" w:sz="4" w:space="0" w:color="auto"/>
              <w:right w:val="single" w:sz="4" w:space="0" w:color="auto"/>
            </w:tcBorders>
            <w:hideMark/>
          </w:tcPr>
          <w:p w:rsidR="006655F0" w:rsidRDefault="006655F0">
            <w:pPr>
              <w:widowControl w:val="0"/>
              <w:jc w:val="right"/>
              <w:rPr>
                <w:color w:val="000000"/>
                <w:sz w:val="20"/>
                <w:lang w:val="en-CA"/>
              </w:rPr>
            </w:pPr>
            <w:r>
              <w:rPr>
                <w:color w:val="000000"/>
                <w:sz w:val="20"/>
              </w:rPr>
              <w:t>0.0</w:t>
            </w:r>
          </w:p>
        </w:tc>
        <w:tc>
          <w:tcPr>
            <w:tcW w:w="671"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color w:val="000000"/>
                <w:sz w:val="20"/>
                <w:lang w:val="en-CA"/>
              </w:rPr>
            </w:pPr>
            <w:r>
              <w:rPr>
                <w:color w:val="000000"/>
                <w:sz w:val="20"/>
              </w:rPr>
              <w:t>n/a</w:t>
            </w:r>
          </w:p>
        </w:tc>
      </w:tr>
      <w:tr w:rsidR="006655F0" w:rsidTr="006655F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655F0" w:rsidRDefault="006655F0">
            <w:pPr>
              <w:widowControl w:val="0"/>
              <w:bidi/>
              <w:jc w:val="left"/>
              <w:rPr>
                <w:b/>
                <w:bCs/>
                <w:color w:val="000000"/>
                <w:sz w:val="20"/>
              </w:rPr>
            </w:pPr>
            <w:r>
              <w:rPr>
                <w:rFonts w:hint="cs"/>
                <w:bCs/>
                <w:color w:val="000000"/>
                <w:sz w:val="20"/>
                <w:rtl/>
              </w:rPr>
              <w:t>المجموع</w:t>
            </w:r>
            <w:r>
              <w:rPr>
                <w:rFonts w:hint="cs"/>
                <w:b/>
                <w:color w:val="000000"/>
                <w:sz w:val="20"/>
                <w:rtl/>
              </w:rPr>
              <w:t xml:space="preserve"> (</w:t>
            </w:r>
            <w:r>
              <w:rPr>
                <w:rFonts w:hint="cs"/>
                <w:b/>
                <w:bCs/>
                <w:color w:val="000000"/>
                <w:sz w:val="20"/>
                <w:rtl/>
              </w:rPr>
              <w:t>أطنان 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b/>
                <w:color w:val="000000"/>
                <w:sz w:val="20"/>
                <w:lang w:val="en-CA" w:eastAsia="en-CA"/>
              </w:rPr>
            </w:pPr>
            <w:r>
              <w:rPr>
                <w:b/>
                <w:color w:val="000000"/>
                <w:sz w:val="20"/>
                <w:lang w:eastAsia="en-CA"/>
              </w:rPr>
              <w:t>17.09</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b/>
                <w:color w:val="000000"/>
                <w:sz w:val="20"/>
                <w:lang w:val="en-CA"/>
              </w:rPr>
            </w:pPr>
            <w:r>
              <w:rPr>
                <w:b/>
                <w:color w:val="000000"/>
                <w:sz w:val="20"/>
              </w:rPr>
              <w:t>15.96</w:t>
            </w:r>
          </w:p>
        </w:tc>
        <w:tc>
          <w:tcPr>
            <w:tcW w:w="529" w:type="pct"/>
            <w:tcBorders>
              <w:top w:val="single" w:sz="4" w:space="0" w:color="auto"/>
              <w:left w:val="single" w:sz="4" w:space="0" w:color="auto"/>
              <w:bottom w:val="single" w:sz="4" w:space="0" w:color="auto"/>
              <w:right w:val="single" w:sz="4" w:space="0" w:color="auto"/>
            </w:tcBorders>
            <w:noWrap/>
            <w:vAlign w:val="center"/>
            <w:hideMark/>
          </w:tcPr>
          <w:p w:rsidR="006655F0" w:rsidRDefault="006655F0">
            <w:pPr>
              <w:widowControl w:val="0"/>
              <w:jc w:val="right"/>
              <w:rPr>
                <w:b/>
                <w:color w:val="000000"/>
                <w:sz w:val="20"/>
                <w:lang w:val="en-CA"/>
              </w:rPr>
            </w:pPr>
            <w:r>
              <w:rPr>
                <w:b/>
                <w:color w:val="000000"/>
                <w:sz w:val="20"/>
              </w:rPr>
              <w:t>15.54</w:t>
            </w:r>
          </w:p>
        </w:tc>
        <w:tc>
          <w:tcPr>
            <w:tcW w:w="529" w:type="pct"/>
            <w:tcBorders>
              <w:top w:val="single" w:sz="4" w:space="0" w:color="auto"/>
              <w:left w:val="single" w:sz="4" w:space="0" w:color="auto"/>
              <w:bottom w:val="single" w:sz="4" w:space="0" w:color="auto"/>
              <w:right w:val="single" w:sz="4" w:space="0" w:color="auto"/>
            </w:tcBorders>
            <w:hideMark/>
          </w:tcPr>
          <w:p w:rsidR="006655F0" w:rsidRDefault="006655F0">
            <w:pPr>
              <w:jc w:val="right"/>
              <w:rPr>
                <w:b/>
                <w:color w:val="000000"/>
                <w:sz w:val="20"/>
                <w:lang w:val="en-CA"/>
              </w:rPr>
            </w:pPr>
            <w:r>
              <w:rPr>
                <w:b/>
                <w:color w:val="000000"/>
                <w:sz w:val="20"/>
              </w:rPr>
              <w:t>15.16</w:t>
            </w:r>
          </w:p>
        </w:tc>
        <w:tc>
          <w:tcPr>
            <w:tcW w:w="530" w:type="pct"/>
            <w:tcBorders>
              <w:top w:val="single" w:sz="4" w:space="0" w:color="auto"/>
              <w:left w:val="single" w:sz="4" w:space="0" w:color="auto"/>
              <w:bottom w:val="single" w:sz="4" w:space="0" w:color="auto"/>
              <w:right w:val="single" w:sz="4" w:space="0" w:color="auto"/>
            </w:tcBorders>
            <w:hideMark/>
          </w:tcPr>
          <w:p w:rsidR="006655F0" w:rsidRDefault="006655F0">
            <w:pPr>
              <w:jc w:val="right"/>
              <w:rPr>
                <w:b/>
                <w:color w:val="000000"/>
                <w:sz w:val="20"/>
                <w:lang w:val="en-CA"/>
              </w:rPr>
            </w:pPr>
            <w:r>
              <w:rPr>
                <w:b/>
                <w:color w:val="000000"/>
                <w:sz w:val="20"/>
              </w:rPr>
              <w:t>13.49</w:t>
            </w:r>
          </w:p>
        </w:tc>
        <w:tc>
          <w:tcPr>
            <w:tcW w:w="671" w:type="pct"/>
            <w:tcBorders>
              <w:top w:val="single" w:sz="4" w:space="0" w:color="auto"/>
              <w:left w:val="single" w:sz="4" w:space="0" w:color="auto"/>
              <w:bottom w:val="single" w:sz="4" w:space="0" w:color="auto"/>
              <w:right w:val="single" w:sz="4" w:space="0" w:color="auto"/>
            </w:tcBorders>
            <w:noWrap/>
            <w:hideMark/>
          </w:tcPr>
          <w:p w:rsidR="006655F0" w:rsidRDefault="006655F0">
            <w:pPr>
              <w:jc w:val="right"/>
              <w:rPr>
                <w:rFonts w:eastAsiaTheme="minorHAnsi"/>
                <w:b/>
                <w:color w:val="000000"/>
                <w:sz w:val="20"/>
                <w:lang w:val="en-CA"/>
              </w:rPr>
            </w:pPr>
            <w:r>
              <w:rPr>
                <w:rFonts w:eastAsiaTheme="minorHAnsi"/>
                <w:b/>
                <w:color w:val="000000"/>
                <w:sz w:val="20"/>
              </w:rPr>
              <w:t>23.8</w:t>
            </w:r>
          </w:p>
        </w:tc>
      </w:tr>
    </w:tbl>
    <w:p w:rsidR="006655F0" w:rsidRDefault="006655F0" w:rsidP="006655F0">
      <w:pPr>
        <w:pStyle w:val="StyleHeader4Para4Left0Firstline0"/>
        <w:numPr>
          <w:ilvl w:val="0"/>
          <w:numId w:val="0"/>
        </w:numPr>
        <w:bidi/>
        <w:jc w:val="left"/>
        <w:rPr>
          <w:b/>
          <w:bCs/>
          <w:sz w:val="26"/>
          <w:szCs w:val="26"/>
          <w:lang w:val="en-US"/>
        </w:rPr>
      </w:pPr>
    </w:p>
    <w:p w:rsidR="00931D3B" w:rsidRDefault="00E90079" w:rsidP="00850370">
      <w:pPr>
        <w:pStyle w:val="StyleComplexArabicTransparent13ptAfter12pt"/>
        <w:numPr>
          <w:ilvl w:val="0"/>
          <w:numId w:val="31"/>
        </w:numPr>
        <w:bidi/>
        <w:ind w:left="0" w:firstLine="0"/>
        <w:rPr>
          <w:rtl/>
          <w:lang w:val="en-US"/>
        </w:rPr>
      </w:pPr>
      <w:r w:rsidRPr="00450FF0">
        <w:rPr>
          <w:rFonts w:hint="cs"/>
          <w:rtl/>
          <w:lang w:val="en-US"/>
        </w:rPr>
        <w:t xml:space="preserve"> </w:t>
      </w:r>
      <w:r w:rsidR="002B2F5D" w:rsidRPr="00450FF0">
        <w:rPr>
          <w:rFonts w:hint="cs"/>
          <w:rtl/>
          <w:lang w:val="en-US"/>
        </w:rPr>
        <w:t xml:space="preserve">استمر خفض استهلاك </w:t>
      </w:r>
      <w:r w:rsidR="002B2F5D" w:rsidRPr="00450FF0">
        <w:rPr>
          <w:rtl/>
        </w:rPr>
        <w:t>الهيدروكلوروفلوروكربون</w:t>
      </w:r>
      <w:r w:rsidR="002B2F5D" w:rsidRPr="00450FF0">
        <w:rPr>
          <w:rFonts w:hint="cs"/>
          <w:rtl/>
        </w:rPr>
        <w:t xml:space="preserve">-22 الذي يستخدم فقط في خدمة وصيانة معدات التبريد وتكييف الهواء منذ عام 2013 نتيجة لتنفيذ أنشطة </w:t>
      </w:r>
      <w:r w:rsidR="002B2F5D" w:rsidRPr="00450FF0">
        <w:rPr>
          <w:rtl/>
        </w:rPr>
        <w:t>خطة إدارة إزالة المواد الهيدروكلوروفلوروكربونية</w:t>
      </w:r>
      <w:r w:rsidR="002B2F5D" w:rsidRPr="00450FF0">
        <w:rPr>
          <w:rFonts w:hint="cs"/>
          <w:rtl/>
        </w:rPr>
        <w:t xml:space="preserve"> بما في ذلك إنفاذ نظام الترخيص والحصص، وتنفيذ ممارسات الخدمة الجيدة من</w:t>
      </w:r>
      <w:r w:rsidR="007245B2">
        <w:rPr>
          <w:rFonts w:hint="cs"/>
          <w:rtl/>
        </w:rPr>
        <w:t xml:space="preserve"> قبل التقنيين والاستخدام المتزاي</w:t>
      </w:r>
      <w:r w:rsidR="002B2F5D" w:rsidRPr="00450FF0">
        <w:rPr>
          <w:rFonts w:hint="cs"/>
          <w:rtl/>
        </w:rPr>
        <w:t xml:space="preserve">د لبدائل </w:t>
      </w:r>
      <w:r w:rsidRPr="00450FF0">
        <w:rPr>
          <w:rFonts w:hint="cs"/>
          <w:rtl/>
        </w:rPr>
        <w:t>ا</w:t>
      </w:r>
      <w:r w:rsidR="002B2F5D" w:rsidRPr="00450FF0">
        <w:rPr>
          <w:rtl/>
        </w:rPr>
        <w:t>لهيدروكلوروفلوروكربون</w:t>
      </w:r>
      <w:r w:rsidRPr="00450FF0">
        <w:rPr>
          <w:rFonts w:hint="cs"/>
          <w:rtl/>
        </w:rPr>
        <w:t xml:space="preserve">، وأساسا الهيدروفلوروكربونات. وأبلغ اليونيب أنه في عام 2020 كانت نسبة معدات </w:t>
      </w:r>
      <w:r w:rsidRPr="00450FF0">
        <w:rPr>
          <w:rtl/>
        </w:rPr>
        <w:t>التبريد وتكييف الهواء</w:t>
      </w:r>
      <w:r w:rsidRPr="00450FF0">
        <w:rPr>
          <w:rFonts w:hint="cs"/>
          <w:rtl/>
        </w:rPr>
        <w:t xml:space="preserve"> القائمة على </w:t>
      </w:r>
      <w:r w:rsidRPr="00450FF0">
        <w:rPr>
          <w:rtl/>
        </w:rPr>
        <w:t>الهيدروكلوروفلوروكربون</w:t>
      </w:r>
      <w:r w:rsidR="007245B2">
        <w:rPr>
          <w:rFonts w:hint="cs"/>
          <w:rtl/>
        </w:rPr>
        <w:t xml:space="preserve"> المستوردة</w:t>
      </w:r>
      <w:r w:rsidRPr="00450FF0">
        <w:rPr>
          <w:rFonts w:hint="cs"/>
          <w:rtl/>
        </w:rPr>
        <w:t xml:space="preserve"> 30 في المائة فقط، مع ملاحظة أن إستيراد مثل هذه المعدات انخفضت بحلول يونيه/حزيران 2020 نتيجة لمعايير كفاءة الطاقة الجديدة لمعدات </w:t>
      </w:r>
      <w:r w:rsidRPr="00450FF0">
        <w:rPr>
          <w:rtl/>
        </w:rPr>
        <w:t>تكييف الهواء</w:t>
      </w:r>
      <w:r w:rsidRPr="00450FF0">
        <w:rPr>
          <w:rFonts w:hint="cs"/>
          <w:rtl/>
        </w:rPr>
        <w:t xml:space="preserve"> التى </w:t>
      </w:r>
      <w:r w:rsidR="007245B2">
        <w:rPr>
          <w:rFonts w:hint="cs"/>
          <w:rtl/>
        </w:rPr>
        <w:t>وجدت</w:t>
      </w:r>
      <w:r w:rsidRPr="00450FF0">
        <w:rPr>
          <w:rFonts w:hint="cs"/>
          <w:rtl/>
        </w:rPr>
        <w:t xml:space="preserve"> في البلد، الأمر الذي زاد من استخدام البدائل الخالية من </w:t>
      </w:r>
      <w:r w:rsidRPr="00450FF0">
        <w:rPr>
          <w:rtl/>
        </w:rPr>
        <w:t>الهيدروكلوروفلوروكربون</w:t>
      </w:r>
      <w:r w:rsidRPr="00450FF0">
        <w:rPr>
          <w:rFonts w:hint="cs"/>
          <w:rtl/>
        </w:rPr>
        <w:t xml:space="preserve"> في تطبيقات </w:t>
      </w:r>
      <w:r w:rsidRPr="00450FF0">
        <w:rPr>
          <w:rtl/>
        </w:rPr>
        <w:t>التبريد وتكييف الهواء</w:t>
      </w:r>
      <w:r w:rsidRPr="00450FF0">
        <w:rPr>
          <w:rFonts w:hint="cs"/>
          <w:rtl/>
        </w:rPr>
        <w:t xml:space="preserve">، أساسا سوائل التبريد القائمة على الهيدروفلوروكربون (مثل، </w:t>
      </w:r>
      <w:r w:rsidRPr="00450FF0">
        <w:rPr>
          <w:lang w:val="en-US"/>
        </w:rPr>
        <w:t>R-410A, R-407C, HFC-134a, HFC-32, R-404A</w:t>
      </w:r>
      <w:r w:rsidRPr="00450FF0">
        <w:rPr>
          <w:rFonts w:hint="cs"/>
          <w:rtl/>
          <w:lang w:val="en-US"/>
        </w:rPr>
        <w:t xml:space="preserve">) وبعض المعدات القائمة على </w:t>
      </w:r>
      <w:r w:rsidRPr="00450FF0">
        <w:rPr>
          <w:lang w:val="en-US"/>
        </w:rPr>
        <w:t>R-290</w:t>
      </w:r>
      <w:r w:rsidR="00450FF0" w:rsidRPr="00450FF0">
        <w:rPr>
          <w:rFonts w:hint="cs"/>
          <w:rtl/>
          <w:lang w:val="en-US" w:bidi="ar-EG"/>
        </w:rPr>
        <w:t xml:space="preserve">. وتم استيراد كمية صغيرة من  </w:t>
      </w:r>
      <w:r w:rsidR="00450FF0">
        <w:rPr>
          <w:rtl/>
        </w:rPr>
        <w:t>الهيدروكلوروفلوروكربون</w:t>
      </w:r>
      <w:r w:rsidR="00450FF0">
        <w:rPr>
          <w:rFonts w:hint="cs"/>
          <w:rtl/>
        </w:rPr>
        <w:t>-142ب في عام 2019 كمكون لخليط (</w:t>
      </w:r>
      <w:r w:rsidR="00450FF0">
        <w:rPr>
          <w:lang w:val="en-US"/>
        </w:rPr>
        <w:t>R-290</w:t>
      </w:r>
      <w:r w:rsidR="00450FF0">
        <w:rPr>
          <w:rFonts w:hint="cs"/>
          <w:rtl/>
          <w:lang w:val="en-US"/>
        </w:rPr>
        <w:t>) الذي يستخدم في بعض تطبيقات التبريد (أي، آلات البيع).</w:t>
      </w:r>
    </w:p>
    <w:p w:rsidR="008F15C6" w:rsidRDefault="008F15C6" w:rsidP="008F15C6">
      <w:pPr>
        <w:bidi/>
        <w:rPr>
          <w:rtl/>
          <w:lang w:val="en-US"/>
        </w:rPr>
      </w:pPr>
    </w:p>
    <w:p w:rsidR="008F15C6" w:rsidRPr="00907663" w:rsidRDefault="008F15C6" w:rsidP="008F15C6">
      <w:pPr>
        <w:bidi/>
        <w:rPr>
          <w:i/>
          <w:iCs/>
          <w:sz w:val="26"/>
          <w:szCs w:val="26"/>
          <w:rtl/>
          <w:lang w:val="en-US"/>
        </w:rPr>
      </w:pPr>
      <w:r w:rsidRPr="00907663">
        <w:rPr>
          <w:rFonts w:hint="cs"/>
          <w:i/>
          <w:iCs/>
          <w:sz w:val="26"/>
          <w:szCs w:val="26"/>
          <w:rtl/>
          <w:lang w:val="en-US"/>
        </w:rPr>
        <w:t>تقرير تنفيذ البرنامج القطرى</w:t>
      </w:r>
    </w:p>
    <w:p w:rsidR="008F15C6" w:rsidRDefault="008F15C6" w:rsidP="008F15C6">
      <w:pPr>
        <w:bidi/>
        <w:rPr>
          <w:rtl/>
          <w:lang w:val="en-US"/>
        </w:rPr>
      </w:pPr>
    </w:p>
    <w:p w:rsidR="009D4DD8" w:rsidRPr="008F15C6" w:rsidRDefault="008F15C6" w:rsidP="00850370">
      <w:pPr>
        <w:pStyle w:val="StyleComplexArabicTransparent13ptAfter12pt"/>
        <w:numPr>
          <w:ilvl w:val="0"/>
          <w:numId w:val="31"/>
        </w:numPr>
        <w:bidi/>
        <w:ind w:left="0" w:firstLine="0"/>
        <w:rPr>
          <w:lang w:val="en-US"/>
        </w:rPr>
      </w:pPr>
      <w:r w:rsidRPr="008F15C6">
        <w:rPr>
          <w:rFonts w:hint="cs"/>
          <w:rtl/>
          <w:lang w:val="en-US"/>
        </w:rPr>
        <w:t xml:space="preserve">أبلغت حكومة بنن </w:t>
      </w:r>
      <w:r>
        <w:rPr>
          <w:rFonts w:hint="cs"/>
          <w:rtl/>
          <w:lang w:val="en-US"/>
        </w:rPr>
        <w:t xml:space="preserve">عن بيانات استهلاك </w:t>
      </w:r>
      <w:r>
        <w:rPr>
          <w:rtl/>
        </w:rPr>
        <w:t>الهيدروكلوروفلوروكربون</w:t>
      </w:r>
      <w:r>
        <w:rPr>
          <w:rFonts w:hint="cs"/>
          <w:rtl/>
        </w:rPr>
        <w:t xml:space="preserve"> </w:t>
      </w:r>
      <w:r w:rsidR="00C4480C">
        <w:rPr>
          <w:rFonts w:hint="cs"/>
          <w:rtl/>
        </w:rPr>
        <w:t>في</w:t>
      </w:r>
      <w:r>
        <w:rPr>
          <w:rFonts w:hint="cs"/>
          <w:rtl/>
        </w:rPr>
        <w:t xml:space="preserve"> تقرير تنفيذ البرنامج القطرى لعام 2020 </w:t>
      </w:r>
      <w:r w:rsidR="00907663">
        <w:rPr>
          <w:rFonts w:hint="cs"/>
          <w:rtl/>
        </w:rPr>
        <w:t>ب</w:t>
      </w:r>
      <w:r>
        <w:rPr>
          <w:rFonts w:hint="cs"/>
          <w:rtl/>
        </w:rPr>
        <w:t>أنه</w:t>
      </w:r>
      <w:r w:rsidR="00C4480C">
        <w:rPr>
          <w:rFonts w:hint="cs"/>
          <w:rtl/>
        </w:rPr>
        <w:t>ا</w:t>
      </w:r>
      <w:r>
        <w:rPr>
          <w:rFonts w:hint="cs"/>
          <w:rtl/>
        </w:rPr>
        <w:t xml:space="preserve"> </w:t>
      </w:r>
      <w:r w:rsidR="00C4480C">
        <w:rPr>
          <w:rFonts w:hint="cs"/>
          <w:rtl/>
        </w:rPr>
        <w:t>ت</w:t>
      </w:r>
      <w:r>
        <w:rPr>
          <w:rFonts w:hint="cs"/>
          <w:rtl/>
        </w:rPr>
        <w:t>تمشى مع البيانات المبلغ عنها بموجب المادة 7 من بروتوكول مونتريال.</w:t>
      </w:r>
    </w:p>
    <w:p w:rsidR="00931D3B" w:rsidRDefault="00931D3B" w:rsidP="00931D3B">
      <w:pPr>
        <w:bidi/>
        <w:spacing w:after="240"/>
        <w:rPr>
          <w:sz w:val="26"/>
          <w:szCs w:val="26"/>
          <w:u w:val="single"/>
        </w:rPr>
      </w:pPr>
      <w:r>
        <w:rPr>
          <w:rFonts w:hint="cs"/>
          <w:sz w:val="28"/>
          <w:szCs w:val="28"/>
          <w:u w:val="single"/>
          <w:rtl/>
          <w:lang w:val="en-US" w:bidi="ar-EG"/>
        </w:rPr>
        <w:lastRenderedPageBreak/>
        <w:t xml:space="preserve">التقرير المرحلى بشأن تنفيذ الشريحة الرابعة من </w:t>
      </w:r>
      <w:r>
        <w:rPr>
          <w:rFonts w:hint="cs"/>
          <w:sz w:val="26"/>
          <w:szCs w:val="26"/>
          <w:u w:val="single"/>
          <w:rtl/>
        </w:rPr>
        <w:t>خطة إدارة إزالة المواد الهيدروكلوروفلوروكربونية</w:t>
      </w:r>
    </w:p>
    <w:p w:rsidR="00931D3B" w:rsidRDefault="00931D3B" w:rsidP="00931D3B">
      <w:pPr>
        <w:pStyle w:val="StyleHeader4Para4Left0Firstline0"/>
        <w:numPr>
          <w:ilvl w:val="0"/>
          <w:numId w:val="0"/>
        </w:numPr>
        <w:tabs>
          <w:tab w:val="clear" w:pos="2880"/>
          <w:tab w:val="left" w:pos="540"/>
        </w:tabs>
        <w:bidi/>
        <w:jc w:val="left"/>
        <w:rPr>
          <w:i/>
          <w:iCs/>
          <w:sz w:val="26"/>
          <w:szCs w:val="26"/>
          <w:rtl/>
        </w:rPr>
      </w:pPr>
      <w:r>
        <w:rPr>
          <w:i/>
          <w:iCs/>
          <w:sz w:val="26"/>
          <w:szCs w:val="26"/>
          <w:rtl/>
        </w:rPr>
        <w:t>الإطار القانونى</w:t>
      </w:r>
    </w:p>
    <w:p w:rsidR="00931D3B" w:rsidRDefault="00907663" w:rsidP="00850370">
      <w:pPr>
        <w:pStyle w:val="StyleComplexArabicTransparent13ptAfter12pt"/>
        <w:numPr>
          <w:ilvl w:val="0"/>
          <w:numId w:val="31"/>
        </w:numPr>
        <w:bidi/>
        <w:ind w:left="0" w:firstLine="0"/>
        <w:rPr>
          <w:rtl/>
        </w:rPr>
      </w:pPr>
      <w:r>
        <w:rPr>
          <w:rFonts w:hint="cs"/>
          <w:rtl/>
        </w:rPr>
        <w:t xml:space="preserve">يوجد في بنن إطار عمل تشريعى وناظم وقانونى يراقب استيراد سوائل التبريد ومعدات </w:t>
      </w:r>
      <w:r>
        <w:rPr>
          <w:rtl/>
        </w:rPr>
        <w:t>التبريد وتكييف الهواء</w:t>
      </w:r>
      <w:r>
        <w:rPr>
          <w:rFonts w:hint="cs"/>
          <w:rtl/>
        </w:rPr>
        <w:t xml:space="preserve"> إلى البلد. وينظم القانون رقم 064 المشترك في ما بين الوزارات (نوفمبر/تشرين الثانى 2011) استيراد وتسويق وتوزيع </w:t>
      </w:r>
      <w:r w:rsidRPr="00907663">
        <w:rPr>
          <w:rtl/>
        </w:rPr>
        <w:t>المواد الهيدروكلوروفلوروكربونية</w:t>
      </w:r>
      <w:r w:rsidR="00425678">
        <w:rPr>
          <w:rFonts w:hint="cs"/>
          <w:rtl/>
        </w:rPr>
        <w:t xml:space="preserve"> </w:t>
      </w:r>
      <w:r>
        <w:rPr>
          <w:rFonts w:hint="cs"/>
          <w:rtl/>
        </w:rPr>
        <w:t xml:space="preserve">والهيدروفلوروكربونات وسوائل التبريد الأخرى، والأجهزة والمعدات التى تستخدم هذه المواد. وتوجد الوحدة الوطنية للأوزون في وزارة البيئة والتنمية المستدامة وتعمل مع وزارة التجارة على تحديد حصص </w:t>
      </w:r>
      <w:r w:rsidR="008D547A">
        <w:rPr>
          <w:rFonts w:hint="cs"/>
          <w:rtl/>
        </w:rPr>
        <w:t>ا</w:t>
      </w:r>
      <w:r>
        <w:rPr>
          <w:rFonts w:hint="cs"/>
          <w:rtl/>
        </w:rPr>
        <w:t>لواردات من سوائل التبريد. وخلال تنفيذ الشريحة الرابعة، عقدت خمس دورات تدريبية لعدد 100 موظف جمارك بشأن الرقابة وتحديد المواد المستنفدة للأوزون والمعدات القائم</w:t>
      </w:r>
      <w:r w:rsidR="00425678">
        <w:rPr>
          <w:rFonts w:hint="cs"/>
          <w:rtl/>
        </w:rPr>
        <w:t>ة</w:t>
      </w:r>
      <w:r>
        <w:rPr>
          <w:rFonts w:hint="cs"/>
          <w:rtl/>
        </w:rPr>
        <w:t xml:space="preserve"> على المواد المستنفدة للأوزون.</w:t>
      </w:r>
    </w:p>
    <w:p w:rsidR="00931D3B" w:rsidRDefault="00F12580" w:rsidP="00850370">
      <w:pPr>
        <w:pStyle w:val="StyleComplexArabicTransparent13ptAfter12pt"/>
        <w:numPr>
          <w:ilvl w:val="0"/>
          <w:numId w:val="31"/>
        </w:numPr>
        <w:bidi/>
        <w:ind w:left="0" w:firstLine="0"/>
        <w:rPr>
          <w:rtl/>
        </w:rPr>
      </w:pPr>
      <w:r>
        <w:rPr>
          <w:rFonts w:hint="cs"/>
          <w:rtl/>
        </w:rPr>
        <w:t xml:space="preserve">منذ يونيه/حزيران 2020، ساهم المرسوم رقم 2018-563 ، الذي يحدد المعايير الدنيا لأداء الطاقة </w:t>
      </w:r>
      <w:r w:rsidR="0052723D">
        <w:rPr>
          <w:rFonts w:hint="cs"/>
          <w:rtl/>
        </w:rPr>
        <w:t>و</w:t>
      </w:r>
      <w:r>
        <w:rPr>
          <w:rFonts w:hint="cs"/>
          <w:rtl/>
        </w:rPr>
        <w:t xml:space="preserve">معايير وضع بطاقات الطاقة للمصابيح الكهربائية ووحدات تكييف الهواء في البلد، في انخفاض استيراد المعدات القائمة على </w:t>
      </w:r>
      <w:r>
        <w:rPr>
          <w:rtl/>
        </w:rPr>
        <w:t>الهيدروكلوروفلوروكربون</w:t>
      </w:r>
      <w:r>
        <w:rPr>
          <w:rFonts w:hint="cs"/>
          <w:rtl/>
        </w:rPr>
        <w:t xml:space="preserve">. وبينما لا يشكل هذا حظرا على استيراد المعدات القائمة على </w:t>
      </w:r>
      <w:r>
        <w:rPr>
          <w:rtl/>
        </w:rPr>
        <w:t>الهيدروكلوروفلوروكربون</w:t>
      </w:r>
      <w:r>
        <w:rPr>
          <w:rFonts w:hint="cs"/>
          <w:rtl/>
        </w:rPr>
        <w:t xml:space="preserve"> في حد ذاتها، فهى تشجع على الانتقال إلى معدات ذات كفاءة في الطاقة ومن ثم اعتماد معدات ذات تكنولوجيا متحولة قائمة على الهيدروفلوروكربون (أي، معظمها على </w:t>
      </w:r>
      <w:r>
        <w:rPr>
          <w:lang w:val="en-US"/>
        </w:rPr>
        <w:t>R-410A</w:t>
      </w:r>
      <w:r w:rsidR="00C131BA">
        <w:rPr>
          <w:rFonts w:hint="cs"/>
          <w:rtl/>
          <w:lang w:val="en-US"/>
        </w:rPr>
        <w:t>)، وعمل الك</w:t>
      </w:r>
      <w:r>
        <w:rPr>
          <w:rFonts w:hint="cs"/>
          <w:rtl/>
          <w:lang w:val="en-US"/>
        </w:rPr>
        <w:t xml:space="preserve">ثير من </w:t>
      </w:r>
      <w:r w:rsidR="00C131BA">
        <w:rPr>
          <w:rFonts w:hint="cs"/>
          <w:rtl/>
          <w:lang w:val="en-US"/>
        </w:rPr>
        <w:t xml:space="preserve">المستوردين على خفض استيراد المعدات القائمة على </w:t>
      </w:r>
      <w:r w:rsidR="00C131BA">
        <w:rPr>
          <w:rtl/>
        </w:rPr>
        <w:t>الهيدروكلوروفلوروكربون</w:t>
      </w:r>
      <w:r w:rsidR="00C131BA">
        <w:rPr>
          <w:rFonts w:hint="cs"/>
          <w:rtl/>
        </w:rPr>
        <w:t>.</w:t>
      </w:r>
      <w:r>
        <w:rPr>
          <w:rFonts w:hint="cs"/>
          <w:rtl/>
        </w:rPr>
        <w:t xml:space="preserve"> </w:t>
      </w:r>
    </w:p>
    <w:p w:rsidR="00931D3B" w:rsidRDefault="002A510D" w:rsidP="00850370">
      <w:pPr>
        <w:pStyle w:val="StyleComplexArabicTransparent13ptAfter12pt"/>
        <w:numPr>
          <w:ilvl w:val="0"/>
          <w:numId w:val="31"/>
        </w:numPr>
        <w:bidi/>
        <w:ind w:left="0" w:firstLine="0"/>
        <w:rPr>
          <w:rtl/>
        </w:rPr>
      </w:pPr>
      <w:r>
        <w:rPr>
          <w:rFonts w:hint="cs"/>
          <w:rtl/>
        </w:rPr>
        <w:t>صدقت حكومة بنن على تعديل كيغالى في 19 مارس/آذار 2018 ومن يناير/كانون الثانى 2020، يخضع استيراد/تصدير الهيدروفلوروكربونات في بنن إلى الترخيص، تمشيا مع تعديل كيغالى.</w:t>
      </w:r>
    </w:p>
    <w:p w:rsidR="00931D3B" w:rsidRDefault="00931D3B" w:rsidP="00931D3B">
      <w:pPr>
        <w:pStyle w:val="StyleComplexArabicTransparent13ptAfter12pt"/>
        <w:bidi/>
        <w:rPr>
          <w:rFonts w:cs="Times New Roman"/>
          <w:i/>
          <w:iCs/>
          <w:lang w:val="en-US" w:bidi="ar-EG"/>
        </w:rPr>
      </w:pPr>
      <w:r>
        <w:rPr>
          <w:i/>
          <w:iCs/>
          <w:rtl/>
        </w:rPr>
        <w:t>قطاع خدمة التبريد</w:t>
      </w:r>
    </w:p>
    <w:p w:rsidR="00931D3B" w:rsidRPr="00BB7014" w:rsidRDefault="00BB7014" w:rsidP="00850370">
      <w:pPr>
        <w:pStyle w:val="StyleComplexArabicTransparent13ptAfter12pt"/>
        <w:numPr>
          <w:ilvl w:val="0"/>
          <w:numId w:val="31"/>
        </w:numPr>
        <w:bidi/>
        <w:ind w:left="0" w:firstLine="0"/>
        <w:rPr>
          <w:rtl/>
          <w:lang w:val="en-US" w:bidi="ar-EG"/>
        </w:rPr>
      </w:pPr>
      <w:r>
        <w:rPr>
          <w:rFonts w:hint="cs"/>
          <w:rtl/>
          <w:lang w:val="en-US"/>
        </w:rPr>
        <w:t xml:space="preserve">عقدت  خمس حلقات تدريب لعدد 184 تقنى </w:t>
      </w:r>
      <w:r>
        <w:rPr>
          <w:rtl/>
        </w:rPr>
        <w:t>تبريد وتكييف هواء</w:t>
      </w:r>
      <w:r>
        <w:rPr>
          <w:rFonts w:hint="cs"/>
          <w:rtl/>
        </w:rPr>
        <w:t xml:space="preserve"> بشان ممارسات الخدمة الجيدة والمناولة الآمنة لسوائل تبريد الهيدروكربون (أى، </w:t>
      </w:r>
      <w:r>
        <w:rPr>
          <w:lang w:val="en-US"/>
        </w:rPr>
        <w:t>R-290</w:t>
      </w:r>
      <w:r>
        <w:rPr>
          <w:rFonts w:hint="cs"/>
          <w:rtl/>
          <w:lang w:val="en-US"/>
        </w:rPr>
        <w:t xml:space="preserve"> و </w:t>
      </w:r>
      <w:r>
        <w:rPr>
          <w:lang w:val="en-US"/>
        </w:rPr>
        <w:t>R-600a</w:t>
      </w:r>
      <w:r>
        <w:rPr>
          <w:rFonts w:hint="cs"/>
          <w:rtl/>
          <w:lang w:val="en-US" w:bidi="ar-EG"/>
        </w:rPr>
        <w:t xml:space="preserve">). وتم تسليم ست أجهزة تعرف على سوائل التبريد ومعدات الخدمة الأساسية (مثل متشعبات رقمية ذات أربع طرق واسطوانات استرداد ومجموعات أدوات إعادة تدوير وآلات إعادة تدوير) </w:t>
      </w:r>
      <w:r w:rsidR="00445DE4">
        <w:rPr>
          <w:rFonts w:hint="cs"/>
          <w:rtl/>
          <w:lang w:val="en-US" w:bidi="ar-EG"/>
        </w:rPr>
        <w:t>لمراكز التدريب المهنى وروابط التبريد.</w:t>
      </w:r>
    </w:p>
    <w:p w:rsidR="00931D3B" w:rsidRDefault="00931D3B" w:rsidP="00931D3B">
      <w:pPr>
        <w:pStyle w:val="StyleHeader4Para4Left0Firstline0"/>
        <w:numPr>
          <w:ilvl w:val="0"/>
          <w:numId w:val="0"/>
        </w:numPr>
        <w:tabs>
          <w:tab w:val="clear" w:pos="2880"/>
          <w:tab w:val="left" w:pos="540"/>
        </w:tabs>
        <w:bidi/>
        <w:jc w:val="left"/>
        <w:rPr>
          <w:i/>
          <w:iCs/>
          <w:sz w:val="26"/>
          <w:szCs w:val="26"/>
          <w:rtl/>
        </w:rPr>
      </w:pPr>
      <w:r w:rsidRPr="00931D3B">
        <w:rPr>
          <w:i/>
          <w:iCs/>
          <w:sz w:val="26"/>
          <w:szCs w:val="26"/>
          <w:rtl/>
        </w:rPr>
        <w:t>تنفيذ المشروع ورصده</w:t>
      </w:r>
    </w:p>
    <w:p w:rsidR="00931D3B" w:rsidRDefault="00445DE4" w:rsidP="00850370">
      <w:pPr>
        <w:pStyle w:val="StyleComplexArabicTransparent13ptAfter12pt"/>
        <w:numPr>
          <w:ilvl w:val="0"/>
          <w:numId w:val="31"/>
        </w:numPr>
        <w:bidi/>
        <w:ind w:left="0" w:firstLine="0"/>
        <w:rPr>
          <w:rtl/>
        </w:rPr>
      </w:pPr>
      <w:r w:rsidRPr="00445DE4">
        <w:rPr>
          <w:rFonts w:hint="cs"/>
          <w:rtl/>
        </w:rPr>
        <w:t xml:space="preserve">ساعدت </w:t>
      </w:r>
      <w:r>
        <w:rPr>
          <w:rFonts w:hint="cs"/>
          <w:rtl/>
        </w:rPr>
        <w:t xml:space="preserve">الوحدة الوطنية للأوزون في رصد وتنفيذ أنشطة </w:t>
      </w:r>
      <w:r>
        <w:rPr>
          <w:rtl/>
        </w:rPr>
        <w:t>خطة إدارة إزالة المواد الهيدروكلوروفلوروكربونية</w:t>
      </w:r>
      <w:r>
        <w:rPr>
          <w:rFonts w:hint="cs"/>
          <w:rtl/>
        </w:rPr>
        <w:t xml:space="preserve"> وجمع بيانات استهلاك </w:t>
      </w:r>
      <w:r w:rsidRPr="00445DE4">
        <w:rPr>
          <w:rtl/>
        </w:rPr>
        <w:t>المواد الهيدروكلوروفلوروكربونية</w:t>
      </w:r>
      <w:r>
        <w:rPr>
          <w:rFonts w:hint="cs"/>
          <w:rtl/>
        </w:rPr>
        <w:t>. واستخدم مبلغ 000 20 دولار أمريكى المنصرف لمشروع الرصد والتنفيذ لتوظيف استشاريين (واحد للتبريد وخبير جمارك).</w:t>
      </w:r>
    </w:p>
    <w:p w:rsidR="00931D3B" w:rsidRDefault="00931D3B" w:rsidP="00931D3B">
      <w:pPr>
        <w:bidi/>
        <w:spacing w:after="240"/>
        <w:rPr>
          <w:sz w:val="26"/>
          <w:szCs w:val="26"/>
          <w:lang w:bidi="ar-EG"/>
        </w:rPr>
      </w:pPr>
      <w:r>
        <w:rPr>
          <w:rFonts w:hint="cs"/>
          <w:sz w:val="26"/>
          <w:szCs w:val="26"/>
          <w:u w:val="single"/>
          <w:rtl/>
          <w:lang w:bidi="ar-EG"/>
        </w:rPr>
        <w:t>مستوى صرف الأموال</w:t>
      </w:r>
    </w:p>
    <w:p w:rsidR="00931D3B" w:rsidRDefault="00931D3B" w:rsidP="00850370">
      <w:pPr>
        <w:pStyle w:val="StyleComplexArabicTransparent13ptAfter12pt"/>
        <w:numPr>
          <w:ilvl w:val="0"/>
          <w:numId w:val="31"/>
        </w:numPr>
        <w:bidi/>
        <w:ind w:left="0" w:firstLine="0"/>
        <w:rPr>
          <w:rFonts w:cs="Times New Roman"/>
          <w:rtl/>
          <w:lang w:bidi="ar-EG"/>
        </w:rPr>
      </w:pPr>
      <w:r>
        <w:rPr>
          <w:rFonts w:cs="Times New Roman" w:hint="cs"/>
          <w:rtl/>
          <w:lang w:bidi="ar-EG"/>
        </w:rPr>
        <w:t xml:space="preserve">حتى </w:t>
      </w:r>
      <w:r w:rsidR="00445DE4">
        <w:rPr>
          <w:rFonts w:cs="Times New Roman" w:hint="cs"/>
          <w:rtl/>
          <w:lang w:bidi="ar-EG"/>
        </w:rPr>
        <w:t>أبريل/نيسان 2021</w:t>
      </w:r>
      <w:r>
        <w:rPr>
          <w:rFonts w:cs="Times New Roman" w:hint="cs"/>
          <w:rtl/>
          <w:lang w:bidi="ar-EG"/>
        </w:rPr>
        <w:t xml:space="preserve">، تـم صرف مبلـغ </w:t>
      </w:r>
      <w:r w:rsidR="00445DE4">
        <w:rPr>
          <w:rFonts w:cs="Times New Roman" w:hint="cs"/>
          <w:rtl/>
          <w:lang w:bidi="ar-EG"/>
        </w:rPr>
        <w:t>564</w:t>
      </w:r>
      <w:r>
        <w:rPr>
          <w:rFonts w:cs="Times New Roman" w:hint="cs"/>
          <w:rtl/>
          <w:lang w:bidi="ar-EG"/>
        </w:rPr>
        <w:t xml:space="preserve"> </w:t>
      </w:r>
      <w:r w:rsidR="00445DE4">
        <w:rPr>
          <w:rFonts w:cs="Times New Roman" w:hint="cs"/>
          <w:rtl/>
          <w:lang w:bidi="ar-EG"/>
        </w:rPr>
        <w:t>549</w:t>
      </w:r>
      <w:r>
        <w:rPr>
          <w:rFonts w:cs="Times New Roman" w:hint="cs"/>
          <w:rtl/>
          <w:lang w:bidi="ar-EG"/>
        </w:rPr>
        <w:t xml:space="preserve">  دولارا أمريكيـا مـن مبلـغ </w:t>
      </w:r>
      <w:r w:rsidR="00445DE4">
        <w:rPr>
          <w:rFonts w:cs="Times New Roman" w:hint="cs"/>
          <w:rtl/>
          <w:lang w:bidi="ar-EG"/>
        </w:rPr>
        <w:t>000</w:t>
      </w:r>
      <w:r>
        <w:rPr>
          <w:rFonts w:cs="Times New Roman" w:hint="cs"/>
          <w:rtl/>
          <w:lang w:bidi="ar-EG"/>
        </w:rPr>
        <w:t xml:space="preserve"> </w:t>
      </w:r>
      <w:r w:rsidR="00445DE4">
        <w:rPr>
          <w:rFonts w:cs="Times New Roman" w:hint="cs"/>
          <w:rtl/>
          <w:lang w:bidi="ar-EG"/>
        </w:rPr>
        <w:t>70</w:t>
      </w:r>
      <w:r>
        <w:rPr>
          <w:rFonts w:cs="Times New Roman" w:hint="cs"/>
          <w:rtl/>
          <w:lang w:bidi="ar-EG"/>
        </w:rPr>
        <w:t xml:space="preserve"> دولار أمريكي </w:t>
      </w:r>
      <w:r w:rsidR="00445DE4">
        <w:rPr>
          <w:rFonts w:cs="Times New Roman" w:hint="cs"/>
          <w:rtl/>
          <w:lang w:bidi="ar-EG"/>
        </w:rPr>
        <w:t xml:space="preserve">(000 290 دولار أمريكي لليونيب و 564 259 دولار أمريكي لليونيدو) </w:t>
      </w:r>
      <w:r>
        <w:rPr>
          <w:rFonts w:cs="Times New Roman" w:hint="cs"/>
          <w:rtl/>
          <w:lang w:bidi="ar-EG"/>
        </w:rPr>
        <w:t xml:space="preserve">تمت الموافقة عليه حتى الان </w:t>
      </w:r>
      <w:r w:rsidR="00445DE4">
        <w:rPr>
          <w:rFonts w:cs="Times New Roman" w:hint="cs"/>
          <w:rtl/>
          <w:lang w:bidi="ar-EG"/>
        </w:rPr>
        <w:t>كما يبين الجدول 2</w:t>
      </w:r>
      <w:r>
        <w:rPr>
          <w:rFonts w:cs="Times New Roman" w:hint="cs"/>
          <w:rtl/>
          <w:lang w:bidi="ar-EG"/>
        </w:rPr>
        <w:t xml:space="preserve">. وسوف يصرف الرصيد البالغ </w:t>
      </w:r>
      <w:r w:rsidR="00445DE4">
        <w:rPr>
          <w:rFonts w:cs="Times New Roman" w:hint="cs"/>
          <w:rtl/>
          <w:lang w:bidi="ar-EG"/>
        </w:rPr>
        <w:t>436</w:t>
      </w:r>
      <w:r>
        <w:rPr>
          <w:rFonts w:cs="Times New Roman" w:hint="cs"/>
          <w:rtl/>
          <w:lang w:bidi="ar-EG"/>
        </w:rPr>
        <w:t xml:space="preserve"> </w:t>
      </w:r>
      <w:r w:rsidR="00445DE4">
        <w:rPr>
          <w:rFonts w:cs="Times New Roman" w:hint="cs"/>
          <w:rtl/>
          <w:lang w:bidi="ar-EG"/>
        </w:rPr>
        <w:t>20</w:t>
      </w:r>
      <w:r>
        <w:rPr>
          <w:rFonts w:cs="Times New Roman" w:hint="cs"/>
          <w:rtl/>
          <w:lang w:bidi="ar-EG"/>
        </w:rPr>
        <w:t xml:space="preserve"> دولار أمريكي </w:t>
      </w:r>
      <w:r w:rsidR="00445DE4">
        <w:rPr>
          <w:rFonts w:cs="Times New Roman" w:hint="cs"/>
          <w:rtl/>
          <w:lang w:bidi="ar-EG"/>
        </w:rPr>
        <w:t>في عام 2021.</w:t>
      </w:r>
    </w:p>
    <w:p w:rsidR="0001194C" w:rsidRDefault="0001194C" w:rsidP="0001194C">
      <w:pPr>
        <w:pStyle w:val="StyleComplexArabicTransparent13ptAfter12pt"/>
        <w:bidi/>
        <w:rPr>
          <w:rFonts w:cs="Times New Roman"/>
          <w:rtl/>
          <w:lang w:bidi="ar-EG"/>
        </w:rPr>
      </w:pPr>
    </w:p>
    <w:p w:rsidR="0001194C" w:rsidRDefault="0001194C" w:rsidP="0001194C">
      <w:pPr>
        <w:pStyle w:val="StyleComplexArabicTransparent13ptAfter12pt"/>
        <w:bidi/>
        <w:rPr>
          <w:rFonts w:cs="Times New Roman"/>
          <w:rtl/>
          <w:lang w:bidi="ar-EG"/>
        </w:rPr>
      </w:pPr>
    </w:p>
    <w:p w:rsidR="000B1B35" w:rsidRDefault="000B1B35">
      <w:pPr>
        <w:jc w:val="left"/>
        <w:rPr>
          <w:b/>
          <w:bCs/>
          <w:szCs w:val="24"/>
          <w:rtl/>
          <w:lang w:bidi="ar-EG"/>
        </w:rPr>
      </w:pPr>
      <w:r>
        <w:rPr>
          <w:b/>
          <w:bCs/>
          <w:szCs w:val="24"/>
          <w:rtl/>
          <w:lang w:bidi="ar-EG"/>
        </w:rPr>
        <w:br w:type="page"/>
      </w:r>
    </w:p>
    <w:p w:rsidR="00931D3B" w:rsidRDefault="00931D3B" w:rsidP="0038799D">
      <w:pPr>
        <w:pStyle w:val="Heading3"/>
        <w:numPr>
          <w:ilvl w:val="0"/>
          <w:numId w:val="0"/>
        </w:numPr>
        <w:tabs>
          <w:tab w:val="left" w:pos="708"/>
        </w:tabs>
        <w:bidi/>
        <w:spacing w:after="180" w:line="216" w:lineRule="auto"/>
        <w:jc w:val="left"/>
        <w:rPr>
          <w:rFonts w:cs="Arabic Transparent"/>
          <w:b/>
          <w:bCs/>
          <w:szCs w:val="24"/>
        </w:rPr>
      </w:pPr>
      <w:r>
        <w:rPr>
          <w:b/>
          <w:bCs/>
          <w:szCs w:val="24"/>
          <w:rtl/>
          <w:lang w:bidi="ar-EG"/>
        </w:rPr>
        <w:lastRenderedPageBreak/>
        <w:t xml:space="preserve">الجدول 2: التقرير المالي للمرحلة الأولى من خطة إدارة إزالة </w:t>
      </w:r>
      <w:r>
        <w:rPr>
          <w:rFonts w:hint="cs"/>
          <w:b/>
          <w:bCs/>
          <w:szCs w:val="24"/>
          <w:rtl/>
        </w:rPr>
        <w:t xml:space="preserve">المواد الهيدروكلوروفلوروكربونية </w:t>
      </w:r>
      <w:r w:rsidR="0038799D">
        <w:rPr>
          <w:rFonts w:hint="cs"/>
          <w:b/>
          <w:bCs/>
          <w:szCs w:val="24"/>
          <w:rtl/>
        </w:rPr>
        <w:t>لبنن</w:t>
      </w:r>
      <w:r>
        <w:rPr>
          <w:rFonts w:hint="cs"/>
          <w:bCs/>
          <w:szCs w:val="24"/>
          <w:rtl/>
        </w:rPr>
        <w:t xml:space="preserve"> </w:t>
      </w:r>
      <w:r>
        <w:rPr>
          <w:rFonts w:hint="cs"/>
          <w:b/>
          <w:bCs/>
          <w:szCs w:val="24"/>
          <w:rtl/>
        </w:rPr>
        <w:t xml:space="preserve"> (دولار أمريكي)</w:t>
      </w:r>
    </w:p>
    <w:tbl>
      <w:tblPr>
        <w:bidiVisual/>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99"/>
        <w:gridCol w:w="1349"/>
        <w:gridCol w:w="1354"/>
        <w:gridCol w:w="1245"/>
        <w:gridCol w:w="2083"/>
      </w:tblGrid>
      <w:tr w:rsidR="00931D3B" w:rsidTr="0038799D">
        <w:trPr>
          <w:trHeight w:val="575"/>
        </w:trPr>
        <w:tc>
          <w:tcPr>
            <w:tcW w:w="3509" w:type="dxa"/>
            <w:gridSpan w:val="2"/>
            <w:tcBorders>
              <w:top w:val="single" w:sz="4" w:space="0" w:color="auto"/>
              <w:left w:val="single" w:sz="4" w:space="0" w:color="auto"/>
              <w:bottom w:val="single" w:sz="4" w:space="0" w:color="auto"/>
              <w:right w:val="single" w:sz="4" w:space="0" w:color="auto"/>
            </w:tcBorders>
            <w:noWrap/>
            <w:vAlign w:val="center"/>
            <w:hideMark/>
          </w:tcPr>
          <w:p w:rsidR="00931D3B" w:rsidRDefault="0038799D" w:rsidP="00931D3B">
            <w:pPr>
              <w:bidi/>
              <w:rPr>
                <w:b/>
                <w:bCs/>
                <w:color w:val="000000"/>
                <w:sz w:val="20"/>
                <w:lang w:val="en-CA" w:eastAsia="en-CA"/>
              </w:rPr>
            </w:pPr>
            <w:r>
              <w:rPr>
                <w:rFonts w:hint="cs"/>
                <w:b/>
                <w:bCs/>
                <w:color w:val="000000"/>
                <w:sz w:val="20"/>
                <w:rtl/>
                <w:lang w:eastAsia="en-CA"/>
              </w:rPr>
              <w:t>الشريحة</w:t>
            </w:r>
          </w:p>
        </w:tc>
        <w:tc>
          <w:tcPr>
            <w:tcW w:w="1349" w:type="dxa"/>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pPr>
              <w:jc w:val="center"/>
              <w:rPr>
                <w:bCs/>
                <w:color w:val="000000"/>
                <w:sz w:val="20"/>
                <w:lang w:val="en-CA" w:eastAsia="en-CA"/>
              </w:rPr>
            </w:pPr>
            <w:r w:rsidRPr="0038799D">
              <w:rPr>
                <w:rFonts w:hint="cs"/>
                <w:bCs/>
                <w:color w:val="000000"/>
                <w:sz w:val="20"/>
                <w:rtl/>
                <w:lang w:eastAsia="en-CA"/>
              </w:rPr>
              <w:t>يونيب</w:t>
            </w:r>
          </w:p>
        </w:tc>
        <w:tc>
          <w:tcPr>
            <w:tcW w:w="1354" w:type="dxa"/>
            <w:tcBorders>
              <w:top w:val="single" w:sz="4" w:space="0" w:color="auto"/>
              <w:left w:val="single" w:sz="4" w:space="0" w:color="auto"/>
              <w:bottom w:val="single" w:sz="4" w:space="0" w:color="auto"/>
              <w:right w:val="single" w:sz="4" w:space="0" w:color="auto"/>
            </w:tcBorders>
            <w:vAlign w:val="center"/>
            <w:hideMark/>
          </w:tcPr>
          <w:p w:rsidR="00931D3B" w:rsidRPr="0038799D" w:rsidRDefault="0038799D">
            <w:pPr>
              <w:jc w:val="center"/>
              <w:rPr>
                <w:bCs/>
                <w:color w:val="000000"/>
                <w:sz w:val="20"/>
                <w:lang w:val="en-CA" w:eastAsia="en-CA"/>
              </w:rPr>
            </w:pPr>
            <w:r w:rsidRPr="0038799D">
              <w:rPr>
                <w:rFonts w:hint="cs"/>
                <w:bCs/>
                <w:color w:val="000000"/>
                <w:sz w:val="20"/>
                <w:rtl/>
                <w:lang w:eastAsia="en-CA"/>
              </w:rPr>
              <w:t>يونيدو</w:t>
            </w:r>
          </w:p>
        </w:tc>
        <w:tc>
          <w:tcPr>
            <w:tcW w:w="1245" w:type="dxa"/>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pPr>
              <w:jc w:val="center"/>
              <w:rPr>
                <w:bCs/>
                <w:color w:val="000000"/>
                <w:sz w:val="20"/>
                <w:lang w:val="en-CA" w:eastAsia="en-CA"/>
              </w:rPr>
            </w:pPr>
            <w:r w:rsidRPr="0038799D">
              <w:rPr>
                <w:rFonts w:hint="cs"/>
                <w:bCs/>
                <w:color w:val="000000"/>
                <w:sz w:val="20"/>
                <w:rtl/>
                <w:lang w:eastAsia="en-CA"/>
              </w:rPr>
              <w:t>المجموع</w:t>
            </w:r>
          </w:p>
        </w:tc>
        <w:tc>
          <w:tcPr>
            <w:tcW w:w="2083" w:type="dxa"/>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pPr>
              <w:jc w:val="center"/>
              <w:rPr>
                <w:bCs/>
                <w:color w:val="000000"/>
                <w:sz w:val="20"/>
                <w:lang w:val="en-CA" w:eastAsia="en-CA"/>
              </w:rPr>
            </w:pPr>
            <w:r w:rsidRPr="0038799D">
              <w:rPr>
                <w:rFonts w:hint="cs"/>
                <w:bCs/>
                <w:color w:val="000000"/>
                <w:sz w:val="20"/>
                <w:rtl/>
                <w:lang w:eastAsia="en-CA"/>
              </w:rPr>
              <w:t>معدل الصرف</w:t>
            </w:r>
          </w:p>
          <w:p w:rsidR="00931D3B" w:rsidRPr="0038799D" w:rsidRDefault="00931D3B">
            <w:pPr>
              <w:jc w:val="center"/>
              <w:rPr>
                <w:b/>
                <w:color w:val="000000"/>
                <w:sz w:val="20"/>
                <w:lang w:val="en-CA" w:eastAsia="en-CA"/>
              </w:rPr>
            </w:pPr>
            <w:r w:rsidRPr="0038799D">
              <w:rPr>
                <w:b/>
                <w:color w:val="000000"/>
                <w:sz w:val="20"/>
                <w:lang w:eastAsia="en-CA"/>
              </w:rPr>
              <w:t>(%)</w:t>
            </w:r>
          </w:p>
        </w:tc>
      </w:tr>
      <w:tr w:rsidR="00931D3B" w:rsidTr="0038799D">
        <w:trPr>
          <w:trHeight w:val="179"/>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rsidP="00931D3B">
            <w:pPr>
              <w:bidi/>
              <w:jc w:val="left"/>
              <w:rPr>
                <w:b/>
                <w:color w:val="000000"/>
                <w:sz w:val="20"/>
                <w:lang w:val="en-CA" w:eastAsia="en-CA"/>
              </w:rPr>
            </w:pPr>
            <w:r w:rsidRPr="0038799D">
              <w:rPr>
                <w:rFonts w:hint="cs"/>
                <w:b/>
                <w:color w:val="000000"/>
                <w:sz w:val="20"/>
                <w:rtl/>
                <w:lang w:eastAsia="en-CA"/>
              </w:rPr>
              <w:t>الشريحة الأولى</w:t>
            </w: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rsidP="00931D3B">
            <w:pPr>
              <w:bidi/>
              <w:rPr>
                <w:b/>
                <w:color w:val="000000"/>
                <w:sz w:val="20"/>
                <w:lang w:val="en-CA" w:eastAsia="en-CA"/>
              </w:rPr>
            </w:pPr>
            <w:r w:rsidRPr="0038799D">
              <w:rPr>
                <w:rFonts w:hint="cs"/>
                <w:b/>
                <w:color w:val="000000"/>
                <w:sz w:val="20"/>
                <w:rtl/>
                <w:lang w:eastAsia="en-CA"/>
              </w:rPr>
              <w:t>الموافق عليها</w:t>
            </w:r>
            <w:r w:rsidR="00931D3B"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931D3B" w:rsidRDefault="00931D3B">
            <w:pPr>
              <w:jc w:val="right"/>
              <w:rPr>
                <w:color w:val="000000"/>
                <w:sz w:val="20"/>
                <w:lang w:val="en-CA" w:eastAsia="en-CA"/>
              </w:rPr>
            </w:pPr>
            <w:r>
              <w:rPr>
                <w:color w:val="000000"/>
                <w:sz w:val="20"/>
                <w:lang w:eastAsia="en-CA"/>
              </w:rPr>
              <w:t>85,000</w:t>
            </w:r>
          </w:p>
        </w:tc>
        <w:tc>
          <w:tcPr>
            <w:tcW w:w="1354" w:type="dxa"/>
            <w:tcBorders>
              <w:top w:val="single" w:sz="4" w:space="0" w:color="auto"/>
              <w:left w:val="single" w:sz="4" w:space="0" w:color="auto"/>
              <w:bottom w:val="single" w:sz="4" w:space="0" w:color="auto"/>
              <w:right w:val="single" w:sz="4" w:space="0" w:color="auto"/>
            </w:tcBorders>
            <w:hideMark/>
          </w:tcPr>
          <w:p w:rsidR="00931D3B" w:rsidRDefault="00931D3B">
            <w:pPr>
              <w:jc w:val="right"/>
              <w:rPr>
                <w:color w:val="000000"/>
                <w:sz w:val="20"/>
                <w:lang w:val="en-CA" w:eastAsia="en-CA"/>
              </w:rPr>
            </w:pPr>
            <w:r>
              <w:rPr>
                <w:color w:val="000000"/>
                <w:sz w:val="20"/>
                <w:lang w:eastAsia="en-CA"/>
              </w:rPr>
              <w:t>100,000</w:t>
            </w:r>
          </w:p>
        </w:tc>
        <w:tc>
          <w:tcPr>
            <w:tcW w:w="1245" w:type="dxa"/>
            <w:tcBorders>
              <w:top w:val="single" w:sz="4" w:space="0" w:color="auto"/>
              <w:left w:val="single" w:sz="4" w:space="0" w:color="auto"/>
              <w:bottom w:val="single" w:sz="4" w:space="0" w:color="auto"/>
              <w:right w:val="single" w:sz="4" w:space="0" w:color="auto"/>
            </w:tcBorders>
            <w:noWrap/>
            <w:hideMark/>
          </w:tcPr>
          <w:p w:rsidR="00931D3B" w:rsidRDefault="00931D3B">
            <w:pPr>
              <w:jc w:val="right"/>
              <w:rPr>
                <w:color w:val="000000"/>
                <w:sz w:val="20"/>
                <w:lang w:val="en-CA" w:eastAsia="en-CA"/>
              </w:rPr>
            </w:pPr>
            <w:r>
              <w:rPr>
                <w:color w:val="000000"/>
                <w:sz w:val="20"/>
                <w:lang w:eastAsia="en-CA"/>
              </w:rPr>
              <w:t>185,000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rsidR="00931D3B" w:rsidRDefault="00931D3B">
            <w:pPr>
              <w:jc w:val="center"/>
              <w:rPr>
                <w:color w:val="000000"/>
                <w:sz w:val="20"/>
                <w:lang w:val="en-CA" w:eastAsia="en-CA"/>
              </w:rPr>
            </w:pPr>
            <w:r>
              <w:rPr>
                <w:color w:val="000000"/>
                <w:sz w:val="20"/>
                <w:lang w:eastAsia="en-CA"/>
              </w:rPr>
              <w:t>100</w:t>
            </w:r>
          </w:p>
        </w:tc>
      </w:tr>
      <w:tr w:rsidR="00931D3B" w:rsidTr="0038799D">
        <w:trPr>
          <w:trHeight w:val="215"/>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931D3B" w:rsidRDefault="00931D3B">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931D3B" w:rsidRPr="0038799D" w:rsidRDefault="0038799D" w:rsidP="00931D3B">
            <w:pPr>
              <w:bidi/>
              <w:rPr>
                <w:b/>
                <w:color w:val="000000"/>
                <w:sz w:val="20"/>
                <w:lang w:val="en-CA" w:eastAsia="en-CA"/>
              </w:rPr>
            </w:pPr>
            <w:r w:rsidRPr="0038799D">
              <w:rPr>
                <w:rFonts w:hint="cs"/>
                <w:b/>
                <w:color w:val="000000"/>
                <w:sz w:val="20"/>
                <w:rtl/>
                <w:lang w:eastAsia="en-CA"/>
              </w:rPr>
              <w:t>المنصرفة</w:t>
            </w:r>
            <w:r w:rsidR="00931D3B"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931D3B" w:rsidRDefault="00931D3B">
            <w:pPr>
              <w:jc w:val="right"/>
              <w:rPr>
                <w:color w:val="000000"/>
                <w:sz w:val="20"/>
                <w:lang w:val="en-CA" w:eastAsia="en-CA"/>
              </w:rPr>
            </w:pPr>
            <w:r>
              <w:rPr>
                <w:color w:val="000000"/>
                <w:sz w:val="20"/>
                <w:lang w:eastAsia="en-CA"/>
              </w:rPr>
              <w:t>85,000</w:t>
            </w:r>
          </w:p>
        </w:tc>
        <w:tc>
          <w:tcPr>
            <w:tcW w:w="1354" w:type="dxa"/>
            <w:tcBorders>
              <w:top w:val="single" w:sz="4" w:space="0" w:color="auto"/>
              <w:left w:val="single" w:sz="4" w:space="0" w:color="auto"/>
              <w:bottom w:val="single" w:sz="4" w:space="0" w:color="auto"/>
              <w:right w:val="single" w:sz="4" w:space="0" w:color="auto"/>
            </w:tcBorders>
            <w:hideMark/>
          </w:tcPr>
          <w:p w:rsidR="00931D3B" w:rsidRDefault="00931D3B">
            <w:pPr>
              <w:jc w:val="right"/>
              <w:rPr>
                <w:color w:val="000000"/>
                <w:sz w:val="20"/>
                <w:lang w:val="en-CA" w:eastAsia="en-CA"/>
              </w:rPr>
            </w:pPr>
            <w:r>
              <w:rPr>
                <w:color w:val="000000"/>
                <w:sz w:val="20"/>
                <w:lang w:eastAsia="en-CA"/>
              </w:rPr>
              <w:t>99,910</w:t>
            </w:r>
          </w:p>
        </w:tc>
        <w:tc>
          <w:tcPr>
            <w:tcW w:w="1245" w:type="dxa"/>
            <w:tcBorders>
              <w:top w:val="single" w:sz="4" w:space="0" w:color="auto"/>
              <w:left w:val="single" w:sz="4" w:space="0" w:color="auto"/>
              <w:bottom w:val="single" w:sz="4" w:space="0" w:color="auto"/>
              <w:right w:val="single" w:sz="4" w:space="0" w:color="auto"/>
            </w:tcBorders>
            <w:noWrap/>
            <w:hideMark/>
          </w:tcPr>
          <w:p w:rsidR="00931D3B" w:rsidRDefault="00931D3B">
            <w:pPr>
              <w:jc w:val="right"/>
              <w:rPr>
                <w:color w:val="000000"/>
                <w:sz w:val="20"/>
                <w:lang w:val="en-CA" w:eastAsia="en-CA"/>
              </w:rPr>
            </w:pPr>
            <w:r>
              <w:rPr>
                <w:color w:val="000000"/>
                <w:sz w:val="20"/>
                <w:lang w:eastAsia="en-CA"/>
              </w:rPr>
              <w:t>184,910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rsidR="00931D3B" w:rsidRDefault="00931D3B">
            <w:pPr>
              <w:jc w:val="left"/>
              <w:rPr>
                <w:color w:val="000000"/>
                <w:sz w:val="20"/>
                <w:lang w:val="en-CA" w:eastAsia="en-CA"/>
              </w:rPr>
            </w:pPr>
          </w:p>
        </w:tc>
      </w:tr>
      <w:tr w:rsidR="0038799D" w:rsidTr="0038799D">
        <w:trPr>
          <w:trHeight w:val="15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rsidR="0038799D" w:rsidRPr="0038799D" w:rsidRDefault="0038799D" w:rsidP="00931D3B">
            <w:pPr>
              <w:bidi/>
              <w:jc w:val="left"/>
              <w:rPr>
                <w:b/>
                <w:color w:val="000000"/>
                <w:sz w:val="20"/>
                <w:lang w:val="en-CA" w:eastAsia="en-CA"/>
              </w:rPr>
            </w:pPr>
            <w:r>
              <w:rPr>
                <w:rFonts w:hint="cs"/>
                <w:b/>
                <w:color w:val="000000"/>
                <w:sz w:val="20"/>
                <w:rtl/>
                <w:lang w:eastAsia="en-CA"/>
              </w:rPr>
              <w:t>الشريحة الثانية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38799D" w:rsidRDefault="0038799D">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85,000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lang w:eastAsia="en-CA"/>
              </w:rPr>
              <w:t>40,000</w:t>
            </w:r>
          </w:p>
        </w:tc>
        <w:tc>
          <w:tcPr>
            <w:tcW w:w="1245"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125,000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rsidR="0038799D" w:rsidRDefault="0038799D">
            <w:pPr>
              <w:jc w:val="center"/>
              <w:rPr>
                <w:color w:val="000000"/>
                <w:sz w:val="20"/>
                <w:lang w:val="en-CA" w:eastAsia="en-CA"/>
              </w:rPr>
            </w:pPr>
            <w:r>
              <w:rPr>
                <w:color w:val="000000"/>
                <w:sz w:val="20"/>
                <w:lang w:eastAsia="en-CA"/>
              </w:rPr>
              <w:t>100</w:t>
            </w:r>
          </w:p>
        </w:tc>
      </w:tr>
      <w:tr w:rsidR="0038799D" w:rsidTr="0038799D">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38799D" w:rsidRPr="0038799D" w:rsidRDefault="0038799D">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85,000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lang w:eastAsia="en-CA"/>
              </w:rPr>
              <w:t>39,705</w:t>
            </w:r>
          </w:p>
        </w:tc>
        <w:tc>
          <w:tcPr>
            <w:tcW w:w="1245"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124,705</w:t>
            </w:r>
          </w:p>
        </w:tc>
        <w:tc>
          <w:tcPr>
            <w:tcW w:w="2083"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pPr>
              <w:jc w:val="left"/>
              <w:rPr>
                <w:color w:val="000000"/>
                <w:sz w:val="20"/>
                <w:lang w:val="en-CA" w:eastAsia="en-CA"/>
              </w:rPr>
            </w:pPr>
          </w:p>
        </w:tc>
      </w:tr>
      <w:tr w:rsidR="0038799D" w:rsidTr="0038799D">
        <w:trPr>
          <w:trHeight w:val="6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rsidR="0038799D" w:rsidRPr="0038799D" w:rsidRDefault="0038799D" w:rsidP="00931D3B">
            <w:pPr>
              <w:bidi/>
              <w:jc w:val="left"/>
              <w:rPr>
                <w:b/>
                <w:color w:val="000000"/>
                <w:sz w:val="20"/>
                <w:lang w:val="en-CA" w:eastAsia="en-CA"/>
              </w:rPr>
            </w:pPr>
            <w:r>
              <w:rPr>
                <w:rFonts w:hint="cs"/>
                <w:b/>
                <w:color w:val="000000"/>
                <w:sz w:val="20"/>
                <w:rtl/>
                <w:lang w:eastAsia="en-CA"/>
              </w:rPr>
              <w:t>الشريحة الثالثة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38799D" w:rsidRDefault="0038799D">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75,000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lang w:eastAsia="en-CA"/>
              </w:rPr>
              <w:t>120,000</w:t>
            </w:r>
          </w:p>
        </w:tc>
        <w:tc>
          <w:tcPr>
            <w:tcW w:w="1245"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195,000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rsidR="0038799D" w:rsidRDefault="0038799D">
            <w:pPr>
              <w:jc w:val="center"/>
              <w:rPr>
                <w:color w:val="000000"/>
                <w:sz w:val="20"/>
                <w:lang w:val="en-CA" w:eastAsia="en-CA"/>
              </w:rPr>
            </w:pPr>
            <w:r>
              <w:rPr>
                <w:color w:val="000000"/>
                <w:sz w:val="20"/>
                <w:lang w:eastAsia="en-CA"/>
              </w:rPr>
              <w:t>90</w:t>
            </w:r>
          </w:p>
        </w:tc>
      </w:tr>
      <w:tr w:rsidR="0038799D" w:rsidTr="0038799D">
        <w:trPr>
          <w:trHeight w:val="89"/>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rsidR="0038799D" w:rsidRPr="0038799D" w:rsidRDefault="0038799D">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color w:val="000000"/>
                <w:sz w:val="20"/>
                <w:lang w:eastAsia="en-CA"/>
              </w:rPr>
              <w:t>55,000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sz w:val="20"/>
              </w:rPr>
              <w:t>119,949</w:t>
            </w:r>
          </w:p>
        </w:tc>
        <w:tc>
          <w:tcPr>
            <w:tcW w:w="1245" w:type="dxa"/>
            <w:tcBorders>
              <w:top w:val="single" w:sz="4" w:space="0" w:color="auto"/>
              <w:left w:val="single" w:sz="4" w:space="0" w:color="auto"/>
              <w:bottom w:val="single" w:sz="4" w:space="0" w:color="auto"/>
              <w:right w:val="single" w:sz="4" w:space="0" w:color="auto"/>
            </w:tcBorders>
            <w:noWrap/>
            <w:hideMark/>
          </w:tcPr>
          <w:p w:rsidR="0038799D" w:rsidRDefault="0038799D">
            <w:pPr>
              <w:jc w:val="right"/>
              <w:rPr>
                <w:color w:val="000000"/>
                <w:sz w:val="20"/>
                <w:lang w:val="en-CA" w:eastAsia="en-CA"/>
              </w:rPr>
            </w:pPr>
            <w:r>
              <w:rPr>
                <w:sz w:val="20"/>
              </w:rPr>
              <w:t>174,949</w:t>
            </w:r>
          </w:p>
        </w:tc>
        <w:tc>
          <w:tcPr>
            <w:tcW w:w="2083"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pPr>
              <w:jc w:val="left"/>
              <w:rPr>
                <w:color w:val="000000"/>
                <w:sz w:val="20"/>
                <w:lang w:val="en-CA" w:eastAsia="en-CA"/>
              </w:rPr>
            </w:pPr>
          </w:p>
        </w:tc>
      </w:tr>
      <w:tr w:rsidR="0038799D" w:rsidTr="0038799D">
        <w:trPr>
          <w:trHeight w:val="58"/>
        </w:trPr>
        <w:tc>
          <w:tcPr>
            <w:tcW w:w="1710" w:type="dxa"/>
            <w:vMerge w:val="restart"/>
            <w:tcBorders>
              <w:top w:val="single" w:sz="4" w:space="0" w:color="auto"/>
              <w:left w:val="single" w:sz="4" w:space="0" w:color="auto"/>
              <w:bottom w:val="single" w:sz="4" w:space="0" w:color="auto"/>
              <w:right w:val="single" w:sz="4" w:space="0" w:color="auto"/>
            </w:tcBorders>
            <w:vAlign w:val="center"/>
            <w:hideMark/>
          </w:tcPr>
          <w:p w:rsidR="0038799D" w:rsidRPr="0038799D" w:rsidRDefault="0038799D" w:rsidP="00931D3B">
            <w:pPr>
              <w:bidi/>
              <w:jc w:val="left"/>
              <w:rPr>
                <w:b/>
                <w:color w:val="000000"/>
                <w:sz w:val="20"/>
                <w:lang w:val="en-CA" w:eastAsia="en-CA"/>
              </w:rPr>
            </w:pPr>
            <w:r>
              <w:rPr>
                <w:rFonts w:hint="cs"/>
                <w:b/>
                <w:color w:val="000000"/>
                <w:sz w:val="20"/>
                <w:rtl/>
                <w:lang w:eastAsia="en-CA"/>
              </w:rPr>
              <w:t>الشريحة الرابعة</w:t>
            </w:r>
          </w:p>
        </w:tc>
        <w:tc>
          <w:tcPr>
            <w:tcW w:w="1799" w:type="dxa"/>
            <w:tcBorders>
              <w:top w:val="single" w:sz="4" w:space="0" w:color="auto"/>
              <w:left w:val="single" w:sz="4" w:space="0" w:color="auto"/>
              <w:bottom w:val="single" w:sz="4" w:space="0" w:color="auto"/>
              <w:right w:val="single" w:sz="4" w:space="0" w:color="auto"/>
            </w:tcBorders>
            <w:vAlign w:val="center"/>
            <w:hideMark/>
          </w:tcPr>
          <w:p w:rsidR="0038799D" w:rsidRDefault="0038799D">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sz w:val="20"/>
              </w:rPr>
              <w:t>65,000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lang w:val="en-US" w:eastAsia="en-CA"/>
              </w:rPr>
              <w:t>n/a</w:t>
            </w:r>
            <w:r>
              <w:rPr>
                <w:sz w:val="20"/>
                <w:lang w:val="en-US"/>
              </w:rPr>
              <w:t xml:space="preserve"> </w:t>
            </w:r>
          </w:p>
        </w:tc>
        <w:tc>
          <w:tcPr>
            <w:tcW w:w="1245"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sz w:val="20"/>
              </w:rPr>
              <w:t>65,000</w:t>
            </w:r>
          </w:p>
        </w:tc>
        <w:tc>
          <w:tcPr>
            <w:tcW w:w="2083" w:type="dxa"/>
            <w:vMerge w:val="restart"/>
            <w:tcBorders>
              <w:top w:val="single" w:sz="4" w:space="0" w:color="auto"/>
              <w:left w:val="single" w:sz="4" w:space="0" w:color="auto"/>
              <w:bottom w:val="single" w:sz="4" w:space="0" w:color="auto"/>
              <w:right w:val="single" w:sz="4" w:space="0" w:color="auto"/>
            </w:tcBorders>
            <w:vAlign w:val="center"/>
            <w:hideMark/>
          </w:tcPr>
          <w:p w:rsidR="0038799D" w:rsidRDefault="0038799D">
            <w:pPr>
              <w:jc w:val="center"/>
              <w:rPr>
                <w:color w:val="000000"/>
                <w:sz w:val="20"/>
                <w:lang w:val="en-CA" w:eastAsia="en-CA"/>
              </w:rPr>
            </w:pPr>
            <w:r>
              <w:rPr>
                <w:color w:val="000000"/>
                <w:sz w:val="20"/>
                <w:lang w:eastAsia="en-CA"/>
              </w:rPr>
              <w:t>100</w:t>
            </w:r>
          </w:p>
        </w:tc>
      </w:tr>
      <w:tr w:rsidR="0038799D" w:rsidTr="0038799D">
        <w:trPr>
          <w:trHeight w:val="58"/>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rsidR="0038799D" w:rsidRPr="0038799D" w:rsidRDefault="0038799D">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US" w:eastAsia="en-CA"/>
              </w:rPr>
            </w:pPr>
            <w:r>
              <w:rPr>
                <w:sz w:val="20"/>
              </w:rPr>
              <w:t>65,000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lang w:val="en-US" w:eastAsia="en-CA"/>
              </w:rPr>
              <w:t>n/a</w:t>
            </w:r>
          </w:p>
        </w:tc>
        <w:tc>
          <w:tcPr>
            <w:tcW w:w="1245"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sz w:val="20"/>
              </w:rPr>
              <w:t>65,000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pPr>
              <w:jc w:val="left"/>
              <w:rPr>
                <w:color w:val="000000"/>
                <w:sz w:val="20"/>
                <w:lang w:val="en-CA" w:eastAsia="en-CA"/>
              </w:rPr>
            </w:pPr>
          </w:p>
        </w:tc>
      </w:tr>
      <w:tr w:rsidR="0038799D" w:rsidTr="0038799D">
        <w:trPr>
          <w:trHeight w:val="58"/>
        </w:trPr>
        <w:tc>
          <w:tcPr>
            <w:tcW w:w="1710" w:type="dxa"/>
            <w:vMerge w:val="restart"/>
            <w:tcBorders>
              <w:top w:val="single" w:sz="4" w:space="0" w:color="auto"/>
              <w:left w:val="single" w:sz="4" w:space="0" w:color="auto"/>
              <w:bottom w:val="single" w:sz="4" w:space="0" w:color="auto"/>
              <w:right w:val="single" w:sz="4" w:space="0" w:color="auto"/>
            </w:tcBorders>
            <w:vAlign w:val="center"/>
            <w:hideMark/>
          </w:tcPr>
          <w:p w:rsidR="0038799D" w:rsidRPr="0038799D" w:rsidRDefault="0038799D" w:rsidP="00931D3B">
            <w:pPr>
              <w:bidi/>
              <w:jc w:val="left"/>
              <w:rPr>
                <w:b/>
                <w:color w:val="000000"/>
                <w:sz w:val="20"/>
                <w:lang w:val="en-CA" w:eastAsia="en-CA"/>
              </w:rPr>
            </w:pPr>
            <w:r>
              <w:rPr>
                <w:rFonts w:hint="cs"/>
                <w:b/>
                <w:color w:val="000000"/>
                <w:sz w:val="20"/>
                <w:rtl/>
                <w:lang w:eastAsia="en-CA"/>
              </w:rPr>
              <w:t>المجموع</w:t>
            </w:r>
          </w:p>
        </w:tc>
        <w:tc>
          <w:tcPr>
            <w:tcW w:w="1799" w:type="dxa"/>
            <w:tcBorders>
              <w:top w:val="single" w:sz="4" w:space="0" w:color="auto"/>
              <w:left w:val="single" w:sz="4" w:space="0" w:color="auto"/>
              <w:bottom w:val="single" w:sz="4" w:space="0" w:color="auto"/>
              <w:right w:val="single" w:sz="4" w:space="0" w:color="auto"/>
            </w:tcBorders>
            <w:vAlign w:val="center"/>
            <w:hideMark/>
          </w:tcPr>
          <w:p w:rsidR="0038799D" w:rsidRDefault="0038799D">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310,000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260,000</w:t>
            </w:r>
          </w:p>
        </w:tc>
        <w:tc>
          <w:tcPr>
            <w:tcW w:w="1245"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570,000</w:t>
            </w:r>
          </w:p>
        </w:tc>
        <w:tc>
          <w:tcPr>
            <w:tcW w:w="2083" w:type="dxa"/>
            <w:vMerge w:val="restart"/>
            <w:tcBorders>
              <w:top w:val="single" w:sz="4" w:space="0" w:color="auto"/>
              <w:left w:val="single" w:sz="4" w:space="0" w:color="auto"/>
              <w:bottom w:val="single" w:sz="4" w:space="0" w:color="auto"/>
              <w:right w:val="single" w:sz="4" w:space="0" w:color="auto"/>
            </w:tcBorders>
            <w:vAlign w:val="center"/>
            <w:hideMark/>
          </w:tcPr>
          <w:p w:rsidR="0038799D" w:rsidRDefault="0038799D">
            <w:pPr>
              <w:jc w:val="center"/>
              <w:rPr>
                <w:color w:val="000000"/>
                <w:sz w:val="20"/>
                <w:lang w:val="en-CA" w:eastAsia="en-CA"/>
              </w:rPr>
            </w:pPr>
            <w:r>
              <w:rPr>
                <w:color w:val="000000"/>
                <w:sz w:val="20"/>
                <w:lang w:eastAsia="en-CA"/>
              </w:rPr>
              <w:t>96</w:t>
            </w:r>
          </w:p>
        </w:tc>
      </w:tr>
      <w:tr w:rsidR="0038799D" w:rsidTr="0038799D">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rsidR="0038799D" w:rsidRPr="0038799D" w:rsidRDefault="0038799D">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290,000</w:t>
            </w:r>
          </w:p>
        </w:tc>
        <w:tc>
          <w:tcPr>
            <w:tcW w:w="1354"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259,564</w:t>
            </w:r>
          </w:p>
        </w:tc>
        <w:tc>
          <w:tcPr>
            <w:tcW w:w="1245" w:type="dxa"/>
            <w:tcBorders>
              <w:top w:val="single" w:sz="4" w:space="0" w:color="auto"/>
              <w:left w:val="single" w:sz="4" w:space="0" w:color="auto"/>
              <w:bottom w:val="single" w:sz="4" w:space="0" w:color="auto"/>
              <w:right w:val="single" w:sz="4" w:space="0" w:color="auto"/>
            </w:tcBorders>
            <w:hideMark/>
          </w:tcPr>
          <w:p w:rsidR="0038799D" w:rsidRDefault="0038799D">
            <w:pPr>
              <w:jc w:val="right"/>
              <w:rPr>
                <w:color w:val="000000"/>
                <w:sz w:val="20"/>
                <w:lang w:val="en-CA" w:eastAsia="en-CA"/>
              </w:rPr>
            </w:pPr>
            <w:r>
              <w:rPr>
                <w:color w:val="000000"/>
                <w:sz w:val="20"/>
              </w:rPr>
              <w:t>549,564</w:t>
            </w:r>
          </w:p>
        </w:tc>
        <w:tc>
          <w:tcPr>
            <w:tcW w:w="2083" w:type="dxa"/>
            <w:vMerge/>
            <w:tcBorders>
              <w:top w:val="single" w:sz="4" w:space="0" w:color="auto"/>
              <w:left w:val="single" w:sz="4" w:space="0" w:color="auto"/>
              <w:bottom w:val="single" w:sz="4" w:space="0" w:color="auto"/>
              <w:right w:val="single" w:sz="4" w:space="0" w:color="auto"/>
            </w:tcBorders>
            <w:vAlign w:val="center"/>
            <w:hideMark/>
          </w:tcPr>
          <w:p w:rsidR="0038799D" w:rsidRDefault="0038799D">
            <w:pPr>
              <w:jc w:val="left"/>
              <w:rPr>
                <w:color w:val="000000"/>
                <w:sz w:val="20"/>
                <w:lang w:val="en-CA" w:eastAsia="en-CA"/>
              </w:rPr>
            </w:pPr>
          </w:p>
        </w:tc>
      </w:tr>
    </w:tbl>
    <w:p w:rsidR="00931D3B" w:rsidRPr="00931D3B" w:rsidRDefault="00931D3B" w:rsidP="00931D3B">
      <w:pPr>
        <w:pStyle w:val="StyleHeader4Para4Left0Firstline0"/>
        <w:numPr>
          <w:ilvl w:val="0"/>
          <w:numId w:val="0"/>
        </w:numPr>
        <w:tabs>
          <w:tab w:val="clear" w:pos="2880"/>
          <w:tab w:val="left" w:pos="540"/>
        </w:tabs>
        <w:bidi/>
        <w:jc w:val="left"/>
        <w:rPr>
          <w:sz w:val="26"/>
          <w:szCs w:val="26"/>
        </w:rPr>
      </w:pPr>
    </w:p>
    <w:p w:rsidR="00931D3B" w:rsidRDefault="00931D3B" w:rsidP="0038799D">
      <w:pPr>
        <w:pStyle w:val="StyleComplexArabicTransparent13ptAfter12pt"/>
        <w:bidi/>
        <w:rPr>
          <w:rFonts w:cs="Times New Roman"/>
          <w:sz w:val="24"/>
          <w:szCs w:val="24"/>
          <w:u w:val="single"/>
          <w:lang w:bidi="ar-EG"/>
        </w:rPr>
      </w:pPr>
      <w:r>
        <w:rPr>
          <w:rFonts w:cs="Times New Roman" w:hint="cs"/>
          <w:sz w:val="24"/>
          <w:szCs w:val="24"/>
          <w:u w:val="single"/>
          <w:rtl/>
          <w:lang w:bidi="ar-EG"/>
        </w:rPr>
        <w:t xml:space="preserve">خطة تنفيذ الشريحة </w:t>
      </w:r>
      <w:r w:rsidR="0038799D">
        <w:rPr>
          <w:rFonts w:cs="Times New Roman" w:hint="cs"/>
          <w:sz w:val="24"/>
          <w:szCs w:val="24"/>
          <w:u w:val="single"/>
          <w:rtl/>
          <w:lang w:bidi="ar-EG"/>
        </w:rPr>
        <w:t>الخامسة والأخيرة</w:t>
      </w:r>
      <w:r>
        <w:rPr>
          <w:rFonts w:cs="Times New Roman" w:hint="cs"/>
          <w:sz w:val="24"/>
          <w:szCs w:val="24"/>
          <w:u w:val="single"/>
          <w:rtl/>
          <w:lang w:bidi="ar-EG"/>
        </w:rPr>
        <w:t xml:space="preserve"> من </w:t>
      </w:r>
      <w:r>
        <w:rPr>
          <w:u w:val="single"/>
          <w:rtl/>
          <w:lang w:bidi="ar-EG"/>
        </w:rPr>
        <w:t>خطة إدارة إزالة المواد الهيدروكلوروفلوروكربونية</w:t>
      </w:r>
    </w:p>
    <w:p w:rsidR="007E5D09" w:rsidRDefault="00425678" w:rsidP="00850370">
      <w:pPr>
        <w:pStyle w:val="Heading3"/>
        <w:numPr>
          <w:ilvl w:val="0"/>
          <w:numId w:val="31"/>
        </w:numPr>
        <w:bidi/>
        <w:ind w:left="720"/>
        <w:rPr>
          <w:sz w:val="26"/>
          <w:szCs w:val="26"/>
          <w:rtl/>
        </w:rPr>
      </w:pPr>
      <w:r>
        <w:rPr>
          <w:rFonts w:hint="cs"/>
          <w:sz w:val="26"/>
          <w:szCs w:val="26"/>
          <w:rtl/>
        </w:rPr>
        <w:t>سيج</w:t>
      </w:r>
      <w:r>
        <w:rPr>
          <w:rFonts w:hint="cs"/>
          <w:sz w:val="26"/>
          <w:szCs w:val="26"/>
          <w:rtl/>
          <w:lang w:bidi="ar-EG"/>
        </w:rPr>
        <w:t>ر</w:t>
      </w:r>
      <w:r>
        <w:rPr>
          <w:rFonts w:hint="cs"/>
          <w:sz w:val="26"/>
          <w:szCs w:val="26"/>
          <w:rtl/>
        </w:rPr>
        <w:t>ى تنفيذ الأنشطة التالية ما بين يوليه/تموز 2021 وديسمبر/كانون الأول 2022 :</w:t>
      </w:r>
    </w:p>
    <w:p w:rsidR="00425678" w:rsidRDefault="00425678" w:rsidP="00425678">
      <w:pPr>
        <w:bidi/>
        <w:ind w:left="1440" w:hanging="720"/>
        <w:rPr>
          <w:sz w:val="26"/>
          <w:szCs w:val="26"/>
          <w:rtl/>
        </w:rPr>
      </w:pPr>
      <w:r w:rsidRPr="00425678">
        <w:rPr>
          <w:rFonts w:hint="cs"/>
          <w:sz w:val="26"/>
          <w:szCs w:val="26"/>
          <w:rtl/>
        </w:rPr>
        <w:t>(أ)</w:t>
      </w:r>
      <w:r w:rsidRPr="00425678">
        <w:rPr>
          <w:rFonts w:hint="cs"/>
          <w:sz w:val="26"/>
          <w:szCs w:val="26"/>
          <w:rtl/>
        </w:rPr>
        <w:tab/>
      </w:r>
      <w:r>
        <w:rPr>
          <w:rFonts w:hint="cs"/>
          <w:sz w:val="26"/>
          <w:szCs w:val="26"/>
          <w:rtl/>
        </w:rPr>
        <w:t xml:space="preserve">خمس حلقات تدريب لعدد 90 موظف جمارك و10 مفتش بيئي بشأن الرقابة وتحديد </w:t>
      </w:r>
      <w:r>
        <w:rPr>
          <w:sz w:val="26"/>
          <w:szCs w:val="26"/>
          <w:rtl/>
        </w:rPr>
        <w:t>المواد المستنفدة للأوزون</w:t>
      </w:r>
      <w:r w:rsidRPr="00425678">
        <w:rPr>
          <w:sz w:val="26"/>
          <w:szCs w:val="26"/>
          <w:rtl/>
        </w:rPr>
        <w:t xml:space="preserve"> </w:t>
      </w:r>
      <w:r>
        <w:rPr>
          <w:sz w:val="26"/>
          <w:szCs w:val="26"/>
          <w:rtl/>
        </w:rPr>
        <w:t>والمعدات القائمة على المواد المستنفدة للأوزون</w:t>
      </w:r>
      <w:r>
        <w:rPr>
          <w:rFonts w:hint="cs"/>
          <w:sz w:val="26"/>
          <w:szCs w:val="26"/>
          <w:rtl/>
        </w:rPr>
        <w:t xml:space="preserve"> (يونيب) (000 20 دولار أمريكي)؛</w:t>
      </w:r>
    </w:p>
    <w:p w:rsidR="00425678" w:rsidRDefault="00425678" w:rsidP="00425678">
      <w:pPr>
        <w:bidi/>
        <w:ind w:left="1440" w:hanging="720"/>
        <w:rPr>
          <w:sz w:val="26"/>
          <w:szCs w:val="26"/>
          <w:rtl/>
        </w:rPr>
      </w:pPr>
    </w:p>
    <w:p w:rsidR="00425678" w:rsidRDefault="00425678" w:rsidP="0001194C">
      <w:pPr>
        <w:bidi/>
        <w:ind w:left="1440" w:hanging="720"/>
        <w:rPr>
          <w:sz w:val="26"/>
          <w:szCs w:val="26"/>
          <w:rtl/>
        </w:rPr>
      </w:pPr>
      <w:r>
        <w:rPr>
          <w:rFonts w:hint="cs"/>
          <w:sz w:val="26"/>
          <w:szCs w:val="26"/>
          <w:rtl/>
        </w:rPr>
        <w:t>(ب)</w:t>
      </w:r>
      <w:r>
        <w:rPr>
          <w:rFonts w:hint="cs"/>
          <w:sz w:val="26"/>
          <w:szCs w:val="26"/>
          <w:rtl/>
        </w:rPr>
        <w:tab/>
      </w:r>
      <w:r>
        <w:rPr>
          <w:sz w:val="26"/>
          <w:szCs w:val="26"/>
          <w:rtl/>
          <w:lang w:val="en-US"/>
        </w:rPr>
        <w:t xml:space="preserve">خمس حلقات تدريب لعدد </w:t>
      </w:r>
      <w:r>
        <w:rPr>
          <w:rFonts w:hint="cs"/>
          <w:sz w:val="26"/>
          <w:szCs w:val="26"/>
          <w:rtl/>
          <w:lang w:val="en-US"/>
        </w:rPr>
        <w:t>125</w:t>
      </w:r>
      <w:r>
        <w:rPr>
          <w:sz w:val="26"/>
          <w:szCs w:val="26"/>
          <w:rtl/>
          <w:lang w:val="en-US"/>
        </w:rPr>
        <w:t xml:space="preserve"> تقنى </w:t>
      </w:r>
      <w:r>
        <w:rPr>
          <w:sz w:val="26"/>
          <w:szCs w:val="26"/>
          <w:rtl/>
        </w:rPr>
        <w:t xml:space="preserve">تبريد وتكييف هواء </w:t>
      </w:r>
      <w:r w:rsidR="0001194C">
        <w:rPr>
          <w:rFonts w:hint="cs"/>
          <w:sz w:val="26"/>
          <w:szCs w:val="26"/>
          <w:rtl/>
        </w:rPr>
        <w:t>على</w:t>
      </w:r>
      <w:r>
        <w:rPr>
          <w:sz w:val="26"/>
          <w:szCs w:val="26"/>
          <w:rtl/>
        </w:rPr>
        <w:t xml:space="preserve"> ممارسات الخدمة الجيدة والمناولة الآمنة لسوائل </w:t>
      </w:r>
      <w:r w:rsidR="00A10F18">
        <w:rPr>
          <w:rFonts w:hint="cs"/>
          <w:sz w:val="26"/>
          <w:szCs w:val="26"/>
          <w:rtl/>
        </w:rPr>
        <w:t>ال</w:t>
      </w:r>
      <w:r>
        <w:rPr>
          <w:sz w:val="26"/>
          <w:szCs w:val="26"/>
          <w:rtl/>
        </w:rPr>
        <w:t>تبريد</w:t>
      </w:r>
      <w:r w:rsidR="00A10F18">
        <w:rPr>
          <w:rFonts w:hint="cs"/>
          <w:sz w:val="26"/>
          <w:szCs w:val="26"/>
          <w:rtl/>
        </w:rPr>
        <w:t xml:space="preserve"> القابلة للاشتعال</w:t>
      </w:r>
      <w:r w:rsidR="0001194C">
        <w:rPr>
          <w:rFonts w:hint="cs"/>
          <w:sz w:val="26"/>
          <w:szCs w:val="26"/>
          <w:rtl/>
        </w:rPr>
        <w:t xml:space="preserve"> </w:t>
      </w:r>
      <w:r w:rsidR="00A10F18">
        <w:rPr>
          <w:rFonts w:hint="cs"/>
          <w:sz w:val="26"/>
          <w:szCs w:val="26"/>
          <w:rtl/>
        </w:rPr>
        <w:t>بما في ذلك وضع معايير للمعدات القائمة على</w:t>
      </w:r>
      <w:r>
        <w:rPr>
          <w:sz w:val="26"/>
          <w:szCs w:val="26"/>
          <w:rtl/>
        </w:rPr>
        <w:t xml:space="preserve"> الهيدروكربون</w:t>
      </w:r>
      <w:r w:rsidR="00A10F18">
        <w:rPr>
          <w:rFonts w:hint="cs"/>
          <w:sz w:val="26"/>
          <w:szCs w:val="26"/>
          <w:rtl/>
        </w:rPr>
        <w:t xml:space="preserve"> (يونيب) (000 25 دولار أمريكي)؛</w:t>
      </w:r>
    </w:p>
    <w:p w:rsidR="00A10F18" w:rsidRDefault="00A10F18" w:rsidP="00A10F18">
      <w:pPr>
        <w:bidi/>
        <w:ind w:left="1440" w:hanging="720"/>
        <w:rPr>
          <w:sz w:val="26"/>
          <w:szCs w:val="26"/>
          <w:rtl/>
        </w:rPr>
      </w:pPr>
    </w:p>
    <w:p w:rsidR="00A10F18" w:rsidRPr="00425678" w:rsidRDefault="00A10F18" w:rsidP="00A10F18">
      <w:pPr>
        <w:bidi/>
        <w:ind w:left="1440" w:hanging="720"/>
        <w:rPr>
          <w:sz w:val="26"/>
          <w:szCs w:val="26"/>
          <w:rtl/>
        </w:rPr>
      </w:pPr>
      <w:r>
        <w:rPr>
          <w:rFonts w:hint="cs"/>
          <w:sz w:val="26"/>
          <w:szCs w:val="26"/>
          <w:rtl/>
        </w:rPr>
        <w:t>(ج)</w:t>
      </w:r>
      <w:r>
        <w:rPr>
          <w:rFonts w:hint="cs"/>
          <w:sz w:val="26"/>
          <w:szCs w:val="26"/>
          <w:rtl/>
        </w:rPr>
        <w:tab/>
        <w:t xml:space="preserve">إدارة المشروع وتنفيذه (يونيب) (000 15 دولار أمريكي) لتوظيف استشاريين للمساعدة في رصد وتقييم تنفيذ </w:t>
      </w:r>
      <w:r>
        <w:rPr>
          <w:sz w:val="26"/>
          <w:szCs w:val="26"/>
          <w:rtl/>
        </w:rPr>
        <w:t>خطة إدارة إزالة المواد الهيدروكلوروفلوروكربونية</w:t>
      </w:r>
      <w:r>
        <w:rPr>
          <w:rFonts w:hint="cs"/>
          <w:sz w:val="26"/>
          <w:szCs w:val="26"/>
          <w:rtl/>
        </w:rPr>
        <w:t xml:space="preserve"> (000 12 دولار أمريكي) ونفقات السفر (000 3 دولار أمريكي).</w:t>
      </w:r>
    </w:p>
    <w:p w:rsidR="008F3F1B" w:rsidRPr="00425678" w:rsidRDefault="008F3F1B" w:rsidP="008F3F1B">
      <w:pPr>
        <w:bidi/>
        <w:rPr>
          <w:sz w:val="26"/>
          <w:szCs w:val="26"/>
          <w:rtl/>
        </w:rPr>
      </w:pPr>
    </w:p>
    <w:p w:rsidR="008F3F1B" w:rsidRDefault="008F3F1B" w:rsidP="008F3F1B">
      <w:pPr>
        <w:bidi/>
        <w:rPr>
          <w:sz w:val="26"/>
          <w:szCs w:val="26"/>
          <w:rtl/>
        </w:rPr>
      </w:pPr>
    </w:p>
    <w:p w:rsidR="008F3F1B" w:rsidRPr="00203833" w:rsidRDefault="008F3F1B" w:rsidP="008F3F1B">
      <w:pPr>
        <w:bidi/>
        <w:jc w:val="center"/>
        <w:rPr>
          <w:b/>
          <w:bCs/>
          <w:sz w:val="32"/>
          <w:szCs w:val="32"/>
          <w:rtl/>
        </w:rPr>
      </w:pPr>
      <w:r w:rsidRPr="00203833">
        <w:rPr>
          <w:rFonts w:hint="cs"/>
          <w:b/>
          <w:bCs/>
          <w:sz w:val="32"/>
          <w:szCs w:val="32"/>
          <w:rtl/>
        </w:rPr>
        <w:t>تعليقات الأمانة وتوصيتها</w:t>
      </w:r>
    </w:p>
    <w:p w:rsidR="008F3F1B" w:rsidRPr="00203833" w:rsidRDefault="008F3F1B" w:rsidP="008F3F1B">
      <w:pPr>
        <w:bidi/>
        <w:rPr>
          <w:b/>
          <w:bCs/>
          <w:sz w:val="32"/>
          <w:szCs w:val="32"/>
          <w:rtl/>
        </w:rPr>
      </w:pPr>
    </w:p>
    <w:p w:rsidR="008F3F1B" w:rsidRDefault="008F3F1B" w:rsidP="008F3F1B">
      <w:pPr>
        <w:bidi/>
        <w:rPr>
          <w:sz w:val="26"/>
          <w:szCs w:val="26"/>
          <w:rtl/>
        </w:rPr>
      </w:pPr>
      <w:r w:rsidRPr="00203833">
        <w:rPr>
          <w:rFonts w:hint="cs"/>
          <w:b/>
          <w:bCs/>
          <w:sz w:val="32"/>
          <w:szCs w:val="32"/>
          <w:rtl/>
        </w:rPr>
        <w:t>التعليقات</w:t>
      </w:r>
    </w:p>
    <w:p w:rsidR="008F3F1B" w:rsidRDefault="008F3F1B" w:rsidP="008F3F1B">
      <w:pPr>
        <w:bidi/>
        <w:rPr>
          <w:sz w:val="26"/>
          <w:szCs w:val="26"/>
          <w:rtl/>
        </w:rPr>
      </w:pPr>
    </w:p>
    <w:p w:rsidR="008F3F1B" w:rsidRDefault="008F3F1B" w:rsidP="008F3F1B">
      <w:pPr>
        <w:bidi/>
        <w:spacing w:after="240"/>
        <w:rPr>
          <w:sz w:val="26"/>
          <w:szCs w:val="26"/>
          <w:u w:val="single"/>
        </w:rPr>
      </w:pPr>
      <w:r>
        <w:rPr>
          <w:rFonts w:hint="cs"/>
          <w:sz w:val="28"/>
          <w:szCs w:val="28"/>
          <w:u w:val="single"/>
          <w:rtl/>
          <w:lang w:val="en-US" w:bidi="ar-EG"/>
        </w:rPr>
        <w:t xml:space="preserve">التقرير المرحلى بشأن تنفيذ الشريحة الرابعة من </w:t>
      </w:r>
      <w:r>
        <w:rPr>
          <w:rFonts w:hint="cs"/>
          <w:sz w:val="26"/>
          <w:szCs w:val="26"/>
          <w:u w:val="single"/>
          <w:rtl/>
        </w:rPr>
        <w:t xml:space="preserve">خطة إدارة إزالة </w:t>
      </w:r>
      <w:r w:rsidRPr="008F3F1B">
        <w:rPr>
          <w:rFonts w:hint="cs"/>
          <w:sz w:val="26"/>
          <w:szCs w:val="26"/>
          <w:u w:val="single"/>
          <w:rtl/>
        </w:rPr>
        <w:t>المواد الهيدروكلوروفلوروكربونية</w:t>
      </w:r>
    </w:p>
    <w:p w:rsidR="008F3F1B" w:rsidRDefault="008F3F1B" w:rsidP="008F3F1B">
      <w:pPr>
        <w:bidi/>
        <w:rPr>
          <w:i/>
          <w:iCs/>
          <w:sz w:val="26"/>
          <w:szCs w:val="26"/>
          <w:rtl/>
        </w:rPr>
      </w:pPr>
      <w:r>
        <w:rPr>
          <w:i/>
          <w:iCs/>
          <w:sz w:val="26"/>
          <w:szCs w:val="26"/>
          <w:rtl/>
        </w:rPr>
        <w:t>الإطار القانونى</w:t>
      </w:r>
    </w:p>
    <w:p w:rsidR="008F3F1B" w:rsidRDefault="008F3F1B" w:rsidP="008F3F1B">
      <w:pPr>
        <w:bidi/>
        <w:rPr>
          <w:i/>
          <w:iCs/>
          <w:sz w:val="26"/>
          <w:szCs w:val="26"/>
          <w:rtl/>
        </w:rPr>
      </w:pPr>
    </w:p>
    <w:p w:rsidR="008F3F1B" w:rsidRPr="00850370" w:rsidRDefault="00203833" w:rsidP="00850370">
      <w:pPr>
        <w:pStyle w:val="ListParagraph"/>
        <w:numPr>
          <w:ilvl w:val="0"/>
          <w:numId w:val="31"/>
        </w:numPr>
        <w:bidi/>
        <w:ind w:left="0" w:firstLine="0"/>
        <w:rPr>
          <w:sz w:val="26"/>
          <w:szCs w:val="26"/>
          <w:rtl/>
        </w:rPr>
      </w:pPr>
      <w:r w:rsidRPr="00850370">
        <w:rPr>
          <w:rFonts w:hint="cs"/>
          <w:sz w:val="26"/>
          <w:szCs w:val="26"/>
          <w:rtl/>
        </w:rPr>
        <w:t>أصدرت حكومة بنن حصص استيراد ل</w:t>
      </w:r>
      <w:r w:rsidRPr="00850370">
        <w:rPr>
          <w:sz w:val="26"/>
          <w:szCs w:val="26"/>
          <w:rtl/>
        </w:rPr>
        <w:t>لهيدروكلوروفلوروكربون</w:t>
      </w:r>
      <w:r w:rsidR="00A37EAD" w:rsidRPr="00850370">
        <w:rPr>
          <w:rFonts w:hint="cs"/>
          <w:sz w:val="26"/>
          <w:szCs w:val="26"/>
          <w:rtl/>
        </w:rPr>
        <w:t xml:space="preserve"> في عام 2021</w:t>
      </w:r>
      <w:r w:rsidRPr="00850370">
        <w:rPr>
          <w:rFonts w:hint="cs"/>
          <w:sz w:val="26"/>
          <w:szCs w:val="26"/>
          <w:rtl/>
        </w:rPr>
        <w:t xml:space="preserve"> عند مقدار 13.2 طن من قدرات استنفاد الأوزون، وهو أقل من أهداف الرقابة لبروتوكول مونتريال.</w:t>
      </w:r>
    </w:p>
    <w:p w:rsidR="00203833" w:rsidRPr="008F3F1B" w:rsidRDefault="00203833" w:rsidP="00203833">
      <w:pPr>
        <w:bidi/>
        <w:rPr>
          <w:sz w:val="26"/>
          <w:szCs w:val="26"/>
          <w:rtl/>
        </w:rPr>
      </w:pPr>
    </w:p>
    <w:p w:rsidR="008F3F1B" w:rsidRDefault="008F3F1B" w:rsidP="008F3F1B">
      <w:pPr>
        <w:bidi/>
        <w:rPr>
          <w:i/>
          <w:iCs/>
          <w:sz w:val="26"/>
          <w:szCs w:val="26"/>
          <w:rtl/>
        </w:rPr>
      </w:pPr>
    </w:p>
    <w:p w:rsidR="000B1B35" w:rsidRDefault="000B1B35">
      <w:pPr>
        <w:jc w:val="left"/>
        <w:rPr>
          <w:rFonts w:cs="Arabic Transparent"/>
          <w:i/>
          <w:iCs/>
          <w:sz w:val="26"/>
          <w:szCs w:val="26"/>
          <w:rtl/>
        </w:rPr>
      </w:pPr>
      <w:r>
        <w:rPr>
          <w:i/>
          <w:iCs/>
          <w:rtl/>
        </w:rPr>
        <w:br w:type="page"/>
      </w:r>
    </w:p>
    <w:p w:rsidR="008F3F1B" w:rsidRDefault="008F3F1B" w:rsidP="008F3F1B">
      <w:pPr>
        <w:pStyle w:val="StyleComplexArabicTransparent13ptAfter12pt"/>
        <w:bidi/>
        <w:rPr>
          <w:rFonts w:cs="Times New Roman"/>
          <w:i/>
          <w:iCs/>
          <w:lang w:val="en-US" w:bidi="ar-EG"/>
        </w:rPr>
      </w:pPr>
      <w:r>
        <w:rPr>
          <w:i/>
          <w:iCs/>
          <w:rtl/>
        </w:rPr>
        <w:lastRenderedPageBreak/>
        <w:t>قطاع خدمة التبريد</w:t>
      </w:r>
    </w:p>
    <w:p w:rsidR="008F3F1B" w:rsidRPr="00850370" w:rsidRDefault="00FF3171" w:rsidP="00850370">
      <w:pPr>
        <w:pStyle w:val="ListParagraph"/>
        <w:numPr>
          <w:ilvl w:val="0"/>
          <w:numId w:val="31"/>
        </w:numPr>
        <w:bidi/>
        <w:ind w:left="0" w:firstLine="0"/>
        <w:rPr>
          <w:sz w:val="26"/>
          <w:szCs w:val="26"/>
          <w:rtl/>
        </w:rPr>
      </w:pPr>
      <w:r w:rsidRPr="00850370">
        <w:rPr>
          <w:rFonts w:hint="cs"/>
          <w:sz w:val="26"/>
          <w:szCs w:val="26"/>
          <w:rtl/>
        </w:rPr>
        <w:t xml:space="preserve">وفي ما يتعلق بالتأخير في تقديم طلب الشريحة الخامسة، الذي كان من الواجب في 2020، أشار اليونيب أنه يرجع لصعوبات مرتبطة بالحصول على موافقات داخلية واضطراب عمل </w:t>
      </w:r>
      <w:r w:rsidR="00036FF1" w:rsidRPr="00850370">
        <w:rPr>
          <w:sz w:val="26"/>
          <w:szCs w:val="26"/>
          <w:rtl/>
        </w:rPr>
        <w:t>الوحدة الوطنية للأوزون</w:t>
      </w:r>
      <w:r w:rsidR="00036FF1" w:rsidRPr="00850370">
        <w:rPr>
          <w:rFonts w:hint="cs"/>
          <w:sz w:val="26"/>
          <w:szCs w:val="26"/>
          <w:rtl/>
        </w:rPr>
        <w:t xml:space="preserve"> الذي تم حله الآن، والقيود التى ترجع لجائحة كوفيد-19 التى حدت من التدريب بالحضور الشخصي. وبالرغم من التحديات المتواصلة المرتبطة بالجائحة الحالية، عمل اليونيب عن كثب مع الحكومة لضمان تقديم الشريحة إلى الاجتماع السابع والثمانين للسماح بالانتهاء من الأنشطة المتبقية بحلول نهاية عام 2022، والتى ستشمل أنشطة للشريحة الحالية المطلوبة.</w:t>
      </w:r>
    </w:p>
    <w:p w:rsidR="008F3F1B" w:rsidRDefault="008F3F1B" w:rsidP="008F3F1B">
      <w:pPr>
        <w:bidi/>
        <w:rPr>
          <w:sz w:val="26"/>
          <w:szCs w:val="26"/>
          <w:rtl/>
        </w:rPr>
      </w:pPr>
    </w:p>
    <w:p w:rsidR="008F3F1B" w:rsidRDefault="00DA6E2C" w:rsidP="00F04E57">
      <w:pPr>
        <w:pStyle w:val="ListParagraph"/>
        <w:numPr>
          <w:ilvl w:val="0"/>
          <w:numId w:val="31"/>
        </w:numPr>
        <w:bidi/>
        <w:ind w:left="0" w:firstLine="0"/>
        <w:rPr>
          <w:sz w:val="26"/>
          <w:szCs w:val="26"/>
          <w:rtl/>
        </w:rPr>
      </w:pPr>
      <w:r>
        <w:rPr>
          <w:rFonts w:hint="cs"/>
          <w:sz w:val="26"/>
          <w:szCs w:val="26"/>
          <w:rtl/>
        </w:rPr>
        <w:t>وفي ما يتعلق باستدامة تدريب التقنيين، شرح اليونيب أن الحكومة، من خلال مراقبى رابطة التبريد كيف يمكن</w:t>
      </w:r>
      <w:r w:rsidR="00345C98">
        <w:rPr>
          <w:rFonts w:hint="cs"/>
          <w:sz w:val="26"/>
          <w:szCs w:val="26"/>
          <w:rtl/>
        </w:rPr>
        <w:t xml:space="preserve"> أن</w:t>
      </w:r>
      <w:r>
        <w:rPr>
          <w:rFonts w:hint="cs"/>
          <w:sz w:val="26"/>
          <w:szCs w:val="26"/>
          <w:rtl/>
        </w:rPr>
        <w:t xml:space="preserve"> يطبق التقنيون المدربون المعرفة التى حصلوا عليها من خلال زيارات الموقع لحلقات العمل حيث يطلب من التقنيين بيان ممارسات خدمتهم؛ </w:t>
      </w:r>
      <w:r w:rsidR="003E17EF">
        <w:rPr>
          <w:rFonts w:hint="cs"/>
          <w:sz w:val="26"/>
          <w:szCs w:val="26"/>
          <w:rtl/>
        </w:rPr>
        <w:t xml:space="preserve">وتقوم </w:t>
      </w:r>
      <w:r w:rsidR="003E17EF">
        <w:rPr>
          <w:sz w:val="26"/>
          <w:szCs w:val="26"/>
          <w:rtl/>
        </w:rPr>
        <w:t>الوحدة الوطنية للأوزون</w:t>
      </w:r>
      <w:r w:rsidR="003E17EF">
        <w:rPr>
          <w:rFonts w:hint="cs"/>
          <w:sz w:val="26"/>
          <w:szCs w:val="26"/>
          <w:rtl/>
        </w:rPr>
        <w:t xml:space="preserve"> بجمع هذه البيانات وتصمم دورات تدريبية جديدة على أساس المعلومات التى تم جمعها. وتم التأكيد أيضا على أن اصدار الشهادات للتقنيين ووضع معايير وطنية بشأن استخدام سوائل التبريد القابلة للاشتعال، كما تمت التوصية بذلك في تقرير التحقق المقدم إلى الاجتماع الحادى والثمانين، سيكون جزء من المرحلة الثانية من </w:t>
      </w:r>
      <w:r w:rsidR="003E17EF">
        <w:rPr>
          <w:sz w:val="26"/>
          <w:szCs w:val="26"/>
          <w:rtl/>
        </w:rPr>
        <w:t>خطة إدارة إزالة المواد الهيدروكلوروفلوروكربونية</w:t>
      </w:r>
      <w:r w:rsidR="003E17EF">
        <w:rPr>
          <w:rFonts w:hint="cs"/>
          <w:sz w:val="26"/>
          <w:szCs w:val="26"/>
          <w:rtl/>
        </w:rPr>
        <w:t xml:space="preserve"> التى من المتوقع أن تقدم إلى الاجتماع الثامن والثمانين.وأكد اليونيب أيضا على أن العوائق الرئيسة لاستخدام مخطط اصدار الشهادات للتقنيين المدربين خلال المرحلة الأولى كان الافتقار إلى الخبرة والبنية الأساسية الداعمة، التى سيجرى دعمها في المرحلة الثانية. </w:t>
      </w:r>
    </w:p>
    <w:p w:rsidR="008F3F1B" w:rsidRDefault="008F3F1B" w:rsidP="008F3F1B">
      <w:pPr>
        <w:bidi/>
        <w:rPr>
          <w:sz w:val="26"/>
          <w:szCs w:val="26"/>
          <w:rtl/>
        </w:rPr>
      </w:pPr>
    </w:p>
    <w:p w:rsidR="008F3F1B" w:rsidRDefault="00DC26E0" w:rsidP="00F04E57">
      <w:pPr>
        <w:pStyle w:val="ListParagraph"/>
        <w:numPr>
          <w:ilvl w:val="0"/>
          <w:numId w:val="31"/>
        </w:numPr>
        <w:bidi/>
        <w:ind w:left="0" w:firstLine="0"/>
        <w:rPr>
          <w:sz w:val="26"/>
          <w:szCs w:val="26"/>
          <w:rtl/>
        </w:rPr>
      </w:pPr>
      <w:r>
        <w:rPr>
          <w:rFonts w:hint="cs"/>
          <w:sz w:val="26"/>
          <w:szCs w:val="26"/>
          <w:rtl/>
        </w:rPr>
        <w:t xml:space="preserve">وفي ما يتعلق بتوصيات أخرى لتقرير التحقق، شمل بعضها دعم قدرة موظفى الجمارك من خلال التدريب على </w:t>
      </w:r>
      <w:r w:rsidR="00A1105C">
        <w:rPr>
          <w:rFonts w:hint="cs"/>
          <w:sz w:val="26"/>
          <w:szCs w:val="26"/>
          <w:rtl/>
        </w:rPr>
        <w:t xml:space="preserve">تنفيذ القواعد الوطنية ودون الإقليمية بشأن استيراد </w:t>
      </w:r>
      <w:r w:rsidR="00A1105C">
        <w:rPr>
          <w:sz w:val="26"/>
          <w:szCs w:val="26"/>
          <w:rtl/>
        </w:rPr>
        <w:t>المواد المستنفدة للأوزون</w:t>
      </w:r>
      <w:r w:rsidR="00A1105C">
        <w:rPr>
          <w:rFonts w:hint="cs"/>
          <w:sz w:val="26"/>
          <w:szCs w:val="26"/>
          <w:rtl/>
        </w:rPr>
        <w:t xml:space="preserve"> وتوزيعها؛ تعزيز معرفة المستوردين والموزعين </w:t>
      </w:r>
      <w:r w:rsidR="0062310B">
        <w:rPr>
          <w:rFonts w:hint="cs"/>
          <w:sz w:val="26"/>
          <w:szCs w:val="26"/>
          <w:rtl/>
        </w:rPr>
        <w:t>ب</w:t>
      </w:r>
      <w:r w:rsidR="00A1105C">
        <w:rPr>
          <w:rFonts w:hint="cs"/>
          <w:sz w:val="26"/>
          <w:szCs w:val="26"/>
          <w:rtl/>
        </w:rPr>
        <w:t xml:space="preserve">أحكام التشريعات الوطنية ودون الإقليمية (الاتحاد الاقتصادى والنقدى لغرب أفريقيا) بشأن واردات وتوزيع </w:t>
      </w:r>
      <w:r w:rsidR="00A1105C">
        <w:rPr>
          <w:sz w:val="26"/>
          <w:szCs w:val="26"/>
          <w:rtl/>
        </w:rPr>
        <w:t>المواد المستنفدة للأوزون</w:t>
      </w:r>
      <w:r w:rsidR="0062310B">
        <w:rPr>
          <w:rFonts w:hint="cs"/>
          <w:sz w:val="26"/>
          <w:szCs w:val="26"/>
          <w:rtl/>
        </w:rPr>
        <w:t xml:space="preserve"> التى</w:t>
      </w:r>
      <w:r w:rsidR="00A1105C">
        <w:rPr>
          <w:rFonts w:hint="cs"/>
          <w:sz w:val="26"/>
          <w:szCs w:val="26"/>
          <w:rtl/>
        </w:rPr>
        <w:t xml:space="preserve"> تم تنفيذها خلال الشريحة السابقة؛ والأخرى، مثل دعم سلطة الجمارك بمواد تدريبية ومجموعات أدوات التعرف على </w:t>
      </w:r>
      <w:r w:rsidR="00A1105C">
        <w:rPr>
          <w:sz w:val="26"/>
          <w:szCs w:val="26"/>
          <w:rtl/>
        </w:rPr>
        <w:t>المواد المستنفدة للأوزون</w:t>
      </w:r>
      <w:r w:rsidR="00A1105C">
        <w:rPr>
          <w:rFonts w:hint="cs"/>
          <w:sz w:val="26"/>
          <w:szCs w:val="26"/>
          <w:rtl/>
        </w:rPr>
        <w:t xml:space="preserve"> سيجرى وضع أولويات لها كجزء من الشريحة الخامسة. والتوصيات الأخرى طويلة الأجل مثل زيادة مراكز التخصص لتوفير التدريب على التبريد في جميع أنحاء البلد، سيجرى تناولها كجزء من المرحلة الثانية من </w:t>
      </w:r>
      <w:r w:rsidR="00A1105C">
        <w:rPr>
          <w:sz w:val="26"/>
          <w:szCs w:val="26"/>
          <w:rtl/>
        </w:rPr>
        <w:t>خطة إدارة إزالة المواد الهيدروكلوروفلوروكربونية</w:t>
      </w:r>
      <w:r w:rsidR="00A1105C">
        <w:rPr>
          <w:rFonts w:hint="cs"/>
          <w:sz w:val="26"/>
          <w:szCs w:val="26"/>
          <w:rtl/>
        </w:rPr>
        <w:t>.</w:t>
      </w:r>
    </w:p>
    <w:p w:rsidR="008F3F1B" w:rsidRDefault="008F3F1B" w:rsidP="008F3F1B">
      <w:pPr>
        <w:bidi/>
        <w:rPr>
          <w:sz w:val="26"/>
          <w:szCs w:val="26"/>
          <w:rtl/>
        </w:rPr>
      </w:pPr>
    </w:p>
    <w:p w:rsidR="008F3F1B" w:rsidRPr="008F3F1B" w:rsidRDefault="008F3F1B" w:rsidP="008F3F1B">
      <w:pPr>
        <w:bidi/>
        <w:rPr>
          <w:sz w:val="26"/>
          <w:szCs w:val="26"/>
          <w:u w:val="single"/>
          <w:rtl/>
        </w:rPr>
      </w:pPr>
      <w:r w:rsidRPr="008F3F1B">
        <w:rPr>
          <w:rFonts w:hint="cs"/>
          <w:sz w:val="26"/>
          <w:szCs w:val="26"/>
          <w:u w:val="single"/>
          <w:rtl/>
        </w:rPr>
        <w:t>اكتمال المرحلة الأولى</w:t>
      </w:r>
    </w:p>
    <w:p w:rsidR="008F3F1B" w:rsidRDefault="008F3F1B" w:rsidP="008F3F1B">
      <w:pPr>
        <w:bidi/>
        <w:rPr>
          <w:sz w:val="26"/>
          <w:szCs w:val="26"/>
          <w:rtl/>
        </w:rPr>
      </w:pPr>
    </w:p>
    <w:p w:rsidR="00DA536A" w:rsidRDefault="00DA536A" w:rsidP="00F04E57">
      <w:pPr>
        <w:pStyle w:val="ListParagraph"/>
        <w:numPr>
          <w:ilvl w:val="0"/>
          <w:numId w:val="31"/>
        </w:numPr>
        <w:bidi/>
        <w:ind w:left="0" w:firstLine="0"/>
        <w:rPr>
          <w:sz w:val="26"/>
          <w:szCs w:val="26"/>
        </w:rPr>
      </w:pPr>
      <w:r>
        <w:rPr>
          <w:rFonts w:hint="cs"/>
          <w:sz w:val="26"/>
          <w:szCs w:val="26"/>
          <w:rtl/>
        </w:rPr>
        <w:t>نتيجة للتأخر الذي تسبب</w:t>
      </w:r>
      <w:r w:rsidR="0062310B">
        <w:rPr>
          <w:rFonts w:hint="cs"/>
          <w:sz w:val="26"/>
          <w:szCs w:val="26"/>
          <w:rtl/>
        </w:rPr>
        <w:t>ت</w:t>
      </w:r>
      <w:r>
        <w:rPr>
          <w:rFonts w:hint="cs"/>
          <w:sz w:val="26"/>
          <w:szCs w:val="26"/>
          <w:rtl/>
        </w:rPr>
        <w:t xml:space="preserve"> فيه جائحة كوفيد-19، تطلب حكومة بنن تمديد تاريخ اكتمال المرحلة الأولى إلى 31 ديسمبر/كانون الأول 2022 لكى تسمح بتنفيذ الأنشطة المتبقية من خطة إدارة إزالة المواد الهيدروكلوروفلوروكربونية. وتؤيد الأمانة هذا التمديد على أن يكون من المفهوم عدم طلب تمديد آخر. وأكد اليونيب أيضا أن المرحلة الثانية من خطة إدارة إزالة المواد الهيدروكلوروفلوروكربونية يتوقع أن تقدم في الاجتماع الثامن والثمانين.</w:t>
      </w:r>
    </w:p>
    <w:p w:rsidR="00DA536A" w:rsidRDefault="00DA536A" w:rsidP="00DA536A">
      <w:pPr>
        <w:bidi/>
        <w:rPr>
          <w:sz w:val="26"/>
          <w:szCs w:val="26"/>
          <w:rtl/>
        </w:rPr>
      </w:pPr>
    </w:p>
    <w:p w:rsidR="008F3F1B" w:rsidRPr="008F3F1B" w:rsidRDefault="008F3F1B" w:rsidP="008F3F1B">
      <w:pPr>
        <w:bidi/>
        <w:rPr>
          <w:sz w:val="26"/>
          <w:szCs w:val="26"/>
          <w:u w:val="single"/>
          <w:rtl/>
        </w:rPr>
      </w:pPr>
      <w:r w:rsidRPr="008F3F1B">
        <w:rPr>
          <w:rFonts w:hint="cs"/>
          <w:sz w:val="26"/>
          <w:szCs w:val="26"/>
          <w:u w:val="single"/>
          <w:rtl/>
        </w:rPr>
        <w:t>تنفيذ السياسة الجنسانية</w:t>
      </w:r>
      <w:r w:rsidR="00DA536A">
        <w:rPr>
          <w:rStyle w:val="FootnoteReference"/>
          <w:sz w:val="26"/>
          <w:szCs w:val="26"/>
          <w:u w:val="single"/>
          <w:rtl/>
        </w:rPr>
        <w:footnoteReference w:id="3"/>
      </w:r>
    </w:p>
    <w:p w:rsidR="008F3F1B" w:rsidRDefault="008F3F1B" w:rsidP="008F3F1B">
      <w:pPr>
        <w:bidi/>
        <w:rPr>
          <w:sz w:val="26"/>
          <w:szCs w:val="26"/>
          <w:rtl/>
        </w:rPr>
      </w:pPr>
    </w:p>
    <w:p w:rsidR="0071113E" w:rsidRDefault="0071113E" w:rsidP="00F04E57">
      <w:pPr>
        <w:pStyle w:val="ListParagraph"/>
        <w:numPr>
          <w:ilvl w:val="0"/>
          <w:numId w:val="31"/>
        </w:numPr>
        <w:bidi/>
        <w:ind w:left="0" w:firstLine="0"/>
        <w:rPr>
          <w:sz w:val="26"/>
          <w:szCs w:val="26"/>
        </w:rPr>
      </w:pPr>
      <w:r>
        <w:rPr>
          <w:rFonts w:hint="cs"/>
          <w:sz w:val="26"/>
          <w:szCs w:val="26"/>
          <w:rtl/>
        </w:rPr>
        <w:t xml:space="preserve">تستشير الوحدة الوطنية للأوزون الأطراف الفاعلة لوضع استراتيجيات لتتبع وتشجيع مشاركة النساء في أنشطة خطة إدارة إزالة المواد الهيدروكلوروفلوروكربونية. وخلال تنفيذ الشريحة الرابعة، تم تشجيع النساء على الانخراط في مراكز التدريب المهنى وتلقت النساء </w:t>
      </w:r>
      <w:r w:rsidR="0062310B">
        <w:rPr>
          <w:rFonts w:hint="cs"/>
          <w:sz w:val="26"/>
          <w:szCs w:val="26"/>
          <w:rtl/>
        </w:rPr>
        <w:t>الاتى</w:t>
      </w:r>
      <w:r>
        <w:rPr>
          <w:rFonts w:hint="cs"/>
          <w:sz w:val="26"/>
          <w:szCs w:val="26"/>
          <w:rtl/>
        </w:rPr>
        <w:t xml:space="preserve"> حصلن على دبلوم تقنى صناعى في التبريد وتكييف الهواء اعترافا سنويا ومجموعات أدوات أساسية لدعم تدريبهن.</w:t>
      </w:r>
    </w:p>
    <w:p w:rsidR="000B1B35" w:rsidRDefault="000B1B35">
      <w:pPr>
        <w:jc w:val="left"/>
        <w:rPr>
          <w:sz w:val="26"/>
          <w:szCs w:val="26"/>
          <w:u w:val="single"/>
          <w:rtl/>
        </w:rPr>
      </w:pPr>
      <w:r>
        <w:rPr>
          <w:sz w:val="26"/>
          <w:szCs w:val="26"/>
          <w:u w:val="single"/>
          <w:rtl/>
        </w:rPr>
        <w:br w:type="page"/>
      </w:r>
    </w:p>
    <w:p w:rsidR="008F3F1B" w:rsidRPr="0071113E" w:rsidRDefault="008F3F1B" w:rsidP="008F3F1B">
      <w:pPr>
        <w:bidi/>
        <w:rPr>
          <w:sz w:val="26"/>
          <w:szCs w:val="26"/>
          <w:u w:val="single"/>
          <w:rtl/>
        </w:rPr>
      </w:pPr>
      <w:r w:rsidRPr="0071113E">
        <w:rPr>
          <w:rFonts w:hint="cs"/>
          <w:sz w:val="26"/>
          <w:szCs w:val="26"/>
          <w:u w:val="single"/>
          <w:rtl/>
        </w:rPr>
        <w:lastRenderedPageBreak/>
        <w:t xml:space="preserve">استدامة إزالة </w:t>
      </w:r>
      <w:r w:rsidRPr="0071113E">
        <w:rPr>
          <w:sz w:val="26"/>
          <w:szCs w:val="26"/>
          <w:u w:val="single"/>
          <w:rtl/>
        </w:rPr>
        <w:t>المواد الهيدروكلوروفلوروكربونية</w:t>
      </w:r>
    </w:p>
    <w:p w:rsidR="008F3F1B" w:rsidRDefault="008F3F1B" w:rsidP="008F3F1B">
      <w:pPr>
        <w:bidi/>
        <w:rPr>
          <w:sz w:val="26"/>
          <w:szCs w:val="26"/>
          <w:rtl/>
        </w:rPr>
      </w:pPr>
    </w:p>
    <w:p w:rsidR="008F3F1B" w:rsidRDefault="00981202" w:rsidP="00F04E57">
      <w:pPr>
        <w:pStyle w:val="ListParagraph"/>
        <w:numPr>
          <w:ilvl w:val="0"/>
          <w:numId w:val="31"/>
        </w:numPr>
        <w:bidi/>
        <w:ind w:left="0" w:firstLine="0"/>
        <w:rPr>
          <w:sz w:val="26"/>
          <w:szCs w:val="26"/>
          <w:rtl/>
        </w:rPr>
      </w:pPr>
      <w:r>
        <w:rPr>
          <w:rFonts w:hint="cs"/>
          <w:sz w:val="26"/>
          <w:szCs w:val="26"/>
          <w:rtl/>
        </w:rPr>
        <w:t xml:space="preserve">ولضمان استدامة تدريب تقنيي الخدمة، أنشأت حكومة بنن آلية تولتها رابطة التبريد ودعمتها الوحدة الوطنية للأوزون، للرصد المنتظم لحلقات عمل الخدمة لضمان أن يطبق التقنيون المهارات التى حصلوا عليها </w:t>
      </w:r>
      <w:r w:rsidR="00122247">
        <w:rPr>
          <w:rFonts w:hint="cs"/>
          <w:sz w:val="26"/>
          <w:szCs w:val="26"/>
          <w:rtl/>
        </w:rPr>
        <w:t>خ</w:t>
      </w:r>
      <w:r>
        <w:rPr>
          <w:rFonts w:hint="cs"/>
          <w:sz w:val="26"/>
          <w:szCs w:val="26"/>
          <w:rtl/>
        </w:rPr>
        <w:t xml:space="preserve">لال التدريب؛ وسمح هذا أيضا بتصميم أفضل لدورات تدريب متقدمة. وسيجرى تنفيذ نظام اجبارى لاصدار شهادات للتقنيين كجزء من </w:t>
      </w:r>
      <w:r>
        <w:rPr>
          <w:sz w:val="26"/>
          <w:szCs w:val="26"/>
          <w:rtl/>
        </w:rPr>
        <w:t>المرحلة الثانية من خطة إدارة إزالة المواد الهيدروكلوروفلوروكربونية</w:t>
      </w:r>
      <w:r>
        <w:rPr>
          <w:rFonts w:hint="cs"/>
          <w:sz w:val="26"/>
          <w:szCs w:val="26"/>
          <w:rtl/>
        </w:rPr>
        <w:t xml:space="preserve">. ونتج عن بناء القدرات المتواصلة لموظفى الجمارك بالتعاون مع سلطات الجمارك برنامج دراسي تدريبي فعال يمكن أن يكون مستداما حتى بعد </w:t>
      </w:r>
      <w:r>
        <w:rPr>
          <w:sz w:val="26"/>
          <w:szCs w:val="26"/>
          <w:rtl/>
        </w:rPr>
        <w:t>خطة إدارة إزالة المواد الهيدروكلوروفلوروكربونية</w:t>
      </w:r>
      <w:r>
        <w:rPr>
          <w:rFonts w:hint="cs"/>
          <w:sz w:val="26"/>
          <w:szCs w:val="26"/>
          <w:rtl/>
        </w:rPr>
        <w:t xml:space="preserve">. وقد صدقت الحكومة على تعديل كيغالى وسوف تقوم بتكامل إزالة </w:t>
      </w:r>
      <w:r>
        <w:rPr>
          <w:sz w:val="26"/>
          <w:szCs w:val="26"/>
          <w:rtl/>
        </w:rPr>
        <w:t>المواد الهيدروكلوروفلوروكربونية</w:t>
      </w:r>
      <w:r>
        <w:rPr>
          <w:rFonts w:hint="cs"/>
          <w:sz w:val="26"/>
          <w:szCs w:val="26"/>
          <w:rtl/>
        </w:rPr>
        <w:t xml:space="preserve"> مع </w:t>
      </w:r>
      <w:r w:rsidR="00A46AB4">
        <w:rPr>
          <w:rFonts w:hint="cs"/>
          <w:sz w:val="26"/>
          <w:szCs w:val="26"/>
          <w:rtl/>
        </w:rPr>
        <w:t>التخفيض</w:t>
      </w:r>
      <w:r>
        <w:rPr>
          <w:rFonts w:hint="cs"/>
          <w:sz w:val="26"/>
          <w:szCs w:val="26"/>
          <w:rtl/>
        </w:rPr>
        <w:t xml:space="preserve"> التدريجي للهيدروفلوروكربون لتحقيق التآزر بطريقة مستدامة لتناول الأوزون والمناخ. </w:t>
      </w:r>
    </w:p>
    <w:p w:rsidR="008F3F1B" w:rsidRDefault="008F3F1B" w:rsidP="008F3F1B">
      <w:pPr>
        <w:bidi/>
        <w:rPr>
          <w:sz w:val="26"/>
          <w:szCs w:val="26"/>
          <w:rtl/>
        </w:rPr>
      </w:pPr>
    </w:p>
    <w:p w:rsidR="008F3F1B" w:rsidRPr="00574D05" w:rsidRDefault="00A46AB4" w:rsidP="008F3F1B">
      <w:pPr>
        <w:bidi/>
        <w:rPr>
          <w:sz w:val="26"/>
          <w:szCs w:val="26"/>
          <w:u w:val="single"/>
          <w:rtl/>
        </w:rPr>
      </w:pPr>
      <w:r>
        <w:rPr>
          <w:rFonts w:hint="cs"/>
          <w:sz w:val="26"/>
          <w:szCs w:val="26"/>
          <w:u w:val="single"/>
          <w:rtl/>
        </w:rPr>
        <w:t>ا</w:t>
      </w:r>
      <w:r w:rsidR="008F3F1B" w:rsidRPr="00574D05">
        <w:rPr>
          <w:rFonts w:hint="cs"/>
          <w:sz w:val="26"/>
          <w:szCs w:val="26"/>
          <w:u w:val="single"/>
          <w:rtl/>
        </w:rPr>
        <w:t>لاستنتاج</w:t>
      </w:r>
    </w:p>
    <w:p w:rsidR="008F3F1B" w:rsidRDefault="008F3F1B" w:rsidP="008F3F1B">
      <w:pPr>
        <w:bidi/>
        <w:rPr>
          <w:sz w:val="26"/>
          <w:szCs w:val="26"/>
          <w:rtl/>
        </w:rPr>
      </w:pPr>
    </w:p>
    <w:p w:rsidR="008F3F1B" w:rsidRDefault="007B2ED1" w:rsidP="00F04E57">
      <w:pPr>
        <w:pStyle w:val="ListParagraph"/>
        <w:numPr>
          <w:ilvl w:val="0"/>
          <w:numId w:val="31"/>
        </w:numPr>
        <w:bidi/>
        <w:ind w:left="0" w:firstLine="0"/>
        <w:rPr>
          <w:sz w:val="26"/>
          <w:szCs w:val="26"/>
          <w:rtl/>
        </w:rPr>
      </w:pPr>
      <w:r>
        <w:rPr>
          <w:rFonts w:hint="cs"/>
          <w:sz w:val="26"/>
          <w:szCs w:val="26"/>
          <w:rtl/>
        </w:rPr>
        <w:t xml:space="preserve">تحقق بنن تقدما في تنفيذ </w:t>
      </w:r>
      <w:r>
        <w:rPr>
          <w:sz w:val="26"/>
          <w:szCs w:val="26"/>
          <w:rtl/>
        </w:rPr>
        <w:t xml:space="preserve">المرحلة </w:t>
      </w:r>
      <w:r>
        <w:rPr>
          <w:rFonts w:hint="cs"/>
          <w:sz w:val="26"/>
          <w:szCs w:val="26"/>
          <w:rtl/>
        </w:rPr>
        <w:t>الأولى</w:t>
      </w:r>
      <w:r>
        <w:rPr>
          <w:sz w:val="26"/>
          <w:szCs w:val="26"/>
          <w:rtl/>
        </w:rPr>
        <w:t xml:space="preserve"> من خطة إدارة إزالة المواد الهيدروكلوروفلوروكربونية</w:t>
      </w:r>
      <w:r>
        <w:rPr>
          <w:rFonts w:hint="cs"/>
          <w:sz w:val="26"/>
          <w:szCs w:val="26"/>
          <w:rtl/>
        </w:rPr>
        <w:t xml:space="preserve">، وهى ممتثلة لبروتوكول مونتريال واتفاقها مع اللجنة التنفيذية. ويبلغ المستوى الشامل لصرف التمويل 96 في المائة. وتمشيا مع السياسة الجديدة التى تضع معايير دنيا لأداء الطاقة ومعايير وضع بطاقات الطاقة للمصابيح الكهربائية ووحدات تكييف هواء الغرف في البلد، وتم استيراد معدات تبريد وتكييف هواء خالية من </w:t>
      </w:r>
      <w:r>
        <w:rPr>
          <w:sz w:val="26"/>
          <w:szCs w:val="26"/>
          <w:rtl/>
        </w:rPr>
        <w:t>المواد الهيدروكلوروفلوروكربونية</w:t>
      </w:r>
      <w:r>
        <w:rPr>
          <w:rFonts w:hint="cs"/>
          <w:sz w:val="26"/>
          <w:szCs w:val="26"/>
          <w:rtl/>
        </w:rPr>
        <w:t xml:space="preserve"> منذ يونيه/حزيران 2020. </w:t>
      </w:r>
      <w:r w:rsidR="00D50C0F">
        <w:rPr>
          <w:rFonts w:hint="cs"/>
          <w:sz w:val="26"/>
          <w:szCs w:val="26"/>
          <w:rtl/>
        </w:rPr>
        <w:t xml:space="preserve">وسوف يدعم هذا استراتيجية البلد التى يكون فيها الطلب المستمر على </w:t>
      </w:r>
      <w:r w:rsidR="00D50C0F">
        <w:rPr>
          <w:sz w:val="26"/>
          <w:szCs w:val="26"/>
          <w:rtl/>
        </w:rPr>
        <w:t>الهيدروكلوروفلوروكربون</w:t>
      </w:r>
      <w:r w:rsidR="00D50C0F">
        <w:rPr>
          <w:rFonts w:hint="cs"/>
          <w:sz w:val="26"/>
          <w:szCs w:val="26"/>
          <w:rtl/>
        </w:rPr>
        <w:t xml:space="preserve"> في البلد هو فقط لخدمة المعدات القائمة على </w:t>
      </w:r>
      <w:r w:rsidR="00D50C0F">
        <w:rPr>
          <w:sz w:val="26"/>
          <w:szCs w:val="26"/>
          <w:rtl/>
        </w:rPr>
        <w:t>الهيدروكلوروفلوروكربون</w:t>
      </w:r>
      <w:r w:rsidR="00D50C0F">
        <w:rPr>
          <w:rFonts w:hint="cs"/>
          <w:sz w:val="26"/>
          <w:szCs w:val="26"/>
          <w:rtl/>
        </w:rPr>
        <w:t xml:space="preserve"> الحالية. وقد ساهمت الأنشطة المنفذة حتى الآن في دعم قطاع خدمة </w:t>
      </w:r>
      <w:r w:rsidR="00D50C0F">
        <w:rPr>
          <w:sz w:val="26"/>
          <w:szCs w:val="26"/>
          <w:rtl/>
        </w:rPr>
        <w:t>الهيدروكلوروفلوروكربون</w:t>
      </w:r>
      <w:r w:rsidR="00D50C0F">
        <w:rPr>
          <w:rFonts w:hint="cs"/>
          <w:sz w:val="26"/>
          <w:szCs w:val="26"/>
          <w:rtl/>
        </w:rPr>
        <w:t xml:space="preserve"> بواسطة تحسين ممارسات خدمة التقنيين وخفض التسرب وتشجيع البدائل الخالية من </w:t>
      </w:r>
      <w:r w:rsidR="00D50C0F">
        <w:rPr>
          <w:sz w:val="26"/>
          <w:szCs w:val="26"/>
          <w:rtl/>
        </w:rPr>
        <w:t>الهيدروكلوروفلوروكربون</w:t>
      </w:r>
      <w:r w:rsidR="00D50C0F">
        <w:rPr>
          <w:rFonts w:hint="cs"/>
          <w:sz w:val="26"/>
          <w:szCs w:val="26"/>
          <w:rtl/>
        </w:rPr>
        <w:t xml:space="preserve"> وسوائل التبريد الطبيعية من خلال القوانين وتدريب التقنيين وضمان أن نظام الواردات والحصص فعال وذو كفاءة وذلك لتلبية الأهداف المنصوص عليها في الاتفاق؛ وسوف تضمن ألأنشطة المخططة لتدريب موظفى الجمارك والتقنيين بموجب الشريحة الخامسة والأخيرة استدامة طويلة الأجل ل</w:t>
      </w:r>
      <w:r w:rsidR="00D50C0F">
        <w:rPr>
          <w:sz w:val="26"/>
          <w:szCs w:val="26"/>
          <w:rtl/>
        </w:rPr>
        <w:t xml:space="preserve">لمرحلة </w:t>
      </w:r>
      <w:r w:rsidR="00D50C0F">
        <w:rPr>
          <w:rFonts w:hint="cs"/>
          <w:sz w:val="26"/>
          <w:szCs w:val="26"/>
          <w:rtl/>
        </w:rPr>
        <w:t>الأولى</w:t>
      </w:r>
      <w:r w:rsidR="00D50C0F">
        <w:rPr>
          <w:sz w:val="26"/>
          <w:szCs w:val="26"/>
          <w:rtl/>
        </w:rPr>
        <w:t xml:space="preserve"> من خطة إدارة إزالة المواد الهيدروكلوروفلوروكربونية</w:t>
      </w:r>
      <w:r w:rsidR="00D50C0F">
        <w:rPr>
          <w:rFonts w:hint="cs"/>
          <w:sz w:val="26"/>
          <w:szCs w:val="26"/>
          <w:rtl/>
        </w:rPr>
        <w:t>.</w:t>
      </w:r>
    </w:p>
    <w:p w:rsidR="008F3F1B" w:rsidRDefault="008F3F1B" w:rsidP="008F3F1B">
      <w:pPr>
        <w:bidi/>
        <w:rPr>
          <w:sz w:val="26"/>
          <w:szCs w:val="26"/>
          <w:rtl/>
        </w:rPr>
      </w:pPr>
    </w:p>
    <w:p w:rsidR="008F3F1B" w:rsidRDefault="008F3F1B" w:rsidP="008F3F1B">
      <w:pPr>
        <w:bidi/>
        <w:rPr>
          <w:sz w:val="26"/>
          <w:szCs w:val="26"/>
          <w:rtl/>
        </w:rPr>
      </w:pPr>
    </w:p>
    <w:p w:rsidR="008F3F1B" w:rsidRPr="005C3D74" w:rsidRDefault="008F3F1B" w:rsidP="008F3F1B">
      <w:pPr>
        <w:bidi/>
        <w:rPr>
          <w:b/>
          <w:bCs/>
          <w:sz w:val="32"/>
          <w:szCs w:val="32"/>
          <w:rtl/>
        </w:rPr>
      </w:pPr>
      <w:r w:rsidRPr="005C3D74">
        <w:rPr>
          <w:rFonts w:hint="cs"/>
          <w:b/>
          <w:bCs/>
          <w:sz w:val="32"/>
          <w:szCs w:val="32"/>
          <w:rtl/>
        </w:rPr>
        <w:t>التوصية</w:t>
      </w:r>
    </w:p>
    <w:p w:rsidR="008F3F1B" w:rsidRDefault="008F3F1B" w:rsidP="008F3F1B">
      <w:pPr>
        <w:bidi/>
        <w:rPr>
          <w:sz w:val="26"/>
          <w:szCs w:val="26"/>
          <w:rtl/>
        </w:rPr>
      </w:pPr>
    </w:p>
    <w:p w:rsidR="008F3F1B" w:rsidRDefault="000518CC" w:rsidP="00F04E57">
      <w:pPr>
        <w:pStyle w:val="ListParagraph"/>
        <w:numPr>
          <w:ilvl w:val="0"/>
          <w:numId w:val="31"/>
        </w:numPr>
        <w:bidi/>
        <w:ind w:left="0" w:firstLine="0"/>
        <w:rPr>
          <w:sz w:val="26"/>
          <w:szCs w:val="26"/>
          <w:rtl/>
        </w:rPr>
      </w:pPr>
      <w:r>
        <w:rPr>
          <w:rFonts w:hint="cs"/>
          <w:sz w:val="26"/>
          <w:szCs w:val="26"/>
          <w:rtl/>
        </w:rPr>
        <w:t>توصي أمانة الصندوق اللجنة التنفيذية:</w:t>
      </w:r>
    </w:p>
    <w:p w:rsidR="000518CC" w:rsidRDefault="000518CC" w:rsidP="000518CC">
      <w:pPr>
        <w:bidi/>
        <w:rPr>
          <w:sz w:val="26"/>
          <w:szCs w:val="26"/>
          <w:rtl/>
        </w:rPr>
      </w:pPr>
    </w:p>
    <w:p w:rsidR="000518CC" w:rsidRDefault="000518CC" w:rsidP="000518CC">
      <w:pPr>
        <w:pStyle w:val="ListParagraph"/>
        <w:numPr>
          <w:ilvl w:val="0"/>
          <w:numId w:val="24"/>
        </w:numPr>
        <w:bidi/>
        <w:rPr>
          <w:sz w:val="26"/>
          <w:szCs w:val="26"/>
        </w:rPr>
      </w:pPr>
      <w:r>
        <w:rPr>
          <w:rFonts w:hint="cs"/>
          <w:sz w:val="26"/>
          <w:szCs w:val="26"/>
          <w:rtl/>
        </w:rPr>
        <w:t xml:space="preserve">أن تحاط علما بالتقرير المرحلى بشأن تنفيذ الشريحة الرابعة من المرحلة الأولى من </w:t>
      </w:r>
      <w:r>
        <w:rPr>
          <w:sz w:val="26"/>
          <w:szCs w:val="26"/>
          <w:rtl/>
        </w:rPr>
        <w:t>خطة إدارة إزالة المواد الهيدروكلوروفلوروكربونية</w:t>
      </w:r>
      <w:r>
        <w:rPr>
          <w:rFonts w:hint="cs"/>
          <w:sz w:val="26"/>
          <w:szCs w:val="26"/>
          <w:rtl/>
        </w:rPr>
        <w:t xml:space="preserve"> لبنن؛</w:t>
      </w:r>
    </w:p>
    <w:p w:rsidR="000518CC" w:rsidRDefault="000518CC" w:rsidP="000518CC">
      <w:pPr>
        <w:pStyle w:val="ListParagraph"/>
        <w:bidi/>
        <w:ind w:left="1080"/>
        <w:rPr>
          <w:sz w:val="26"/>
          <w:szCs w:val="26"/>
          <w:rtl/>
        </w:rPr>
      </w:pPr>
    </w:p>
    <w:p w:rsidR="000518CC" w:rsidRPr="000518CC" w:rsidRDefault="000518CC" w:rsidP="000518CC">
      <w:pPr>
        <w:pStyle w:val="ListParagraph"/>
        <w:numPr>
          <w:ilvl w:val="0"/>
          <w:numId w:val="24"/>
        </w:numPr>
        <w:bidi/>
        <w:rPr>
          <w:sz w:val="26"/>
          <w:szCs w:val="26"/>
          <w:rtl/>
        </w:rPr>
      </w:pPr>
      <w:r>
        <w:rPr>
          <w:rFonts w:hint="cs"/>
          <w:sz w:val="26"/>
          <w:szCs w:val="26"/>
          <w:rtl/>
        </w:rPr>
        <w:t xml:space="preserve">  أن توافق، على أساس استثنائي نظرا للتأخير في تنفيذ أنشطة الإزالة نتيجة لجائحة كوفيد-19؛ وأن تلاحظ عدم طلب مزيد من تمديد تنفيذ المشروع، </w:t>
      </w:r>
      <w:r w:rsidR="00BF2EDE">
        <w:rPr>
          <w:rFonts w:hint="cs"/>
          <w:sz w:val="26"/>
          <w:szCs w:val="26"/>
          <w:rtl/>
        </w:rPr>
        <w:t xml:space="preserve">على </w:t>
      </w:r>
      <w:r>
        <w:rPr>
          <w:rFonts w:hint="cs"/>
          <w:sz w:val="26"/>
          <w:szCs w:val="26"/>
          <w:rtl/>
        </w:rPr>
        <w:t xml:space="preserve">يكون تمديد تاريخ الإنتهاء من المرحلة الأولى من </w:t>
      </w:r>
      <w:r>
        <w:rPr>
          <w:sz w:val="26"/>
          <w:szCs w:val="26"/>
          <w:rtl/>
        </w:rPr>
        <w:t>خطة إدارة إزالة المواد الهيدروكلوروفلوروكربونية</w:t>
      </w:r>
      <w:r>
        <w:rPr>
          <w:rFonts w:hint="cs"/>
          <w:sz w:val="26"/>
          <w:szCs w:val="26"/>
          <w:rtl/>
        </w:rPr>
        <w:t xml:space="preserve"> لبنن هو 31 ديسمبر/كانون الأول 2022. </w:t>
      </w:r>
    </w:p>
    <w:p w:rsidR="008F3F1B" w:rsidRDefault="008F3F1B" w:rsidP="008F3F1B">
      <w:pPr>
        <w:bidi/>
        <w:rPr>
          <w:sz w:val="26"/>
          <w:szCs w:val="26"/>
          <w:rtl/>
        </w:rPr>
      </w:pPr>
    </w:p>
    <w:p w:rsidR="008F3F1B" w:rsidRDefault="00F84B5A" w:rsidP="00F04E57">
      <w:pPr>
        <w:pStyle w:val="ListParagraph"/>
        <w:numPr>
          <w:ilvl w:val="0"/>
          <w:numId w:val="31"/>
        </w:numPr>
        <w:bidi/>
        <w:ind w:left="0" w:firstLine="0"/>
        <w:rPr>
          <w:sz w:val="26"/>
          <w:szCs w:val="26"/>
          <w:rtl/>
        </w:rPr>
      </w:pPr>
      <w:r>
        <w:rPr>
          <w:rFonts w:hint="cs"/>
          <w:sz w:val="26"/>
          <w:szCs w:val="26"/>
          <w:rtl/>
        </w:rPr>
        <w:t xml:space="preserve">توصي أيضا الأمانة بالموافقة الشاملة على الشريحة الخامسة والأخيرة من المرحلة الأولى من </w:t>
      </w:r>
      <w:r>
        <w:rPr>
          <w:sz w:val="26"/>
          <w:szCs w:val="26"/>
          <w:rtl/>
        </w:rPr>
        <w:t>خطة إدارة إزالة المواد الهيدروكلوروفلوروكربونية</w:t>
      </w:r>
      <w:r>
        <w:rPr>
          <w:rFonts w:hint="cs"/>
          <w:sz w:val="26"/>
          <w:szCs w:val="26"/>
          <w:rtl/>
        </w:rPr>
        <w:t xml:space="preserve"> لبنن، وعلى خطة تنفيذ الشريحة للفترة 2021-2022 عند مستوى التمويل </w:t>
      </w:r>
      <w:r w:rsidR="0074618A">
        <w:rPr>
          <w:rFonts w:hint="cs"/>
          <w:sz w:val="26"/>
          <w:szCs w:val="26"/>
          <w:rtl/>
        </w:rPr>
        <w:t xml:space="preserve">الوارد </w:t>
      </w:r>
      <w:r>
        <w:rPr>
          <w:rFonts w:hint="cs"/>
          <w:sz w:val="26"/>
          <w:szCs w:val="26"/>
          <w:rtl/>
        </w:rPr>
        <w:t>في الجدول أدناه:</w:t>
      </w:r>
    </w:p>
    <w:p w:rsidR="000B1B35" w:rsidRDefault="000B1B35">
      <w:pPr>
        <w:jc w:val="left"/>
        <w:rPr>
          <w:sz w:val="26"/>
          <w:szCs w:val="26"/>
          <w:rtl/>
        </w:rPr>
      </w:pPr>
      <w:r>
        <w:rPr>
          <w:sz w:val="26"/>
          <w:szCs w:val="26"/>
          <w:rtl/>
        </w:rPr>
        <w:br w:type="page"/>
      </w:r>
    </w:p>
    <w:p w:rsidR="008F3F1B" w:rsidRDefault="008F3F1B" w:rsidP="008F3F1B">
      <w:pPr>
        <w:bidi/>
        <w:rPr>
          <w:sz w:val="26"/>
          <w:szCs w:val="26"/>
          <w:rtl/>
        </w:rPr>
      </w:pPr>
    </w:p>
    <w:p w:rsidR="008F3F1B" w:rsidRDefault="008F3F1B" w:rsidP="008F3F1B">
      <w:pPr>
        <w:bidi/>
        <w:rPr>
          <w:sz w:val="26"/>
          <w:szCs w:val="26"/>
          <w:rtl/>
        </w:rPr>
      </w:pPr>
    </w:p>
    <w:tbl>
      <w:tblPr>
        <w:bidiVisual/>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2B2F5D" w:rsidRPr="00C25FB6" w:rsidTr="002B2F5D">
        <w:tc>
          <w:tcPr>
            <w:tcW w:w="540" w:type="dxa"/>
            <w:tcBorders>
              <w:top w:val="single" w:sz="4" w:space="0" w:color="auto"/>
              <w:left w:val="single" w:sz="4" w:space="0" w:color="auto"/>
              <w:bottom w:val="single" w:sz="4" w:space="0" w:color="auto"/>
              <w:right w:val="single" w:sz="4" w:space="0" w:color="auto"/>
            </w:tcBorders>
          </w:tcPr>
          <w:p w:rsidR="002B2F5D" w:rsidRDefault="002B2F5D">
            <w:pPr>
              <w:jc w:val="center"/>
              <w:rPr>
                <w:b/>
                <w:bCs/>
                <w:sz w:val="20"/>
                <w:lang w:val="en-CA"/>
              </w:rPr>
            </w:pPr>
          </w:p>
        </w:tc>
        <w:tc>
          <w:tcPr>
            <w:tcW w:w="4320" w:type="dxa"/>
            <w:tcBorders>
              <w:top w:val="single" w:sz="4" w:space="0" w:color="auto"/>
              <w:left w:val="single" w:sz="4" w:space="0" w:color="auto"/>
              <w:bottom w:val="single" w:sz="4" w:space="0" w:color="auto"/>
              <w:right w:val="single" w:sz="4" w:space="0" w:color="auto"/>
            </w:tcBorders>
            <w:hideMark/>
          </w:tcPr>
          <w:p w:rsidR="002B2F5D" w:rsidRPr="00C25FB6" w:rsidRDefault="00F84B5A">
            <w:pPr>
              <w:jc w:val="center"/>
              <w:rPr>
                <w:b/>
                <w:bCs/>
                <w:szCs w:val="24"/>
                <w:lang w:val="en-CA"/>
              </w:rPr>
            </w:pPr>
            <w:r w:rsidRPr="00C25FB6">
              <w:rPr>
                <w:rFonts w:hint="cs"/>
                <w:b/>
                <w:bCs/>
                <w:szCs w:val="24"/>
                <w:rtl/>
              </w:rPr>
              <w:t>عنوان المشروع</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D36312" w:rsidRPr="00C25FB6" w:rsidRDefault="00F84B5A">
            <w:pPr>
              <w:jc w:val="center"/>
              <w:rPr>
                <w:b/>
                <w:bCs/>
                <w:szCs w:val="24"/>
                <w:rtl/>
              </w:rPr>
            </w:pPr>
            <w:r w:rsidRPr="00C25FB6">
              <w:rPr>
                <w:rFonts w:hint="cs"/>
                <w:b/>
                <w:bCs/>
                <w:szCs w:val="24"/>
                <w:rtl/>
              </w:rPr>
              <w:t xml:space="preserve">تمويل المشروع </w:t>
            </w:r>
          </w:p>
          <w:p w:rsidR="002B2F5D" w:rsidRPr="00C25FB6" w:rsidRDefault="00F84B5A">
            <w:pPr>
              <w:jc w:val="center"/>
              <w:rPr>
                <w:b/>
                <w:bCs/>
                <w:szCs w:val="24"/>
                <w:lang w:val="en-CA"/>
              </w:rPr>
            </w:pPr>
            <w:r w:rsidRPr="00C25FB6">
              <w:rPr>
                <w:rFonts w:hint="cs"/>
                <w:b/>
                <w:bCs/>
                <w:szCs w:val="24"/>
                <w:rtl/>
              </w:rPr>
              <w:t>(دولار أمريكي)</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D36312" w:rsidRPr="00C25FB6" w:rsidRDefault="00F84B5A">
            <w:pPr>
              <w:jc w:val="center"/>
              <w:rPr>
                <w:b/>
                <w:bCs/>
                <w:szCs w:val="24"/>
                <w:rtl/>
              </w:rPr>
            </w:pPr>
            <w:r w:rsidRPr="00C25FB6">
              <w:rPr>
                <w:rFonts w:hint="cs"/>
                <w:b/>
                <w:bCs/>
                <w:szCs w:val="24"/>
                <w:rtl/>
              </w:rPr>
              <w:t xml:space="preserve">تكاليف الدعم </w:t>
            </w:r>
          </w:p>
          <w:p w:rsidR="002B2F5D" w:rsidRPr="00C25FB6" w:rsidRDefault="00F84B5A">
            <w:pPr>
              <w:jc w:val="center"/>
              <w:rPr>
                <w:b/>
                <w:bCs/>
                <w:szCs w:val="24"/>
                <w:lang w:val="en-CA"/>
              </w:rPr>
            </w:pPr>
            <w:r w:rsidRPr="00C25FB6">
              <w:rPr>
                <w:rFonts w:hint="cs"/>
                <w:b/>
                <w:bCs/>
                <w:szCs w:val="24"/>
                <w:rtl/>
              </w:rPr>
              <w:t>(دولار أمريكي)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B2F5D" w:rsidRPr="00C25FB6" w:rsidRDefault="00F84B5A">
            <w:pPr>
              <w:jc w:val="center"/>
              <w:rPr>
                <w:b/>
                <w:bCs/>
                <w:szCs w:val="24"/>
                <w:lang w:val="en-CA"/>
              </w:rPr>
            </w:pPr>
            <w:r w:rsidRPr="00C25FB6">
              <w:rPr>
                <w:rFonts w:hint="cs"/>
                <w:b/>
                <w:bCs/>
                <w:szCs w:val="24"/>
                <w:rtl/>
              </w:rPr>
              <w:t>الوكالة المنفذة</w:t>
            </w:r>
          </w:p>
        </w:tc>
      </w:tr>
      <w:tr w:rsidR="002B2F5D" w:rsidTr="002B2F5D">
        <w:tc>
          <w:tcPr>
            <w:tcW w:w="540" w:type="dxa"/>
            <w:tcBorders>
              <w:top w:val="single" w:sz="4" w:space="0" w:color="auto"/>
              <w:left w:val="single" w:sz="4" w:space="0" w:color="auto"/>
              <w:bottom w:val="single" w:sz="4" w:space="0" w:color="auto"/>
              <w:right w:val="single" w:sz="4" w:space="0" w:color="auto"/>
            </w:tcBorders>
            <w:hideMark/>
          </w:tcPr>
          <w:p w:rsidR="002B2F5D" w:rsidRDefault="00F84B5A">
            <w:pPr>
              <w:rPr>
                <w:sz w:val="20"/>
                <w:lang w:val="en-CA"/>
              </w:rPr>
            </w:pPr>
            <w:r>
              <w:rPr>
                <w:rFonts w:hint="cs"/>
                <w:sz w:val="20"/>
                <w:rtl/>
              </w:rPr>
              <w:t>(أ)</w:t>
            </w:r>
          </w:p>
        </w:tc>
        <w:tc>
          <w:tcPr>
            <w:tcW w:w="4320" w:type="dxa"/>
            <w:tcBorders>
              <w:top w:val="single" w:sz="4" w:space="0" w:color="auto"/>
              <w:left w:val="single" w:sz="4" w:space="0" w:color="auto"/>
              <w:bottom w:val="single" w:sz="4" w:space="0" w:color="auto"/>
              <w:right w:val="single" w:sz="4" w:space="0" w:color="auto"/>
            </w:tcBorders>
            <w:hideMark/>
          </w:tcPr>
          <w:p w:rsidR="002B2F5D" w:rsidRPr="00C25FB6" w:rsidRDefault="00F84B5A" w:rsidP="002B2F5D">
            <w:pPr>
              <w:bidi/>
              <w:rPr>
                <w:szCs w:val="24"/>
                <w:lang w:val="en-CA"/>
              </w:rPr>
            </w:pPr>
            <w:r w:rsidRPr="00C25FB6">
              <w:rPr>
                <w:szCs w:val="24"/>
                <w:rtl/>
              </w:rPr>
              <w:t>خطة إدارة إزالة المواد الهيدروكلوروفلوروكربونية</w:t>
            </w:r>
            <w:r w:rsidRPr="00C25FB6">
              <w:rPr>
                <w:rFonts w:hint="cs"/>
                <w:szCs w:val="24"/>
                <w:rtl/>
              </w:rPr>
              <w:t xml:space="preserve"> (المرحلة الأولى، الشريحة الخامسة)</w:t>
            </w:r>
          </w:p>
        </w:tc>
        <w:tc>
          <w:tcPr>
            <w:tcW w:w="1620" w:type="dxa"/>
            <w:tcBorders>
              <w:top w:val="single" w:sz="4" w:space="0" w:color="auto"/>
              <w:left w:val="single" w:sz="4" w:space="0" w:color="auto"/>
              <w:bottom w:val="single" w:sz="4" w:space="0" w:color="auto"/>
              <w:right w:val="single" w:sz="4" w:space="0" w:color="auto"/>
            </w:tcBorders>
            <w:hideMark/>
          </w:tcPr>
          <w:p w:rsidR="002B2F5D" w:rsidRPr="00C25FB6" w:rsidRDefault="002B2F5D">
            <w:pPr>
              <w:jc w:val="right"/>
              <w:rPr>
                <w:szCs w:val="24"/>
                <w:lang w:val="en-CA"/>
              </w:rPr>
            </w:pPr>
            <w:r w:rsidRPr="00C25FB6">
              <w:rPr>
                <w:szCs w:val="24"/>
              </w:rPr>
              <w:t>60,000</w:t>
            </w:r>
          </w:p>
        </w:tc>
        <w:tc>
          <w:tcPr>
            <w:tcW w:w="1380" w:type="dxa"/>
            <w:tcBorders>
              <w:top w:val="single" w:sz="4" w:space="0" w:color="auto"/>
              <w:left w:val="single" w:sz="4" w:space="0" w:color="auto"/>
              <w:bottom w:val="single" w:sz="4" w:space="0" w:color="auto"/>
              <w:right w:val="single" w:sz="4" w:space="0" w:color="auto"/>
            </w:tcBorders>
            <w:hideMark/>
          </w:tcPr>
          <w:p w:rsidR="002B2F5D" w:rsidRPr="00C25FB6" w:rsidRDefault="002B2F5D">
            <w:pPr>
              <w:jc w:val="right"/>
              <w:rPr>
                <w:szCs w:val="24"/>
                <w:lang w:val="en-CA"/>
              </w:rPr>
            </w:pPr>
            <w:r w:rsidRPr="00C25FB6">
              <w:rPr>
                <w:szCs w:val="24"/>
              </w:rPr>
              <w:t>7,800</w:t>
            </w:r>
          </w:p>
        </w:tc>
        <w:tc>
          <w:tcPr>
            <w:tcW w:w="1590" w:type="dxa"/>
            <w:tcBorders>
              <w:top w:val="single" w:sz="4" w:space="0" w:color="auto"/>
              <w:left w:val="single" w:sz="4" w:space="0" w:color="auto"/>
              <w:bottom w:val="single" w:sz="4" w:space="0" w:color="auto"/>
              <w:right w:val="single" w:sz="4" w:space="0" w:color="auto"/>
            </w:tcBorders>
            <w:hideMark/>
          </w:tcPr>
          <w:p w:rsidR="002B2F5D" w:rsidRPr="00C25FB6" w:rsidRDefault="00F84B5A">
            <w:pPr>
              <w:jc w:val="center"/>
              <w:rPr>
                <w:szCs w:val="24"/>
                <w:lang w:val="en-CA"/>
              </w:rPr>
            </w:pPr>
            <w:r w:rsidRPr="00C25FB6">
              <w:rPr>
                <w:rFonts w:hint="cs"/>
                <w:szCs w:val="24"/>
                <w:rtl/>
              </w:rPr>
              <w:t>يونيب</w:t>
            </w:r>
          </w:p>
        </w:tc>
      </w:tr>
    </w:tbl>
    <w:p w:rsidR="008F3F1B" w:rsidRDefault="008F3F1B" w:rsidP="008F3F1B">
      <w:pPr>
        <w:bidi/>
        <w:rPr>
          <w:sz w:val="26"/>
          <w:szCs w:val="26"/>
          <w:rtl/>
        </w:rPr>
      </w:pPr>
    </w:p>
    <w:p w:rsidR="008F3F1B" w:rsidRPr="008F3F1B" w:rsidRDefault="008F3F1B" w:rsidP="008F3F1B">
      <w:pPr>
        <w:bidi/>
        <w:rPr>
          <w:sz w:val="26"/>
          <w:szCs w:val="26"/>
          <w:rtl/>
        </w:rPr>
      </w:pPr>
    </w:p>
    <w:p w:rsidR="008F3F1B" w:rsidRDefault="00646D53" w:rsidP="00646D53">
      <w:pPr>
        <w:bidi/>
        <w:jc w:val="center"/>
        <w:rPr>
          <w:rtl/>
        </w:rPr>
      </w:pPr>
      <w:r>
        <w:rPr>
          <w:rFonts w:hint="cs"/>
          <w:rtl/>
        </w:rPr>
        <w:t>___________</w:t>
      </w:r>
    </w:p>
    <w:p w:rsidR="008F3F1B" w:rsidRDefault="008F3F1B" w:rsidP="008F3F1B">
      <w:pPr>
        <w:bidi/>
        <w:rPr>
          <w:rtl/>
        </w:rPr>
      </w:pPr>
    </w:p>
    <w:p w:rsidR="008F3F1B" w:rsidRDefault="008F3F1B" w:rsidP="008F3F1B">
      <w:pPr>
        <w:bidi/>
        <w:rPr>
          <w:rtl/>
        </w:rPr>
      </w:pPr>
    </w:p>
    <w:p w:rsidR="008F3F1B" w:rsidRDefault="008F3F1B" w:rsidP="008F3F1B">
      <w:pPr>
        <w:bidi/>
        <w:rPr>
          <w:rtl/>
        </w:rPr>
      </w:pPr>
    </w:p>
    <w:p w:rsidR="008F3F1B" w:rsidRDefault="008F3F1B" w:rsidP="008F3F1B">
      <w:pPr>
        <w:bidi/>
        <w:rPr>
          <w:rtl/>
        </w:rPr>
      </w:pPr>
    </w:p>
    <w:p w:rsidR="008F3F1B" w:rsidRPr="008F3F1B" w:rsidRDefault="008F3F1B" w:rsidP="008F3F1B">
      <w:pPr>
        <w:bidi/>
        <w:rPr>
          <w:rtl/>
        </w:rPr>
      </w:pPr>
    </w:p>
    <w:p w:rsidR="008F3F1B" w:rsidRPr="008F3F1B" w:rsidRDefault="008F3F1B" w:rsidP="008F3F1B">
      <w:pPr>
        <w:bidi/>
        <w:rPr>
          <w:sz w:val="26"/>
          <w:szCs w:val="26"/>
        </w:rPr>
      </w:pPr>
    </w:p>
    <w:p w:rsidR="007E5D09" w:rsidRPr="008F3F1B" w:rsidRDefault="00E1360E" w:rsidP="008F3F1B">
      <w:pPr>
        <w:pStyle w:val="Heading3"/>
        <w:numPr>
          <w:ilvl w:val="0"/>
          <w:numId w:val="0"/>
        </w:numPr>
        <w:bidi/>
        <w:jc w:val="left"/>
        <w:rPr>
          <w:sz w:val="26"/>
          <w:szCs w:val="26"/>
        </w:rPr>
        <w:sectPr w:rsidR="007E5D09" w:rsidRPr="008F3F1B" w:rsidSect="00850370">
          <w:headerReference w:type="even" r:id="rId10"/>
          <w:headerReference w:type="default" r:id="rId11"/>
          <w:footerReference w:type="even" r:id="rId12"/>
          <w:footerReference w:type="default" r:id="rId13"/>
          <w:footerReference w:type="first" r:id="rId14"/>
          <w:pgSz w:w="12240" w:h="15840" w:code="1"/>
          <w:pgMar w:top="850" w:right="1350" w:bottom="1170" w:left="1440" w:header="720" w:footer="706" w:gutter="0"/>
          <w:cols w:space="720"/>
          <w:titlePg/>
        </w:sectPr>
      </w:pPr>
      <w:r>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663" w:rsidRDefault="00506663">
      <w:r>
        <w:separator/>
      </w:r>
    </w:p>
  </w:endnote>
  <w:endnote w:type="continuationSeparator" w:id="0">
    <w:p w:rsidR="00506663" w:rsidRDefault="0050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F03264">
    <w:pPr>
      <w:pStyle w:val="Footer"/>
      <w:jc w:val="center"/>
    </w:pPr>
    <w:r>
      <w:rPr>
        <w:rStyle w:val="PageNumber"/>
      </w:rPr>
      <w:fldChar w:fldCharType="begin"/>
    </w:r>
    <w:r>
      <w:rPr>
        <w:rStyle w:val="PageNumber"/>
      </w:rPr>
      <w:instrText xml:space="preserve"> PAGE </w:instrText>
    </w:r>
    <w:r>
      <w:rPr>
        <w:rStyle w:val="PageNumber"/>
      </w:rPr>
      <w:fldChar w:fldCharType="separate"/>
    </w:r>
    <w:r w:rsidR="00074D4B">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F03264">
    <w:pPr>
      <w:jc w:val="center"/>
    </w:pPr>
    <w:r>
      <w:rPr>
        <w:rStyle w:val="PageNumber"/>
      </w:rPr>
      <w:fldChar w:fldCharType="begin"/>
    </w:r>
    <w:r>
      <w:rPr>
        <w:rStyle w:val="PageNumber"/>
      </w:rPr>
      <w:instrText xml:space="preserve"> PAGE </w:instrText>
    </w:r>
    <w:r>
      <w:rPr>
        <w:rStyle w:val="PageNumber"/>
      </w:rPr>
      <w:fldChar w:fldCharType="separate"/>
    </w:r>
    <w:r w:rsidR="00074D4B">
      <w:rPr>
        <w:rStyle w:val="PageNumber"/>
        <w:noProof/>
      </w:rPr>
      <w:t>7</w:t>
    </w:r>
    <w:r>
      <w:rPr>
        <w:rStyle w:val="PageNumber"/>
      </w:rPr>
      <w:fldChar w:fldCharType="end"/>
    </w:r>
  </w:p>
  <w:p w:rsidR="00F03264" w:rsidRDefault="00F0326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F0326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F03264" w:rsidRDefault="00F0326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F0326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F0326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F03264" w:rsidRDefault="00F03264">
        <w:pPr>
          <w:pStyle w:val="Footer"/>
          <w:jc w:val="center"/>
        </w:pPr>
        <w:r>
          <w:fldChar w:fldCharType="begin"/>
        </w:r>
        <w:r>
          <w:instrText xml:space="preserve"> PAGE   \* MERGEFORMAT </w:instrText>
        </w:r>
        <w:r>
          <w:fldChar w:fldCharType="separate"/>
        </w:r>
        <w:r w:rsidR="00074D4B">
          <w:rPr>
            <w:noProof/>
          </w:rPr>
          <w:t>1</w:t>
        </w:r>
        <w:r>
          <w:rPr>
            <w:noProof/>
          </w:rPr>
          <w:fldChar w:fldCharType="end"/>
        </w:r>
      </w:p>
    </w:sdtContent>
  </w:sdt>
  <w:p w:rsidR="00F03264" w:rsidRDefault="00F032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663" w:rsidRDefault="00506663">
      <w:r>
        <w:separator/>
      </w:r>
    </w:p>
  </w:footnote>
  <w:footnote w:type="continuationSeparator" w:id="0">
    <w:p w:rsidR="00506663" w:rsidRDefault="00506663">
      <w:r>
        <w:continuationSeparator/>
      </w:r>
    </w:p>
  </w:footnote>
  <w:footnote w:id="1">
    <w:p w:rsidR="00F03264" w:rsidRDefault="00F03264" w:rsidP="00983FD1">
      <w:pPr>
        <w:pStyle w:val="FootnoteText"/>
        <w:bidi/>
        <w:jc w:val="left"/>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F03264" w:rsidRDefault="00F03264" w:rsidP="004C35DF">
      <w:pPr>
        <w:pStyle w:val="FootnoteText"/>
        <w:bidi/>
        <w:jc w:val="left"/>
        <w:rPr>
          <w:lang w:val="en-US" w:bidi="ar-SA"/>
        </w:rPr>
      </w:pPr>
    </w:p>
    <w:p w:rsidR="00F03264" w:rsidRPr="00C0337B" w:rsidRDefault="00F03264" w:rsidP="004C35DF">
      <w:pPr>
        <w:pStyle w:val="FootnoteText"/>
        <w:bidi/>
        <w:jc w:val="left"/>
        <w:rPr>
          <w:rtl/>
          <w:lang w:val="en-US" w:bidi="ar-SY"/>
        </w:rPr>
      </w:pPr>
    </w:p>
  </w:footnote>
  <w:footnote w:id="2">
    <w:p w:rsidR="00F03264" w:rsidRDefault="00F03264" w:rsidP="0025260A">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طبقا للرسالة المؤرخة في 15 أبريل/نيسان 2021 من وزارة البيئة والتنمية المستدامة في بنن إلى الأمانة..</w:t>
      </w:r>
    </w:p>
  </w:footnote>
  <w:footnote w:id="3">
    <w:p w:rsidR="00F03264" w:rsidRDefault="00F03264" w:rsidP="00DA536A">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طلب </w:t>
      </w:r>
      <w:r>
        <w:rPr>
          <w:rFonts w:hint="cs"/>
          <w:rtl/>
          <w:lang w:bidi="ar-EG"/>
        </w:rPr>
        <w:t>المقرر 84/92(د) من الوكالات الثنائية والمنفذة تطبيق السياسة التشغيلية بشأن إضفاء المنظور الجنسانى في كل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6C3180" w:rsidP="006655F0">
    <w:pPr>
      <w:jc w:val="right"/>
    </w:pPr>
    <w:r>
      <w:fldChar w:fldCharType="begin"/>
    </w:r>
    <w:r>
      <w:instrText xml:space="preserve"> DOCPROPERTY "Document number"  \* MERGEFORMAT </w:instrText>
    </w:r>
    <w:r>
      <w:fldChar w:fldCharType="separate"/>
    </w:r>
    <w:r w:rsidR="00F03264">
      <w:t>UNEP/</w:t>
    </w:r>
    <w:proofErr w:type="spellStart"/>
    <w:r w:rsidR="00F03264">
      <w:t>OzL.Pro</w:t>
    </w:r>
    <w:proofErr w:type="spellEnd"/>
    <w:r w:rsidR="00F03264">
      <w:t>/</w:t>
    </w:r>
    <w:proofErr w:type="spellStart"/>
    <w:r w:rsidR="00F03264">
      <w:t>ExCom</w:t>
    </w:r>
    <w:proofErr w:type="spellEnd"/>
    <w:r w:rsidR="00F03264">
      <w:t>/87/20</w:t>
    </w:r>
    <w:r>
      <w:fldChar w:fldCharType="end"/>
    </w:r>
  </w:p>
  <w:p w:rsidR="00F03264" w:rsidRDefault="00F0326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6C3180" w:rsidP="006655F0">
    <w:pPr>
      <w:jc w:val="left"/>
    </w:pPr>
    <w:r>
      <w:fldChar w:fldCharType="begin"/>
    </w:r>
    <w:r>
      <w:instrText xml:space="preserve"> DOCPROPERTY "Document number"  \* MERGEFORMAT </w:instrText>
    </w:r>
    <w:r>
      <w:fldChar w:fldCharType="separate"/>
    </w:r>
    <w:r w:rsidR="00F03264">
      <w:t>UNEP/</w:t>
    </w:r>
    <w:proofErr w:type="spellStart"/>
    <w:r w:rsidR="00F03264">
      <w:t>OzL.Pro</w:t>
    </w:r>
    <w:proofErr w:type="spellEnd"/>
    <w:r w:rsidR="00F03264">
      <w:t>/</w:t>
    </w:r>
    <w:proofErr w:type="spellStart"/>
    <w:r w:rsidR="00F03264">
      <w:t>ExCom</w:t>
    </w:r>
    <w:proofErr w:type="spellEnd"/>
    <w:r w:rsidR="00F03264">
      <w:t>/87/20</w:t>
    </w:r>
    <w:r>
      <w:fldChar w:fldCharType="end"/>
    </w:r>
  </w:p>
  <w:p w:rsidR="00F03264" w:rsidRDefault="00F03264"/>
  <w:p w:rsidR="00F03264" w:rsidRDefault="00F03264">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6C3180">
    <w:r>
      <w:fldChar w:fldCharType="begin"/>
    </w:r>
    <w:r>
      <w:instrText xml:space="preserve"> DOCPROPERTY "Document number"  \* MERGEFORMAT </w:instrText>
    </w:r>
    <w:r>
      <w:fldChar w:fldCharType="separate"/>
    </w:r>
    <w:r w:rsidR="00F03264">
      <w:t>UNEP/</w:t>
    </w:r>
    <w:proofErr w:type="spellStart"/>
    <w:r w:rsidR="00F03264">
      <w:t>OzL.Pro</w:t>
    </w:r>
    <w:proofErr w:type="spellEnd"/>
    <w:r w:rsidR="00F03264">
      <w:t>/</w:t>
    </w:r>
    <w:proofErr w:type="spellStart"/>
    <w:r w:rsidR="00F03264">
      <w:t>ExCom</w:t>
    </w:r>
    <w:proofErr w:type="spellEnd"/>
    <w:r w:rsidR="00F03264">
      <w:t>/87/1</w:t>
    </w:r>
    <w:r>
      <w:fldChar w:fldCharType="end"/>
    </w:r>
  </w:p>
  <w:p w:rsidR="00F03264" w:rsidRDefault="00F03264"/>
  <w:p w:rsidR="00F03264" w:rsidRDefault="00F0326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6C3180">
    <w:pPr>
      <w:jc w:val="right"/>
    </w:pPr>
    <w:r>
      <w:fldChar w:fldCharType="begin"/>
    </w:r>
    <w:r>
      <w:instrText xml:space="preserve"> DOCPROPERTY "Document number"  \* MERGEFORMAT </w:instrText>
    </w:r>
    <w:r>
      <w:fldChar w:fldCharType="separate"/>
    </w:r>
    <w:r w:rsidR="00F03264">
      <w:t>UNEP/</w:t>
    </w:r>
    <w:proofErr w:type="spellStart"/>
    <w:r w:rsidR="00F03264">
      <w:t>OzL.Pro</w:t>
    </w:r>
    <w:proofErr w:type="spellEnd"/>
    <w:r w:rsidR="00F03264">
      <w:t>/</w:t>
    </w:r>
    <w:proofErr w:type="spellStart"/>
    <w:r w:rsidR="00F03264">
      <w:t>ExCom</w:t>
    </w:r>
    <w:proofErr w:type="spellEnd"/>
    <w:r w:rsidR="00F03264">
      <w:t>/87/1</w:t>
    </w:r>
    <w:r>
      <w:fldChar w:fldCharType="end"/>
    </w:r>
  </w:p>
  <w:p w:rsidR="00F03264" w:rsidRDefault="00F03264"/>
  <w:p w:rsidR="00F03264" w:rsidRDefault="00F0326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264" w:rsidRDefault="006C3180">
    <w:pPr>
      <w:jc w:val="left"/>
    </w:pPr>
    <w:r>
      <w:fldChar w:fldCharType="begin"/>
    </w:r>
    <w:r>
      <w:instrText xml:space="preserve"> DOCPROPERTY "Document number"  \* MERGEFORMAT </w:instrText>
    </w:r>
    <w:r>
      <w:fldChar w:fldCharType="separate"/>
    </w:r>
    <w:r w:rsidR="00F03264">
      <w:t>UNEP/</w:t>
    </w:r>
    <w:proofErr w:type="spellStart"/>
    <w:r w:rsidR="00F03264">
      <w:t>OzL.Pro</w:t>
    </w:r>
    <w:proofErr w:type="spellEnd"/>
    <w:r w:rsidR="00F03264">
      <w:t>/</w:t>
    </w:r>
    <w:proofErr w:type="spellStart"/>
    <w:r w:rsidR="00F03264">
      <w:t>ExCom</w:t>
    </w:r>
    <w:proofErr w:type="spellEnd"/>
    <w:r w:rsidR="00F03264">
      <w:t>/87/1</w:t>
    </w:r>
    <w:r>
      <w:fldChar w:fldCharType="end"/>
    </w:r>
  </w:p>
  <w:p w:rsidR="00F03264" w:rsidRDefault="00F03264">
    <w:r>
      <w:t>Annex I</w:t>
    </w:r>
  </w:p>
  <w:p w:rsidR="00F03264" w:rsidRDefault="00F032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5E25D03"/>
    <w:multiLevelType w:val="hybridMultilevel"/>
    <w:tmpl w:val="D6CCDC3E"/>
    <w:lvl w:ilvl="0" w:tplc="F7924DE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056822"/>
    <w:multiLevelType w:val="hybridMultilevel"/>
    <w:tmpl w:val="6922C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1"/>
  </w:num>
  <w:num w:numId="22">
    <w:abstractNumId w:val="13"/>
  </w:num>
  <w:num w:numId="23">
    <w:abstractNumId w:val="18"/>
  </w:num>
  <w:num w:numId="24">
    <w:abstractNumId w:val="15"/>
  </w:num>
  <w:num w:numId="25">
    <w:abstractNumId w:val="21"/>
  </w:num>
  <w:num w:numId="26">
    <w:abstractNumId w:val="21"/>
  </w:num>
  <w:num w:numId="27">
    <w:abstractNumId w:val="21"/>
  </w:num>
  <w:num w:numId="28">
    <w:abstractNumId w:val="21"/>
  </w:num>
  <w:num w:numId="29">
    <w:abstractNumId w:val="21"/>
  </w:num>
  <w:num w:numId="30">
    <w:abstractNumId w:val="20"/>
  </w:num>
  <w:num w:numId="3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980"/>
    <w:rsid w:val="0001194C"/>
    <w:rsid w:val="00013372"/>
    <w:rsid w:val="00017133"/>
    <w:rsid w:val="00036FF1"/>
    <w:rsid w:val="0004254A"/>
    <w:rsid w:val="000518CC"/>
    <w:rsid w:val="00074D4B"/>
    <w:rsid w:val="000861FE"/>
    <w:rsid w:val="000867D7"/>
    <w:rsid w:val="000A07A7"/>
    <w:rsid w:val="000B1B35"/>
    <w:rsid w:val="000C2FE8"/>
    <w:rsid w:val="00122247"/>
    <w:rsid w:val="0016108A"/>
    <w:rsid w:val="0016472B"/>
    <w:rsid w:val="0017307E"/>
    <w:rsid w:val="00203833"/>
    <w:rsid w:val="00221DBA"/>
    <w:rsid w:val="0025260A"/>
    <w:rsid w:val="002564AC"/>
    <w:rsid w:val="002A510D"/>
    <w:rsid w:val="002B2F5D"/>
    <w:rsid w:val="002E4655"/>
    <w:rsid w:val="002E6A6F"/>
    <w:rsid w:val="002E7EF7"/>
    <w:rsid w:val="002F505F"/>
    <w:rsid w:val="00345C98"/>
    <w:rsid w:val="00366980"/>
    <w:rsid w:val="0038799D"/>
    <w:rsid w:val="003E17EF"/>
    <w:rsid w:val="003F2852"/>
    <w:rsid w:val="00411A10"/>
    <w:rsid w:val="00425678"/>
    <w:rsid w:val="00445DE4"/>
    <w:rsid w:val="00450FF0"/>
    <w:rsid w:val="00484C2D"/>
    <w:rsid w:val="004B524D"/>
    <w:rsid w:val="004C35DF"/>
    <w:rsid w:val="004C5B74"/>
    <w:rsid w:val="00506663"/>
    <w:rsid w:val="00522B54"/>
    <w:rsid w:val="0052723D"/>
    <w:rsid w:val="00574D05"/>
    <w:rsid w:val="005B65DF"/>
    <w:rsid w:val="005C3D74"/>
    <w:rsid w:val="005C50B8"/>
    <w:rsid w:val="005C7D4A"/>
    <w:rsid w:val="0062310B"/>
    <w:rsid w:val="00646D53"/>
    <w:rsid w:val="00662A73"/>
    <w:rsid w:val="006655F0"/>
    <w:rsid w:val="006953C5"/>
    <w:rsid w:val="006C3180"/>
    <w:rsid w:val="006F2A2C"/>
    <w:rsid w:val="0071113E"/>
    <w:rsid w:val="007245B2"/>
    <w:rsid w:val="0074618A"/>
    <w:rsid w:val="0078173D"/>
    <w:rsid w:val="00786775"/>
    <w:rsid w:val="007915FB"/>
    <w:rsid w:val="00797633"/>
    <w:rsid w:val="007B2ED1"/>
    <w:rsid w:val="007D567C"/>
    <w:rsid w:val="007E5D09"/>
    <w:rsid w:val="00850370"/>
    <w:rsid w:val="008D547A"/>
    <w:rsid w:val="008E3DF3"/>
    <w:rsid w:val="008F15C6"/>
    <w:rsid w:val="008F3F1B"/>
    <w:rsid w:val="00905175"/>
    <w:rsid w:val="00907663"/>
    <w:rsid w:val="00931D3B"/>
    <w:rsid w:val="00981202"/>
    <w:rsid w:val="00983FD1"/>
    <w:rsid w:val="009C46B2"/>
    <w:rsid w:val="009D1EBB"/>
    <w:rsid w:val="009D4DD8"/>
    <w:rsid w:val="00A10F18"/>
    <w:rsid w:val="00A1105C"/>
    <w:rsid w:val="00A37EAD"/>
    <w:rsid w:val="00A44778"/>
    <w:rsid w:val="00A44E0D"/>
    <w:rsid w:val="00A46AB4"/>
    <w:rsid w:val="00AB4886"/>
    <w:rsid w:val="00B11DB6"/>
    <w:rsid w:val="00B40E87"/>
    <w:rsid w:val="00B81E83"/>
    <w:rsid w:val="00BB7014"/>
    <w:rsid w:val="00BF2EDE"/>
    <w:rsid w:val="00C0337B"/>
    <w:rsid w:val="00C131BA"/>
    <w:rsid w:val="00C25FB6"/>
    <w:rsid w:val="00C27BC2"/>
    <w:rsid w:val="00C377A3"/>
    <w:rsid w:val="00C4480C"/>
    <w:rsid w:val="00C55EF2"/>
    <w:rsid w:val="00D36312"/>
    <w:rsid w:val="00D43FAA"/>
    <w:rsid w:val="00D45C4D"/>
    <w:rsid w:val="00D50C0F"/>
    <w:rsid w:val="00DA536A"/>
    <w:rsid w:val="00DA6030"/>
    <w:rsid w:val="00DA6E2C"/>
    <w:rsid w:val="00DC26E0"/>
    <w:rsid w:val="00DD678A"/>
    <w:rsid w:val="00E1360E"/>
    <w:rsid w:val="00E90079"/>
    <w:rsid w:val="00EC108E"/>
    <w:rsid w:val="00EF57A4"/>
    <w:rsid w:val="00F03264"/>
    <w:rsid w:val="00F04E57"/>
    <w:rsid w:val="00F0572D"/>
    <w:rsid w:val="00F12580"/>
    <w:rsid w:val="00F72927"/>
    <w:rsid w:val="00F80AC0"/>
    <w:rsid w:val="00F84B5A"/>
    <w:rsid w:val="00FF31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B66C08-A7F3-4854-A28F-4DE14CF6E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uiPriority w:val="34"/>
    <w:qFormat/>
    <w:rsid w:val="00051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UNEP/OzL.Pro/ExCom/87/20</Document_x0020_Number>
    <DocumentType xmlns="48d2d36d-b4e3-478b-a344-cdbeebaca89a">Pre-session</DocumentType>
  </documentManagement>
</p:properties>
</file>

<file path=customXml/itemProps1.xml><?xml version="1.0" encoding="utf-8"?>
<ds:datastoreItem xmlns:ds="http://schemas.openxmlformats.org/officeDocument/2006/customXml" ds:itemID="{B1F4C6F1-4648-4270-8A5B-67351D334401}"/>
</file>

<file path=customXml/itemProps2.xml><?xml version="1.0" encoding="utf-8"?>
<ds:datastoreItem xmlns:ds="http://schemas.openxmlformats.org/officeDocument/2006/customXml" ds:itemID="{C45F233C-1B20-4C96-A683-7B6D09E9935C}"/>
</file>

<file path=customXml/itemProps3.xml><?xml version="1.0" encoding="utf-8"?>
<ds:datastoreItem xmlns:ds="http://schemas.openxmlformats.org/officeDocument/2006/customXml" ds:itemID="{E0154469-E608-4F96-94E2-89D95E2F9657}"/>
</file>

<file path=customXml/itemProps4.xml><?xml version="1.0" encoding="utf-8"?>
<ds:datastoreItem xmlns:ds="http://schemas.openxmlformats.org/officeDocument/2006/customXml" ds:itemID="{307A9672-42BE-4799-9736-C0A55584C38F}"/>
</file>

<file path=docProps/app.xml><?xml version="1.0" encoding="utf-8"?>
<Properties xmlns="http://schemas.openxmlformats.org/officeDocument/2006/extended-properties" xmlns:vt="http://schemas.openxmlformats.org/officeDocument/2006/docPropsVTypes">
  <Template>A87-template</Template>
  <TotalTime>331</TotalTime>
  <Pages>1</Pages>
  <Words>2264</Words>
  <Characters>12906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مقترح مشروع: بنن</vt:lpstr>
    </vt:vector>
  </TitlesOfParts>
  <Company>UNMFS</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بنن</dc:title>
  <dc:creator>mahmoud bakr</dc:creator>
  <cp:lastModifiedBy>HB</cp:lastModifiedBy>
  <cp:revision>58</cp:revision>
  <cp:lastPrinted>2001-05-26T16:40:00Z</cp:lastPrinted>
  <dcterms:created xsi:type="dcterms:W3CDTF">2021-06-14T17:21:00Z</dcterms:created>
  <dcterms:modified xsi:type="dcterms:W3CDTF">2021-07-04T22:49:00Z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UNEP/OzL.Pro/ExCom/87/20</vt:lpwstr>
  </property>
  <property fmtid="{D5CDD505-2E9C-101B-9397-08002B2CF9AE}" pid="3" name="Revision date">
    <vt:lpwstr>6/7/2021</vt:lpwstr>
  </property>
  <property fmtid="{D5CDD505-2E9C-101B-9397-08002B2CF9AE}" pid="4" name="ContentTypeId">
    <vt:lpwstr>0x010100B3344F64B3C0BD4E94486C1C70C35CAD</vt:lpwstr>
  </property>
</Properties>
</file>