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C28C2" w:rsidRPr="00DF0867" w14:paraId="2058B044" w14:textId="77777777" w:rsidTr="00D80723">
        <w:trPr>
          <w:trHeight w:val="720"/>
        </w:trPr>
        <w:tc>
          <w:tcPr>
            <w:tcW w:w="5922" w:type="dxa"/>
            <w:gridSpan w:val="2"/>
            <w:tcBorders>
              <w:bottom w:val="single" w:sz="18" w:space="0" w:color="auto"/>
            </w:tcBorders>
          </w:tcPr>
          <w:p w14:paraId="2B77EB21" w14:textId="77777777" w:rsidR="001C28C2" w:rsidRPr="00DF0867" w:rsidRDefault="001C28C2" w:rsidP="00D807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DF0867">
              <w:rPr>
                <w:rFonts w:ascii="Univers" w:hAnsi="Univers"/>
                <w:b/>
                <w:sz w:val="28"/>
                <w:szCs w:val="28"/>
                <w:lang w:val="fr-FR"/>
              </w:rPr>
              <w:t>NATIONS</w:t>
            </w:r>
          </w:p>
          <w:p w14:paraId="32840C08" w14:textId="77777777" w:rsidR="001C28C2" w:rsidRPr="00DF0867" w:rsidRDefault="001C28C2" w:rsidP="00D807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F0867">
              <w:rPr>
                <w:rFonts w:ascii="Univers" w:hAnsi="Univers"/>
                <w:b/>
                <w:sz w:val="28"/>
                <w:szCs w:val="28"/>
                <w:lang w:val="fr-FR"/>
              </w:rPr>
              <w:t xml:space="preserve">UNIES </w:t>
            </w:r>
          </w:p>
        </w:tc>
        <w:tc>
          <w:tcPr>
            <w:tcW w:w="4140" w:type="dxa"/>
            <w:tcBorders>
              <w:bottom w:val="single" w:sz="18" w:space="0" w:color="auto"/>
            </w:tcBorders>
          </w:tcPr>
          <w:p w14:paraId="0ECE6DD8" w14:textId="77777777" w:rsidR="001C28C2" w:rsidRPr="00DF0867" w:rsidRDefault="001C28C2" w:rsidP="00D80723">
            <w:pPr>
              <w:tabs>
                <w:tab w:val="left" w:pos="3010"/>
              </w:tabs>
              <w:jc w:val="center"/>
              <w:rPr>
                <w:sz w:val="52"/>
                <w:szCs w:val="52"/>
              </w:rPr>
            </w:pPr>
            <w:r w:rsidRPr="00DF0867">
              <w:rPr>
                <w:rFonts w:ascii="Univers Bold" w:hAnsi="Univers Bold"/>
                <w:b/>
                <w:sz w:val="72"/>
                <w:lang w:val="fr-FR"/>
              </w:rPr>
              <w:t xml:space="preserve">               EP</w:t>
            </w:r>
          </w:p>
        </w:tc>
      </w:tr>
      <w:tr w:rsidR="001C28C2" w:rsidRPr="00DF0867" w14:paraId="2CD1F067" w14:textId="77777777" w:rsidTr="00D807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056EEE68" w14:textId="77777777" w:rsidR="001C28C2" w:rsidRPr="00DF0867" w:rsidRDefault="001C28C2" w:rsidP="00D80723">
            <w:pPr>
              <w:spacing w:before="120"/>
            </w:pPr>
            <w:r w:rsidRPr="00DF0867">
              <w:rPr>
                <w:noProof/>
                <w:lang w:val="fr-FR" w:eastAsia="en-CA"/>
              </w:rPr>
              <w:drawing>
                <wp:anchor distT="0" distB="0" distL="114300" distR="114300" simplePos="0" relativeHeight="251660288" behindDoc="1" locked="0" layoutInCell="0" allowOverlap="1" wp14:anchorId="6607CCD8" wp14:editId="544A738D">
                  <wp:simplePos x="0" y="0"/>
                  <wp:positionH relativeFrom="column">
                    <wp:posOffset>86987</wp:posOffset>
                  </wp:positionH>
                  <wp:positionV relativeFrom="paragraph">
                    <wp:posOffset>111587</wp:posOffset>
                  </wp:positionV>
                  <wp:extent cx="735775" cy="675640"/>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Pr="00DF0867">
              <w:rPr>
                <w:noProof/>
                <w:lang w:val="fr-FR" w:eastAsia="en-CA"/>
              </w:rPr>
              <w:drawing>
                <wp:anchor distT="0" distB="0" distL="114300" distR="114300" simplePos="0" relativeHeight="251659264" behindDoc="0" locked="0" layoutInCell="1" allowOverlap="1" wp14:anchorId="473FD671" wp14:editId="77128E4E">
                  <wp:simplePos x="0" y="0"/>
                  <wp:positionH relativeFrom="column">
                    <wp:posOffset>96890</wp:posOffset>
                  </wp:positionH>
                  <wp:positionV relativeFrom="paragraph">
                    <wp:posOffset>860425</wp:posOffset>
                  </wp:positionV>
                  <wp:extent cx="723900" cy="660102"/>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sidRPr="00DF0867">
              <w:rPr>
                <w:lang w:val="fr-FR" w:eastAsia="en-CA"/>
              </w:rPr>
              <w:t xml:space="preserve"> </w:t>
            </w:r>
          </w:p>
        </w:tc>
        <w:tc>
          <w:tcPr>
            <w:tcW w:w="3870" w:type="dxa"/>
            <w:tcBorders>
              <w:top w:val="nil"/>
              <w:left w:val="nil"/>
              <w:bottom w:val="single" w:sz="36" w:space="0" w:color="auto"/>
              <w:right w:val="nil"/>
            </w:tcBorders>
          </w:tcPr>
          <w:p w14:paraId="0BBCCD1F" w14:textId="77777777" w:rsidR="001C28C2" w:rsidRPr="00DF0867" w:rsidRDefault="001C28C2" w:rsidP="00D807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515E0B9" w14:textId="77777777" w:rsidR="001C28C2" w:rsidRPr="00DF0867" w:rsidRDefault="001C28C2" w:rsidP="00D807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DF0867">
              <w:rPr>
                <w:rFonts w:ascii="Univers" w:hAnsi="Univers"/>
                <w:b/>
                <w:sz w:val="32"/>
                <w:lang w:val="fr-FR"/>
              </w:rPr>
              <w:t>Programme des</w:t>
            </w:r>
          </w:p>
          <w:p w14:paraId="135AF778" w14:textId="77777777" w:rsidR="001C28C2" w:rsidRPr="00DF0867" w:rsidRDefault="001C28C2" w:rsidP="00D80723">
            <w:pPr>
              <w:rPr>
                <w:rFonts w:ascii="Univers" w:hAnsi="Univers"/>
                <w:b/>
                <w:sz w:val="32"/>
              </w:rPr>
            </w:pPr>
            <w:r w:rsidRPr="00DF0867">
              <w:rPr>
                <w:rFonts w:ascii="Univers" w:hAnsi="Univers"/>
                <w:b/>
                <w:sz w:val="32"/>
                <w:lang w:val="fr-FR"/>
              </w:rPr>
              <w:t>Nations Unies pour</w:t>
            </w:r>
          </w:p>
          <w:p w14:paraId="23D47D67" w14:textId="77777777" w:rsidR="001C28C2" w:rsidRPr="00DF0867" w:rsidRDefault="001C28C2" w:rsidP="00D80723">
            <w:pPr>
              <w:rPr>
                <w:rFonts w:ascii="Univers" w:hAnsi="Univers"/>
                <w:b/>
                <w:sz w:val="32"/>
              </w:rPr>
            </w:pPr>
            <w:proofErr w:type="gramStart"/>
            <w:r w:rsidRPr="00DF0867">
              <w:rPr>
                <w:rFonts w:ascii="Univers" w:hAnsi="Univers"/>
                <w:b/>
                <w:sz w:val="32"/>
                <w:lang w:val="fr-FR"/>
              </w:rPr>
              <w:t>l’environnement</w:t>
            </w:r>
            <w:proofErr w:type="gramEnd"/>
          </w:p>
        </w:tc>
        <w:tc>
          <w:tcPr>
            <w:tcW w:w="4140" w:type="dxa"/>
            <w:tcBorders>
              <w:top w:val="nil"/>
              <w:left w:val="nil"/>
              <w:bottom w:val="single" w:sz="36" w:space="0" w:color="auto"/>
              <w:right w:val="nil"/>
            </w:tcBorders>
          </w:tcPr>
          <w:p w14:paraId="29DBA4D9" w14:textId="77777777" w:rsidR="001C28C2" w:rsidRPr="00DF0867" w:rsidRDefault="001C28C2" w:rsidP="00D80723">
            <w:pPr>
              <w:rPr>
                <w:lang w:val="fr-FR"/>
              </w:rPr>
            </w:pPr>
          </w:p>
          <w:p w14:paraId="6A4FD6CC" w14:textId="77777777" w:rsidR="001C28C2" w:rsidRPr="00DF0867" w:rsidRDefault="001C28C2" w:rsidP="00D80723">
            <w:proofErr w:type="spellStart"/>
            <w:r w:rsidRPr="00DF0867">
              <w:rPr>
                <w:lang w:val="fr-FR"/>
              </w:rPr>
              <w:t>Distr</w:t>
            </w:r>
            <w:proofErr w:type="spellEnd"/>
            <w:r w:rsidRPr="00DF0867">
              <w:rPr>
                <w:lang w:val="fr-FR"/>
              </w:rPr>
              <w:t>.</w:t>
            </w:r>
          </w:p>
          <w:p w14:paraId="13F03245" w14:textId="77777777" w:rsidR="001C28C2" w:rsidRPr="00DF0867" w:rsidRDefault="001C28C2" w:rsidP="00D80723">
            <w:r w:rsidRPr="00DF0867">
              <w:rPr>
                <w:lang w:val="fr-FR"/>
              </w:rPr>
              <w:t>GÉNÉRALE</w:t>
            </w:r>
          </w:p>
          <w:p w14:paraId="00C53299" w14:textId="77777777" w:rsidR="001C28C2" w:rsidRPr="00DF0867" w:rsidRDefault="001C28C2" w:rsidP="00D80723">
            <w:pPr>
              <w:rPr>
                <w:lang w:val="fr-FR"/>
              </w:rPr>
            </w:pPr>
          </w:p>
          <w:p w14:paraId="2832CD88" w14:textId="69EF26B0" w:rsidR="001C28C2" w:rsidRPr="00DF0867" w:rsidRDefault="001C28C2" w:rsidP="00D80723">
            <w:r w:rsidRPr="00DF0867">
              <w:fldChar w:fldCharType="begin"/>
            </w:r>
            <w:r w:rsidRPr="00DF0867">
              <w:instrText xml:space="preserve"> DOCPROPERTY "Document number"  \* MERGEFORMAT </w:instrText>
            </w:r>
            <w:r w:rsidRPr="00DF0867">
              <w:fldChar w:fldCharType="separate"/>
            </w:r>
            <w:r w:rsidR="00BE767B" w:rsidRPr="00DF0867">
              <w:t>UNEP/</w:t>
            </w:r>
            <w:proofErr w:type="spellStart"/>
            <w:r w:rsidR="00BE767B" w:rsidRPr="00DF0867">
              <w:t>OzL.Pro</w:t>
            </w:r>
            <w:proofErr w:type="spellEnd"/>
            <w:r w:rsidR="00BE767B" w:rsidRPr="00DF0867">
              <w:t>/</w:t>
            </w:r>
            <w:proofErr w:type="spellStart"/>
            <w:r w:rsidR="00BE767B" w:rsidRPr="00DF0867">
              <w:t>ExCom</w:t>
            </w:r>
            <w:proofErr w:type="spellEnd"/>
            <w:r w:rsidR="00BE767B" w:rsidRPr="00DF0867">
              <w:t>/96/40</w:t>
            </w:r>
            <w:r w:rsidRPr="00DF0867">
              <w:fldChar w:fldCharType="end"/>
            </w:r>
          </w:p>
          <w:p w14:paraId="4003ABDB" w14:textId="17AF2F83" w:rsidR="001C28C2" w:rsidRPr="00DF0867" w:rsidRDefault="00FC17E9" w:rsidP="00D80723">
            <w:r w:rsidRPr="00DF0867">
              <w:rPr>
                <w:lang w:val="fr-FR"/>
              </w:rPr>
              <w:t>23 avril 2025</w:t>
            </w:r>
          </w:p>
          <w:p w14:paraId="67E4C08B" w14:textId="77777777" w:rsidR="001C28C2" w:rsidRPr="00DF0867" w:rsidRDefault="001C28C2" w:rsidP="00D80723">
            <w:pPr>
              <w:rPr>
                <w:caps/>
              </w:rPr>
            </w:pPr>
            <w:r w:rsidRPr="00DF0867">
              <w:rPr>
                <w:caps/>
                <w:lang w:val="fr-FR"/>
              </w:rPr>
              <w:br/>
              <w:t>FRANÇAIS</w:t>
            </w:r>
          </w:p>
          <w:p w14:paraId="4DBB7DB2" w14:textId="77777777" w:rsidR="001C28C2" w:rsidRPr="00DF0867" w:rsidRDefault="001C28C2" w:rsidP="00D80723">
            <w:proofErr w:type="gramStart"/>
            <w:r w:rsidRPr="00DF0867">
              <w:rPr>
                <w:lang w:val="fr-FR"/>
              </w:rPr>
              <w:t>ORIGINAL:</w:t>
            </w:r>
            <w:proofErr w:type="gramEnd"/>
            <w:r w:rsidRPr="00DF0867">
              <w:rPr>
                <w:lang w:val="fr-FR"/>
              </w:rPr>
              <w:t xml:space="preserve"> ANGLAIS</w:t>
            </w:r>
          </w:p>
        </w:tc>
      </w:tr>
    </w:tbl>
    <w:p w14:paraId="0D0077FD" w14:textId="77777777" w:rsidR="001C28C2" w:rsidRPr="00DF0867" w:rsidRDefault="001C28C2" w:rsidP="001C28C2">
      <w:pPr>
        <w:jc w:val="left"/>
      </w:pPr>
      <w:r w:rsidRPr="00DF0867">
        <w:rPr>
          <w:lang w:val="fr-FR"/>
        </w:rPr>
        <w:t xml:space="preserve">COMITÉ EXÉCUTIF </w:t>
      </w:r>
      <w:r w:rsidRPr="00DF0867">
        <w:rPr>
          <w:lang w:val="fr-FR"/>
        </w:rPr>
        <w:br/>
        <w:t xml:space="preserve">  DU FONDS MULTILATÉRAL AUX FINS </w:t>
      </w:r>
      <w:r w:rsidRPr="00DF0867">
        <w:rPr>
          <w:lang w:val="fr-FR"/>
        </w:rPr>
        <w:br/>
        <w:t xml:space="preserve">  D’APPLICATION DU PROTOCOLE DE MONTRÉAL</w:t>
      </w:r>
      <w:r w:rsidRPr="00DF0867">
        <w:rPr>
          <w:lang w:val="fr-FR"/>
        </w:rPr>
        <w:br/>
        <w:t>Quatre-vingt-seizième réunion</w:t>
      </w:r>
    </w:p>
    <w:p w14:paraId="3D5AFEEC" w14:textId="77777777" w:rsidR="00997D6F" w:rsidRPr="00DF0867" w:rsidRDefault="00997D6F" w:rsidP="00997D6F">
      <w:pPr>
        <w:jc w:val="left"/>
      </w:pPr>
      <w:r w:rsidRPr="00DF0867">
        <w:t>Montréal, 26-30 mai 2025</w:t>
      </w:r>
    </w:p>
    <w:p w14:paraId="66F273D5" w14:textId="112585E7" w:rsidR="00997D6F" w:rsidRPr="00DF0867" w:rsidRDefault="00997D6F" w:rsidP="00997D6F">
      <w:pPr>
        <w:jc w:val="left"/>
      </w:pPr>
      <w:r w:rsidRPr="00DF0867">
        <w:t>Point 9(d) de l’ordre du jour provisoire</w:t>
      </w:r>
      <w:r w:rsidRPr="00DF0867">
        <w:rPr>
          <w:rStyle w:val="FootnoteReference"/>
        </w:rPr>
        <w:footnoteReference w:id="2"/>
      </w:r>
    </w:p>
    <w:p w14:paraId="7E5292E2" w14:textId="77777777" w:rsidR="00BE2DAA" w:rsidRPr="00DF0867" w:rsidRDefault="00BE2DAA" w:rsidP="0079781A">
      <w:pPr>
        <w:jc w:val="left"/>
      </w:pPr>
    </w:p>
    <w:p w14:paraId="40D9E682" w14:textId="77777777" w:rsidR="00C15867" w:rsidRPr="00DF0867" w:rsidRDefault="00C15867" w:rsidP="00CA59FB">
      <w:pPr>
        <w:jc w:val="left"/>
      </w:pPr>
    </w:p>
    <w:p w14:paraId="17549A27" w14:textId="77777777" w:rsidR="00BE2DAA" w:rsidRPr="00DF0867" w:rsidRDefault="00BE2DAA" w:rsidP="00BE2DAA"/>
    <w:p w14:paraId="23AA8EBB" w14:textId="59A71A7A" w:rsidR="00BE2DAA" w:rsidRPr="00DF0867" w:rsidRDefault="00BE2DAA" w:rsidP="00BE2DAA">
      <w:pPr>
        <w:jc w:val="center"/>
        <w:rPr>
          <w:b/>
        </w:rPr>
      </w:pPr>
      <w:r w:rsidRPr="00DF0867">
        <w:rPr>
          <w:b/>
        </w:rPr>
        <w:t>PROPOSITION DE PROJET : HAÏTI</w:t>
      </w:r>
    </w:p>
    <w:p w14:paraId="61325720" w14:textId="77777777" w:rsidR="00BE2DAA" w:rsidRPr="00DF0867" w:rsidRDefault="00BE2DAA" w:rsidP="00BE2DAA"/>
    <w:p w14:paraId="6345537E" w14:textId="77777777" w:rsidR="00BE2DAA" w:rsidRPr="00DF0867" w:rsidRDefault="00BE2DAA" w:rsidP="00BE2DAA"/>
    <w:p w14:paraId="75A1060D" w14:textId="641BA57F" w:rsidR="00BE2DAA" w:rsidRPr="00DF0867" w:rsidRDefault="00BE2DAA" w:rsidP="00BE2DAA">
      <w:pPr>
        <w:ind w:firstLine="720"/>
      </w:pPr>
      <w:r w:rsidRPr="00DF0867">
        <w:t>Le présent document contient les commentaires et la recommandation du Secrétariat sur la proposition de projet suivante :</w:t>
      </w:r>
    </w:p>
    <w:p w14:paraId="3D721589" w14:textId="77777777" w:rsidR="00BE2DAA" w:rsidRPr="00DF0867" w:rsidRDefault="00BE2DAA" w:rsidP="00BE2DAA">
      <w:pPr>
        <w:spacing w:before="240" w:after="240"/>
        <w:rPr>
          <w:u w:val="single"/>
        </w:rPr>
      </w:pPr>
      <w:r w:rsidRPr="00DF0867">
        <w:rPr>
          <w:u w:val="single"/>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269"/>
        <w:gridCol w:w="1846"/>
      </w:tblGrid>
      <w:tr w:rsidR="004D7F27" w:rsidRPr="00DF0867" w14:paraId="28319A02" w14:textId="77777777" w:rsidTr="003E3782">
        <w:tc>
          <w:tcPr>
            <w:tcW w:w="2802" w:type="pct"/>
          </w:tcPr>
          <w:p w14:paraId="0EC66073" w14:textId="34A0A3F7" w:rsidR="004D7F27" w:rsidRPr="00DF0867" w:rsidRDefault="004D7F27" w:rsidP="00DB52AA">
            <w:pPr>
              <w:pStyle w:val="ListParagraph"/>
              <w:numPr>
                <w:ilvl w:val="0"/>
                <w:numId w:val="7"/>
              </w:numPr>
              <w:ind w:hanging="830"/>
              <w:jc w:val="left"/>
            </w:pPr>
            <w:r w:rsidRPr="00DF0867">
              <w:t>Plan de gestion de l’élimination des HCFC (phase II, première tranche)</w:t>
            </w:r>
          </w:p>
        </w:tc>
        <w:tc>
          <w:tcPr>
            <w:tcW w:w="1212" w:type="pct"/>
          </w:tcPr>
          <w:p w14:paraId="6B6ED34C" w14:textId="2EAE4EF8" w:rsidR="004D7F27" w:rsidRPr="00DF0867" w:rsidRDefault="00A92619" w:rsidP="00A92619">
            <w:pPr>
              <w:ind w:right="440"/>
              <w:jc w:val="center"/>
              <w:rPr>
                <w:highlight w:val="cyan"/>
              </w:rPr>
            </w:pPr>
            <w:r>
              <w:t xml:space="preserve">            </w:t>
            </w:r>
            <w:r w:rsidR="00284725" w:rsidRPr="00DF0867">
              <w:t>PNUD</w:t>
            </w:r>
          </w:p>
        </w:tc>
        <w:tc>
          <w:tcPr>
            <w:tcW w:w="986" w:type="pct"/>
          </w:tcPr>
          <w:p w14:paraId="15ACFB4E" w14:textId="370EBBBA" w:rsidR="004D7F27" w:rsidRPr="00DF0867" w:rsidRDefault="004D7F27" w:rsidP="004D7F27">
            <w:pPr>
              <w:jc w:val="right"/>
              <w:rPr>
                <w:highlight w:val="cyan"/>
              </w:rPr>
            </w:pPr>
            <w:r w:rsidRPr="00DF0867">
              <w:t>Examen individuel</w:t>
            </w:r>
          </w:p>
        </w:tc>
      </w:tr>
      <w:tr w:rsidR="004D7F27" w:rsidRPr="00DF0867" w14:paraId="212F9DF0" w14:textId="77777777" w:rsidTr="003E3782">
        <w:tc>
          <w:tcPr>
            <w:tcW w:w="2802" w:type="pct"/>
          </w:tcPr>
          <w:p w14:paraId="11EDFAD2" w14:textId="77777777" w:rsidR="004D7F27" w:rsidRPr="00DF0867" w:rsidRDefault="004D7F27" w:rsidP="004D7F27">
            <w:pPr>
              <w:pStyle w:val="ListParagraph"/>
              <w:jc w:val="left"/>
              <w:rPr>
                <w:lang w:val="en-CA"/>
              </w:rPr>
            </w:pPr>
          </w:p>
        </w:tc>
        <w:tc>
          <w:tcPr>
            <w:tcW w:w="1212" w:type="pct"/>
          </w:tcPr>
          <w:p w14:paraId="71BC17B0" w14:textId="77777777" w:rsidR="004D7F27" w:rsidRPr="00DF0867" w:rsidRDefault="004D7F27" w:rsidP="004D7F27">
            <w:pPr>
              <w:jc w:val="center"/>
              <w:rPr>
                <w:highlight w:val="cyan"/>
              </w:rPr>
            </w:pPr>
          </w:p>
        </w:tc>
        <w:tc>
          <w:tcPr>
            <w:tcW w:w="986" w:type="pct"/>
          </w:tcPr>
          <w:p w14:paraId="57E5AD21" w14:textId="77777777" w:rsidR="004D7F27" w:rsidRPr="00DF0867" w:rsidRDefault="004D7F27" w:rsidP="004D7F27">
            <w:pPr>
              <w:jc w:val="right"/>
              <w:rPr>
                <w:highlight w:val="cyan"/>
              </w:rPr>
            </w:pPr>
          </w:p>
        </w:tc>
      </w:tr>
    </w:tbl>
    <w:p w14:paraId="6ADB31E0" w14:textId="77777777" w:rsidR="00BE2DAA" w:rsidRPr="00DF0867" w:rsidRDefault="00BE2DAA" w:rsidP="00BE2DAA"/>
    <w:p w14:paraId="761552BC" w14:textId="77777777" w:rsidR="00BE2DAA" w:rsidRPr="00DF0867" w:rsidRDefault="00BE2DAA" w:rsidP="00BE2DAA"/>
    <w:p w14:paraId="2B13F9F3" w14:textId="77777777" w:rsidR="00BE2DAA" w:rsidRPr="00DF0867" w:rsidRDefault="00BE2DAA" w:rsidP="00BE2DAA"/>
    <w:p w14:paraId="3868984C" w14:textId="77777777" w:rsidR="00BE2DAA" w:rsidRPr="00DF0867" w:rsidRDefault="00BE2DAA" w:rsidP="00BE2DAA"/>
    <w:p w14:paraId="1FA77E38" w14:textId="77777777" w:rsidR="00BE2DAA" w:rsidRPr="00DF0867" w:rsidRDefault="00BE2DAA" w:rsidP="00BE2DAA">
      <w:pPr>
        <w:jc w:val="left"/>
      </w:pPr>
    </w:p>
    <w:p w14:paraId="77A1DF51" w14:textId="77777777" w:rsidR="00BE2DAA" w:rsidRPr="00DF0867" w:rsidRDefault="00BE2DAA" w:rsidP="00BE2DAA">
      <w:pPr>
        <w:jc w:val="left"/>
      </w:pPr>
      <w:r w:rsidRPr="00DF0867">
        <w:br w:type="page"/>
      </w:r>
    </w:p>
    <w:p w14:paraId="7BDE06B7" w14:textId="77777777" w:rsidR="00BE2DAA" w:rsidRPr="00DF0867" w:rsidRDefault="00BE2DAA" w:rsidP="00DC561D">
      <w:pPr>
        <w:spacing w:after="120"/>
        <w:jc w:val="center"/>
        <w:rPr>
          <w:b/>
        </w:rPr>
      </w:pPr>
      <w:r w:rsidRPr="00DF0867">
        <w:rPr>
          <w:b/>
        </w:rPr>
        <w:lastRenderedPageBreak/>
        <w:t>FICHE D’ÉVALUATION DE PROJET – PROJETS PLURIANNUELS</w:t>
      </w:r>
    </w:p>
    <w:p w14:paraId="0FB4A480" w14:textId="78A797A0" w:rsidR="00BE2DAA" w:rsidRPr="00DF0867" w:rsidRDefault="005C5AE1" w:rsidP="00DC561D">
      <w:pPr>
        <w:spacing w:after="200"/>
        <w:jc w:val="center"/>
        <w:rPr>
          <w:b/>
        </w:rPr>
      </w:pPr>
      <w:r w:rsidRPr="00DF0867">
        <w:rPr>
          <w:b/>
        </w:rPr>
        <w:t>Haïti</w:t>
      </w:r>
    </w:p>
    <w:tbl>
      <w:tblPr>
        <w:tblStyle w:val="TableGrid"/>
        <w:tblW w:w="5668" w:type="pct"/>
        <w:jc w:val="center"/>
        <w:tblCellMar>
          <w:top w:w="28" w:type="dxa"/>
          <w:bottom w:w="28" w:type="dxa"/>
        </w:tblCellMar>
        <w:tblLook w:val="04A0" w:firstRow="1" w:lastRow="0" w:firstColumn="1" w:lastColumn="0" w:noHBand="0" w:noVBand="1"/>
      </w:tblPr>
      <w:tblGrid>
        <w:gridCol w:w="5058"/>
        <w:gridCol w:w="5541"/>
      </w:tblGrid>
      <w:tr w:rsidR="00BE2DAA" w:rsidRPr="00DF0867" w14:paraId="7C63D75C" w14:textId="77777777" w:rsidTr="00A92619">
        <w:trPr>
          <w:trHeight w:val="135"/>
          <w:jc w:val="center"/>
        </w:trPr>
        <w:tc>
          <w:tcPr>
            <w:tcW w:w="2386" w:type="pct"/>
            <w:tcBorders>
              <w:bottom w:val="single" w:sz="4" w:space="0" w:color="auto"/>
            </w:tcBorders>
            <w:shd w:val="clear" w:color="auto" w:fill="auto"/>
          </w:tcPr>
          <w:p w14:paraId="20178C75" w14:textId="77777777" w:rsidR="00BE2DAA" w:rsidRPr="00DF0867" w:rsidRDefault="00BE2DAA" w:rsidP="00C021DF">
            <w:pPr>
              <w:rPr>
                <w:b/>
                <w:sz w:val="20"/>
              </w:rPr>
            </w:pPr>
            <w:r w:rsidRPr="00DF0867">
              <w:rPr>
                <w:b/>
                <w:sz w:val="20"/>
              </w:rPr>
              <w:t>(I) TITRE DU PROJET</w:t>
            </w:r>
          </w:p>
        </w:tc>
        <w:tc>
          <w:tcPr>
            <w:tcW w:w="2614" w:type="pct"/>
            <w:shd w:val="clear" w:color="auto" w:fill="auto"/>
          </w:tcPr>
          <w:p w14:paraId="427422B2" w14:textId="77777777" w:rsidR="00BE2DAA" w:rsidRPr="00DF0867" w:rsidRDefault="00BE2DAA" w:rsidP="00C021DF">
            <w:pPr>
              <w:jc w:val="center"/>
              <w:rPr>
                <w:b/>
                <w:sz w:val="20"/>
              </w:rPr>
            </w:pPr>
            <w:r w:rsidRPr="00DF0867">
              <w:rPr>
                <w:b/>
                <w:sz w:val="20"/>
              </w:rPr>
              <w:t>AGENCE</w:t>
            </w:r>
          </w:p>
        </w:tc>
      </w:tr>
      <w:tr w:rsidR="00BE2DAA" w:rsidRPr="00DF0867" w14:paraId="4F7A2D62" w14:textId="77777777" w:rsidTr="00A92619">
        <w:trPr>
          <w:trHeight w:val="38"/>
          <w:jc w:val="center"/>
        </w:trPr>
        <w:tc>
          <w:tcPr>
            <w:tcW w:w="2386" w:type="pct"/>
            <w:tcBorders>
              <w:bottom w:val="single" w:sz="4" w:space="0" w:color="auto"/>
            </w:tcBorders>
            <w:shd w:val="clear" w:color="auto" w:fill="auto"/>
            <w:vAlign w:val="center"/>
          </w:tcPr>
          <w:p w14:paraId="1D49D651" w14:textId="413EB011" w:rsidR="00BE2DAA" w:rsidRPr="00DF0867" w:rsidRDefault="00BE2DAA" w:rsidP="00C021DF">
            <w:pPr>
              <w:jc w:val="center"/>
              <w:rPr>
                <w:color w:val="000000" w:themeColor="text1"/>
                <w:sz w:val="20"/>
              </w:rPr>
            </w:pPr>
            <w:r w:rsidRPr="00DF0867">
              <w:rPr>
                <w:color w:val="000000" w:themeColor="text1"/>
                <w:sz w:val="20"/>
              </w:rPr>
              <w:t>Plan de l’élimination des HCFC (phase II)</w:t>
            </w:r>
          </w:p>
        </w:tc>
        <w:tc>
          <w:tcPr>
            <w:tcW w:w="2614" w:type="pct"/>
            <w:shd w:val="clear" w:color="auto" w:fill="auto"/>
            <w:vAlign w:val="center"/>
          </w:tcPr>
          <w:p w14:paraId="34AF9880" w14:textId="1724B155" w:rsidR="00BE2DAA" w:rsidRPr="00DF0867" w:rsidRDefault="00284725" w:rsidP="00C021DF">
            <w:pPr>
              <w:jc w:val="center"/>
              <w:rPr>
                <w:color w:val="000000" w:themeColor="text1"/>
                <w:sz w:val="20"/>
              </w:rPr>
            </w:pPr>
            <w:r w:rsidRPr="00DF0867">
              <w:rPr>
                <w:color w:val="000000" w:themeColor="text1"/>
                <w:sz w:val="20"/>
              </w:rPr>
              <w:t>PNUD (principale)</w:t>
            </w:r>
          </w:p>
        </w:tc>
      </w:tr>
    </w:tbl>
    <w:p w14:paraId="1D2BDC00" w14:textId="77777777" w:rsidR="00BE2DAA" w:rsidRPr="00DF0867" w:rsidRDefault="00BE2DAA" w:rsidP="00BE2DAA">
      <w:pPr>
        <w:jc w:val="center"/>
        <w:rPr>
          <w:sz w:val="18"/>
          <w:szCs w:val="18"/>
        </w:rPr>
      </w:pPr>
    </w:p>
    <w:tbl>
      <w:tblPr>
        <w:tblStyle w:val="TableGrid"/>
        <w:tblW w:w="5692" w:type="pct"/>
        <w:jc w:val="center"/>
        <w:tblCellMar>
          <w:top w:w="28" w:type="dxa"/>
          <w:bottom w:w="28" w:type="dxa"/>
        </w:tblCellMar>
        <w:tblLook w:val="04A0" w:firstRow="1" w:lastRow="0" w:firstColumn="1" w:lastColumn="0" w:noHBand="0" w:noVBand="1"/>
      </w:tblPr>
      <w:tblGrid>
        <w:gridCol w:w="6408"/>
        <w:gridCol w:w="2071"/>
        <w:gridCol w:w="2165"/>
      </w:tblGrid>
      <w:tr w:rsidR="00BE2DAA" w:rsidRPr="00DF0867" w14:paraId="7DDB4A37" w14:textId="77777777" w:rsidTr="00A92619">
        <w:trPr>
          <w:trHeight w:val="70"/>
          <w:jc w:val="center"/>
        </w:trPr>
        <w:tc>
          <w:tcPr>
            <w:tcW w:w="3010" w:type="pct"/>
            <w:shd w:val="clear" w:color="auto" w:fill="auto"/>
          </w:tcPr>
          <w:p w14:paraId="36A3A5D8" w14:textId="77777777" w:rsidR="00BE2DAA" w:rsidRPr="00DF0867" w:rsidRDefault="00BE2DAA" w:rsidP="00BE2DAA">
            <w:pPr>
              <w:jc w:val="left"/>
              <w:rPr>
                <w:b/>
                <w:sz w:val="20"/>
              </w:rPr>
            </w:pPr>
            <w:r w:rsidRPr="00DF0867">
              <w:rPr>
                <w:b/>
                <w:sz w:val="20"/>
              </w:rPr>
              <w:t>(II) DERNIÈRES DONNÉES COMMUNIQUÉES EN VERTU DE L’ARTICLE 7 (Annexe C, Groupe l)</w:t>
            </w:r>
          </w:p>
        </w:tc>
        <w:tc>
          <w:tcPr>
            <w:tcW w:w="973" w:type="pct"/>
            <w:shd w:val="clear" w:color="auto" w:fill="auto"/>
          </w:tcPr>
          <w:p w14:paraId="3F1E3200" w14:textId="5924D2E0" w:rsidR="00BE2DAA" w:rsidRPr="00DF0867" w:rsidRDefault="00BE2DAA" w:rsidP="00C021DF">
            <w:pPr>
              <w:jc w:val="center"/>
              <w:rPr>
                <w:sz w:val="20"/>
              </w:rPr>
            </w:pPr>
            <w:r w:rsidRPr="00DF0867">
              <w:rPr>
                <w:sz w:val="20"/>
              </w:rPr>
              <w:t>Année : 2023</w:t>
            </w:r>
          </w:p>
        </w:tc>
        <w:tc>
          <w:tcPr>
            <w:tcW w:w="1017" w:type="pct"/>
            <w:shd w:val="clear" w:color="auto" w:fill="auto"/>
          </w:tcPr>
          <w:p w14:paraId="0470FE60" w14:textId="217BB97A" w:rsidR="00BE2DAA" w:rsidRPr="00DF0867" w:rsidRDefault="00715818" w:rsidP="00C021DF">
            <w:pPr>
              <w:jc w:val="right"/>
              <w:rPr>
                <w:sz w:val="20"/>
              </w:rPr>
            </w:pPr>
            <w:r w:rsidRPr="00DF0867">
              <w:rPr>
                <w:sz w:val="20"/>
              </w:rPr>
              <w:t xml:space="preserve"> 1,98 tonne PAO</w:t>
            </w:r>
          </w:p>
        </w:tc>
      </w:tr>
    </w:tbl>
    <w:p w14:paraId="60BB19AA" w14:textId="77777777" w:rsidR="00BE2DAA" w:rsidRPr="00DF0867" w:rsidRDefault="00BE2DAA" w:rsidP="00BE2DAA">
      <w:pPr>
        <w:jc w:val="center"/>
        <w:rPr>
          <w:sz w:val="18"/>
        </w:rPr>
      </w:pPr>
    </w:p>
    <w:tbl>
      <w:tblPr>
        <w:tblStyle w:val="TableGrid"/>
        <w:tblW w:w="5364" w:type="pct"/>
        <w:jc w:val="center"/>
        <w:tblLook w:val="04A0" w:firstRow="1" w:lastRow="0" w:firstColumn="1" w:lastColumn="0" w:noHBand="0" w:noVBand="1"/>
      </w:tblPr>
      <w:tblGrid>
        <w:gridCol w:w="1027"/>
        <w:gridCol w:w="850"/>
        <w:gridCol w:w="917"/>
        <w:gridCol w:w="1016"/>
        <w:gridCol w:w="1127"/>
        <w:gridCol w:w="950"/>
        <w:gridCol w:w="905"/>
        <w:gridCol w:w="1394"/>
        <w:gridCol w:w="1083"/>
        <w:gridCol w:w="1439"/>
      </w:tblGrid>
      <w:tr w:rsidR="00BE2DAA" w:rsidRPr="00DF0867" w14:paraId="06C752E2" w14:textId="77777777" w:rsidTr="00A92619">
        <w:trPr>
          <w:trHeight w:val="128"/>
          <w:jc w:val="center"/>
        </w:trPr>
        <w:tc>
          <w:tcPr>
            <w:tcW w:w="4080" w:type="pct"/>
            <w:gridSpan w:val="8"/>
            <w:shd w:val="clear" w:color="auto" w:fill="auto"/>
          </w:tcPr>
          <w:p w14:paraId="04D46800" w14:textId="77777777" w:rsidR="00BE2DAA" w:rsidRPr="00DF0867" w:rsidRDefault="00BE2DAA" w:rsidP="00C021DF">
            <w:pPr>
              <w:jc w:val="left"/>
              <w:rPr>
                <w:b/>
                <w:sz w:val="20"/>
              </w:rPr>
            </w:pPr>
            <w:r w:rsidRPr="00DF0867">
              <w:rPr>
                <w:b/>
                <w:sz w:val="20"/>
              </w:rPr>
              <w:t>(III) DERNIÈRES DONNÉES SECTORIELLES DU PROGRAMME DU PAYS (tonnes PAO)</w:t>
            </w:r>
          </w:p>
        </w:tc>
        <w:tc>
          <w:tcPr>
            <w:tcW w:w="920" w:type="pct"/>
            <w:gridSpan w:val="2"/>
            <w:shd w:val="clear" w:color="auto" w:fill="auto"/>
          </w:tcPr>
          <w:p w14:paraId="63A68849" w14:textId="2DCF4B2A" w:rsidR="00BE2DAA" w:rsidRPr="00DF0867" w:rsidRDefault="00BE2DAA" w:rsidP="00C021DF">
            <w:pPr>
              <w:spacing w:after="60"/>
              <w:jc w:val="right"/>
              <w:rPr>
                <w:b/>
                <w:sz w:val="20"/>
                <w:highlight w:val="cyan"/>
              </w:rPr>
            </w:pPr>
            <w:r w:rsidRPr="00DF0867">
              <w:rPr>
                <w:b/>
                <w:sz w:val="20"/>
              </w:rPr>
              <w:t xml:space="preserve">Année : </w:t>
            </w:r>
            <w:r w:rsidRPr="00DF0867">
              <w:rPr>
                <w:b/>
                <w:color w:val="000000" w:themeColor="text1"/>
                <w:sz w:val="20"/>
              </w:rPr>
              <w:t>2023</w:t>
            </w:r>
          </w:p>
        </w:tc>
      </w:tr>
      <w:tr w:rsidR="00BE2DAA" w:rsidRPr="00DF0867" w14:paraId="13E8767B" w14:textId="77777777" w:rsidTr="00A92619">
        <w:trPr>
          <w:trHeight w:val="250"/>
          <w:jc w:val="center"/>
        </w:trPr>
        <w:tc>
          <w:tcPr>
            <w:tcW w:w="512" w:type="pct"/>
            <w:shd w:val="clear" w:color="auto" w:fill="auto"/>
            <w:vAlign w:val="center"/>
          </w:tcPr>
          <w:p w14:paraId="27C34CF8" w14:textId="77777777" w:rsidR="00BE2DAA" w:rsidRPr="00DF0867" w:rsidRDefault="00BE2DAA" w:rsidP="00C021DF">
            <w:pPr>
              <w:spacing w:after="60"/>
              <w:jc w:val="center"/>
              <w:rPr>
                <w:sz w:val="20"/>
              </w:rPr>
            </w:pPr>
            <w:r w:rsidRPr="00DF0867">
              <w:rPr>
                <w:sz w:val="20"/>
              </w:rPr>
              <w:t>Substance chimique</w:t>
            </w:r>
          </w:p>
        </w:tc>
        <w:tc>
          <w:tcPr>
            <w:tcW w:w="424" w:type="pct"/>
            <w:shd w:val="clear" w:color="auto" w:fill="auto"/>
            <w:vAlign w:val="center"/>
          </w:tcPr>
          <w:p w14:paraId="0A6C87A9" w14:textId="77777777" w:rsidR="00BE2DAA" w:rsidRPr="00DF0867" w:rsidRDefault="00BE2DAA" w:rsidP="00C021DF">
            <w:pPr>
              <w:spacing w:after="60"/>
              <w:jc w:val="center"/>
              <w:rPr>
                <w:sz w:val="20"/>
              </w:rPr>
            </w:pPr>
            <w:r w:rsidRPr="00DF0867">
              <w:rPr>
                <w:sz w:val="20"/>
              </w:rPr>
              <w:t>Aérosol</w:t>
            </w:r>
          </w:p>
        </w:tc>
        <w:tc>
          <w:tcPr>
            <w:tcW w:w="457" w:type="pct"/>
            <w:shd w:val="clear" w:color="auto" w:fill="auto"/>
            <w:vAlign w:val="center"/>
          </w:tcPr>
          <w:p w14:paraId="009D0F67" w14:textId="77777777" w:rsidR="00BE2DAA" w:rsidRPr="00DF0867" w:rsidRDefault="00BE2DAA" w:rsidP="00C021DF">
            <w:pPr>
              <w:spacing w:after="60"/>
              <w:jc w:val="center"/>
              <w:rPr>
                <w:sz w:val="20"/>
              </w:rPr>
            </w:pPr>
            <w:r w:rsidRPr="00DF0867">
              <w:rPr>
                <w:sz w:val="20"/>
              </w:rPr>
              <w:t>Mousses</w:t>
            </w:r>
          </w:p>
        </w:tc>
        <w:tc>
          <w:tcPr>
            <w:tcW w:w="506" w:type="pct"/>
            <w:shd w:val="clear" w:color="auto" w:fill="auto"/>
            <w:vAlign w:val="center"/>
          </w:tcPr>
          <w:p w14:paraId="24648DF4" w14:textId="77777777" w:rsidR="00BE2DAA" w:rsidRPr="00DF0867" w:rsidRDefault="00BE2DAA" w:rsidP="00C021DF">
            <w:pPr>
              <w:spacing w:after="60"/>
              <w:jc w:val="center"/>
              <w:rPr>
                <w:sz w:val="20"/>
              </w:rPr>
            </w:pPr>
            <w:r w:rsidRPr="00DF0867">
              <w:rPr>
                <w:sz w:val="20"/>
              </w:rPr>
              <w:t>Lutte contre l’incendie</w:t>
            </w:r>
          </w:p>
        </w:tc>
        <w:tc>
          <w:tcPr>
            <w:tcW w:w="1035" w:type="pct"/>
            <w:gridSpan w:val="2"/>
            <w:shd w:val="clear" w:color="auto" w:fill="auto"/>
            <w:vAlign w:val="center"/>
          </w:tcPr>
          <w:p w14:paraId="40A69193" w14:textId="77777777" w:rsidR="00BE2DAA" w:rsidRPr="00DF0867" w:rsidRDefault="00BE2DAA" w:rsidP="00C021DF">
            <w:pPr>
              <w:spacing w:after="60"/>
              <w:jc w:val="center"/>
              <w:rPr>
                <w:sz w:val="20"/>
              </w:rPr>
            </w:pPr>
            <w:r w:rsidRPr="00DF0867">
              <w:rPr>
                <w:sz w:val="20"/>
              </w:rPr>
              <w:t>Réfrigération</w:t>
            </w:r>
          </w:p>
        </w:tc>
        <w:tc>
          <w:tcPr>
            <w:tcW w:w="451" w:type="pct"/>
            <w:shd w:val="clear" w:color="auto" w:fill="auto"/>
            <w:vAlign w:val="center"/>
          </w:tcPr>
          <w:p w14:paraId="512B81C4" w14:textId="77777777" w:rsidR="00BE2DAA" w:rsidRPr="00DF0867" w:rsidRDefault="00BE2DAA" w:rsidP="00C021DF">
            <w:pPr>
              <w:spacing w:after="60"/>
              <w:jc w:val="center"/>
              <w:rPr>
                <w:sz w:val="20"/>
              </w:rPr>
            </w:pPr>
            <w:r w:rsidRPr="00DF0867">
              <w:rPr>
                <w:sz w:val="20"/>
              </w:rPr>
              <w:t>Solvants</w:t>
            </w:r>
          </w:p>
        </w:tc>
        <w:tc>
          <w:tcPr>
            <w:tcW w:w="695" w:type="pct"/>
            <w:shd w:val="clear" w:color="auto" w:fill="auto"/>
            <w:vAlign w:val="center"/>
          </w:tcPr>
          <w:p w14:paraId="0D1E17C5" w14:textId="77777777" w:rsidR="00BE2DAA" w:rsidRPr="00DF0867" w:rsidRDefault="00BE2DAA" w:rsidP="00C021DF">
            <w:pPr>
              <w:spacing w:after="60"/>
              <w:jc w:val="center"/>
              <w:rPr>
                <w:sz w:val="20"/>
              </w:rPr>
            </w:pPr>
            <w:r w:rsidRPr="00DF0867">
              <w:rPr>
                <w:sz w:val="20"/>
              </w:rPr>
              <w:t>Agents de transformation</w:t>
            </w:r>
          </w:p>
        </w:tc>
        <w:tc>
          <w:tcPr>
            <w:tcW w:w="540" w:type="pct"/>
            <w:shd w:val="clear" w:color="auto" w:fill="auto"/>
            <w:vAlign w:val="center"/>
          </w:tcPr>
          <w:p w14:paraId="568292B1" w14:textId="77777777" w:rsidR="00BE2DAA" w:rsidRPr="00DF0867" w:rsidRDefault="00BE2DAA" w:rsidP="00C021DF">
            <w:pPr>
              <w:spacing w:after="60"/>
              <w:jc w:val="center"/>
              <w:rPr>
                <w:sz w:val="20"/>
              </w:rPr>
            </w:pPr>
            <w:r w:rsidRPr="00DF0867">
              <w:rPr>
                <w:sz w:val="20"/>
              </w:rPr>
              <w:t>Utilisation en laboratoire</w:t>
            </w:r>
          </w:p>
        </w:tc>
        <w:tc>
          <w:tcPr>
            <w:tcW w:w="380" w:type="pct"/>
            <w:shd w:val="clear" w:color="auto" w:fill="auto"/>
            <w:vAlign w:val="center"/>
          </w:tcPr>
          <w:p w14:paraId="6A427DFE" w14:textId="77777777" w:rsidR="00BE2DAA" w:rsidRPr="00DF0867" w:rsidRDefault="00BE2DAA" w:rsidP="00C021DF">
            <w:pPr>
              <w:spacing w:after="60"/>
              <w:jc w:val="center"/>
              <w:rPr>
                <w:sz w:val="20"/>
              </w:rPr>
            </w:pPr>
            <w:r w:rsidRPr="00DF0867">
              <w:rPr>
                <w:sz w:val="20"/>
              </w:rPr>
              <w:t>Consommation totale pour le secteur</w:t>
            </w:r>
          </w:p>
        </w:tc>
      </w:tr>
      <w:tr w:rsidR="00BE2DAA" w:rsidRPr="00DF0867" w14:paraId="3FBB8EB1" w14:textId="77777777" w:rsidTr="00A92619">
        <w:trPr>
          <w:trHeight w:val="154"/>
          <w:jc w:val="center"/>
        </w:trPr>
        <w:tc>
          <w:tcPr>
            <w:tcW w:w="1899" w:type="pct"/>
            <w:gridSpan w:val="4"/>
            <w:shd w:val="clear" w:color="auto" w:fill="auto"/>
            <w:vAlign w:val="center"/>
          </w:tcPr>
          <w:p w14:paraId="5816142A" w14:textId="77777777" w:rsidR="00BE2DAA" w:rsidRPr="00DF0867" w:rsidRDefault="00BE2DAA" w:rsidP="00C021DF">
            <w:pPr>
              <w:spacing w:after="60"/>
              <w:jc w:val="center"/>
              <w:rPr>
                <w:sz w:val="20"/>
              </w:rPr>
            </w:pPr>
          </w:p>
        </w:tc>
        <w:tc>
          <w:tcPr>
            <w:tcW w:w="562" w:type="pct"/>
            <w:shd w:val="clear" w:color="auto" w:fill="auto"/>
            <w:vAlign w:val="center"/>
          </w:tcPr>
          <w:p w14:paraId="62107409" w14:textId="77777777" w:rsidR="00BE2DAA" w:rsidRPr="00DF0867" w:rsidRDefault="00BE2DAA" w:rsidP="00C021DF">
            <w:pPr>
              <w:spacing w:after="60"/>
              <w:jc w:val="center"/>
              <w:rPr>
                <w:sz w:val="20"/>
              </w:rPr>
            </w:pPr>
            <w:r w:rsidRPr="00DF0867">
              <w:rPr>
                <w:sz w:val="20"/>
              </w:rPr>
              <w:t>Fabrication</w:t>
            </w:r>
          </w:p>
        </w:tc>
        <w:tc>
          <w:tcPr>
            <w:tcW w:w="474" w:type="pct"/>
            <w:shd w:val="clear" w:color="auto" w:fill="auto"/>
            <w:vAlign w:val="center"/>
          </w:tcPr>
          <w:p w14:paraId="2C4062E0" w14:textId="77777777" w:rsidR="00BE2DAA" w:rsidRPr="00DF0867" w:rsidRDefault="00BE2DAA" w:rsidP="00C021DF">
            <w:pPr>
              <w:spacing w:after="60"/>
              <w:jc w:val="center"/>
              <w:rPr>
                <w:sz w:val="20"/>
              </w:rPr>
            </w:pPr>
            <w:r w:rsidRPr="00DF0867">
              <w:rPr>
                <w:sz w:val="20"/>
              </w:rPr>
              <w:t>Entretien</w:t>
            </w:r>
          </w:p>
        </w:tc>
        <w:tc>
          <w:tcPr>
            <w:tcW w:w="2066" w:type="pct"/>
            <w:gridSpan w:val="4"/>
            <w:shd w:val="clear" w:color="auto" w:fill="auto"/>
            <w:vAlign w:val="center"/>
          </w:tcPr>
          <w:p w14:paraId="3D1DEA8A" w14:textId="77777777" w:rsidR="00BE2DAA" w:rsidRPr="00DF0867" w:rsidRDefault="00BE2DAA" w:rsidP="00C021DF">
            <w:pPr>
              <w:spacing w:after="60"/>
              <w:jc w:val="center"/>
              <w:rPr>
                <w:sz w:val="20"/>
              </w:rPr>
            </w:pPr>
          </w:p>
        </w:tc>
      </w:tr>
      <w:tr w:rsidR="00BE2DAA" w:rsidRPr="00DF0867" w14:paraId="67DC7253" w14:textId="77777777" w:rsidTr="00A92619">
        <w:trPr>
          <w:trHeight w:val="250"/>
          <w:jc w:val="center"/>
        </w:trPr>
        <w:tc>
          <w:tcPr>
            <w:tcW w:w="512" w:type="pct"/>
            <w:shd w:val="clear" w:color="auto" w:fill="auto"/>
          </w:tcPr>
          <w:p w14:paraId="195DFEFC" w14:textId="77777777" w:rsidR="00BE2DAA" w:rsidRPr="00DF0867" w:rsidRDefault="00BE2DAA" w:rsidP="00C021DF">
            <w:pPr>
              <w:spacing w:after="60"/>
              <w:jc w:val="left"/>
              <w:rPr>
                <w:sz w:val="20"/>
              </w:rPr>
            </w:pPr>
            <w:r w:rsidRPr="00DF0867">
              <w:rPr>
                <w:color w:val="000000" w:themeColor="text1"/>
                <w:sz w:val="20"/>
              </w:rPr>
              <w:t>HCFC-22</w:t>
            </w:r>
          </w:p>
        </w:tc>
        <w:tc>
          <w:tcPr>
            <w:tcW w:w="424" w:type="pct"/>
            <w:shd w:val="clear" w:color="auto" w:fill="auto"/>
          </w:tcPr>
          <w:p w14:paraId="460BC57D" w14:textId="77777777" w:rsidR="00BE2DAA" w:rsidRPr="00DF0867" w:rsidRDefault="00BE2DAA" w:rsidP="00C021DF">
            <w:pPr>
              <w:spacing w:after="60"/>
              <w:jc w:val="right"/>
              <w:rPr>
                <w:sz w:val="20"/>
              </w:rPr>
            </w:pPr>
          </w:p>
        </w:tc>
        <w:tc>
          <w:tcPr>
            <w:tcW w:w="457" w:type="pct"/>
            <w:shd w:val="clear" w:color="auto" w:fill="auto"/>
          </w:tcPr>
          <w:p w14:paraId="4CA4323D" w14:textId="77777777" w:rsidR="00BE2DAA" w:rsidRPr="00DF0867" w:rsidRDefault="00BE2DAA" w:rsidP="00C021DF">
            <w:pPr>
              <w:spacing w:after="60"/>
              <w:jc w:val="right"/>
              <w:rPr>
                <w:sz w:val="20"/>
              </w:rPr>
            </w:pPr>
          </w:p>
        </w:tc>
        <w:tc>
          <w:tcPr>
            <w:tcW w:w="506" w:type="pct"/>
            <w:shd w:val="clear" w:color="auto" w:fill="auto"/>
          </w:tcPr>
          <w:p w14:paraId="5228223B" w14:textId="77777777" w:rsidR="00BE2DAA" w:rsidRPr="00DF0867" w:rsidRDefault="00BE2DAA" w:rsidP="00C021DF">
            <w:pPr>
              <w:spacing w:after="60"/>
              <w:jc w:val="right"/>
              <w:rPr>
                <w:sz w:val="20"/>
              </w:rPr>
            </w:pPr>
          </w:p>
        </w:tc>
        <w:tc>
          <w:tcPr>
            <w:tcW w:w="562" w:type="pct"/>
            <w:shd w:val="clear" w:color="auto" w:fill="auto"/>
          </w:tcPr>
          <w:p w14:paraId="68B603A1" w14:textId="77777777" w:rsidR="00BE2DAA" w:rsidRPr="00DF0867" w:rsidRDefault="00BE2DAA" w:rsidP="00C021DF">
            <w:pPr>
              <w:spacing w:after="60"/>
              <w:jc w:val="right"/>
              <w:rPr>
                <w:sz w:val="20"/>
              </w:rPr>
            </w:pPr>
          </w:p>
        </w:tc>
        <w:tc>
          <w:tcPr>
            <w:tcW w:w="474" w:type="pct"/>
            <w:shd w:val="clear" w:color="auto" w:fill="auto"/>
          </w:tcPr>
          <w:p w14:paraId="29B61B4B" w14:textId="565C1961" w:rsidR="00BE2DAA" w:rsidRPr="00DF0867" w:rsidRDefault="006D2B28" w:rsidP="00C021DF">
            <w:pPr>
              <w:spacing w:after="60"/>
              <w:jc w:val="right"/>
              <w:rPr>
                <w:sz w:val="20"/>
              </w:rPr>
            </w:pPr>
            <w:r w:rsidRPr="00DF0867">
              <w:rPr>
                <w:sz w:val="20"/>
              </w:rPr>
              <w:t>1,98</w:t>
            </w:r>
          </w:p>
        </w:tc>
        <w:tc>
          <w:tcPr>
            <w:tcW w:w="451" w:type="pct"/>
            <w:shd w:val="clear" w:color="auto" w:fill="auto"/>
          </w:tcPr>
          <w:p w14:paraId="4A41E3FD" w14:textId="77777777" w:rsidR="00BE2DAA" w:rsidRPr="00DF0867" w:rsidRDefault="00BE2DAA" w:rsidP="00C021DF">
            <w:pPr>
              <w:spacing w:after="60"/>
              <w:jc w:val="right"/>
              <w:rPr>
                <w:sz w:val="20"/>
              </w:rPr>
            </w:pPr>
          </w:p>
        </w:tc>
        <w:tc>
          <w:tcPr>
            <w:tcW w:w="695" w:type="pct"/>
            <w:shd w:val="clear" w:color="auto" w:fill="auto"/>
          </w:tcPr>
          <w:p w14:paraId="5CD42F49" w14:textId="77777777" w:rsidR="00BE2DAA" w:rsidRPr="00DF0867" w:rsidRDefault="00BE2DAA" w:rsidP="00C021DF">
            <w:pPr>
              <w:spacing w:after="60"/>
              <w:jc w:val="right"/>
              <w:rPr>
                <w:sz w:val="20"/>
              </w:rPr>
            </w:pPr>
          </w:p>
        </w:tc>
        <w:tc>
          <w:tcPr>
            <w:tcW w:w="540" w:type="pct"/>
            <w:shd w:val="clear" w:color="auto" w:fill="auto"/>
          </w:tcPr>
          <w:p w14:paraId="5326DD35" w14:textId="77777777" w:rsidR="00BE2DAA" w:rsidRPr="00DF0867" w:rsidRDefault="00BE2DAA" w:rsidP="00C021DF">
            <w:pPr>
              <w:spacing w:after="60"/>
              <w:jc w:val="right"/>
              <w:rPr>
                <w:sz w:val="20"/>
              </w:rPr>
            </w:pPr>
          </w:p>
        </w:tc>
        <w:tc>
          <w:tcPr>
            <w:tcW w:w="380" w:type="pct"/>
            <w:shd w:val="clear" w:color="auto" w:fill="auto"/>
          </w:tcPr>
          <w:p w14:paraId="1501245B" w14:textId="7E906B9C" w:rsidR="00BE2DAA" w:rsidRPr="00DF0867" w:rsidRDefault="006D2B28" w:rsidP="00C021DF">
            <w:pPr>
              <w:spacing w:after="60"/>
              <w:jc w:val="right"/>
              <w:rPr>
                <w:sz w:val="20"/>
              </w:rPr>
            </w:pPr>
            <w:r w:rsidRPr="00DF0867">
              <w:rPr>
                <w:sz w:val="20"/>
              </w:rPr>
              <w:t>1,98</w:t>
            </w:r>
          </w:p>
        </w:tc>
      </w:tr>
    </w:tbl>
    <w:p w14:paraId="0869E46F" w14:textId="77777777" w:rsidR="00BE2DAA" w:rsidRPr="00DF0867" w:rsidRDefault="00BE2DAA" w:rsidP="00BE2DAA">
      <w:pPr>
        <w:jc w:val="center"/>
        <w:rPr>
          <w:sz w:val="18"/>
          <w:szCs w:val="18"/>
        </w:rPr>
      </w:pPr>
    </w:p>
    <w:tbl>
      <w:tblPr>
        <w:tblStyle w:val="TableGrid"/>
        <w:tblW w:w="5725" w:type="pct"/>
        <w:jc w:val="center"/>
        <w:tblLook w:val="04A0" w:firstRow="1" w:lastRow="0" w:firstColumn="1" w:lastColumn="0" w:noHBand="0" w:noVBand="1"/>
      </w:tblPr>
      <w:tblGrid>
        <w:gridCol w:w="2199"/>
        <w:gridCol w:w="1728"/>
        <w:gridCol w:w="4638"/>
        <w:gridCol w:w="2141"/>
      </w:tblGrid>
      <w:tr w:rsidR="00BE2DAA" w:rsidRPr="00DF0867" w14:paraId="3328D7CF" w14:textId="77777777" w:rsidTr="00A92619">
        <w:trPr>
          <w:trHeight w:val="259"/>
          <w:jc w:val="center"/>
        </w:trPr>
        <w:tc>
          <w:tcPr>
            <w:tcW w:w="5000" w:type="pct"/>
            <w:gridSpan w:val="4"/>
            <w:shd w:val="clear" w:color="auto" w:fill="auto"/>
          </w:tcPr>
          <w:p w14:paraId="616D24C7" w14:textId="77777777" w:rsidR="00BE2DAA" w:rsidRPr="00DF0867" w:rsidRDefault="00BE2DAA" w:rsidP="00C021DF">
            <w:pPr>
              <w:jc w:val="left"/>
              <w:rPr>
                <w:b/>
                <w:sz w:val="20"/>
              </w:rPr>
            </w:pPr>
            <w:r w:rsidRPr="00DF0867">
              <w:rPr>
                <w:b/>
                <w:sz w:val="20"/>
              </w:rPr>
              <w:t>(IV) DONNÉES SUR LA CONSOMMATION (tonnes PAO)</w:t>
            </w:r>
          </w:p>
        </w:tc>
      </w:tr>
      <w:tr w:rsidR="00BE2DAA" w:rsidRPr="00DF0867" w14:paraId="3E8562EB" w14:textId="77777777" w:rsidTr="00A92619">
        <w:trPr>
          <w:trHeight w:val="253"/>
          <w:jc w:val="center"/>
        </w:trPr>
        <w:tc>
          <w:tcPr>
            <w:tcW w:w="1027" w:type="pct"/>
            <w:shd w:val="clear" w:color="auto" w:fill="auto"/>
          </w:tcPr>
          <w:p w14:paraId="40EC0128" w14:textId="77777777" w:rsidR="00BE2DAA" w:rsidRPr="00DF0867" w:rsidRDefault="00BE2DAA" w:rsidP="00C021DF">
            <w:pPr>
              <w:spacing w:after="60"/>
              <w:jc w:val="center"/>
              <w:rPr>
                <w:sz w:val="20"/>
              </w:rPr>
            </w:pPr>
            <w:r w:rsidRPr="00DF0867">
              <w:rPr>
                <w:sz w:val="20"/>
              </w:rPr>
              <w:t>Valeur de référence 2009-2010 :</w:t>
            </w:r>
          </w:p>
        </w:tc>
        <w:tc>
          <w:tcPr>
            <w:tcW w:w="807" w:type="pct"/>
            <w:shd w:val="clear" w:color="auto" w:fill="auto"/>
          </w:tcPr>
          <w:p w14:paraId="38F53705" w14:textId="51972506" w:rsidR="00BE2DAA" w:rsidRPr="00DF0867" w:rsidRDefault="00170619" w:rsidP="00C021DF">
            <w:pPr>
              <w:spacing w:after="60"/>
              <w:jc w:val="right"/>
              <w:rPr>
                <w:sz w:val="20"/>
              </w:rPr>
            </w:pPr>
            <w:r w:rsidRPr="00DF0867">
              <w:rPr>
                <w:sz w:val="20"/>
              </w:rPr>
              <w:t>3,63</w:t>
            </w:r>
          </w:p>
        </w:tc>
        <w:tc>
          <w:tcPr>
            <w:tcW w:w="2166" w:type="pct"/>
            <w:shd w:val="clear" w:color="auto" w:fill="auto"/>
          </w:tcPr>
          <w:p w14:paraId="324C8C57" w14:textId="77777777" w:rsidR="00BE2DAA" w:rsidRPr="00DF0867" w:rsidRDefault="00BE2DAA" w:rsidP="00C021DF">
            <w:pPr>
              <w:spacing w:after="60"/>
              <w:jc w:val="center"/>
              <w:rPr>
                <w:sz w:val="20"/>
              </w:rPr>
            </w:pPr>
            <w:r w:rsidRPr="00DF0867">
              <w:rPr>
                <w:sz w:val="20"/>
              </w:rPr>
              <w:t>Point de départ des réductions globales durables :</w:t>
            </w:r>
          </w:p>
        </w:tc>
        <w:tc>
          <w:tcPr>
            <w:tcW w:w="1000" w:type="pct"/>
            <w:shd w:val="clear" w:color="auto" w:fill="auto"/>
          </w:tcPr>
          <w:p w14:paraId="3DB0B10F" w14:textId="33322F51" w:rsidR="00BE2DAA" w:rsidRPr="00DF0867" w:rsidRDefault="00552C75" w:rsidP="00C021DF">
            <w:pPr>
              <w:spacing w:after="60"/>
              <w:jc w:val="right"/>
              <w:rPr>
                <w:sz w:val="20"/>
              </w:rPr>
            </w:pPr>
            <w:r w:rsidRPr="00DF0867">
              <w:rPr>
                <w:sz w:val="20"/>
              </w:rPr>
              <w:t>3,63</w:t>
            </w:r>
          </w:p>
        </w:tc>
      </w:tr>
      <w:tr w:rsidR="00BE2DAA" w:rsidRPr="00DF0867" w14:paraId="49EBE1E5" w14:textId="77777777" w:rsidTr="00A92619">
        <w:trPr>
          <w:trHeight w:val="155"/>
          <w:jc w:val="center"/>
        </w:trPr>
        <w:tc>
          <w:tcPr>
            <w:tcW w:w="5000" w:type="pct"/>
            <w:gridSpan w:val="4"/>
            <w:shd w:val="clear" w:color="auto" w:fill="auto"/>
          </w:tcPr>
          <w:p w14:paraId="1E309C60" w14:textId="77777777" w:rsidR="00BE2DAA" w:rsidRPr="00DF0867" w:rsidRDefault="00BE2DAA" w:rsidP="00C021DF">
            <w:pPr>
              <w:tabs>
                <w:tab w:val="left" w:pos="993"/>
              </w:tabs>
              <w:ind w:left="426"/>
              <w:jc w:val="left"/>
              <w:rPr>
                <w:b/>
                <w:sz w:val="20"/>
              </w:rPr>
            </w:pPr>
            <w:r w:rsidRPr="00DF0867">
              <w:rPr>
                <w:b/>
                <w:sz w:val="20"/>
              </w:rPr>
              <w:t>CONSOMMATION ADMISSIBLE AU FINANCEMENT</w:t>
            </w:r>
          </w:p>
        </w:tc>
      </w:tr>
      <w:tr w:rsidR="00BE2DAA" w:rsidRPr="00DF0867" w14:paraId="4F3DD5B8" w14:textId="77777777" w:rsidTr="00A92619">
        <w:trPr>
          <w:trHeight w:val="259"/>
          <w:jc w:val="center"/>
        </w:trPr>
        <w:tc>
          <w:tcPr>
            <w:tcW w:w="1027" w:type="pct"/>
            <w:shd w:val="clear" w:color="auto" w:fill="auto"/>
          </w:tcPr>
          <w:p w14:paraId="7945F1EB" w14:textId="77777777" w:rsidR="00BE2DAA" w:rsidRPr="00DF0867" w:rsidRDefault="00BE2DAA" w:rsidP="00C021DF">
            <w:pPr>
              <w:spacing w:after="60"/>
              <w:jc w:val="center"/>
              <w:rPr>
                <w:sz w:val="20"/>
              </w:rPr>
            </w:pPr>
            <w:r w:rsidRPr="00DF0867">
              <w:rPr>
                <w:sz w:val="20"/>
              </w:rPr>
              <w:t>Déjà approuvée :</w:t>
            </w:r>
          </w:p>
        </w:tc>
        <w:tc>
          <w:tcPr>
            <w:tcW w:w="807" w:type="pct"/>
            <w:shd w:val="clear" w:color="auto" w:fill="auto"/>
          </w:tcPr>
          <w:p w14:paraId="0B5EBB83" w14:textId="63A5EB63" w:rsidR="00BE2DAA" w:rsidRPr="00DF0867" w:rsidRDefault="00552C75" w:rsidP="00C021DF">
            <w:pPr>
              <w:spacing w:after="60"/>
              <w:jc w:val="right"/>
              <w:rPr>
                <w:sz w:val="20"/>
              </w:rPr>
            </w:pPr>
            <w:r w:rsidRPr="00DF0867">
              <w:rPr>
                <w:sz w:val="20"/>
              </w:rPr>
              <w:t>1,26</w:t>
            </w:r>
          </w:p>
        </w:tc>
        <w:tc>
          <w:tcPr>
            <w:tcW w:w="2166" w:type="pct"/>
            <w:shd w:val="clear" w:color="auto" w:fill="auto"/>
          </w:tcPr>
          <w:p w14:paraId="4C4C3CDF" w14:textId="77777777" w:rsidR="00BE2DAA" w:rsidRPr="00DF0867" w:rsidRDefault="00BE2DAA" w:rsidP="00C021DF">
            <w:pPr>
              <w:spacing w:after="60"/>
              <w:jc w:val="center"/>
              <w:rPr>
                <w:sz w:val="20"/>
              </w:rPr>
            </w:pPr>
            <w:r w:rsidRPr="00DF0867">
              <w:rPr>
                <w:sz w:val="20"/>
              </w:rPr>
              <w:t>Restante :</w:t>
            </w:r>
          </w:p>
        </w:tc>
        <w:tc>
          <w:tcPr>
            <w:tcW w:w="1000" w:type="pct"/>
            <w:shd w:val="clear" w:color="auto" w:fill="auto"/>
          </w:tcPr>
          <w:p w14:paraId="23C81E44" w14:textId="45C3C765" w:rsidR="00BE2DAA" w:rsidRPr="00DF0867" w:rsidRDefault="00552C75" w:rsidP="00C021DF">
            <w:pPr>
              <w:spacing w:after="60"/>
              <w:jc w:val="right"/>
              <w:rPr>
                <w:sz w:val="20"/>
              </w:rPr>
            </w:pPr>
            <w:r w:rsidRPr="00DF0867">
              <w:rPr>
                <w:sz w:val="20"/>
              </w:rPr>
              <w:t>2,34</w:t>
            </w:r>
          </w:p>
        </w:tc>
      </w:tr>
    </w:tbl>
    <w:p w14:paraId="123CC478" w14:textId="77777777" w:rsidR="00BE2DAA" w:rsidRPr="00DF0867" w:rsidRDefault="00BE2DAA" w:rsidP="00BE2DAA">
      <w:pPr>
        <w:jc w:val="center"/>
        <w:rPr>
          <w:sz w:val="18"/>
        </w:rPr>
      </w:pPr>
    </w:p>
    <w:tbl>
      <w:tblPr>
        <w:tblStyle w:val="TableGrid"/>
        <w:tblW w:w="5724" w:type="pct"/>
        <w:jc w:val="center"/>
        <w:tblLook w:val="04A0" w:firstRow="1" w:lastRow="0" w:firstColumn="1" w:lastColumn="0" w:noHBand="0" w:noVBand="1"/>
      </w:tblPr>
      <w:tblGrid>
        <w:gridCol w:w="1315"/>
        <w:gridCol w:w="2798"/>
        <w:gridCol w:w="1389"/>
        <w:gridCol w:w="1494"/>
        <w:gridCol w:w="1492"/>
        <w:gridCol w:w="2216"/>
      </w:tblGrid>
      <w:tr w:rsidR="00BE2DAA" w:rsidRPr="00DF0867" w14:paraId="761A653A" w14:textId="77777777" w:rsidTr="00A92619">
        <w:trPr>
          <w:trHeight w:val="258"/>
          <w:jc w:val="center"/>
        </w:trPr>
        <w:tc>
          <w:tcPr>
            <w:tcW w:w="1921" w:type="pct"/>
            <w:gridSpan w:val="2"/>
            <w:shd w:val="clear" w:color="auto" w:fill="auto"/>
            <w:vAlign w:val="center"/>
          </w:tcPr>
          <w:p w14:paraId="4049F427" w14:textId="77777777" w:rsidR="00BE2DAA" w:rsidRPr="00DF0867" w:rsidRDefault="00BE2DAA" w:rsidP="00C021DF">
            <w:pPr>
              <w:spacing w:after="60"/>
              <w:jc w:val="left"/>
              <w:rPr>
                <w:b/>
                <w:sz w:val="20"/>
              </w:rPr>
            </w:pPr>
            <w:r w:rsidRPr="00DF0867">
              <w:rPr>
                <w:b/>
                <w:sz w:val="20"/>
              </w:rPr>
              <w:t>(V) PLAN D’ACTIVITÉS ENDOSSÉ</w:t>
            </w:r>
          </w:p>
        </w:tc>
        <w:tc>
          <w:tcPr>
            <w:tcW w:w="649" w:type="pct"/>
            <w:vAlign w:val="center"/>
          </w:tcPr>
          <w:p w14:paraId="70285DB9" w14:textId="77777777" w:rsidR="00BE2DAA" w:rsidRPr="00DF0867" w:rsidRDefault="00BE2DAA" w:rsidP="00C021DF">
            <w:pPr>
              <w:spacing w:after="60"/>
              <w:jc w:val="center"/>
              <w:rPr>
                <w:b/>
                <w:sz w:val="20"/>
              </w:rPr>
            </w:pPr>
            <w:r w:rsidRPr="00DF0867">
              <w:rPr>
                <w:b/>
                <w:sz w:val="20"/>
              </w:rPr>
              <w:t>2025</w:t>
            </w:r>
          </w:p>
        </w:tc>
        <w:tc>
          <w:tcPr>
            <w:tcW w:w="698" w:type="pct"/>
            <w:vAlign w:val="center"/>
          </w:tcPr>
          <w:p w14:paraId="57A06F14" w14:textId="77777777" w:rsidR="00BE2DAA" w:rsidRPr="00DF0867" w:rsidRDefault="00BE2DAA" w:rsidP="00C021DF">
            <w:pPr>
              <w:spacing w:after="60"/>
              <w:jc w:val="center"/>
              <w:rPr>
                <w:b/>
                <w:sz w:val="20"/>
              </w:rPr>
            </w:pPr>
            <w:r w:rsidRPr="00DF0867">
              <w:rPr>
                <w:b/>
                <w:sz w:val="20"/>
              </w:rPr>
              <w:t>2026</w:t>
            </w:r>
          </w:p>
        </w:tc>
        <w:tc>
          <w:tcPr>
            <w:tcW w:w="697" w:type="pct"/>
            <w:vAlign w:val="center"/>
          </w:tcPr>
          <w:p w14:paraId="40D22942" w14:textId="77777777" w:rsidR="00BE2DAA" w:rsidRPr="00DF0867" w:rsidRDefault="00BE2DAA" w:rsidP="00C021DF">
            <w:pPr>
              <w:spacing w:after="60"/>
              <w:jc w:val="center"/>
              <w:rPr>
                <w:b/>
                <w:sz w:val="20"/>
              </w:rPr>
            </w:pPr>
            <w:r w:rsidRPr="00DF0867">
              <w:rPr>
                <w:b/>
                <w:sz w:val="20"/>
              </w:rPr>
              <w:t>2027</w:t>
            </w:r>
          </w:p>
        </w:tc>
        <w:tc>
          <w:tcPr>
            <w:tcW w:w="1036" w:type="pct"/>
            <w:shd w:val="clear" w:color="auto" w:fill="auto"/>
            <w:vAlign w:val="center"/>
          </w:tcPr>
          <w:p w14:paraId="59859E65" w14:textId="77777777" w:rsidR="00BE2DAA" w:rsidRPr="00DF0867" w:rsidRDefault="00BE2DAA" w:rsidP="00C021DF">
            <w:pPr>
              <w:spacing w:after="60"/>
              <w:jc w:val="center"/>
              <w:rPr>
                <w:b/>
                <w:sz w:val="20"/>
              </w:rPr>
            </w:pPr>
            <w:r w:rsidRPr="00DF0867">
              <w:rPr>
                <w:b/>
                <w:sz w:val="20"/>
              </w:rPr>
              <w:t>Total</w:t>
            </w:r>
          </w:p>
        </w:tc>
      </w:tr>
      <w:tr w:rsidR="005C3EED" w:rsidRPr="00DF0867" w14:paraId="6023E8F9" w14:textId="77777777" w:rsidTr="00A92619">
        <w:trPr>
          <w:trHeight w:val="258"/>
          <w:jc w:val="center"/>
        </w:trPr>
        <w:tc>
          <w:tcPr>
            <w:tcW w:w="614" w:type="pct"/>
            <w:vMerge w:val="restart"/>
            <w:shd w:val="clear" w:color="auto" w:fill="auto"/>
            <w:vAlign w:val="center"/>
          </w:tcPr>
          <w:p w14:paraId="6DAA486B" w14:textId="7C6CFE29" w:rsidR="005C3EED" w:rsidRPr="00DF0867" w:rsidRDefault="005C3EED" w:rsidP="005C3EED">
            <w:pPr>
              <w:spacing w:after="60"/>
              <w:jc w:val="center"/>
              <w:rPr>
                <w:sz w:val="20"/>
              </w:rPr>
            </w:pPr>
            <w:r w:rsidRPr="00DF0867">
              <w:rPr>
                <w:color w:val="000000" w:themeColor="text1"/>
                <w:sz w:val="20"/>
              </w:rPr>
              <w:t>PNUD</w:t>
            </w:r>
          </w:p>
        </w:tc>
        <w:tc>
          <w:tcPr>
            <w:tcW w:w="1306" w:type="pct"/>
            <w:shd w:val="clear" w:color="auto" w:fill="auto"/>
          </w:tcPr>
          <w:p w14:paraId="38A935DF" w14:textId="77777777" w:rsidR="005C3EED" w:rsidRPr="00DF0867" w:rsidRDefault="005C3EED" w:rsidP="005C3EED">
            <w:pPr>
              <w:spacing w:after="60"/>
              <w:jc w:val="left"/>
              <w:rPr>
                <w:sz w:val="20"/>
              </w:rPr>
            </w:pPr>
            <w:r w:rsidRPr="00DF0867">
              <w:rPr>
                <w:sz w:val="20"/>
              </w:rPr>
              <w:t>Élimination des SAO (tonnes PAO)</w:t>
            </w:r>
          </w:p>
        </w:tc>
        <w:tc>
          <w:tcPr>
            <w:tcW w:w="649" w:type="pct"/>
            <w:shd w:val="clear" w:color="auto" w:fill="auto"/>
          </w:tcPr>
          <w:p w14:paraId="4E846F5F" w14:textId="13E29984" w:rsidR="005C3EED" w:rsidRPr="00DF0867" w:rsidRDefault="005C3EED" w:rsidP="005C3EED">
            <w:pPr>
              <w:spacing w:after="60"/>
              <w:jc w:val="right"/>
              <w:rPr>
                <w:sz w:val="20"/>
              </w:rPr>
            </w:pPr>
            <w:r w:rsidRPr="00DF0867">
              <w:rPr>
                <w:sz w:val="20"/>
              </w:rPr>
              <w:t>1,94</w:t>
            </w:r>
          </w:p>
        </w:tc>
        <w:tc>
          <w:tcPr>
            <w:tcW w:w="698" w:type="pct"/>
          </w:tcPr>
          <w:p w14:paraId="49B174AA" w14:textId="46AB9362" w:rsidR="005C3EED" w:rsidRPr="00DF0867" w:rsidRDefault="005C3EED" w:rsidP="005C3EED">
            <w:pPr>
              <w:spacing w:after="60"/>
              <w:jc w:val="right"/>
              <w:rPr>
                <w:sz w:val="20"/>
              </w:rPr>
            </w:pPr>
            <w:r w:rsidRPr="00DF0867">
              <w:rPr>
                <w:sz w:val="20"/>
              </w:rPr>
              <w:t>0,00</w:t>
            </w:r>
          </w:p>
        </w:tc>
        <w:tc>
          <w:tcPr>
            <w:tcW w:w="697" w:type="pct"/>
            <w:shd w:val="clear" w:color="auto" w:fill="auto"/>
          </w:tcPr>
          <w:p w14:paraId="37D57FD7" w14:textId="4D2277D0" w:rsidR="005C3EED" w:rsidRPr="00DF0867" w:rsidRDefault="005C3EED" w:rsidP="005C3EED">
            <w:pPr>
              <w:spacing w:after="60"/>
              <w:jc w:val="right"/>
              <w:rPr>
                <w:sz w:val="20"/>
              </w:rPr>
            </w:pPr>
            <w:r w:rsidRPr="00DF0867">
              <w:rPr>
                <w:sz w:val="20"/>
              </w:rPr>
              <w:t>0,00</w:t>
            </w:r>
          </w:p>
        </w:tc>
        <w:tc>
          <w:tcPr>
            <w:tcW w:w="1036" w:type="pct"/>
            <w:shd w:val="clear" w:color="auto" w:fill="auto"/>
          </w:tcPr>
          <w:p w14:paraId="14962C08" w14:textId="3E5B3FF4" w:rsidR="005C3EED" w:rsidRPr="00DF0867" w:rsidRDefault="005C3EED" w:rsidP="005C3EED">
            <w:pPr>
              <w:spacing w:after="60"/>
              <w:jc w:val="right"/>
              <w:rPr>
                <w:sz w:val="20"/>
              </w:rPr>
            </w:pPr>
            <w:r w:rsidRPr="00DF0867">
              <w:rPr>
                <w:sz w:val="20"/>
              </w:rPr>
              <w:t>1,94</w:t>
            </w:r>
          </w:p>
        </w:tc>
      </w:tr>
      <w:tr w:rsidR="005C3EED" w:rsidRPr="00DF0867" w14:paraId="002185AF" w14:textId="77777777" w:rsidTr="00A92619">
        <w:trPr>
          <w:trHeight w:val="258"/>
          <w:jc w:val="center"/>
        </w:trPr>
        <w:tc>
          <w:tcPr>
            <w:tcW w:w="614" w:type="pct"/>
            <w:vMerge/>
            <w:shd w:val="clear" w:color="auto" w:fill="auto"/>
            <w:vAlign w:val="center"/>
          </w:tcPr>
          <w:p w14:paraId="5CAD8FE4" w14:textId="77777777" w:rsidR="005C3EED" w:rsidRPr="00DF0867" w:rsidRDefault="005C3EED" w:rsidP="005C3EED">
            <w:pPr>
              <w:spacing w:after="60"/>
              <w:jc w:val="center"/>
              <w:rPr>
                <w:sz w:val="20"/>
              </w:rPr>
            </w:pPr>
          </w:p>
        </w:tc>
        <w:tc>
          <w:tcPr>
            <w:tcW w:w="1306" w:type="pct"/>
            <w:shd w:val="clear" w:color="auto" w:fill="auto"/>
          </w:tcPr>
          <w:p w14:paraId="09760C33" w14:textId="10AA9BDF" w:rsidR="005C3EED" w:rsidRPr="00DF0867" w:rsidRDefault="005C3EED" w:rsidP="005C3EED">
            <w:pPr>
              <w:spacing w:after="60"/>
              <w:jc w:val="left"/>
              <w:rPr>
                <w:sz w:val="20"/>
              </w:rPr>
            </w:pPr>
            <w:r w:rsidRPr="00DF0867">
              <w:rPr>
                <w:sz w:val="20"/>
              </w:rPr>
              <w:t>Financement ($US)</w:t>
            </w:r>
          </w:p>
        </w:tc>
        <w:tc>
          <w:tcPr>
            <w:tcW w:w="649" w:type="pct"/>
            <w:shd w:val="clear" w:color="auto" w:fill="auto"/>
          </w:tcPr>
          <w:p w14:paraId="10BEC95C" w14:textId="35C33661" w:rsidR="005C3EED" w:rsidRPr="00DF0867" w:rsidRDefault="005C3EED" w:rsidP="005C3EED">
            <w:pPr>
              <w:spacing w:after="60"/>
              <w:jc w:val="right"/>
              <w:rPr>
                <w:sz w:val="20"/>
              </w:rPr>
            </w:pPr>
            <w:r w:rsidRPr="00DF0867">
              <w:rPr>
                <w:sz w:val="20"/>
              </w:rPr>
              <w:t>333 840*</w:t>
            </w:r>
          </w:p>
        </w:tc>
        <w:tc>
          <w:tcPr>
            <w:tcW w:w="698" w:type="pct"/>
          </w:tcPr>
          <w:p w14:paraId="023F972E" w14:textId="00584794" w:rsidR="005C3EED" w:rsidRPr="00DF0867" w:rsidRDefault="005C3EED" w:rsidP="005C3EED">
            <w:pPr>
              <w:spacing w:after="60"/>
              <w:jc w:val="right"/>
              <w:rPr>
                <w:sz w:val="20"/>
              </w:rPr>
            </w:pPr>
            <w:r w:rsidRPr="00DF0867">
              <w:rPr>
                <w:sz w:val="20"/>
              </w:rPr>
              <w:t>0</w:t>
            </w:r>
          </w:p>
        </w:tc>
        <w:tc>
          <w:tcPr>
            <w:tcW w:w="697" w:type="pct"/>
            <w:shd w:val="clear" w:color="auto" w:fill="auto"/>
          </w:tcPr>
          <w:p w14:paraId="5C97817F" w14:textId="55BEA6EC" w:rsidR="005C3EED" w:rsidRPr="00DF0867" w:rsidRDefault="005C3EED" w:rsidP="005C3EED">
            <w:pPr>
              <w:spacing w:after="60"/>
              <w:jc w:val="right"/>
              <w:rPr>
                <w:sz w:val="20"/>
              </w:rPr>
            </w:pPr>
            <w:r w:rsidRPr="00DF0867">
              <w:rPr>
                <w:sz w:val="20"/>
              </w:rPr>
              <w:t>0</w:t>
            </w:r>
          </w:p>
        </w:tc>
        <w:tc>
          <w:tcPr>
            <w:tcW w:w="1036" w:type="pct"/>
            <w:shd w:val="clear" w:color="auto" w:fill="auto"/>
          </w:tcPr>
          <w:p w14:paraId="3B4FD169" w14:textId="15DF70D0" w:rsidR="005C3EED" w:rsidRPr="00DF0867" w:rsidRDefault="005C3EED" w:rsidP="005C3EED">
            <w:pPr>
              <w:spacing w:after="60"/>
              <w:jc w:val="right"/>
              <w:rPr>
                <w:sz w:val="20"/>
              </w:rPr>
            </w:pPr>
            <w:r w:rsidRPr="00DF0867">
              <w:rPr>
                <w:sz w:val="20"/>
              </w:rPr>
              <w:t>333 840</w:t>
            </w:r>
          </w:p>
        </w:tc>
      </w:tr>
    </w:tbl>
    <w:p w14:paraId="0AC2B4D2" w14:textId="3ED7CBF4" w:rsidR="00BE2DAA" w:rsidRPr="00DF0867" w:rsidRDefault="00BE2DAA" w:rsidP="00A92619">
      <w:pPr>
        <w:spacing w:after="120"/>
        <w:ind w:left="-558" w:right="-563" w:hanging="162"/>
        <w:rPr>
          <w:sz w:val="18"/>
          <w:szCs w:val="18"/>
        </w:rPr>
      </w:pPr>
      <w:r w:rsidRPr="00DF0867">
        <w:rPr>
          <w:sz w:val="18"/>
          <w:szCs w:val="18"/>
        </w:rPr>
        <w:t xml:space="preserve">* Un projet pour des activités supplémentaires de maintien de l’efficacité énergétique en accord avec la décision 89/6 n’a pas été inclus dans le plan </w:t>
      </w:r>
      <w:r w:rsidR="00A92619">
        <w:rPr>
          <w:sz w:val="18"/>
          <w:szCs w:val="18"/>
        </w:rPr>
        <w:t xml:space="preserve">  </w:t>
      </w:r>
      <w:r w:rsidRPr="00DF0867">
        <w:rPr>
          <w:sz w:val="18"/>
          <w:szCs w:val="18"/>
        </w:rPr>
        <w:t>d’activités.</w:t>
      </w:r>
    </w:p>
    <w:tbl>
      <w:tblPr>
        <w:tblStyle w:val="TableGrid"/>
        <w:tblW w:w="5737" w:type="pct"/>
        <w:jc w:val="center"/>
        <w:tblLook w:val="04A0" w:firstRow="1" w:lastRow="0" w:firstColumn="1" w:lastColumn="0" w:noHBand="0" w:noVBand="1"/>
      </w:tblPr>
      <w:tblGrid>
        <w:gridCol w:w="1728"/>
        <w:gridCol w:w="1203"/>
        <w:gridCol w:w="1427"/>
        <w:gridCol w:w="920"/>
        <w:gridCol w:w="730"/>
        <w:gridCol w:w="920"/>
        <w:gridCol w:w="751"/>
        <w:gridCol w:w="809"/>
        <w:gridCol w:w="813"/>
        <w:gridCol w:w="1427"/>
      </w:tblGrid>
      <w:tr w:rsidR="00BE2DAA" w:rsidRPr="00DF0867" w14:paraId="7A818979" w14:textId="77777777" w:rsidTr="00A92619">
        <w:trPr>
          <w:trHeight w:val="214"/>
          <w:jc w:val="center"/>
        </w:trPr>
        <w:tc>
          <w:tcPr>
            <w:tcW w:w="2030" w:type="pct"/>
            <w:gridSpan w:val="3"/>
            <w:shd w:val="clear" w:color="auto" w:fill="auto"/>
          </w:tcPr>
          <w:p w14:paraId="05A8EBE6" w14:textId="415CBC13" w:rsidR="00BE2DAA" w:rsidRPr="00DF0867" w:rsidRDefault="00BE2DAA" w:rsidP="00283FE3">
            <w:pPr>
              <w:spacing w:before="20" w:after="20"/>
              <w:jc w:val="left"/>
              <w:rPr>
                <w:b/>
                <w:sz w:val="20"/>
              </w:rPr>
            </w:pPr>
            <w:r w:rsidRPr="00DF0867">
              <w:rPr>
                <w:b/>
                <w:sz w:val="20"/>
              </w:rPr>
              <w:t xml:space="preserve">(VI) DONNÉES DU PROJET </w:t>
            </w:r>
          </w:p>
        </w:tc>
        <w:tc>
          <w:tcPr>
            <w:tcW w:w="429" w:type="pct"/>
            <w:shd w:val="clear" w:color="auto" w:fill="auto"/>
            <w:vAlign w:val="center"/>
          </w:tcPr>
          <w:p w14:paraId="3C6E7C8B" w14:textId="77777777" w:rsidR="00BE2DAA" w:rsidRPr="00DF0867" w:rsidRDefault="00BE2DAA" w:rsidP="0015444A">
            <w:pPr>
              <w:spacing w:before="20" w:after="20"/>
              <w:jc w:val="center"/>
              <w:rPr>
                <w:b/>
                <w:sz w:val="20"/>
              </w:rPr>
            </w:pPr>
            <w:r w:rsidRPr="00DF0867">
              <w:rPr>
                <w:b/>
                <w:sz w:val="20"/>
              </w:rPr>
              <w:t>2025*</w:t>
            </w:r>
          </w:p>
        </w:tc>
        <w:tc>
          <w:tcPr>
            <w:tcW w:w="340" w:type="pct"/>
            <w:shd w:val="clear" w:color="auto" w:fill="auto"/>
            <w:vAlign w:val="center"/>
          </w:tcPr>
          <w:p w14:paraId="75ACBDDB" w14:textId="77777777" w:rsidR="00BE2DAA" w:rsidRPr="00DF0867" w:rsidRDefault="00BE2DAA" w:rsidP="0015444A">
            <w:pPr>
              <w:spacing w:before="20" w:after="20"/>
              <w:jc w:val="center"/>
              <w:rPr>
                <w:b/>
                <w:sz w:val="20"/>
              </w:rPr>
            </w:pPr>
            <w:r w:rsidRPr="00DF0867">
              <w:rPr>
                <w:b/>
                <w:sz w:val="20"/>
              </w:rPr>
              <w:t>2026</w:t>
            </w:r>
          </w:p>
        </w:tc>
        <w:tc>
          <w:tcPr>
            <w:tcW w:w="429" w:type="pct"/>
            <w:shd w:val="clear" w:color="auto" w:fill="auto"/>
            <w:vAlign w:val="center"/>
          </w:tcPr>
          <w:p w14:paraId="7EFC60D5" w14:textId="77777777" w:rsidR="00BE2DAA" w:rsidRPr="00DF0867" w:rsidRDefault="00BE2DAA" w:rsidP="0015444A">
            <w:pPr>
              <w:spacing w:before="20" w:after="20"/>
              <w:jc w:val="center"/>
              <w:rPr>
                <w:b/>
                <w:sz w:val="20"/>
              </w:rPr>
            </w:pPr>
            <w:r w:rsidRPr="00DF0867">
              <w:rPr>
                <w:b/>
                <w:sz w:val="20"/>
              </w:rPr>
              <w:t>2027</w:t>
            </w:r>
          </w:p>
        </w:tc>
        <w:tc>
          <w:tcPr>
            <w:tcW w:w="350" w:type="pct"/>
            <w:vAlign w:val="center"/>
          </w:tcPr>
          <w:p w14:paraId="331BC956" w14:textId="77777777" w:rsidR="00BE2DAA" w:rsidRPr="00DF0867" w:rsidRDefault="00BE2DAA" w:rsidP="0015444A">
            <w:pPr>
              <w:spacing w:before="20" w:after="20"/>
              <w:jc w:val="center"/>
              <w:rPr>
                <w:b/>
                <w:sz w:val="20"/>
              </w:rPr>
            </w:pPr>
            <w:r w:rsidRPr="00DF0867">
              <w:rPr>
                <w:b/>
                <w:sz w:val="20"/>
              </w:rPr>
              <w:t>2028</w:t>
            </w:r>
          </w:p>
        </w:tc>
        <w:tc>
          <w:tcPr>
            <w:tcW w:w="377" w:type="pct"/>
            <w:vAlign w:val="center"/>
          </w:tcPr>
          <w:p w14:paraId="4C07A8C1" w14:textId="77777777" w:rsidR="00BE2DAA" w:rsidRPr="00DF0867" w:rsidRDefault="00BE2DAA" w:rsidP="0015444A">
            <w:pPr>
              <w:spacing w:before="20" w:after="20"/>
              <w:jc w:val="center"/>
              <w:rPr>
                <w:b/>
                <w:sz w:val="20"/>
              </w:rPr>
            </w:pPr>
            <w:r w:rsidRPr="00DF0867">
              <w:rPr>
                <w:b/>
                <w:sz w:val="20"/>
              </w:rPr>
              <w:t>2029</w:t>
            </w:r>
          </w:p>
        </w:tc>
        <w:tc>
          <w:tcPr>
            <w:tcW w:w="379" w:type="pct"/>
            <w:vAlign w:val="center"/>
          </w:tcPr>
          <w:p w14:paraId="5CE1DD03" w14:textId="77777777" w:rsidR="00BE2DAA" w:rsidRPr="00DF0867" w:rsidRDefault="00BE2DAA" w:rsidP="0015444A">
            <w:pPr>
              <w:spacing w:before="20" w:after="20"/>
              <w:jc w:val="center"/>
              <w:rPr>
                <w:b/>
                <w:sz w:val="20"/>
              </w:rPr>
            </w:pPr>
            <w:r w:rsidRPr="00DF0867">
              <w:rPr>
                <w:b/>
                <w:sz w:val="20"/>
              </w:rPr>
              <w:t>2030</w:t>
            </w:r>
          </w:p>
        </w:tc>
        <w:tc>
          <w:tcPr>
            <w:tcW w:w="665" w:type="pct"/>
            <w:shd w:val="clear" w:color="auto" w:fill="auto"/>
            <w:vAlign w:val="center"/>
          </w:tcPr>
          <w:p w14:paraId="5FE8A151" w14:textId="77777777" w:rsidR="00BE2DAA" w:rsidRPr="00DF0867" w:rsidRDefault="00BE2DAA" w:rsidP="0015444A">
            <w:pPr>
              <w:spacing w:before="20" w:after="20"/>
              <w:jc w:val="center"/>
              <w:rPr>
                <w:b/>
                <w:sz w:val="20"/>
              </w:rPr>
            </w:pPr>
            <w:r w:rsidRPr="00DF0867">
              <w:rPr>
                <w:b/>
                <w:sz w:val="20"/>
              </w:rPr>
              <w:t>Total</w:t>
            </w:r>
          </w:p>
        </w:tc>
      </w:tr>
      <w:tr w:rsidR="00BE2DAA" w:rsidRPr="00DF0867" w14:paraId="38D710AE" w14:textId="77777777" w:rsidTr="00A92619">
        <w:trPr>
          <w:trHeight w:val="381"/>
          <w:jc w:val="center"/>
        </w:trPr>
        <w:tc>
          <w:tcPr>
            <w:tcW w:w="2030" w:type="pct"/>
            <w:gridSpan w:val="3"/>
            <w:shd w:val="clear" w:color="auto" w:fill="auto"/>
          </w:tcPr>
          <w:p w14:paraId="5683DA1F" w14:textId="77777777" w:rsidR="00BE2DAA" w:rsidRPr="00DF0867" w:rsidRDefault="00BE2DAA" w:rsidP="0015444A">
            <w:pPr>
              <w:tabs>
                <w:tab w:val="left" w:pos="8280"/>
              </w:tabs>
              <w:spacing w:before="20" w:after="20"/>
              <w:ind w:right="-107"/>
              <w:jc w:val="left"/>
              <w:rPr>
                <w:sz w:val="20"/>
              </w:rPr>
            </w:pPr>
            <w:r w:rsidRPr="00DF0867">
              <w:rPr>
                <w:sz w:val="20"/>
              </w:rPr>
              <w:t>Limites de consommation du Protocole de Montréal (tonnes PAO)</w:t>
            </w:r>
          </w:p>
        </w:tc>
        <w:tc>
          <w:tcPr>
            <w:tcW w:w="429" w:type="pct"/>
            <w:shd w:val="clear" w:color="auto" w:fill="auto"/>
          </w:tcPr>
          <w:p w14:paraId="1B53B826" w14:textId="72DA3D96" w:rsidR="00BE2DAA" w:rsidRPr="00DF0867" w:rsidRDefault="00691901" w:rsidP="0015444A">
            <w:pPr>
              <w:tabs>
                <w:tab w:val="left" w:pos="8280"/>
              </w:tabs>
              <w:spacing w:before="20" w:after="20"/>
              <w:jc w:val="right"/>
              <w:rPr>
                <w:sz w:val="20"/>
              </w:rPr>
            </w:pPr>
            <w:r w:rsidRPr="00DF0867">
              <w:rPr>
                <w:sz w:val="20"/>
              </w:rPr>
              <w:t>1,18</w:t>
            </w:r>
          </w:p>
        </w:tc>
        <w:tc>
          <w:tcPr>
            <w:tcW w:w="340" w:type="pct"/>
          </w:tcPr>
          <w:p w14:paraId="75CC37F5" w14:textId="44697A3E" w:rsidR="00BE2DAA" w:rsidRPr="00DF0867" w:rsidRDefault="00691901" w:rsidP="0015444A">
            <w:pPr>
              <w:tabs>
                <w:tab w:val="left" w:pos="8280"/>
              </w:tabs>
              <w:spacing w:before="20" w:after="20"/>
              <w:jc w:val="right"/>
              <w:rPr>
                <w:sz w:val="20"/>
              </w:rPr>
            </w:pPr>
            <w:r w:rsidRPr="00DF0867">
              <w:rPr>
                <w:sz w:val="20"/>
              </w:rPr>
              <w:t>1,18</w:t>
            </w:r>
          </w:p>
        </w:tc>
        <w:tc>
          <w:tcPr>
            <w:tcW w:w="429" w:type="pct"/>
          </w:tcPr>
          <w:p w14:paraId="368BAE03" w14:textId="377F9580" w:rsidR="00BE2DAA" w:rsidRPr="00DF0867" w:rsidRDefault="00691901" w:rsidP="0015444A">
            <w:pPr>
              <w:tabs>
                <w:tab w:val="left" w:pos="8280"/>
              </w:tabs>
              <w:spacing w:before="20" w:after="20"/>
              <w:jc w:val="right"/>
              <w:rPr>
                <w:sz w:val="20"/>
              </w:rPr>
            </w:pPr>
            <w:r w:rsidRPr="00DF0867">
              <w:rPr>
                <w:sz w:val="20"/>
              </w:rPr>
              <w:t>1,18</w:t>
            </w:r>
          </w:p>
        </w:tc>
        <w:tc>
          <w:tcPr>
            <w:tcW w:w="350" w:type="pct"/>
          </w:tcPr>
          <w:p w14:paraId="279F743F" w14:textId="56DF6E0A" w:rsidR="00BE2DAA" w:rsidRPr="00DF0867" w:rsidRDefault="00691901" w:rsidP="0015444A">
            <w:pPr>
              <w:tabs>
                <w:tab w:val="left" w:pos="8280"/>
              </w:tabs>
              <w:spacing w:before="20" w:after="20"/>
              <w:jc w:val="right"/>
              <w:rPr>
                <w:sz w:val="20"/>
              </w:rPr>
            </w:pPr>
            <w:r w:rsidRPr="00DF0867">
              <w:rPr>
                <w:sz w:val="20"/>
              </w:rPr>
              <w:t>1,18</w:t>
            </w:r>
          </w:p>
        </w:tc>
        <w:tc>
          <w:tcPr>
            <w:tcW w:w="377" w:type="pct"/>
          </w:tcPr>
          <w:p w14:paraId="2B3B4F7B" w14:textId="424F3B28" w:rsidR="00BE2DAA" w:rsidRPr="00DF0867" w:rsidRDefault="00691901" w:rsidP="0015444A">
            <w:pPr>
              <w:tabs>
                <w:tab w:val="left" w:pos="8280"/>
              </w:tabs>
              <w:spacing w:before="20" w:after="20"/>
              <w:jc w:val="right"/>
              <w:rPr>
                <w:sz w:val="20"/>
              </w:rPr>
            </w:pPr>
            <w:r w:rsidRPr="00DF0867">
              <w:rPr>
                <w:sz w:val="20"/>
              </w:rPr>
              <w:t>1,18</w:t>
            </w:r>
          </w:p>
        </w:tc>
        <w:tc>
          <w:tcPr>
            <w:tcW w:w="379" w:type="pct"/>
          </w:tcPr>
          <w:p w14:paraId="1D64FD2C" w14:textId="2923C622" w:rsidR="00BE2DAA" w:rsidRPr="00DF0867" w:rsidRDefault="00691901" w:rsidP="0015444A">
            <w:pPr>
              <w:tabs>
                <w:tab w:val="left" w:pos="8280"/>
              </w:tabs>
              <w:spacing w:before="20" w:after="20"/>
              <w:jc w:val="right"/>
              <w:rPr>
                <w:sz w:val="20"/>
              </w:rPr>
            </w:pPr>
            <w:r w:rsidRPr="00DF0867">
              <w:rPr>
                <w:sz w:val="20"/>
              </w:rPr>
              <w:t>0,00</w:t>
            </w:r>
          </w:p>
        </w:tc>
        <w:tc>
          <w:tcPr>
            <w:tcW w:w="665" w:type="pct"/>
          </w:tcPr>
          <w:p w14:paraId="46515282" w14:textId="77777777" w:rsidR="00BE2DAA" w:rsidRPr="00DF0867" w:rsidRDefault="00BE2DAA" w:rsidP="0015444A">
            <w:pPr>
              <w:tabs>
                <w:tab w:val="left" w:pos="8280"/>
              </w:tabs>
              <w:spacing w:before="20" w:after="20"/>
              <w:jc w:val="right"/>
              <w:rPr>
                <w:sz w:val="20"/>
              </w:rPr>
            </w:pPr>
            <w:r w:rsidRPr="00DF0867">
              <w:rPr>
                <w:sz w:val="20"/>
              </w:rPr>
              <w:t>s. o.</w:t>
            </w:r>
          </w:p>
        </w:tc>
      </w:tr>
      <w:tr w:rsidR="00691901" w:rsidRPr="00DF0867" w14:paraId="36DD1411" w14:textId="77777777" w:rsidTr="00A92619">
        <w:trPr>
          <w:trHeight w:val="150"/>
          <w:jc w:val="center"/>
        </w:trPr>
        <w:tc>
          <w:tcPr>
            <w:tcW w:w="2030" w:type="pct"/>
            <w:gridSpan w:val="3"/>
            <w:shd w:val="clear" w:color="auto" w:fill="auto"/>
          </w:tcPr>
          <w:p w14:paraId="2DA7B9AE" w14:textId="77777777" w:rsidR="00691901" w:rsidRPr="00DF0867" w:rsidRDefault="00691901" w:rsidP="00691901">
            <w:pPr>
              <w:tabs>
                <w:tab w:val="left" w:pos="8280"/>
              </w:tabs>
              <w:spacing w:before="20" w:after="20"/>
              <w:jc w:val="left"/>
              <w:rPr>
                <w:sz w:val="20"/>
              </w:rPr>
            </w:pPr>
            <w:r w:rsidRPr="00DF0867">
              <w:rPr>
                <w:sz w:val="20"/>
              </w:rPr>
              <w:t>Consommation maximale autorisée (tonnes PAO)</w:t>
            </w:r>
          </w:p>
        </w:tc>
        <w:tc>
          <w:tcPr>
            <w:tcW w:w="429" w:type="pct"/>
            <w:shd w:val="clear" w:color="auto" w:fill="auto"/>
          </w:tcPr>
          <w:p w14:paraId="168B1338" w14:textId="6AC1D866" w:rsidR="00691901" w:rsidRPr="00DF0867" w:rsidRDefault="00691901" w:rsidP="00691901">
            <w:pPr>
              <w:tabs>
                <w:tab w:val="left" w:pos="8280"/>
              </w:tabs>
              <w:spacing w:before="20" w:after="20"/>
              <w:jc w:val="right"/>
              <w:rPr>
                <w:sz w:val="20"/>
              </w:rPr>
            </w:pPr>
            <w:r w:rsidRPr="00DF0867">
              <w:rPr>
                <w:sz w:val="20"/>
              </w:rPr>
              <w:t>1,18</w:t>
            </w:r>
          </w:p>
        </w:tc>
        <w:tc>
          <w:tcPr>
            <w:tcW w:w="340" w:type="pct"/>
          </w:tcPr>
          <w:p w14:paraId="706CF800" w14:textId="2997AA2E" w:rsidR="00691901" w:rsidRPr="00DF0867" w:rsidRDefault="00691901" w:rsidP="00691901">
            <w:pPr>
              <w:tabs>
                <w:tab w:val="left" w:pos="8280"/>
              </w:tabs>
              <w:spacing w:before="20" w:after="20"/>
              <w:jc w:val="right"/>
              <w:rPr>
                <w:sz w:val="20"/>
              </w:rPr>
            </w:pPr>
            <w:r w:rsidRPr="00DF0867">
              <w:rPr>
                <w:sz w:val="20"/>
              </w:rPr>
              <w:t>1,18</w:t>
            </w:r>
          </w:p>
        </w:tc>
        <w:tc>
          <w:tcPr>
            <w:tcW w:w="429" w:type="pct"/>
          </w:tcPr>
          <w:p w14:paraId="1F72FBBB" w14:textId="3A687A7B" w:rsidR="00691901" w:rsidRPr="00DF0867" w:rsidRDefault="00691901" w:rsidP="00691901">
            <w:pPr>
              <w:tabs>
                <w:tab w:val="left" w:pos="8280"/>
              </w:tabs>
              <w:spacing w:before="20" w:after="20"/>
              <w:jc w:val="right"/>
              <w:rPr>
                <w:sz w:val="20"/>
              </w:rPr>
            </w:pPr>
            <w:r w:rsidRPr="00DF0867">
              <w:rPr>
                <w:sz w:val="20"/>
              </w:rPr>
              <w:t>1,18</w:t>
            </w:r>
          </w:p>
        </w:tc>
        <w:tc>
          <w:tcPr>
            <w:tcW w:w="350" w:type="pct"/>
          </w:tcPr>
          <w:p w14:paraId="193005C9" w14:textId="552F9D5E" w:rsidR="00691901" w:rsidRPr="00DF0867" w:rsidRDefault="00691901" w:rsidP="00691901">
            <w:pPr>
              <w:tabs>
                <w:tab w:val="left" w:pos="8280"/>
              </w:tabs>
              <w:spacing w:before="20" w:after="20"/>
              <w:jc w:val="right"/>
              <w:rPr>
                <w:sz w:val="20"/>
              </w:rPr>
            </w:pPr>
            <w:r w:rsidRPr="00DF0867">
              <w:rPr>
                <w:sz w:val="20"/>
              </w:rPr>
              <w:t>1,18</w:t>
            </w:r>
          </w:p>
        </w:tc>
        <w:tc>
          <w:tcPr>
            <w:tcW w:w="377" w:type="pct"/>
          </w:tcPr>
          <w:p w14:paraId="625AA31E" w14:textId="1EB51371" w:rsidR="00691901" w:rsidRPr="00DF0867" w:rsidRDefault="00691901" w:rsidP="00691901">
            <w:pPr>
              <w:tabs>
                <w:tab w:val="left" w:pos="8280"/>
              </w:tabs>
              <w:spacing w:before="20" w:after="20"/>
              <w:jc w:val="right"/>
              <w:rPr>
                <w:sz w:val="20"/>
              </w:rPr>
            </w:pPr>
            <w:r w:rsidRPr="00DF0867">
              <w:rPr>
                <w:sz w:val="20"/>
              </w:rPr>
              <w:t>1,18</w:t>
            </w:r>
          </w:p>
        </w:tc>
        <w:tc>
          <w:tcPr>
            <w:tcW w:w="379" w:type="pct"/>
          </w:tcPr>
          <w:p w14:paraId="4A30B174" w14:textId="23B785EF" w:rsidR="00691901" w:rsidRPr="00DF0867" w:rsidRDefault="00691901" w:rsidP="00691901">
            <w:pPr>
              <w:tabs>
                <w:tab w:val="left" w:pos="8280"/>
              </w:tabs>
              <w:spacing w:before="20" w:after="20"/>
              <w:jc w:val="right"/>
              <w:rPr>
                <w:sz w:val="20"/>
              </w:rPr>
            </w:pPr>
            <w:r w:rsidRPr="00DF0867">
              <w:rPr>
                <w:sz w:val="20"/>
              </w:rPr>
              <w:t>0,00</w:t>
            </w:r>
          </w:p>
        </w:tc>
        <w:tc>
          <w:tcPr>
            <w:tcW w:w="665" w:type="pct"/>
          </w:tcPr>
          <w:p w14:paraId="49149D23" w14:textId="77777777" w:rsidR="00691901" w:rsidRPr="00DF0867" w:rsidRDefault="00691901" w:rsidP="00691901">
            <w:pPr>
              <w:tabs>
                <w:tab w:val="left" w:pos="8280"/>
              </w:tabs>
              <w:spacing w:before="20" w:after="20"/>
              <w:jc w:val="right"/>
              <w:rPr>
                <w:sz w:val="20"/>
              </w:rPr>
            </w:pPr>
            <w:r w:rsidRPr="00DF0867">
              <w:rPr>
                <w:sz w:val="20"/>
              </w:rPr>
              <w:t>s. o.</w:t>
            </w:r>
          </w:p>
        </w:tc>
      </w:tr>
      <w:tr w:rsidR="00AD7E39" w:rsidRPr="00DF0867" w14:paraId="3305249A" w14:textId="77777777" w:rsidTr="00A92619">
        <w:trPr>
          <w:trHeight w:val="104"/>
          <w:jc w:val="center"/>
        </w:trPr>
        <w:tc>
          <w:tcPr>
            <w:tcW w:w="805" w:type="pct"/>
            <w:vMerge w:val="restart"/>
            <w:shd w:val="clear" w:color="auto" w:fill="auto"/>
            <w:vAlign w:val="center"/>
          </w:tcPr>
          <w:p w14:paraId="5A57AD89" w14:textId="13441919" w:rsidR="00AD7E39" w:rsidRPr="00DF0867" w:rsidRDefault="00AD7E39" w:rsidP="00AD7E39">
            <w:pPr>
              <w:tabs>
                <w:tab w:val="left" w:pos="8280"/>
              </w:tabs>
              <w:spacing w:before="20" w:after="20"/>
              <w:jc w:val="left"/>
              <w:rPr>
                <w:sz w:val="20"/>
              </w:rPr>
            </w:pPr>
            <w:r w:rsidRPr="00DF0867">
              <w:rPr>
                <w:sz w:val="20"/>
              </w:rPr>
              <w:t xml:space="preserve">Coûts du </w:t>
            </w:r>
            <w:r w:rsidRPr="00DF0867">
              <w:rPr>
                <w:sz w:val="20"/>
                <w:szCs w:val="20"/>
              </w:rPr>
              <w:t>projet</w:t>
            </w:r>
            <w:r w:rsidRPr="00DF0867">
              <w:rPr>
                <w:sz w:val="20"/>
              </w:rPr>
              <w:t xml:space="preserve"> demandés en principe ($US)</w:t>
            </w:r>
          </w:p>
        </w:tc>
        <w:tc>
          <w:tcPr>
            <w:tcW w:w="560" w:type="pct"/>
            <w:vMerge w:val="restart"/>
            <w:shd w:val="clear" w:color="auto" w:fill="auto"/>
            <w:vAlign w:val="center"/>
          </w:tcPr>
          <w:p w14:paraId="70A9470B" w14:textId="0031BCFF" w:rsidR="00AD7E39" w:rsidRPr="00DF0867" w:rsidRDefault="00AD7E39" w:rsidP="00AD7E39">
            <w:pPr>
              <w:tabs>
                <w:tab w:val="left" w:pos="8280"/>
              </w:tabs>
              <w:spacing w:before="20" w:after="20"/>
              <w:jc w:val="center"/>
              <w:rPr>
                <w:sz w:val="20"/>
              </w:rPr>
            </w:pPr>
            <w:r w:rsidRPr="00DF0867">
              <w:rPr>
                <w:color w:val="000000" w:themeColor="text1"/>
                <w:sz w:val="20"/>
              </w:rPr>
              <w:t>PNUD</w:t>
            </w:r>
          </w:p>
        </w:tc>
        <w:tc>
          <w:tcPr>
            <w:tcW w:w="665" w:type="pct"/>
            <w:shd w:val="clear" w:color="auto" w:fill="auto"/>
          </w:tcPr>
          <w:p w14:paraId="29176EE1" w14:textId="77777777" w:rsidR="00AD7E39" w:rsidRPr="00DF0867" w:rsidRDefault="00AD7E39" w:rsidP="00AD7E39">
            <w:pPr>
              <w:tabs>
                <w:tab w:val="left" w:pos="8280"/>
              </w:tabs>
              <w:spacing w:before="20" w:after="20"/>
              <w:jc w:val="left"/>
              <w:rPr>
                <w:sz w:val="20"/>
              </w:rPr>
            </w:pPr>
            <w:r w:rsidRPr="00DF0867">
              <w:rPr>
                <w:sz w:val="20"/>
              </w:rPr>
              <w:t>Coûts du projet</w:t>
            </w:r>
          </w:p>
        </w:tc>
        <w:tc>
          <w:tcPr>
            <w:tcW w:w="429" w:type="pct"/>
            <w:shd w:val="clear" w:color="auto" w:fill="auto"/>
          </w:tcPr>
          <w:p w14:paraId="03056736" w14:textId="17DD28B4" w:rsidR="00AD7E39" w:rsidRPr="00DF0867" w:rsidRDefault="00AD7E39" w:rsidP="00AD7E39">
            <w:pPr>
              <w:tabs>
                <w:tab w:val="left" w:pos="8280"/>
              </w:tabs>
              <w:spacing w:before="20" w:after="20"/>
              <w:jc w:val="right"/>
              <w:rPr>
                <w:sz w:val="20"/>
              </w:rPr>
            </w:pPr>
            <w:r w:rsidRPr="00DF0867">
              <w:rPr>
                <w:sz w:val="20"/>
              </w:rPr>
              <w:t>248 000</w:t>
            </w:r>
          </w:p>
        </w:tc>
        <w:tc>
          <w:tcPr>
            <w:tcW w:w="340" w:type="pct"/>
          </w:tcPr>
          <w:p w14:paraId="0155424F" w14:textId="0CBA1B37" w:rsidR="00AD7E39" w:rsidRPr="00DF0867" w:rsidRDefault="00AD7E39" w:rsidP="00AD7E39">
            <w:pPr>
              <w:tabs>
                <w:tab w:val="left" w:pos="8280"/>
              </w:tabs>
              <w:spacing w:before="20" w:after="20"/>
              <w:jc w:val="right"/>
              <w:rPr>
                <w:sz w:val="20"/>
              </w:rPr>
            </w:pPr>
            <w:r w:rsidRPr="00DF0867">
              <w:rPr>
                <w:sz w:val="20"/>
              </w:rPr>
              <w:t>0</w:t>
            </w:r>
          </w:p>
        </w:tc>
        <w:tc>
          <w:tcPr>
            <w:tcW w:w="429" w:type="pct"/>
          </w:tcPr>
          <w:p w14:paraId="3EDD9350" w14:textId="33F6A64A" w:rsidR="00AD7E39" w:rsidRPr="00DF0867" w:rsidRDefault="00AD7E39" w:rsidP="00AD7E39">
            <w:pPr>
              <w:tabs>
                <w:tab w:val="left" w:pos="8280"/>
              </w:tabs>
              <w:spacing w:before="20" w:after="20"/>
              <w:jc w:val="right"/>
              <w:rPr>
                <w:sz w:val="20"/>
              </w:rPr>
            </w:pPr>
            <w:r w:rsidRPr="00DF0867">
              <w:rPr>
                <w:sz w:val="20"/>
              </w:rPr>
              <w:t>310 000</w:t>
            </w:r>
          </w:p>
        </w:tc>
        <w:tc>
          <w:tcPr>
            <w:tcW w:w="350" w:type="pct"/>
          </w:tcPr>
          <w:p w14:paraId="556940E4" w14:textId="241DFFA2" w:rsidR="00AD7E39" w:rsidRPr="00DF0867" w:rsidRDefault="00AD7E39" w:rsidP="00AD7E39">
            <w:pPr>
              <w:tabs>
                <w:tab w:val="left" w:pos="8280"/>
              </w:tabs>
              <w:spacing w:before="20" w:after="20"/>
              <w:jc w:val="right"/>
              <w:rPr>
                <w:sz w:val="20"/>
              </w:rPr>
            </w:pPr>
            <w:r w:rsidRPr="00DF0867">
              <w:rPr>
                <w:sz w:val="20"/>
              </w:rPr>
              <w:t>0</w:t>
            </w:r>
          </w:p>
        </w:tc>
        <w:tc>
          <w:tcPr>
            <w:tcW w:w="377" w:type="pct"/>
          </w:tcPr>
          <w:p w14:paraId="41EB59F2" w14:textId="665DB777" w:rsidR="00AD7E39" w:rsidRPr="00DF0867" w:rsidRDefault="00AD7E39" w:rsidP="00AD7E39">
            <w:pPr>
              <w:tabs>
                <w:tab w:val="left" w:pos="8280"/>
              </w:tabs>
              <w:spacing w:before="20" w:after="20"/>
              <w:jc w:val="right"/>
              <w:rPr>
                <w:sz w:val="20"/>
              </w:rPr>
            </w:pPr>
            <w:r w:rsidRPr="00DF0867">
              <w:rPr>
                <w:sz w:val="20"/>
              </w:rPr>
              <w:t>0</w:t>
            </w:r>
          </w:p>
        </w:tc>
        <w:tc>
          <w:tcPr>
            <w:tcW w:w="379" w:type="pct"/>
          </w:tcPr>
          <w:p w14:paraId="7CE68110" w14:textId="34543ADB" w:rsidR="00AD7E39" w:rsidRPr="00DF0867" w:rsidRDefault="00AD7E39" w:rsidP="00AD7E39">
            <w:pPr>
              <w:tabs>
                <w:tab w:val="left" w:pos="8280"/>
              </w:tabs>
              <w:spacing w:before="20" w:after="20"/>
              <w:jc w:val="right"/>
              <w:rPr>
                <w:sz w:val="20"/>
              </w:rPr>
            </w:pPr>
            <w:r w:rsidRPr="00DF0867">
              <w:rPr>
                <w:sz w:val="20"/>
              </w:rPr>
              <w:t>62 000</w:t>
            </w:r>
          </w:p>
        </w:tc>
        <w:tc>
          <w:tcPr>
            <w:tcW w:w="665" w:type="pct"/>
          </w:tcPr>
          <w:p w14:paraId="31F22F16" w14:textId="3155F6F5" w:rsidR="00AD7E39" w:rsidRPr="00DF0867" w:rsidRDefault="00AD7E39" w:rsidP="00AD7E39">
            <w:pPr>
              <w:tabs>
                <w:tab w:val="left" w:pos="8280"/>
              </w:tabs>
              <w:spacing w:before="20" w:after="20"/>
              <w:jc w:val="right"/>
              <w:rPr>
                <w:sz w:val="20"/>
              </w:rPr>
            </w:pPr>
            <w:r w:rsidRPr="00DF0867">
              <w:rPr>
                <w:sz w:val="20"/>
              </w:rPr>
              <w:t>620 000</w:t>
            </w:r>
          </w:p>
        </w:tc>
      </w:tr>
      <w:tr w:rsidR="00AD7E39" w:rsidRPr="00DF0867" w14:paraId="4B44F0E3" w14:textId="77777777" w:rsidTr="00A92619">
        <w:trPr>
          <w:trHeight w:val="45"/>
          <w:jc w:val="center"/>
        </w:trPr>
        <w:tc>
          <w:tcPr>
            <w:tcW w:w="805" w:type="pct"/>
            <w:vMerge/>
            <w:shd w:val="clear" w:color="auto" w:fill="auto"/>
          </w:tcPr>
          <w:p w14:paraId="6759F7F7" w14:textId="77777777" w:rsidR="00AD7E39" w:rsidRPr="00DF0867" w:rsidRDefault="00AD7E39" w:rsidP="00AD7E39">
            <w:pPr>
              <w:tabs>
                <w:tab w:val="left" w:pos="8280"/>
              </w:tabs>
              <w:spacing w:before="20" w:after="20"/>
              <w:jc w:val="left"/>
              <w:rPr>
                <w:sz w:val="20"/>
              </w:rPr>
            </w:pPr>
          </w:p>
        </w:tc>
        <w:tc>
          <w:tcPr>
            <w:tcW w:w="560" w:type="pct"/>
            <w:vMerge/>
            <w:shd w:val="clear" w:color="auto" w:fill="auto"/>
            <w:vAlign w:val="center"/>
          </w:tcPr>
          <w:p w14:paraId="018ABEA3" w14:textId="77777777" w:rsidR="00AD7E39" w:rsidRPr="00DF0867" w:rsidRDefault="00AD7E39" w:rsidP="00AD7E39">
            <w:pPr>
              <w:tabs>
                <w:tab w:val="left" w:pos="8280"/>
              </w:tabs>
              <w:spacing w:before="20" w:after="20"/>
              <w:jc w:val="left"/>
              <w:rPr>
                <w:sz w:val="20"/>
              </w:rPr>
            </w:pPr>
          </w:p>
        </w:tc>
        <w:tc>
          <w:tcPr>
            <w:tcW w:w="665" w:type="pct"/>
            <w:shd w:val="clear" w:color="auto" w:fill="auto"/>
          </w:tcPr>
          <w:p w14:paraId="42C02903" w14:textId="77777777" w:rsidR="00AD7E39" w:rsidRPr="00DF0867" w:rsidRDefault="00AD7E39" w:rsidP="00AD7E39">
            <w:pPr>
              <w:tabs>
                <w:tab w:val="left" w:pos="8280"/>
              </w:tabs>
              <w:spacing w:before="20" w:after="20"/>
              <w:jc w:val="left"/>
              <w:rPr>
                <w:sz w:val="20"/>
              </w:rPr>
            </w:pPr>
            <w:r w:rsidRPr="00DF0867">
              <w:rPr>
                <w:sz w:val="20"/>
              </w:rPr>
              <w:t>Coûts d’appui</w:t>
            </w:r>
          </w:p>
        </w:tc>
        <w:tc>
          <w:tcPr>
            <w:tcW w:w="429" w:type="pct"/>
            <w:shd w:val="clear" w:color="auto" w:fill="auto"/>
          </w:tcPr>
          <w:p w14:paraId="60F241F7" w14:textId="019F62B1" w:rsidR="00AD7E39" w:rsidRPr="00DF0867" w:rsidRDefault="00AD7E39" w:rsidP="00AD7E39">
            <w:pPr>
              <w:tabs>
                <w:tab w:val="left" w:pos="8280"/>
              </w:tabs>
              <w:spacing w:before="20" w:after="20"/>
              <w:jc w:val="right"/>
              <w:rPr>
                <w:sz w:val="20"/>
              </w:rPr>
            </w:pPr>
            <w:r w:rsidRPr="00DF0867">
              <w:rPr>
                <w:sz w:val="20"/>
              </w:rPr>
              <w:t>17 360</w:t>
            </w:r>
          </w:p>
        </w:tc>
        <w:tc>
          <w:tcPr>
            <w:tcW w:w="340" w:type="pct"/>
          </w:tcPr>
          <w:p w14:paraId="48D978EC" w14:textId="5BD2F5B9" w:rsidR="00AD7E39" w:rsidRPr="00DF0867" w:rsidRDefault="00AD7E39" w:rsidP="00AD7E39">
            <w:pPr>
              <w:tabs>
                <w:tab w:val="left" w:pos="8280"/>
              </w:tabs>
              <w:spacing w:before="20" w:after="20"/>
              <w:jc w:val="right"/>
              <w:rPr>
                <w:sz w:val="20"/>
              </w:rPr>
            </w:pPr>
            <w:r w:rsidRPr="00DF0867">
              <w:rPr>
                <w:sz w:val="20"/>
              </w:rPr>
              <w:t>0</w:t>
            </w:r>
          </w:p>
        </w:tc>
        <w:tc>
          <w:tcPr>
            <w:tcW w:w="429" w:type="pct"/>
          </w:tcPr>
          <w:p w14:paraId="5A00C78E" w14:textId="2B308230" w:rsidR="00AD7E39" w:rsidRPr="00DF0867" w:rsidRDefault="00AD7E39" w:rsidP="00AD7E39">
            <w:pPr>
              <w:tabs>
                <w:tab w:val="left" w:pos="8280"/>
              </w:tabs>
              <w:spacing w:before="20" w:after="20"/>
              <w:jc w:val="right"/>
              <w:rPr>
                <w:sz w:val="20"/>
              </w:rPr>
            </w:pPr>
            <w:r w:rsidRPr="00DF0867">
              <w:rPr>
                <w:sz w:val="20"/>
              </w:rPr>
              <w:t>21 700</w:t>
            </w:r>
          </w:p>
        </w:tc>
        <w:tc>
          <w:tcPr>
            <w:tcW w:w="350" w:type="pct"/>
          </w:tcPr>
          <w:p w14:paraId="6AF479E9" w14:textId="2DE4AD37" w:rsidR="00AD7E39" w:rsidRPr="00DF0867" w:rsidRDefault="00AD7E39" w:rsidP="00AD7E39">
            <w:pPr>
              <w:tabs>
                <w:tab w:val="left" w:pos="8280"/>
              </w:tabs>
              <w:spacing w:before="20" w:after="20"/>
              <w:jc w:val="right"/>
              <w:rPr>
                <w:sz w:val="20"/>
              </w:rPr>
            </w:pPr>
            <w:r w:rsidRPr="00DF0867">
              <w:rPr>
                <w:sz w:val="20"/>
              </w:rPr>
              <w:t>0</w:t>
            </w:r>
          </w:p>
        </w:tc>
        <w:tc>
          <w:tcPr>
            <w:tcW w:w="377" w:type="pct"/>
          </w:tcPr>
          <w:p w14:paraId="3FF5CBFE" w14:textId="1E62A93F" w:rsidR="00AD7E39" w:rsidRPr="00DF0867" w:rsidRDefault="00AD7E39" w:rsidP="00AD7E39">
            <w:pPr>
              <w:tabs>
                <w:tab w:val="left" w:pos="8280"/>
              </w:tabs>
              <w:spacing w:before="20" w:after="20"/>
              <w:jc w:val="right"/>
              <w:rPr>
                <w:sz w:val="20"/>
              </w:rPr>
            </w:pPr>
            <w:r w:rsidRPr="00DF0867">
              <w:rPr>
                <w:sz w:val="20"/>
              </w:rPr>
              <w:t>0</w:t>
            </w:r>
          </w:p>
        </w:tc>
        <w:tc>
          <w:tcPr>
            <w:tcW w:w="379" w:type="pct"/>
          </w:tcPr>
          <w:p w14:paraId="539F9BED" w14:textId="4A038684" w:rsidR="00AD7E39" w:rsidRPr="00DF0867" w:rsidRDefault="00AD7E39" w:rsidP="00AD7E39">
            <w:pPr>
              <w:tabs>
                <w:tab w:val="left" w:pos="8280"/>
              </w:tabs>
              <w:spacing w:before="20" w:after="20"/>
              <w:jc w:val="right"/>
              <w:rPr>
                <w:sz w:val="20"/>
              </w:rPr>
            </w:pPr>
            <w:r w:rsidRPr="00DF0867">
              <w:rPr>
                <w:sz w:val="20"/>
              </w:rPr>
              <w:t>4 340</w:t>
            </w:r>
          </w:p>
        </w:tc>
        <w:tc>
          <w:tcPr>
            <w:tcW w:w="665" w:type="pct"/>
          </w:tcPr>
          <w:p w14:paraId="2D2DA5F8" w14:textId="7D36F911" w:rsidR="00AD7E39" w:rsidRPr="00DF0867" w:rsidRDefault="00AD7E39" w:rsidP="00AD7E39">
            <w:pPr>
              <w:tabs>
                <w:tab w:val="left" w:pos="8280"/>
              </w:tabs>
              <w:spacing w:before="20" w:after="20"/>
              <w:jc w:val="right"/>
              <w:rPr>
                <w:sz w:val="20"/>
              </w:rPr>
            </w:pPr>
            <w:r w:rsidRPr="00DF0867">
              <w:rPr>
                <w:sz w:val="20"/>
              </w:rPr>
              <w:t>43 400</w:t>
            </w:r>
          </w:p>
        </w:tc>
      </w:tr>
      <w:tr w:rsidR="00AD7E39" w:rsidRPr="00DF0867" w14:paraId="04F26A9E" w14:textId="77777777" w:rsidTr="00A92619">
        <w:trPr>
          <w:trHeight w:val="45"/>
          <w:jc w:val="center"/>
        </w:trPr>
        <w:tc>
          <w:tcPr>
            <w:tcW w:w="805" w:type="pct"/>
            <w:vMerge/>
            <w:shd w:val="clear" w:color="auto" w:fill="auto"/>
          </w:tcPr>
          <w:p w14:paraId="6C7A4AE7" w14:textId="77777777" w:rsidR="00AD7E39" w:rsidRPr="00DF0867" w:rsidRDefault="00AD7E39" w:rsidP="00AD7E39">
            <w:pPr>
              <w:tabs>
                <w:tab w:val="left" w:pos="8280"/>
              </w:tabs>
              <w:spacing w:before="20" w:after="20"/>
              <w:jc w:val="left"/>
              <w:rPr>
                <w:sz w:val="20"/>
              </w:rPr>
            </w:pPr>
          </w:p>
        </w:tc>
        <w:tc>
          <w:tcPr>
            <w:tcW w:w="1225" w:type="pct"/>
            <w:gridSpan w:val="2"/>
            <w:shd w:val="clear" w:color="auto" w:fill="auto"/>
          </w:tcPr>
          <w:p w14:paraId="2A9877A8" w14:textId="77777777" w:rsidR="00AD7E39" w:rsidRPr="00DF0867" w:rsidRDefault="00AD7E39" w:rsidP="00AD7E39">
            <w:pPr>
              <w:tabs>
                <w:tab w:val="left" w:pos="8280"/>
              </w:tabs>
              <w:spacing w:before="20" w:after="20"/>
              <w:jc w:val="left"/>
              <w:rPr>
                <w:sz w:val="20"/>
              </w:rPr>
            </w:pPr>
            <w:r w:rsidRPr="00DF0867">
              <w:rPr>
                <w:sz w:val="20"/>
              </w:rPr>
              <w:t>Total des fonds</w:t>
            </w:r>
          </w:p>
        </w:tc>
        <w:tc>
          <w:tcPr>
            <w:tcW w:w="429" w:type="pct"/>
            <w:shd w:val="clear" w:color="auto" w:fill="auto"/>
          </w:tcPr>
          <w:p w14:paraId="363325B3" w14:textId="0DDFEE89" w:rsidR="00AD7E39" w:rsidRPr="00DF0867" w:rsidRDefault="00AD7E39" w:rsidP="00AD7E39">
            <w:pPr>
              <w:tabs>
                <w:tab w:val="left" w:pos="8280"/>
              </w:tabs>
              <w:spacing w:before="20" w:after="20"/>
              <w:jc w:val="right"/>
              <w:rPr>
                <w:sz w:val="20"/>
              </w:rPr>
            </w:pPr>
            <w:r w:rsidRPr="00DF0867">
              <w:rPr>
                <w:sz w:val="20"/>
              </w:rPr>
              <w:t>265 360</w:t>
            </w:r>
          </w:p>
        </w:tc>
        <w:tc>
          <w:tcPr>
            <w:tcW w:w="340" w:type="pct"/>
          </w:tcPr>
          <w:p w14:paraId="633A0A4F" w14:textId="4729A7FA" w:rsidR="00AD7E39" w:rsidRPr="00DF0867" w:rsidRDefault="00AD7E39" w:rsidP="00AD7E39">
            <w:pPr>
              <w:tabs>
                <w:tab w:val="left" w:pos="8280"/>
              </w:tabs>
              <w:spacing w:before="20" w:after="20"/>
              <w:jc w:val="right"/>
              <w:rPr>
                <w:sz w:val="20"/>
              </w:rPr>
            </w:pPr>
            <w:r w:rsidRPr="00DF0867">
              <w:rPr>
                <w:sz w:val="20"/>
              </w:rPr>
              <w:t>0</w:t>
            </w:r>
          </w:p>
        </w:tc>
        <w:tc>
          <w:tcPr>
            <w:tcW w:w="429" w:type="pct"/>
          </w:tcPr>
          <w:p w14:paraId="44AA6113" w14:textId="180B8355" w:rsidR="00AD7E39" w:rsidRPr="00DF0867" w:rsidRDefault="00AD7E39" w:rsidP="00AD7E39">
            <w:pPr>
              <w:tabs>
                <w:tab w:val="left" w:pos="8280"/>
              </w:tabs>
              <w:spacing w:before="20" w:after="20"/>
              <w:jc w:val="right"/>
              <w:rPr>
                <w:sz w:val="20"/>
              </w:rPr>
            </w:pPr>
            <w:r w:rsidRPr="00DF0867">
              <w:rPr>
                <w:sz w:val="20"/>
              </w:rPr>
              <w:t>331 700</w:t>
            </w:r>
          </w:p>
        </w:tc>
        <w:tc>
          <w:tcPr>
            <w:tcW w:w="350" w:type="pct"/>
          </w:tcPr>
          <w:p w14:paraId="575AF0B7" w14:textId="38D5D5C5" w:rsidR="00AD7E39" w:rsidRPr="00DF0867" w:rsidRDefault="00AD7E39" w:rsidP="00AD7E39">
            <w:pPr>
              <w:tabs>
                <w:tab w:val="left" w:pos="8280"/>
              </w:tabs>
              <w:spacing w:before="20" w:after="20"/>
              <w:jc w:val="right"/>
              <w:rPr>
                <w:sz w:val="20"/>
              </w:rPr>
            </w:pPr>
            <w:r w:rsidRPr="00DF0867">
              <w:rPr>
                <w:sz w:val="20"/>
              </w:rPr>
              <w:t>0</w:t>
            </w:r>
          </w:p>
        </w:tc>
        <w:tc>
          <w:tcPr>
            <w:tcW w:w="377" w:type="pct"/>
          </w:tcPr>
          <w:p w14:paraId="56D17C03" w14:textId="044C4B60" w:rsidR="00AD7E39" w:rsidRPr="00DF0867" w:rsidRDefault="00AD7E39" w:rsidP="00AD7E39">
            <w:pPr>
              <w:tabs>
                <w:tab w:val="left" w:pos="8280"/>
              </w:tabs>
              <w:spacing w:before="20" w:after="20"/>
              <w:jc w:val="right"/>
              <w:rPr>
                <w:sz w:val="20"/>
              </w:rPr>
            </w:pPr>
            <w:r w:rsidRPr="00DF0867">
              <w:rPr>
                <w:sz w:val="20"/>
              </w:rPr>
              <w:t>0</w:t>
            </w:r>
          </w:p>
        </w:tc>
        <w:tc>
          <w:tcPr>
            <w:tcW w:w="379" w:type="pct"/>
          </w:tcPr>
          <w:p w14:paraId="3D8F6FA2" w14:textId="7DF4580B" w:rsidR="00AD7E39" w:rsidRPr="00DF0867" w:rsidRDefault="00AD7E39" w:rsidP="00AD7E39">
            <w:pPr>
              <w:tabs>
                <w:tab w:val="left" w:pos="8280"/>
              </w:tabs>
              <w:spacing w:before="20" w:after="20"/>
              <w:jc w:val="right"/>
              <w:rPr>
                <w:sz w:val="20"/>
              </w:rPr>
            </w:pPr>
            <w:r w:rsidRPr="00DF0867">
              <w:rPr>
                <w:sz w:val="20"/>
              </w:rPr>
              <w:t>66 340</w:t>
            </w:r>
          </w:p>
        </w:tc>
        <w:tc>
          <w:tcPr>
            <w:tcW w:w="665" w:type="pct"/>
          </w:tcPr>
          <w:p w14:paraId="42BA6CF2" w14:textId="0A3AB011" w:rsidR="00AD7E39" w:rsidRPr="00DF0867" w:rsidRDefault="00AD7E39" w:rsidP="00AD7E39">
            <w:pPr>
              <w:tabs>
                <w:tab w:val="left" w:pos="8280"/>
              </w:tabs>
              <w:spacing w:before="20" w:after="20"/>
              <w:jc w:val="right"/>
              <w:rPr>
                <w:sz w:val="20"/>
              </w:rPr>
            </w:pPr>
            <w:r w:rsidRPr="00DF0867">
              <w:rPr>
                <w:sz w:val="20"/>
              </w:rPr>
              <w:t>663 400</w:t>
            </w:r>
          </w:p>
        </w:tc>
      </w:tr>
    </w:tbl>
    <w:p w14:paraId="62F0D5AF" w14:textId="72C87E85" w:rsidR="00BE2DAA" w:rsidRPr="00DF0867" w:rsidRDefault="00BE2DAA" w:rsidP="00A92619">
      <w:pPr>
        <w:spacing w:after="120"/>
        <w:ind w:left="-585" w:right="-561" w:hanging="135"/>
        <w:rPr>
          <w:sz w:val="18"/>
          <w:szCs w:val="18"/>
        </w:rPr>
      </w:pPr>
      <w:r w:rsidRPr="00DF0867">
        <w:rPr>
          <w:sz w:val="18"/>
          <w:szCs w:val="18"/>
        </w:rPr>
        <w:t>* Le financement pour 2025 comprend 100 000 $US, plus des coûts d’appui d’agence de 7 000 $US, pour le PNUD pour les activités supplémentaires de maintien de l’efficacité énergétique (décision 89/6).</w:t>
      </w:r>
    </w:p>
    <w:tbl>
      <w:tblPr>
        <w:tblStyle w:val="TableGrid10"/>
        <w:tblW w:w="5737" w:type="pct"/>
        <w:jc w:val="center"/>
        <w:tblLook w:val="04A0" w:firstRow="1" w:lastRow="0" w:firstColumn="1" w:lastColumn="0" w:noHBand="0" w:noVBand="1"/>
      </w:tblPr>
      <w:tblGrid>
        <w:gridCol w:w="3109"/>
        <w:gridCol w:w="3330"/>
        <w:gridCol w:w="4289"/>
      </w:tblGrid>
      <w:tr w:rsidR="00BE2DAA" w:rsidRPr="00DF0867" w14:paraId="312D41FE" w14:textId="77777777" w:rsidTr="00A92619">
        <w:trPr>
          <w:trHeight w:hRule="exact" w:val="341"/>
          <w:jc w:val="center"/>
        </w:trPr>
        <w:tc>
          <w:tcPr>
            <w:tcW w:w="5000" w:type="pct"/>
            <w:gridSpan w:val="3"/>
            <w:shd w:val="clear" w:color="auto" w:fill="auto"/>
          </w:tcPr>
          <w:p w14:paraId="4C4293CF" w14:textId="77777777" w:rsidR="00BE2DAA" w:rsidRPr="00DF0867" w:rsidRDefault="00BE2DAA" w:rsidP="00D04187">
            <w:pPr>
              <w:spacing w:before="20" w:after="20"/>
              <w:rPr>
                <w:b/>
                <w:color w:val="000000" w:themeColor="text1"/>
                <w:sz w:val="20"/>
              </w:rPr>
            </w:pPr>
            <w:r w:rsidRPr="00DF0867">
              <w:rPr>
                <w:b/>
                <w:color w:val="000000" w:themeColor="text1"/>
                <w:sz w:val="20"/>
              </w:rPr>
              <w:t>(VII) Demande d’approbation du financement pour la première tranche (2025)</w:t>
            </w:r>
          </w:p>
        </w:tc>
      </w:tr>
      <w:tr w:rsidR="00BE2DAA" w:rsidRPr="00DF0867" w14:paraId="4DCB14F0" w14:textId="77777777" w:rsidTr="00A92619">
        <w:trPr>
          <w:trHeight w:hRule="exact" w:val="315"/>
          <w:jc w:val="center"/>
        </w:trPr>
        <w:tc>
          <w:tcPr>
            <w:tcW w:w="1449" w:type="pct"/>
            <w:shd w:val="clear" w:color="auto" w:fill="auto"/>
          </w:tcPr>
          <w:p w14:paraId="3049864A" w14:textId="77777777" w:rsidR="00BE2DAA" w:rsidRPr="00DF0867" w:rsidRDefault="00BE2DAA" w:rsidP="00D04187">
            <w:pPr>
              <w:spacing w:before="20" w:after="20"/>
              <w:jc w:val="center"/>
              <w:rPr>
                <w:b/>
                <w:color w:val="000000" w:themeColor="text1"/>
                <w:sz w:val="20"/>
              </w:rPr>
            </w:pPr>
            <w:r w:rsidRPr="00DF0867">
              <w:rPr>
                <w:b/>
                <w:color w:val="000000" w:themeColor="text1"/>
                <w:sz w:val="20"/>
              </w:rPr>
              <w:t>Agence d’exécution</w:t>
            </w:r>
          </w:p>
        </w:tc>
        <w:tc>
          <w:tcPr>
            <w:tcW w:w="1552" w:type="pct"/>
            <w:shd w:val="clear" w:color="auto" w:fill="auto"/>
          </w:tcPr>
          <w:p w14:paraId="0FB196A2" w14:textId="7C2A6EAF" w:rsidR="00BE2DAA" w:rsidRPr="00DF0867" w:rsidRDefault="00BE2DAA" w:rsidP="00D04187">
            <w:pPr>
              <w:spacing w:before="20" w:after="20"/>
              <w:jc w:val="center"/>
              <w:rPr>
                <w:b/>
                <w:color w:val="000000" w:themeColor="text1"/>
                <w:sz w:val="20"/>
              </w:rPr>
            </w:pPr>
            <w:r w:rsidRPr="00DF0867">
              <w:rPr>
                <w:b/>
                <w:color w:val="000000" w:themeColor="text1"/>
                <w:sz w:val="20"/>
              </w:rPr>
              <w:t>Fonds recommandés ($US)</w:t>
            </w:r>
          </w:p>
        </w:tc>
        <w:tc>
          <w:tcPr>
            <w:tcW w:w="1999" w:type="pct"/>
            <w:shd w:val="clear" w:color="auto" w:fill="auto"/>
          </w:tcPr>
          <w:p w14:paraId="2AEC7ED9" w14:textId="02E52404" w:rsidR="00BE2DAA" w:rsidRPr="00DF0867" w:rsidRDefault="00BE2DAA" w:rsidP="00D04187">
            <w:pPr>
              <w:spacing w:before="20" w:after="20"/>
              <w:jc w:val="center"/>
              <w:rPr>
                <w:b/>
                <w:color w:val="000000" w:themeColor="text1"/>
                <w:sz w:val="20"/>
              </w:rPr>
            </w:pPr>
            <w:r w:rsidRPr="00DF0867">
              <w:rPr>
                <w:b/>
                <w:color w:val="000000" w:themeColor="text1"/>
                <w:sz w:val="20"/>
              </w:rPr>
              <w:t>Coûts d’appui ($US)</w:t>
            </w:r>
          </w:p>
        </w:tc>
      </w:tr>
      <w:tr w:rsidR="00BE2DAA" w:rsidRPr="00DF0867" w14:paraId="7A7DDEA1" w14:textId="77777777" w:rsidTr="00A92619">
        <w:trPr>
          <w:trHeight w:hRule="exact" w:val="284"/>
          <w:jc w:val="center"/>
        </w:trPr>
        <w:tc>
          <w:tcPr>
            <w:tcW w:w="1449" w:type="pct"/>
            <w:shd w:val="clear" w:color="auto" w:fill="auto"/>
          </w:tcPr>
          <w:p w14:paraId="02EF0752" w14:textId="3467B328" w:rsidR="00BE2DAA" w:rsidRPr="00DF0867" w:rsidRDefault="00284725" w:rsidP="00D04187">
            <w:pPr>
              <w:spacing w:before="20" w:after="20"/>
              <w:rPr>
                <w:color w:val="000000" w:themeColor="text1"/>
                <w:sz w:val="20"/>
              </w:rPr>
            </w:pPr>
            <w:r w:rsidRPr="00DF0867">
              <w:rPr>
                <w:color w:val="000000" w:themeColor="text1"/>
                <w:sz w:val="20"/>
              </w:rPr>
              <w:t>PNUD</w:t>
            </w:r>
          </w:p>
        </w:tc>
        <w:tc>
          <w:tcPr>
            <w:tcW w:w="1552" w:type="pct"/>
            <w:shd w:val="clear" w:color="auto" w:fill="auto"/>
          </w:tcPr>
          <w:p w14:paraId="26F876E2" w14:textId="7BFA1D78" w:rsidR="00BE2DAA" w:rsidRPr="00DF0867" w:rsidRDefault="003E3569" w:rsidP="00D04187">
            <w:pPr>
              <w:spacing w:before="20" w:after="20"/>
              <w:jc w:val="right"/>
              <w:rPr>
                <w:color w:val="000000" w:themeColor="text1"/>
                <w:sz w:val="20"/>
              </w:rPr>
            </w:pPr>
            <w:r w:rsidRPr="00DF0867">
              <w:rPr>
                <w:color w:val="000000" w:themeColor="text1"/>
                <w:sz w:val="20"/>
              </w:rPr>
              <w:t>248 000</w:t>
            </w:r>
          </w:p>
        </w:tc>
        <w:tc>
          <w:tcPr>
            <w:tcW w:w="1999" w:type="pct"/>
            <w:shd w:val="clear" w:color="auto" w:fill="auto"/>
          </w:tcPr>
          <w:p w14:paraId="24F58862" w14:textId="78B7C7F1" w:rsidR="00BE2DAA" w:rsidRPr="00DF0867" w:rsidRDefault="003E3569" w:rsidP="00D04187">
            <w:pPr>
              <w:spacing w:before="20" w:after="20"/>
              <w:jc w:val="right"/>
              <w:rPr>
                <w:color w:val="000000" w:themeColor="text1"/>
                <w:sz w:val="20"/>
              </w:rPr>
            </w:pPr>
            <w:r w:rsidRPr="00DF0867">
              <w:rPr>
                <w:color w:val="000000" w:themeColor="text1"/>
                <w:sz w:val="20"/>
              </w:rPr>
              <w:t>17 360</w:t>
            </w:r>
          </w:p>
        </w:tc>
      </w:tr>
    </w:tbl>
    <w:p w14:paraId="05218273" w14:textId="77777777" w:rsidR="00BE2DAA" w:rsidRPr="00DF0867" w:rsidRDefault="00BE2DAA" w:rsidP="00BE2DAA">
      <w:pPr>
        <w:jc w:val="center"/>
        <w:rPr>
          <w:sz w:val="18"/>
          <w:szCs w:val="18"/>
        </w:rPr>
      </w:pPr>
    </w:p>
    <w:tbl>
      <w:tblPr>
        <w:tblStyle w:val="TableGrid"/>
        <w:tblW w:w="5713" w:type="pct"/>
        <w:jc w:val="center"/>
        <w:tblLook w:val="04A0" w:firstRow="1" w:lastRow="0" w:firstColumn="1" w:lastColumn="0" w:noHBand="0" w:noVBand="1"/>
      </w:tblPr>
      <w:tblGrid>
        <w:gridCol w:w="3528"/>
        <w:gridCol w:w="7155"/>
      </w:tblGrid>
      <w:tr w:rsidR="007A63B6" w:rsidRPr="00DF0867" w14:paraId="3E17BAD1" w14:textId="77777777" w:rsidTr="00A92619">
        <w:trPr>
          <w:trHeight w:hRule="exact" w:val="262"/>
          <w:jc w:val="center"/>
        </w:trPr>
        <w:tc>
          <w:tcPr>
            <w:tcW w:w="1651" w:type="pct"/>
            <w:shd w:val="clear" w:color="auto" w:fill="auto"/>
          </w:tcPr>
          <w:p w14:paraId="71963670" w14:textId="77777777" w:rsidR="00BE2DAA" w:rsidRPr="00DF0867" w:rsidRDefault="00BE2DAA" w:rsidP="00C021DF">
            <w:pPr>
              <w:jc w:val="left"/>
              <w:rPr>
                <w:b/>
                <w:color w:val="000000" w:themeColor="text1"/>
                <w:sz w:val="20"/>
              </w:rPr>
            </w:pPr>
            <w:r w:rsidRPr="00DF0867">
              <w:rPr>
                <w:b/>
                <w:color w:val="000000" w:themeColor="text1"/>
                <w:sz w:val="20"/>
              </w:rPr>
              <w:t>Recommandation du Secrétariat :</w:t>
            </w:r>
          </w:p>
        </w:tc>
        <w:tc>
          <w:tcPr>
            <w:tcW w:w="3349" w:type="pct"/>
            <w:shd w:val="clear" w:color="auto" w:fill="auto"/>
          </w:tcPr>
          <w:p w14:paraId="2AB35D87" w14:textId="7662E991" w:rsidR="00BE2DAA" w:rsidRPr="00DF0867" w:rsidRDefault="00BE2DAA" w:rsidP="00C021DF">
            <w:pPr>
              <w:jc w:val="center"/>
              <w:rPr>
                <w:color w:val="000000" w:themeColor="text1"/>
                <w:sz w:val="20"/>
              </w:rPr>
            </w:pPr>
            <w:r w:rsidRPr="00DF0867">
              <w:rPr>
                <w:color w:val="000000" w:themeColor="text1"/>
                <w:sz w:val="20"/>
              </w:rPr>
              <w:t xml:space="preserve">Examen individuel </w:t>
            </w:r>
          </w:p>
        </w:tc>
      </w:tr>
    </w:tbl>
    <w:p w14:paraId="2F66B54D" w14:textId="77777777" w:rsidR="00BE2DAA" w:rsidRPr="00DF0867" w:rsidRDefault="00BE2DAA" w:rsidP="00BE2DAA">
      <w:pPr>
        <w:widowControl w:val="0"/>
        <w:tabs>
          <w:tab w:val="left" w:pos="2880"/>
          <w:tab w:val="left" w:pos="5760"/>
        </w:tabs>
        <w:spacing w:after="240"/>
        <w:jc w:val="center"/>
        <w:rPr>
          <w:b/>
          <w:sz w:val="10"/>
          <w:szCs w:val="10"/>
        </w:rPr>
      </w:pPr>
      <w:r w:rsidRPr="00DF0867">
        <w:br w:type="page"/>
      </w:r>
    </w:p>
    <w:p w14:paraId="1246087E" w14:textId="77777777" w:rsidR="00BE2DAA" w:rsidRPr="00DF0867" w:rsidRDefault="00BE2DAA" w:rsidP="00DC561D">
      <w:pPr>
        <w:keepNext/>
        <w:widowControl w:val="0"/>
        <w:tabs>
          <w:tab w:val="left" w:pos="2880"/>
          <w:tab w:val="left" w:pos="5760"/>
        </w:tabs>
        <w:spacing w:before="240" w:after="240"/>
        <w:jc w:val="center"/>
        <w:rPr>
          <w:b/>
        </w:rPr>
      </w:pPr>
      <w:r w:rsidRPr="00DF0867">
        <w:rPr>
          <w:b/>
        </w:rPr>
        <w:lastRenderedPageBreak/>
        <w:t>DESCRIPTION DU PROJET</w:t>
      </w:r>
    </w:p>
    <w:p w14:paraId="23C0821F" w14:textId="77777777" w:rsidR="00BE2DAA" w:rsidRPr="00DF0867" w:rsidRDefault="00BE2DAA" w:rsidP="00DC561D">
      <w:pPr>
        <w:keepNext/>
        <w:spacing w:after="240"/>
        <w:rPr>
          <w:b/>
        </w:rPr>
      </w:pPr>
      <w:r w:rsidRPr="00DF0867">
        <w:rPr>
          <w:b/>
        </w:rPr>
        <w:t>Contexte</w:t>
      </w:r>
    </w:p>
    <w:p w14:paraId="54DFE193" w14:textId="32E6EEE4" w:rsidR="003507D8" w:rsidRPr="00DF0867" w:rsidRDefault="003507D8" w:rsidP="003507D8">
      <w:pPr>
        <w:pStyle w:val="Heading1"/>
      </w:pPr>
      <w:r w:rsidRPr="00DF0867">
        <w:t>Au nom du gouvernement d’Haïti, le PNUD, à titre d’agence d’exécution désignée, a présenté une demande pour la phase II du plan de gestion de l’élimination des HCFC (PGEH), pour un montant de 732 881 $US, plus des coûts d’appui d’agence de 51 302 $US, conformément à la proposition initiale</w:t>
      </w:r>
      <w:r w:rsidRPr="00DF0867">
        <w:rPr>
          <w:vertAlign w:val="superscript"/>
        </w:rPr>
        <w:footnoteReference w:id="3"/>
      </w:r>
      <w:r w:rsidRPr="00DF0867">
        <w:t>. La soumission comprend une demande pour financer des activités supplémentaires de maintien de l’efficacité énergétique dans le secteur de l’entretien de l’équipement de réfrigération</w:t>
      </w:r>
      <w:r w:rsidRPr="00DF0867">
        <w:rPr>
          <w:rStyle w:val="FootnoteReference"/>
        </w:rPr>
        <w:footnoteReference w:id="4"/>
      </w:r>
      <w:r w:rsidRPr="00DF0867">
        <w:t>. La mise en œuvre de la phase II du PGEH éliminera la consommation restante de HCFC d’ici 2030.</w:t>
      </w:r>
    </w:p>
    <w:p w14:paraId="2BDD95B3" w14:textId="0B6908B1" w:rsidR="003507D8" w:rsidRPr="00DF0867" w:rsidRDefault="003507D8" w:rsidP="003507D8">
      <w:pPr>
        <w:pStyle w:val="Heading1"/>
      </w:pPr>
      <w:r w:rsidRPr="00DF0867">
        <w:t>La première tranche de la phase II du PGEH demandée à la présente réunion s’élève à 416 441 $US, plus des coûts d’appui d’agence de 29 151 $US pour le PNUD, conformément à la présentation initiale.</w:t>
      </w:r>
    </w:p>
    <w:p w14:paraId="7CEA0B07" w14:textId="5C25293B" w:rsidR="00BE2DAA" w:rsidRPr="00DF0867" w:rsidRDefault="00BE2DAA" w:rsidP="00DC561D">
      <w:pPr>
        <w:keepNext/>
        <w:spacing w:after="240"/>
        <w:outlineLvl w:val="0"/>
        <w:rPr>
          <w:b/>
        </w:rPr>
      </w:pPr>
      <w:r w:rsidRPr="00DF0867">
        <w:rPr>
          <w:b/>
        </w:rPr>
        <w:t xml:space="preserve">État de la mise en œuvre de la </w:t>
      </w:r>
      <w:r w:rsidRPr="00DF0867">
        <w:rPr>
          <w:b/>
          <w:bCs/>
        </w:rPr>
        <w:t>phase I</w:t>
      </w:r>
      <w:r w:rsidRPr="00DF0867">
        <w:t xml:space="preserve"> </w:t>
      </w:r>
      <w:r w:rsidRPr="00DF0867">
        <w:rPr>
          <w:b/>
        </w:rPr>
        <w:t>du plan de gestion de l’élimination des HCFC</w:t>
      </w:r>
    </w:p>
    <w:p w14:paraId="0387C096" w14:textId="423A0CBC" w:rsidR="00C1150F" w:rsidRPr="00DF0867" w:rsidRDefault="00BE2DAA" w:rsidP="00C1150F">
      <w:pPr>
        <w:pStyle w:val="Heading1"/>
        <w:tabs>
          <w:tab w:val="num" w:pos="709"/>
        </w:tabs>
      </w:pPr>
      <w:r w:rsidRPr="00DF0867">
        <w:t>La phase I du PGEH pour Haïti a été initialement approuvée à la 68</w:t>
      </w:r>
      <w:r w:rsidRPr="00DF0867">
        <w:rPr>
          <w:vertAlign w:val="superscript"/>
        </w:rPr>
        <w:t>e</w:t>
      </w:r>
      <w:r w:rsidRPr="00DF0867">
        <w:t> réunion</w:t>
      </w:r>
      <w:r w:rsidRPr="00DF0867">
        <w:rPr>
          <w:vertAlign w:val="superscript"/>
        </w:rPr>
        <w:footnoteReference w:id="5"/>
      </w:r>
      <w:r w:rsidRPr="00DF0867">
        <w:t xml:space="preserve"> pour éliminer 1,26 tonne PAO de HCFC utilisé dans le secteur de l’entretien de l’équipement de réfrigération et de climatisation et pour respecter la réduction de 35 pour cent de la valeur de référence avant 2020, pour un montant total de 280 000 $US, plus les coûts d’appui d’agence. Après de nombreux retards dans la mise en œuvre, le Comité exécutif a décidé, à sa 91</w:t>
      </w:r>
      <w:r w:rsidRPr="00DF0867">
        <w:rPr>
          <w:vertAlign w:val="superscript"/>
        </w:rPr>
        <w:t>e</w:t>
      </w:r>
      <w:r w:rsidRPr="00DF0867">
        <w:t> réunion</w:t>
      </w:r>
      <w:r w:rsidR="00371616" w:rsidRPr="00DF0867">
        <w:rPr>
          <w:rStyle w:val="FootnoteReference"/>
        </w:rPr>
        <w:footnoteReference w:id="6"/>
      </w:r>
      <w:r w:rsidRPr="00DF0867">
        <w:t>, d’annuler le volet du PNUD de la deuxième tranche de la phase I et, à la 95</w:t>
      </w:r>
      <w:r w:rsidRPr="00DF0867">
        <w:rPr>
          <w:vertAlign w:val="superscript"/>
        </w:rPr>
        <w:t>e</w:t>
      </w:r>
      <w:r w:rsidRPr="00DF0867">
        <w:t> réunion, d’annuler la phase I du PGEH</w:t>
      </w:r>
      <w:r w:rsidR="00294078" w:rsidRPr="00DF0867">
        <w:rPr>
          <w:rStyle w:val="FootnoteReference"/>
        </w:rPr>
        <w:footnoteReference w:id="7"/>
      </w:r>
      <w:r w:rsidRPr="00DF0867">
        <w:t xml:space="preserve">. Le rapport d’achèvement de projet a été présenté le 18 janvier 2024. </w:t>
      </w:r>
    </w:p>
    <w:p w14:paraId="1601E62D" w14:textId="0BD9A974" w:rsidR="00BE2DAA" w:rsidRPr="00DF0867" w:rsidRDefault="00BE2DAA" w:rsidP="00DC561D">
      <w:pPr>
        <w:keepNext/>
        <w:widowControl w:val="0"/>
        <w:spacing w:after="240"/>
      </w:pPr>
      <w:r w:rsidRPr="00DF0867">
        <w:rPr>
          <w:u w:val="single"/>
        </w:rPr>
        <w:t>Rapport sur la consommation des HCFC</w:t>
      </w:r>
      <w:r w:rsidRPr="00DF0867">
        <w:t xml:space="preserve"> </w:t>
      </w:r>
      <w:bookmarkStart w:id="0" w:name="_Hlk170900703"/>
    </w:p>
    <w:p w14:paraId="708F8238" w14:textId="00B4B0A1" w:rsidR="00152095" w:rsidRPr="00DF0867" w:rsidRDefault="00BE2DAA" w:rsidP="00C021DF">
      <w:pPr>
        <w:pStyle w:val="Heading1"/>
        <w:keepNext/>
        <w:widowControl w:val="0"/>
      </w:pPr>
      <w:bookmarkStart w:id="1" w:name="_Hlk141281293"/>
      <w:bookmarkEnd w:id="0"/>
      <w:r w:rsidRPr="00DF0867">
        <w:t xml:space="preserve">Le gouvernement d’Haïti a déclaré une consommation de 1,98 tonne PAO de HCFC en 2023, ce qui est 45,5 pour cent inférieur à la valeur de référence pour la conformité. La consommation de HCFC pour 2019-2023 est indiquée au tableau 1. </w:t>
      </w:r>
      <w:bookmarkEnd w:id="1"/>
      <w:r w:rsidRPr="00DF0867">
        <w:t>Les données de l’article 7 pour 2024 n’ont pas encore été déclarées.</w:t>
      </w:r>
    </w:p>
    <w:p w14:paraId="1E5C1BA9" w14:textId="7BDFA129" w:rsidR="00BE2DAA" w:rsidRPr="00DF0867" w:rsidRDefault="00BE2DAA" w:rsidP="00152095">
      <w:pPr>
        <w:pStyle w:val="Heading1"/>
        <w:keepNext/>
        <w:widowControl w:val="0"/>
        <w:numPr>
          <w:ilvl w:val="0"/>
          <w:numId w:val="0"/>
        </w:numPr>
        <w:spacing w:after="0"/>
        <w:rPr>
          <w:b/>
        </w:rPr>
      </w:pPr>
      <w:r w:rsidRPr="00DF0867">
        <w:rPr>
          <w:b/>
        </w:rPr>
        <w:t>Tableau 1. Consommation de HCFC à Haïti (2019-2023, données de l’article 7)</w:t>
      </w:r>
    </w:p>
    <w:tbl>
      <w:tblPr>
        <w:tblW w:w="5000" w:type="pct"/>
        <w:tblLook w:val="04A0" w:firstRow="1" w:lastRow="0" w:firstColumn="1" w:lastColumn="0" w:noHBand="0" w:noVBand="1"/>
      </w:tblPr>
      <w:tblGrid>
        <w:gridCol w:w="2138"/>
        <w:gridCol w:w="989"/>
        <w:gridCol w:w="991"/>
        <w:gridCol w:w="997"/>
        <w:gridCol w:w="995"/>
        <w:gridCol w:w="1045"/>
        <w:gridCol w:w="2195"/>
      </w:tblGrid>
      <w:tr w:rsidR="002462C0" w:rsidRPr="00DF0867" w14:paraId="35BBB1B4" w14:textId="77777777" w:rsidTr="00BE767B">
        <w:trPr>
          <w:trHeight w:val="263"/>
          <w:tblHeader/>
        </w:trPr>
        <w:tc>
          <w:tcPr>
            <w:tcW w:w="11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9DE288" w14:textId="77777777" w:rsidR="000D28BF" w:rsidRPr="00DF0867" w:rsidRDefault="000D28BF" w:rsidP="002462C0">
            <w:pPr>
              <w:widowControl w:val="0"/>
              <w:jc w:val="left"/>
              <w:rPr>
                <w:b/>
                <w:color w:val="000000"/>
                <w:sz w:val="20"/>
              </w:rPr>
            </w:pPr>
            <w:r w:rsidRPr="00DF0867">
              <w:rPr>
                <w:b/>
                <w:color w:val="000000"/>
                <w:sz w:val="20"/>
              </w:rPr>
              <w:t>HCFC-22</w:t>
            </w:r>
          </w:p>
        </w:tc>
        <w:tc>
          <w:tcPr>
            <w:tcW w:w="529" w:type="pct"/>
            <w:tcBorders>
              <w:top w:val="single" w:sz="4" w:space="0" w:color="auto"/>
              <w:left w:val="nil"/>
              <w:bottom w:val="single" w:sz="4" w:space="0" w:color="auto"/>
              <w:right w:val="single" w:sz="4" w:space="0" w:color="auto"/>
            </w:tcBorders>
          </w:tcPr>
          <w:p w14:paraId="3CE45695" w14:textId="4DFC232A" w:rsidR="000D28BF" w:rsidRPr="00DF0867" w:rsidRDefault="000D28BF" w:rsidP="002462C0">
            <w:pPr>
              <w:widowControl w:val="0"/>
              <w:jc w:val="center"/>
              <w:rPr>
                <w:b/>
                <w:color w:val="000000"/>
                <w:sz w:val="20"/>
              </w:rPr>
            </w:pPr>
            <w:r w:rsidRPr="00DF0867">
              <w:rPr>
                <w:b/>
                <w:color w:val="000000"/>
                <w:sz w:val="20"/>
              </w:rPr>
              <w:t>2019</w:t>
            </w:r>
          </w:p>
        </w:tc>
        <w:tc>
          <w:tcPr>
            <w:tcW w:w="530" w:type="pct"/>
            <w:tcBorders>
              <w:top w:val="single" w:sz="4" w:space="0" w:color="auto"/>
              <w:left w:val="single" w:sz="4" w:space="0" w:color="auto"/>
              <w:bottom w:val="single" w:sz="4" w:space="0" w:color="auto"/>
              <w:right w:val="single" w:sz="4" w:space="0" w:color="auto"/>
            </w:tcBorders>
            <w:shd w:val="clear" w:color="auto" w:fill="auto"/>
            <w:noWrap/>
            <w:hideMark/>
          </w:tcPr>
          <w:p w14:paraId="1A0867D5" w14:textId="61D82A87" w:rsidR="000D28BF" w:rsidRPr="00DF0867" w:rsidRDefault="000D28BF" w:rsidP="002462C0">
            <w:pPr>
              <w:widowControl w:val="0"/>
              <w:jc w:val="center"/>
              <w:rPr>
                <w:b/>
                <w:color w:val="000000"/>
                <w:sz w:val="20"/>
              </w:rPr>
            </w:pPr>
            <w:r w:rsidRPr="00DF0867">
              <w:rPr>
                <w:b/>
                <w:color w:val="000000"/>
                <w:sz w:val="20"/>
              </w:rPr>
              <w:t>2020</w:t>
            </w:r>
          </w:p>
        </w:tc>
        <w:tc>
          <w:tcPr>
            <w:tcW w:w="533" w:type="pct"/>
            <w:tcBorders>
              <w:top w:val="single" w:sz="4" w:space="0" w:color="auto"/>
              <w:left w:val="nil"/>
              <w:bottom w:val="single" w:sz="4" w:space="0" w:color="auto"/>
              <w:right w:val="single" w:sz="4" w:space="0" w:color="auto"/>
            </w:tcBorders>
          </w:tcPr>
          <w:p w14:paraId="4F84037C" w14:textId="77777777" w:rsidR="000D28BF" w:rsidRPr="00DF0867" w:rsidRDefault="000D28BF" w:rsidP="002462C0">
            <w:pPr>
              <w:widowControl w:val="0"/>
              <w:jc w:val="center"/>
              <w:rPr>
                <w:b/>
                <w:color w:val="000000"/>
                <w:sz w:val="20"/>
              </w:rPr>
            </w:pPr>
            <w:r w:rsidRPr="00DF0867">
              <w:rPr>
                <w:b/>
                <w:color w:val="000000"/>
                <w:sz w:val="20"/>
              </w:rPr>
              <w:t>2021</w:t>
            </w:r>
          </w:p>
        </w:tc>
        <w:tc>
          <w:tcPr>
            <w:tcW w:w="532" w:type="pct"/>
            <w:tcBorders>
              <w:top w:val="single" w:sz="4" w:space="0" w:color="auto"/>
              <w:left w:val="single" w:sz="4" w:space="0" w:color="auto"/>
              <w:bottom w:val="single" w:sz="4" w:space="0" w:color="auto"/>
              <w:right w:val="single" w:sz="4" w:space="0" w:color="auto"/>
            </w:tcBorders>
          </w:tcPr>
          <w:p w14:paraId="1686933A" w14:textId="77777777" w:rsidR="000D28BF" w:rsidRPr="00DF0867" w:rsidRDefault="000D28BF" w:rsidP="002462C0">
            <w:pPr>
              <w:widowControl w:val="0"/>
              <w:jc w:val="center"/>
              <w:rPr>
                <w:b/>
                <w:color w:val="000000"/>
                <w:sz w:val="20"/>
              </w:rPr>
            </w:pPr>
            <w:r w:rsidRPr="00DF0867">
              <w:rPr>
                <w:b/>
                <w:color w:val="000000"/>
                <w:sz w:val="20"/>
              </w:rPr>
              <w:t>2022</w:t>
            </w:r>
          </w:p>
        </w:tc>
        <w:tc>
          <w:tcPr>
            <w:tcW w:w="559" w:type="pct"/>
            <w:tcBorders>
              <w:top w:val="single" w:sz="4" w:space="0" w:color="auto"/>
              <w:left w:val="single" w:sz="4" w:space="0" w:color="auto"/>
              <w:bottom w:val="single" w:sz="4" w:space="0" w:color="auto"/>
              <w:right w:val="single" w:sz="4" w:space="0" w:color="auto"/>
            </w:tcBorders>
          </w:tcPr>
          <w:p w14:paraId="43CAD01E" w14:textId="77777777" w:rsidR="000D28BF" w:rsidRPr="00DF0867" w:rsidRDefault="000D28BF" w:rsidP="002462C0">
            <w:pPr>
              <w:widowControl w:val="0"/>
              <w:jc w:val="center"/>
              <w:rPr>
                <w:b/>
                <w:color w:val="000000"/>
                <w:sz w:val="20"/>
              </w:rPr>
            </w:pPr>
            <w:r w:rsidRPr="00DF0867">
              <w:rPr>
                <w:b/>
                <w:color w:val="000000"/>
                <w:sz w:val="20"/>
              </w:rPr>
              <w:t>2023</w:t>
            </w:r>
          </w:p>
        </w:tc>
        <w:tc>
          <w:tcPr>
            <w:tcW w:w="1175" w:type="pct"/>
            <w:tcBorders>
              <w:top w:val="single" w:sz="4" w:space="0" w:color="auto"/>
              <w:left w:val="single" w:sz="4" w:space="0" w:color="auto"/>
              <w:bottom w:val="single" w:sz="4" w:space="0" w:color="auto"/>
              <w:right w:val="single" w:sz="4" w:space="0" w:color="auto"/>
            </w:tcBorders>
            <w:shd w:val="clear" w:color="auto" w:fill="auto"/>
            <w:noWrap/>
            <w:hideMark/>
          </w:tcPr>
          <w:p w14:paraId="288FF521" w14:textId="77777777" w:rsidR="000D28BF" w:rsidRPr="00DF0867" w:rsidRDefault="000D28BF" w:rsidP="002462C0">
            <w:pPr>
              <w:widowControl w:val="0"/>
              <w:jc w:val="center"/>
              <w:rPr>
                <w:b/>
                <w:color w:val="000000"/>
                <w:sz w:val="20"/>
              </w:rPr>
            </w:pPr>
            <w:r w:rsidRPr="00DF0867">
              <w:rPr>
                <w:b/>
                <w:color w:val="000000"/>
                <w:sz w:val="20"/>
              </w:rPr>
              <w:t>Valeur de référence</w:t>
            </w:r>
          </w:p>
        </w:tc>
      </w:tr>
      <w:tr w:rsidR="002462C0" w:rsidRPr="00DF0867" w14:paraId="64B6C5D8" w14:textId="77777777" w:rsidTr="00BE767B">
        <w:trPr>
          <w:trHeight w:val="254"/>
        </w:trPr>
        <w:tc>
          <w:tcPr>
            <w:tcW w:w="114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9D2180" w14:textId="77777777" w:rsidR="000D28BF" w:rsidRPr="00DF0867" w:rsidRDefault="000D28BF" w:rsidP="002462C0">
            <w:pPr>
              <w:widowControl w:val="0"/>
              <w:jc w:val="left"/>
              <w:rPr>
                <w:b/>
                <w:bCs/>
                <w:color w:val="000000"/>
                <w:sz w:val="20"/>
              </w:rPr>
            </w:pPr>
            <w:r w:rsidRPr="00DF0867">
              <w:rPr>
                <w:b/>
                <w:bCs/>
                <w:color w:val="000000"/>
                <w:sz w:val="20"/>
              </w:rPr>
              <w:t>Tonnes métriques (</w:t>
            </w:r>
            <w:proofErr w:type="spellStart"/>
            <w:r w:rsidRPr="00DF0867">
              <w:rPr>
                <w:b/>
                <w:bCs/>
                <w:color w:val="000000"/>
                <w:sz w:val="20"/>
              </w:rPr>
              <w:t>tm</w:t>
            </w:r>
            <w:proofErr w:type="spellEnd"/>
            <w:r w:rsidRPr="00DF0867">
              <w:rPr>
                <w:b/>
                <w:bCs/>
                <w:color w:val="000000"/>
                <w:sz w:val="20"/>
              </w:rPr>
              <w:t>)</w:t>
            </w:r>
          </w:p>
        </w:tc>
        <w:tc>
          <w:tcPr>
            <w:tcW w:w="529" w:type="pct"/>
            <w:tcBorders>
              <w:top w:val="single" w:sz="4" w:space="0" w:color="auto"/>
              <w:left w:val="nil"/>
              <w:bottom w:val="single" w:sz="4" w:space="0" w:color="auto"/>
              <w:right w:val="single" w:sz="4" w:space="0" w:color="auto"/>
            </w:tcBorders>
          </w:tcPr>
          <w:p w14:paraId="1870CDBB" w14:textId="7E9451F4" w:rsidR="000D28BF" w:rsidRPr="00DF0867" w:rsidRDefault="000D28BF" w:rsidP="002462C0">
            <w:pPr>
              <w:ind w:right="-9"/>
              <w:jc w:val="right"/>
              <w:rPr>
                <w:sz w:val="20"/>
              </w:rPr>
            </w:pPr>
            <w:r w:rsidRPr="00DF0867">
              <w:rPr>
                <w:sz w:val="20"/>
              </w:rPr>
              <w:t>48,19</w:t>
            </w:r>
          </w:p>
        </w:tc>
        <w:tc>
          <w:tcPr>
            <w:tcW w:w="530"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31B26E8" w14:textId="40D32BC5" w:rsidR="000D28BF" w:rsidRPr="00DF0867" w:rsidRDefault="000D28BF" w:rsidP="002462C0">
            <w:pPr>
              <w:ind w:right="-125"/>
              <w:jc w:val="right"/>
              <w:rPr>
                <w:sz w:val="20"/>
              </w:rPr>
            </w:pPr>
            <w:r w:rsidRPr="00DF0867">
              <w:rPr>
                <w:sz w:val="20"/>
              </w:rPr>
              <w:t>28,54</w:t>
            </w:r>
          </w:p>
        </w:tc>
        <w:tc>
          <w:tcPr>
            <w:tcW w:w="533" w:type="pct"/>
            <w:tcBorders>
              <w:top w:val="single" w:sz="4" w:space="0" w:color="auto"/>
              <w:left w:val="nil"/>
              <w:bottom w:val="single" w:sz="4" w:space="0" w:color="auto"/>
              <w:right w:val="single" w:sz="4" w:space="0" w:color="auto"/>
            </w:tcBorders>
            <w:tcMar>
              <w:left w:w="115" w:type="dxa"/>
              <w:right w:w="230" w:type="dxa"/>
            </w:tcMar>
          </w:tcPr>
          <w:p w14:paraId="33B0726A" w14:textId="7882AF35" w:rsidR="000D28BF" w:rsidRPr="00DF0867" w:rsidRDefault="000D28BF" w:rsidP="002462C0">
            <w:pPr>
              <w:ind w:right="-125"/>
              <w:jc w:val="right"/>
              <w:rPr>
                <w:sz w:val="20"/>
              </w:rPr>
            </w:pPr>
            <w:r w:rsidRPr="00DF0867">
              <w:rPr>
                <w:sz w:val="20"/>
              </w:rPr>
              <w:t>20,52</w:t>
            </w:r>
          </w:p>
        </w:tc>
        <w:tc>
          <w:tcPr>
            <w:tcW w:w="532" w:type="pct"/>
            <w:tcBorders>
              <w:top w:val="nil"/>
              <w:left w:val="single" w:sz="4" w:space="0" w:color="auto"/>
              <w:bottom w:val="single" w:sz="4" w:space="0" w:color="auto"/>
              <w:right w:val="single" w:sz="4" w:space="0" w:color="auto"/>
            </w:tcBorders>
            <w:tcMar>
              <w:left w:w="115" w:type="dxa"/>
              <w:right w:w="230" w:type="dxa"/>
            </w:tcMar>
          </w:tcPr>
          <w:p w14:paraId="13222813" w14:textId="69C56978" w:rsidR="000D28BF" w:rsidRPr="00DF0867" w:rsidRDefault="000D28BF" w:rsidP="002462C0">
            <w:pPr>
              <w:ind w:right="-125"/>
              <w:jc w:val="right"/>
              <w:rPr>
                <w:sz w:val="20"/>
              </w:rPr>
            </w:pPr>
            <w:r w:rsidRPr="00DF0867">
              <w:rPr>
                <w:sz w:val="20"/>
              </w:rPr>
              <w:t>36,11</w:t>
            </w:r>
          </w:p>
        </w:tc>
        <w:tc>
          <w:tcPr>
            <w:tcW w:w="559" w:type="pct"/>
            <w:tcBorders>
              <w:top w:val="nil"/>
              <w:left w:val="single" w:sz="4" w:space="0" w:color="auto"/>
              <w:bottom w:val="single" w:sz="4" w:space="0" w:color="auto"/>
              <w:right w:val="single" w:sz="4" w:space="0" w:color="auto"/>
            </w:tcBorders>
            <w:tcMar>
              <w:left w:w="115" w:type="dxa"/>
              <w:right w:w="230" w:type="dxa"/>
            </w:tcMar>
          </w:tcPr>
          <w:p w14:paraId="20681308" w14:textId="18531317" w:rsidR="000D28BF" w:rsidRPr="00DF0867" w:rsidRDefault="000D28BF" w:rsidP="002462C0">
            <w:pPr>
              <w:widowControl w:val="0"/>
              <w:ind w:right="-125"/>
              <w:jc w:val="right"/>
              <w:rPr>
                <w:rFonts w:eastAsiaTheme="minorHAnsi"/>
                <w:color w:val="000000"/>
                <w:sz w:val="20"/>
              </w:rPr>
            </w:pPr>
            <w:r w:rsidRPr="00DF0867">
              <w:rPr>
                <w:color w:val="000000"/>
                <w:sz w:val="20"/>
              </w:rPr>
              <w:t>36,01</w:t>
            </w:r>
          </w:p>
        </w:tc>
        <w:tc>
          <w:tcPr>
            <w:tcW w:w="117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7703B800" w14:textId="3851D553" w:rsidR="000D28BF" w:rsidRPr="00DF0867" w:rsidRDefault="00947065" w:rsidP="002462C0">
            <w:pPr>
              <w:widowControl w:val="0"/>
              <w:ind w:right="-125"/>
              <w:jc w:val="right"/>
              <w:rPr>
                <w:color w:val="000000"/>
                <w:sz w:val="20"/>
              </w:rPr>
            </w:pPr>
            <w:r w:rsidRPr="00DF0867">
              <w:rPr>
                <w:sz w:val="20"/>
              </w:rPr>
              <w:t>66,00</w:t>
            </w:r>
          </w:p>
        </w:tc>
      </w:tr>
      <w:tr w:rsidR="002462C0" w:rsidRPr="00DF0867" w14:paraId="46C00A81" w14:textId="77777777" w:rsidTr="00BE767B">
        <w:trPr>
          <w:trHeight w:val="42"/>
        </w:trPr>
        <w:tc>
          <w:tcPr>
            <w:tcW w:w="11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2D0D465" w14:textId="77777777" w:rsidR="000D28BF" w:rsidRPr="00DF0867" w:rsidRDefault="000D28BF" w:rsidP="002462C0">
            <w:pPr>
              <w:widowControl w:val="0"/>
              <w:jc w:val="left"/>
              <w:rPr>
                <w:b/>
                <w:bCs/>
                <w:color w:val="000000"/>
                <w:sz w:val="20"/>
              </w:rPr>
            </w:pPr>
            <w:r w:rsidRPr="00DF0867">
              <w:rPr>
                <w:b/>
                <w:bCs/>
                <w:color w:val="000000"/>
                <w:sz w:val="20"/>
              </w:rPr>
              <w:t>Tonnes PAO</w:t>
            </w:r>
          </w:p>
        </w:tc>
        <w:tc>
          <w:tcPr>
            <w:tcW w:w="529" w:type="pct"/>
            <w:tcBorders>
              <w:top w:val="single" w:sz="4" w:space="0" w:color="auto"/>
              <w:left w:val="nil"/>
              <w:bottom w:val="single" w:sz="4" w:space="0" w:color="auto"/>
              <w:right w:val="single" w:sz="4" w:space="0" w:color="auto"/>
            </w:tcBorders>
          </w:tcPr>
          <w:p w14:paraId="1412815E" w14:textId="23239619" w:rsidR="000D28BF" w:rsidRPr="00DF0867" w:rsidRDefault="000D28BF" w:rsidP="002462C0">
            <w:pPr>
              <w:ind w:right="-9"/>
              <w:jc w:val="right"/>
              <w:rPr>
                <w:sz w:val="20"/>
              </w:rPr>
            </w:pPr>
            <w:r w:rsidRPr="00DF0867">
              <w:rPr>
                <w:sz w:val="20"/>
              </w:rPr>
              <w:t>2,65</w:t>
            </w:r>
          </w:p>
        </w:tc>
        <w:tc>
          <w:tcPr>
            <w:tcW w:w="53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0711A3B" w14:textId="52385265" w:rsidR="000D28BF" w:rsidRPr="00DF0867" w:rsidRDefault="000D28BF" w:rsidP="002462C0">
            <w:pPr>
              <w:ind w:right="-125"/>
              <w:jc w:val="right"/>
              <w:rPr>
                <w:sz w:val="20"/>
              </w:rPr>
            </w:pPr>
            <w:r w:rsidRPr="00DF0867">
              <w:rPr>
                <w:sz w:val="20"/>
              </w:rPr>
              <w:t>1,57</w:t>
            </w:r>
          </w:p>
        </w:tc>
        <w:tc>
          <w:tcPr>
            <w:tcW w:w="533" w:type="pct"/>
            <w:tcBorders>
              <w:top w:val="single" w:sz="4" w:space="0" w:color="auto"/>
              <w:left w:val="nil"/>
              <w:bottom w:val="single" w:sz="4" w:space="0" w:color="auto"/>
              <w:right w:val="single" w:sz="4" w:space="0" w:color="auto"/>
            </w:tcBorders>
            <w:tcMar>
              <w:left w:w="115" w:type="dxa"/>
              <w:right w:w="230" w:type="dxa"/>
            </w:tcMar>
          </w:tcPr>
          <w:p w14:paraId="7E0826B7" w14:textId="6D85916D" w:rsidR="000D28BF" w:rsidRPr="00DF0867" w:rsidRDefault="000D28BF" w:rsidP="002462C0">
            <w:pPr>
              <w:ind w:right="-125"/>
              <w:jc w:val="right"/>
              <w:rPr>
                <w:sz w:val="20"/>
              </w:rPr>
            </w:pPr>
            <w:r w:rsidRPr="00DF0867">
              <w:rPr>
                <w:sz w:val="20"/>
              </w:rPr>
              <w:t>1,13</w:t>
            </w:r>
          </w:p>
        </w:tc>
        <w:tc>
          <w:tcPr>
            <w:tcW w:w="532" w:type="pct"/>
            <w:tcBorders>
              <w:top w:val="single" w:sz="4" w:space="0" w:color="auto"/>
              <w:left w:val="single" w:sz="4" w:space="0" w:color="auto"/>
              <w:bottom w:val="single" w:sz="4" w:space="0" w:color="auto"/>
              <w:right w:val="single" w:sz="4" w:space="0" w:color="auto"/>
            </w:tcBorders>
            <w:tcMar>
              <w:left w:w="115" w:type="dxa"/>
              <w:right w:w="230" w:type="dxa"/>
            </w:tcMar>
          </w:tcPr>
          <w:p w14:paraId="19C24028" w14:textId="21657C68" w:rsidR="000D28BF" w:rsidRPr="00DF0867" w:rsidRDefault="000D28BF" w:rsidP="002462C0">
            <w:pPr>
              <w:ind w:right="-125"/>
              <w:jc w:val="right"/>
              <w:rPr>
                <w:sz w:val="20"/>
              </w:rPr>
            </w:pPr>
            <w:r w:rsidRPr="00DF0867">
              <w:rPr>
                <w:sz w:val="20"/>
              </w:rPr>
              <w:t>1,99</w:t>
            </w:r>
          </w:p>
        </w:tc>
        <w:tc>
          <w:tcPr>
            <w:tcW w:w="559" w:type="pct"/>
            <w:tcBorders>
              <w:top w:val="single" w:sz="4" w:space="0" w:color="auto"/>
              <w:left w:val="single" w:sz="4" w:space="0" w:color="auto"/>
              <w:bottom w:val="single" w:sz="4" w:space="0" w:color="auto"/>
              <w:right w:val="single" w:sz="4" w:space="0" w:color="auto"/>
            </w:tcBorders>
            <w:tcMar>
              <w:left w:w="115" w:type="dxa"/>
              <w:right w:w="230" w:type="dxa"/>
            </w:tcMar>
          </w:tcPr>
          <w:p w14:paraId="4C23F3CE" w14:textId="658C50F1" w:rsidR="000D28BF" w:rsidRPr="00DF0867" w:rsidRDefault="000D28BF" w:rsidP="002462C0">
            <w:pPr>
              <w:ind w:right="-125"/>
              <w:jc w:val="right"/>
              <w:rPr>
                <w:rFonts w:eastAsiaTheme="minorHAnsi"/>
                <w:color w:val="000000"/>
                <w:sz w:val="20"/>
              </w:rPr>
            </w:pPr>
            <w:r w:rsidRPr="00DF0867">
              <w:rPr>
                <w:color w:val="000000"/>
                <w:sz w:val="20"/>
              </w:rPr>
              <w:t>1,98</w:t>
            </w:r>
          </w:p>
        </w:tc>
        <w:tc>
          <w:tcPr>
            <w:tcW w:w="117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7D0F7D3" w14:textId="3671A466" w:rsidR="000D28BF" w:rsidRPr="00DF0867" w:rsidRDefault="00C820CF" w:rsidP="002462C0">
            <w:pPr>
              <w:ind w:right="-125"/>
              <w:jc w:val="right"/>
              <w:rPr>
                <w:rFonts w:eastAsiaTheme="minorHAnsi"/>
                <w:color w:val="000000"/>
                <w:sz w:val="20"/>
              </w:rPr>
            </w:pPr>
            <w:r w:rsidRPr="00DF0867">
              <w:rPr>
                <w:sz w:val="20"/>
              </w:rPr>
              <w:t>3,63</w:t>
            </w:r>
          </w:p>
        </w:tc>
      </w:tr>
    </w:tbl>
    <w:p w14:paraId="32E6CDF5" w14:textId="77777777" w:rsidR="000D28BF" w:rsidRPr="00DF0867" w:rsidRDefault="000D28BF" w:rsidP="00BE2DAA">
      <w:pPr>
        <w:rPr>
          <w:sz w:val="19"/>
        </w:rPr>
      </w:pPr>
    </w:p>
    <w:p w14:paraId="1215B108" w14:textId="09DE5A4D" w:rsidR="00125D17" w:rsidRPr="00DF0867" w:rsidRDefault="00622563" w:rsidP="003E3782">
      <w:pPr>
        <w:pStyle w:val="Heading1"/>
        <w:keepNext/>
        <w:widowControl w:val="0"/>
      </w:pPr>
      <w:r w:rsidRPr="00DF0867">
        <w:t>La consommation des HCFC à Haïti a régulièrement diminué, avec une forte baisse en 2020 et une augmentation modeste en 2022. La réduction des dernières années est principalement attribuée à une augmentation de l’utilisation des HFC et aux difficultés qu’a connues Haïti concernant la maintenance des équipements de réfrigération et de climatisation. On estime qu’environ 50 pour cent des unités contenant des HCFC n’ont pas été entretenues et que plusieurs importateurs de HCFC ont en outre mis fin à leurs activités au cours des dernières années.</w:t>
      </w:r>
    </w:p>
    <w:p w14:paraId="2CF34E26" w14:textId="77777777" w:rsidR="00BE2DAA" w:rsidRPr="00DF0867" w:rsidRDefault="00BE2DAA" w:rsidP="00DC561D">
      <w:pPr>
        <w:keepNext/>
        <w:widowControl w:val="0"/>
        <w:spacing w:after="240"/>
        <w:rPr>
          <w:i/>
        </w:rPr>
      </w:pPr>
      <w:bookmarkStart w:id="2" w:name="_Hlk126915671"/>
      <w:r w:rsidRPr="00DF0867">
        <w:rPr>
          <w:i/>
        </w:rPr>
        <w:t>Rapport sur la mise en œuvre du programme du pays</w:t>
      </w:r>
    </w:p>
    <w:bookmarkEnd w:id="2"/>
    <w:p w14:paraId="335E7C69" w14:textId="0707BA24" w:rsidR="00FA4D1B" w:rsidRPr="00DF0867" w:rsidRDefault="00BE2DAA" w:rsidP="003E3782">
      <w:pPr>
        <w:pStyle w:val="Heading1"/>
        <w:widowControl w:val="0"/>
      </w:pPr>
      <w:r w:rsidRPr="00DF0867">
        <w:t xml:space="preserve">Le gouvernement d’Haïti a communiqué des données du secteur de la consommation des HCFC </w:t>
      </w:r>
      <w:r w:rsidRPr="00DF0867">
        <w:lastRenderedPageBreak/>
        <w:t>dans le cadre du rapport de mise en œuvre du programme du pays de 2023, et ces données correspondent aux données déclarées en vertu de l’article 7 du Protocole de Montréal.</w:t>
      </w:r>
      <w:bookmarkStart w:id="3" w:name="_Hlk126915680"/>
      <w:r w:rsidRPr="00DF0867">
        <w:t xml:space="preserve"> Les données du programme du pays pour 2024 n’ont pas encore été déclarées.</w:t>
      </w:r>
    </w:p>
    <w:p w14:paraId="1CCE6128" w14:textId="77777777" w:rsidR="00957706" w:rsidRPr="00DF0867" w:rsidRDefault="00BE2DAA" w:rsidP="00316947">
      <w:pPr>
        <w:keepNext/>
        <w:widowControl w:val="0"/>
        <w:spacing w:before="240" w:after="240"/>
        <w:rPr>
          <w:u w:val="single"/>
        </w:rPr>
      </w:pPr>
      <w:bookmarkStart w:id="4" w:name="_Hlk126915699"/>
      <w:bookmarkEnd w:id="3"/>
      <w:r w:rsidRPr="00DF0867">
        <w:rPr>
          <w:u w:val="single"/>
        </w:rPr>
        <w:t>État d’avancement et décaissement</w:t>
      </w:r>
    </w:p>
    <w:p w14:paraId="3FF35FF8" w14:textId="77777777" w:rsidR="006464E1" w:rsidRPr="00DF0867" w:rsidRDefault="006464E1" w:rsidP="006464E1">
      <w:pPr>
        <w:keepNext/>
        <w:spacing w:after="240"/>
        <w:rPr>
          <w:i/>
        </w:rPr>
      </w:pPr>
      <w:r w:rsidRPr="00DF0867">
        <w:rPr>
          <w:i/>
        </w:rPr>
        <w:t>Cadre juridique</w:t>
      </w:r>
    </w:p>
    <w:p w14:paraId="405F7E3A" w14:textId="74052004" w:rsidR="007E20FE" w:rsidRPr="00DF0867" w:rsidRDefault="006464E1" w:rsidP="007E20FE">
      <w:pPr>
        <w:pStyle w:val="Heading1"/>
      </w:pPr>
      <w:r w:rsidRPr="00DF0867">
        <w:t xml:space="preserve">Le ministère de l’Environnement est l’entité responsable de la mise en œuvre du Protocole de Montréal, qui est exercée par le biais du service national de l’ozone (UNO) et appuyée par le comité gouvernemental sur l’ozone, composé de ministères du gouvernement et d’institutions publiques. Haïti a établi un système d’octroi de quotas par arrêté ministériel le 6 octobre 2015 afin d’atteindre les objectifs de réduction de 10 pour cent et de 35 pour cent en 2015 et en 2020. L’UNO est responsable d’émettre des permis et des quotas pour les HCFC; le système général de suivi examine les permis et autorise les contrôles; et l’Administration Générale des Douanes vérifie la quantité des importations par rapport au quota émis. L’UNO et les douanes ont la responsabilité de suivre les importations de SAO et sont aidés par la Société Générale de Surveillance (SGS), une entreprise suisse qui a été embauchée par le gouvernement. La SGS est la première à passer en revue les documents d’importation et sa fonction principale est de vérifier que tous les documents correspondent aux envois importés. Lorsque c’est fait, la SGS soumet une autorisation préalable aux douanes, qui accordent l’autorisation définitive pour les envois. Le logiciel de gestion des douanes utilisé à Haïti est </w:t>
      </w:r>
      <w:proofErr w:type="spellStart"/>
      <w:r w:rsidRPr="00DF0867">
        <w:t>Asycuda</w:t>
      </w:r>
      <w:proofErr w:type="spellEnd"/>
      <w:r w:rsidR="00AB71DB" w:rsidRPr="00DF0867">
        <w:rPr>
          <w:rStyle w:val="FootnoteReference"/>
        </w:rPr>
        <w:footnoteReference w:id="8"/>
      </w:r>
      <w:r w:rsidRPr="00DF0867">
        <w:t>, appelé localement « </w:t>
      </w:r>
      <w:proofErr w:type="spellStart"/>
      <w:r w:rsidRPr="00DF0867">
        <w:t>Sydonia</w:t>
      </w:r>
      <w:proofErr w:type="spellEnd"/>
      <w:r w:rsidRPr="00DF0867">
        <w:t xml:space="preserve"> », dans lequel les importateurs peuvent saisir leurs déclarations en ligne. </w:t>
      </w:r>
    </w:p>
    <w:p w14:paraId="2EE09B29" w14:textId="31EC2584" w:rsidR="006464E1" w:rsidRPr="00DF0867" w:rsidRDefault="006464E1" w:rsidP="007E20FE">
      <w:pPr>
        <w:pStyle w:val="Heading1"/>
      </w:pPr>
      <w:r w:rsidRPr="00DF0867">
        <w:t>Dans le cadre de la phase I du PGEH, 127 agents des douanes et autres membres du personnel d’application de la loi ont reçu une formation sur la mise en œuvre du système d’octroi de permis et de quotas.</w:t>
      </w:r>
    </w:p>
    <w:p w14:paraId="79AD318F" w14:textId="77777777" w:rsidR="006464E1" w:rsidRPr="00DF0867" w:rsidRDefault="006464E1" w:rsidP="006464E1">
      <w:pPr>
        <w:keepNext/>
        <w:spacing w:after="240"/>
        <w:rPr>
          <w:i/>
        </w:rPr>
      </w:pPr>
      <w:r w:rsidRPr="00DF0867">
        <w:rPr>
          <w:i/>
        </w:rPr>
        <w:t>Secteur de l’entretien de l’équipement de réfrigération</w:t>
      </w:r>
    </w:p>
    <w:p w14:paraId="64FB2902" w14:textId="763A31FA" w:rsidR="002E2CCB" w:rsidRPr="00DF0867" w:rsidRDefault="006464E1" w:rsidP="006464E1">
      <w:pPr>
        <w:pStyle w:val="Heading1"/>
      </w:pPr>
      <w:r w:rsidRPr="00DF0867">
        <w:t xml:space="preserve">Au cours de la mise en œuvre de la phase I du PGEH, 65 techniciens informels en réfrigération et climatisation ont reçu une formation sur les bonnes pratiques de gestion de la réfrigération, y compris la récupération, le recyclage, la conversion et les technologies de remplacement. Des réunions ont été organisées avec l’association des techniciens en réfrigération et climatisation afin de fournir des renseignements et des conseils pour contribuer à la mise en œuvre du PGEH. Des outils et de l’équipement pour les techniciens en réfrigération et en climatisation pour faciliter la récupération et la réutilisation des frigorigènes ont été acquis et livrés au cours de la deuxième tranche. Des activités de sensibilisation ont été organisées avec des parties prenantes, y compris des parlementaires, des universitaires et le public. Des entretiens ont eu lieu pour la distribution de l’équipement. </w:t>
      </w:r>
    </w:p>
    <w:p w14:paraId="0522DABF" w14:textId="77777777" w:rsidR="006464E1" w:rsidRPr="00DF0867" w:rsidRDefault="006464E1" w:rsidP="006464E1">
      <w:pPr>
        <w:keepNext/>
        <w:spacing w:after="240"/>
        <w:rPr>
          <w:i/>
        </w:rPr>
      </w:pPr>
      <w:r w:rsidRPr="00DF0867">
        <w:rPr>
          <w:i/>
        </w:rPr>
        <w:t>Mise en œuvre et suivi du projet</w:t>
      </w:r>
    </w:p>
    <w:p w14:paraId="252E93C6" w14:textId="7AC495BF" w:rsidR="006464E1" w:rsidRPr="00DF0867" w:rsidRDefault="006464E1" w:rsidP="006464E1">
      <w:pPr>
        <w:pStyle w:val="Heading1"/>
      </w:pPr>
      <w:r w:rsidRPr="00DF0867">
        <w:t>Au cours de la phase I du PGEH, l’UNO a fourni l’exécution quotidienne, le suivi périodique et les rapports sur les activités du PGEH. Sur les 9 445 $US approuvés pour la première et la deuxième tranche de la phase I pour le suivi de projet, 2 000 $US ont été décaissés.</w:t>
      </w:r>
    </w:p>
    <w:p w14:paraId="06E7EA3A" w14:textId="77777777" w:rsidR="006464E1" w:rsidRPr="00DF0867" w:rsidRDefault="006464E1" w:rsidP="00230098">
      <w:pPr>
        <w:keepNext/>
        <w:spacing w:after="120"/>
      </w:pPr>
      <w:r w:rsidRPr="00DF0867">
        <w:rPr>
          <w:u w:val="single"/>
        </w:rPr>
        <w:t>Taux de décaissement des fonds</w:t>
      </w:r>
      <w:r w:rsidRPr="00DF0867">
        <w:t xml:space="preserve"> </w:t>
      </w:r>
    </w:p>
    <w:p w14:paraId="0A1157A4" w14:textId="3E783C7B" w:rsidR="006464E1" w:rsidRPr="00DF0867" w:rsidRDefault="006464E1" w:rsidP="00230098">
      <w:pPr>
        <w:pStyle w:val="Heading1"/>
        <w:spacing w:after="120"/>
      </w:pPr>
      <w:r w:rsidRPr="00DF0867">
        <w:t xml:space="preserve">Sur les 280 000 $US approuvés en principe pour la phase I du PGEH, 167 119 $US ont été approuvés pour la première et la deuxième tranche, dont 122 119 $US ont été décaissés (73 pour cent, ou 44 pour cent de la somme qui avait été approuvée en principe pour la phase). Le solde de 45 000 $US a été renvoyé au Fonds multilatéral. </w:t>
      </w:r>
    </w:p>
    <w:p w14:paraId="02C8A334" w14:textId="2C156A8E" w:rsidR="00D6016E" w:rsidRPr="00DF0867" w:rsidRDefault="00D6016E" w:rsidP="00D6016E">
      <w:pPr>
        <w:keepNext/>
        <w:rPr>
          <w:b/>
        </w:rPr>
      </w:pPr>
      <w:r w:rsidRPr="00DF0867">
        <w:rPr>
          <w:b/>
        </w:rPr>
        <w:lastRenderedPageBreak/>
        <w:t>Tableau 2. Rapport financier de la phase I</w:t>
      </w:r>
      <w:r w:rsidRPr="00DF0867">
        <w:t xml:space="preserve"> </w:t>
      </w:r>
      <w:r w:rsidRPr="00DF0867">
        <w:rPr>
          <w:b/>
        </w:rPr>
        <w:t>du PGEH pour Haïti ($US)</w:t>
      </w:r>
    </w:p>
    <w:tbl>
      <w:tblPr>
        <w:tblStyle w:val="TableGrid"/>
        <w:tblW w:w="5000" w:type="pct"/>
        <w:tblLayout w:type="fixed"/>
        <w:tblCellMar>
          <w:left w:w="85" w:type="dxa"/>
          <w:right w:w="85" w:type="dxa"/>
        </w:tblCellMar>
        <w:tblLook w:val="04A0" w:firstRow="1" w:lastRow="0" w:firstColumn="1" w:lastColumn="0" w:noHBand="0" w:noVBand="1"/>
      </w:tblPr>
      <w:tblGrid>
        <w:gridCol w:w="1557"/>
        <w:gridCol w:w="1137"/>
        <w:gridCol w:w="1133"/>
        <w:gridCol w:w="1133"/>
        <w:gridCol w:w="1135"/>
        <w:gridCol w:w="1135"/>
        <w:gridCol w:w="1135"/>
        <w:gridCol w:w="985"/>
      </w:tblGrid>
      <w:tr w:rsidR="00405A61" w:rsidRPr="00DF0867" w14:paraId="1236EE11" w14:textId="77777777" w:rsidTr="003E3782">
        <w:trPr>
          <w:tblHeader/>
        </w:trPr>
        <w:tc>
          <w:tcPr>
            <w:tcW w:w="832" w:type="pct"/>
            <w:vMerge w:val="restart"/>
            <w:vAlign w:val="center"/>
          </w:tcPr>
          <w:p w14:paraId="6629B943" w14:textId="77777777" w:rsidR="00D6016E" w:rsidRPr="00DF0867" w:rsidRDefault="00D6016E" w:rsidP="00C021DF">
            <w:pPr>
              <w:keepNext/>
              <w:jc w:val="center"/>
              <w:rPr>
                <w:b/>
                <w:sz w:val="20"/>
                <w:szCs w:val="20"/>
              </w:rPr>
            </w:pPr>
            <w:r w:rsidRPr="00DF0867">
              <w:rPr>
                <w:b/>
                <w:sz w:val="20"/>
                <w:szCs w:val="20"/>
              </w:rPr>
              <w:t>Agence</w:t>
            </w:r>
          </w:p>
        </w:tc>
        <w:tc>
          <w:tcPr>
            <w:tcW w:w="1214" w:type="pct"/>
            <w:gridSpan w:val="2"/>
            <w:vAlign w:val="center"/>
          </w:tcPr>
          <w:p w14:paraId="69B52218" w14:textId="77777777" w:rsidR="00D6016E" w:rsidRPr="00DF0867" w:rsidRDefault="00D6016E" w:rsidP="00C021DF">
            <w:pPr>
              <w:keepNext/>
              <w:jc w:val="center"/>
              <w:rPr>
                <w:b/>
                <w:sz w:val="20"/>
                <w:szCs w:val="20"/>
              </w:rPr>
            </w:pPr>
            <w:r w:rsidRPr="00DF0867">
              <w:rPr>
                <w:b/>
                <w:sz w:val="20"/>
                <w:szCs w:val="20"/>
              </w:rPr>
              <w:t>Première tranche</w:t>
            </w:r>
          </w:p>
        </w:tc>
        <w:tc>
          <w:tcPr>
            <w:tcW w:w="1213" w:type="pct"/>
            <w:gridSpan w:val="2"/>
            <w:vAlign w:val="center"/>
          </w:tcPr>
          <w:p w14:paraId="64E9F2FE" w14:textId="77777777" w:rsidR="00D6016E" w:rsidRPr="00DF0867" w:rsidRDefault="00D6016E" w:rsidP="00C021DF">
            <w:pPr>
              <w:keepNext/>
              <w:jc w:val="center"/>
              <w:rPr>
                <w:b/>
                <w:sz w:val="20"/>
                <w:szCs w:val="20"/>
              </w:rPr>
            </w:pPr>
            <w:r w:rsidRPr="00DF0867">
              <w:rPr>
                <w:b/>
                <w:sz w:val="20"/>
                <w:szCs w:val="20"/>
              </w:rPr>
              <w:t>Deuxième tranche</w:t>
            </w:r>
          </w:p>
        </w:tc>
        <w:tc>
          <w:tcPr>
            <w:tcW w:w="1742" w:type="pct"/>
            <w:gridSpan w:val="3"/>
            <w:vAlign w:val="center"/>
          </w:tcPr>
          <w:p w14:paraId="7E1BF946" w14:textId="77777777" w:rsidR="00D6016E" w:rsidRPr="00DF0867" w:rsidRDefault="00D6016E" w:rsidP="00C021DF">
            <w:pPr>
              <w:keepNext/>
              <w:jc w:val="center"/>
              <w:rPr>
                <w:b/>
                <w:sz w:val="20"/>
                <w:szCs w:val="20"/>
              </w:rPr>
            </w:pPr>
            <w:r w:rsidRPr="00DF0867">
              <w:rPr>
                <w:b/>
                <w:sz w:val="20"/>
                <w:szCs w:val="20"/>
              </w:rPr>
              <w:t>Total</w:t>
            </w:r>
          </w:p>
        </w:tc>
      </w:tr>
      <w:tr w:rsidR="00405A61" w:rsidRPr="00DF0867" w14:paraId="2D62C407" w14:textId="77777777" w:rsidTr="003E3782">
        <w:trPr>
          <w:tblHeader/>
        </w:trPr>
        <w:tc>
          <w:tcPr>
            <w:tcW w:w="832" w:type="pct"/>
            <w:vMerge/>
            <w:vAlign w:val="center"/>
          </w:tcPr>
          <w:p w14:paraId="6057AA8F" w14:textId="77777777" w:rsidR="00D6016E" w:rsidRPr="00DF0867" w:rsidRDefault="00D6016E" w:rsidP="00C021DF">
            <w:pPr>
              <w:keepNext/>
              <w:jc w:val="center"/>
              <w:rPr>
                <w:b/>
                <w:sz w:val="20"/>
                <w:szCs w:val="20"/>
              </w:rPr>
            </w:pPr>
          </w:p>
        </w:tc>
        <w:tc>
          <w:tcPr>
            <w:tcW w:w="608" w:type="pct"/>
          </w:tcPr>
          <w:p w14:paraId="1E372C7C" w14:textId="77777777" w:rsidR="00D6016E" w:rsidRPr="00DF0867" w:rsidRDefault="00D6016E" w:rsidP="00405A61">
            <w:pPr>
              <w:keepNext/>
              <w:jc w:val="center"/>
              <w:rPr>
                <w:b/>
                <w:sz w:val="20"/>
                <w:szCs w:val="20"/>
              </w:rPr>
            </w:pPr>
            <w:r w:rsidRPr="00DF0867">
              <w:rPr>
                <w:b/>
                <w:sz w:val="20"/>
                <w:szCs w:val="20"/>
              </w:rPr>
              <w:t>Approuvé</w:t>
            </w:r>
          </w:p>
        </w:tc>
        <w:tc>
          <w:tcPr>
            <w:tcW w:w="606" w:type="pct"/>
          </w:tcPr>
          <w:p w14:paraId="45B2402D" w14:textId="77777777" w:rsidR="00D6016E" w:rsidRPr="00DF0867" w:rsidRDefault="00D6016E" w:rsidP="00405A61">
            <w:pPr>
              <w:keepNext/>
              <w:jc w:val="center"/>
              <w:rPr>
                <w:b/>
                <w:sz w:val="20"/>
                <w:szCs w:val="20"/>
              </w:rPr>
            </w:pPr>
            <w:r w:rsidRPr="00DF0867">
              <w:rPr>
                <w:b/>
                <w:sz w:val="20"/>
                <w:szCs w:val="20"/>
              </w:rPr>
              <w:t>Décaissé</w:t>
            </w:r>
          </w:p>
        </w:tc>
        <w:tc>
          <w:tcPr>
            <w:tcW w:w="606" w:type="pct"/>
          </w:tcPr>
          <w:p w14:paraId="6254E1DA" w14:textId="77777777" w:rsidR="00D6016E" w:rsidRPr="00DF0867" w:rsidRDefault="00D6016E" w:rsidP="00405A61">
            <w:pPr>
              <w:keepNext/>
              <w:jc w:val="center"/>
              <w:rPr>
                <w:b/>
                <w:sz w:val="20"/>
                <w:szCs w:val="20"/>
              </w:rPr>
            </w:pPr>
            <w:r w:rsidRPr="00DF0867">
              <w:rPr>
                <w:b/>
                <w:sz w:val="20"/>
                <w:szCs w:val="20"/>
              </w:rPr>
              <w:t>Approuvé</w:t>
            </w:r>
          </w:p>
        </w:tc>
        <w:tc>
          <w:tcPr>
            <w:tcW w:w="607" w:type="pct"/>
          </w:tcPr>
          <w:p w14:paraId="6D694A6D" w14:textId="77777777" w:rsidR="00D6016E" w:rsidRPr="00DF0867" w:rsidRDefault="00D6016E" w:rsidP="00405A61">
            <w:pPr>
              <w:keepNext/>
              <w:jc w:val="center"/>
              <w:rPr>
                <w:b/>
                <w:sz w:val="20"/>
                <w:szCs w:val="20"/>
              </w:rPr>
            </w:pPr>
            <w:r w:rsidRPr="00DF0867">
              <w:rPr>
                <w:b/>
                <w:sz w:val="20"/>
                <w:szCs w:val="20"/>
              </w:rPr>
              <w:t>Décaissé</w:t>
            </w:r>
          </w:p>
        </w:tc>
        <w:tc>
          <w:tcPr>
            <w:tcW w:w="607" w:type="pct"/>
          </w:tcPr>
          <w:p w14:paraId="7B591674" w14:textId="77777777" w:rsidR="00D6016E" w:rsidRPr="00DF0867" w:rsidRDefault="00D6016E" w:rsidP="00405A61">
            <w:pPr>
              <w:keepNext/>
              <w:jc w:val="center"/>
              <w:rPr>
                <w:b/>
                <w:sz w:val="20"/>
                <w:szCs w:val="20"/>
              </w:rPr>
            </w:pPr>
            <w:r w:rsidRPr="00DF0867">
              <w:rPr>
                <w:b/>
                <w:sz w:val="20"/>
                <w:szCs w:val="20"/>
              </w:rPr>
              <w:t>Approuvé</w:t>
            </w:r>
          </w:p>
        </w:tc>
        <w:tc>
          <w:tcPr>
            <w:tcW w:w="607" w:type="pct"/>
          </w:tcPr>
          <w:p w14:paraId="23BF5ED9" w14:textId="77777777" w:rsidR="00D6016E" w:rsidRPr="00DF0867" w:rsidRDefault="00D6016E" w:rsidP="00405A61">
            <w:pPr>
              <w:keepNext/>
              <w:jc w:val="center"/>
              <w:rPr>
                <w:b/>
                <w:sz w:val="20"/>
                <w:szCs w:val="20"/>
              </w:rPr>
            </w:pPr>
            <w:r w:rsidRPr="00DF0867">
              <w:rPr>
                <w:b/>
                <w:sz w:val="20"/>
                <w:szCs w:val="20"/>
              </w:rPr>
              <w:t>Décaissé</w:t>
            </w:r>
          </w:p>
        </w:tc>
        <w:tc>
          <w:tcPr>
            <w:tcW w:w="528" w:type="pct"/>
          </w:tcPr>
          <w:p w14:paraId="7FA6644C" w14:textId="77777777" w:rsidR="00D6016E" w:rsidRPr="00DF0867" w:rsidRDefault="00D6016E" w:rsidP="00405A61">
            <w:pPr>
              <w:keepNext/>
              <w:jc w:val="center"/>
              <w:rPr>
                <w:b/>
                <w:sz w:val="20"/>
                <w:szCs w:val="20"/>
              </w:rPr>
            </w:pPr>
            <w:r w:rsidRPr="00DF0867">
              <w:rPr>
                <w:b/>
                <w:sz w:val="20"/>
                <w:szCs w:val="20"/>
              </w:rPr>
              <w:t>Solde</w:t>
            </w:r>
          </w:p>
        </w:tc>
      </w:tr>
      <w:tr w:rsidR="00405A61" w:rsidRPr="00DF0867" w14:paraId="0C157234" w14:textId="77777777" w:rsidTr="003E3782">
        <w:tc>
          <w:tcPr>
            <w:tcW w:w="832" w:type="pct"/>
          </w:tcPr>
          <w:p w14:paraId="4107034E" w14:textId="0D70B778" w:rsidR="00D6016E" w:rsidRPr="00DF0867" w:rsidRDefault="00D6016E" w:rsidP="00C021DF">
            <w:pPr>
              <w:rPr>
                <w:sz w:val="20"/>
                <w:szCs w:val="20"/>
              </w:rPr>
            </w:pPr>
            <w:r w:rsidRPr="00DF0867">
              <w:rPr>
                <w:sz w:val="20"/>
                <w:szCs w:val="20"/>
              </w:rPr>
              <w:t>PNUE</w:t>
            </w:r>
          </w:p>
        </w:tc>
        <w:tc>
          <w:tcPr>
            <w:tcW w:w="608" w:type="pct"/>
          </w:tcPr>
          <w:p w14:paraId="45169B1B" w14:textId="451178CB" w:rsidR="00D6016E" w:rsidRPr="00DF0867" w:rsidRDefault="00D6016E" w:rsidP="00C021DF">
            <w:pPr>
              <w:jc w:val="right"/>
              <w:rPr>
                <w:sz w:val="20"/>
                <w:szCs w:val="20"/>
              </w:rPr>
            </w:pPr>
            <w:r w:rsidRPr="00DF0867">
              <w:rPr>
                <w:sz w:val="20"/>
                <w:szCs w:val="20"/>
              </w:rPr>
              <w:t>40 000</w:t>
            </w:r>
          </w:p>
        </w:tc>
        <w:tc>
          <w:tcPr>
            <w:tcW w:w="606" w:type="pct"/>
          </w:tcPr>
          <w:p w14:paraId="0F493780" w14:textId="1201BEDF" w:rsidR="00D6016E" w:rsidRPr="00DF0867" w:rsidRDefault="00D6016E" w:rsidP="00C021DF">
            <w:pPr>
              <w:jc w:val="right"/>
              <w:rPr>
                <w:sz w:val="20"/>
                <w:szCs w:val="20"/>
              </w:rPr>
            </w:pPr>
            <w:r w:rsidRPr="00DF0867">
              <w:rPr>
                <w:sz w:val="20"/>
                <w:szCs w:val="20"/>
              </w:rPr>
              <w:t>20 000</w:t>
            </w:r>
          </w:p>
        </w:tc>
        <w:tc>
          <w:tcPr>
            <w:tcW w:w="606" w:type="pct"/>
          </w:tcPr>
          <w:p w14:paraId="06E2D111" w14:textId="4B816FE6" w:rsidR="00D6016E" w:rsidRPr="00DF0867" w:rsidRDefault="00AE09B7" w:rsidP="00C021DF">
            <w:pPr>
              <w:jc w:val="right"/>
              <w:rPr>
                <w:sz w:val="20"/>
                <w:szCs w:val="20"/>
              </w:rPr>
            </w:pPr>
            <w:r w:rsidRPr="00DF0867">
              <w:rPr>
                <w:sz w:val="20"/>
                <w:szCs w:val="20"/>
              </w:rPr>
              <w:t>30 000</w:t>
            </w:r>
          </w:p>
        </w:tc>
        <w:tc>
          <w:tcPr>
            <w:tcW w:w="607" w:type="pct"/>
          </w:tcPr>
          <w:p w14:paraId="467B290E" w14:textId="41D2D97E" w:rsidR="00D6016E" w:rsidRPr="00DF0867" w:rsidRDefault="00AE09B7" w:rsidP="00C021DF">
            <w:pPr>
              <w:jc w:val="right"/>
              <w:rPr>
                <w:sz w:val="20"/>
                <w:szCs w:val="20"/>
              </w:rPr>
            </w:pPr>
            <w:r w:rsidRPr="00DF0867">
              <w:rPr>
                <w:sz w:val="20"/>
                <w:szCs w:val="20"/>
              </w:rPr>
              <w:t>5 000</w:t>
            </w:r>
          </w:p>
        </w:tc>
        <w:tc>
          <w:tcPr>
            <w:tcW w:w="607" w:type="pct"/>
          </w:tcPr>
          <w:p w14:paraId="7DE2DA8B" w14:textId="3C9C44B5" w:rsidR="00D6016E" w:rsidRPr="00DF0867" w:rsidRDefault="00194C1A" w:rsidP="00C021DF">
            <w:pPr>
              <w:jc w:val="right"/>
              <w:rPr>
                <w:sz w:val="20"/>
                <w:szCs w:val="20"/>
              </w:rPr>
            </w:pPr>
            <w:r w:rsidRPr="00DF0867">
              <w:rPr>
                <w:sz w:val="20"/>
                <w:szCs w:val="20"/>
              </w:rPr>
              <w:t>70 000</w:t>
            </w:r>
          </w:p>
        </w:tc>
        <w:tc>
          <w:tcPr>
            <w:tcW w:w="607" w:type="pct"/>
          </w:tcPr>
          <w:p w14:paraId="02E70C3F" w14:textId="33FB7610" w:rsidR="00D6016E" w:rsidRPr="00DF0867" w:rsidRDefault="00DF288B" w:rsidP="00C021DF">
            <w:pPr>
              <w:jc w:val="right"/>
              <w:rPr>
                <w:sz w:val="20"/>
                <w:szCs w:val="20"/>
              </w:rPr>
            </w:pPr>
            <w:r w:rsidRPr="00DF0867">
              <w:rPr>
                <w:sz w:val="20"/>
                <w:szCs w:val="20"/>
              </w:rPr>
              <w:t>25 000</w:t>
            </w:r>
          </w:p>
        </w:tc>
        <w:tc>
          <w:tcPr>
            <w:tcW w:w="528" w:type="pct"/>
          </w:tcPr>
          <w:p w14:paraId="74CD8933" w14:textId="67A0A436" w:rsidR="00D6016E" w:rsidRPr="00DF0867" w:rsidRDefault="00DF288B" w:rsidP="00C021DF">
            <w:pPr>
              <w:jc w:val="right"/>
              <w:rPr>
                <w:sz w:val="20"/>
                <w:szCs w:val="20"/>
              </w:rPr>
            </w:pPr>
            <w:r w:rsidRPr="00DF0867">
              <w:rPr>
                <w:sz w:val="20"/>
                <w:szCs w:val="20"/>
              </w:rPr>
              <w:t>45 000</w:t>
            </w:r>
          </w:p>
        </w:tc>
      </w:tr>
      <w:tr w:rsidR="00405A61" w:rsidRPr="00DF0867" w14:paraId="696CB86F" w14:textId="77777777" w:rsidTr="003E3782">
        <w:tc>
          <w:tcPr>
            <w:tcW w:w="832" w:type="pct"/>
          </w:tcPr>
          <w:p w14:paraId="2DCAE512" w14:textId="78BE5C53" w:rsidR="00DF288B" w:rsidRPr="00DF0867" w:rsidRDefault="00DF288B" w:rsidP="00DF288B">
            <w:pPr>
              <w:rPr>
                <w:sz w:val="20"/>
                <w:szCs w:val="20"/>
              </w:rPr>
            </w:pPr>
            <w:r w:rsidRPr="00DF0867">
              <w:rPr>
                <w:sz w:val="20"/>
                <w:szCs w:val="20"/>
              </w:rPr>
              <w:t>PNUD</w:t>
            </w:r>
          </w:p>
        </w:tc>
        <w:tc>
          <w:tcPr>
            <w:tcW w:w="608" w:type="pct"/>
          </w:tcPr>
          <w:p w14:paraId="5BC2B582" w14:textId="0C21DD54" w:rsidR="00DF288B" w:rsidRPr="00DF0867" w:rsidRDefault="00DF288B" w:rsidP="00DF288B">
            <w:pPr>
              <w:jc w:val="right"/>
              <w:rPr>
                <w:sz w:val="20"/>
                <w:szCs w:val="20"/>
              </w:rPr>
            </w:pPr>
            <w:r w:rsidRPr="00DF0867">
              <w:rPr>
                <w:sz w:val="20"/>
                <w:szCs w:val="20"/>
              </w:rPr>
              <w:t>0</w:t>
            </w:r>
          </w:p>
        </w:tc>
        <w:tc>
          <w:tcPr>
            <w:tcW w:w="606" w:type="pct"/>
          </w:tcPr>
          <w:p w14:paraId="57BA317D" w14:textId="68041FFD" w:rsidR="00DF288B" w:rsidRPr="00DF0867" w:rsidRDefault="00DF288B" w:rsidP="00DF288B">
            <w:pPr>
              <w:jc w:val="right"/>
              <w:rPr>
                <w:sz w:val="20"/>
                <w:szCs w:val="20"/>
              </w:rPr>
            </w:pPr>
            <w:r w:rsidRPr="00DF0867">
              <w:rPr>
                <w:sz w:val="20"/>
                <w:szCs w:val="20"/>
              </w:rPr>
              <w:t>0</w:t>
            </w:r>
          </w:p>
        </w:tc>
        <w:tc>
          <w:tcPr>
            <w:tcW w:w="606" w:type="pct"/>
          </w:tcPr>
          <w:p w14:paraId="1D096C84" w14:textId="1B4C784C" w:rsidR="00DF288B" w:rsidRPr="00DF0867" w:rsidRDefault="00DF288B" w:rsidP="00DF288B">
            <w:pPr>
              <w:jc w:val="right"/>
              <w:rPr>
                <w:sz w:val="20"/>
                <w:szCs w:val="20"/>
              </w:rPr>
            </w:pPr>
            <w:r w:rsidRPr="00DF0867">
              <w:rPr>
                <w:sz w:val="20"/>
                <w:szCs w:val="20"/>
              </w:rPr>
              <w:t>97 119</w:t>
            </w:r>
          </w:p>
        </w:tc>
        <w:tc>
          <w:tcPr>
            <w:tcW w:w="607" w:type="pct"/>
          </w:tcPr>
          <w:p w14:paraId="0D94D135" w14:textId="1E940231" w:rsidR="00DF288B" w:rsidRPr="00DF0867" w:rsidRDefault="00DF288B" w:rsidP="00DF288B">
            <w:pPr>
              <w:jc w:val="right"/>
              <w:rPr>
                <w:sz w:val="20"/>
                <w:szCs w:val="20"/>
              </w:rPr>
            </w:pPr>
            <w:r w:rsidRPr="00DF0867">
              <w:rPr>
                <w:sz w:val="20"/>
                <w:szCs w:val="20"/>
              </w:rPr>
              <w:t>97 119</w:t>
            </w:r>
          </w:p>
        </w:tc>
        <w:tc>
          <w:tcPr>
            <w:tcW w:w="607" w:type="pct"/>
          </w:tcPr>
          <w:p w14:paraId="212A9C26" w14:textId="487FF346" w:rsidR="00DF288B" w:rsidRPr="00DF0867" w:rsidRDefault="00DF288B" w:rsidP="00DF288B">
            <w:pPr>
              <w:jc w:val="right"/>
              <w:rPr>
                <w:sz w:val="20"/>
                <w:szCs w:val="20"/>
              </w:rPr>
            </w:pPr>
            <w:r w:rsidRPr="00DF0867">
              <w:rPr>
                <w:sz w:val="20"/>
                <w:szCs w:val="20"/>
              </w:rPr>
              <w:t>97 119</w:t>
            </w:r>
          </w:p>
        </w:tc>
        <w:tc>
          <w:tcPr>
            <w:tcW w:w="607" w:type="pct"/>
          </w:tcPr>
          <w:p w14:paraId="7AB512A0" w14:textId="6FA4B246" w:rsidR="00DF288B" w:rsidRPr="00DF0867" w:rsidRDefault="00DF288B" w:rsidP="00DF288B">
            <w:pPr>
              <w:jc w:val="right"/>
              <w:rPr>
                <w:sz w:val="20"/>
                <w:szCs w:val="20"/>
              </w:rPr>
            </w:pPr>
            <w:r w:rsidRPr="00DF0867">
              <w:rPr>
                <w:sz w:val="20"/>
                <w:szCs w:val="20"/>
              </w:rPr>
              <w:t>97 119</w:t>
            </w:r>
          </w:p>
        </w:tc>
        <w:tc>
          <w:tcPr>
            <w:tcW w:w="528" w:type="pct"/>
          </w:tcPr>
          <w:p w14:paraId="0F988681" w14:textId="0A65BFB7" w:rsidR="00DF288B" w:rsidRPr="00DF0867" w:rsidRDefault="00DF288B" w:rsidP="00DF288B">
            <w:pPr>
              <w:jc w:val="right"/>
              <w:rPr>
                <w:sz w:val="20"/>
                <w:szCs w:val="20"/>
              </w:rPr>
            </w:pPr>
            <w:r w:rsidRPr="00DF0867">
              <w:rPr>
                <w:sz w:val="20"/>
                <w:szCs w:val="20"/>
              </w:rPr>
              <w:t>0</w:t>
            </w:r>
          </w:p>
        </w:tc>
      </w:tr>
      <w:tr w:rsidR="00405A61" w:rsidRPr="00DF0867" w14:paraId="01D4CF85" w14:textId="77777777" w:rsidTr="003E3782">
        <w:tc>
          <w:tcPr>
            <w:tcW w:w="832" w:type="pct"/>
          </w:tcPr>
          <w:p w14:paraId="099465B2" w14:textId="77777777" w:rsidR="00651BA2" w:rsidRPr="00DF0867" w:rsidRDefault="00651BA2" w:rsidP="00651BA2">
            <w:pPr>
              <w:rPr>
                <w:b/>
                <w:sz w:val="20"/>
                <w:szCs w:val="20"/>
              </w:rPr>
            </w:pPr>
            <w:r w:rsidRPr="00DF0867">
              <w:rPr>
                <w:b/>
                <w:sz w:val="20"/>
                <w:szCs w:val="20"/>
              </w:rPr>
              <w:t>Total</w:t>
            </w:r>
          </w:p>
        </w:tc>
        <w:tc>
          <w:tcPr>
            <w:tcW w:w="608" w:type="pct"/>
          </w:tcPr>
          <w:p w14:paraId="1D0E17D0" w14:textId="4A53CC34" w:rsidR="00651BA2" w:rsidRPr="00DF0867" w:rsidRDefault="00651BA2" w:rsidP="00651BA2">
            <w:pPr>
              <w:jc w:val="right"/>
              <w:rPr>
                <w:b/>
                <w:bCs/>
                <w:sz w:val="20"/>
                <w:szCs w:val="20"/>
              </w:rPr>
            </w:pPr>
            <w:r w:rsidRPr="00DF0867">
              <w:rPr>
                <w:b/>
                <w:bCs/>
                <w:sz w:val="20"/>
                <w:szCs w:val="20"/>
              </w:rPr>
              <w:t>40 000</w:t>
            </w:r>
          </w:p>
        </w:tc>
        <w:tc>
          <w:tcPr>
            <w:tcW w:w="606" w:type="pct"/>
          </w:tcPr>
          <w:p w14:paraId="40B4383E" w14:textId="52096875" w:rsidR="00651BA2" w:rsidRPr="00DF0867" w:rsidRDefault="00651BA2" w:rsidP="00651BA2">
            <w:pPr>
              <w:jc w:val="right"/>
              <w:rPr>
                <w:b/>
                <w:bCs/>
                <w:sz w:val="20"/>
                <w:szCs w:val="20"/>
              </w:rPr>
            </w:pPr>
            <w:r w:rsidRPr="00DF0867">
              <w:rPr>
                <w:b/>
                <w:bCs/>
                <w:sz w:val="20"/>
                <w:szCs w:val="20"/>
              </w:rPr>
              <w:t>20 000</w:t>
            </w:r>
          </w:p>
        </w:tc>
        <w:tc>
          <w:tcPr>
            <w:tcW w:w="606" w:type="pct"/>
          </w:tcPr>
          <w:p w14:paraId="5CDE6668" w14:textId="2EAB6293" w:rsidR="00651BA2" w:rsidRPr="00DF0867" w:rsidRDefault="00651BA2" w:rsidP="00651BA2">
            <w:pPr>
              <w:jc w:val="right"/>
              <w:rPr>
                <w:b/>
                <w:bCs/>
                <w:sz w:val="20"/>
                <w:szCs w:val="20"/>
              </w:rPr>
            </w:pPr>
            <w:r w:rsidRPr="00DF0867">
              <w:rPr>
                <w:b/>
                <w:bCs/>
                <w:sz w:val="20"/>
                <w:szCs w:val="20"/>
              </w:rPr>
              <w:t>127 119</w:t>
            </w:r>
          </w:p>
        </w:tc>
        <w:tc>
          <w:tcPr>
            <w:tcW w:w="607" w:type="pct"/>
          </w:tcPr>
          <w:p w14:paraId="5B0B9359" w14:textId="7A982775" w:rsidR="00651BA2" w:rsidRPr="00DF0867" w:rsidRDefault="00651BA2" w:rsidP="00651BA2">
            <w:pPr>
              <w:jc w:val="right"/>
              <w:rPr>
                <w:b/>
                <w:bCs/>
                <w:sz w:val="20"/>
                <w:szCs w:val="20"/>
              </w:rPr>
            </w:pPr>
            <w:r w:rsidRPr="00DF0867">
              <w:rPr>
                <w:b/>
                <w:bCs/>
                <w:sz w:val="20"/>
                <w:szCs w:val="20"/>
              </w:rPr>
              <w:t>102 119</w:t>
            </w:r>
          </w:p>
        </w:tc>
        <w:tc>
          <w:tcPr>
            <w:tcW w:w="607" w:type="pct"/>
            <w:vAlign w:val="bottom"/>
          </w:tcPr>
          <w:p w14:paraId="6620A8ED" w14:textId="1FA19943" w:rsidR="00651BA2" w:rsidRPr="00DF0867" w:rsidRDefault="00651BA2" w:rsidP="00651BA2">
            <w:pPr>
              <w:jc w:val="right"/>
              <w:rPr>
                <w:b/>
                <w:bCs/>
                <w:sz w:val="20"/>
                <w:szCs w:val="20"/>
              </w:rPr>
            </w:pPr>
            <w:r w:rsidRPr="00DF0867">
              <w:rPr>
                <w:b/>
                <w:bCs/>
                <w:sz w:val="20"/>
                <w:szCs w:val="20"/>
              </w:rPr>
              <w:t>167 119</w:t>
            </w:r>
          </w:p>
        </w:tc>
        <w:tc>
          <w:tcPr>
            <w:tcW w:w="607" w:type="pct"/>
            <w:vAlign w:val="bottom"/>
          </w:tcPr>
          <w:p w14:paraId="0DFD8602" w14:textId="6DE9E4EE" w:rsidR="00651BA2" w:rsidRPr="00DF0867" w:rsidRDefault="00651BA2" w:rsidP="00651BA2">
            <w:pPr>
              <w:jc w:val="right"/>
              <w:rPr>
                <w:b/>
                <w:bCs/>
                <w:sz w:val="20"/>
                <w:szCs w:val="20"/>
              </w:rPr>
            </w:pPr>
            <w:r w:rsidRPr="00DF0867">
              <w:rPr>
                <w:b/>
                <w:bCs/>
                <w:sz w:val="20"/>
                <w:szCs w:val="20"/>
              </w:rPr>
              <w:t>122 119</w:t>
            </w:r>
          </w:p>
        </w:tc>
        <w:tc>
          <w:tcPr>
            <w:tcW w:w="528" w:type="pct"/>
          </w:tcPr>
          <w:p w14:paraId="520AC282" w14:textId="6CFD2E71" w:rsidR="00651BA2" w:rsidRPr="00DF0867" w:rsidRDefault="00651BA2" w:rsidP="00651BA2">
            <w:pPr>
              <w:jc w:val="right"/>
              <w:rPr>
                <w:b/>
                <w:bCs/>
                <w:sz w:val="20"/>
                <w:szCs w:val="20"/>
              </w:rPr>
            </w:pPr>
            <w:r w:rsidRPr="00DF0867">
              <w:rPr>
                <w:b/>
                <w:bCs/>
                <w:sz w:val="20"/>
                <w:szCs w:val="20"/>
              </w:rPr>
              <w:t>45 000</w:t>
            </w:r>
          </w:p>
        </w:tc>
      </w:tr>
      <w:tr w:rsidR="00405A61" w:rsidRPr="00DF0867" w14:paraId="56D4B19D" w14:textId="77777777" w:rsidTr="003E3782">
        <w:tc>
          <w:tcPr>
            <w:tcW w:w="832" w:type="pct"/>
          </w:tcPr>
          <w:p w14:paraId="5C29D012" w14:textId="77777777" w:rsidR="00D6016E" w:rsidRPr="00DF0867" w:rsidRDefault="00D6016E" w:rsidP="00C021DF">
            <w:pPr>
              <w:jc w:val="left"/>
              <w:rPr>
                <w:b/>
                <w:sz w:val="20"/>
                <w:szCs w:val="20"/>
                <w:highlight w:val="cyan"/>
              </w:rPr>
            </w:pPr>
            <w:r w:rsidRPr="00DF0867">
              <w:rPr>
                <w:b/>
                <w:sz w:val="20"/>
                <w:szCs w:val="20"/>
              </w:rPr>
              <w:t>Taux de décaissement (en %)</w:t>
            </w:r>
          </w:p>
        </w:tc>
        <w:tc>
          <w:tcPr>
            <w:tcW w:w="1214" w:type="pct"/>
            <w:gridSpan w:val="2"/>
            <w:vAlign w:val="center"/>
          </w:tcPr>
          <w:p w14:paraId="4B202991" w14:textId="6A3F0A9F" w:rsidR="00D6016E" w:rsidRPr="00DF0867" w:rsidRDefault="00D6016E" w:rsidP="00C021DF">
            <w:pPr>
              <w:jc w:val="center"/>
              <w:rPr>
                <w:b/>
                <w:bCs/>
                <w:sz w:val="20"/>
                <w:szCs w:val="20"/>
                <w:highlight w:val="cyan"/>
              </w:rPr>
            </w:pPr>
            <w:r w:rsidRPr="00DF0867">
              <w:rPr>
                <w:b/>
                <w:bCs/>
                <w:sz w:val="20"/>
                <w:szCs w:val="20"/>
              </w:rPr>
              <w:t>50</w:t>
            </w:r>
          </w:p>
        </w:tc>
        <w:tc>
          <w:tcPr>
            <w:tcW w:w="1213" w:type="pct"/>
            <w:gridSpan w:val="2"/>
            <w:vAlign w:val="center"/>
          </w:tcPr>
          <w:p w14:paraId="2BE78727" w14:textId="39B0C98D" w:rsidR="00D6016E" w:rsidRPr="00DF0867" w:rsidRDefault="00194C1A" w:rsidP="00C021DF">
            <w:pPr>
              <w:jc w:val="center"/>
              <w:rPr>
                <w:b/>
                <w:bCs/>
                <w:sz w:val="20"/>
                <w:szCs w:val="20"/>
                <w:highlight w:val="cyan"/>
              </w:rPr>
            </w:pPr>
            <w:r w:rsidRPr="00DF0867">
              <w:rPr>
                <w:b/>
                <w:bCs/>
                <w:sz w:val="20"/>
                <w:szCs w:val="20"/>
              </w:rPr>
              <w:t>80</w:t>
            </w:r>
          </w:p>
        </w:tc>
        <w:tc>
          <w:tcPr>
            <w:tcW w:w="1742" w:type="pct"/>
            <w:gridSpan w:val="3"/>
            <w:vAlign w:val="center"/>
          </w:tcPr>
          <w:p w14:paraId="6C38B716" w14:textId="7749861D" w:rsidR="00D6016E" w:rsidRPr="00DF0867" w:rsidRDefault="008E77BE" w:rsidP="00C021DF">
            <w:pPr>
              <w:jc w:val="center"/>
              <w:rPr>
                <w:b/>
                <w:bCs/>
                <w:sz w:val="20"/>
                <w:szCs w:val="20"/>
                <w:highlight w:val="cyan"/>
              </w:rPr>
            </w:pPr>
            <w:r w:rsidRPr="00DF0867">
              <w:rPr>
                <w:b/>
                <w:bCs/>
                <w:sz w:val="20"/>
                <w:szCs w:val="20"/>
              </w:rPr>
              <w:t>73</w:t>
            </w:r>
          </w:p>
        </w:tc>
      </w:tr>
    </w:tbl>
    <w:p w14:paraId="117DB651" w14:textId="0147F4C4" w:rsidR="00BE2DAA" w:rsidRPr="00DF0867" w:rsidRDefault="00BE2DAA" w:rsidP="00DC561D">
      <w:pPr>
        <w:keepNext/>
        <w:widowControl w:val="0"/>
        <w:autoSpaceDE w:val="0"/>
        <w:autoSpaceDN w:val="0"/>
        <w:adjustRightInd w:val="0"/>
        <w:spacing w:after="240"/>
        <w:rPr>
          <w:b/>
        </w:rPr>
      </w:pPr>
      <w:bookmarkStart w:id="5" w:name="_Hlk126915708"/>
      <w:bookmarkEnd w:id="4"/>
      <w:r w:rsidRPr="00DF0867">
        <w:rPr>
          <w:b/>
        </w:rPr>
        <w:t>Phase II du plan de gestion de l’élimination des HCFC</w:t>
      </w:r>
    </w:p>
    <w:p w14:paraId="1EC7F79A" w14:textId="77777777" w:rsidR="00BE2DAA" w:rsidRPr="00DF0867" w:rsidRDefault="00BE2DAA" w:rsidP="00DC561D">
      <w:pPr>
        <w:keepNext/>
        <w:widowControl w:val="0"/>
        <w:spacing w:after="240"/>
        <w:outlineLvl w:val="0"/>
        <w:rPr>
          <w:u w:val="single"/>
        </w:rPr>
      </w:pPr>
      <w:r w:rsidRPr="00DF0867">
        <w:rPr>
          <w:u w:val="single"/>
        </w:rPr>
        <w:t>Consommation restante admissible au financement</w:t>
      </w:r>
    </w:p>
    <w:bookmarkEnd w:id="5"/>
    <w:p w14:paraId="3EBF1F47" w14:textId="3FDC996D" w:rsidR="00E075F9" w:rsidRPr="00DF0867" w:rsidRDefault="00E075F9" w:rsidP="00E075F9">
      <w:pPr>
        <w:pStyle w:val="Heading1"/>
        <w:widowControl w:val="0"/>
        <w:rPr>
          <w:u w:val="single"/>
        </w:rPr>
      </w:pPr>
      <w:r w:rsidRPr="00DF0867">
        <w:t xml:space="preserve">Après la déduction de 1,26 tonne PAO de HCFC associée à la phase I du PGEH, la consommation restante admissible au financement s’élève à 2,34 tonnes PAO de HCFC-22, qui seront éliminées pendant la phase II. </w:t>
      </w:r>
    </w:p>
    <w:p w14:paraId="4C89C37C" w14:textId="409DACB3" w:rsidR="00BE2DAA" w:rsidRPr="00DF0867" w:rsidRDefault="00BE2DAA" w:rsidP="006464E1">
      <w:pPr>
        <w:keepNext/>
        <w:widowControl w:val="0"/>
        <w:spacing w:after="240"/>
        <w:outlineLvl w:val="0"/>
        <w:rPr>
          <w:u w:val="single"/>
        </w:rPr>
      </w:pPr>
      <w:bookmarkStart w:id="6" w:name="_Hlk126915728"/>
      <w:r w:rsidRPr="00DF0867">
        <w:rPr>
          <w:u w:val="single"/>
        </w:rPr>
        <w:t>Distribution sectorielle des HCFC</w:t>
      </w:r>
      <w:r w:rsidRPr="00DF0867">
        <w:rPr>
          <w:highlight w:val="magenta"/>
        </w:rPr>
        <w:t xml:space="preserve"> </w:t>
      </w:r>
    </w:p>
    <w:bookmarkEnd w:id="6"/>
    <w:p w14:paraId="0BCA7D50" w14:textId="2D616D91" w:rsidR="009A5B23" w:rsidRPr="00DF0867" w:rsidRDefault="00BE2DAA" w:rsidP="00C021DF">
      <w:pPr>
        <w:pStyle w:val="Heading1"/>
      </w:pPr>
      <w:r w:rsidRPr="00DF0867">
        <w:t xml:space="preserve">Les techniciens du secteur de l’entretien des équipements de réfrigération et de climatisation, dont certains sont actuellement dispersés en raison de l’instabilité au pays, consomment du HCFC-22 pour l’entretien des systèmes de climatisation unitaires et </w:t>
      </w:r>
      <w:proofErr w:type="spellStart"/>
      <w:r w:rsidRPr="00DF0867">
        <w:t>biblocs</w:t>
      </w:r>
      <w:proofErr w:type="spellEnd"/>
      <w:r w:rsidRPr="00DF0867">
        <w:t xml:space="preserve">, des systèmes de réfrigération commerciaux et industriels (unités de condensation moyennes à grandes et systèmes centralisés), de la climatisation commerciale (climatiseurs de toit et </w:t>
      </w:r>
      <w:proofErr w:type="spellStart"/>
      <w:r w:rsidRPr="00DF0867">
        <w:t>multiblocs</w:t>
      </w:r>
      <w:proofErr w:type="spellEnd"/>
      <w:r w:rsidRPr="00DF0867">
        <w:t xml:space="preserve">) et des refroidisseurs, comme l’indique le tableau 2. En 2023, le HCFC-22 représentait 51,3 pour cent des frigorigènes utilisés dans le secteur de l’entretien, suivi du R-410A (20 pour cent), du R-404A (15 pour cent), du HFC-1234a (12 pour cent), du R-407A (1 pour cent) et d’autres mélanges (moins de 1 pour cent). </w:t>
      </w:r>
    </w:p>
    <w:p w14:paraId="468FF891" w14:textId="1BFA9030" w:rsidR="00BE2DAA" w:rsidRPr="00DF0867" w:rsidRDefault="00BE2DAA" w:rsidP="00DC561D">
      <w:pPr>
        <w:keepNext/>
        <w:widowControl w:val="0"/>
      </w:pPr>
      <w:r w:rsidRPr="00DF0867">
        <w:rPr>
          <w:b/>
        </w:rPr>
        <w:t>Tableau 2. Estimation de la demande pour le HCFC-22 dans le secteur de l’entretien des équipements de réfrigération et de climatisation à Haïti en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2"/>
        <w:gridCol w:w="1239"/>
        <w:gridCol w:w="1209"/>
        <w:gridCol w:w="1294"/>
        <w:gridCol w:w="1588"/>
        <w:gridCol w:w="1438"/>
      </w:tblGrid>
      <w:tr w:rsidR="00DC561D" w:rsidRPr="00DF0867" w14:paraId="052A34E9" w14:textId="77777777" w:rsidTr="003E3782">
        <w:trPr>
          <w:trHeight w:val="170"/>
          <w:tblHeader/>
        </w:trPr>
        <w:tc>
          <w:tcPr>
            <w:tcW w:w="2582" w:type="dxa"/>
            <w:vMerge w:val="restart"/>
            <w:vAlign w:val="center"/>
          </w:tcPr>
          <w:p w14:paraId="1C3FB61C" w14:textId="6E79374B" w:rsidR="00BE2DAA" w:rsidRPr="00DF0867" w:rsidRDefault="00BE2DAA" w:rsidP="00DC561D">
            <w:pPr>
              <w:jc w:val="center"/>
              <w:rPr>
                <w:b/>
                <w:sz w:val="20"/>
                <w:szCs w:val="20"/>
              </w:rPr>
            </w:pPr>
            <w:bookmarkStart w:id="7" w:name="_Hlk26931131"/>
            <w:r w:rsidRPr="00DF0867">
              <w:rPr>
                <w:b/>
                <w:sz w:val="20"/>
                <w:szCs w:val="20"/>
              </w:rPr>
              <w:t>Secteur/utilisation</w:t>
            </w:r>
          </w:p>
        </w:tc>
        <w:tc>
          <w:tcPr>
            <w:tcW w:w="1239" w:type="dxa"/>
            <w:shd w:val="clear" w:color="auto" w:fill="auto"/>
            <w:hideMark/>
          </w:tcPr>
          <w:p w14:paraId="533A0512" w14:textId="77777777" w:rsidR="00BE2DAA" w:rsidRPr="00DF0867" w:rsidRDefault="00BE2DAA" w:rsidP="006738FC">
            <w:pPr>
              <w:tabs>
                <w:tab w:val="left" w:pos="2220"/>
              </w:tabs>
              <w:jc w:val="center"/>
              <w:rPr>
                <w:b/>
                <w:sz w:val="20"/>
                <w:szCs w:val="20"/>
              </w:rPr>
            </w:pPr>
            <w:r w:rsidRPr="00DF0867">
              <w:rPr>
                <w:b/>
                <w:sz w:val="20"/>
                <w:szCs w:val="20"/>
              </w:rPr>
              <w:t>(</w:t>
            </w:r>
            <w:proofErr w:type="gramStart"/>
            <w:r w:rsidRPr="00DF0867">
              <w:rPr>
                <w:b/>
                <w:sz w:val="20"/>
                <w:szCs w:val="20"/>
              </w:rPr>
              <w:t>a</w:t>
            </w:r>
            <w:proofErr w:type="gramEnd"/>
            <w:r w:rsidRPr="00DF0867">
              <w:rPr>
                <w:b/>
                <w:sz w:val="20"/>
                <w:szCs w:val="20"/>
              </w:rPr>
              <w:t>)</w:t>
            </w:r>
          </w:p>
        </w:tc>
        <w:tc>
          <w:tcPr>
            <w:tcW w:w="1209" w:type="dxa"/>
          </w:tcPr>
          <w:p w14:paraId="73E16684" w14:textId="77777777" w:rsidR="00BE2DAA" w:rsidRPr="00DF0867" w:rsidRDefault="00BE2DAA" w:rsidP="006738FC">
            <w:pPr>
              <w:tabs>
                <w:tab w:val="left" w:pos="2220"/>
              </w:tabs>
              <w:jc w:val="center"/>
              <w:rPr>
                <w:b/>
                <w:sz w:val="20"/>
                <w:szCs w:val="20"/>
              </w:rPr>
            </w:pPr>
            <w:r w:rsidRPr="00DF0867">
              <w:rPr>
                <w:b/>
                <w:sz w:val="20"/>
                <w:szCs w:val="20"/>
              </w:rPr>
              <w:t>(</w:t>
            </w:r>
            <w:proofErr w:type="gramStart"/>
            <w:r w:rsidRPr="00DF0867">
              <w:rPr>
                <w:b/>
                <w:sz w:val="20"/>
                <w:szCs w:val="20"/>
              </w:rPr>
              <w:t>b</w:t>
            </w:r>
            <w:proofErr w:type="gramEnd"/>
            <w:r w:rsidRPr="00DF0867">
              <w:rPr>
                <w:b/>
                <w:sz w:val="20"/>
                <w:szCs w:val="20"/>
              </w:rPr>
              <w:t>)</w:t>
            </w:r>
          </w:p>
        </w:tc>
        <w:tc>
          <w:tcPr>
            <w:tcW w:w="1294" w:type="dxa"/>
            <w:shd w:val="clear" w:color="auto" w:fill="auto"/>
            <w:hideMark/>
          </w:tcPr>
          <w:p w14:paraId="2926D422" w14:textId="77777777" w:rsidR="00BE2DAA" w:rsidRPr="00DF0867" w:rsidRDefault="00BE2DAA" w:rsidP="006738FC">
            <w:pPr>
              <w:tabs>
                <w:tab w:val="left" w:pos="2220"/>
              </w:tabs>
              <w:jc w:val="center"/>
              <w:rPr>
                <w:b/>
                <w:spacing w:val="-6"/>
                <w:sz w:val="20"/>
                <w:szCs w:val="20"/>
              </w:rPr>
            </w:pPr>
            <w:r w:rsidRPr="00DF0867">
              <w:rPr>
                <w:b/>
                <w:sz w:val="20"/>
                <w:szCs w:val="20"/>
              </w:rPr>
              <w:t>(c) = (a)*(b)</w:t>
            </w:r>
          </w:p>
        </w:tc>
        <w:tc>
          <w:tcPr>
            <w:tcW w:w="1588" w:type="dxa"/>
            <w:shd w:val="clear" w:color="auto" w:fill="auto"/>
            <w:hideMark/>
          </w:tcPr>
          <w:p w14:paraId="51A4F1B2" w14:textId="77777777" w:rsidR="00BE2DAA" w:rsidRPr="00DF0867" w:rsidRDefault="00BE2DAA" w:rsidP="006738FC">
            <w:pPr>
              <w:tabs>
                <w:tab w:val="left" w:pos="2220"/>
              </w:tabs>
              <w:jc w:val="center"/>
              <w:rPr>
                <w:b/>
                <w:sz w:val="20"/>
                <w:szCs w:val="20"/>
              </w:rPr>
            </w:pPr>
            <w:r w:rsidRPr="00DF0867">
              <w:rPr>
                <w:b/>
                <w:sz w:val="20"/>
                <w:szCs w:val="20"/>
              </w:rPr>
              <w:t>(</w:t>
            </w:r>
            <w:proofErr w:type="gramStart"/>
            <w:r w:rsidRPr="00DF0867">
              <w:rPr>
                <w:b/>
                <w:sz w:val="20"/>
                <w:szCs w:val="20"/>
              </w:rPr>
              <w:t>d</w:t>
            </w:r>
            <w:proofErr w:type="gramEnd"/>
            <w:r w:rsidRPr="00DF0867">
              <w:rPr>
                <w:b/>
                <w:sz w:val="20"/>
                <w:szCs w:val="20"/>
              </w:rPr>
              <w:t>)</w:t>
            </w:r>
          </w:p>
        </w:tc>
        <w:tc>
          <w:tcPr>
            <w:tcW w:w="1438" w:type="dxa"/>
            <w:shd w:val="clear" w:color="auto" w:fill="auto"/>
            <w:hideMark/>
          </w:tcPr>
          <w:p w14:paraId="3FD90F3C" w14:textId="77777777" w:rsidR="00BE2DAA" w:rsidRPr="00DF0867" w:rsidRDefault="00BE2DAA" w:rsidP="006738FC">
            <w:pPr>
              <w:tabs>
                <w:tab w:val="left" w:pos="2220"/>
              </w:tabs>
              <w:jc w:val="center"/>
              <w:rPr>
                <w:b/>
                <w:sz w:val="20"/>
                <w:szCs w:val="20"/>
              </w:rPr>
            </w:pPr>
            <w:r w:rsidRPr="00DF0867">
              <w:rPr>
                <w:b/>
                <w:sz w:val="20"/>
                <w:szCs w:val="20"/>
              </w:rPr>
              <w:t>(</w:t>
            </w:r>
            <w:proofErr w:type="gramStart"/>
            <w:r w:rsidRPr="00DF0867">
              <w:rPr>
                <w:b/>
                <w:sz w:val="20"/>
                <w:szCs w:val="20"/>
              </w:rPr>
              <w:t>c</w:t>
            </w:r>
            <w:proofErr w:type="gramEnd"/>
            <w:r w:rsidRPr="00DF0867">
              <w:rPr>
                <w:b/>
                <w:sz w:val="20"/>
                <w:szCs w:val="20"/>
              </w:rPr>
              <w:t>)*(d)</w:t>
            </w:r>
          </w:p>
        </w:tc>
      </w:tr>
      <w:tr w:rsidR="00DC561D" w:rsidRPr="00DF0867" w14:paraId="382EB614" w14:textId="77777777" w:rsidTr="003E3782">
        <w:trPr>
          <w:trHeight w:val="480"/>
          <w:tblHeader/>
        </w:trPr>
        <w:tc>
          <w:tcPr>
            <w:tcW w:w="2582" w:type="dxa"/>
            <w:vMerge/>
            <w:vAlign w:val="center"/>
          </w:tcPr>
          <w:p w14:paraId="3F3C8664" w14:textId="77777777" w:rsidR="00BE2DAA" w:rsidRPr="00DF0867" w:rsidRDefault="00BE2DAA" w:rsidP="00C021DF">
            <w:pPr>
              <w:tabs>
                <w:tab w:val="left" w:pos="2220"/>
              </w:tabs>
              <w:jc w:val="center"/>
              <w:rPr>
                <w:b/>
                <w:sz w:val="20"/>
                <w:szCs w:val="20"/>
              </w:rPr>
            </w:pPr>
          </w:p>
        </w:tc>
        <w:tc>
          <w:tcPr>
            <w:tcW w:w="1239" w:type="dxa"/>
            <w:shd w:val="clear" w:color="auto" w:fill="auto"/>
          </w:tcPr>
          <w:p w14:paraId="0FFC8991" w14:textId="77777777" w:rsidR="00BE2DAA" w:rsidRPr="00DF0867" w:rsidRDefault="00BE2DAA" w:rsidP="006738FC">
            <w:pPr>
              <w:tabs>
                <w:tab w:val="left" w:pos="2220"/>
              </w:tabs>
              <w:jc w:val="center"/>
              <w:rPr>
                <w:b/>
                <w:sz w:val="20"/>
                <w:szCs w:val="20"/>
              </w:rPr>
            </w:pPr>
            <w:r w:rsidRPr="00DF0867">
              <w:rPr>
                <w:b/>
                <w:sz w:val="20"/>
                <w:szCs w:val="20"/>
              </w:rPr>
              <w:t>Inventaire des appareils</w:t>
            </w:r>
          </w:p>
        </w:tc>
        <w:tc>
          <w:tcPr>
            <w:tcW w:w="1209" w:type="dxa"/>
          </w:tcPr>
          <w:p w14:paraId="66362DFB" w14:textId="77777777" w:rsidR="00BE2DAA" w:rsidRPr="00DF0867" w:rsidRDefault="00BE2DAA" w:rsidP="006738FC">
            <w:pPr>
              <w:tabs>
                <w:tab w:val="left" w:pos="2220"/>
              </w:tabs>
              <w:jc w:val="center"/>
              <w:rPr>
                <w:b/>
                <w:sz w:val="20"/>
                <w:szCs w:val="20"/>
              </w:rPr>
            </w:pPr>
            <w:r w:rsidRPr="00DF0867">
              <w:rPr>
                <w:b/>
                <w:sz w:val="20"/>
                <w:szCs w:val="20"/>
              </w:rPr>
              <w:t xml:space="preserve">Charge moyenne </w:t>
            </w:r>
            <w:r w:rsidRPr="00DF0867">
              <w:rPr>
                <w:b/>
                <w:sz w:val="20"/>
                <w:szCs w:val="20"/>
              </w:rPr>
              <w:br/>
              <w:t>(</w:t>
            </w:r>
            <w:proofErr w:type="spellStart"/>
            <w:r w:rsidRPr="00DF0867">
              <w:rPr>
                <w:b/>
                <w:sz w:val="20"/>
                <w:szCs w:val="20"/>
              </w:rPr>
              <w:t>tm</w:t>
            </w:r>
            <w:proofErr w:type="spellEnd"/>
            <w:r w:rsidRPr="00DF0867">
              <w:rPr>
                <w:b/>
                <w:sz w:val="20"/>
                <w:szCs w:val="20"/>
              </w:rPr>
              <w:t>)</w:t>
            </w:r>
          </w:p>
        </w:tc>
        <w:tc>
          <w:tcPr>
            <w:tcW w:w="1294" w:type="dxa"/>
            <w:shd w:val="clear" w:color="auto" w:fill="auto"/>
          </w:tcPr>
          <w:p w14:paraId="478ED9C3" w14:textId="77777777" w:rsidR="00BE2DAA" w:rsidRPr="00DF0867" w:rsidRDefault="00BE2DAA" w:rsidP="006738FC">
            <w:pPr>
              <w:tabs>
                <w:tab w:val="left" w:pos="2220"/>
              </w:tabs>
              <w:jc w:val="center"/>
              <w:rPr>
                <w:b/>
                <w:sz w:val="20"/>
                <w:szCs w:val="20"/>
              </w:rPr>
            </w:pPr>
            <w:r w:rsidRPr="00DF0867">
              <w:rPr>
                <w:b/>
                <w:sz w:val="20"/>
                <w:szCs w:val="20"/>
              </w:rPr>
              <w:t>Banque de HCFC (</w:t>
            </w:r>
            <w:proofErr w:type="spellStart"/>
            <w:r w:rsidRPr="00DF0867">
              <w:rPr>
                <w:b/>
                <w:sz w:val="20"/>
                <w:szCs w:val="20"/>
              </w:rPr>
              <w:t>tm</w:t>
            </w:r>
            <w:proofErr w:type="spellEnd"/>
            <w:r w:rsidRPr="00DF0867">
              <w:rPr>
                <w:b/>
                <w:sz w:val="20"/>
                <w:szCs w:val="20"/>
              </w:rPr>
              <w:t>)</w:t>
            </w:r>
          </w:p>
        </w:tc>
        <w:tc>
          <w:tcPr>
            <w:tcW w:w="1588" w:type="dxa"/>
            <w:shd w:val="clear" w:color="auto" w:fill="auto"/>
          </w:tcPr>
          <w:p w14:paraId="4E44F70A" w14:textId="77777777" w:rsidR="00BE2DAA" w:rsidRPr="00DF0867" w:rsidRDefault="00BE2DAA" w:rsidP="006738FC">
            <w:pPr>
              <w:tabs>
                <w:tab w:val="left" w:pos="2220"/>
              </w:tabs>
              <w:jc w:val="center"/>
              <w:rPr>
                <w:b/>
                <w:sz w:val="20"/>
                <w:szCs w:val="20"/>
              </w:rPr>
            </w:pPr>
            <w:r w:rsidRPr="00DF0867">
              <w:rPr>
                <w:b/>
                <w:sz w:val="20"/>
                <w:szCs w:val="20"/>
              </w:rPr>
              <w:t>Banque rechargée estimée pendant l’entretien (%)</w:t>
            </w:r>
          </w:p>
        </w:tc>
        <w:tc>
          <w:tcPr>
            <w:tcW w:w="1438" w:type="dxa"/>
            <w:shd w:val="clear" w:color="auto" w:fill="auto"/>
          </w:tcPr>
          <w:p w14:paraId="46C6155F" w14:textId="77777777" w:rsidR="00BE2DAA" w:rsidRPr="00DF0867" w:rsidRDefault="00BE2DAA" w:rsidP="006738FC">
            <w:pPr>
              <w:tabs>
                <w:tab w:val="left" w:pos="2220"/>
              </w:tabs>
              <w:jc w:val="center"/>
              <w:rPr>
                <w:b/>
                <w:sz w:val="20"/>
                <w:szCs w:val="20"/>
              </w:rPr>
            </w:pPr>
            <w:r w:rsidRPr="00DF0867">
              <w:rPr>
                <w:b/>
                <w:sz w:val="20"/>
                <w:szCs w:val="20"/>
              </w:rPr>
              <w:t>Besoin annuel pour l’entretien (</w:t>
            </w:r>
            <w:proofErr w:type="spellStart"/>
            <w:r w:rsidRPr="00DF0867">
              <w:rPr>
                <w:b/>
                <w:sz w:val="20"/>
                <w:szCs w:val="20"/>
              </w:rPr>
              <w:t>tm</w:t>
            </w:r>
            <w:proofErr w:type="spellEnd"/>
            <w:r w:rsidRPr="00DF0867">
              <w:rPr>
                <w:b/>
                <w:sz w:val="20"/>
                <w:szCs w:val="20"/>
              </w:rPr>
              <w:t>)</w:t>
            </w:r>
          </w:p>
        </w:tc>
      </w:tr>
      <w:tr w:rsidR="0021733F" w:rsidRPr="00DF0867" w14:paraId="7B4F8218" w14:textId="77777777" w:rsidTr="003E3782">
        <w:trPr>
          <w:trHeight w:val="242"/>
        </w:trPr>
        <w:tc>
          <w:tcPr>
            <w:tcW w:w="2582" w:type="dxa"/>
          </w:tcPr>
          <w:p w14:paraId="730BEB90" w14:textId="77777777" w:rsidR="0021733F" w:rsidRPr="00DF0867" w:rsidRDefault="0021733F" w:rsidP="006738FC">
            <w:pPr>
              <w:jc w:val="left"/>
              <w:rPr>
                <w:sz w:val="20"/>
                <w:szCs w:val="20"/>
                <w:vertAlign w:val="superscript"/>
              </w:rPr>
            </w:pPr>
            <w:r w:rsidRPr="00DF0867">
              <w:rPr>
                <w:sz w:val="20"/>
                <w:szCs w:val="20"/>
              </w:rPr>
              <w:t xml:space="preserve">Climatiseurs de pièce (unitaires et </w:t>
            </w:r>
            <w:proofErr w:type="spellStart"/>
            <w:r w:rsidRPr="00DF0867">
              <w:rPr>
                <w:sz w:val="20"/>
                <w:szCs w:val="20"/>
              </w:rPr>
              <w:t>biblocs</w:t>
            </w:r>
            <w:proofErr w:type="spellEnd"/>
            <w:r w:rsidRPr="00DF0867">
              <w:rPr>
                <w:sz w:val="20"/>
                <w:szCs w:val="20"/>
              </w:rPr>
              <w:t>)</w:t>
            </w:r>
          </w:p>
        </w:tc>
        <w:tc>
          <w:tcPr>
            <w:tcW w:w="1239" w:type="dxa"/>
          </w:tcPr>
          <w:p w14:paraId="2B58EC66" w14:textId="755AF155" w:rsidR="0021733F" w:rsidRPr="00DF0867" w:rsidRDefault="0021733F" w:rsidP="006738FC">
            <w:pPr>
              <w:ind w:right="38"/>
              <w:jc w:val="right"/>
              <w:rPr>
                <w:sz w:val="20"/>
                <w:szCs w:val="20"/>
              </w:rPr>
            </w:pPr>
            <w:r w:rsidRPr="00DF0867">
              <w:rPr>
                <w:color w:val="000000"/>
                <w:sz w:val="20"/>
                <w:szCs w:val="20"/>
              </w:rPr>
              <w:t>38 000</w:t>
            </w:r>
          </w:p>
        </w:tc>
        <w:tc>
          <w:tcPr>
            <w:tcW w:w="1209" w:type="dxa"/>
          </w:tcPr>
          <w:p w14:paraId="0D71CCEA" w14:textId="3D520DC9" w:rsidR="0021733F" w:rsidRPr="00DF0867" w:rsidRDefault="0021733F" w:rsidP="006738FC">
            <w:pPr>
              <w:tabs>
                <w:tab w:val="left" w:pos="2220"/>
              </w:tabs>
              <w:ind w:right="38"/>
              <w:jc w:val="right"/>
              <w:rPr>
                <w:sz w:val="20"/>
                <w:szCs w:val="20"/>
              </w:rPr>
            </w:pPr>
            <w:r w:rsidRPr="00DF0867">
              <w:rPr>
                <w:color w:val="000000"/>
                <w:sz w:val="20"/>
                <w:szCs w:val="20"/>
              </w:rPr>
              <w:t>0,8</w:t>
            </w:r>
          </w:p>
        </w:tc>
        <w:tc>
          <w:tcPr>
            <w:tcW w:w="1294" w:type="dxa"/>
          </w:tcPr>
          <w:p w14:paraId="61CEE7E6" w14:textId="37FA14DA" w:rsidR="0021733F" w:rsidRPr="00DF0867" w:rsidRDefault="0021733F" w:rsidP="006738FC">
            <w:pPr>
              <w:tabs>
                <w:tab w:val="left" w:pos="2220"/>
              </w:tabs>
              <w:ind w:right="38"/>
              <w:jc w:val="right"/>
              <w:rPr>
                <w:sz w:val="20"/>
                <w:szCs w:val="20"/>
              </w:rPr>
            </w:pPr>
            <w:r w:rsidRPr="00DF0867">
              <w:rPr>
                <w:sz w:val="20"/>
                <w:szCs w:val="20"/>
              </w:rPr>
              <w:t>30,4</w:t>
            </w:r>
          </w:p>
        </w:tc>
        <w:tc>
          <w:tcPr>
            <w:tcW w:w="1588" w:type="dxa"/>
          </w:tcPr>
          <w:p w14:paraId="59A359EA" w14:textId="56C2D4ED" w:rsidR="0021733F" w:rsidRPr="00DF0867" w:rsidRDefault="0021733F" w:rsidP="006738FC">
            <w:pPr>
              <w:tabs>
                <w:tab w:val="left" w:pos="2220"/>
              </w:tabs>
              <w:ind w:right="38"/>
              <w:jc w:val="right"/>
              <w:rPr>
                <w:sz w:val="20"/>
                <w:szCs w:val="20"/>
              </w:rPr>
            </w:pPr>
            <w:r w:rsidRPr="00DF0867">
              <w:rPr>
                <w:sz w:val="20"/>
                <w:szCs w:val="20"/>
              </w:rPr>
              <w:t>10</w:t>
            </w:r>
          </w:p>
        </w:tc>
        <w:tc>
          <w:tcPr>
            <w:tcW w:w="1438" w:type="dxa"/>
          </w:tcPr>
          <w:p w14:paraId="6ABD4D68" w14:textId="01F146F4" w:rsidR="0021733F" w:rsidRPr="00DF0867" w:rsidRDefault="0021733F" w:rsidP="006738FC">
            <w:pPr>
              <w:tabs>
                <w:tab w:val="left" w:pos="2220"/>
              </w:tabs>
              <w:ind w:right="38"/>
              <w:jc w:val="right"/>
              <w:rPr>
                <w:sz w:val="20"/>
                <w:szCs w:val="20"/>
              </w:rPr>
            </w:pPr>
            <w:r w:rsidRPr="00DF0867">
              <w:rPr>
                <w:color w:val="000000"/>
                <w:sz w:val="20"/>
                <w:szCs w:val="20"/>
              </w:rPr>
              <w:t>3,04</w:t>
            </w:r>
          </w:p>
        </w:tc>
      </w:tr>
      <w:tr w:rsidR="0021733F" w:rsidRPr="00DF0867" w14:paraId="00DB031F" w14:textId="77777777" w:rsidTr="003E3782">
        <w:trPr>
          <w:trHeight w:val="242"/>
        </w:trPr>
        <w:tc>
          <w:tcPr>
            <w:tcW w:w="2582" w:type="dxa"/>
          </w:tcPr>
          <w:p w14:paraId="343EC177" w14:textId="77777777" w:rsidR="0021733F" w:rsidRPr="00DF0867" w:rsidRDefault="0021733F" w:rsidP="006738FC">
            <w:pPr>
              <w:tabs>
                <w:tab w:val="left" w:pos="2220"/>
              </w:tabs>
              <w:jc w:val="left"/>
              <w:rPr>
                <w:sz w:val="20"/>
                <w:szCs w:val="20"/>
              </w:rPr>
            </w:pPr>
            <w:r w:rsidRPr="00DF0867">
              <w:rPr>
                <w:sz w:val="20"/>
                <w:szCs w:val="20"/>
              </w:rPr>
              <w:t xml:space="preserve">Climatiseurs commerciaux (de toit, </w:t>
            </w:r>
            <w:proofErr w:type="spellStart"/>
            <w:r w:rsidRPr="00DF0867">
              <w:rPr>
                <w:sz w:val="20"/>
                <w:szCs w:val="20"/>
              </w:rPr>
              <w:t>multiblocs</w:t>
            </w:r>
            <w:proofErr w:type="spellEnd"/>
            <w:r w:rsidRPr="00DF0867">
              <w:rPr>
                <w:sz w:val="20"/>
                <w:szCs w:val="20"/>
              </w:rPr>
              <w:t>, refroidisseurs)</w:t>
            </w:r>
          </w:p>
        </w:tc>
        <w:tc>
          <w:tcPr>
            <w:tcW w:w="1239" w:type="dxa"/>
          </w:tcPr>
          <w:p w14:paraId="6690B7B0" w14:textId="3CE92F08" w:rsidR="0021733F" w:rsidRPr="00DF0867" w:rsidRDefault="0021733F" w:rsidP="006738FC">
            <w:pPr>
              <w:tabs>
                <w:tab w:val="left" w:pos="2220"/>
              </w:tabs>
              <w:ind w:right="38"/>
              <w:jc w:val="right"/>
              <w:rPr>
                <w:sz w:val="20"/>
                <w:szCs w:val="20"/>
              </w:rPr>
            </w:pPr>
            <w:r w:rsidRPr="00DF0867">
              <w:rPr>
                <w:color w:val="000000"/>
                <w:sz w:val="20"/>
                <w:szCs w:val="20"/>
              </w:rPr>
              <w:t>22 000</w:t>
            </w:r>
          </w:p>
        </w:tc>
        <w:tc>
          <w:tcPr>
            <w:tcW w:w="1209" w:type="dxa"/>
          </w:tcPr>
          <w:p w14:paraId="58E3C363" w14:textId="0FE7AA5E" w:rsidR="0021733F" w:rsidRPr="00DF0867" w:rsidRDefault="0021733F" w:rsidP="006738FC">
            <w:pPr>
              <w:tabs>
                <w:tab w:val="left" w:pos="2220"/>
              </w:tabs>
              <w:ind w:right="38"/>
              <w:jc w:val="right"/>
              <w:rPr>
                <w:sz w:val="20"/>
                <w:szCs w:val="20"/>
              </w:rPr>
            </w:pPr>
            <w:r w:rsidRPr="00DF0867">
              <w:rPr>
                <w:color w:val="000000"/>
                <w:sz w:val="20"/>
                <w:szCs w:val="20"/>
              </w:rPr>
              <w:t>2</w:t>
            </w:r>
          </w:p>
        </w:tc>
        <w:tc>
          <w:tcPr>
            <w:tcW w:w="1294" w:type="dxa"/>
          </w:tcPr>
          <w:p w14:paraId="34CB8EBF" w14:textId="0FFECB23" w:rsidR="0021733F" w:rsidRPr="00DF0867" w:rsidRDefault="0021733F" w:rsidP="006738FC">
            <w:pPr>
              <w:tabs>
                <w:tab w:val="left" w:pos="2220"/>
              </w:tabs>
              <w:ind w:right="38"/>
              <w:jc w:val="right"/>
              <w:rPr>
                <w:sz w:val="20"/>
                <w:szCs w:val="20"/>
              </w:rPr>
            </w:pPr>
            <w:r w:rsidRPr="00DF0867">
              <w:rPr>
                <w:sz w:val="20"/>
                <w:szCs w:val="20"/>
              </w:rPr>
              <w:t>44</w:t>
            </w:r>
          </w:p>
        </w:tc>
        <w:tc>
          <w:tcPr>
            <w:tcW w:w="1588" w:type="dxa"/>
          </w:tcPr>
          <w:p w14:paraId="003010CE" w14:textId="5FBEE61F" w:rsidR="0021733F" w:rsidRPr="00DF0867" w:rsidRDefault="0021733F" w:rsidP="006738FC">
            <w:pPr>
              <w:tabs>
                <w:tab w:val="left" w:pos="2220"/>
              </w:tabs>
              <w:ind w:right="38"/>
              <w:jc w:val="right"/>
              <w:rPr>
                <w:sz w:val="20"/>
                <w:szCs w:val="20"/>
              </w:rPr>
            </w:pPr>
            <w:r w:rsidRPr="00DF0867">
              <w:rPr>
                <w:sz w:val="20"/>
                <w:szCs w:val="20"/>
              </w:rPr>
              <w:t>25</w:t>
            </w:r>
          </w:p>
        </w:tc>
        <w:tc>
          <w:tcPr>
            <w:tcW w:w="1438" w:type="dxa"/>
          </w:tcPr>
          <w:p w14:paraId="4F015307" w14:textId="203BB33E" w:rsidR="0021733F" w:rsidRPr="00DF0867" w:rsidRDefault="0021733F" w:rsidP="006738FC">
            <w:pPr>
              <w:tabs>
                <w:tab w:val="left" w:pos="2220"/>
              </w:tabs>
              <w:ind w:right="38"/>
              <w:jc w:val="right"/>
              <w:rPr>
                <w:sz w:val="20"/>
                <w:szCs w:val="20"/>
              </w:rPr>
            </w:pPr>
            <w:r w:rsidRPr="00DF0867">
              <w:rPr>
                <w:color w:val="000000"/>
                <w:sz w:val="20"/>
                <w:szCs w:val="20"/>
              </w:rPr>
              <w:t>11</w:t>
            </w:r>
          </w:p>
        </w:tc>
      </w:tr>
      <w:tr w:rsidR="0021733F" w:rsidRPr="00DF0867" w14:paraId="08FA8656" w14:textId="77777777" w:rsidTr="003E3782">
        <w:trPr>
          <w:trHeight w:val="242"/>
        </w:trPr>
        <w:tc>
          <w:tcPr>
            <w:tcW w:w="2582" w:type="dxa"/>
          </w:tcPr>
          <w:p w14:paraId="6D137A60" w14:textId="77777777" w:rsidR="0021733F" w:rsidRPr="00DF0867" w:rsidRDefault="0021733F" w:rsidP="006738FC">
            <w:pPr>
              <w:tabs>
                <w:tab w:val="left" w:pos="2220"/>
              </w:tabs>
              <w:jc w:val="left"/>
              <w:rPr>
                <w:sz w:val="20"/>
                <w:szCs w:val="20"/>
              </w:rPr>
            </w:pPr>
            <w:r w:rsidRPr="00DF0867">
              <w:rPr>
                <w:sz w:val="20"/>
                <w:szCs w:val="20"/>
              </w:rPr>
              <w:t>Réfrigération commerciale (unités de condensation moyennes)</w:t>
            </w:r>
          </w:p>
        </w:tc>
        <w:tc>
          <w:tcPr>
            <w:tcW w:w="1239" w:type="dxa"/>
            <w:shd w:val="clear" w:color="auto" w:fill="auto"/>
          </w:tcPr>
          <w:p w14:paraId="1F4AA4F9" w14:textId="58BE2823" w:rsidR="0021733F" w:rsidRPr="00DF0867" w:rsidRDefault="0021733F" w:rsidP="006738FC">
            <w:pPr>
              <w:tabs>
                <w:tab w:val="left" w:pos="2220"/>
              </w:tabs>
              <w:ind w:right="38"/>
              <w:jc w:val="right"/>
              <w:rPr>
                <w:sz w:val="20"/>
                <w:szCs w:val="20"/>
              </w:rPr>
            </w:pPr>
            <w:r w:rsidRPr="00DF0867">
              <w:rPr>
                <w:color w:val="000000"/>
                <w:sz w:val="20"/>
                <w:szCs w:val="20"/>
              </w:rPr>
              <w:t>1 500</w:t>
            </w:r>
          </w:p>
        </w:tc>
        <w:tc>
          <w:tcPr>
            <w:tcW w:w="1209" w:type="dxa"/>
          </w:tcPr>
          <w:p w14:paraId="0DA79949" w14:textId="457FA387" w:rsidR="0021733F" w:rsidRPr="00DF0867" w:rsidRDefault="0021733F" w:rsidP="006738FC">
            <w:pPr>
              <w:tabs>
                <w:tab w:val="left" w:pos="2220"/>
              </w:tabs>
              <w:ind w:right="38"/>
              <w:jc w:val="right"/>
              <w:rPr>
                <w:sz w:val="20"/>
                <w:szCs w:val="20"/>
              </w:rPr>
            </w:pPr>
            <w:r w:rsidRPr="00DF0867">
              <w:rPr>
                <w:color w:val="000000"/>
                <w:sz w:val="20"/>
                <w:szCs w:val="20"/>
              </w:rPr>
              <w:t>10</w:t>
            </w:r>
          </w:p>
        </w:tc>
        <w:tc>
          <w:tcPr>
            <w:tcW w:w="1294" w:type="dxa"/>
            <w:shd w:val="clear" w:color="auto" w:fill="auto"/>
          </w:tcPr>
          <w:p w14:paraId="71B03B2A" w14:textId="3CC3AC52" w:rsidR="0021733F" w:rsidRPr="00DF0867" w:rsidRDefault="0021733F" w:rsidP="006738FC">
            <w:pPr>
              <w:tabs>
                <w:tab w:val="left" w:pos="2220"/>
              </w:tabs>
              <w:ind w:right="38"/>
              <w:jc w:val="right"/>
              <w:rPr>
                <w:sz w:val="20"/>
                <w:szCs w:val="20"/>
              </w:rPr>
            </w:pPr>
            <w:r w:rsidRPr="00DF0867">
              <w:rPr>
                <w:sz w:val="20"/>
                <w:szCs w:val="20"/>
              </w:rPr>
              <w:t>15</w:t>
            </w:r>
          </w:p>
        </w:tc>
        <w:tc>
          <w:tcPr>
            <w:tcW w:w="1588" w:type="dxa"/>
            <w:shd w:val="clear" w:color="auto" w:fill="auto"/>
          </w:tcPr>
          <w:p w14:paraId="10DABC90" w14:textId="442C5F9F" w:rsidR="0021733F" w:rsidRPr="00DF0867" w:rsidRDefault="0021733F" w:rsidP="006738FC">
            <w:pPr>
              <w:tabs>
                <w:tab w:val="left" w:pos="2220"/>
              </w:tabs>
              <w:ind w:right="38"/>
              <w:jc w:val="right"/>
              <w:rPr>
                <w:sz w:val="20"/>
                <w:szCs w:val="20"/>
              </w:rPr>
            </w:pPr>
            <w:r w:rsidRPr="00DF0867">
              <w:rPr>
                <w:sz w:val="20"/>
                <w:szCs w:val="20"/>
              </w:rPr>
              <w:t>10</w:t>
            </w:r>
          </w:p>
        </w:tc>
        <w:tc>
          <w:tcPr>
            <w:tcW w:w="1438" w:type="dxa"/>
            <w:shd w:val="clear" w:color="auto" w:fill="auto"/>
          </w:tcPr>
          <w:p w14:paraId="32808EFE" w14:textId="2D5818A2" w:rsidR="0021733F" w:rsidRPr="00DF0867" w:rsidRDefault="0021733F" w:rsidP="006738FC">
            <w:pPr>
              <w:tabs>
                <w:tab w:val="left" w:pos="2220"/>
              </w:tabs>
              <w:ind w:right="38"/>
              <w:jc w:val="right"/>
              <w:rPr>
                <w:sz w:val="20"/>
                <w:szCs w:val="20"/>
              </w:rPr>
            </w:pPr>
            <w:r w:rsidRPr="00DF0867">
              <w:rPr>
                <w:color w:val="000000"/>
                <w:sz w:val="20"/>
                <w:szCs w:val="20"/>
              </w:rPr>
              <w:t>1,5</w:t>
            </w:r>
          </w:p>
        </w:tc>
      </w:tr>
      <w:tr w:rsidR="0021733F" w:rsidRPr="00DF0867" w14:paraId="6D9AB366" w14:textId="77777777" w:rsidTr="003E3782">
        <w:trPr>
          <w:trHeight w:val="237"/>
        </w:trPr>
        <w:tc>
          <w:tcPr>
            <w:tcW w:w="2582" w:type="dxa"/>
          </w:tcPr>
          <w:p w14:paraId="0E003F7A" w14:textId="77777777" w:rsidR="0021733F" w:rsidRPr="00DF0867" w:rsidRDefault="0021733F" w:rsidP="006738FC">
            <w:pPr>
              <w:tabs>
                <w:tab w:val="left" w:pos="2220"/>
              </w:tabs>
              <w:jc w:val="left"/>
              <w:rPr>
                <w:sz w:val="20"/>
                <w:szCs w:val="20"/>
                <w:vertAlign w:val="superscript"/>
              </w:rPr>
            </w:pPr>
            <w:r w:rsidRPr="00DF0867">
              <w:rPr>
                <w:sz w:val="20"/>
                <w:szCs w:val="20"/>
              </w:rPr>
              <w:t>Réfrigération industrielle (unités de condensation moyennes à grandes, systèmes centralisés)</w:t>
            </w:r>
          </w:p>
        </w:tc>
        <w:tc>
          <w:tcPr>
            <w:tcW w:w="1239" w:type="dxa"/>
          </w:tcPr>
          <w:p w14:paraId="3A8FE192" w14:textId="1216A594" w:rsidR="0021733F" w:rsidRPr="00DF0867" w:rsidRDefault="0021733F" w:rsidP="006738FC">
            <w:pPr>
              <w:tabs>
                <w:tab w:val="left" w:pos="2220"/>
              </w:tabs>
              <w:ind w:right="38"/>
              <w:jc w:val="right"/>
              <w:rPr>
                <w:sz w:val="20"/>
                <w:szCs w:val="20"/>
              </w:rPr>
            </w:pPr>
            <w:r w:rsidRPr="00DF0867">
              <w:rPr>
                <w:color w:val="000000"/>
                <w:sz w:val="20"/>
                <w:szCs w:val="20"/>
              </w:rPr>
              <w:t>12</w:t>
            </w:r>
          </w:p>
        </w:tc>
        <w:tc>
          <w:tcPr>
            <w:tcW w:w="1209" w:type="dxa"/>
          </w:tcPr>
          <w:p w14:paraId="3CCD64FF" w14:textId="4CB1418B" w:rsidR="0021733F" w:rsidRPr="00DF0867" w:rsidRDefault="0021733F" w:rsidP="006738FC">
            <w:pPr>
              <w:tabs>
                <w:tab w:val="left" w:pos="2220"/>
              </w:tabs>
              <w:ind w:right="38"/>
              <w:jc w:val="right"/>
              <w:rPr>
                <w:sz w:val="20"/>
                <w:szCs w:val="20"/>
              </w:rPr>
            </w:pPr>
            <w:r w:rsidRPr="00DF0867">
              <w:rPr>
                <w:color w:val="000000"/>
                <w:sz w:val="20"/>
                <w:szCs w:val="20"/>
              </w:rPr>
              <w:t>55</w:t>
            </w:r>
          </w:p>
        </w:tc>
        <w:tc>
          <w:tcPr>
            <w:tcW w:w="1294" w:type="dxa"/>
          </w:tcPr>
          <w:p w14:paraId="2EA86500" w14:textId="39B69EE1" w:rsidR="0021733F" w:rsidRPr="00DF0867" w:rsidRDefault="0021733F" w:rsidP="006738FC">
            <w:pPr>
              <w:tabs>
                <w:tab w:val="left" w:pos="2220"/>
              </w:tabs>
              <w:ind w:right="38"/>
              <w:jc w:val="right"/>
              <w:rPr>
                <w:sz w:val="20"/>
                <w:szCs w:val="20"/>
              </w:rPr>
            </w:pPr>
            <w:r w:rsidRPr="00DF0867">
              <w:rPr>
                <w:sz w:val="20"/>
                <w:szCs w:val="20"/>
              </w:rPr>
              <w:t>0,66</w:t>
            </w:r>
          </w:p>
        </w:tc>
        <w:tc>
          <w:tcPr>
            <w:tcW w:w="1588" w:type="dxa"/>
          </w:tcPr>
          <w:p w14:paraId="0D378D17" w14:textId="116C4926" w:rsidR="0021733F" w:rsidRPr="00DF0867" w:rsidRDefault="0021733F" w:rsidP="006738FC">
            <w:pPr>
              <w:tabs>
                <w:tab w:val="left" w:pos="2220"/>
              </w:tabs>
              <w:ind w:right="38"/>
              <w:jc w:val="right"/>
              <w:rPr>
                <w:sz w:val="20"/>
                <w:szCs w:val="20"/>
              </w:rPr>
            </w:pPr>
            <w:r w:rsidRPr="00DF0867">
              <w:rPr>
                <w:sz w:val="20"/>
                <w:szCs w:val="20"/>
              </w:rPr>
              <w:t>20</w:t>
            </w:r>
          </w:p>
        </w:tc>
        <w:tc>
          <w:tcPr>
            <w:tcW w:w="1438" w:type="dxa"/>
          </w:tcPr>
          <w:p w14:paraId="272C67E6" w14:textId="27B5D7CB" w:rsidR="0021733F" w:rsidRPr="00DF0867" w:rsidRDefault="0021733F" w:rsidP="006738FC">
            <w:pPr>
              <w:tabs>
                <w:tab w:val="left" w:pos="2220"/>
              </w:tabs>
              <w:ind w:right="38"/>
              <w:jc w:val="right"/>
              <w:rPr>
                <w:sz w:val="20"/>
                <w:szCs w:val="20"/>
              </w:rPr>
            </w:pPr>
            <w:r w:rsidRPr="00DF0867">
              <w:rPr>
                <w:color w:val="000000"/>
                <w:sz w:val="20"/>
                <w:szCs w:val="20"/>
              </w:rPr>
              <w:t>0,13</w:t>
            </w:r>
          </w:p>
        </w:tc>
      </w:tr>
      <w:tr w:rsidR="0021733F" w:rsidRPr="00DF0867" w14:paraId="5F50E423" w14:textId="77777777" w:rsidTr="003E3782">
        <w:trPr>
          <w:trHeight w:val="242"/>
        </w:trPr>
        <w:tc>
          <w:tcPr>
            <w:tcW w:w="2582" w:type="dxa"/>
          </w:tcPr>
          <w:p w14:paraId="62E14FE1" w14:textId="77777777" w:rsidR="0021733F" w:rsidRPr="00DF0867" w:rsidRDefault="0021733F" w:rsidP="006738FC">
            <w:pPr>
              <w:tabs>
                <w:tab w:val="left" w:pos="2220"/>
              </w:tabs>
              <w:jc w:val="left"/>
              <w:rPr>
                <w:sz w:val="20"/>
                <w:szCs w:val="20"/>
                <w:vertAlign w:val="superscript"/>
              </w:rPr>
            </w:pPr>
            <w:r w:rsidRPr="00DF0867">
              <w:rPr>
                <w:sz w:val="20"/>
                <w:szCs w:val="20"/>
              </w:rPr>
              <w:t>Refroidisseurs</w:t>
            </w:r>
          </w:p>
        </w:tc>
        <w:tc>
          <w:tcPr>
            <w:tcW w:w="1239" w:type="dxa"/>
          </w:tcPr>
          <w:p w14:paraId="78C26671" w14:textId="7970BC26" w:rsidR="0021733F" w:rsidRPr="00DF0867" w:rsidRDefault="0021733F" w:rsidP="006738FC">
            <w:pPr>
              <w:tabs>
                <w:tab w:val="left" w:pos="2220"/>
              </w:tabs>
              <w:ind w:right="38"/>
              <w:jc w:val="right"/>
              <w:rPr>
                <w:sz w:val="20"/>
                <w:szCs w:val="20"/>
              </w:rPr>
            </w:pPr>
            <w:r w:rsidRPr="00DF0867">
              <w:rPr>
                <w:sz w:val="20"/>
                <w:szCs w:val="20"/>
              </w:rPr>
              <w:t>150</w:t>
            </w:r>
          </w:p>
        </w:tc>
        <w:tc>
          <w:tcPr>
            <w:tcW w:w="1209" w:type="dxa"/>
          </w:tcPr>
          <w:p w14:paraId="54E0F8FB" w14:textId="472C409F" w:rsidR="0021733F" w:rsidRPr="00DF0867" w:rsidRDefault="0021733F" w:rsidP="006738FC">
            <w:pPr>
              <w:tabs>
                <w:tab w:val="left" w:pos="2220"/>
              </w:tabs>
              <w:ind w:right="38"/>
              <w:jc w:val="right"/>
              <w:rPr>
                <w:sz w:val="20"/>
                <w:szCs w:val="20"/>
              </w:rPr>
            </w:pPr>
            <w:r w:rsidRPr="00DF0867">
              <w:rPr>
                <w:color w:val="000000"/>
                <w:sz w:val="20"/>
                <w:szCs w:val="20"/>
              </w:rPr>
              <w:t>150</w:t>
            </w:r>
          </w:p>
        </w:tc>
        <w:tc>
          <w:tcPr>
            <w:tcW w:w="1294" w:type="dxa"/>
          </w:tcPr>
          <w:p w14:paraId="55BC9FCE" w14:textId="2DF9F674" w:rsidR="0021733F" w:rsidRPr="00DF0867" w:rsidRDefault="0021733F" w:rsidP="006738FC">
            <w:pPr>
              <w:tabs>
                <w:tab w:val="left" w:pos="2220"/>
              </w:tabs>
              <w:ind w:right="38"/>
              <w:jc w:val="right"/>
              <w:rPr>
                <w:sz w:val="20"/>
                <w:szCs w:val="20"/>
              </w:rPr>
            </w:pPr>
            <w:r w:rsidRPr="00DF0867">
              <w:rPr>
                <w:sz w:val="20"/>
                <w:szCs w:val="20"/>
              </w:rPr>
              <w:t>22,5</w:t>
            </w:r>
          </w:p>
        </w:tc>
        <w:tc>
          <w:tcPr>
            <w:tcW w:w="1588" w:type="dxa"/>
          </w:tcPr>
          <w:p w14:paraId="404B8DE2" w14:textId="43E50FDC" w:rsidR="0021733F" w:rsidRPr="00DF0867" w:rsidRDefault="0021733F" w:rsidP="006738FC">
            <w:pPr>
              <w:tabs>
                <w:tab w:val="left" w:pos="2220"/>
              </w:tabs>
              <w:ind w:right="38"/>
              <w:jc w:val="right"/>
              <w:rPr>
                <w:sz w:val="20"/>
                <w:szCs w:val="20"/>
              </w:rPr>
            </w:pPr>
            <w:r w:rsidRPr="00DF0867">
              <w:rPr>
                <w:sz w:val="20"/>
                <w:szCs w:val="20"/>
              </w:rPr>
              <w:t>25</w:t>
            </w:r>
          </w:p>
        </w:tc>
        <w:tc>
          <w:tcPr>
            <w:tcW w:w="1438" w:type="dxa"/>
          </w:tcPr>
          <w:p w14:paraId="2D8EEE18" w14:textId="06245187" w:rsidR="0021733F" w:rsidRPr="00DF0867" w:rsidRDefault="0021733F" w:rsidP="006738FC">
            <w:pPr>
              <w:tabs>
                <w:tab w:val="left" w:pos="2220"/>
              </w:tabs>
              <w:ind w:right="38"/>
              <w:jc w:val="right"/>
              <w:rPr>
                <w:sz w:val="20"/>
                <w:szCs w:val="20"/>
              </w:rPr>
            </w:pPr>
            <w:r w:rsidRPr="00DF0867">
              <w:rPr>
                <w:color w:val="000000"/>
                <w:sz w:val="20"/>
                <w:szCs w:val="20"/>
              </w:rPr>
              <w:t>5,63</w:t>
            </w:r>
          </w:p>
        </w:tc>
      </w:tr>
      <w:tr w:rsidR="0021733F" w:rsidRPr="00DF0867" w14:paraId="053A87AD" w14:textId="77777777" w:rsidTr="003E3782">
        <w:trPr>
          <w:trHeight w:val="147"/>
        </w:trPr>
        <w:tc>
          <w:tcPr>
            <w:tcW w:w="2582" w:type="dxa"/>
          </w:tcPr>
          <w:p w14:paraId="3D4CEF40" w14:textId="77777777" w:rsidR="0021733F" w:rsidRPr="00DF0867" w:rsidRDefault="0021733F" w:rsidP="006738FC">
            <w:pPr>
              <w:tabs>
                <w:tab w:val="left" w:pos="2220"/>
              </w:tabs>
              <w:jc w:val="left"/>
              <w:rPr>
                <w:b/>
                <w:sz w:val="20"/>
                <w:szCs w:val="20"/>
                <w:vertAlign w:val="superscript"/>
              </w:rPr>
            </w:pPr>
            <w:r w:rsidRPr="00DF0867">
              <w:rPr>
                <w:b/>
                <w:sz w:val="20"/>
                <w:szCs w:val="20"/>
              </w:rPr>
              <w:t>Total</w:t>
            </w:r>
          </w:p>
        </w:tc>
        <w:tc>
          <w:tcPr>
            <w:tcW w:w="1239" w:type="dxa"/>
          </w:tcPr>
          <w:p w14:paraId="4B83509A" w14:textId="3E11714B" w:rsidR="0021733F" w:rsidRPr="00DF0867" w:rsidRDefault="0021733F" w:rsidP="006738FC">
            <w:pPr>
              <w:tabs>
                <w:tab w:val="left" w:pos="2220"/>
              </w:tabs>
              <w:ind w:right="38"/>
              <w:jc w:val="right"/>
              <w:rPr>
                <w:b/>
                <w:sz w:val="20"/>
                <w:szCs w:val="20"/>
              </w:rPr>
            </w:pPr>
            <w:r w:rsidRPr="00DF0867">
              <w:rPr>
                <w:b/>
                <w:sz w:val="20"/>
                <w:szCs w:val="20"/>
              </w:rPr>
              <w:t>61 662</w:t>
            </w:r>
          </w:p>
        </w:tc>
        <w:tc>
          <w:tcPr>
            <w:tcW w:w="1209" w:type="dxa"/>
          </w:tcPr>
          <w:p w14:paraId="07B8026F" w14:textId="1FC3D80D" w:rsidR="0021733F" w:rsidRPr="00DF0867" w:rsidRDefault="0021733F" w:rsidP="006738FC">
            <w:pPr>
              <w:tabs>
                <w:tab w:val="left" w:pos="2220"/>
              </w:tabs>
              <w:ind w:right="38"/>
              <w:jc w:val="right"/>
              <w:rPr>
                <w:b/>
                <w:sz w:val="20"/>
                <w:szCs w:val="20"/>
              </w:rPr>
            </w:pPr>
            <w:r w:rsidRPr="00DF0867">
              <w:rPr>
                <w:b/>
                <w:sz w:val="20"/>
                <w:szCs w:val="20"/>
              </w:rPr>
              <w:t>s. o.</w:t>
            </w:r>
          </w:p>
        </w:tc>
        <w:tc>
          <w:tcPr>
            <w:tcW w:w="1294" w:type="dxa"/>
          </w:tcPr>
          <w:p w14:paraId="394211AD" w14:textId="69709C60" w:rsidR="0021733F" w:rsidRPr="00DF0867" w:rsidRDefault="0021733F" w:rsidP="006738FC">
            <w:pPr>
              <w:tabs>
                <w:tab w:val="left" w:pos="2220"/>
              </w:tabs>
              <w:ind w:right="38"/>
              <w:jc w:val="right"/>
              <w:rPr>
                <w:b/>
                <w:sz w:val="20"/>
                <w:szCs w:val="20"/>
              </w:rPr>
            </w:pPr>
            <w:r w:rsidRPr="00DF0867">
              <w:rPr>
                <w:sz w:val="20"/>
                <w:szCs w:val="20"/>
              </w:rPr>
              <w:t>112,56</w:t>
            </w:r>
          </w:p>
        </w:tc>
        <w:tc>
          <w:tcPr>
            <w:tcW w:w="1588" w:type="dxa"/>
          </w:tcPr>
          <w:p w14:paraId="36ACD9EA" w14:textId="65F9FBE8" w:rsidR="0021733F" w:rsidRPr="00DF0867" w:rsidRDefault="0021733F" w:rsidP="006738FC">
            <w:pPr>
              <w:tabs>
                <w:tab w:val="left" w:pos="2220"/>
              </w:tabs>
              <w:ind w:right="38"/>
              <w:jc w:val="right"/>
              <w:rPr>
                <w:b/>
                <w:sz w:val="20"/>
                <w:szCs w:val="20"/>
              </w:rPr>
            </w:pPr>
            <w:r w:rsidRPr="00DF0867">
              <w:rPr>
                <w:b/>
                <w:sz w:val="20"/>
                <w:szCs w:val="20"/>
              </w:rPr>
              <w:t>s. o.</w:t>
            </w:r>
          </w:p>
        </w:tc>
        <w:tc>
          <w:tcPr>
            <w:tcW w:w="1438" w:type="dxa"/>
          </w:tcPr>
          <w:p w14:paraId="2030A51A" w14:textId="3A586629" w:rsidR="0021733F" w:rsidRPr="00DF0867" w:rsidRDefault="0021733F" w:rsidP="006738FC">
            <w:pPr>
              <w:tabs>
                <w:tab w:val="left" w:pos="2220"/>
              </w:tabs>
              <w:ind w:right="38"/>
              <w:jc w:val="right"/>
              <w:rPr>
                <w:b/>
                <w:sz w:val="20"/>
                <w:szCs w:val="20"/>
              </w:rPr>
            </w:pPr>
            <w:r w:rsidRPr="00DF0867">
              <w:rPr>
                <w:b/>
                <w:bCs/>
                <w:color w:val="000000"/>
                <w:sz w:val="20"/>
                <w:szCs w:val="20"/>
              </w:rPr>
              <w:t>21,3</w:t>
            </w:r>
          </w:p>
        </w:tc>
      </w:tr>
    </w:tbl>
    <w:p w14:paraId="72739FB8" w14:textId="77777777" w:rsidR="00BE2DAA" w:rsidRPr="00DF0867" w:rsidRDefault="00BE2DAA" w:rsidP="00DC561D">
      <w:pPr>
        <w:keepNext/>
        <w:widowControl w:val="0"/>
        <w:spacing w:before="240" w:after="240"/>
        <w:rPr>
          <w:b/>
        </w:rPr>
      </w:pPr>
      <w:bookmarkStart w:id="8" w:name="_Hlk126915738"/>
      <w:bookmarkEnd w:id="7"/>
      <w:r w:rsidRPr="00DF0867">
        <w:rPr>
          <w:u w:val="single"/>
        </w:rPr>
        <w:t>Stratégie d’élimination</w:t>
      </w:r>
    </w:p>
    <w:p w14:paraId="58C343C3" w14:textId="508D5487" w:rsidR="00BE2DAA" w:rsidRPr="00DF0867" w:rsidRDefault="00BE2DAA" w:rsidP="007143ED">
      <w:pPr>
        <w:pStyle w:val="Heading1"/>
      </w:pPr>
      <w:bookmarkStart w:id="9" w:name="_Hlk125636542"/>
      <w:bookmarkEnd w:id="8"/>
      <w:r w:rsidRPr="00DF0867">
        <w:t xml:space="preserve">La phase II </w:t>
      </w:r>
      <w:bookmarkEnd w:id="9"/>
      <w:r w:rsidRPr="00DF0867">
        <w:t xml:space="preserve">du PGEH vise à assurer l’élimination complète de la consommation de HCFC au cours de la période de 2025 à 2030, sauf pour un éventuel volet d’entretien, en accord avec les dispositions du Protocole de Montréal. Pour assurer une élimination durable, le pays se concentrera sur le renforcement du </w:t>
      </w:r>
      <w:r w:rsidRPr="00DF0867">
        <w:lastRenderedPageBreak/>
        <w:t>système d’octroi de permis et de quotas, les capacités des techniciens en réfrigération et climatisation à travailler avec des substances autres que les SAO et à faible potentiel de réchauffement de la planète (PRP) et la promotion de nouvelles technologies écoénergétiques.</w:t>
      </w:r>
    </w:p>
    <w:p w14:paraId="560B7BA9" w14:textId="77777777" w:rsidR="00BE2DAA" w:rsidRPr="00DF0867" w:rsidRDefault="00BE2DAA" w:rsidP="00DC561D">
      <w:pPr>
        <w:keepNext/>
        <w:widowControl w:val="0"/>
        <w:spacing w:after="240"/>
        <w:rPr>
          <w:i/>
          <w:iCs/>
        </w:rPr>
      </w:pPr>
      <w:r w:rsidRPr="00DF0867">
        <w:rPr>
          <w:i/>
          <w:iCs/>
        </w:rPr>
        <w:t>Activités proposées</w:t>
      </w:r>
    </w:p>
    <w:p w14:paraId="74765530" w14:textId="0CD315C0" w:rsidR="006464E1" w:rsidRPr="00DF0867" w:rsidRDefault="00AB42F1" w:rsidP="006464E1">
      <w:pPr>
        <w:numPr>
          <w:ilvl w:val="0"/>
          <w:numId w:val="1"/>
        </w:numPr>
        <w:shd w:val="clear" w:color="auto" w:fill="FFFFFF" w:themeFill="background1"/>
        <w:spacing w:after="240"/>
        <w:outlineLvl w:val="0"/>
        <w:rPr>
          <w:b/>
          <w:bCs/>
        </w:rPr>
      </w:pPr>
      <w:bookmarkStart w:id="10" w:name="_Hlk126915743"/>
      <w:r w:rsidRPr="00DF0867">
        <w:t>Les activités du secteur de l’entretien proposées, à mettre en œuvre dans le cadre de la phase </w:t>
      </w:r>
      <w:bookmarkStart w:id="11" w:name="_Hlk190676699"/>
      <w:r w:rsidRPr="00DF0867">
        <w:t xml:space="preserve">II </w:t>
      </w:r>
      <w:bookmarkEnd w:id="11"/>
      <w:r w:rsidRPr="00DF0867">
        <w:t>et au cours de la première tranche, ainsi que la répartition de leurs coûts, telles que soumises, sont présentées au tableau 3.</w:t>
      </w:r>
    </w:p>
    <w:p w14:paraId="48EB6CAA" w14:textId="23F75904" w:rsidR="00AB42F1" w:rsidRPr="00DF0867" w:rsidRDefault="00AB42F1" w:rsidP="006464E1">
      <w:pPr>
        <w:shd w:val="clear" w:color="auto" w:fill="FFFFFF" w:themeFill="background1"/>
        <w:outlineLvl w:val="0"/>
        <w:rPr>
          <w:b/>
          <w:bCs/>
        </w:rPr>
      </w:pPr>
      <w:r w:rsidRPr="00DF0867">
        <w:rPr>
          <w:b/>
          <w:bCs/>
        </w:rPr>
        <w:t xml:space="preserve">Tableau 3. Activités du secteur de l’entretien et leurs coûts dans le cadre de la phase II du PGEH d’Haïti, tels que soumis </w:t>
      </w:r>
    </w:p>
    <w:tbl>
      <w:tblPr>
        <w:tblStyle w:val="TableGrid"/>
        <w:tblW w:w="9379" w:type="dxa"/>
        <w:tblLayout w:type="fixed"/>
        <w:tblLook w:val="04A0" w:firstRow="1" w:lastRow="0" w:firstColumn="1" w:lastColumn="0" w:noHBand="0" w:noVBand="1"/>
      </w:tblPr>
      <w:tblGrid>
        <w:gridCol w:w="1555"/>
        <w:gridCol w:w="5811"/>
        <w:gridCol w:w="993"/>
        <w:gridCol w:w="1020"/>
      </w:tblGrid>
      <w:tr w:rsidR="00242F6D" w:rsidRPr="00DF0867" w14:paraId="022EA83A" w14:textId="77777777" w:rsidTr="00230098">
        <w:trPr>
          <w:trHeight w:val="59"/>
          <w:tblHeader/>
        </w:trPr>
        <w:tc>
          <w:tcPr>
            <w:tcW w:w="1555" w:type="dxa"/>
            <w:vMerge w:val="restart"/>
            <w:vAlign w:val="center"/>
          </w:tcPr>
          <w:p w14:paraId="50F94F42" w14:textId="045D440E" w:rsidR="00242F6D" w:rsidRPr="00DF0867" w:rsidRDefault="00242F6D" w:rsidP="00C56029">
            <w:pPr>
              <w:shd w:val="clear" w:color="auto" w:fill="FFFFFF" w:themeFill="background1"/>
              <w:jc w:val="left"/>
              <w:rPr>
                <w:b/>
                <w:bCs/>
                <w:sz w:val="20"/>
                <w:szCs w:val="20"/>
              </w:rPr>
            </w:pPr>
            <w:r w:rsidRPr="00DF0867">
              <w:rPr>
                <w:b/>
                <w:bCs/>
                <w:sz w:val="20"/>
                <w:szCs w:val="20"/>
              </w:rPr>
              <w:t>Composant</w:t>
            </w:r>
          </w:p>
        </w:tc>
        <w:tc>
          <w:tcPr>
            <w:tcW w:w="5811" w:type="dxa"/>
            <w:vMerge w:val="restart"/>
            <w:vAlign w:val="center"/>
          </w:tcPr>
          <w:p w14:paraId="0AB48051" w14:textId="36C2245A" w:rsidR="00242F6D" w:rsidRPr="00DF0867" w:rsidRDefault="00242F6D" w:rsidP="00C56029">
            <w:pPr>
              <w:shd w:val="clear" w:color="auto" w:fill="FFFFFF" w:themeFill="background1"/>
              <w:jc w:val="center"/>
              <w:rPr>
                <w:b/>
                <w:bCs/>
                <w:sz w:val="20"/>
                <w:szCs w:val="20"/>
              </w:rPr>
            </w:pPr>
            <w:r w:rsidRPr="00DF0867">
              <w:rPr>
                <w:b/>
                <w:bCs/>
                <w:sz w:val="20"/>
                <w:szCs w:val="20"/>
              </w:rPr>
              <w:t>Activité</w:t>
            </w:r>
          </w:p>
        </w:tc>
        <w:tc>
          <w:tcPr>
            <w:tcW w:w="2013" w:type="dxa"/>
            <w:gridSpan w:val="2"/>
            <w:vAlign w:val="center"/>
          </w:tcPr>
          <w:p w14:paraId="4BA7DF4F" w14:textId="7292834A" w:rsidR="00242F6D" w:rsidRPr="00DF0867" w:rsidRDefault="00242F6D" w:rsidP="00DE6850">
            <w:pPr>
              <w:shd w:val="clear" w:color="auto" w:fill="FFFFFF" w:themeFill="background1"/>
              <w:jc w:val="center"/>
              <w:rPr>
                <w:b/>
                <w:bCs/>
                <w:sz w:val="20"/>
                <w:szCs w:val="20"/>
              </w:rPr>
            </w:pPr>
            <w:r w:rsidRPr="00DF0867">
              <w:rPr>
                <w:b/>
                <w:bCs/>
                <w:sz w:val="20"/>
                <w:szCs w:val="20"/>
              </w:rPr>
              <w:t>Coûts ($US)</w:t>
            </w:r>
          </w:p>
        </w:tc>
      </w:tr>
      <w:tr w:rsidR="00242F6D" w:rsidRPr="00DF0867" w14:paraId="4A5D0953" w14:textId="77777777" w:rsidTr="00230098">
        <w:trPr>
          <w:trHeight w:val="110"/>
          <w:tblHeader/>
        </w:trPr>
        <w:tc>
          <w:tcPr>
            <w:tcW w:w="1555" w:type="dxa"/>
            <w:vMerge/>
          </w:tcPr>
          <w:p w14:paraId="707A0475" w14:textId="77777777" w:rsidR="00242F6D" w:rsidRPr="00DF0867" w:rsidRDefault="00242F6D" w:rsidP="008359CD">
            <w:pPr>
              <w:shd w:val="clear" w:color="auto" w:fill="FFFFFF" w:themeFill="background1"/>
              <w:jc w:val="center"/>
              <w:rPr>
                <w:b/>
                <w:bCs/>
                <w:sz w:val="20"/>
                <w:szCs w:val="20"/>
              </w:rPr>
            </w:pPr>
          </w:p>
        </w:tc>
        <w:tc>
          <w:tcPr>
            <w:tcW w:w="5811" w:type="dxa"/>
            <w:vMerge/>
            <w:vAlign w:val="center"/>
          </w:tcPr>
          <w:p w14:paraId="52F87A55" w14:textId="3D68971D" w:rsidR="00242F6D" w:rsidRPr="00DF0867" w:rsidRDefault="00242F6D" w:rsidP="008359CD">
            <w:pPr>
              <w:shd w:val="clear" w:color="auto" w:fill="FFFFFF" w:themeFill="background1"/>
              <w:jc w:val="center"/>
              <w:rPr>
                <w:b/>
                <w:bCs/>
                <w:sz w:val="20"/>
                <w:szCs w:val="20"/>
              </w:rPr>
            </w:pPr>
          </w:p>
        </w:tc>
        <w:tc>
          <w:tcPr>
            <w:tcW w:w="993" w:type="dxa"/>
            <w:vAlign w:val="center"/>
          </w:tcPr>
          <w:p w14:paraId="5E1555AE" w14:textId="77777777" w:rsidR="00242F6D" w:rsidRPr="00DF0867" w:rsidRDefault="00242F6D" w:rsidP="008359CD">
            <w:pPr>
              <w:shd w:val="clear" w:color="auto" w:fill="FFFFFF" w:themeFill="background1"/>
              <w:jc w:val="center"/>
              <w:rPr>
                <w:b/>
                <w:bCs/>
                <w:sz w:val="20"/>
                <w:szCs w:val="20"/>
              </w:rPr>
            </w:pPr>
            <w:r w:rsidRPr="00DF0867">
              <w:rPr>
                <w:b/>
                <w:bCs/>
                <w:sz w:val="20"/>
                <w:szCs w:val="20"/>
              </w:rPr>
              <w:t>Phase</w:t>
            </w:r>
          </w:p>
        </w:tc>
        <w:tc>
          <w:tcPr>
            <w:tcW w:w="1020" w:type="dxa"/>
            <w:vAlign w:val="center"/>
          </w:tcPr>
          <w:p w14:paraId="7384D7F0" w14:textId="77777777" w:rsidR="00242F6D" w:rsidRPr="00DF0867" w:rsidRDefault="00242F6D" w:rsidP="008359CD">
            <w:pPr>
              <w:shd w:val="clear" w:color="auto" w:fill="FFFFFF" w:themeFill="background1"/>
              <w:jc w:val="center"/>
              <w:rPr>
                <w:b/>
                <w:bCs/>
                <w:sz w:val="20"/>
                <w:szCs w:val="20"/>
              </w:rPr>
            </w:pPr>
            <w:r w:rsidRPr="00DF0867">
              <w:rPr>
                <w:b/>
                <w:bCs/>
                <w:sz w:val="20"/>
                <w:szCs w:val="20"/>
              </w:rPr>
              <w:t>Première tranche</w:t>
            </w:r>
          </w:p>
        </w:tc>
      </w:tr>
      <w:tr w:rsidR="00EF1E40" w:rsidRPr="00DF0867" w14:paraId="247B2E4C" w14:textId="77777777" w:rsidTr="003E3782">
        <w:trPr>
          <w:trHeight w:val="247"/>
        </w:trPr>
        <w:tc>
          <w:tcPr>
            <w:tcW w:w="1555" w:type="dxa"/>
            <w:vMerge w:val="restart"/>
          </w:tcPr>
          <w:p w14:paraId="44DD270E" w14:textId="28A6CA4A" w:rsidR="00EF1E40" w:rsidRPr="00DF0867" w:rsidRDefault="00EF1E40" w:rsidP="00926A56">
            <w:pPr>
              <w:shd w:val="clear" w:color="auto" w:fill="FFFFFF" w:themeFill="background1"/>
              <w:jc w:val="left"/>
              <w:rPr>
                <w:sz w:val="20"/>
                <w:szCs w:val="20"/>
              </w:rPr>
            </w:pPr>
            <w:r w:rsidRPr="00DF0867">
              <w:rPr>
                <w:sz w:val="20"/>
                <w:szCs w:val="20"/>
              </w:rPr>
              <w:t>Programme pour renforcer le cadre juridique et institutionnel pour la mise en œuvre du Protocole de Montréal</w:t>
            </w:r>
          </w:p>
        </w:tc>
        <w:tc>
          <w:tcPr>
            <w:tcW w:w="5811" w:type="dxa"/>
          </w:tcPr>
          <w:p w14:paraId="740F57E0" w14:textId="0779B12D" w:rsidR="00EF1E40" w:rsidRPr="00DF0867" w:rsidRDefault="00EF1E40" w:rsidP="00A26BD2">
            <w:pPr>
              <w:tabs>
                <w:tab w:val="left" w:pos="1680"/>
              </w:tabs>
              <w:jc w:val="left"/>
              <w:rPr>
                <w:i/>
                <w:iCs/>
                <w:sz w:val="20"/>
                <w:szCs w:val="20"/>
              </w:rPr>
            </w:pPr>
            <w:r w:rsidRPr="00DF0867">
              <w:rPr>
                <w:i/>
                <w:iCs/>
                <w:sz w:val="20"/>
                <w:szCs w:val="20"/>
              </w:rPr>
              <w:t>Renforcement du cadre juridique pour assurer l’élimination des HCFC d’ici 2030</w:t>
            </w:r>
          </w:p>
          <w:p w14:paraId="124FE462" w14:textId="245208C1" w:rsidR="00325322" w:rsidRPr="00DF0867" w:rsidRDefault="00EF1E40" w:rsidP="00230098">
            <w:pPr>
              <w:pStyle w:val="ListParagraph"/>
              <w:numPr>
                <w:ilvl w:val="0"/>
                <w:numId w:val="7"/>
              </w:numPr>
              <w:shd w:val="clear" w:color="auto" w:fill="FFFFFF" w:themeFill="background1"/>
              <w:ind w:left="226" w:hanging="205"/>
              <w:jc w:val="left"/>
              <w:rPr>
                <w:sz w:val="20"/>
                <w:szCs w:val="20"/>
              </w:rPr>
            </w:pPr>
            <w:r w:rsidRPr="00DF0867">
              <w:rPr>
                <w:sz w:val="20"/>
                <w:szCs w:val="20"/>
              </w:rPr>
              <w:t xml:space="preserve">Passer en revue, mettre à jour et renforcer les mesures juridiques pour assurer la conformité avec l’élimination </w:t>
            </w:r>
          </w:p>
          <w:p w14:paraId="6E3B87CC" w14:textId="37D847BB" w:rsidR="00EF1E40" w:rsidRPr="00DF0867" w:rsidRDefault="00325322" w:rsidP="00230098">
            <w:pPr>
              <w:pStyle w:val="ListParagraph"/>
              <w:numPr>
                <w:ilvl w:val="0"/>
                <w:numId w:val="7"/>
              </w:numPr>
              <w:shd w:val="clear" w:color="auto" w:fill="FFFFFF" w:themeFill="background1"/>
              <w:ind w:left="226" w:hanging="205"/>
              <w:jc w:val="left"/>
              <w:rPr>
                <w:sz w:val="20"/>
                <w:szCs w:val="20"/>
              </w:rPr>
            </w:pPr>
            <w:r w:rsidRPr="00DF0867">
              <w:rPr>
                <w:sz w:val="20"/>
                <w:szCs w:val="20"/>
              </w:rPr>
              <w:t>Améliorer la coordination entre les institutions par la création d’un comité pour le contrôle des HCFC dirigé par l’UNO, avec la participation des autorités commerciales et douanières, du ministère de l’Environnement et d’autres parties prenantes institutionnelles</w:t>
            </w:r>
          </w:p>
        </w:tc>
        <w:tc>
          <w:tcPr>
            <w:tcW w:w="993" w:type="dxa"/>
          </w:tcPr>
          <w:p w14:paraId="2643A2F4" w14:textId="105C8FB1" w:rsidR="00EF1E40" w:rsidRPr="00DF0867" w:rsidRDefault="00EF1E40" w:rsidP="00007BE8">
            <w:pPr>
              <w:shd w:val="clear" w:color="auto" w:fill="FFFFFF" w:themeFill="background1"/>
              <w:jc w:val="right"/>
              <w:rPr>
                <w:sz w:val="20"/>
                <w:szCs w:val="20"/>
              </w:rPr>
            </w:pPr>
            <w:r w:rsidRPr="00DF0867">
              <w:rPr>
                <w:sz w:val="20"/>
                <w:szCs w:val="20"/>
              </w:rPr>
              <w:t>40 000</w:t>
            </w:r>
          </w:p>
        </w:tc>
        <w:tc>
          <w:tcPr>
            <w:tcW w:w="1020" w:type="dxa"/>
          </w:tcPr>
          <w:p w14:paraId="0BCF22EA" w14:textId="295F52DE" w:rsidR="00EF1E40" w:rsidRPr="00DF0867" w:rsidRDefault="00EF1E40" w:rsidP="00007BE8">
            <w:pPr>
              <w:shd w:val="clear" w:color="auto" w:fill="FFFFFF" w:themeFill="background1"/>
              <w:jc w:val="right"/>
              <w:rPr>
                <w:sz w:val="20"/>
                <w:szCs w:val="20"/>
              </w:rPr>
            </w:pPr>
            <w:r w:rsidRPr="00DF0867">
              <w:rPr>
                <w:sz w:val="20"/>
                <w:szCs w:val="20"/>
              </w:rPr>
              <w:t>19 000</w:t>
            </w:r>
          </w:p>
        </w:tc>
      </w:tr>
      <w:tr w:rsidR="00EF1E40" w:rsidRPr="00DF0867" w14:paraId="4051AA18" w14:textId="77777777" w:rsidTr="003E3782">
        <w:trPr>
          <w:trHeight w:val="247"/>
        </w:trPr>
        <w:tc>
          <w:tcPr>
            <w:tcW w:w="1555" w:type="dxa"/>
            <w:vMerge/>
          </w:tcPr>
          <w:p w14:paraId="249BC76A" w14:textId="77777777" w:rsidR="00EF1E40" w:rsidRPr="00DF0867" w:rsidRDefault="00EF1E40" w:rsidP="00926A56">
            <w:pPr>
              <w:shd w:val="clear" w:color="auto" w:fill="FFFFFF" w:themeFill="background1"/>
              <w:jc w:val="left"/>
              <w:rPr>
                <w:sz w:val="20"/>
                <w:szCs w:val="20"/>
              </w:rPr>
            </w:pPr>
          </w:p>
        </w:tc>
        <w:tc>
          <w:tcPr>
            <w:tcW w:w="5811" w:type="dxa"/>
          </w:tcPr>
          <w:p w14:paraId="7833D270" w14:textId="539F436A" w:rsidR="00EF1E40" w:rsidRPr="00DF0867" w:rsidRDefault="00EF1E40" w:rsidP="00A26BD2">
            <w:pPr>
              <w:tabs>
                <w:tab w:val="left" w:pos="1680"/>
              </w:tabs>
              <w:jc w:val="left"/>
              <w:rPr>
                <w:i/>
                <w:iCs/>
                <w:sz w:val="20"/>
                <w:szCs w:val="20"/>
              </w:rPr>
            </w:pPr>
            <w:r w:rsidRPr="00DF0867">
              <w:rPr>
                <w:i/>
                <w:iCs/>
                <w:sz w:val="20"/>
                <w:szCs w:val="20"/>
              </w:rPr>
              <w:t>Formation des douanes et assistance technique</w:t>
            </w:r>
          </w:p>
          <w:p w14:paraId="247C8906" w14:textId="4A29F23D" w:rsidR="00EF1E40" w:rsidRPr="00DF0867" w:rsidRDefault="00EF1E40" w:rsidP="00825F55">
            <w:pPr>
              <w:pStyle w:val="ListParagraph"/>
              <w:numPr>
                <w:ilvl w:val="0"/>
                <w:numId w:val="7"/>
              </w:numPr>
              <w:shd w:val="clear" w:color="auto" w:fill="FFFFFF" w:themeFill="background1"/>
              <w:ind w:left="163" w:hanging="142"/>
              <w:jc w:val="left"/>
              <w:rPr>
                <w:sz w:val="20"/>
                <w:szCs w:val="20"/>
              </w:rPr>
            </w:pPr>
            <w:r w:rsidRPr="00DF0867">
              <w:rPr>
                <w:sz w:val="20"/>
                <w:szCs w:val="20"/>
              </w:rPr>
              <w:t>Mettre à jour les documents de formation sur le contrôle des HCFC et des équipements contenant des HCFC</w:t>
            </w:r>
          </w:p>
          <w:p w14:paraId="5B2F49F6" w14:textId="463EE288" w:rsidR="00EF1E40" w:rsidRPr="00DF0867" w:rsidRDefault="00EF1E40" w:rsidP="00825F55">
            <w:pPr>
              <w:pStyle w:val="ListParagraph"/>
              <w:numPr>
                <w:ilvl w:val="0"/>
                <w:numId w:val="7"/>
              </w:numPr>
              <w:shd w:val="clear" w:color="auto" w:fill="FFFFFF" w:themeFill="background1"/>
              <w:ind w:left="163" w:hanging="142"/>
              <w:jc w:val="left"/>
              <w:rPr>
                <w:sz w:val="20"/>
                <w:szCs w:val="20"/>
              </w:rPr>
            </w:pPr>
            <w:r w:rsidRPr="00DF0867">
              <w:rPr>
                <w:sz w:val="20"/>
                <w:szCs w:val="20"/>
              </w:rPr>
              <w:t>Mettre en œuvre des mesures pour prévenir le commerce illicite</w:t>
            </w:r>
          </w:p>
          <w:p w14:paraId="482262EF" w14:textId="05F763B3" w:rsidR="00B35056" w:rsidRPr="00DF0867" w:rsidRDefault="00B35056" w:rsidP="00B35056">
            <w:pPr>
              <w:pStyle w:val="ListParagraph"/>
              <w:numPr>
                <w:ilvl w:val="0"/>
                <w:numId w:val="7"/>
              </w:numPr>
              <w:shd w:val="clear" w:color="auto" w:fill="FFFFFF" w:themeFill="background1"/>
              <w:ind w:left="163" w:hanging="142"/>
              <w:jc w:val="left"/>
              <w:rPr>
                <w:sz w:val="20"/>
                <w:szCs w:val="20"/>
              </w:rPr>
            </w:pPr>
            <w:r w:rsidRPr="00DF0867">
              <w:rPr>
                <w:sz w:val="20"/>
                <w:szCs w:val="20"/>
              </w:rPr>
              <w:t>Harmoniser les codes des douanes avec le 7</w:t>
            </w:r>
            <w:r w:rsidRPr="00DF0867">
              <w:rPr>
                <w:sz w:val="20"/>
                <w:szCs w:val="20"/>
                <w:vertAlign w:val="superscript"/>
              </w:rPr>
              <w:t>e</w:t>
            </w:r>
            <w:r w:rsidRPr="00DF0867">
              <w:rPr>
                <w:sz w:val="20"/>
                <w:szCs w:val="20"/>
              </w:rPr>
              <w:t> amendement de l’Organisation mondiale des douanes</w:t>
            </w:r>
          </w:p>
          <w:p w14:paraId="073E0208" w14:textId="3B125BA5" w:rsidR="00EF1E40" w:rsidRPr="00DF0867" w:rsidRDefault="00EF1E40" w:rsidP="00825F55">
            <w:pPr>
              <w:pStyle w:val="ListParagraph"/>
              <w:numPr>
                <w:ilvl w:val="0"/>
                <w:numId w:val="7"/>
              </w:numPr>
              <w:shd w:val="clear" w:color="auto" w:fill="FFFFFF" w:themeFill="background1"/>
              <w:ind w:left="163" w:hanging="142"/>
              <w:jc w:val="left"/>
              <w:rPr>
                <w:sz w:val="20"/>
                <w:szCs w:val="20"/>
              </w:rPr>
            </w:pPr>
            <w:r w:rsidRPr="00DF0867">
              <w:rPr>
                <w:sz w:val="20"/>
                <w:szCs w:val="20"/>
              </w:rPr>
              <w:t>Livrer cinq ateliers de formation à 60 agents des douanes</w:t>
            </w:r>
          </w:p>
        </w:tc>
        <w:tc>
          <w:tcPr>
            <w:tcW w:w="993" w:type="dxa"/>
          </w:tcPr>
          <w:p w14:paraId="70E09C2F" w14:textId="4843692A" w:rsidR="00EF1E40" w:rsidRPr="00DF0867" w:rsidRDefault="00EF1E40" w:rsidP="00007BE8">
            <w:pPr>
              <w:shd w:val="clear" w:color="auto" w:fill="FFFFFF" w:themeFill="background1"/>
              <w:jc w:val="right"/>
              <w:rPr>
                <w:sz w:val="20"/>
                <w:szCs w:val="20"/>
              </w:rPr>
            </w:pPr>
            <w:r w:rsidRPr="00DF0867">
              <w:rPr>
                <w:sz w:val="20"/>
                <w:szCs w:val="20"/>
              </w:rPr>
              <w:t>60 000</w:t>
            </w:r>
          </w:p>
        </w:tc>
        <w:tc>
          <w:tcPr>
            <w:tcW w:w="1020" w:type="dxa"/>
          </w:tcPr>
          <w:p w14:paraId="73D4A883" w14:textId="4235874A" w:rsidR="00EF1E40" w:rsidRPr="00DF0867" w:rsidRDefault="00EF1E40" w:rsidP="00007BE8">
            <w:pPr>
              <w:shd w:val="clear" w:color="auto" w:fill="FFFFFF" w:themeFill="background1"/>
              <w:jc w:val="right"/>
              <w:rPr>
                <w:sz w:val="20"/>
                <w:szCs w:val="20"/>
              </w:rPr>
            </w:pPr>
            <w:r w:rsidRPr="00DF0867">
              <w:rPr>
                <w:sz w:val="20"/>
                <w:szCs w:val="20"/>
              </w:rPr>
              <w:t>45 000</w:t>
            </w:r>
          </w:p>
        </w:tc>
      </w:tr>
      <w:tr w:rsidR="00656C3B" w:rsidRPr="00DF0867" w14:paraId="1B3A45CC" w14:textId="77777777" w:rsidTr="003E3782">
        <w:trPr>
          <w:trHeight w:val="204"/>
        </w:trPr>
        <w:tc>
          <w:tcPr>
            <w:tcW w:w="7366" w:type="dxa"/>
            <w:gridSpan w:val="2"/>
          </w:tcPr>
          <w:p w14:paraId="48668FB3" w14:textId="7F27B2EE" w:rsidR="00656C3B" w:rsidRPr="00DF0867" w:rsidRDefault="00656C3B" w:rsidP="005B13D8">
            <w:pPr>
              <w:tabs>
                <w:tab w:val="left" w:pos="1680"/>
              </w:tabs>
              <w:jc w:val="right"/>
              <w:rPr>
                <w:i/>
                <w:iCs/>
                <w:sz w:val="20"/>
                <w:szCs w:val="20"/>
              </w:rPr>
            </w:pPr>
            <w:r w:rsidRPr="00DF0867">
              <w:rPr>
                <w:i/>
                <w:iCs/>
                <w:sz w:val="20"/>
                <w:szCs w:val="20"/>
              </w:rPr>
              <w:t xml:space="preserve">Total partiel pour le cadre juridique et institutionnel </w:t>
            </w:r>
          </w:p>
        </w:tc>
        <w:tc>
          <w:tcPr>
            <w:tcW w:w="993" w:type="dxa"/>
          </w:tcPr>
          <w:p w14:paraId="21A39E08" w14:textId="2F9654F7" w:rsidR="00656C3B" w:rsidRPr="00DF0867" w:rsidRDefault="00656C3B" w:rsidP="00007BE8">
            <w:pPr>
              <w:shd w:val="clear" w:color="auto" w:fill="FFFFFF" w:themeFill="background1"/>
              <w:jc w:val="right"/>
              <w:rPr>
                <w:i/>
                <w:iCs/>
                <w:sz w:val="20"/>
                <w:szCs w:val="20"/>
              </w:rPr>
            </w:pPr>
            <w:r w:rsidRPr="00DF0867">
              <w:rPr>
                <w:i/>
                <w:iCs/>
                <w:sz w:val="20"/>
                <w:szCs w:val="20"/>
              </w:rPr>
              <w:t>100 000</w:t>
            </w:r>
          </w:p>
        </w:tc>
        <w:tc>
          <w:tcPr>
            <w:tcW w:w="1020" w:type="dxa"/>
          </w:tcPr>
          <w:p w14:paraId="1CF26C87" w14:textId="406420D9" w:rsidR="00656C3B" w:rsidRPr="00DF0867" w:rsidRDefault="00656C3B" w:rsidP="00007BE8">
            <w:pPr>
              <w:shd w:val="clear" w:color="auto" w:fill="FFFFFF" w:themeFill="background1"/>
              <w:jc w:val="right"/>
              <w:rPr>
                <w:i/>
                <w:iCs/>
                <w:sz w:val="20"/>
                <w:szCs w:val="20"/>
              </w:rPr>
            </w:pPr>
            <w:r w:rsidRPr="00DF0867">
              <w:rPr>
                <w:i/>
                <w:iCs/>
                <w:sz w:val="20"/>
                <w:szCs w:val="20"/>
              </w:rPr>
              <w:t>64 000</w:t>
            </w:r>
          </w:p>
        </w:tc>
      </w:tr>
      <w:tr w:rsidR="000665FC" w:rsidRPr="00DF0867" w14:paraId="6E4E42EE" w14:textId="77777777" w:rsidTr="003E3782">
        <w:trPr>
          <w:trHeight w:val="247"/>
        </w:trPr>
        <w:tc>
          <w:tcPr>
            <w:tcW w:w="1555" w:type="dxa"/>
            <w:vMerge w:val="restart"/>
          </w:tcPr>
          <w:p w14:paraId="145EFBE3" w14:textId="0458EDA5" w:rsidR="000665FC" w:rsidRPr="00DF0867" w:rsidRDefault="000665FC" w:rsidP="00EF1E40">
            <w:pPr>
              <w:shd w:val="clear" w:color="auto" w:fill="FFFFFF" w:themeFill="background1"/>
              <w:jc w:val="left"/>
              <w:rPr>
                <w:sz w:val="20"/>
                <w:szCs w:val="20"/>
              </w:rPr>
            </w:pPr>
            <w:r w:rsidRPr="00DF0867">
              <w:rPr>
                <w:sz w:val="20"/>
                <w:szCs w:val="20"/>
              </w:rPr>
              <w:t>Programme de soutien spécialisé dans le secteur de l’entretien de l’équipement de réfrigération et de climatisation</w:t>
            </w:r>
          </w:p>
        </w:tc>
        <w:tc>
          <w:tcPr>
            <w:tcW w:w="5811" w:type="dxa"/>
          </w:tcPr>
          <w:p w14:paraId="1C0274C4" w14:textId="2376BE1F" w:rsidR="000665FC" w:rsidRPr="00DF0867" w:rsidRDefault="000665FC" w:rsidP="0095461C">
            <w:pPr>
              <w:shd w:val="clear" w:color="auto" w:fill="FFFFFF" w:themeFill="background1"/>
              <w:jc w:val="left"/>
              <w:rPr>
                <w:i/>
                <w:iCs/>
                <w:sz w:val="20"/>
                <w:szCs w:val="20"/>
              </w:rPr>
            </w:pPr>
            <w:r w:rsidRPr="00DF0867">
              <w:rPr>
                <w:i/>
                <w:iCs/>
                <w:sz w:val="20"/>
                <w:szCs w:val="20"/>
              </w:rPr>
              <w:t>Renforcement de l’éducation officielle dans les établissements techniques</w:t>
            </w:r>
          </w:p>
          <w:p w14:paraId="3CE57D55" w14:textId="652A4CC2" w:rsidR="00B7265A" w:rsidRPr="00DF0867" w:rsidRDefault="0072694D" w:rsidP="00B9314C">
            <w:pPr>
              <w:pStyle w:val="ListParagraph"/>
              <w:numPr>
                <w:ilvl w:val="0"/>
                <w:numId w:val="7"/>
              </w:numPr>
              <w:shd w:val="clear" w:color="auto" w:fill="FFFFFF" w:themeFill="background1"/>
              <w:ind w:left="163" w:hanging="142"/>
              <w:jc w:val="left"/>
              <w:rPr>
                <w:sz w:val="20"/>
                <w:szCs w:val="20"/>
              </w:rPr>
            </w:pPr>
            <w:r w:rsidRPr="00DF0867">
              <w:rPr>
                <w:sz w:val="20"/>
                <w:szCs w:val="20"/>
              </w:rPr>
              <w:t>Sélectionner deux établissements de formation en réfrigération et climatisation pour la mise à niveau de l’équipement</w:t>
            </w:r>
          </w:p>
          <w:p w14:paraId="6518A49B" w14:textId="77777777" w:rsidR="00F9356B" w:rsidRPr="00DF0867" w:rsidRDefault="00F9356B" w:rsidP="00B9314C">
            <w:pPr>
              <w:pStyle w:val="ListParagraph"/>
              <w:numPr>
                <w:ilvl w:val="0"/>
                <w:numId w:val="7"/>
              </w:numPr>
              <w:shd w:val="clear" w:color="auto" w:fill="FFFFFF" w:themeFill="background1"/>
              <w:ind w:left="163" w:hanging="142"/>
              <w:jc w:val="left"/>
              <w:rPr>
                <w:sz w:val="20"/>
                <w:szCs w:val="20"/>
              </w:rPr>
            </w:pPr>
            <w:r w:rsidRPr="00DF0867">
              <w:rPr>
                <w:sz w:val="20"/>
                <w:szCs w:val="20"/>
              </w:rPr>
              <w:t>Approvisionnement et livraison de l’équipement</w:t>
            </w:r>
            <w:r w:rsidRPr="00DF0867">
              <w:rPr>
                <w:vertAlign w:val="superscript"/>
              </w:rPr>
              <w:footnoteReference w:id="9"/>
            </w:r>
          </w:p>
          <w:p w14:paraId="24ABD16F" w14:textId="62A18F68" w:rsidR="00A16ED9" w:rsidRPr="00DF0867" w:rsidRDefault="0099502D" w:rsidP="00B9314C">
            <w:pPr>
              <w:pStyle w:val="ListParagraph"/>
              <w:numPr>
                <w:ilvl w:val="0"/>
                <w:numId w:val="7"/>
              </w:numPr>
              <w:shd w:val="clear" w:color="auto" w:fill="FFFFFF" w:themeFill="background1"/>
              <w:ind w:left="163" w:hanging="142"/>
              <w:jc w:val="left"/>
              <w:rPr>
                <w:sz w:val="20"/>
                <w:szCs w:val="20"/>
              </w:rPr>
            </w:pPr>
            <w:r w:rsidRPr="00DF0867">
              <w:rPr>
                <w:sz w:val="20"/>
                <w:szCs w:val="20"/>
              </w:rPr>
              <w:t>Mener deux ateliers de formation pour les enseignants sur des sujets connexes</w:t>
            </w:r>
          </w:p>
        </w:tc>
        <w:tc>
          <w:tcPr>
            <w:tcW w:w="993" w:type="dxa"/>
          </w:tcPr>
          <w:p w14:paraId="647FCECE" w14:textId="13A0E03C" w:rsidR="000665FC" w:rsidRPr="00DF0867" w:rsidRDefault="000665FC" w:rsidP="00007BE8">
            <w:pPr>
              <w:shd w:val="clear" w:color="auto" w:fill="FFFFFF" w:themeFill="background1"/>
              <w:jc w:val="right"/>
              <w:rPr>
                <w:sz w:val="20"/>
                <w:szCs w:val="20"/>
              </w:rPr>
            </w:pPr>
            <w:r w:rsidRPr="00DF0867">
              <w:rPr>
                <w:sz w:val="20"/>
                <w:szCs w:val="20"/>
              </w:rPr>
              <w:t>40 000</w:t>
            </w:r>
          </w:p>
        </w:tc>
        <w:tc>
          <w:tcPr>
            <w:tcW w:w="1020" w:type="dxa"/>
          </w:tcPr>
          <w:p w14:paraId="162D98DE" w14:textId="1534ED82" w:rsidR="000665FC" w:rsidRPr="00DF0867" w:rsidRDefault="000665FC" w:rsidP="00007BE8">
            <w:pPr>
              <w:shd w:val="clear" w:color="auto" w:fill="FFFFFF" w:themeFill="background1"/>
              <w:jc w:val="right"/>
              <w:rPr>
                <w:sz w:val="20"/>
                <w:szCs w:val="20"/>
              </w:rPr>
            </w:pPr>
            <w:r w:rsidRPr="00DF0867">
              <w:rPr>
                <w:sz w:val="20"/>
                <w:szCs w:val="20"/>
              </w:rPr>
              <w:t>40 000</w:t>
            </w:r>
          </w:p>
        </w:tc>
      </w:tr>
      <w:tr w:rsidR="000665FC" w:rsidRPr="00DF0867" w14:paraId="3C65EC6D" w14:textId="77777777" w:rsidTr="003E3782">
        <w:trPr>
          <w:trHeight w:val="247"/>
        </w:trPr>
        <w:tc>
          <w:tcPr>
            <w:tcW w:w="1555" w:type="dxa"/>
            <w:vMerge/>
          </w:tcPr>
          <w:p w14:paraId="775D65E6" w14:textId="77777777" w:rsidR="000665FC" w:rsidRPr="00DF0867" w:rsidRDefault="000665FC" w:rsidP="00B9314C">
            <w:pPr>
              <w:pStyle w:val="ListParagraph"/>
              <w:numPr>
                <w:ilvl w:val="0"/>
                <w:numId w:val="7"/>
              </w:numPr>
              <w:shd w:val="clear" w:color="auto" w:fill="FFFFFF" w:themeFill="background1"/>
              <w:ind w:left="163" w:hanging="142"/>
              <w:jc w:val="left"/>
              <w:rPr>
                <w:sz w:val="20"/>
                <w:szCs w:val="20"/>
              </w:rPr>
            </w:pPr>
          </w:p>
        </w:tc>
        <w:tc>
          <w:tcPr>
            <w:tcW w:w="5811" w:type="dxa"/>
          </w:tcPr>
          <w:p w14:paraId="4E80D7CF" w14:textId="6B077906" w:rsidR="000665FC" w:rsidRPr="00DF0867" w:rsidRDefault="00BE2450" w:rsidP="00B9314C">
            <w:pPr>
              <w:shd w:val="clear" w:color="auto" w:fill="FFFFFF" w:themeFill="background1"/>
              <w:ind w:left="21"/>
              <w:jc w:val="left"/>
              <w:rPr>
                <w:i/>
                <w:iCs/>
                <w:sz w:val="20"/>
                <w:szCs w:val="20"/>
              </w:rPr>
            </w:pPr>
            <w:r w:rsidRPr="00DF0867">
              <w:rPr>
                <w:i/>
                <w:iCs/>
                <w:sz w:val="20"/>
                <w:szCs w:val="20"/>
              </w:rPr>
              <w:t>Formation des techniciens en réfrigération et climatisation sur le contrôle des fuites, l’usage des outils appropriés, les instruments électroniques et le maintien de l’efficacité énergétique dans l’entretien.</w:t>
            </w:r>
          </w:p>
          <w:p w14:paraId="5DE54B0D" w14:textId="3E5619EE" w:rsidR="00B9314C" w:rsidRPr="00DF0867" w:rsidRDefault="00BB240C" w:rsidP="00B9314C">
            <w:pPr>
              <w:pStyle w:val="ListParagraph"/>
              <w:numPr>
                <w:ilvl w:val="0"/>
                <w:numId w:val="7"/>
              </w:numPr>
              <w:shd w:val="clear" w:color="auto" w:fill="FFFFFF" w:themeFill="background1"/>
              <w:ind w:left="163" w:hanging="142"/>
              <w:jc w:val="left"/>
              <w:rPr>
                <w:sz w:val="20"/>
                <w:szCs w:val="20"/>
              </w:rPr>
            </w:pPr>
            <w:r w:rsidRPr="00DF0867">
              <w:rPr>
                <w:sz w:val="20"/>
                <w:szCs w:val="20"/>
              </w:rPr>
              <w:t>Concevoir un nouveau programme de formation pour l’entretien en réfrigération et climatisation, avec un accent sur les nouvelles technologies, l’usage de frigorigènes à faible PRP et la rétention des frigorigènes tout au long de leur cycle de vie</w:t>
            </w:r>
          </w:p>
          <w:p w14:paraId="5F578F6C" w14:textId="22CFA8D6" w:rsidR="004730AF" w:rsidRPr="00DF0867" w:rsidRDefault="00E76EA3" w:rsidP="00B9314C">
            <w:pPr>
              <w:pStyle w:val="ListParagraph"/>
              <w:numPr>
                <w:ilvl w:val="0"/>
                <w:numId w:val="7"/>
              </w:numPr>
              <w:shd w:val="clear" w:color="auto" w:fill="FFFFFF" w:themeFill="background1"/>
              <w:ind w:left="163" w:hanging="142"/>
              <w:jc w:val="left"/>
              <w:rPr>
                <w:sz w:val="20"/>
                <w:szCs w:val="20"/>
              </w:rPr>
            </w:pPr>
            <w:r w:rsidRPr="00DF0867">
              <w:rPr>
                <w:sz w:val="20"/>
                <w:szCs w:val="20"/>
              </w:rPr>
              <w:t>Cinq ateliers de formation pour les formateurs</w:t>
            </w:r>
          </w:p>
          <w:p w14:paraId="4B6A8CD6" w14:textId="138CE4F9" w:rsidR="006077D5" w:rsidRPr="00DF0867" w:rsidRDefault="006077D5" w:rsidP="00B9314C">
            <w:pPr>
              <w:pStyle w:val="ListParagraph"/>
              <w:numPr>
                <w:ilvl w:val="0"/>
                <w:numId w:val="7"/>
              </w:numPr>
              <w:shd w:val="clear" w:color="auto" w:fill="FFFFFF" w:themeFill="background1"/>
              <w:ind w:left="163" w:hanging="142"/>
              <w:jc w:val="left"/>
              <w:rPr>
                <w:sz w:val="20"/>
                <w:szCs w:val="20"/>
              </w:rPr>
            </w:pPr>
            <w:r w:rsidRPr="00DF0867">
              <w:rPr>
                <w:sz w:val="20"/>
                <w:szCs w:val="20"/>
              </w:rPr>
              <w:lastRenderedPageBreak/>
              <w:t>Fournir des outils</w:t>
            </w:r>
            <w:r w:rsidR="00ED6B86" w:rsidRPr="00DF0867">
              <w:rPr>
                <w:rStyle w:val="FootnoteReference"/>
                <w:sz w:val="20"/>
                <w:szCs w:val="20"/>
              </w:rPr>
              <w:footnoteReference w:id="10"/>
            </w:r>
            <w:r w:rsidRPr="00DF0867">
              <w:rPr>
                <w:sz w:val="20"/>
                <w:szCs w:val="20"/>
              </w:rPr>
              <w:t xml:space="preserve"> de contrôle de fuites à 30 techniciens en ateliers</w:t>
            </w:r>
          </w:p>
        </w:tc>
        <w:tc>
          <w:tcPr>
            <w:tcW w:w="993" w:type="dxa"/>
          </w:tcPr>
          <w:p w14:paraId="7982AEFD" w14:textId="634D31D6" w:rsidR="000665FC" w:rsidRPr="00DF0867" w:rsidRDefault="000665FC" w:rsidP="00007BE8">
            <w:pPr>
              <w:shd w:val="clear" w:color="auto" w:fill="FFFFFF" w:themeFill="background1"/>
              <w:jc w:val="right"/>
              <w:rPr>
                <w:sz w:val="20"/>
                <w:szCs w:val="20"/>
              </w:rPr>
            </w:pPr>
            <w:r w:rsidRPr="00DF0867">
              <w:rPr>
                <w:color w:val="000000"/>
                <w:sz w:val="20"/>
                <w:szCs w:val="20"/>
              </w:rPr>
              <w:lastRenderedPageBreak/>
              <w:t>129 000</w:t>
            </w:r>
          </w:p>
        </w:tc>
        <w:tc>
          <w:tcPr>
            <w:tcW w:w="1020" w:type="dxa"/>
          </w:tcPr>
          <w:p w14:paraId="25800C55" w14:textId="237DCF36" w:rsidR="000665FC" w:rsidRPr="00DF0867" w:rsidRDefault="000665FC" w:rsidP="00007BE8">
            <w:pPr>
              <w:shd w:val="clear" w:color="auto" w:fill="FFFFFF" w:themeFill="background1"/>
              <w:jc w:val="right"/>
              <w:rPr>
                <w:sz w:val="20"/>
                <w:szCs w:val="20"/>
              </w:rPr>
            </w:pPr>
            <w:r w:rsidRPr="00DF0867">
              <w:rPr>
                <w:color w:val="000000"/>
                <w:sz w:val="20"/>
                <w:szCs w:val="20"/>
              </w:rPr>
              <w:t>129 000</w:t>
            </w:r>
          </w:p>
        </w:tc>
      </w:tr>
      <w:tr w:rsidR="000665FC" w:rsidRPr="00DF0867" w14:paraId="157ED536" w14:textId="77777777" w:rsidTr="003E3782">
        <w:trPr>
          <w:trHeight w:val="247"/>
        </w:trPr>
        <w:tc>
          <w:tcPr>
            <w:tcW w:w="1555" w:type="dxa"/>
            <w:vMerge/>
          </w:tcPr>
          <w:p w14:paraId="1FB38E39" w14:textId="77777777" w:rsidR="000665FC" w:rsidRPr="00DF0867" w:rsidRDefault="000665FC" w:rsidP="000665FC">
            <w:pPr>
              <w:shd w:val="clear" w:color="auto" w:fill="FFFFFF" w:themeFill="background1"/>
              <w:jc w:val="left"/>
              <w:rPr>
                <w:sz w:val="20"/>
                <w:szCs w:val="20"/>
              </w:rPr>
            </w:pPr>
          </w:p>
        </w:tc>
        <w:tc>
          <w:tcPr>
            <w:tcW w:w="5811" w:type="dxa"/>
          </w:tcPr>
          <w:p w14:paraId="44D7F7AC" w14:textId="18BAB8C5" w:rsidR="000665FC" w:rsidRPr="00DF0867" w:rsidRDefault="000665FC" w:rsidP="000665FC">
            <w:pPr>
              <w:shd w:val="clear" w:color="auto" w:fill="FFFFFF" w:themeFill="background1"/>
              <w:jc w:val="left"/>
              <w:rPr>
                <w:i/>
                <w:iCs/>
                <w:sz w:val="20"/>
                <w:szCs w:val="20"/>
              </w:rPr>
            </w:pPr>
            <w:r w:rsidRPr="00DF0867">
              <w:rPr>
                <w:i/>
                <w:iCs/>
                <w:sz w:val="20"/>
                <w:szCs w:val="20"/>
              </w:rPr>
              <w:t xml:space="preserve">Récupération et recyclage du HCFC-22 </w:t>
            </w:r>
          </w:p>
          <w:p w14:paraId="136ACE7D" w14:textId="64DD252E" w:rsidR="00092186" w:rsidRPr="00DF0867" w:rsidRDefault="00B46892" w:rsidP="00092186">
            <w:pPr>
              <w:pStyle w:val="ListParagraph"/>
              <w:numPr>
                <w:ilvl w:val="0"/>
                <w:numId w:val="7"/>
              </w:numPr>
              <w:shd w:val="clear" w:color="auto" w:fill="FFFFFF" w:themeFill="background1"/>
              <w:ind w:left="163" w:hanging="142"/>
              <w:jc w:val="left"/>
              <w:rPr>
                <w:sz w:val="20"/>
                <w:szCs w:val="20"/>
              </w:rPr>
            </w:pPr>
            <w:r w:rsidRPr="00DF0867">
              <w:rPr>
                <w:sz w:val="20"/>
                <w:szCs w:val="20"/>
              </w:rPr>
              <w:t>Évaluer la récupération et le recyclage (RR) des frigorigènes au pays, élaborer un plan d’action pour la mise en œuvre de trois centres de RR</w:t>
            </w:r>
          </w:p>
          <w:p w14:paraId="27F831E5" w14:textId="4E4F0C19" w:rsidR="0040293E" w:rsidRPr="00DF0867" w:rsidRDefault="0040293E" w:rsidP="0040293E">
            <w:pPr>
              <w:pStyle w:val="ListParagraph"/>
              <w:numPr>
                <w:ilvl w:val="0"/>
                <w:numId w:val="7"/>
              </w:numPr>
              <w:shd w:val="clear" w:color="auto" w:fill="FFFFFF" w:themeFill="background1"/>
              <w:ind w:left="163" w:hanging="142"/>
              <w:jc w:val="left"/>
              <w:rPr>
                <w:sz w:val="20"/>
                <w:szCs w:val="20"/>
              </w:rPr>
            </w:pPr>
            <w:r w:rsidRPr="00DF0867">
              <w:rPr>
                <w:sz w:val="20"/>
                <w:szCs w:val="20"/>
              </w:rPr>
              <w:t>Sélectionner trois bénéficiaires à équiper</w:t>
            </w:r>
            <w:r w:rsidRPr="00DF0867">
              <w:rPr>
                <w:rStyle w:val="FootnoteReference"/>
                <w:sz w:val="20"/>
                <w:szCs w:val="20"/>
              </w:rPr>
              <w:footnoteReference w:id="11"/>
            </w:r>
            <w:r w:rsidRPr="00DF0867">
              <w:rPr>
                <w:sz w:val="20"/>
                <w:szCs w:val="20"/>
              </w:rPr>
              <w:t xml:space="preserve"> à titre de centres de RR</w:t>
            </w:r>
          </w:p>
          <w:p w14:paraId="4725395A" w14:textId="45169AB9" w:rsidR="00524FBB" w:rsidRPr="00DF0867" w:rsidRDefault="00524FBB" w:rsidP="00524FBB">
            <w:pPr>
              <w:pStyle w:val="ListParagraph"/>
              <w:numPr>
                <w:ilvl w:val="0"/>
                <w:numId w:val="7"/>
              </w:numPr>
              <w:shd w:val="clear" w:color="auto" w:fill="FFFFFF" w:themeFill="background1"/>
              <w:ind w:left="163" w:hanging="142"/>
              <w:jc w:val="left"/>
              <w:rPr>
                <w:sz w:val="20"/>
                <w:szCs w:val="20"/>
              </w:rPr>
            </w:pPr>
            <w:r w:rsidRPr="00DF0867">
              <w:rPr>
                <w:sz w:val="20"/>
                <w:szCs w:val="20"/>
              </w:rPr>
              <w:t>Sélectionner les techniciens ou les ateliers à équiper</w:t>
            </w:r>
            <w:r w:rsidRPr="00DF0867">
              <w:rPr>
                <w:rStyle w:val="FootnoteReference"/>
                <w:sz w:val="20"/>
                <w:szCs w:val="20"/>
              </w:rPr>
              <w:footnoteReference w:id="12"/>
            </w:r>
            <w:r w:rsidRPr="00DF0867">
              <w:rPr>
                <w:sz w:val="20"/>
                <w:szCs w:val="20"/>
              </w:rPr>
              <w:t xml:space="preserve"> à titre de brigades spécialisées pour élargir le réseau de RR</w:t>
            </w:r>
          </w:p>
          <w:p w14:paraId="2D2BD961" w14:textId="0F3A9469" w:rsidR="00674B63" w:rsidRPr="00DF0867" w:rsidRDefault="006728CE" w:rsidP="00F03ACD">
            <w:pPr>
              <w:pStyle w:val="ListParagraph"/>
              <w:numPr>
                <w:ilvl w:val="0"/>
                <w:numId w:val="7"/>
              </w:numPr>
              <w:shd w:val="clear" w:color="auto" w:fill="FFFFFF" w:themeFill="background1"/>
              <w:ind w:left="163" w:hanging="142"/>
              <w:jc w:val="left"/>
              <w:rPr>
                <w:sz w:val="20"/>
                <w:szCs w:val="20"/>
              </w:rPr>
            </w:pPr>
            <w:r w:rsidRPr="00DF0867">
              <w:rPr>
                <w:sz w:val="20"/>
                <w:szCs w:val="20"/>
              </w:rPr>
              <w:t xml:space="preserve">Organiser des ateliers pour promouvoir et élargir le réseau de RR </w:t>
            </w:r>
          </w:p>
        </w:tc>
        <w:tc>
          <w:tcPr>
            <w:tcW w:w="993" w:type="dxa"/>
          </w:tcPr>
          <w:p w14:paraId="42686829" w14:textId="5BDF4545" w:rsidR="000665FC" w:rsidRPr="00DF0867" w:rsidRDefault="000665FC" w:rsidP="00007BE8">
            <w:pPr>
              <w:shd w:val="clear" w:color="auto" w:fill="FFFFFF" w:themeFill="background1"/>
              <w:jc w:val="right"/>
              <w:rPr>
                <w:sz w:val="20"/>
                <w:szCs w:val="20"/>
              </w:rPr>
            </w:pPr>
            <w:r w:rsidRPr="00DF0867">
              <w:rPr>
                <w:color w:val="000000"/>
                <w:sz w:val="20"/>
                <w:szCs w:val="20"/>
              </w:rPr>
              <w:t>122 881</w:t>
            </w:r>
          </w:p>
        </w:tc>
        <w:tc>
          <w:tcPr>
            <w:tcW w:w="1020" w:type="dxa"/>
          </w:tcPr>
          <w:p w14:paraId="3A70D3EC" w14:textId="11455E8C" w:rsidR="000665FC" w:rsidRPr="00DF0867" w:rsidRDefault="00EB2EEE" w:rsidP="00007BE8">
            <w:pPr>
              <w:shd w:val="clear" w:color="auto" w:fill="FFFFFF" w:themeFill="background1"/>
              <w:jc w:val="right"/>
              <w:rPr>
                <w:sz w:val="20"/>
                <w:szCs w:val="20"/>
              </w:rPr>
            </w:pPr>
            <w:r w:rsidRPr="00DF0867">
              <w:rPr>
                <w:sz w:val="20"/>
                <w:szCs w:val="20"/>
              </w:rPr>
              <w:t>0</w:t>
            </w:r>
          </w:p>
        </w:tc>
      </w:tr>
      <w:tr w:rsidR="000665FC" w:rsidRPr="00DF0867" w14:paraId="1ADFD348" w14:textId="77777777" w:rsidTr="003E3782">
        <w:trPr>
          <w:trHeight w:val="247"/>
        </w:trPr>
        <w:tc>
          <w:tcPr>
            <w:tcW w:w="1555" w:type="dxa"/>
            <w:vMerge/>
          </w:tcPr>
          <w:p w14:paraId="7083CFEE" w14:textId="77777777" w:rsidR="000665FC" w:rsidRPr="00DF0867" w:rsidRDefault="000665FC" w:rsidP="000665FC">
            <w:pPr>
              <w:shd w:val="clear" w:color="auto" w:fill="FFFFFF" w:themeFill="background1"/>
              <w:jc w:val="left"/>
              <w:rPr>
                <w:sz w:val="20"/>
                <w:szCs w:val="20"/>
              </w:rPr>
            </w:pPr>
          </w:p>
        </w:tc>
        <w:tc>
          <w:tcPr>
            <w:tcW w:w="5811" w:type="dxa"/>
          </w:tcPr>
          <w:p w14:paraId="7A310EA6" w14:textId="75041163" w:rsidR="000665FC" w:rsidRPr="00DF0867" w:rsidRDefault="000665FC" w:rsidP="000665FC">
            <w:pPr>
              <w:shd w:val="clear" w:color="auto" w:fill="FFFFFF" w:themeFill="background1"/>
              <w:tabs>
                <w:tab w:val="left" w:pos="1905"/>
              </w:tabs>
              <w:jc w:val="left"/>
              <w:rPr>
                <w:i/>
                <w:iCs/>
                <w:sz w:val="20"/>
                <w:szCs w:val="20"/>
              </w:rPr>
            </w:pPr>
            <w:r w:rsidRPr="00DF0867">
              <w:rPr>
                <w:i/>
                <w:iCs/>
                <w:sz w:val="20"/>
                <w:szCs w:val="20"/>
              </w:rPr>
              <w:t xml:space="preserve">Sensibilisation et formation pour les utilisateurs finaux afin de prévenir de nouvelles utilisations du HCFC-22 et promotion des nouvelles technologies à faible PRP </w:t>
            </w:r>
          </w:p>
          <w:p w14:paraId="382A6F46" w14:textId="4E02E133" w:rsidR="00174F84" w:rsidRPr="00DF0867" w:rsidRDefault="00174F84" w:rsidP="00174F84">
            <w:pPr>
              <w:pStyle w:val="ListParagraph"/>
              <w:numPr>
                <w:ilvl w:val="0"/>
                <w:numId w:val="7"/>
              </w:numPr>
              <w:shd w:val="clear" w:color="auto" w:fill="FFFFFF" w:themeFill="background1"/>
              <w:ind w:left="163" w:hanging="142"/>
              <w:jc w:val="left"/>
              <w:rPr>
                <w:sz w:val="20"/>
                <w:szCs w:val="20"/>
              </w:rPr>
            </w:pPr>
            <w:r w:rsidRPr="00DF0867">
              <w:rPr>
                <w:sz w:val="20"/>
                <w:szCs w:val="20"/>
              </w:rPr>
              <w:t>Élaborer et livrer trois ateliers pour les utilisateurs finaux sur les substituts à faible PRP pour le HCFC-22</w:t>
            </w:r>
          </w:p>
          <w:p w14:paraId="0BCCD799" w14:textId="381BEB31" w:rsidR="00E77F2F" w:rsidRPr="00DF0867" w:rsidRDefault="003167C5" w:rsidP="00174F84">
            <w:pPr>
              <w:pStyle w:val="ListParagraph"/>
              <w:numPr>
                <w:ilvl w:val="0"/>
                <w:numId w:val="7"/>
              </w:numPr>
              <w:shd w:val="clear" w:color="auto" w:fill="FFFFFF" w:themeFill="background1"/>
              <w:ind w:left="163" w:hanging="142"/>
              <w:jc w:val="left"/>
              <w:rPr>
                <w:sz w:val="20"/>
                <w:szCs w:val="20"/>
              </w:rPr>
            </w:pPr>
            <w:r w:rsidRPr="00DF0867">
              <w:rPr>
                <w:sz w:val="20"/>
                <w:szCs w:val="20"/>
              </w:rPr>
              <w:t>Concevoir un guide pour la sélection des substituts dans les utilisations en réfrigération et climatisation</w:t>
            </w:r>
          </w:p>
        </w:tc>
        <w:tc>
          <w:tcPr>
            <w:tcW w:w="993" w:type="dxa"/>
          </w:tcPr>
          <w:p w14:paraId="4C77BF0E" w14:textId="1F7150E5" w:rsidR="000665FC" w:rsidRPr="00DF0867" w:rsidRDefault="000665FC" w:rsidP="00007BE8">
            <w:pPr>
              <w:shd w:val="clear" w:color="auto" w:fill="FFFFFF" w:themeFill="background1"/>
              <w:jc w:val="right"/>
              <w:rPr>
                <w:sz w:val="20"/>
                <w:szCs w:val="20"/>
              </w:rPr>
            </w:pPr>
            <w:r w:rsidRPr="00DF0867">
              <w:rPr>
                <w:color w:val="000000"/>
                <w:sz w:val="20"/>
                <w:szCs w:val="20"/>
              </w:rPr>
              <w:t>31 000</w:t>
            </w:r>
          </w:p>
        </w:tc>
        <w:tc>
          <w:tcPr>
            <w:tcW w:w="1020" w:type="dxa"/>
          </w:tcPr>
          <w:p w14:paraId="28E957F3" w14:textId="40D396B9" w:rsidR="000665FC" w:rsidRPr="00DF0867" w:rsidRDefault="005406AD" w:rsidP="00007BE8">
            <w:pPr>
              <w:shd w:val="clear" w:color="auto" w:fill="FFFFFF" w:themeFill="background1"/>
              <w:jc w:val="right"/>
              <w:rPr>
                <w:sz w:val="20"/>
                <w:szCs w:val="20"/>
              </w:rPr>
            </w:pPr>
            <w:r w:rsidRPr="00DF0867">
              <w:rPr>
                <w:sz w:val="20"/>
                <w:szCs w:val="20"/>
              </w:rPr>
              <w:t>0</w:t>
            </w:r>
          </w:p>
        </w:tc>
      </w:tr>
      <w:tr w:rsidR="00CC34C8" w:rsidRPr="00DF0867" w14:paraId="483EC91F" w14:textId="77777777" w:rsidTr="003E3782">
        <w:trPr>
          <w:trHeight w:val="247"/>
        </w:trPr>
        <w:tc>
          <w:tcPr>
            <w:tcW w:w="7366" w:type="dxa"/>
            <w:gridSpan w:val="2"/>
          </w:tcPr>
          <w:p w14:paraId="013C0CB9" w14:textId="77A5A4E0" w:rsidR="00CC34C8" w:rsidRPr="00DF0867" w:rsidRDefault="00C1342B" w:rsidP="00691116">
            <w:pPr>
              <w:shd w:val="clear" w:color="auto" w:fill="FFFFFF" w:themeFill="background1"/>
              <w:tabs>
                <w:tab w:val="left" w:pos="1905"/>
              </w:tabs>
              <w:jc w:val="right"/>
              <w:rPr>
                <w:sz w:val="20"/>
                <w:szCs w:val="20"/>
              </w:rPr>
            </w:pPr>
            <w:r w:rsidRPr="00DF0867">
              <w:rPr>
                <w:i/>
                <w:iCs/>
                <w:sz w:val="20"/>
                <w:szCs w:val="20"/>
              </w:rPr>
              <w:t>Total partiel pour le soutien du secteur de l’entretien</w:t>
            </w:r>
          </w:p>
        </w:tc>
        <w:tc>
          <w:tcPr>
            <w:tcW w:w="993" w:type="dxa"/>
          </w:tcPr>
          <w:p w14:paraId="77C0C469" w14:textId="681AF3F2" w:rsidR="00CC34C8" w:rsidRPr="00DF0867" w:rsidRDefault="00C1342B" w:rsidP="00007BE8">
            <w:pPr>
              <w:shd w:val="clear" w:color="auto" w:fill="FFFFFF" w:themeFill="background1"/>
              <w:jc w:val="right"/>
              <w:rPr>
                <w:i/>
                <w:iCs/>
                <w:color w:val="000000"/>
                <w:sz w:val="20"/>
                <w:szCs w:val="20"/>
              </w:rPr>
            </w:pPr>
            <w:r w:rsidRPr="00DF0867">
              <w:rPr>
                <w:i/>
                <w:iCs/>
                <w:color w:val="000000"/>
                <w:sz w:val="20"/>
                <w:szCs w:val="20"/>
              </w:rPr>
              <w:t>322 881</w:t>
            </w:r>
          </w:p>
        </w:tc>
        <w:tc>
          <w:tcPr>
            <w:tcW w:w="1020" w:type="dxa"/>
          </w:tcPr>
          <w:p w14:paraId="393BDA9F" w14:textId="73CC4425" w:rsidR="00CC34C8" w:rsidRPr="00DF0867" w:rsidRDefault="00C1342B" w:rsidP="00007BE8">
            <w:pPr>
              <w:shd w:val="clear" w:color="auto" w:fill="FFFFFF" w:themeFill="background1"/>
              <w:jc w:val="right"/>
              <w:rPr>
                <w:i/>
                <w:iCs/>
                <w:sz w:val="20"/>
                <w:szCs w:val="20"/>
              </w:rPr>
            </w:pPr>
            <w:r w:rsidRPr="00DF0867">
              <w:rPr>
                <w:i/>
                <w:iCs/>
                <w:sz w:val="20"/>
                <w:szCs w:val="20"/>
              </w:rPr>
              <w:t>169 000</w:t>
            </w:r>
          </w:p>
        </w:tc>
      </w:tr>
      <w:tr w:rsidR="005C6362" w:rsidRPr="00DF0867" w14:paraId="3309E336" w14:textId="77777777" w:rsidTr="003E3782">
        <w:trPr>
          <w:trHeight w:val="247"/>
        </w:trPr>
        <w:tc>
          <w:tcPr>
            <w:tcW w:w="1555" w:type="dxa"/>
            <w:vMerge w:val="restart"/>
          </w:tcPr>
          <w:p w14:paraId="3BBE4090" w14:textId="5E79732E" w:rsidR="005C6362" w:rsidRPr="00DF0867" w:rsidRDefault="005C6362" w:rsidP="00230098">
            <w:pPr>
              <w:keepNext/>
              <w:shd w:val="clear" w:color="auto" w:fill="FFFFFF" w:themeFill="background1"/>
              <w:jc w:val="left"/>
              <w:rPr>
                <w:sz w:val="20"/>
                <w:szCs w:val="20"/>
              </w:rPr>
            </w:pPr>
            <w:r w:rsidRPr="00DF0867">
              <w:rPr>
                <w:sz w:val="20"/>
                <w:szCs w:val="20"/>
              </w:rPr>
              <w:t>Programme de sensibilisation du public afin de promouvoir l’élimination des HCFC</w:t>
            </w:r>
          </w:p>
        </w:tc>
        <w:tc>
          <w:tcPr>
            <w:tcW w:w="5811" w:type="dxa"/>
          </w:tcPr>
          <w:p w14:paraId="3F283F49" w14:textId="77777777" w:rsidR="00433E51" w:rsidRPr="00DF0867" w:rsidRDefault="005C6362" w:rsidP="00230098">
            <w:pPr>
              <w:keepNext/>
              <w:shd w:val="clear" w:color="auto" w:fill="FFFFFF" w:themeFill="background1"/>
              <w:jc w:val="left"/>
              <w:rPr>
                <w:i/>
                <w:iCs/>
                <w:sz w:val="20"/>
                <w:szCs w:val="20"/>
              </w:rPr>
            </w:pPr>
            <w:r w:rsidRPr="00DF0867">
              <w:rPr>
                <w:i/>
                <w:iCs/>
                <w:sz w:val="20"/>
                <w:szCs w:val="20"/>
              </w:rPr>
              <w:t xml:space="preserve">Stratégie d’intégration de la dimension de genre </w:t>
            </w:r>
          </w:p>
          <w:p w14:paraId="4BFCDB17" w14:textId="555C3485" w:rsidR="00433E51" w:rsidRPr="00DF0867" w:rsidRDefault="00350713" w:rsidP="00230098">
            <w:pPr>
              <w:pStyle w:val="ListParagraph"/>
              <w:keepNext/>
              <w:numPr>
                <w:ilvl w:val="0"/>
                <w:numId w:val="7"/>
              </w:numPr>
              <w:shd w:val="clear" w:color="auto" w:fill="FFFFFF" w:themeFill="background1"/>
              <w:ind w:left="163" w:hanging="142"/>
              <w:jc w:val="left"/>
              <w:rPr>
                <w:sz w:val="20"/>
                <w:szCs w:val="20"/>
              </w:rPr>
            </w:pPr>
            <w:r w:rsidRPr="00DF0867">
              <w:rPr>
                <w:sz w:val="20"/>
                <w:szCs w:val="20"/>
              </w:rPr>
              <w:t>Concevoir et mettre en œuvre un plan d’action sur l’intégration de la dimension de genre dans les projets et activités du PGEH</w:t>
            </w:r>
          </w:p>
          <w:p w14:paraId="3E6DD4AD" w14:textId="4D57AAE2" w:rsidR="00433E51" w:rsidRPr="00DF0867" w:rsidRDefault="00797BAF" w:rsidP="00230098">
            <w:pPr>
              <w:pStyle w:val="ListParagraph"/>
              <w:keepNext/>
              <w:numPr>
                <w:ilvl w:val="0"/>
                <w:numId w:val="7"/>
              </w:numPr>
              <w:shd w:val="clear" w:color="auto" w:fill="FFFFFF" w:themeFill="background1"/>
              <w:ind w:left="163" w:hanging="142"/>
              <w:jc w:val="left"/>
              <w:rPr>
                <w:sz w:val="20"/>
                <w:szCs w:val="20"/>
              </w:rPr>
            </w:pPr>
            <w:r w:rsidRPr="00DF0867">
              <w:rPr>
                <w:sz w:val="20"/>
                <w:szCs w:val="20"/>
              </w:rPr>
              <w:t xml:space="preserve">Tenir cinq ateliers de formation sur la dimension de genre afin de promouvoir la participation des femmes au sein des entités de prise de décision et d’encourager l’émancipation </w:t>
            </w:r>
          </w:p>
          <w:p w14:paraId="0CBF99C6" w14:textId="37436E67" w:rsidR="00D400EB" w:rsidRPr="00DF0867" w:rsidRDefault="005B3AD4" w:rsidP="00230098">
            <w:pPr>
              <w:pStyle w:val="ListParagraph"/>
              <w:keepNext/>
              <w:numPr>
                <w:ilvl w:val="0"/>
                <w:numId w:val="7"/>
              </w:numPr>
              <w:shd w:val="clear" w:color="auto" w:fill="FFFFFF" w:themeFill="background1"/>
              <w:ind w:left="163" w:hanging="142"/>
              <w:jc w:val="left"/>
              <w:rPr>
                <w:sz w:val="20"/>
                <w:szCs w:val="20"/>
              </w:rPr>
            </w:pPr>
            <w:r w:rsidRPr="00DF0867">
              <w:rPr>
                <w:sz w:val="20"/>
                <w:szCs w:val="20"/>
              </w:rPr>
              <w:t>Concevoir, imprimer et distribuer des documents de sensibilisation</w:t>
            </w:r>
          </w:p>
        </w:tc>
        <w:tc>
          <w:tcPr>
            <w:tcW w:w="993" w:type="dxa"/>
          </w:tcPr>
          <w:p w14:paraId="2D7B0305" w14:textId="196ACD99" w:rsidR="005C6362" w:rsidRPr="00DF0867" w:rsidRDefault="005C6362" w:rsidP="00230098">
            <w:pPr>
              <w:keepNext/>
              <w:shd w:val="clear" w:color="auto" w:fill="FFFFFF" w:themeFill="background1"/>
              <w:jc w:val="right"/>
              <w:rPr>
                <w:sz w:val="20"/>
                <w:szCs w:val="20"/>
              </w:rPr>
            </w:pPr>
            <w:r w:rsidRPr="00DF0867">
              <w:rPr>
                <w:color w:val="000000"/>
                <w:sz w:val="20"/>
                <w:szCs w:val="20"/>
              </w:rPr>
              <w:t>40 000</w:t>
            </w:r>
          </w:p>
        </w:tc>
        <w:tc>
          <w:tcPr>
            <w:tcW w:w="1020" w:type="dxa"/>
          </w:tcPr>
          <w:p w14:paraId="632F923C" w14:textId="315E2586" w:rsidR="005C6362" w:rsidRPr="00DF0867" w:rsidRDefault="005C6362" w:rsidP="00230098">
            <w:pPr>
              <w:keepNext/>
              <w:shd w:val="clear" w:color="auto" w:fill="FFFFFF" w:themeFill="background1"/>
              <w:jc w:val="right"/>
              <w:rPr>
                <w:sz w:val="20"/>
                <w:szCs w:val="20"/>
              </w:rPr>
            </w:pPr>
            <w:r w:rsidRPr="00DF0867">
              <w:rPr>
                <w:color w:val="000000"/>
                <w:sz w:val="20"/>
                <w:szCs w:val="20"/>
              </w:rPr>
              <w:t>13 000</w:t>
            </w:r>
          </w:p>
        </w:tc>
      </w:tr>
      <w:tr w:rsidR="005C6362" w:rsidRPr="00DF0867" w14:paraId="7CC4E8C9" w14:textId="77777777" w:rsidTr="003E3782">
        <w:trPr>
          <w:trHeight w:val="247"/>
        </w:trPr>
        <w:tc>
          <w:tcPr>
            <w:tcW w:w="1555" w:type="dxa"/>
            <w:vMerge/>
          </w:tcPr>
          <w:p w14:paraId="6D6AD7C8" w14:textId="77777777" w:rsidR="005C6362" w:rsidRPr="00DF0867" w:rsidRDefault="005C6362" w:rsidP="005C6362">
            <w:pPr>
              <w:shd w:val="clear" w:color="auto" w:fill="FFFFFF" w:themeFill="background1"/>
              <w:jc w:val="left"/>
              <w:rPr>
                <w:sz w:val="20"/>
                <w:szCs w:val="20"/>
              </w:rPr>
            </w:pPr>
          </w:p>
        </w:tc>
        <w:tc>
          <w:tcPr>
            <w:tcW w:w="5811" w:type="dxa"/>
          </w:tcPr>
          <w:p w14:paraId="6BCCB333" w14:textId="30EF3824" w:rsidR="005C6362" w:rsidRPr="00DF0867" w:rsidRDefault="005C6362" w:rsidP="0036557F">
            <w:pPr>
              <w:shd w:val="clear" w:color="auto" w:fill="FFFFFF" w:themeFill="background1"/>
              <w:jc w:val="left"/>
              <w:rPr>
                <w:i/>
                <w:iCs/>
                <w:sz w:val="20"/>
                <w:szCs w:val="20"/>
              </w:rPr>
            </w:pPr>
            <w:r w:rsidRPr="00DF0867">
              <w:rPr>
                <w:i/>
                <w:iCs/>
                <w:sz w:val="20"/>
                <w:szCs w:val="20"/>
              </w:rPr>
              <w:t>Promotion de l’élimination des HCFC à Haïti</w:t>
            </w:r>
          </w:p>
          <w:p w14:paraId="7B4AB1FC" w14:textId="737DA614" w:rsidR="0036557F" w:rsidRPr="00DF0867" w:rsidRDefault="0036557F" w:rsidP="0036557F">
            <w:pPr>
              <w:pStyle w:val="ListParagraph"/>
              <w:numPr>
                <w:ilvl w:val="0"/>
                <w:numId w:val="7"/>
              </w:numPr>
              <w:shd w:val="clear" w:color="auto" w:fill="FFFFFF" w:themeFill="background1"/>
              <w:ind w:left="163" w:hanging="142"/>
              <w:jc w:val="left"/>
              <w:rPr>
                <w:sz w:val="20"/>
                <w:szCs w:val="20"/>
              </w:rPr>
            </w:pPr>
            <w:r w:rsidRPr="00DF0867">
              <w:rPr>
                <w:sz w:val="20"/>
                <w:szCs w:val="20"/>
              </w:rPr>
              <w:t>Concevoir et mettre en œuvre une stratégie de communication parmi les utilisateurs finaux en réfrigération et climatisation, les importateurs de HCFC et d’équipements et les techniciens en réfrigération et climatisation</w:t>
            </w:r>
          </w:p>
          <w:p w14:paraId="36E513DC" w14:textId="365944A1" w:rsidR="0036557F" w:rsidRPr="00DF0867" w:rsidRDefault="0036557F" w:rsidP="0036557F">
            <w:pPr>
              <w:pStyle w:val="ListParagraph"/>
              <w:numPr>
                <w:ilvl w:val="0"/>
                <w:numId w:val="7"/>
              </w:numPr>
              <w:shd w:val="clear" w:color="auto" w:fill="FFFFFF" w:themeFill="background1"/>
              <w:ind w:left="163" w:hanging="142"/>
              <w:jc w:val="left"/>
              <w:rPr>
                <w:sz w:val="20"/>
                <w:szCs w:val="20"/>
              </w:rPr>
            </w:pPr>
            <w:r w:rsidRPr="00DF0867">
              <w:rPr>
                <w:sz w:val="20"/>
                <w:szCs w:val="20"/>
              </w:rPr>
              <w:t>Concevoir et mettre en œuvre cinq campagnes annuelles d’information</w:t>
            </w:r>
          </w:p>
        </w:tc>
        <w:tc>
          <w:tcPr>
            <w:tcW w:w="993" w:type="dxa"/>
          </w:tcPr>
          <w:p w14:paraId="0D37B0AC" w14:textId="03D24F57" w:rsidR="005C6362" w:rsidRPr="00DF0867" w:rsidRDefault="005C6362" w:rsidP="00007BE8">
            <w:pPr>
              <w:shd w:val="clear" w:color="auto" w:fill="FFFFFF" w:themeFill="background1"/>
              <w:jc w:val="right"/>
              <w:rPr>
                <w:sz w:val="20"/>
                <w:szCs w:val="20"/>
              </w:rPr>
            </w:pPr>
            <w:r w:rsidRPr="00DF0867">
              <w:rPr>
                <w:color w:val="000000"/>
                <w:sz w:val="20"/>
                <w:szCs w:val="20"/>
              </w:rPr>
              <w:t>60 000</w:t>
            </w:r>
          </w:p>
        </w:tc>
        <w:tc>
          <w:tcPr>
            <w:tcW w:w="1020" w:type="dxa"/>
          </w:tcPr>
          <w:p w14:paraId="2C81707B" w14:textId="363A5EEC" w:rsidR="005C6362" w:rsidRPr="00DF0867" w:rsidRDefault="005C6362" w:rsidP="00007BE8">
            <w:pPr>
              <w:shd w:val="clear" w:color="auto" w:fill="FFFFFF" w:themeFill="background1"/>
              <w:jc w:val="right"/>
              <w:rPr>
                <w:sz w:val="20"/>
                <w:szCs w:val="20"/>
              </w:rPr>
            </w:pPr>
            <w:r w:rsidRPr="00DF0867">
              <w:rPr>
                <w:color w:val="000000"/>
                <w:sz w:val="20"/>
                <w:szCs w:val="20"/>
              </w:rPr>
              <w:t>24 000</w:t>
            </w:r>
          </w:p>
        </w:tc>
      </w:tr>
      <w:tr w:rsidR="005C6362" w:rsidRPr="00DF0867" w14:paraId="48BE9EEC" w14:textId="77777777" w:rsidTr="003E3782">
        <w:trPr>
          <w:trHeight w:val="247"/>
        </w:trPr>
        <w:tc>
          <w:tcPr>
            <w:tcW w:w="7366" w:type="dxa"/>
            <w:gridSpan w:val="2"/>
          </w:tcPr>
          <w:p w14:paraId="421905BA" w14:textId="1E74D633" w:rsidR="005C6362" w:rsidRPr="00DF0867" w:rsidRDefault="005C6362" w:rsidP="005C6362">
            <w:pPr>
              <w:shd w:val="clear" w:color="auto" w:fill="FFFFFF" w:themeFill="background1"/>
              <w:jc w:val="right"/>
              <w:rPr>
                <w:sz w:val="20"/>
                <w:szCs w:val="20"/>
              </w:rPr>
            </w:pPr>
            <w:r w:rsidRPr="00DF0867">
              <w:rPr>
                <w:i/>
                <w:iCs/>
                <w:sz w:val="20"/>
                <w:szCs w:val="20"/>
              </w:rPr>
              <w:t>Total partiel pour la sensibilisation du public</w:t>
            </w:r>
          </w:p>
        </w:tc>
        <w:tc>
          <w:tcPr>
            <w:tcW w:w="993" w:type="dxa"/>
          </w:tcPr>
          <w:p w14:paraId="54FD8324" w14:textId="33E29A29" w:rsidR="005C6362" w:rsidRPr="00DF0867" w:rsidRDefault="005C6362" w:rsidP="00007BE8">
            <w:pPr>
              <w:shd w:val="clear" w:color="auto" w:fill="FFFFFF" w:themeFill="background1"/>
              <w:jc w:val="right"/>
              <w:rPr>
                <w:i/>
                <w:iCs/>
                <w:color w:val="000000"/>
                <w:sz w:val="20"/>
                <w:szCs w:val="20"/>
              </w:rPr>
            </w:pPr>
            <w:r w:rsidRPr="00DF0867">
              <w:rPr>
                <w:i/>
                <w:iCs/>
                <w:color w:val="000000"/>
                <w:sz w:val="20"/>
                <w:szCs w:val="20"/>
              </w:rPr>
              <w:t>100 000</w:t>
            </w:r>
          </w:p>
        </w:tc>
        <w:tc>
          <w:tcPr>
            <w:tcW w:w="1020" w:type="dxa"/>
          </w:tcPr>
          <w:p w14:paraId="1C9CDC5D" w14:textId="11FE8F02" w:rsidR="005C6362" w:rsidRPr="00DF0867" w:rsidRDefault="000707F7" w:rsidP="00007BE8">
            <w:pPr>
              <w:shd w:val="clear" w:color="auto" w:fill="FFFFFF" w:themeFill="background1"/>
              <w:jc w:val="right"/>
              <w:rPr>
                <w:i/>
                <w:iCs/>
                <w:color w:val="000000"/>
                <w:sz w:val="20"/>
                <w:szCs w:val="20"/>
              </w:rPr>
            </w:pPr>
            <w:r w:rsidRPr="00DF0867">
              <w:rPr>
                <w:i/>
                <w:iCs/>
                <w:color w:val="000000"/>
                <w:sz w:val="20"/>
                <w:szCs w:val="20"/>
              </w:rPr>
              <w:t>37 000</w:t>
            </w:r>
          </w:p>
        </w:tc>
      </w:tr>
      <w:tr w:rsidR="005C6362" w:rsidRPr="00DF0867" w14:paraId="30422BA9" w14:textId="77777777" w:rsidTr="003E3782">
        <w:trPr>
          <w:trHeight w:val="494"/>
        </w:trPr>
        <w:tc>
          <w:tcPr>
            <w:tcW w:w="1555" w:type="dxa"/>
            <w:shd w:val="clear" w:color="auto" w:fill="auto"/>
          </w:tcPr>
          <w:p w14:paraId="1511A4B5" w14:textId="69DA80D8" w:rsidR="005C6362" w:rsidRPr="00DF0867" w:rsidRDefault="00016887" w:rsidP="005C6362">
            <w:pPr>
              <w:jc w:val="left"/>
              <w:rPr>
                <w:sz w:val="20"/>
                <w:szCs w:val="20"/>
              </w:rPr>
            </w:pPr>
            <w:r w:rsidRPr="00DF0867">
              <w:rPr>
                <w:sz w:val="20"/>
                <w:szCs w:val="20"/>
              </w:rPr>
              <w:t>Activités pour le maintien de l’efficacité énergétique</w:t>
            </w:r>
          </w:p>
        </w:tc>
        <w:tc>
          <w:tcPr>
            <w:tcW w:w="5811" w:type="dxa"/>
            <w:shd w:val="clear" w:color="auto" w:fill="auto"/>
          </w:tcPr>
          <w:p w14:paraId="3DC62F3E" w14:textId="09C9DFB6" w:rsidR="005C6362" w:rsidRPr="00DF0867" w:rsidRDefault="002D14D3" w:rsidP="005C6362">
            <w:pPr>
              <w:jc w:val="left"/>
              <w:rPr>
                <w:sz w:val="20"/>
                <w:szCs w:val="20"/>
              </w:rPr>
            </w:pPr>
            <w:r w:rsidRPr="00DF0867">
              <w:rPr>
                <w:sz w:val="20"/>
                <w:szCs w:val="20"/>
              </w:rPr>
              <w:t>Ces activités sont détaillées dans la section ci-dessous</w:t>
            </w:r>
          </w:p>
        </w:tc>
        <w:tc>
          <w:tcPr>
            <w:tcW w:w="993" w:type="dxa"/>
            <w:shd w:val="clear" w:color="auto" w:fill="auto"/>
          </w:tcPr>
          <w:p w14:paraId="1A704321" w14:textId="3A9A6978" w:rsidR="005C6362" w:rsidRPr="00DF0867" w:rsidRDefault="00016887" w:rsidP="00007BE8">
            <w:pPr>
              <w:jc w:val="right"/>
              <w:rPr>
                <w:sz w:val="20"/>
                <w:szCs w:val="20"/>
              </w:rPr>
            </w:pPr>
            <w:r w:rsidRPr="00DF0867">
              <w:rPr>
                <w:sz w:val="20"/>
                <w:szCs w:val="20"/>
              </w:rPr>
              <w:t>100 000</w:t>
            </w:r>
          </w:p>
        </w:tc>
        <w:tc>
          <w:tcPr>
            <w:tcW w:w="1020" w:type="dxa"/>
            <w:shd w:val="clear" w:color="auto" w:fill="auto"/>
          </w:tcPr>
          <w:p w14:paraId="5FCC00A9" w14:textId="405779ED" w:rsidR="005C6362" w:rsidRPr="00DF0867" w:rsidRDefault="002D14D3" w:rsidP="00007BE8">
            <w:pPr>
              <w:jc w:val="right"/>
              <w:rPr>
                <w:sz w:val="20"/>
                <w:szCs w:val="20"/>
              </w:rPr>
            </w:pPr>
            <w:r w:rsidRPr="00DF0867">
              <w:rPr>
                <w:sz w:val="20"/>
                <w:szCs w:val="20"/>
              </w:rPr>
              <w:t>100 000</w:t>
            </w:r>
          </w:p>
        </w:tc>
      </w:tr>
      <w:tr w:rsidR="005C6362" w:rsidRPr="00DF0867" w14:paraId="2E3F4863" w14:textId="77777777" w:rsidTr="003E3782">
        <w:trPr>
          <w:trHeight w:val="522"/>
        </w:trPr>
        <w:tc>
          <w:tcPr>
            <w:tcW w:w="1555" w:type="dxa"/>
          </w:tcPr>
          <w:p w14:paraId="47DA2181" w14:textId="40860C72" w:rsidR="005C6362" w:rsidRPr="00DF0867" w:rsidRDefault="00A22A40" w:rsidP="005C6362">
            <w:pPr>
              <w:shd w:val="clear" w:color="auto" w:fill="FFFFFF" w:themeFill="background1"/>
              <w:jc w:val="left"/>
              <w:rPr>
                <w:sz w:val="20"/>
                <w:szCs w:val="20"/>
              </w:rPr>
            </w:pPr>
            <w:r w:rsidRPr="00DF0867">
              <w:rPr>
                <w:sz w:val="20"/>
                <w:szCs w:val="20"/>
              </w:rPr>
              <w:t>Suivi du projet</w:t>
            </w:r>
          </w:p>
        </w:tc>
        <w:tc>
          <w:tcPr>
            <w:tcW w:w="5811" w:type="dxa"/>
          </w:tcPr>
          <w:p w14:paraId="7591CB2E" w14:textId="556E2342" w:rsidR="005C6362" w:rsidRPr="00DF0867" w:rsidRDefault="005C6362" w:rsidP="005C6362">
            <w:pPr>
              <w:shd w:val="clear" w:color="auto" w:fill="FFFFFF" w:themeFill="background1"/>
              <w:jc w:val="left"/>
              <w:rPr>
                <w:sz w:val="20"/>
                <w:szCs w:val="20"/>
              </w:rPr>
            </w:pPr>
            <w:r w:rsidRPr="00DF0867">
              <w:rPr>
                <w:sz w:val="20"/>
                <w:szCs w:val="20"/>
              </w:rPr>
              <w:t>Activités de l’unité de suivi du projet y compris les consultants (90 000 $US), les déplacements (10 000 $US) et les réunions et documents (10 000 $US)</w:t>
            </w:r>
          </w:p>
        </w:tc>
        <w:tc>
          <w:tcPr>
            <w:tcW w:w="993" w:type="dxa"/>
          </w:tcPr>
          <w:p w14:paraId="4E006983" w14:textId="1F05A145" w:rsidR="005C6362" w:rsidRPr="00DF0867" w:rsidRDefault="008922E9" w:rsidP="00007BE8">
            <w:pPr>
              <w:shd w:val="clear" w:color="auto" w:fill="FFFFFF" w:themeFill="background1"/>
              <w:jc w:val="right"/>
              <w:rPr>
                <w:sz w:val="20"/>
                <w:szCs w:val="20"/>
              </w:rPr>
            </w:pPr>
            <w:r w:rsidRPr="00DF0867">
              <w:rPr>
                <w:sz w:val="20"/>
                <w:szCs w:val="20"/>
              </w:rPr>
              <w:t>110 000</w:t>
            </w:r>
          </w:p>
        </w:tc>
        <w:tc>
          <w:tcPr>
            <w:tcW w:w="1020" w:type="dxa"/>
          </w:tcPr>
          <w:p w14:paraId="00DCB603" w14:textId="2989E242" w:rsidR="005C6362" w:rsidRPr="00DF0867" w:rsidRDefault="008922E9" w:rsidP="00007BE8">
            <w:pPr>
              <w:shd w:val="clear" w:color="auto" w:fill="FFFFFF" w:themeFill="background1"/>
              <w:jc w:val="right"/>
              <w:rPr>
                <w:sz w:val="20"/>
                <w:szCs w:val="20"/>
              </w:rPr>
            </w:pPr>
            <w:r w:rsidRPr="00DF0867">
              <w:rPr>
                <w:sz w:val="20"/>
                <w:szCs w:val="20"/>
              </w:rPr>
              <w:t>46 441</w:t>
            </w:r>
          </w:p>
        </w:tc>
      </w:tr>
      <w:tr w:rsidR="002D14D3" w:rsidRPr="00DF0867" w14:paraId="2835C4B0" w14:textId="77777777" w:rsidTr="003E3782">
        <w:trPr>
          <w:trHeight w:val="247"/>
        </w:trPr>
        <w:tc>
          <w:tcPr>
            <w:tcW w:w="7366" w:type="dxa"/>
            <w:gridSpan w:val="2"/>
          </w:tcPr>
          <w:p w14:paraId="1D6D3224" w14:textId="55598E95" w:rsidR="002D14D3" w:rsidRPr="00DF0867" w:rsidRDefault="002D14D3" w:rsidP="005C6362">
            <w:pPr>
              <w:shd w:val="clear" w:color="auto" w:fill="FFFFFF" w:themeFill="background1"/>
              <w:jc w:val="left"/>
              <w:rPr>
                <w:b/>
                <w:sz w:val="20"/>
                <w:highlight w:val="cyan"/>
              </w:rPr>
            </w:pPr>
            <w:r w:rsidRPr="00DF0867">
              <w:rPr>
                <w:b/>
                <w:bCs/>
                <w:sz w:val="20"/>
                <w:szCs w:val="20"/>
              </w:rPr>
              <w:t>Total</w:t>
            </w:r>
          </w:p>
        </w:tc>
        <w:tc>
          <w:tcPr>
            <w:tcW w:w="993" w:type="dxa"/>
          </w:tcPr>
          <w:p w14:paraId="26F692BE" w14:textId="1461051F" w:rsidR="002D14D3" w:rsidRPr="00DF0867" w:rsidRDefault="00F10E45" w:rsidP="00007BE8">
            <w:pPr>
              <w:shd w:val="clear" w:color="auto" w:fill="FFFFFF" w:themeFill="background1"/>
              <w:jc w:val="right"/>
              <w:rPr>
                <w:b/>
                <w:bCs/>
                <w:sz w:val="20"/>
                <w:szCs w:val="20"/>
              </w:rPr>
            </w:pPr>
            <w:r w:rsidRPr="00DF0867">
              <w:rPr>
                <w:b/>
                <w:bCs/>
                <w:sz w:val="20"/>
                <w:szCs w:val="20"/>
              </w:rPr>
              <w:t>732 881</w:t>
            </w:r>
          </w:p>
        </w:tc>
        <w:tc>
          <w:tcPr>
            <w:tcW w:w="1020" w:type="dxa"/>
          </w:tcPr>
          <w:p w14:paraId="5C684BEE" w14:textId="61389440" w:rsidR="002D14D3" w:rsidRPr="00DF0867" w:rsidRDefault="00F10E45" w:rsidP="00007BE8">
            <w:pPr>
              <w:shd w:val="clear" w:color="auto" w:fill="FFFFFF" w:themeFill="background1"/>
              <w:jc w:val="right"/>
              <w:rPr>
                <w:b/>
                <w:bCs/>
                <w:sz w:val="20"/>
                <w:szCs w:val="20"/>
              </w:rPr>
            </w:pPr>
            <w:r w:rsidRPr="00DF0867">
              <w:rPr>
                <w:b/>
                <w:bCs/>
                <w:sz w:val="20"/>
                <w:szCs w:val="20"/>
              </w:rPr>
              <w:t>416 441</w:t>
            </w:r>
          </w:p>
        </w:tc>
      </w:tr>
    </w:tbl>
    <w:p w14:paraId="31C76037" w14:textId="36870E5B" w:rsidR="00BE2DAA" w:rsidRPr="00DF0867" w:rsidRDefault="00BE2DAA" w:rsidP="0067704A">
      <w:pPr>
        <w:keepNext/>
        <w:widowControl w:val="0"/>
        <w:spacing w:before="240" w:after="240"/>
        <w:rPr>
          <w:i/>
          <w:highlight w:val="yellow"/>
        </w:rPr>
      </w:pPr>
      <w:bookmarkStart w:id="12" w:name="_Hlk126915749"/>
      <w:bookmarkEnd w:id="10"/>
      <w:r w:rsidRPr="00DF0867">
        <w:rPr>
          <w:i/>
        </w:rPr>
        <w:lastRenderedPageBreak/>
        <w:t xml:space="preserve">Activités de maintien de l’efficacité énergétique dans le secteur de l’entretien de l’équipement de réfrigération </w:t>
      </w:r>
    </w:p>
    <w:p w14:paraId="48C2F45F" w14:textId="7AB360C8" w:rsidR="00BE2DAA" w:rsidRPr="00DF0867" w:rsidRDefault="00BE2DAA" w:rsidP="007143ED">
      <w:pPr>
        <w:pStyle w:val="Heading1"/>
      </w:pPr>
      <w:r w:rsidRPr="00DF0867">
        <w:t>Le projet relatif à l’efficacité énergétique, soumis en accord avec la décision 89/6, est conçu pour améliorer la coordination entre les parties prenantes, les autorités de l’énergie concernées et l’UNO, ainsi que pour créer un cadre réglementaire pour les normes minimales de performance énergétique (NMPE) et les exigences obligatoires pour l’importation d’équipement de réfrigération et de climatisation au pays. Les activités suivantes sont proposées afin de maintenir l’efficacité énergétique dans le secteur :</w:t>
      </w:r>
    </w:p>
    <w:p w14:paraId="7A25CAE8" w14:textId="554B6AE3" w:rsidR="00BE2DAA" w:rsidRPr="00DF0867" w:rsidRDefault="00505DC0" w:rsidP="00DB52AA">
      <w:pPr>
        <w:pStyle w:val="Heading2"/>
        <w:widowControl/>
        <w:numPr>
          <w:ilvl w:val="1"/>
          <w:numId w:val="13"/>
        </w:numPr>
      </w:pPr>
      <w:r w:rsidRPr="00DF0867">
        <w:t>Rédiger le cadre réglementaire : Réaliser une enquête sur les importations d’équipements neufs et d’occasion; évaluer les NMPE élaborées dans la région et les ajuster aux circonstances nationales; trois réunions de consultation et cinq petites réunions pour les parties prenantes afin de discuter des NMPE, des exigences en matière d’étiquetage et des modalités de mise en œuvre; une séance de formation de deux jours pour les agents de l’autorité de normalisation, de la commission de réglementation sur l’électricité, du département des douanes et de l’UNO; rédiger les NMPE et les règlements sur l’étiquetage; concevoir un système pour les mesures, la reddition de compte et la vérification (MRV) (87 000 $US);</w:t>
      </w:r>
    </w:p>
    <w:p w14:paraId="5B924C0A" w14:textId="2C5A58B3" w:rsidR="00BE2DAA" w:rsidRPr="00DF0867" w:rsidRDefault="00BF1394" w:rsidP="00DC561D">
      <w:pPr>
        <w:pStyle w:val="Heading2"/>
        <w:widowControl/>
      </w:pPr>
      <w:r w:rsidRPr="00DF0867">
        <w:t>Sensibilisation et diffusion de l’information : Accroître la sensibilisation grâce à de nouvelles publications, à l’élaboration d’affiches informatives à distribuer dans les magasins locaux d’équipements de réfrigération et de climatisation; et organiser deux séminaires pour les agents du secteur privé et du gouvernement sur les dispositions des NMPE et les avantages de l’équipement de réfrigération et de climatisation écoénergétique (13 000 $US).</w:t>
      </w:r>
    </w:p>
    <w:p w14:paraId="77F2B373" w14:textId="77777777" w:rsidR="00BE2DAA" w:rsidRPr="00DF0867" w:rsidRDefault="00BE2DAA" w:rsidP="00A335E5">
      <w:pPr>
        <w:keepNext/>
        <w:widowControl w:val="0"/>
        <w:spacing w:before="240" w:after="240"/>
        <w:rPr>
          <w:i/>
          <w:iCs/>
        </w:rPr>
      </w:pPr>
      <w:r w:rsidRPr="00DF0867">
        <w:rPr>
          <w:i/>
          <w:iCs/>
        </w:rPr>
        <w:t>Mise en œuvre et suivi du projet</w:t>
      </w:r>
    </w:p>
    <w:bookmarkEnd w:id="12"/>
    <w:p w14:paraId="58F07C96" w14:textId="0E6274CD" w:rsidR="00BE2DAA" w:rsidRPr="00DF0867" w:rsidRDefault="00BE2DAA" w:rsidP="00BE2DAA">
      <w:pPr>
        <w:pStyle w:val="Heading1"/>
      </w:pPr>
      <w:r w:rsidRPr="00DF0867">
        <w:t xml:space="preserve">Le système mis sur pied dans le cadre de la phase I du PGEH se poursuivra au cours de la </w:t>
      </w:r>
      <w:bookmarkStart w:id="13" w:name="_Hlk125636825"/>
      <w:r w:rsidRPr="00DF0867">
        <w:t xml:space="preserve">phase </w:t>
      </w:r>
      <w:bookmarkEnd w:id="13"/>
      <w:r w:rsidRPr="00DF0867">
        <w:t xml:space="preserve">II, alors que l’UNO et le PNUD suivront les activités, feront état des progrès et travailleront avec les parties prenantes pour éliminer les HCFC. </w:t>
      </w:r>
    </w:p>
    <w:p w14:paraId="77F56ABA" w14:textId="47A96927" w:rsidR="00BE2DAA" w:rsidRPr="00DF0867" w:rsidRDefault="00BE2DAA" w:rsidP="00A335E5">
      <w:pPr>
        <w:keepNext/>
        <w:widowControl w:val="0"/>
        <w:spacing w:after="240"/>
        <w:outlineLvl w:val="0"/>
        <w:rPr>
          <w:u w:val="single"/>
        </w:rPr>
      </w:pPr>
      <w:bookmarkStart w:id="14" w:name="_Hlk126915819"/>
      <w:r w:rsidRPr="00DF0867">
        <w:rPr>
          <w:u w:val="single"/>
        </w:rPr>
        <w:t>Coût total de la phase II du plan de gestion de l’élimination des HCFC</w:t>
      </w:r>
    </w:p>
    <w:bookmarkEnd w:id="14"/>
    <w:p w14:paraId="1D0C68F8" w14:textId="3C549424" w:rsidR="00BE2DAA" w:rsidRPr="00DF0867" w:rsidRDefault="00BE2DAA" w:rsidP="007143ED">
      <w:pPr>
        <w:pStyle w:val="Heading1"/>
      </w:pPr>
      <w:r w:rsidRPr="00DF0867">
        <w:t>Le coût total de la phase II du PGEH pour Haïti, y compris les activités de maintien de l’efficacité énergétique, a été estimé à 732 881 $US (plus les coûts d’appui d’agence), conformément à la proposition initiale pour atteindre une réduction de 100 pour cent d’ici 2030. Les activités proposées et la répartition des coûts sont résumées au tableau 3 ci-dessus.</w:t>
      </w:r>
    </w:p>
    <w:p w14:paraId="23BF200F" w14:textId="17EA8581" w:rsidR="00BE2DAA" w:rsidRPr="00DF0867" w:rsidRDefault="00BE2DAA" w:rsidP="00A335E5">
      <w:pPr>
        <w:keepNext/>
        <w:widowControl w:val="0"/>
        <w:spacing w:before="240" w:after="240"/>
      </w:pPr>
      <w:bookmarkStart w:id="15" w:name="_Hlk126915832"/>
      <w:r w:rsidRPr="00DF0867">
        <w:rPr>
          <w:u w:val="single"/>
        </w:rPr>
        <w:t xml:space="preserve">Plan de mise en œuvre de la première tranche de la phase II du PGEH </w:t>
      </w:r>
    </w:p>
    <w:bookmarkEnd w:id="15"/>
    <w:p w14:paraId="777628E3" w14:textId="63575008" w:rsidR="006464E1" w:rsidRPr="00DF0867" w:rsidRDefault="00BE2DAA" w:rsidP="006464E1">
      <w:pPr>
        <w:pStyle w:val="Heading1"/>
        <w:rPr>
          <w:b/>
        </w:rPr>
      </w:pPr>
      <w:r w:rsidRPr="00DF0867">
        <w:t>La première tranche de la phase II du PGEH, pour un montant total de 416 441 $US, y compris les activités visant à améliorer l’efficacité énergétique, sera mise en œuvre entre juin 2025 et décembre 2027. Les informations détaillées sur les activités à mettre en œuvre dans le cadre de la première tranche, y compris la rectification du taux de financement convenu, sont présentées au paragraphe 30.</w:t>
      </w:r>
      <w:bookmarkStart w:id="16" w:name="_Hlk126916095"/>
    </w:p>
    <w:p w14:paraId="37D7CA9E" w14:textId="3DE43947" w:rsidR="00BE2DAA" w:rsidRPr="00DF0867" w:rsidRDefault="00BE2DAA" w:rsidP="003E3782">
      <w:pPr>
        <w:pStyle w:val="Heading1"/>
        <w:numPr>
          <w:ilvl w:val="0"/>
          <w:numId w:val="0"/>
        </w:numPr>
        <w:jc w:val="center"/>
        <w:rPr>
          <w:b/>
        </w:rPr>
      </w:pPr>
      <w:r w:rsidRPr="00DF0867">
        <w:rPr>
          <w:b/>
        </w:rPr>
        <w:t>OBSERVATIONS ET RECOMMANDATION DU SECRÉTARIAT</w:t>
      </w:r>
    </w:p>
    <w:p w14:paraId="6C84E317" w14:textId="77777777" w:rsidR="00BE2DAA" w:rsidRPr="00DF0867" w:rsidRDefault="00BE2DAA" w:rsidP="003E3782">
      <w:pPr>
        <w:widowControl w:val="0"/>
        <w:spacing w:after="240"/>
        <w:jc w:val="left"/>
        <w:rPr>
          <w:b/>
        </w:rPr>
      </w:pPr>
      <w:r w:rsidRPr="00DF0867">
        <w:rPr>
          <w:b/>
        </w:rPr>
        <w:t>OBSERVATIONS</w:t>
      </w:r>
    </w:p>
    <w:bookmarkEnd w:id="16"/>
    <w:p w14:paraId="4108E570" w14:textId="21B28191" w:rsidR="00BE2DAA" w:rsidRPr="00DF0867" w:rsidRDefault="00BE2DAA" w:rsidP="00A335E5">
      <w:pPr>
        <w:pStyle w:val="Heading1"/>
      </w:pPr>
      <w:r w:rsidRPr="00DF0867">
        <w:t xml:space="preserve">Le Secrétariat a passé en revue la phase II du PGEH à la lumière de la phase I, des politiques et des directives du Fonds multilatéral, incluant les critères régissant le financement de l’élimination des HCFC </w:t>
      </w:r>
      <w:r w:rsidRPr="00DF0867">
        <w:lastRenderedPageBreak/>
        <w:t>dans le secteur de la consommation pour la phase II du PGEH (décisions 74/50 et 90/31), ainsi que du plan d’activités du Fonds multilatéral 2025-2027.</w:t>
      </w:r>
    </w:p>
    <w:p w14:paraId="0D56CBBD" w14:textId="77777777" w:rsidR="00BE2DAA" w:rsidRPr="00DF0867" w:rsidRDefault="00BE2DAA" w:rsidP="00A335E5">
      <w:pPr>
        <w:keepNext/>
        <w:widowControl w:val="0"/>
        <w:spacing w:after="240"/>
        <w:rPr>
          <w:u w:val="single"/>
        </w:rPr>
      </w:pPr>
      <w:bookmarkStart w:id="17" w:name="_Hlk126916105"/>
      <w:r w:rsidRPr="00DF0867">
        <w:rPr>
          <w:u w:val="single"/>
        </w:rPr>
        <w:t>Stratégie globale</w:t>
      </w:r>
    </w:p>
    <w:bookmarkEnd w:id="17"/>
    <w:p w14:paraId="1149483E" w14:textId="663E2DFB" w:rsidR="00BE2DAA" w:rsidRPr="00DF0867" w:rsidRDefault="00BE2DAA" w:rsidP="0077794E">
      <w:pPr>
        <w:pStyle w:val="Heading1"/>
      </w:pPr>
      <w:r w:rsidRPr="00DF0867">
        <w:t>Le gouvernement d’Haïti propose de respecter la réduction de 100 pour cent de sa valeur de référence pour la consommation des HCFC d’ici 2030 et de maintenir une consommation annuelle maximale de HCFC pour la période 2030 à 2040 à un niveau qui correspond à l’article 5, paragraphe 8 ter(e)(i) du Protocole de Montréal</w:t>
      </w:r>
      <w:r w:rsidRPr="00DF0867">
        <w:rPr>
          <w:vertAlign w:val="superscript"/>
        </w:rPr>
        <w:footnoteReference w:id="13"/>
      </w:r>
      <w:r w:rsidRPr="00DF0867">
        <w:t>. Le gouvernement s’est engagé à continuer d’établir des méthodes strictes d’importation et de contrôle pour surveiller le niveau des importations et les utilisations des HCFC pendant cette période afin de garantir qu’elles se limitent aux conditions établies par le Protocole de Montréal.</w:t>
      </w:r>
    </w:p>
    <w:p w14:paraId="43654026" w14:textId="60A3BBBB" w:rsidR="00BE2DAA" w:rsidRPr="00DF0867" w:rsidRDefault="00BE2DAA" w:rsidP="009A6D6E">
      <w:pPr>
        <w:pStyle w:val="Heading1"/>
        <w:spacing w:after="0"/>
      </w:pPr>
      <w:r w:rsidRPr="00DF0867">
        <w:t>Conformément à la décision 86/51, pour permettre l’examen de la dernière tranche du PGEH, le gouvernement d’Haïti a accepté de présenter une description détaillée du cadre réglementaire et politique en place pour mettre en œuvre les mesures garantissant que la consommation des HCFC est conforme au paragraphe 8 ter(e)(i) de l’article 5 du Protocole de Montréal pour la période de 2030 à 2040 ainsi que la consommation de HCFC annuelle prévue à Haïti pour la période de 2030 à 2040.</w:t>
      </w:r>
    </w:p>
    <w:p w14:paraId="061188F1" w14:textId="77777777" w:rsidR="00972EEB" w:rsidRPr="00DF0867" w:rsidRDefault="00972EEB" w:rsidP="00972EEB">
      <w:pPr>
        <w:rPr>
          <w:color w:val="4F81BD" w:themeColor="accent1"/>
        </w:rPr>
      </w:pPr>
    </w:p>
    <w:p w14:paraId="324D7A66" w14:textId="3AF8AEC1" w:rsidR="00972EEB" w:rsidRPr="00DF0867" w:rsidRDefault="00972EEB" w:rsidP="007F7C24">
      <w:pPr>
        <w:pStyle w:val="Heading1"/>
      </w:pPr>
      <w:r w:rsidRPr="00DF0867">
        <w:t>Une part importante des équipements de réfrigération et de climatisation installés n’ont pas reçu l’entretien adéquat au cours des dernières années en raison de l’instabilité au pays qui n’a pas été favorable aux importations des outils et équipements nécessaires. De même, plusieurs techniciens ont fui le pays ou sont dispersés dans le pays sans les outils et les équipements nécessaires à la réalisation de leur travail. Le gouvernement a par conséquent prévu une stratégie qui comprend une assistance technique et de la formation afin d’accroître en nombre et en qualité l’entretien fourni par les techniciens en réfrigération et climatisation, complétée par les mises à jour réglementaires nécessaires.</w:t>
      </w:r>
    </w:p>
    <w:p w14:paraId="1E5AD28A" w14:textId="223AA253" w:rsidR="0077289D" w:rsidRPr="00DF0867" w:rsidRDefault="00BE2DAA" w:rsidP="009A6D6E">
      <w:pPr>
        <w:pStyle w:val="Heading1"/>
        <w:numPr>
          <w:ilvl w:val="0"/>
          <w:numId w:val="0"/>
        </w:numPr>
        <w:spacing w:before="240"/>
      </w:pPr>
      <w:bookmarkStart w:id="18" w:name="_Hlk126916111"/>
      <w:r w:rsidRPr="00DF0867">
        <w:rPr>
          <w:u w:val="single"/>
        </w:rPr>
        <w:t>Cadre juridique</w:t>
      </w:r>
      <w:r w:rsidRPr="00DF0867">
        <w:t xml:space="preserve"> </w:t>
      </w:r>
    </w:p>
    <w:p w14:paraId="2283DE1C" w14:textId="20357BEA" w:rsidR="00EE3EF8" w:rsidRPr="00DF0867" w:rsidRDefault="00EE3EF8" w:rsidP="00EE3EF8">
      <w:pPr>
        <w:pStyle w:val="Heading1"/>
        <w:widowControl w:val="0"/>
      </w:pPr>
      <w:r w:rsidRPr="00DF0867">
        <w:t>Le gouvernement d’Haïti a déjà émis des quotas d’importation sur les HCFC pour 2025 en accord avec les objectifs de contrôle du Protocole de Montréal à 21,45 </w:t>
      </w:r>
      <w:proofErr w:type="spellStart"/>
      <w:r w:rsidRPr="00DF0867">
        <w:t>tm</w:t>
      </w:r>
      <w:proofErr w:type="spellEnd"/>
      <w:r w:rsidRPr="00DF0867">
        <w:t xml:space="preserve"> (soit 1,18 tonne PAO). </w:t>
      </w:r>
    </w:p>
    <w:p w14:paraId="7DE0505D" w14:textId="63B36108" w:rsidR="00BE2DAA" w:rsidRPr="00DF0867" w:rsidRDefault="00BE2DAA" w:rsidP="00A335E5">
      <w:pPr>
        <w:keepNext/>
        <w:widowControl w:val="0"/>
        <w:spacing w:after="240"/>
      </w:pPr>
      <w:bookmarkStart w:id="19" w:name="_Hlk126916116"/>
      <w:bookmarkEnd w:id="18"/>
      <w:r w:rsidRPr="00DF0867">
        <w:rPr>
          <w:u w:val="single"/>
        </w:rPr>
        <w:t>Questions techniques et financières</w:t>
      </w:r>
    </w:p>
    <w:p w14:paraId="3B8ABFB3" w14:textId="286B3B62" w:rsidR="004C7A60" w:rsidRPr="00DF0867" w:rsidRDefault="00A740BA" w:rsidP="00FC6B6A">
      <w:pPr>
        <w:pStyle w:val="Heading1"/>
      </w:pPr>
      <w:bookmarkStart w:id="20" w:name="_Hlk195799550"/>
      <w:r w:rsidRPr="00DF0867">
        <w:t>Le Secrétariat a eu des discussions détaillées avec le PNUD sur le coût total de la phase II du PGEH, en relevant que les coûts proposés étaient fondés sur la différence entre les coûts admissibles pour l’élimination complète et les fonds nets reçus au cours de la phase I, plus 100 000 $US pour des activités supplémentaires sur l’efficacité énergétique, en accord avec la décision 89/6. Le Secrétariat a noté que malgré l’annulation de la phase I</w:t>
      </w:r>
      <w:r w:rsidR="0098180C" w:rsidRPr="00DF0867">
        <w:rPr>
          <w:rStyle w:val="FootnoteReference"/>
          <w:lang w:val="en-US"/>
        </w:rPr>
        <w:footnoteReference w:id="14"/>
      </w:r>
      <w:r w:rsidRPr="00DF0867">
        <w:t>, l’objectif de 2020 a été atteint et la consommation du pays a depuis été maintenue sous cet objectif. Nonobstant le fait que la phase II du PGEH soit soumise en 2025, ce qui coïncide avec l’objectif du Protocole de Montréal pour 2025, le Secrétariat a également relevé que la consommation à Haïti a fluctué au cours des dernières années, et que le pays aura besoin d’assistance pour s’assurer que l’objectif de 2025 est atteint et maintenu. Les coûts pour la phase II du PGEH ont par conséquent été convenus à 520 000 $US, en se fondant sur la décision 74/50 </w:t>
      </w:r>
      <w:proofErr w:type="gramStart"/>
      <w:r w:rsidRPr="00DF0867">
        <w:t>c)(</w:t>
      </w:r>
      <w:proofErr w:type="gramEnd"/>
      <w:r w:rsidRPr="00DF0867">
        <w:t>xii)</w:t>
      </w:r>
      <w:r w:rsidR="00B867F1" w:rsidRPr="00DF0867">
        <w:rPr>
          <w:rStyle w:val="FootnoteReference"/>
        </w:rPr>
        <w:footnoteReference w:id="15"/>
      </w:r>
      <w:r w:rsidRPr="00DF0867">
        <w:t>, plus 100 000 $US pour les activités supplémentaires de maintien de l’efficacité énergétique, en accord avec la décision 89/6.</w:t>
      </w:r>
    </w:p>
    <w:p w14:paraId="25C90E0C" w14:textId="578A6EEA" w:rsidR="00513399" w:rsidRPr="00DF0867" w:rsidRDefault="00513399" w:rsidP="00513399">
      <w:pPr>
        <w:shd w:val="clear" w:color="auto" w:fill="FFFFFF" w:themeFill="background1"/>
        <w:jc w:val="left"/>
        <w:rPr>
          <w:i/>
          <w:iCs/>
        </w:rPr>
      </w:pPr>
      <w:r w:rsidRPr="00DF0867">
        <w:rPr>
          <w:i/>
          <w:iCs/>
        </w:rPr>
        <w:lastRenderedPageBreak/>
        <w:t>Systèmes d’octroi de permis et de quotas et interdiction des importations d’équipements utilisant des HCFC</w:t>
      </w:r>
    </w:p>
    <w:p w14:paraId="2CFEE03D" w14:textId="77777777" w:rsidR="00511F26" w:rsidRPr="00DF0867" w:rsidRDefault="00511F26" w:rsidP="00513399">
      <w:pPr>
        <w:shd w:val="clear" w:color="auto" w:fill="FFFFFF" w:themeFill="background1"/>
        <w:jc w:val="left"/>
        <w:rPr>
          <w:sz w:val="20"/>
          <w:szCs w:val="20"/>
        </w:rPr>
      </w:pPr>
    </w:p>
    <w:p w14:paraId="2F51D87D" w14:textId="4221196B" w:rsidR="008F2553" w:rsidRPr="00DF0867" w:rsidRDefault="008F2553" w:rsidP="007F7C24">
      <w:pPr>
        <w:pStyle w:val="Heading1"/>
      </w:pPr>
      <w:r w:rsidRPr="00DF0867">
        <w:t>Le contrôle de l’importation grâce aux permis et aux quotas a commencé par une mesure administrative, adoptée en 2015, indiquant que l’importation de tous les types de frigorigènes est sujette à une autorisation émise par le bureau du ministère de l’Environnement, et exigeant la contribution du ministère des Finances, de l’Administration Générale et du système général de suivi pour la mise en œuvre efficace du système d’octroi de permis et l’attribution des quotas d’importation pour les HCFC. Le PNUD a indiqué que le système est manuel et qu’aucune méthodologie n’a été élaborée pour l’allocation des quotas; l’UNO a toutefois veillé jusqu’ici à ce que les quotas annuels correspondent aux objectifs du Protocole de Montréal et aux engagements du pays. Le PNUD a confirmé au Secrétariat que pendant la première tranche, le cadre réglementaire du système d’octroi de permis et de quotas serait renforcé de sorte à disposer d’un système fiable et à caractère exécutoire, dans lequel il est possible de suivre les permis et les quotas pour les HCFC et les HFC. La mise à jour et l’applicabilité du cadre juridique de la phase II comprennent le renforcement de ce système et l’interdiction de l’importation d’équipements neufs et d’occasion contenant des HCFC d’ici le 31 décembre 2027, le PNUD ayant confirmé que leur promotion fonctionne déjà.</w:t>
      </w:r>
    </w:p>
    <w:p w14:paraId="1151595B" w14:textId="4545379C" w:rsidR="00BE2DAA" w:rsidRPr="00DF0867" w:rsidRDefault="00BE2DAA" w:rsidP="00A335E5">
      <w:pPr>
        <w:pStyle w:val="Heading1"/>
        <w:keepNext/>
        <w:widowControl w:val="0"/>
        <w:numPr>
          <w:ilvl w:val="0"/>
          <w:numId w:val="0"/>
        </w:numPr>
      </w:pPr>
      <w:bookmarkStart w:id="21" w:name="_Hlk126916129"/>
      <w:bookmarkEnd w:id="19"/>
      <w:bookmarkEnd w:id="20"/>
      <w:r w:rsidRPr="00DF0867">
        <w:rPr>
          <w:i/>
          <w:iCs/>
        </w:rPr>
        <w:t>Activités de maintien de l’efficacité énergétique dans le secteur de l’entretien de l’équipement de réfrigération</w:t>
      </w:r>
      <w:r w:rsidRPr="00DF0867">
        <w:t xml:space="preserve"> </w:t>
      </w:r>
      <w:bookmarkEnd w:id="21"/>
    </w:p>
    <w:p w14:paraId="39CA1C8E" w14:textId="63487890" w:rsidR="004E5FF3" w:rsidRPr="00DF0867" w:rsidRDefault="00BE2DAA" w:rsidP="007F7C24">
      <w:pPr>
        <w:pStyle w:val="Heading1"/>
        <w:rPr>
          <w:sz w:val="20"/>
          <w:szCs w:val="20"/>
        </w:rPr>
      </w:pPr>
      <w:r w:rsidRPr="00DF0867">
        <w:t xml:space="preserve">En accord avec la décision 89/6(d), le PNUD a inclus dans le plan de mise en œuvre de la tranche les mesures précises, les indicateurs d’efficacité et le financement associés aux activités supplémentaires de maintien de l’efficacité énergétique et les a inclus dans son projet d’Accord entre le gouvernement d’Haïti et le Comité exécutif pour la phase II. </w:t>
      </w:r>
    </w:p>
    <w:p w14:paraId="0129E742" w14:textId="6858A0E9" w:rsidR="004E5FF3" w:rsidRPr="00DF0867" w:rsidRDefault="004E5FF3" w:rsidP="004E5FF3">
      <w:pPr>
        <w:pStyle w:val="Heading1"/>
        <w:rPr>
          <w:bCs/>
        </w:rPr>
      </w:pPr>
      <w:r w:rsidRPr="00DF0867">
        <w:t>Le PNUD a précisé qu’une étude aura lieu pour analyser l’importation des équipements de réfrigération et de climatisation neufs et d’occasion, qui contribuera à décrire les caractéristiques de la consommation énergétique au cours des cinq dernières années et à mieux comprendre la situation pour permettre de rédiger le cadre réglementaire afin d’émettre les NMPE, les exigences obligatoires pour l’importation des équipements de réfrigération et de climatisation au pays, l’étiquetage connexe et la conception d’un système de MRV. Le système de MRV devrait faciliter le suivi des réalisations dans l’amélioration de l’efficacité énergétique dans le secteur de la réfrigération et de la climatisation, en fonction des changements technologiques pour les équipements et systèmes importés, et l’identification des paramètres actuels de consommation, ainsi que l’effet des NMPE sur la réduction de la consommation énergétique sectorielle.</w:t>
      </w:r>
    </w:p>
    <w:p w14:paraId="155CF1F2" w14:textId="7B5AE312" w:rsidR="007E56E0" w:rsidRPr="00DF0867" w:rsidRDefault="007E56E0" w:rsidP="007F7C24">
      <w:pPr>
        <w:pStyle w:val="Heading1"/>
        <w:keepNext/>
        <w:widowControl w:val="0"/>
        <w:numPr>
          <w:ilvl w:val="0"/>
          <w:numId w:val="0"/>
        </w:numPr>
        <w:spacing w:before="240"/>
        <w:rPr>
          <w:u w:val="single"/>
        </w:rPr>
      </w:pPr>
      <w:r w:rsidRPr="00DF0867">
        <w:rPr>
          <w:u w:val="single"/>
        </w:rPr>
        <w:t>Coût total du projet</w:t>
      </w:r>
    </w:p>
    <w:p w14:paraId="67097606" w14:textId="57EE5835" w:rsidR="00786D5F" w:rsidRPr="00DF0867" w:rsidRDefault="00786D5F" w:rsidP="00C021DF">
      <w:pPr>
        <w:pStyle w:val="Heading1"/>
      </w:pPr>
      <w:r w:rsidRPr="00DF0867">
        <w:t>En réponse aux commentaires et aux suggestions du Secrétariat, détaillés aux paragraphes 25 à 28 ci-dessus, le PNUD et le gouvernement d’Haïti ont convenu de réexaminer ces activités et tous les coûts proposés pour la phase II du PGEH, qui sont présentés au tableau 4 ci-dessous.</w:t>
      </w:r>
    </w:p>
    <w:p w14:paraId="2428FC2A" w14:textId="5BF3F4CB" w:rsidR="006D63A2" w:rsidRPr="00DF0867" w:rsidRDefault="006D63A2" w:rsidP="00230098">
      <w:pPr>
        <w:keepNext/>
        <w:shd w:val="clear" w:color="auto" w:fill="FFFFFF" w:themeFill="background1"/>
        <w:outlineLvl w:val="0"/>
        <w:rPr>
          <w:b/>
          <w:bCs/>
        </w:rPr>
      </w:pPr>
      <w:r w:rsidRPr="00DF0867">
        <w:rPr>
          <w:b/>
          <w:bCs/>
        </w:rPr>
        <w:t xml:space="preserve">Tableau 4. Activités du secteur de l’entretien et leurs coûts dans le cadre de la phase II du PGEH pour Haïti, tels que convenus </w:t>
      </w:r>
    </w:p>
    <w:tbl>
      <w:tblPr>
        <w:tblStyle w:val="TableGrid"/>
        <w:tblW w:w="9379" w:type="dxa"/>
        <w:tblLayout w:type="fixed"/>
        <w:tblLook w:val="04A0" w:firstRow="1" w:lastRow="0" w:firstColumn="1" w:lastColumn="0" w:noHBand="0" w:noVBand="1"/>
      </w:tblPr>
      <w:tblGrid>
        <w:gridCol w:w="1555"/>
        <w:gridCol w:w="5846"/>
        <w:gridCol w:w="988"/>
        <w:gridCol w:w="990"/>
      </w:tblGrid>
      <w:tr w:rsidR="006D63A2" w:rsidRPr="00DF0867" w14:paraId="2711AB3F" w14:textId="77777777" w:rsidTr="00230098">
        <w:trPr>
          <w:trHeight w:val="59"/>
          <w:tblHeader/>
        </w:trPr>
        <w:tc>
          <w:tcPr>
            <w:tcW w:w="1555" w:type="dxa"/>
            <w:vMerge w:val="restart"/>
            <w:vAlign w:val="center"/>
          </w:tcPr>
          <w:p w14:paraId="535E9A3E" w14:textId="77777777" w:rsidR="006D63A2" w:rsidRPr="00DF0867" w:rsidRDefault="006D63A2" w:rsidP="00C021DF">
            <w:pPr>
              <w:shd w:val="clear" w:color="auto" w:fill="FFFFFF" w:themeFill="background1"/>
              <w:jc w:val="left"/>
              <w:rPr>
                <w:b/>
                <w:bCs/>
                <w:sz w:val="20"/>
                <w:szCs w:val="20"/>
              </w:rPr>
            </w:pPr>
            <w:r w:rsidRPr="00DF0867">
              <w:rPr>
                <w:b/>
                <w:bCs/>
                <w:sz w:val="20"/>
                <w:szCs w:val="20"/>
              </w:rPr>
              <w:t>Composant</w:t>
            </w:r>
          </w:p>
        </w:tc>
        <w:tc>
          <w:tcPr>
            <w:tcW w:w="5846" w:type="dxa"/>
            <w:vMerge w:val="restart"/>
            <w:vAlign w:val="center"/>
          </w:tcPr>
          <w:p w14:paraId="6F502532" w14:textId="77777777" w:rsidR="006D63A2" w:rsidRPr="00DF0867" w:rsidRDefault="006D63A2" w:rsidP="00C021DF">
            <w:pPr>
              <w:shd w:val="clear" w:color="auto" w:fill="FFFFFF" w:themeFill="background1"/>
              <w:jc w:val="center"/>
              <w:rPr>
                <w:b/>
                <w:bCs/>
                <w:sz w:val="20"/>
                <w:szCs w:val="20"/>
              </w:rPr>
            </w:pPr>
            <w:r w:rsidRPr="00DF0867">
              <w:rPr>
                <w:b/>
                <w:bCs/>
                <w:sz w:val="20"/>
                <w:szCs w:val="20"/>
              </w:rPr>
              <w:t>Activité</w:t>
            </w:r>
          </w:p>
        </w:tc>
        <w:tc>
          <w:tcPr>
            <w:tcW w:w="1978" w:type="dxa"/>
            <w:gridSpan w:val="2"/>
            <w:vAlign w:val="center"/>
          </w:tcPr>
          <w:p w14:paraId="70AFE5D9" w14:textId="04D47E98" w:rsidR="006D63A2" w:rsidRPr="00DF0867" w:rsidRDefault="006D63A2" w:rsidP="00C021DF">
            <w:pPr>
              <w:shd w:val="clear" w:color="auto" w:fill="FFFFFF" w:themeFill="background1"/>
              <w:jc w:val="center"/>
              <w:rPr>
                <w:b/>
                <w:bCs/>
                <w:sz w:val="20"/>
                <w:szCs w:val="20"/>
              </w:rPr>
            </w:pPr>
            <w:r w:rsidRPr="00DF0867">
              <w:rPr>
                <w:b/>
                <w:bCs/>
                <w:sz w:val="20"/>
                <w:szCs w:val="20"/>
              </w:rPr>
              <w:t>Coûts ($US)</w:t>
            </w:r>
          </w:p>
        </w:tc>
      </w:tr>
      <w:tr w:rsidR="006D63A2" w:rsidRPr="00DF0867" w14:paraId="3736201C" w14:textId="77777777" w:rsidTr="00230098">
        <w:trPr>
          <w:trHeight w:val="110"/>
          <w:tblHeader/>
        </w:trPr>
        <w:tc>
          <w:tcPr>
            <w:tcW w:w="1555" w:type="dxa"/>
            <w:vMerge/>
          </w:tcPr>
          <w:p w14:paraId="6BE35BA3" w14:textId="77777777" w:rsidR="006D63A2" w:rsidRPr="00DF0867" w:rsidRDefault="006D63A2" w:rsidP="00C021DF">
            <w:pPr>
              <w:shd w:val="clear" w:color="auto" w:fill="FFFFFF" w:themeFill="background1"/>
              <w:jc w:val="center"/>
              <w:rPr>
                <w:b/>
                <w:bCs/>
                <w:sz w:val="20"/>
                <w:szCs w:val="20"/>
              </w:rPr>
            </w:pPr>
          </w:p>
        </w:tc>
        <w:tc>
          <w:tcPr>
            <w:tcW w:w="5846" w:type="dxa"/>
            <w:vMerge/>
            <w:vAlign w:val="center"/>
          </w:tcPr>
          <w:p w14:paraId="0C3F6E8F" w14:textId="77777777" w:rsidR="006D63A2" w:rsidRPr="00DF0867" w:rsidRDefault="006D63A2" w:rsidP="00C021DF">
            <w:pPr>
              <w:shd w:val="clear" w:color="auto" w:fill="FFFFFF" w:themeFill="background1"/>
              <w:jc w:val="center"/>
              <w:rPr>
                <w:b/>
                <w:bCs/>
                <w:sz w:val="20"/>
                <w:szCs w:val="20"/>
              </w:rPr>
            </w:pPr>
          </w:p>
        </w:tc>
        <w:tc>
          <w:tcPr>
            <w:tcW w:w="988" w:type="dxa"/>
            <w:vAlign w:val="center"/>
          </w:tcPr>
          <w:p w14:paraId="78811E9D" w14:textId="77777777" w:rsidR="006D63A2" w:rsidRPr="00DF0867" w:rsidRDefault="006D63A2" w:rsidP="00C021DF">
            <w:pPr>
              <w:shd w:val="clear" w:color="auto" w:fill="FFFFFF" w:themeFill="background1"/>
              <w:jc w:val="center"/>
              <w:rPr>
                <w:b/>
                <w:bCs/>
                <w:sz w:val="20"/>
                <w:szCs w:val="20"/>
              </w:rPr>
            </w:pPr>
            <w:r w:rsidRPr="00DF0867">
              <w:rPr>
                <w:b/>
                <w:bCs/>
                <w:sz w:val="20"/>
                <w:szCs w:val="20"/>
              </w:rPr>
              <w:t>Phase</w:t>
            </w:r>
          </w:p>
        </w:tc>
        <w:tc>
          <w:tcPr>
            <w:tcW w:w="990" w:type="dxa"/>
            <w:vAlign w:val="center"/>
          </w:tcPr>
          <w:p w14:paraId="0C8075DC" w14:textId="77777777" w:rsidR="006D63A2" w:rsidRPr="00DF0867" w:rsidRDefault="006D63A2" w:rsidP="00C021DF">
            <w:pPr>
              <w:shd w:val="clear" w:color="auto" w:fill="FFFFFF" w:themeFill="background1"/>
              <w:jc w:val="center"/>
              <w:rPr>
                <w:b/>
                <w:bCs/>
                <w:sz w:val="20"/>
                <w:szCs w:val="20"/>
              </w:rPr>
            </w:pPr>
            <w:r w:rsidRPr="00DF0867">
              <w:rPr>
                <w:b/>
                <w:bCs/>
                <w:sz w:val="20"/>
                <w:szCs w:val="20"/>
              </w:rPr>
              <w:t>Première tranche</w:t>
            </w:r>
          </w:p>
        </w:tc>
      </w:tr>
      <w:tr w:rsidR="00EF1E40" w:rsidRPr="00DF0867" w14:paraId="13E3333F" w14:textId="77777777" w:rsidTr="00EF1E40">
        <w:trPr>
          <w:trHeight w:val="247"/>
        </w:trPr>
        <w:tc>
          <w:tcPr>
            <w:tcW w:w="1555" w:type="dxa"/>
            <w:vMerge w:val="restart"/>
          </w:tcPr>
          <w:p w14:paraId="327AABF0" w14:textId="258B1400" w:rsidR="00EF1E40" w:rsidRPr="00DF0867" w:rsidRDefault="001C2B75" w:rsidP="002D3D1D">
            <w:pPr>
              <w:shd w:val="clear" w:color="auto" w:fill="FFFFFF" w:themeFill="background1"/>
              <w:jc w:val="left"/>
              <w:rPr>
                <w:sz w:val="20"/>
                <w:szCs w:val="20"/>
              </w:rPr>
            </w:pPr>
            <w:bookmarkStart w:id="22" w:name="_Hlk196650057"/>
            <w:r w:rsidRPr="00DF0867">
              <w:rPr>
                <w:sz w:val="20"/>
                <w:szCs w:val="20"/>
              </w:rPr>
              <w:t xml:space="preserve">Renforcement du cadre </w:t>
            </w:r>
            <w:r w:rsidRPr="00DF0867">
              <w:rPr>
                <w:sz w:val="20"/>
                <w:szCs w:val="20"/>
              </w:rPr>
              <w:lastRenderedPageBreak/>
              <w:t xml:space="preserve">juridique et institutionnel </w:t>
            </w:r>
            <w:bookmarkEnd w:id="22"/>
            <w:r w:rsidRPr="00DF0867">
              <w:rPr>
                <w:sz w:val="20"/>
                <w:szCs w:val="20"/>
              </w:rPr>
              <w:t>pour la mise en œuvre du Protocole de Montréal</w:t>
            </w:r>
          </w:p>
        </w:tc>
        <w:tc>
          <w:tcPr>
            <w:tcW w:w="5846" w:type="dxa"/>
          </w:tcPr>
          <w:p w14:paraId="2722E0E5" w14:textId="675B7CEF" w:rsidR="00EF1E40" w:rsidRPr="00DF0867" w:rsidRDefault="00EF1E40" w:rsidP="00C021DF">
            <w:pPr>
              <w:tabs>
                <w:tab w:val="left" w:pos="1680"/>
              </w:tabs>
              <w:jc w:val="left"/>
              <w:rPr>
                <w:i/>
                <w:iCs/>
                <w:sz w:val="20"/>
                <w:szCs w:val="20"/>
              </w:rPr>
            </w:pPr>
            <w:r w:rsidRPr="00DF0867">
              <w:rPr>
                <w:i/>
                <w:iCs/>
                <w:sz w:val="20"/>
                <w:szCs w:val="20"/>
              </w:rPr>
              <w:lastRenderedPageBreak/>
              <w:t>Renforcement du cadre juridique et contrôle du commerce pour assurer l’élimination des HCFC d’ici 2030</w:t>
            </w:r>
          </w:p>
          <w:p w14:paraId="72851E47" w14:textId="52CB24F0" w:rsidR="004354C8" w:rsidRPr="00DF0867" w:rsidRDefault="00EF1E40" w:rsidP="00C021DF">
            <w:pPr>
              <w:pStyle w:val="ListParagraph"/>
              <w:numPr>
                <w:ilvl w:val="0"/>
                <w:numId w:val="7"/>
              </w:numPr>
              <w:shd w:val="clear" w:color="auto" w:fill="FFFFFF" w:themeFill="background1"/>
              <w:ind w:left="163" w:hanging="142"/>
              <w:jc w:val="left"/>
              <w:rPr>
                <w:sz w:val="20"/>
                <w:szCs w:val="20"/>
              </w:rPr>
            </w:pPr>
            <w:r w:rsidRPr="00DF0867">
              <w:rPr>
                <w:sz w:val="20"/>
                <w:szCs w:val="20"/>
              </w:rPr>
              <w:lastRenderedPageBreak/>
              <w:t>Passer en revue, mettre à jour et renforcer la législation et les mesures réglementaires afin d’assurer la conformité avec les objectifs d’élimination, y compris le commerce pertinent des HCFC et l’utilisation d’instruments de contrôle</w:t>
            </w:r>
          </w:p>
          <w:p w14:paraId="2B50ED80" w14:textId="63C38666" w:rsidR="004354C8" w:rsidRPr="00DF0867" w:rsidRDefault="004354C8"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Mettre à jour les règlements sur les permis et les quotas pour les HCFC, et interdire les importations d’équipements neufs ou d’occasion contenant des HCFC avant le 31 décembre 2027</w:t>
            </w:r>
          </w:p>
          <w:p w14:paraId="001A6858" w14:textId="03B087EE" w:rsidR="00EF1E40" w:rsidRPr="00DF0867" w:rsidRDefault="004354C8"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Améliorer la coordination entre les institutions par la création d’un comité pour le contrôle des HCFC dirigé par l’UNO, avec la participation des autorités commerciales et douanières, du ministère de l’Environnement et d’autres parties prenantes institutionnelles</w:t>
            </w:r>
          </w:p>
        </w:tc>
        <w:tc>
          <w:tcPr>
            <w:tcW w:w="988" w:type="dxa"/>
          </w:tcPr>
          <w:p w14:paraId="10219F76" w14:textId="1794C04C" w:rsidR="00EF1E40" w:rsidRPr="00DF0867" w:rsidRDefault="00EF1E40" w:rsidP="00C021DF">
            <w:pPr>
              <w:shd w:val="clear" w:color="auto" w:fill="FFFFFF" w:themeFill="background1"/>
              <w:jc w:val="right"/>
              <w:rPr>
                <w:sz w:val="20"/>
                <w:szCs w:val="20"/>
              </w:rPr>
            </w:pPr>
            <w:r w:rsidRPr="00DF0867">
              <w:rPr>
                <w:sz w:val="20"/>
                <w:szCs w:val="20"/>
              </w:rPr>
              <w:lastRenderedPageBreak/>
              <w:t>17 000</w:t>
            </w:r>
          </w:p>
        </w:tc>
        <w:tc>
          <w:tcPr>
            <w:tcW w:w="990" w:type="dxa"/>
          </w:tcPr>
          <w:p w14:paraId="74EF1AC7" w14:textId="567C7FB5" w:rsidR="00EF1E40" w:rsidRPr="00DF0867" w:rsidRDefault="00EF1E40" w:rsidP="00C021DF">
            <w:pPr>
              <w:shd w:val="clear" w:color="auto" w:fill="FFFFFF" w:themeFill="background1"/>
              <w:jc w:val="right"/>
              <w:rPr>
                <w:sz w:val="20"/>
                <w:szCs w:val="20"/>
              </w:rPr>
            </w:pPr>
            <w:r w:rsidRPr="00DF0867">
              <w:rPr>
                <w:sz w:val="20"/>
                <w:szCs w:val="20"/>
              </w:rPr>
              <w:t>6 500</w:t>
            </w:r>
          </w:p>
        </w:tc>
      </w:tr>
      <w:tr w:rsidR="00EF1E40" w:rsidRPr="00DF0867" w14:paraId="156A0FF4" w14:textId="77777777" w:rsidTr="00EF1E40">
        <w:trPr>
          <w:trHeight w:val="247"/>
        </w:trPr>
        <w:tc>
          <w:tcPr>
            <w:tcW w:w="1555" w:type="dxa"/>
            <w:vMerge/>
          </w:tcPr>
          <w:p w14:paraId="0E31B39C" w14:textId="77777777" w:rsidR="00EF1E40" w:rsidRPr="00DF0867" w:rsidRDefault="00EF1E40" w:rsidP="00C021DF">
            <w:pPr>
              <w:shd w:val="clear" w:color="auto" w:fill="FFFFFF" w:themeFill="background1"/>
              <w:jc w:val="left"/>
              <w:rPr>
                <w:sz w:val="20"/>
                <w:szCs w:val="20"/>
              </w:rPr>
            </w:pPr>
          </w:p>
        </w:tc>
        <w:tc>
          <w:tcPr>
            <w:tcW w:w="5846" w:type="dxa"/>
          </w:tcPr>
          <w:p w14:paraId="23C4123C" w14:textId="38CA948D" w:rsidR="00EF1E40" w:rsidRPr="00DF0867" w:rsidRDefault="00EF1E40" w:rsidP="00C021DF">
            <w:pPr>
              <w:tabs>
                <w:tab w:val="left" w:pos="1680"/>
              </w:tabs>
              <w:jc w:val="left"/>
              <w:rPr>
                <w:i/>
                <w:iCs/>
                <w:sz w:val="20"/>
                <w:szCs w:val="20"/>
              </w:rPr>
            </w:pPr>
            <w:r w:rsidRPr="00DF0867">
              <w:rPr>
                <w:i/>
                <w:iCs/>
                <w:sz w:val="20"/>
                <w:szCs w:val="20"/>
              </w:rPr>
              <w:t>Formation des douanes et assistance technique</w:t>
            </w:r>
          </w:p>
          <w:p w14:paraId="33FC41DE" w14:textId="29A0128E" w:rsidR="00EF1E40" w:rsidRPr="00DF0867" w:rsidRDefault="00EF1E40"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Mettre à jour les documents de formation sur le contrôle des HCFC et des équipements contenant des HCFC</w:t>
            </w:r>
          </w:p>
          <w:p w14:paraId="6F77B2B8" w14:textId="77777777" w:rsidR="00EF1E40" w:rsidRPr="00DF0867" w:rsidRDefault="00EF1E40"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Mettre en œuvre des mesures pour prévenir le commerce illicite</w:t>
            </w:r>
          </w:p>
          <w:p w14:paraId="352F63F7" w14:textId="59D33C61" w:rsidR="00A052F4" w:rsidRPr="00DF0867" w:rsidRDefault="00A052F4"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Harmoniser les codes des douanes avec le 7</w:t>
            </w:r>
            <w:r w:rsidRPr="00DF0867">
              <w:rPr>
                <w:sz w:val="20"/>
                <w:szCs w:val="20"/>
                <w:vertAlign w:val="superscript"/>
              </w:rPr>
              <w:t>e</w:t>
            </w:r>
            <w:r w:rsidRPr="00DF0867">
              <w:rPr>
                <w:sz w:val="20"/>
                <w:szCs w:val="20"/>
              </w:rPr>
              <w:t> amendement de l’Organisation mondiale des douanes</w:t>
            </w:r>
          </w:p>
          <w:p w14:paraId="62F75DBA" w14:textId="2887056E" w:rsidR="00EF1E40" w:rsidRPr="00DF0867" w:rsidRDefault="00513399"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Cinq ateliers de formation pour 60 agents des douanes, incluant la participation des femmes</w:t>
            </w:r>
          </w:p>
          <w:p w14:paraId="2D56A5E3" w14:textId="5EE822FA" w:rsidR="00C06CF5" w:rsidRPr="00DF0867" w:rsidRDefault="00513399"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Cinq identifiants de frigorigènes pour le département des douanes</w:t>
            </w:r>
          </w:p>
        </w:tc>
        <w:tc>
          <w:tcPr>
            <w:tcW w:w="988" w:type="dxa"/>
          </w:tcPr>
          <w:p w14:paraId="7026C530" w14:textId="335C1C74" w:rsidR="00EF1E40" w:rsidRPr="00DF0867" w:rsidRDefault="00EF1E40" w:rsidP="00C021DF">
            <w:pPr>
              <w:shd w:val="clear" w:color="auto" w:fill="FFFFFF" w:themeFill="background1"/>
              <w:jc w:val="right"/>
              <w:rPr>
                <w:sz w:val="20"/>
                <w:szCs w:val="20"/>
              </w:rPr>
            </w:pPr>
            <w:r w:rsidRPr="00DF0867">
              <w:rPr>
                <w:sz w:val="20"/>
                <w:szCs w:val="20"/>
              </w:rPr>
              <w:t>56 000</w:t>
            </w:r>
          </w:p>
        </w:tc>
        <w:tc>
          <w:tcPr>
            <w:tcW w:w="990" w:type="dxa"/>
          </w:tcPr>
          <w:p w14:paraId="1A67A678" w14:textId="20EDAFDE" w:rsidR="00EF1E40" w:rsidRPr="00DF0867" w:rsidRDefault="00EF1E40" w:rsidP="00C021DF">
            <w:pPr>
              <w:shd w:val="clear" w:color="auto" w:fill="FFFFFF" w:themeFill="background1"/>
              <w:jc w:val="right"/>
              <w:rPr>
                <w:sz w:val="20"/>
                <w:szCs w:val="20"/>
              </w:rPr>
            </w:pPr>
            <w:r w:rsidRPr="00DF0867">
              <w:rPr>
                <w:sz w:val="20"/>
                <w:szCs w:val="20"/>
              </w:rPr>
              <w:t>31 400</w:t>
            </w:r>
          </w:p>
        </w:tc>
      </w:tr>
      <w:tr w:rsidR="006D63A2" w:rsidRPr="00DF0867" w14:paraId="22422962" w14:textId="77777777" w:rsidTr="00C021DF">
        <w:trPr>
          <w:trHeight w:val="204"/>
        </w:trPr>
        <w:tc>
          <w:tcPr>
            <w:tcW w:w="7401" w:type="dxa"/>
            <w:gridSpan w:val="2"/>
          </w:tcPr>
          <w:p w14:paraId="20F2CC9F" w14:textId="77777777" w:rsidR="006D63A2" w:rsidRPr="00DF0867" w:rsidRDefault="006D63A2" w:rsidP="00C021DF">
            <w:pPr>
              <w:tabs>
                <w:tab w:val="left" w:pos="1680"/>
              </w:tabs>
              <w:jc w:val="right"/>
              <w:rPr>
                <w:i/>
                <w:iCs/>
                <w:sz w:val="20"/>
                <w:szCs w:val="20"/>
              </w:rPr>
            </w:pPr>
            <w:r w:rsidRPr="00DF0867">
              <w:rPr>
                <w:i/>
                <w:iCs/>
                <w:sz w:val="20"/>
                <w:szCs w:val="20"/>
              </w:rPr>
              <w:t xml:space="preserve">Total partiel pour le cadre juridique et institutionnel </w:t>
            </w:r>
          </w:p>
        </w:tc>
        <w:tc>
          <w:tcPr>
            <w:tcW w:w="988" w:type="dxa"/>
          </w:tcPr>
          <w:p w14:paraId="1DA0C675" w14:textId="742F2583" w:rsidR="006D63A2" w:rsidRPr="00DF0867" w:rsidRDefault="0046562F" w:rsidP="00C021DF">
            <w:pPr>
              <w:shd w:val="clear" w:color="auto" w:fill="FFFFFF" w:themeFill="background1"/>
              <w:jc w:val="right"/>
              <w:rPr>
                <w:i/>
                <w:iCs/>
                <w:sz w:val="20"/>
                <w:szCs w:val="20"/>
              </w:rPr>
            </w:pPr>
            <w:r w:rsidRPr="00DF0867">
              <w:rPr>
                <w:i/>
                <w:iCs/>
                <w:sz w:val="20"/>
                <w:szCs w:val="20"/>
              </w:rPr>
              <w:t>73 000</w:t>
            </w:r>
          </w:p>
        </w:tc>
        <w:tc>
          <w:tcPr>
            <w:tcW w:w="990" w:type="dxa"/>
          </w:tcPr>
          <w:p w14:paraId="3BEA300D" w14:textId="463336F1" w:rsidR="006D63A2" w:rsidRPr="00DF0867" w:rsidRDefault="0046562F" w:rsidP="00C021DF">
            <w:pPr>
              <w:shd w:val="clear" w:color="auto" w:fill="FFFFFF" w:themeFill="background1"/>
              <w:jc w:val="right"/>
              <w:rPr>
                <w:i/>
                <w:iCs/>
                <w:sz w:val="20"/>
                <w:szCs w:val="20"/>
              </w:rPr>
            </w:pPr>
            <w:r w:rsidRPr="00DF0867">
              <w:rPr>
                <w:i/>
                <w:iCs/>
                <w:sz w:val="20"/>
                <w:szCs w:val="20"/>
              </w:rPr>
              <w:t>37 900</w:t>
            </w:r>
          </w:p>
        </w:tc>
      </w:tr>
      <w:tr w:rsidR="006D63A2" w:rsidRPr="00DF0867" w14:paraId="5A8362AC" w14:textId="77777777" w:rsidTr="00EF1E40">
        <w:trPr>
          <w:trHeight w:val="247"/>
        </w:trPr>
        <w:tc>
          <w:tcPr>
            <w:tcW w:w="1555" w:type="dxa"/>
            <w:vMerge w:val="restart"/>
          </w:tcPr>
          <w:p w14:paraId="5F3A5317" w14:textId="22022AA9" w:rsidR="006D63A2" w:rsidRPr="00DF0867" w:rsidRDefault="001C2B75" w:rsidP="00BD361E">
            <w:pPr>
              <w:shd w:val="clear" w:color="auto" w:fill="FFFFFF" w:themeFill="background1"/>
              <w:jc w:val="left"/>
              <w:rPr>
                <w:sz w:val="20"/>
                <w:szCs w:val="20"/>
              </w:rPr>
            </w:pPr>
            <w:r w:rsidRPr="00DF0867">
              <w:rPr>
                <w:sz w:val="20"/>
                <w:szCs w:val="20"/>
              </w:rPr>
              <w:t xml:space="preserve">Soutien </w:t>
            </w:r>
            <w:bookmarkStart w:id="23" w:name="_Hlk196650089"/>
            <w:r w:rsidRPr="00DF0867">
              <w:rPr>
                <w:sz w:val="20"/>
                <w:szCs w:val="20"/>
              </w:rPr>
              <w:t>spécialisé dans le secteur de l’entretien de l’équipement de réfrigération et de climatisation</w:t>
            </w:r>
            <w:bookmarkEnd w:id="23"/>
          </w:p>
        </w:tc>
        <w:tc>
          <w:tcPr>
            <w:tcW w:w="5846" w:type="dxa"/>
          </w:tcPr>
          <w:p w14:paraId="5B9285ED" w14:textId="2C33A56C" w:rsidR="006D63A2" w:rsidRPr="00DF0867" w:rsidRDefault="006D63A2" w:rsidP="005150B7">
            <w:pPr>
              <w:shd w:val="clear" w:color="auto" w:fill="FFFFFF" w:themeFill="background1"/>
              <w:jc w:val="left"/>
              <w:rPr>
                <w:i/>
                <w:iCs/>
                <w:sz w:val="20"/>
                <w:szCs w:val="20"/>
              </w:rPr>
            </w:pPr>
            <w:r w:rsidRPr="00DF0867">
              <w:rPr>
                <w:i/>
                <w:iCs/>
                <w:sz w:val="20"/>
                <w:szCs w:val="20"/>
              </w:rPr>
              <w:t>Renforcement de la formation officielle dans les établissements techniques</w:t>
            </w:r>
          </w:p>
          <w:p w14:paraId="1F28B682" w14:textId="68692C8A" w:rsidR="006D63A2" w:rsidRPr="00DF0867" w:rsidRDefault="006D63A2"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Sélectionner trois établissements de formation en réfrigération et climatisation pour la mise à niveau de l’équipement</w:t>
            </w:r>
          </w:p>
          <w:p w14:paraId="77EE51CB" w14:textId="77777777" w:rsidR="006D63A2" w:rsidRPr="00DF0867" w:rsidRDefault="006D63A2"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Approvisionnement et livraison de l’équipement</w:t>
            </w:r>
            <w:r w:rsidRPr="00DF0867">
              <w:rPr>
                <w:vertAlign w:val="superscript"/>
              </w:rPr>
              <w:footnoteReference w:id="16"/>
            </w:r>
          </w:p>
          <w:p w14:paraId="01FB70CF" w14:textId="7FEDFB0D" w:rsidR="006D63A2" w:rsidRPr="00DF0867" w:rsidRDefault="000508B3"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Former 30 formateurs sur les bonnes pratiques d’entretien, les nouvelles technologies, les frigorigènes à faible PGP et la rétention des frigorigènes tout au long de leur cycle de vie</w:t>
            </w:r>
          </w:p>
          <w:p w14:paraId="0CC4DE46" w14:textId="298D8F3E" w:rsidR="00AF68CF" w:rsidRPr="00DF0867" w:rsidRDefault="00AF68CF"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Sélectionner cinq enseignants pour effectuer une visite technique internationale afin d’identifier des stratégies de formation en réfrigération et climatisation visant à renforcer la formation à Haïti</w:t>
            </w:r>
          </w:p>
        </w:tc>
        <w:tc>
          <w:tcPr>
            <w:tcW w:w="988" w:type="dxa"/>
          </w:tcPr>
          <w:p w14:paraId="778FCAEA" w14:textId="59BBB514" w:rsidR="006D63A2" w:rsidRPr="00DF0867" w:rsidRDefault="00800899" w:rsidP="00C021DF">
            <w:pPr>
              <w:shd w:val="clear" w:color="auto" w:fill="FFFFFF" w:themeFill="background1"/>
              <w:jc w:val="right"/>
              <w:rPr>
                <w:sz w:val="20"/>
                <w:szCs w:val="20"/>
              </w:rPr>
            </w:pPr>
            <w:r w:rsidRPr="00DF0867">
              <w:rPr>
                <w:sz w:val="20"/>
                <w:szCs w:val="20"/>
              </w:rPr>
              <w:t>71 000</w:t>
            </w:r>
          </w:p>
        </w:tc>
        <w:tc>
          <w:tcPr>
            <w:tcW w:w="990" w:type="dxa"/>
          </w:tcPr>
          <w:p w14:paraId="626868A5" w14:textId="6304F688" w:rsidR="006D63A2" w:rsidRPr="00DF0867" w:rsidRDefault="00800899" w:rsidP="00C021DF">
            <w:pPr>
              <w:shd w:val="clear" w:color="auto" w:fill="FFFFFF" w:themeFill="background1"/>
              <w:jc w:val="right"/>
              <w:rPr>
                <w:sz w:val="20"/>
                <w:szCs w:val="20"/>
              </w:rPr>
            </w:pPr>
            <w:r w:rsidRPr="00DF0867">
              <w:rPr>
                <w:sz w:val="20"/>
                <w:szCs w:val="20"/>
              </w:rPr>
              <w:t>59 000</w:t>
            </w:r>
          </w:p>
        </w:tc>
      </w:tr>
      <w:tr w:rsidR="006D63A2" w:rsidRPr="00DF0867" w14:paraId="5A691583" w14:textId="77777777" w:rsidTr="00EF1E40">
        <w:trPr>
          <w:trHeight w:val="247"/>
        </w:trPr>
        <w:tc>
          <w:tcPr>
            <w:tcW w:w="1555" w:type="dxa"/>
            <w:vMerge/>
          </w:tcPr>
          <w:p w14:paraId="7D6D4D6D" w14:textId="77777777" w:rsidR="006D63A2" w:rsidRPr="00DF0867" w:rsidRDefault="006D63A2" w:rsidP="00C021DF">
            <w:pPr>
              <w:pStyle w:val="ListParagraph"/>
              <w:numPr>
                <w:ilvl w:val="0"/>
                <w:numId w:val="7"/>
              </w:numPr>
              <w:shd w:val="clear" w:color="auto" w:fill="FFFFFF" w:themeFill="background1"/>
              <w:ind w:left="163" w:hanging="142"/>
              <w:jc w:val="left"/>
              <w:rPr>
                <w:sz w:val="20"/>
                <w:szCs w:val="20"/>
              </w:rPr>
            </w:pPr>
          </w:p>
        </w:tc>
        <w:tc>
          <w:tcPr>
            <w:tcW w:w="5846" w:type="dxa"/>
          </w:tcPr>
          <w:p w14:paraId="654052D8" w14:textId="0F641A64" w:rsidR="006D63A2" w:rsidRPr="00DF0867" w:rsidRDefault="005150B7" w:rsidP="00C021DF">
            <w:pPr>
              <w:shd w:val="clear" w:color="auto" w:fill="FFFFFF" w:themeFill="background1"/>
              <w:ind w:left="21"/>
              <w:jc w:val="left"/>
              <w:rPr>
                <w:i/>
                <w:iCs/>
                <w:sz w:val="20"/>
                <w:szCs w:val="20"/>
              </w:rPr>
            </w:pPr>
            <w:r w:rsidRPr="00DF0867">
              <w:rPr>
                <w:i/>
                <w:iCs/>
                <w:sz w:val="20"/>
                <w:szCs w:val="20"/>
              </w:rPr>
              <w:t>Formation pour les techniciens en réfrigération et climatisation sur le contrôle des fuites, l’usage des outils appropriés, les instruments électroniques et le maintien de l’efficacité énergétique dans l’entretien.</w:t>
            </w:r>
          </w:p>
          <w:p w14:paraId="6FB7193C" w14:textId="0DA7C982" w:rsidR="006D63A2" w:rsidRPr="00DF0867" w:rsidRDefault="00CC164B"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 xml:space="preserve">Concevoir un nouveau programme de formation pour la maintenance en réfrigération et climatisation </w:t>
            </w:r>
          </w:p>
          <w:p w14:paraId="5E4FFACC" w14:textId="6F9A5679" w:rsidR="006D63A2" w:rsidRPr="00DF0867" w:rsidRDefault="00687960"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Mener cinq ateliers de formation pour 40 techniciens et promouvoir la participation des femmes</w:t>
            </w:r>
          </w:p>
          <w:p w14:paraId="3D554272" w14:textId="0AFB67D9" w:rsidR="006D63A2" w:rsidRPr="00DF0867" w:rsidRDefault="006D63A2"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Fournir des outils de contrôle de fuites à 40 techniciens provenant des ateliers</w:t>
            </w:r>
          </w:p>
        </w:tc>
        <w:tc>
          <w:tcPr>
            <w:tcW w:w="988" w:type="dxa"/>
          </w:tcPr>
          <w:p w14:paraId="0AE2DD31" w14:textId="7A9E0C0E" w:rsidR="006D63A2" w:rsidRPr="00DF0867" w:rsidRDefault="004A40E3" w:rsidP="00C021DF">
            <w:pPr>
              <w:shd w:val="clear" w:color="auto" w:fill="FFFFFF" w:themeFill="background1"/>
              <w:jc w:val="right"/>
              <w:rPr>
                <w:sz w:val="20"/>
                <w:szCs w:val="20"/>
              </w:rPr>
            </w:pPr>
            <w:r w:rsidRPr="00DF0867">
              <w:rPr>
                <w:color w:val="000000"/>
                <w:sz w:val="20"/>
                <w:szCs w:val="20"/>
              </w:rPr>
              <w:t>99 000</w:t>
            </w:r>
          </w:p>
        </w:tc>
        <w:tc>
          <w:tcPr>
            <w:tcW w:w="990" w:type="dxa"/>
          </w:tcPr>
          <w:p w14:paraId="3C4C691B" w14:textId="15B5655F" w:rsidR="006D63A2" w:rsidRPr="00DF0867" w:rsidRDefault="004A40E3" w:rsidP="00C021DF">
            <w:pPr>
              <w:shd w:val="clear" w:color="auto" w:fill="FFFFFF" w:themeFill="background1"/>
              <w:jc w:val="right"/>
              <w:rPr>
                <w:sz w:val="20"/>
                <w:szCs w:val="20"/>
              </w:rPr>
            </w:pPr>
            <w:r w:rsidRPr="00DF0867">
              <w:rPr>
                <w:color w:val="000000"/>
                <w:sz w:val="20"/>
                <w:szCs w:val="20"/>
              </w:rPr>
              <w:t>69 000</w:t>
            </w:r>
          </w:p>
        </w:tc>
      </w:tr>
      <w:tr w:rsidR="006D63A2" w:rsidRPr="00DF0867" w14:paraId="68DBE8AA" w14:textId="77777777" w:rsidTr="00EF1E40">
        <w:trPr>
          <w:trHeight w:val="247"/>
        </w:trPr>
        <w:tc>
          <w:tcPr>
            <w:tcW w:w="1555" w:type="dxa"/>
            <w:vMerge/>
          </w:tcPr>
          <w:p w14:paraId="0C6B213A" w14:textId="77777777" w:rsidR="006D63A2" w:rsidRPr="00DF0867" w:rsidRDefault="006D63A2" w:rsidP="00C021DF">
            <w:pPr>
              <w:shd w:val="clear" w:color="auto" w:fill="FFFFFF" w:themeFill="background1"/>
              <w:jc w:val="left"/>
              <w:rPr>
                <w:sz w:val="20"/>
                <w:szCs w:val="20"/>
              </w:rPr>
            </w:pPr>
          </w:p>
        </w:tc>
        <w:tc>
          <w:tcPr>
            <w:tcW w:w="5846" w:type="dxa"/>
          </w:tcPr>
          <w:p w14:paraId="04E6715C" w14:textId="0EF4426B" w:rsidR="006D63A2" w:rsidRPr="00DF0867" w:rsidRDefault="006D63A2" w:rsidP="00C021DF">
            <w:pPr>
              <w:shd w:val="clear" w:color="auto" w:fill="FFFFFF" w:themeFill="background1"/>
              <w:jc w:val="left"/>
              <w:rPr>
                <w:i/>
                <w:iCs/>
                <w:sz w:val="20"/>
                <w:szCs w:val="20"/>
              </w:rPr>
            </w:pPr>
            <w:r w:rsidRPr="00DF0867">
              <w:rPr>
                <w:i/>
                <w:iCs/>
                <w:sz w:val="20"/>
                <w:szCs w:val="20"/>
              </w:rPr>
              <w:t>Récupération et recyclage du HCFC-22</w:t>
            </w:r>
          </w:p>
          <w:p w14:paraId="17978E3F" w14:textId="071CDB38" w:rsidR="006D63A2" w:rsidRPr="00DF0867" w:rsidRDefault="006D63A2"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Évaluer la récupération et le recyclage (RR) des frigorigènes au pays et élaborer un plan d’action pour la mise en œuvre de trois centres de RR</w:t>
            </w:r>
          </w:p>
          <w:p w14:paraId="5C2F50ED" w14:textId="791297AE" w:rsidR="00792CBE" w:rsidRPr="00DF0867" w:rsidRDefault="00792CBE" w:rsidP="00792CBE">
            <w:pPr>
              <w:pStyle w:val="ListParagraph"/>
              <w:numPr>
                <w:ilvl w:val="0"/>
                <w:numId w:val="7"/>
              </w:numPr>
              <w:shd w:val="clear" w:color="auto" w:fill="FFFFFF" w:themeFill="background1"/>
              <w:ind w:left="163" w:hanging="142"/>
              <w:jc w:val="left"/>
              <w:rPr>
                <w:sz w:val="20"/>
                <w:szCs w:val="20"/>
              </w:rPr>
            </w:pPr>
            <w:r w:rsidRPr="00DF0867">
              <w:rPr>
                <w:sz w:val="20"/>
                <w:szCs w:val="20"/>
              </w:rPr>
              <w:t>Sélectionner trois bénéficiaires à équiper à titre de centres de RR</w:t>
            </w:r>
          </w:p>
          <w:p w14:paraId="2C38C6BA" w14:textId="5951F215" w:rsidR="006D63A2" w:rsidRPr="00DF0867" w:rsidRDefault="006D63A2"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Sélectionner 24 techniciens à équiper à titre de brigades spécialisées (six brigades de quatre participants chacune) pour élargir le réseau de RR</w:t>
            </w:r>
          </w:p>
          <w:p w14:paraId="5FBAC8DA" w14:textId="32030D9B" w:rsidR="006D63A2" w:rsidRPr="00DF0867" w:rsidRDefault="00C711E9" w:rsidP="00C021DF">
            <w:pPr>
              <w:pStyle w:val="ListParagraph"/>
              <w:numPr>
                <w:ilvl w:val="0"/>
                <w:numId w:val="7"/>
              </w:numPr>
              <w:shd w:val="clear" w:color="auto" w:fill="FFFFFF" w:themeFill="background1"/>
              <w:ind w:left="163" w:hanging="142"/>
              <w:jc w:val="left"/>
              <w:rPr>
                <w:sz w:val="20"/>
                <w:szCs w:val="20"/>
              </w:rPr>
            </w:pPr>
            <w:r w:rsidRPr="00DF0867">
              <w:rPr>
                <w:sz w:val="20"/>
                <w:szCs w:val="20"/>
              </w:rPr>
              <w:lastRenderedPageBreak/>
              <w:t xml:space="preserve">Cinq ateliers sur la RR pour élargir le réseau, un pour 20 formateurs et quatre pour 20 techniciens chacun (objectif de 10 pour cent pour la participation des femmes) </w:t>
            </w:r>
          </w:p>
        </w:tc>
        <w:tc>
          <w:tcPr>
            <w:tcW w:w="988" w:type="dxa"/>
          </w:tcPr>
          <w:p w14:paraId="1BB838E0" w14:textId="516F3B32" w:rsidR="006D63A2" w:rsidRPr="00DF0867" w:rsidRDefault="006D63A2" w:rsidP="00C021DF">
            <w:pPr>
              <w:shd w:val="clear" w:color="auto" w:fill="FFFFFF" w:themeFill="background1"/>
              <w:jc w:val="right"/>
              <w:rPr>
                <w:sz w:val="20"/>
                <w:szCs w:val="20"/>
              </w:rPr>
            </w:pPr>
            <w:r w:rsidRPr="00DF0867">
              <w:rPr>
                <w:color w:val="000000"/>
                <w:sz w:val="20"/>
                <w:szCs w:val="20"/>
              </w:rPr>
              <w:lastRenderedPageBreak/>
              <w:t>123 000</w:t>
            </w:r>
          </w:p>
        </w:tc>
        <w:tc>
          <w:tcPr>
            <w:tcW w:w="990" w:type="dxa"/>
          </w:tcPr>
          <w:p w14:paraId="056AAF83" w14:textId="35CFC557" w:rsidR="006D63A2" w:rsidRPr="00DF0867" w:rsidRDefault="00396B93" w:rsidP="00C021DF">
            <w:pPr>
              <w:shd w:val="clear" w:color="auto" w:fill="FFFFFF" w:themeFill="background1"/>
              <w:jc w:val="right"/>
              <w:rPr>
                <w:sz w:val="20"/>
                <w:szCs w:val="20"/>
              </w:rPr>
            </w:pPr>
            <w:r w:rsidRPr="00DF0867">
              <w:rPr>
                <w:sz w:val="20"/>
                <w:szCs w:val="20"/>
              </w:rPr>
              <w:t>0</w:t>
            </w:r>
          </w:p>
        </w:tc>
      </w:tr>
      <w:tr w:rsidR="006D63A2" w:rsidRPr="00DF0867" w14:paraId="6A94DD2F" w14:textId="77777777" w:rsidTr="00EF1E40">
        <w:trPr>
          <w:trHeight w:val="247"/>
        </w:trPr>
        <w:tc>
          <w:tcPr>
            <w:tcW w:w="1555" w:type="dxa"/>
            <w:vMerge/>
          </w:tcPr>
          <w:p w14:paraId="5779A4D0" w14:textId="77777777" w:rsidR="006D63A2" w:rsidRPr="00DF0867" w:rsidRDefault="006D63A2" w:rsidP="00C021DF">
            <w:pPr>
              <w:shd w:val="clear" w:color="auto" w:fill="FFFFFF" w:themeFill="background1"/>
              <w:jc w:val="left"/>
              <w:rPr>
                <w:sz w:val="20"/>
                <w:szCs w:val="20"/>
              </w:rPr>
            </w:pPr>
          </w:p>
        </w:tc>
        <w:tc>
          <w:tcPr>
            <w:tcW w:w="5846" w:type="dxa"/>
          </w:tcPr>
          <w:p w14:paraId="70B49E58" w14:textId="4460DC04" w:rsidR="006D63A2" w:rsidRPr="00DF0867" w:rsidRDefault="006D63A2" w:rsidP="00C021DF">
            <w:pPr>
              <w:shd w:val="clear" w:color="auto" w:fill="FFFFFF" w:themeFill="background1"/>
              <w:tabs>
                <w:tab w:val="left" w:pos="1905"/>
              </w:tabs>
              <w:jc w:val="left"/>
              <w:rPr>
                <w:i/>
                <w:iCs/>
                <w:sz w:val="20"/>
                <w:szCs w:val="20"/>
              </w:rPr>
            </w:pPr>
            <w:r w:rsidRPr="00DF0867">
              <w:rPr>
                <w:i/>
                <w:iCs/>
                <w:sz w:val="20"/>
                <w:szCs w:val="20"/>
              </w:rPr>
              <w:t xml:space="preserve">Sensibilisation et formation pour les utilisateurs finaux afin de prévenir de nouvelles utilisations du HCFC-22 et de promouvoir de nouvelles technologies à faible PRP </w:t>
            </w:r>
          </w:p>
          <w:p w14:paraId="5C2B8D8E" w14:textId="4BB9DEB3" w:rsidR="006D63A2" w:rsidRPr="00DF0867" w:rsidRDefault="00EF48EB" w:rsidP="00501ACC">
            <w:pPr>
              <w:pStyle w:val="ListParagraph"/>
              <w:numPr>
                <w:ilvl w:val="0"/>
                <w:numId w:val="7"/>
              </w:numPr>
              <w:shd w:val="clear" w:color="auto" w:fill="FFFFFF" w:themeFill="background1"/>
              <w:ind w:left="163" w:hanging="142"/>
              <w:jc w:val="left"/>
              <w:rPr>
                <w:sz w:val="20"/>
                <w:szCs w:val="20"/>
              </w:rPr>
            </w:pPr>
            <w:bookmarkStart w:id="24" w:name="_Hlk195125036"/>
            <w:r w:rsidRPr="00DF0867">
              <w:rPr>
                <w:sz w:val="20"/>
                <w:szCs w:val="20"/>
              </w:rPr>
              <w:t>Trois ateliers pour 20 utilisateurs finaux chacun, incluant la participation des femmes, sur les substituts à faible PRP</w:t>
            </w:r>
            <w:bookmarkEnd w:id="24"/>
          </w:p>
          <w:p w14:paraId="0DE25688" w14:textId="3A2DD252" w:rsidR="006D63A2" w:rsidRPr="00DF0867" w:rsidRDefault="006D63A2"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Concevoir un guide pour la sélection des substituts dans les utilisations en réfrigération et climatisation</w:t>
            </w:r>
          </w:p>
        </w:tc>
        <w:tc>
          <w:tcPr>
            <w:tcW w:w="988" w:type="dxa"/>
          </w:tcPr>
          <w:p w14:paraId="3F1E5FFF" w14:textId="0AA40562" w:rsidR="006D63A2" w:rsidRPr="00DF0867" w:rsidRDefault="004A40E3" w:rsidP="00C021DF">
            <w:pPr>
              <w:shd w:val="clear" w:color="auto" w:fill="FFFFFF" w:themeFill="background1"/>
              <w:jc w:val="right"/>
              <w:rPr>
                <w:sz w:val="20"/>
                <w:szCs w:val="20"/>
              </w:rPr>
            </w:pPr>
            <w:r w:rsidRPr="00DF0867">
              <w:rPr>
                <w:color w:val="000000"/>
                <w:sz w:val="20"/>
                <w:szCs w:val="20"/>
              </w:rPr>
              <w:t>26 000</w:t>
            </w:r>
          </w:p>
        </w:tc>
        <w:tc>
          <w:tcPr>
            <w:tcW w:w="990" w:type="dxa"/>
          </w:tcPr>
          <w:p w14:paraId="0B558325" w14:textId="2516ACE0" w:rsidR="006D63A2" w:rsidRPr="00DF0867" w:rsidRDefault="004A40E3" w:rsidP="00C021DF">
            <w:pPr>
              <w:shd w:val="clear" w:color="auto" w:fill="FFFFFF" w:themeFill="background1"/>
              <w:jc w:val="right"/>
              <w:rPr>
                <w:sz w:val="20"/>
                <w:szCs w:val="20"/>
              </w:rPr>
            </w:pPr>
            <w:r w:rsidRPr="00DF0867">
              <w:rPr>
                <w:sz w:val="20"/>
                <w:szCs w:val="20"/>
              </w:rPr>
              <w:t>15 800</w:t>
            </w:r>
          </w:p>
        </w:tc>
      </w:tr>
      <w:tr w:rsidR="006D63A2" w:rsidRPr="00DF0867" w14:paraId="43BFDB16" w14:textId="77777777" w:rsidTr="00C021DF">
        <w:trPr>
          <w:trHeight w:val="247"/>
        </w:trPr>
        <w:tc>
          <w:tcPr>
            <w:tcW w:w="7401" w:type="dxa"/>
            <w:gridSpan w:val="2"/>
          </w:tcPr>
          <w:p w14:paraId="6BF63D7F" w14:textId="77777777" w:rsidR="006D63A2" w:rsidRPr="00DF0867" w:rsidRDefault="006D63A2" w:rsidP="00C021DF">
            <w:pPr>
              <w:shd w:val="clear" w:color="auto" w:fill="FFFFFF" w:themeFill="background1"/>
              <w:tabs>
                <w:tab w:val="left" w:pos="1905"/>
              </w:tabs>
              <w:jc w:val="right"/>
              <w:rPr>
                <w:sz w:val="20"/>
                <w:szCs w:val="20"/>
              </w:rPr>
            </w:pPr>
            <w:r w:rsidRPr="00DF0867">
              <w:rPr>
                <w:i/>
                <w:iCs/>
                <w:sz w:val="20"/>
                <w:szCs w:val="20"/>
              </w:rPr>
              <w:t>Total partiel pour le soutien du secteur de l’entretien</w:t>
            </w:r>
          </w:p>
        </w:tc>
        <w:tc>
          <w:tcPr>
            <w:tcW w:w="988" w:type="dxa"/>
          </w:tcPr>
          <w:p w14:paraId="60A220C7" w14:textId="73F6682B" w:rsidR="006D63A2" w:rsidRPr="00DF0867" w:rsidRDefault="006D63A2" w:rsidP="00C021DF">
            <w:pPr>
              <w:shd w:val="clear" w:color="auto" w:fill="FFFFFF" w:themeFill="background1"/>
              <w:jc w:val="right"/>
              <w:rPr>
                <w:i/>
                <w:iCs/>
                <w:color w:val="000000"/>
                <w:sz w:val="20"/>
                <w:szCs w:val="20"/>
              </w:rPr>
            </w:pPr>
            <w:r w:rsidRPr="00DF0867">
              <w:rPr>
                <w:i/>
                <w:iCs/>
                <w:color w:val="000000"/>
                <w:sz w:val="20"/>
                <w:szCs w:val="20"/>
              </w:rPr>
              <w:t>319 000</w:t>
            </w:r>
          </w:p>
        </w:tc>
        <w:tc>
          <w:tcPr>
            <w:tcW w:w="990" w:type="dxa"/>
          </w:tcPr>
          <w:p w14:paraId="46D06502" w14:textId="71B7B52E" w:rsidR="006D63A2" w:rsidRPr="00DF0867" w:rsidRDefault="006D63A2" w:rsidP="00C021DF">
            <w:pPr>
              <w:shd w:val="clear" w:color="auto" w:fill="FFFFFF" w:themeFill="background1"/>
              <w:jc w:val="right"/>
              <w:rPr>
                <w:i/>
                <w:iCs/>
                <w:sz w:val="20"/>
                <w:szCs w:val="20"/>
              </w:rPr>
            </w:pPr>
            <w:r w:rsidRPr="00DF0867">
              <w:rPr>
                <w:i/>
                <w:iCs/>
                <w:sz w:val="20"/>
                <w:szCs w:val="20"/>
              </w:rPr>
              <w:t>143 800</w:t>
            </w:r>
          </w:p>
        </w:tc>
      </w:tr>
      <w:tr w:rsidR="006D63A2" w:rsidRPr="00DF0867" w14:paraId="610ADF1D" w14:textId="77777777" w:rsidTr="00EF1E40">
        <w:trPr>
          <w:trHeight w:val="247"/>
        </w:trPr>
        <w:tc>
          <w:tcPr>
            <w:tcW w:w="1555" w:type="dxa"/>
            <w:vMerge w:val="restart"/>
          </w:tcPr>
          <w:p w14:paraId="3244C145" w14:textId="1DC3F5BB" w:rsidR="006D63A2" w:rsidRPr="00DF0867" w:rsidRDefault="001C2B75" w:rsidP="002D3D1D">
            <w:pPr>
              <w:shd w:val="clear" w:color="auto" w:fill="FFFFFF" w:themeFill="background1"/>
              <w:jc w:val="left"/>
              <w:rPr>
                <w:sz w:val="20"/>
                <w:szCs w:val="20"/>
              </w:rPr>
            </w:pPr>
            <w:r w:rsidRPr="00DF0867">
              <w:rPr>
                <w:sz w:val="20"/>
                <w:szCs w:val="20"/>
              </w:rPr>
              <w:t>Sensibilisation du public pour promouvoir l’élimination des HCFC et la dimension de genre</w:t>
            </w:r>
          </w:p>
        </w:tc>
        <w:tc>
          <w:tcPr>
            <w:tcW w:w="5846" w:type="dxa"/>
          </w:tcPr>
          <w:p w14:paraId="12B74B96" w14:textId="77777777" w:rsidR="006D63A2" w:rsidRPr="00DF0867" w:rsidRDefault="006D63A2" w:rsidP="00C021DF">
            <w:pPr>
              <w:shd w:val="clear" w:color="auto" w:fill="FFFFFF" w:themeFill="background1"/>
              <w:jc w:val="left"/>
              <w:rPr>
                <w:i/>
                <w:iCs/>
                <w:sz w:val="20"/>
                <w:szCs w:val="20"/>
              </w:rPr>
            </w:pPr>
            <w:r w:rsidRPr="00DF0867">
              <w:rPr>
                <w:i/>
                <w:iCs/>
                <w:sz w:val="20"/>
                <w:szCs w:val="20"/>
              </w:rPr>
              <w:t xml:space="preserve">Stratégie d’intégration de la dimension de genre </w:t>
            </w:r>
          </w:p>
          <w:p w14:paraId="18DA7EF0" w14:textId="77777777" w:rsidR="00F60F7F" w:rsidRPr="00DF0867" w:rsidRDefault="00F60F7F" w:rsidP="00F60F7F">
            <w:pPr>
              <w:pStyle w:val="ListParagraph"/>
              <w:numPr>
                <w:ilvl w:val="0"/>
                <w:numId w:val="7"/>
              </w:numPr>
              <w:shd w:val="clear" w:color="auto" w:fill="FFFFFF" w:themeFill="background1"/>
              <w:ind w:left="163" w:hanging="142"/>
              <w:jc w:val="left"/>
              <w:rPr>
                <w:sz w:val="20"/>
                <w:szCs w:val="20"/>
              </w:rPr>
            </w:pPr>
            <w:r w:rsidRPr="00DF0867">
              <w:rPr>
                <w:sz w:val="20"/>
                <w:szCs w:val="20"/>
              </w:rPr>
              <w:t>Effectuer une évaluation initiale de la dimension de genre et préparer un rapport</w:t>
            </w:r>
          </w:p>
          <w:p w14:paraId="1CDB72F7" w14:textId="0AEA6A8F" w:rsidR="006D63A2" w:rsidRPr="00DF0867" w:rsidRDefault="006D63A2"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Concevoir et mettre en œuvre un plan d’action sur l’intégration de la dimension de genre dans les projets et activités du PGEH</w:t>
            </w:r>
          </w:p>
          <w:p w14:paraId="2B235D67" w14:textId="68B11802" w:rsidR="00D70AC0" w:rsidRPr="00DF0867" w:rsidRDefault="00312D75" w:rsidP="00D70AC0">
            <w:pPr>
              <w:pStyle w:val="ListParagraph"/>
              <w:numPr>
                <w:ilvl w:val="0"/>
                <w:numId w:val="7"/>
              </w:numPr>
              <w:shd w:val="clear" w:color="auto" w:fill="FFFFFF" w:themeFill="background1"/>
              <w:ind w:left="163" w:hanging="142"/>
              <w:jc w:val="left"/>
              <w:rPr>
                <w:sz w:val="20"/>
                <w:szCs w:val="20"/>
              </w:rPr>
            </w:pPr>
            <w:r w:rsidRPr="00DF0867">
              <w:rPr>
                <w:sz w:val="20"/>
                <w:szCs w:val="20"/>
              </w:rPr>
              <w:t xml:space="preserve">Organiser deux ateliers de sensibilisation et </w:t>
            </w:r>
            <w:bookmarkStart w:id="25" w:name="_Hlk195123035"/>
            <w:r w:rsidRPr="00DF0867">
              <w:rPr>
                <w:sz w:val="20"/>
                <w:szCs w:val="20"/>
              </w:rPr>
              <w:t>de formation sur l’intégration de la dimension de genre afin de promouvoir la participation des femmes à différents niveaux en réfrigération et en climatisation (objectif de 50 pour cent de participation des femmes)</w:t>
            </w:r>
          </w:p>
          <w:bookmarkEnd w:id="25"/>
          <w:p w14:paraId="18994AD9" w14:textId="599D5037" w:rsidR="006D63A2" w:rsidRPr="00DF0867" w:rsidRDefault="006D63A2" w:rsidP="00D70AC0">
            <w:pPr>
              <w:pStyle w:val="ListParagraph"/>
              <w:numPr>
                <w:ilvl w:val="0"/>
                <w:numId w:val="7"/>
              </w:numPr>
              <w:shd w:val="clear" w:color="auto" w:fill="FFFFFF" w:themeFill="background1"/>
              <w:ind w:left="163" w:hanging="142"/>
              <w:jc w:val="left"/>
              <w:rPr>
                <w:sz w:val="20"/>
                <w:szCs w:val="20"/>
              </w:rPr>
            </w:pPr>
            <w:r w:rsidRPr="00DF0867">
              <w:rPr>
                <w:sz w:val="20"/>
                <w:szCs w:val="20"/>
              </w:rPr>
              <w:t>Concevoir, imprimer et distribuer des documents de sensibilisation</w:t>
            </w:r>
          </w:p>
        </w:tc>
        <w:tc>
          <w:tcPr>
            <w:tcW w:w="988" w:type="dxa"/>
          </w:tcPr>
          <w:p w14:paraId="4BD92CAA" w14:textId="7917684E" w:rsidR="006D63A2" w:rsidRPr="00DF0867" w:rsidRDefault="00034B54" w:rsidP="00C021DF">
            <w:pPr>
              <w:shd w:val="clear" w:color="auto" w:fill="FFFFFF" w:themeFill="background1"/>
              <w:jc w:val="right"/>
              <w:rPr>
                <w:sz w:val="20"/>
                <w:szCs w:val="20"/>
              </w:rPr>
            </w:pPr>
            <w:r w:rsidRPr="00DF0867">
              <w:rPr>
                <w:color w:val="000000"/>
                <w:sz w:val="20"/>
                <w:szCs w:val="20"/>
              </w:rPr>
              <w:t>20 000</w:t>
            </w:r>
          </w:p>
        </w:tc>
        <w:tc>
          <w:tcPr>
            <w:tcW w:w="990" w:type="dxa"/>
          </w:tcPr>
          <w:p w14:paraId="65935AAF" w14:textId="59F62D5D" w:rsidR="006D63A2" w:rsidRPr="00DF0867" w:rsidRDefault="00034B54" w:rsidP="00C021DF">
            <w:pPr>
              <w:shd w:val="clear" w:color="auto" w:fill="FFFFFF" w:themeFill="background1"/>
              <w:jc w:val="right"/>
              <w:rPr>
                <w:sz w:val="20"/>
                <w:szCs w:val="20"/>
              </w:rPr>
            </w:pPr>
            <w:r w:rsidRPr="00DF0867">
              <w:rPr>
                <w:color w:val="000000"/>
                <w:sz w:val="20"/>
                <w:szCs w:val="20"/>
              </w:rPr>
              <w:t>8 000</w:t>
            </w:r>
          </w:p>
        </w:tc>
      </w:tr>
      <w:tr w:rsidR="006D63A2" w:rsidRPr="00DF0867" w14:paraId="63BEC5B9" w14:textId="77777777" w:rsidTr="00EF1E40">
        <w:trPr>
          <w:trHeight w:val="247"/>
        </w:trPr>
        <w:tc>
          <w:tcPr>
            <w:tcW w:w="1555" w:type="dxa"/>
            <w:vMerge/>
          </w:tcPr>
          <w:p w14:paraId="791E38D1" w14:textId="77777777" w:rsidR="006D63A2" w:rsidRPr="00DF0867" w:rsidRDefault="006D63A2" w:rsidP="00C021DF">
            <w:pPr>
              <w:shd w:val="clear" w:color="auto" w:fill="FFFFFF" w:themeFill="background1"/>
              <w:jc w:val="left"/>
              <w:rPr>
                <w:sz w:val="20"/>
                <w:szCs w:val="20"/>
              </w:rPr>
            </w:pPr>
          </w:p>
        </w:tc>
        <w:tc>
          <w:tcPr>
            <w:tcW w:w="5846" w:type="dxa"/>
          </w:tcPr>
          <w:p w14:paraId="1776AF9A" w14:textId="6145AD5A" w:rsidR="006D63A2" w:rsidRPr="00DF0867" w:rsidRDefault="007542B6" w:rsidP="00C021DF">
            <w:pPr>
              <w:shd w:val="clear" w:color="auto" w:fill="FFFFFF" w:themeFill="background1"/>
              <w:jc w:val="left"/>
              <w:rPr>
                <w:i/>
                <w:iCs/>
                <w:sz w:val="20"/>
                <w:szCs w:val="20"/>
              </w:rPr>
            </w:pPr>
            <w:bookmarkStart w:id="26" w:name="_Hlk195123359"/>
            <w:r w:rsidRPr="00DF0867">
              <w:rPr>
                <w:i/>
                <w:iCs/>
                <w:sz w:val="20"/>
                <w:szCs w:val="20"/>
              </w:rPr>
              <w:t>Promouvoir l’élimination des HCFC</w:t>
            </w:r>
          </w:p>
          <w:p w14:paraId="3F3B5C38" w14:textId="572962DF" w:rsidR="006D63A2" w:rsidRPr="00DF0867" w:rsidRDefault="006D63A2"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Concevoir et mettre en œuvre une stratégie de communication parmi les utilisateurs finaux en réfrigération et climatisation, les importateurs de HCFC et d’équipements et les techniciens en réfrigération</w:t>
            </w:r>
          </w:p>
          <w:p w14:paraId="73776CBB" w14:textId="69C2F374" w:rsidR="006D63A2" w:rsidRPr="00DF0867" w:rsidRDefault="006D63A2" w:rsidP="00C021DF">
            <w:pPr>
              <w:pStyle w:val="ListParagraph"/>
              <w:numPr>
                <w:ilvl w:val="0"/>
                <w:numId w:val="7"/>
              </w:numPr>
              <w:shd w:val="clear" w:color="auto" w:fill="FFFFFF" w:themeFill="background1"/>
              <w:ind w:left="163" w:hanging="142"/>
              <w:jc w:val="left"/>
              <w:rPr>
                <w:sz w:val="20"/>
                <w:szCs w:val="20"/>
              </w:rPr>
            </w:pPr>
            <w:r w:rsidRPr="00DF0867">
              <w:rPr>
                <w:sz w:val="20"/>
                <w:szCs w:val="20"/>
              </w:rPr>
              <w:t>Concevoir et mettre en œuvre cinq campagnes annuelles d’information</w:t>
            </w:r>
          </w:p>
          <w:p w14:paraId="634DAFCD" w14:textId="127B59F2" w:rsidR="00EF48EB" w:rsidRPr="00DF0867" w:rsidRDefault="00BA6D95" w:rsidP="00C021DF">
            <w:pPr>
              <w:pStyle w:val="ListParagraph"/>
              <w:numPr>
                <w:ilvl w:val="0"/>
                <w:numId w:val="7"/>
              </w:numPr>
              <w:shd w:val="clear" w:color="auto" w:fill="FFFFFF" w:themeFill="background1"/>
              <w:ind w:left="163" w:hanging="142"/>
              <w:jc w:val="left"/>
              <w:rPr>
                <w:sz w:val="20"/>
                <w:szCs w:val="20"/>
              </w:rPr>
            </w:pPr>
            <w:r w:rsidRPr="00DF0867">
              <w:rPr>
                <w:color w:val="000000"/>
                <w:sz w:val="20"/>
                <w:szCs w:val="20"/>
              </w:rPr>
              <w:t>Organiser cinq ateliers pour 50 participants chacun (</w:t>
            </w:r>
            <w:r w:rsidRPr="00DF0867">
              <w:rPr>
                <w:sz w:val="20"/>
                <w:szCs w:val="20"/>
              </w:rPr>
              <w:t>objectif de 50 pour cent de participation des femmes</w:t>
            </w:r>
            <w:r w:rsidRPr="00DF0867">
              <w:rPr>
                <w:color w:val="000000"/>
                <w:sz w:val="20"/>
                <w:szCs w:val="20"/>
              </w:rPr>
              <w:t xml:space="preserve">), et élaborer et distribuer </w:t>
            </w:r>
            <w:r w:rsidRPr="00DF0867">
              <w:rPr>
                <w:sz w:val="20"/>
                <w:szCs w:val="20"/>
              </w:rPr>
              <w:t>des documents</w:t>
            </w:r>
            <w:r w:rsidRPr="00DF0867">
              <w:rPr>
                <w:color w:val="000000"/>
                <w:sz w:val="20"/>
                <w:szCs w:val="20"/>
              </w:rPr>
              <w:t xml:space="preserve"> de sensibilisation</w:t>
            </w:r>
            <w:bookmarkEnd w:id="26"/>
          </w:p>
        </w:tc>
        <w:tc>
          <w:tcPr>
            <w:tcW w:w="988" w:type="dxa"/>
          </w:tcPr>
          <w:p w14:paraId="365E350C" w14:textId="3A697A92" w:rsidR="006D63A2" w:rsidRPr="00DF0867" w:rsidRDefault="00034B54" w:rsidP="00C021DF">
            <w:pPr>
              <w:shd w:val="clear" w:color="auto" w:fill="FFFFFF" w:themeFill="background1"/>
              <w:jc w:val="right"/>
              <w:rPr>
                <w:sz w:val="20"/>
                <w:szCs w:val="20"/>
              </w:rPr>
            </w:pPr>
            <w:r w:rsidRPr="00DF0867">
              <w:rPr>
                <w:color w:val="000000"/>
                <w:sz w:val="20"/>
                <w:szCs w:val="20"/>
              </w:rPr>
              <w:t>48 000</w:t>
            </w:r>
          </w:p>
        </w:tc>
        <w:tc>
          <w:tcPr>
            <w:tcW w:w="990" w:type="dxa"/>
          </w:tcPr>
          <w:p w14:paraId="5725E493" w14:textId="038E9582" w:rsidR="006D63A2" w:rsidRPr="00DF0867" w:rsidRDefault="00034B54" w:rsidP="00C021DF">
            <w:pPr>
              <w:shd w:val="clear" w:color="auto" w:fill="FFFFFF" w:themeFill="background1"/>
              <w:jc w:val="right"/>
              <w:rPr>
                <w:sz w:val="20"/>
                <w:szCs w:val="20"/>
              </w:rPr>
            </w:pPr>
            <w:r w:rsidRPr="00DF0867">
              <w:rPr>
                <w:color w:val="000000"/>
                <w:sz w:val="20"/>
                <w:szCs w:val="20"/>
              </w:rPr>
              <w:t>18 000</w:t>
            </w:r>
          </w:p>
        </w:tc>
      </w:tr>
      <w:tr w:rsidR="006D63A2" w:rsidRPr="00DF0867" w14:paraId="12EB4D7F" w14:textId="77777777" w:rsidTr="00C021DF">
        <w:trPr>
          <w:trHeight w:val="247"/>
        </w:trPr>
        <w:tc>
          <w:tcPr>
            <w:tcW w:w="7401" w:type="dxa"/>
            <w:gridSpan w:val="2"/>
          </w:tcPr>
          <w:p w14:paraId="28B440BF" w14:textId="77777777" w:rsidR="006D63A2" w:rsidRPr="00DF0867" w:rsidRDefault="006D63A2" w:rsidP="00C021DF">
            <w:pPr>
              <w:shd w:val="clear" w:color="auto" w:fill="FFFFFF" w:themeFill="background1"/>
              <w:jc w:val="right"/>
              <w:rPr>
                <w:sz w:val="20"/>
                <w:szCs w:val="20"/>
              </w:rPr>
            </w:pPr>
            <w:r w:rsidRPr="00DF0867">
              <w:rPr>
                <w:i/>
                <w:iCs/>
                <w:sz w:val="20"/>
                <w:szCs w:val="20"/>
              </w:rPr>
              <w:t>Total partiel pour la sensibilisation du public</w:t>
            </w:r>
          </w:p>
        </w:tc>
        <w:tc>
          <w:tcPr>
            <w:tcW w:w="988" w:type="dxa"/>
          </w:tcPr>
          <w:p w14:paraId="2624A080" w14:textId="3A0091E8" w:rsidR="006D63A2" w:rsidRPr="00DF0867" w:rsidRDefault="00F36465" w:rsidP="00C021DF">
            <w:pPr>
              <w:shd w:val="clear" w:color="auto" w:fill="FFFFFF" w:themeFill="background1"/>
              <w:jc w:val="right"/>
              <w:rPr>
                <w:i/>
                <w:iCs/>
                <w:color w:val="000000"/>
                <w:sz w:val="20"/>
                <w:szCs w:val="20"/>
              </w:rPr>
            </w:pPr>
            <w:r w:rsidRPr="00DF0867">
              <w:rPr>
                <w:i/>
                <w:iCs/>
                <w:color w:val="000000"/>
                <w:sz w:val="20"/>
                <w:szCs w:val="20"/>
              </w:rPr>
              <w:t>68 000</w:t>
            </w:r>
          </w:p>
        </w:tc>
        <w:tc>
          <w:tcPr>
            <w:tcW w:w="990" w:type="dxa"/>
          </w:tcPr>
          <w:p w14:paraId="662E226B" w14:textId="18D9850D" w:rsidR="006D63A2" w:rsidRPr="00DF0867" w:rsidRDefault="00F36465" w:rsidP="00C021DF">
            <w:pPr>
              <w:shd w:val="clear" w:color="auto" w:fill="FFFFFF" w:themeFill="background1"/>
              <w:jc w:val="right"/>
              <w:rPr>
                <w:i/>
                <w:iCs/>
                <w:color w:val="000000"/>
                <w:sz w:val="20"/>
                <w:szCs w:val="20"/>
              </w:rPr>
            </w:pPr>
            <w:r w:rsidRPr="00DF0867">
              <w:rPr>
                <w:i/>
                <w:iCs/>
                <w:color w:val="000000"/>
                <w:sz w:val="20"/>
                <w:szCs w:val="20"/>
              </w:rPr>
              <w:t>26 000</w:t>
            </w:r>
          </w:p>
        </w:tc>
      </w:tr>
      <w:tr w:rsidR="006D63A2" w:rsidRPr="00DF0867" w14:paraId="74E75C9D" w14:textId="77777777" w:rsidTr="00EF1E40">
        <w:trPr>
          <w:trHeight w:val="494"/>
        </w:trPr>
        <w:tc>
          <w:tcPr>
            <w:tcW w:w="1555" w:type="dxa"/>
            <w:shd w:val="clear" w:color="auto" w:fill="auto"/>
          </w:tcPr>
          <w:p w14:paraId="6808C6D1" w14:textId="0B951ADF" w:rsidR="006D63A2" w:rsidRPr="00DF0867" w:rsidRDefault="006D63A2" w:rsidP="002D3D1D">
            <w:pPr>
              <w:jc w:val="left"/>
              <w:rPr>
                <w:sz w:val="20"/>
                <w:szCs w:val="20"/>
              </w:rPr>
            </w:pPr>
            <w:bookmarkStart w:id="27" w:name="_Hlk196650179"/>
            <w:bookmarkStart w:id="28" w:name="_Hlk195117184"/>
            <w:r w:rsidRPr="00DF0867">
              <w:rPr>
                <w:sz w:val="20"/>
                <w:szCs w:val="20"/>
              </w:rPr>
              <w:t>Activités pour le maintien de l’efficacité énergétique</w:t>
            </w:r>
            <w:bookmarkEnd w:id="27"/>
          </w:p>
        </w:tc>
        <w:tc>
          <w:tcPr>
            <w:tcW w:w="5846" w:type="dxa"/>
            <w:shd w:val="clear" w:color="auto" w:fill="auto"/>
          </w:tcPr>
          <w:p w14:paraId="25D86B3D" w14:textId="26A11B34" w:rsidR="001A2A60" w:rsidRPr="00DF0867" w:rsidRDefault="003637A6" w:rsidP="003637A6">
            <w:pPr>
              <w:pStyle w:val="ListParagraph"/>
              <w:numPr>
                <w:ilvl w:val="0"/>
                <w:numId w:val="7"/>
              </w:numPr>
              <w:shd w:val="clear" w:color="auto" w:fill="FFFFFF" w:themeFill="background1"/>
              <w:ind w:left="163" w:hanging="142"/>
              <w:jc w:val="left"/>
              <w:rPr>
                <w:sz w:val="20"/>
                <w:szCs w:val="20"/>
              </w:rPr>
            </w:pPr>
            <w:r w:rsidRPr="00DF0867">
              <w:rPr>
                <w:sz w:val="20"/>
                <w:szCs w:val="20"/>
              </w:rPr>
              <w:t>Mener une étude sur l’importation d’équipements de réfrigération et de climatisation neufs et d’occasion afin de comprendre les caractéristiques de la consommation énergétique des cinq dernières années</w:t>
            </w:r>
          </w:p>
          <w:p w14:paraId="3E3916B6" w14:textId="5D319DBF" w:rsidR="00F83E7B" w:rsidRPr="00DF0867" w:rsidRDefault="007542B6" w:rsidP="003637A6">
            <w:pPr>
              <w:pStyle w:val="ListParagraph"/>
              <w:numPr>
                <w:ilvl w:val="0"/>
                <w:numId w:val="7"/>
              </w:numPr>
              <w:shd w:val="clear" w:color="auto" w:fill="FFFFFF" w:themeFill="background1"/>
              <w:ind w:left="163" w:hanging="142"/>
              <w:jc w:val="left"/>
              <w:rPr>
                <w:sz w:val="20"/>
                <w:szCs w:val="20"/>
              </w:rPr>
            </w:pPr>
            <w:r w:rsidRPr="00DF0867">
              <w:rPr>
                <w:sz w:val="20"/>
                <w:szCs w:val="20"/>
              </w:rPr>
              <w:t>Trois ateliers de consultation pour 15 participants et cinq petites réunions pour les parties prenantes concernées afin de discuter des NMPE, des exigences connexes en matière d’étiquetage et de leurs modalités pour leur mise en œuvre</w:t>
            </w:r>
          </w:p>
          <w:p w14:paraId="73212E77" w14:textId="0D9D58D5" w:rsidR="00322A9A" w:rsidRPr="00DF0867" w:rsidRDefault="00396B93" w:rsidP="003637A6">
            <w:pPr>
              <w:pStyle w:val="ListParagraph"/>
              <w:numPr>
                <w:ilvl w:val="0"/>
                <w:numId w:val="7"/>
              </w:numPr>
              <w:shd w:val="clear" w:color="auto" w:fill="FFFFFF" w:themeFill="background1"/>
              <w:ind w:left="163" w:hanging="142"/>
              <w:jc w:val="left"/>
              <w:rPr>
                <w:sz w:val="20"/>
                <w:szCs w:val="20"/>
              </w:rPr>
            </w:pPr>
            <w:r w:rsidRPr="00DF0867">
              <w:rPr>
                <w:sz w:val="20"/>
                <w:szCs w:val="20"/>
              </w:rPr>
              <w:t>Mener une formation de deux jours pour 15 agents de l’autorité de normalisation, de la commission de réglementation sur l’électricité, du département des douanes et de l’UNO</w:t>
            </w:r>
          </w:p>
          <w:p w14:paraId="2B68F6FC" w14:textId="6176869C" w:rsidR="006D63A2" w:rsidRPr="00DF0867" w:rsidRDefault="00FF1CFC" w:rsidP="003637A6">
            <w:pPr>
              <w:pStyle w:val="ListParagraph"/>
              <w:numPr>
                <w:ilvl w:val="0"/>
                <w:numId w:val="7"/>
              </w:numPr>
              <w:shd w:val="clear" w:color="auto" w:fill="FFFFFF" w:themeFill="background1"/>
              <w:ind w:left="163" w:hanging="142"/>
              <w:jc w:val="left"/>
              <w:rPr>
                <w:sz w:val="20"/>
                <w:szCs w:val="20"/>
              </w:rPr>
            </w:pPr>
            <w:r w:rsidRPr="00DF0867">
              <w:rPr>
                <w:sz w:val="20"/>
                <w:szCs w:val="20"/>
              </w:rPr>
              <w:t xml:space="preserve">Soutien technique et orientation pour la rédaction des règlements d’application pour les NMPE, les exigences en matière d’étiquetage et un système de MRV </w:t>
            </w:r>
          </w:p>
          <w:p w14:paraId="3DF8FB8D" w14:textId="384DC65F" w:rsidR="00CD44AD" w:rsidRPr="00DF0867" w:rsidRDefault="00CD44AD" w:rsidP="003637A6">
            <w:pPr>
              <w:pStyle w:val="ListParagraph"/>
              <w:numPr>
                <w:ilvl w:val="0"/>
                <w:numId w:val="7"/>
              </w:numPr>
              <w:shd w:val="clear" w:color="auto" w:fill="FFFFFF" w:themeFill="background1"/>
              <w:ind w:left="163" w:hanging="142"/>
              <w:jc w:val="left"/>
              <w:rPr>
                <w:sz w:val="20"/>
                <w:szCs w:val="20"/>
              </w:rPr>
            </w:pPr>
            <w:r w:rsidRPr="00DF0867">
              <w:rPr>
                <w:sz w:val="20"/>
                <w:szCs w:val="20"/>
              </w:rPr>
              <w:t>Mener des séances de coopération et de dialogue parmi les décideurs politiques de l’efficacité énergétique afin de promouvoir les équipements de réfrigération et de climatisation à faible PRP, le programme d’étiquetage et les nouvelles normes en matière d’efficacité énergétique pour les équipements de réfrigération et de climatisation</w:t>
            </w:r>
          </w:p>
          <w:p w14:paraId="33C03D48" w14:textId="0D794165" w:rsidR="003637A6" w:rsidRPr="00DF0867" w:rsidRDefault="00534AC7" w:rsidP="003637A6">
            <w:pPr>
              <w:pStyle w:val="ListParagraph"/>
              <w:numPr>
                <w:ilvl w:val="0"/>
                <w:numId w:val="7"/>
              </w:numPr>
              <w:shd w:val="clear" w:color="auto" w:fill="FFFFFF" w:themeFill="background1"/>
              <w:ind w:left="163" w:hanging="142"/>
              <w:jc w:val="left"/>
              <w:rPr>
                <w:sz w:val="20"/>
                <w:szCs w:val="20"/>
              </w:rPr>
            </w:pPr>
            <w:r w:rsidRPr="00DF0867">
              <w:rPr>
                <w:sz w:val="20"/>
                <w:szCs w:val="20"/>
              </w:rPr>
              <w:lastRenderedPageBreak/>
              <w:t>Lancer une campagne de sensibilisation grâce à de nouvelles publications; élaborer des affiches à distribuer dans les magasins d’équipements de réfrigération et de climatisation; et organiser deux séminaires d’information pour les agents du secteur privé et du gouvernement sur les dispositions des NMPE et les avantages de l’équipement de réfrigération et de climatisation écoénergétique.</w:t>
            </w:r>
          </w:p>
        </w:tc>
        <w:tc>
          <w:tcPr>
            <w:tcW w:w="988" w:type="dxa"/>
            <w:shd w:val="clear" w:color="auto" w:fill="auto"/>
          </w:tcPr>
          <w:p w14:paraId="70FBC892" w14:textId="77777777" w:rsidR="006D63A2" w:rsidRPr="00DF0867" w:rsidRDefault="006D63A2" w:rsidP="00C021DF">
            <w:pPr>
              <w:jc w:val="right"/>
              <w:rPr>
                <w:sz w:val="20"/>
                <w:szCs w:val="20"/>
              </w:rPr>
            </w:pPr>
            <w:r w:rsidRPr="00DF0867">
              <w:rPr>
                <w:sz w:val="20"/>
                <w:szCs w:val="20"/>
              </w:rPr>
              <w:lastRenderedPageBreak/>
              <w:t>100 000</w:t>
            </w:r>
          </w:p>
        </w:tc>
        <w:tc>
          <w:tcPr>
            <w:tcW w:w="990" w:type="dxa"/>
            <w:shd w:val="clear" w:color="auto" w:fill="auto"/>
          </w:tcPr>
          <w:p w14:paraId="064A8BF1" w14:textId="63D09CEF" w:rsidR="006D63A2" w:rsidRPr="00DF0867" w:rsidRDefault="00663F6D" w:rsidP="00C021DF">
            <w:pPr>
              <w:jc w:val="right"/>
              <w:rPr>
                <w:sz w:val="20"/>
                <w:szCs w:val="20"/>
              </w:rPr>
            </w:pPr>
            <w:r w:rsidRPr="00DF0867">
              <w:rPr>
                <w:sz w:val="20"/>
                <w:szCs w:val="20"/>
              </w:rPr>
              <w:t>18 300</w:t>
            </w:r>
          </w:p>
        </w:tc>
      </w:tr>
      <w:bookmarkEnd w:id="28"/>
      <w:tr w:rsidR="006D63A2" w:rsidRPr="00DF0867" w14:paraId="1A032211" w14:textId="77777777" w:rsidTr="00230098">
        <w:trPr>
          <w:trHeight w:val="602"/>
        </w:trPr>
        <w:tc>
          <w:tcPr>
            <w:tcW w:w="1555" w:type="dxa"/>
          </w:tcPr>
          <w:p w14:paraId="6AD8D87C" w14:textId="23EE217A" w:rsidR="006D63A2" w:rsidRPr="00DF0867" w:rsidRDefault="006C405E" w:rsidP="00C021DF">
            <w:pPr>
              <w:shd w:val="clear" w:color="auto" w:fill="FFFFFF" w:themeFill="background1"/>
              <w:jc w:val="left"/>
              <w:rPr>
                <w:sz w:val="20"/>
                <w:szCs w:val="20"/>
              </w:rPr>
            </w:pPr>
            <w:r w:rsidRPr="00DF0867">
              <w:rPr>
                <w:sz w:val="20"/>
                <w:szCs w:val="20"/>
              </w:rPr>
              <w:t>Suivi du projet</w:t>
            </w:r>
          </w:p>
        </w:tc>
        <w:tc>
          <w:tcPr>
            <w:tcW w:w="5846" w:type="dxa"/>
          </w:tcPr>
          <w:p w14:paraId="1BF60B27" w14:textId="6F796F39" w:rsidR="006D63A2" w:rsidRPr="00DF0867" w:rsidRDefault="006C405E" w:rsidP="00C021DF">
            <w:pPr>
              <w:shd w:val="clear" w:color="auto" w:fill="FFFFFF" w:themeFill="background1"/>
              <w:jc w:val="left"/>
              <w:rPr>
                <w:sz w:val="20"/>
                <w:szCs w:val="20"/>
              </w:rPr>
            </w:pPr>
            <w:r w:rsidRPr="00DF0867">
              <w:rPr>
                <w:sz w:val="20"/>
                <w:szCs w:val="20"/>
              </w:rPr>
              <w:t>Personnel du projet et consultants (50 000 $US), déplacements intérieurs (5 000 $US) et réunions et ateliers (5 000 $US)</w:t>
            </w:r>
          </w:p>
        </w:tc>
        <w:tc>
          <w:tcPr>
            <w:tcW w:w="988" w:type="dxa"/>
          </w:tcPr>
          <w:p w14:paraId="4916A59E" w14:textId="30D4CAB1" w:rsidR="006D63A2" w:rsidRPr="00DF0867" w:rsidRDefault="00BD5A1D" w:rsidP="00C021DF">
            <w:pPr>
              <w:shd w:val="clear" w:color="auto" w:fill="FFFFFF" w:themeFill="background1"/>
              <w:jc w:val="right"/>
              <w:rPr>
                <w:sz w:val="20"/>
                <w:szCs w:val="20"/>
              </w:rPr>
            </w:pPr>
            <w:r w:rsidRPr="00DF0867">
              <w:rPr>
                <w:sz w:val="20"/>
                <w:szCs w:val="20"/>
              </w:rPr>
              <w:t>60 000</w:t>
            </w:r>
          </w:p>
        </w:tc>
        <w:tc>
          <w:tcPr>
            <w:tcW w:w="990" w:type="dxa"/>
          </w:tcPr>
          <w:p w14:paraId="04DC7F0F" w14:textId="3144D226" w:rsidR="006D63A2" w:rsidRPr="00DF0867" w:rsidRDefault="00BD5A1D" w:rsidP="00C021DF">
            <w:pPr>
              <w:shd w:val="clear" w:color="auto" w:fill="FFFFFF" w:themeFill="background1"/>
              <w:jc w:val="right"/>
              <w:rPr>
                <w:sz w:val="20"/>
                <w:szCs w:val="20"/>
              </w:rPr>
            </w:pPr>
            <w:r w:rsidRPr="00DF0867">
              <w:rPr>
                <w:sz w:val="20"/>
                <w:szCs w:val="20"/>
              </w:rPr>
              <w:t>22 000</w:t>
            </w:r>
          </w:p>
        </w:tc>
      </w:tr>
      <w:tr w:rsidR="006D63A2" w:rsidRPr="00DF0867" w14:paraId="3893D9F7" w14:textId="77777777" w:rsidTr="00C021DF">
        <w:trPr>
          <w:trHeight w:val="247"/>
        </w:trPr>
        <w:tc>
          <w:tcPr>
            <w:tcW w:w="7401" w:type="dxa"/>
            <w:gridSpan w:val="2"/>
          </w:tcPr>
          <w:p w14:paraId="053EA1D3" w14:textId="77777777" w:rsidR="006D63A2" w:rsidRPr="00DF0867" w:rsidRDefault="006D63A2" w:rsidP="00C021DF">
            <w:pPr>
              <w:shd w:val="clear" w:color="auto" w:fill="FFFFFF" w:themeFill="background1"/>
              <w:jc w:val="left"/>
              <w:rPr>
                <w:b/>
                <w:sz w:val="20"/>
                <w:highlight w:val="cyan"/>
              </w:rPr>
            </w:pPr>
            <w:r w:rsidRPr="00DF0867">
              <w:rPr>
                <w:b/>
                <w:bCs/>
                <w:sz w:val="20"/>
                <w:szCs w:val="20"/>
              </w:rPr>
              <w:t>Total</w:t>
            </w:r>
          </w:p>
        </w:tc>
        <w:tc>
          <w:tcPr>
            <w:tcW w:w="988" w:type="dxa"/>
          </w:tcPr>
          <w:p w14:paraId="4ED2BF3E" w14:textId="4BBC47DC" w:rsidR="006D63A2" w:rsidRPr="00DF0867" w:rsidRDefault="00E07017" w:rsidP="00C021DF">
            <w:pPr>
              <w:shd w:val="clear" w:color="auto" w:fill="FFFFFF" w:themeFill="background1"/>
              <w:jc w:val="right"/>
              <w:rPr>
                <w:b/>
                <w:bCs/>
                <w:sz w:val="20"/>
                <w:szCs w:val="20"/>
              </w:rPr>
            </w:pPr>
            <w:r w:rsidRPr="00DF0867">
              <w:rPr>
                <w:b/>
                <w:bCs/>
                <w:sz w:val="20"/>
                <w:szCs w:val="20"/>
              </w:rPr>
              <w:t>620 000</w:t>
            </w:r>
          </w:p>
        </w:tc>
        <w:tc>
          <w:tcPr>
            <w:tcW w:w="990" w:type="dxa"/>
          </w:tcPr>
          <w:p w14:paraId="05FF9215" w14:textId="5805E209" w:rsidR="006D63A2" w:rsidRPr="00DF0867" w:rsidRDefault="00E07017" w:rsidP="00C021DF">
            <w:pPr>
              <w:shd w:val="clear" w:color="auto" w:fill="FFFFFF" w:themeFill="background1"/>
              <w:jc w:val="right"/>
              <w:rPr>
                <w:b/>
                <w:bCs/>
                <w:sz w:val="20"/>
                <w:szCs w:val="20"/>
              </w:rPr>
            </w:pPr>
            <w:r w:rsidRPr="00DF0867">
              <w:rPr>
                <w:b/>
                <w:bCs/>
                <w:sz w:val="20"/>
                <w:szCs w:val="20"/>
              </w:rPr>
              <w:t>248 000</w:t>
            </w:r>
          </w:p>
        </w:tc>
      </w:tr>
    </w:tbl>
    <w:p w14:paraId="737B81BD" w14:textId="36B64680" w:rsidR="00B57A6D" w:rsidRPr="00DF0867" w:rsidRDefault="00B57A6D" w:rsidP="00230098">
      <w:pPr>
        <w:keepNext/>
        <w:spacing w:before="240" w:after="240"/>
      </w:pPr>
      <w:bookmarkStart w:id="29" w:name="_Hlk126916178"/>
      <w:r w:rsidRPr="00DF0867">
        <w:rPr>
          <w:u w:val="single"/>
        </w:rPr>
        <w:t xml:space="preserve">Plan de mise en œuvre convenu pour la première tranche de la phase II du PGEH </w:t>
      </w:r>
    </w:p>
    <w:p w14:paraId="642D272B" w14:textId="27E4F4B4" w:rsidR="00062FEB" w:rsidRPr="00DF0867" w:rsidRDefault="00062FEB" w:rsidP="00230098">
      <w:pPr>
        <w:pStyle w:val="Heading1"/>
        <w:keepNext/>
      </w:pPr>
      <w:r w:rsidRPr="00DF0867">
        <w:t>Le plan d’action convenu comprendra les activités suivantes pour la première tranche :</w:t>
      </w:r>
    </w:p>
    <w:p w14:paraId="33449209" w14:textId="1FD055FA" w:rsidR="00062FEB" w:rsidRPr="00DF0867" w:rsidRDefault="00D977A6" w:rsidP="00062FEB">
      <w:pPr>
        <w:pStyle w:val="Heading2"/>
      </w:pPr>
      <w:r w:rsidRPr="00DF0867">
        <w:rPr>
          <w:i/>
          <w:iCs/>
        </w:rPr>
        <w:t>Renforcement du cadre juridique et institutionnel</w:t>
      </w:r>
      <w:r w:rsidRPr="00DF0867">
        <w:t> : Passer en revue et mettre à jour les règlements du système d’octroi de permis et de quotas pour les HCFC; interdire l’importation d’équipements neufs et d’occasion contenant des HCFC; passer en revue d’autres instruments de contrôle sur le commerce et sur l’usage des HCFC; acheter cinq identifiants de frigorigènes (HFC et HCFC); organiser un atelier de formation pour 12 agents des douanes encourageant la participation des femmes; mettre à jour les procédures administratives des douanes pour contrôler les importations de substances et d’équipements (37 000 $US);</w:t>
      </w:r>
    </w:p>
    <w:p w14:paraId="68A32EF2" w14:textId="24C6FE6D" w:rsidR="00062FEB" w:rsidRPr="00DF0867" w:rsidRDefault="00D977A6" w:rsidP="00062FEB">
      <w:pPr>
        <w:pStyle w:val="Heading2"/>
        <w:widowControl/>
      </w:pPr>
      <w:r w:rsidRPr="00DF0867">
        <w:rPr>
          <w:i/>
          <w:iCs/>
        </w:rPr>
        <w:t>Soutien dans le secteur de l’entretien des équipements de réfrigération et de climatisation</w:t>
      </w:r>
      <w:r w:rsidRPr="00DF0867">
        <w:t> : Trois ateliers de formation pour 24 techniciens sur l’entretien en réfrigération et en climatisation; sélection de trois établissements de réfrigération et de climatisation comme bénéficiaires des laboratoires d’enseignement mis à niveau, acquisition et livraison de l’équipement aux trois bénéficiaires, et une formation connexe pour 30 enseignants; acquisition d’outils et d’équipements pour le contrôle des fuites</w:t>
      </w:r>
      <w:r w:rsidR="00871107" w:rsidRPr="00DF0867">
        <w:rPr>
          <w:rStyle w:val="FootnoteReference"/>
        </w:rPr>
        <w:footnoteReference w:id="17"/>
      </w:r>
      <w:r w:rsidRPr="00DF0867">
        <w:t xml:space="preserve"> pour 40 techniciens en réfrigération et climatisation; deux ateliers pour soutenir 40 utilisateurs finaux dans la transition vers des substituts à faible PRP, et conception et impression d’un guide d’accompagnement (143 800 $US);</w:t>
      </w:r>
    </w:p>
    <w:p w14:paraId="574CE549" w14:textId="1480C65B" w:rsidR="00062FEB" w:rsidRPr="00DF0867" w:rsidRDefault="00952239" w:rsidP="00062FEB">
      <w:pPr>
        <w:pStyle w:val="Heading2"/>
        <w:widowControl/>
      </w:pPr>
      <w:r w:rsidRPr="00DF0867">
        <w:rPr>
          <w:i/>
          <w:iCs/>
        </w:rPr>
        <w:t>Sensibilisation du public</w:t>
      </w:r>
      <w:r w:rsidRPr="00DF0867">
        <w:t> : Définition de la valeur de référence pour la participation des femmes dans différents espaces relatifs au secteur de la réfrigération et de la climatisation; un atelier pour 20 participants (objectif de 50 pour cent de participation provenant des femmes) pour promouvoir la participation des femmes à différents niveaux dans le secteur de la réfrigération et de la climatisation; deux campagnes annuelles d’information pour promouvoir l’élimination des HCFC (26 000 $US);</w:t>
      </w:r>
    </w:p>
    <w:p w14:paraId="3C050686" w14:textId="426F710E" w:rsidR="00062FEB" w:rsidRPr="00DF0867" w:rsidRDefault="00D56BEF" w:rsidP="00C021DF">
      <w:pPr>
        <w:pStyle w:val="Heading2"/>
        <w:widowControl/>
      </w:pPr>
      <w:r w:rsidRPr="00DF0867">
        <w:rPr>
          <w:i/>
          <w:iCs/>
        </w:rPr>
        <w:t>Activités pour le maintien de l’efficacité énergétique</w:t>
      </w:r>
      <w:r w:rsidRPr="00DF0867">
        <w:t xml:space="preserve"> : Réalisation d’une étude sur l’importation des équipements de réfrigération et de climatisation neufs et d’occasion afin de décrire les caractéristiques de la consommation énergétique au cours des cinq dernières années; trois ateliers de consultation pour 15 participants et cinq petites réunions pour les parties prenantes concernées afin de discuter des NMPE, des exigences connexes en matière d’étiquetage et de leurs modalités de mise en œuvre; un séminaire d’information pour les agents du secteur privé et du gouvernement sur les dispositions des NMPE et les </w:t>
      </w:r>
      <w:r w:rsidRPr="00DF0867">
        <w:lastRenderedPageBreak/>
        <w:t>avantages des équipements de réfrigération et de climatisation écoénergétiques (18 300 $US);</w:t>
      </w:r>
    </w:p>
    <w:p w14:paraId="27D816D3" w14:textId="656A34D2" w:rsidR="00062FEB" w:rsidRPr="00DF0867" w:rsidRDefault="00062FEB" w:rsidP="00F71519">
      <w:pPr>
        <w:pStyle w:val="Heading2"/>
      </w:pPr>
      <w:r w:rsidRPr="00DF0867">
        <w:rPr>
          <w:i/>
          <w:iCs/>
        </w:rPr>
        <w:t>Surveillance de projet</w:t>
      </w:r>
      <w:r w:rsidRPr="00DF0867">
        <w:t> : Personnel du projet et consultants, déplacements locaux, deux réunions annuelles de coordination, préparation de procédures pour harmoniser l’exécution des différents programmes et des diverses activités (22 000 $US).</w:t>
      </w:r>
    </w:p>
    <w:p w14:paraId="27F075D2" w14:textId="77777777" w:rsidR="00A42A42" w:rsidRPr="00DF0867" w:rsidRDefault="00A42A42" w:rsidP="00A42A42">
      <w:pPr>
        <w:keepNext/>
        <w:widowControl w:val="0"/>
        <w:spacing w:after="240"/>
        <w:outlineLvl w:val="0"/>
        <w:rPr>
          <w:bCs/>
          <w:u w:val="single"/>
        </w:rPr>
      </w:pPr>
      <w:r w:rsidRPr="00DF0867">
        <w:rPr>
          <w:bCs/>
          <w:u w:val="single"/>
        </w:rPr>
        <w:t>Cofinancement</w:t>
      </w:r>
    </w:p>
    <w:p w14:paraId="4EE4B29C" w14:textId="298200A7" w:rsidR="00A42A42" w:rsidRPr="00DF0867" w:rsidRDefault="00FB7A9C" w:rsidP="00A42A42">
      <w:pPr>
        <w:pStyle w:val="Heading1"/>
      </w:pPr>
      <w:r w:rsidRPr="00DF0867">
        <w:t xml:space="preserve">Le gouvernement et d’autres parties prenantes appuieront les activités dans le secteur de l’entretien grâce à leurs capacités techniques et logistiques. Le gouvernement fournira un cofinancement en nature en fournissant du personnel, un espace de bureau et de stockage, des services de communication et internet, des services de transport, des services administratifs, etc. Le bureau des communications du ministère de l’Environnement fournira également du soutien et de la visibilité pour les activités de sensibilisation. </w:t>
      </w:r>
    </w:p>
    <w:p w14:paraId="36A4E2CA" w14:textId="77777777" w:rsidR="00A42A42" w:rsidRPr="00DF0867" w:rsidRDefault="00A42A42" w:rsidP="00A42A42">
      <w:pPr>
        <w:keepNext/>
        <w:widowControl w:val="0"/>
        <w:spacing w:after="240"/>
        <w:outlineLvl w:val="0"/>
        <w:rPr>
          <w:bCs/>
          <w:u w:val="single"/>
        </w:rPr>
      </w:pPr>
      <w:r w:rsidRPr="00DF0867">
        <w:rPr>
          <w:bCs/>
          <w:u w:val="single"/>
        </w:rPr>
        <w:t xml:space="preserve">Projet de plan d’activités du Fonds multilatéral pour 2025-2027 </w:t>
      </w:r>
    </w:p>
    <w:p w14:paraId="6E9D2A3C" w14:textId="4B4B4689" w:rsidR="00A42A42" w:rsidRPr="00DF0867" w:rsidRDefault="00284725" w:rsidP="00A42A42">
      <w:pPr>
        <w:pStyle w:val="Heading1"/>
      </w:pPr>
      <w:r w:rsidRPr="00DF0867">
        <w:t>Le PNUD demande 620 000 $US, plus des coûts d’appui d’agence, pour la mise en œuvre de la phase II du PGEH pour Haïti. La valeur totale demandée de 597 060 $US, incluant les coûts d’appui d’agence pour la période de 2025 à 2026, est de 263 220 $US supérieure au montant inscrit dans le plan d’activités.</w:t>
      </w:r>
    </w:p>
    <w:p w14:paraId="6A09D5A5" w14:textId="77777777" w:rsidR="00A42A42" w:rsidRPr="00DF0867" w:rsidRDefault="00A42A42" w:rsidP="00A42A42">
      <w:pPr>
        <w:keepNext/>
        <w:widowControl w:val="0"/>
        <w:spacing w:after="240"/>
        <w:rPr>
          <w:iCs/>
          <w:u w:val="single"/>
        </w:rPr>
      </w:pPr>
      <w:r w:rsidRPr="00DF0867">
        <w:rPr>
          <w:iCs/>
          <w:u w:val="single"/>
        </w:rPr>
        <w:t>Mise en œuvre de la politique sur les questions de genre</w:t>
      </w:r>
    </w:p>
    <w:p w14:paraId="33465D8D" w14:textId="12F1D6FE" w:rsidR="004622F4" w:rsidRPr="00DF0867" w:rsidRDefault="00CE7CA5" w:rsidP="00C021DF">
      <w:pPr>
        <w:pStyle w:val="Heading1"/>
      </w:pPr>
      <w:r w:rsidRPr="00DF0867">
        <w:t>La participation des femmes dans l’UNO a été suivie dans le cadre de la phase précédente du PGEH, les femmes comptant pour plus de 50 pour cent du personnel et des consultants impliqués dans la conception, la mise en œuvre et la supervision des projets du PGEH. Au cours de la mise en œuvre de la phase II, l’équilibre entre les sexes continuera d’être examiné dans l’embauche des membres du personnel, des consultants, des superviseurs et des formateurs. Des efforts sont faits pour qu’il y ait un plus grand nombre de formatrices dans la livraison des ateliers et pour promouvoir la participation des techniciennes et des ingénieures dans les programmes de formation. L’UNO surveillera également l’intégration de la dimension de genre et réalisera de la sensibilisation à ce sujet; recueillera des données pour élaborer des indicateurs ventilés par sexe; préparera des rapports et des analyses sur l’intégration des questions de genre; et introduira un langage sensible au genre dans ses communications.</w:t>
      </w:r>
    </w:p>
    <w:p w14:paraId="640A91E1" w14:textId="2C292BB2" w:rsidR="00CE7CA5" w:rsidRPr="00DF0867" w:rsidRDefault="003E6746" w:rsidP="007F7C24">
      <w:pPr>
        <w:pStyle w:val="Heading1"/>
      </w:pPr>
      <w:r w:rsidRPr="00DF0867">
        <w:t>Un programme spécifique pour augmenter la participation des femmes est inclus dans la stratégie de la phase II. Cela comprend une évaluation initiale et la préparation d’un rapport avec des recommandations, ce qui est une exigence obligatoire aux termes de la décision 92/40 du Comité exécutif. En supplément des recommandations, un plan d’action pour la participation soutenue des femmes aux projets et aux activités du PGEH sera conçu et mis en œuvre. Il sera accompagné d’activités de sensibilisation et d’ateliers de formation pour promouvoir la participation des femmes dans le secteur de la réfrigération et de la climatisation ainsi qu’au PEGH.</w:t>
      </w:r>
    </w:p>
    <w:p w14:paraId="7B3A8736" w14:textId="77777777" w:rsidR="00A42A42" w:rsidRPr="00DF0867" w:rsidRDefault="00A42A42" w:rsidP="00A42A42">
      <w:pPr>
        <w:keepNext/>
        <w:widowControl w:val="0"/>
        <w:spacing w:after="240"/>
        <w:rPr>
          <w:u w:val="single"/>
        </w:rPr>
      </w:pPr>
      <w:r w:rsidRPr="00DF0867">
        <w:rPr>
          <w:u w:val="single"/>
        </w:rPr>
        <w:t>Durabilité de l’élimination des HCFC et évaluation des risques</w:t>
      </w:r>
    </w:p>
    <w:p w14:paraId="3DEA9951" w14:textId="773E144F" w:rsidR="00E21F95" w:rsidRPr="00DF0867" w:rsidRDefault="00E97651" w:rsidP="0033410F">
      <w:pPr>
        <w:pStyle w:val="Heading1"/>
        <w:rPr>
          <w:u w:val="single"/>
        </w:rPr>
      </w:pPr>
      <w:r w:rsidRPr="00DF0867">
        <w:t xml:space="preserve">Compte tenu des problèmes avec la mise en œuvre de la phase I, notamment des troubles civils constants au pays, qui ont conduit à son annulation et la longue mise en œuvre de seulement 44 pour cent du budget approuvé pour la phase, le Secrétariat s’est renseigné sur la capacité de mise en œuvre du pays ainsi que sur la stabilité du cadre institutionnel, incluant l’UNO. Le PNUD a élaboré sur les mesures, l’approche proactive et les engagements du gouvernement, ainsi que sur ses propres modalités et pratiques de mise en œuvre qui assureraient une mise en œuvre en temps voulu, étant donné les circonstances spécifiques du pays, y compris le soutien administratif et technique précis qui est escompté pour l’UNO, par le biais du bureau national du PNUD et des consultants nationaux et internationaux, qui travailleraient </w:t>
      </w:r>
      <w:r w:rsidRPr="00DF0867">
        <w:lastRenderedPageBreak/>
        <w:t>dans le domaine et offriraient des conseils virtuels. Il a également été convenu que l’examen de la deuxième tranche du PGEH aura lieu à la confirmation par le gouvernement d’Haïti de l’achèvement du réexamen et de la mise à jour des règlements pour le système d’octroi de permis et de quotas, d’un atelier de formation pour les agents des douanes, de la livraison des équipements acquis pour trois établissements de réfrigération et de climatisation sélectionnés comme bénéficiaires et de l’étude sur l’importation des équipements de réfrigération et de climatisation neufs et d’occasion.</w:t>
      </w:r>
    </w:p>
    <w:p w14:paraId="394D204A" w14:textId="180C03DA" w:rsidR="00E21F95" w:rsidRPr="00DF0867" w:rsidRDefault="00494579" w:rsidP="000844C6">
      <w:pPr>
        <w:pStyle w:val="Heading1"/>
        <w:rPr>
          <w:u w:val="single"/>
        </w:rPr>
      </w:pPr>
      <w:r w:rsidRPr="00DF0867">
        <w:t>L’importation de HCFC-22 à Haïti dans les dernières années a montré une tendance de réduction dans la consommation des HCFC et le fait que l’économie du pays n’exige actuellement pas l’installation de nouveaux équipements de réfrigération et de climatisation contenant des HCFC conduisent le PNUD à affirmer qu’il n’y a pas de risques de conformité aux objectifs du Protocole de Montréal. Cette situation est complétée par une transition lente, mais soutenue vers des équipements utilisant des HFC et des frigorigènes naturels. Le PNUD fournira le soutien technique nécessaire pour diffuser les nouvelles technologies sans HCFC et à faible PRP. Le fait que le PNUD possède un bureau national à Haïti a été souligné comme un avantage pour la mise en œuvre du projet et son suivi étroit.</w:t>
      </w:r>
    </w:p>
    <w:p w14:paraId="2E77B846" w14:textId="0C8A8641" w:rsidR="00BE2DAA" w:rsidRPr="00DF0867" w:rsidRDefault="00BE2DAA" w:rsidP="00A335E5">
      <w:pPr>
        <w:keepNext/>
        <w:widowControl w:val="0"/>
        <w:spacing w:after="240"/>
        <w:rPr>
          <w:u w:val="single"/>
        </w:rPr>
      </w:pPr>
      <w:r w:rsidRPr="00DF0867">
        <w:rPr>
          <w:u w:val="single"/>
        </w:rPr>
        <w:t>Incidence sur le climat</w:t>
      </w:r>
    </w:p>
    <w:bookmarkEnd w:id="29"/>
    <w:p w14:paraId="1312EB4D" w14:textId="1D80CFDB" w:rsidR="00511F26" w:rsidRPr="00DF0867" w:rsidRDefault="00BE2DAA" w:rsidP="00E8641A">
      <w:pPr>
        <w:pStyle w:val="Heading1"/>
        <w:widowControl w:val="0"/>
        <w:rPr>
          <w:bCs/>
          <w:u w:val="single"/>
        </w:rPr>
      </w:pPr>
      <w:r w:rsidRPr="00DF0867">
        <w:t>Les activités proposées dans le secteur de l’entretien, qui comprennent une meilleure rétention des frigorigènes au moyen de la formation et de l’approvisionnement d’équipements, permettront de réduire la quantité de HCFC-22 utilisée pour l’entretien. Chaque kilogramme de HCFC-22 non rejeté grâce à des pratiques améliorées de réfrigération représente une économie d’environ 1,8 tonne d’équivalent CO</w:t>
      </w:r>
      <w:r w:rsidRPr="00DF0867">
        <w:rPr>
          <w:vertAlign w:val="subscript"/>
        </w:rPr>
        <w:t>2</w:t>
      </w:r>
      <w:r w:rsidRPr="00DF0867">
        <w:t xml:space="preserve">. Bien qu’aucun calcul de l’incidence sur le climat n’ait été inclus dans le PGEH, les activités prévues par Haïti, y compris ses efforts pour interdire l’importation des HCFC et des équipements contenant des HCFC, pour renforcer le contrôle des HCFC et pour former les techniciens en réfrigération et climatisation afin de réduire les fuites et de faciliter l’éloignement du HCFC-22, indiquent que la mise en œuvre du PEGH réduira l’émission des frigorigènes dans l’atmosphère, entraînant des avantages pour le climat. </w:t>
      </w:r>
      <w:bookmarkStart w:id="30" w:name="_Hlk126916245"/>
    </w:p>
    <w:p w14:paraId="0E1FD517" w14:textId="76AE2D75" w:rsidR="00BE2DAA" w:rsidRPr="00DF0867" w:rsidRDefault="00BE2DAA" w:rsidP="007F7C24">
      <w:pPr>
        <w:pStyle w:val="Heading1"/>
        <w:widowControl w:val="0"/>
        <w:numPr>
          <w:ilvl w:val="0"/>
          <w:numId w:val="0"/>
        </w:numPr>
        <w:rPr>
          <w:bCs/>
          <w:u w:val="single"/>
        </w:rPr>
      </w:pPr>
      <w:r w:rsidRPr="00DF0867">
        <w:rPr>
          <w:bCs/>
          <w:u w:val="single"/>
        </w:rPr>
        <w:t xml:space="preserve">Projet d’Accord </w:t>
      </w:r>
    </w:p>
    <w:bookmarkEnd w:id="30"/>
    <w:p w14:paraId="763E887A" w14:textId="1016EEC4" w:rsidR="00BE2DAA" w:rsidRPr="00DF0867" w:rsidRDefault="00BE2DAA" w:rsidP="007143ED">
      <w:pPr>
        <w:pStyle w:val="Heading1"/>
      </w:pPr>
      <w:r w:rsidRPr="00DF0867">
        <w:t>Un projet d’Accord entre le gouvernement d’Haïti et le Comité exécutif pour la phase II du PGEH est présenté dans l’Annexe I du présent document.</w:t>
      </w:r>
    </w:p>
    <w:p w14:paraId="5806A834" w14:textId="77777777" w:rsidR="00BE2DAA" w:rsidRPr="00DF0867" w:rsidRDefault="00BE2DAA" w:rsidP="00A335E5">
      <w:pPr>
        <w:keepNext/>
        <w:widowControl w:val="0"/>
        <w:autoSpaceDE w:val="0"/>
        <w:autoSpaceDN w:val="0"/>
        <w:adjustRightInd w:val="0"/>
        <w:spacing w:before="360" w:after="240"/>
        <w:outlineLvl w:val="0"/>
        <w:rPr>
          <w:b/>
        </w:rPr>
      </w:pPr>
      <w:bookmarkStart w:id="31" w:name="_Hlk126916251"/>
      <w:r w:rsidRPr="00DF0867">
        <w:rPr>
          <w:b/>
        </w:rPr>
        <w:t>RECOMMANDATION</w:t>
      </w:r>
    </w:p>
    <w:bookmarkEnd w:id="31"/>
    <w:p w14:paraId="64DA2A38" w14:textId="77777777" w:rsidR="00BE2DAA" w:rsidRPr="00DF0867" w:rsidRDefault="00BE2DAA" w:rsidP="00A335E5">
      <w:pPr>
        <w:pStyle w:val="Heading1"/>
        <w:keepNext/>
        <w:rPr>
          <w:u w:val="single"/>
        </w:rPr>
      </w:pPr>
      <w:r w:rsidRPr="00DF0867">
        <w:t>Le Comité exécutif pourrait envisager :</w:t>
      </w:r>
    </w:p>
    <w:p w14:paraId="209297B6" w14:textId="5A4857D7" w:rsidR="00BE2DAA" w:rsidRPr="00DF0867" w:rsidRDefault="00BE2DAA" w:rsidP="00A335E5">
      <w:pPr>
        <w:pStyle w:val="Heading2"/>
        <w:widowControl/>
      </w:pPr>
      <w:r w:rsidRPr="00DF0867">
        <w:t>D’approuver, en principe, la phase II du plan de gestion de l’élimination des HCFC (PGEH) pour Haïti, pour la période allant de 2025 à 2030 en vue de l’élimination complète de la consommation des HCFC, pour un montant de 620 000 $US, plus des coûts d’appui d’agence de 43 400 $US, pour le PND, étant entendu qu’aucun autre financement du Fonds multilatéral ne sera accordé aux fins de l’élimination progressive des HCFC;</w:t>
      </w:r>
    </w:p>
    <w:p w14:paraId="32D2F424" w14:textId="40D568DC" w:rsidR="00BE2DAA" w:rsidRPr="00DF0867" w:rsidRDefault="00BE2DAA" w:rsidP="00A335E5">
      <w:pPr>
        <w:pStyle w:val="Heading2"/>
        <w:widowControl/>
      </w:pPr>
      <w:r w:rsidRPr="00DF0867">
        <w:t>De prendre note de l’engagement du gouvernement d’Haïti d’interdire l’importation d’équipements neufs et d’occasion contenant des HCFC d’ici le 31 décembre 2027; et d’éliminer complètement les HCFC d’ici le 1</w:t>
      </w:r>
      <w:r w:rsidRPr="00DF0867">
        <w:rPr>
          <w:vertAlign w:val="superscript"/>
        </w:rPr>
        <w:t>er</w:t>
      </w:r>
      <w:r w:rsidRPr="00DF0867">
        <w:t> janvier 2030, et que les HCFC ne seront plus importés après cette date, sauf pour ceux autorisés pour le volet de l’entretien entre 2030 et 2040, lorsque requis, ce qui correspond aux dispositions du Protocole de Montréal;</w:t>
      </w:r>
    </w:p>
    <w:p w14:paraId="61ECC671" w14:textId="55F0E2A6" w:rsidR="00BE2DAA" w:rsidRPr="00DF0867" w:rsidRDefault="00BE2DAA" w:rsidP="00A335E5">
      <w:pPr>
        <w:pStyle w:val="Heading2"/>
        <w:widowControl/>
      </w:pPr>
      <w:r w:rsidRPr="00DF0867">
        <w:t>De prendre note en outre que la phase II du PGEH comprend un financement pour des activités supplémentaires de maintien de l’efficacité énergétique dans le secteur de l’entretien de l’équipement de réfrigération au montant de 100 000 $US, plus des coûts d’appui d’agence de 7 000 $US, pour le PNUD;</w:t>
      </w:r>
    </w:p>
    <w:p w14:paraId="5385D430" w14:textId="3146C499" w:rsidR="00BE2DAA" w:rsidRPr="00DF0867" w:rsidRDefault="00BE2DAA" w:rsidP="00A335E5">
      <w:pPr>
        <w:pStyle w:val="Heading2"/>
        <w:widowControl/>
      </w:pPr>
      <w:r w:rsidRPr="00DF0867">
        <w:lastRenderedPageBreak/>
        <w:t>De déduire 2,34 tonnes PAO de HCFC de la consommation restante de HCFC admissible au financement;</w:t>
      </w:r>
    </w:p>
    <w:p w14:paraId="502A07EF" w14:textId="713DB7AA" w:rsidR="00BE2DAA" w:rsidRPr="00DF0867" w:rsidRDefault="00BE2DAA" w:rsidP="007143ED">
      <w:pPr>
        <w:numPr>
          <w:ilvl w:val="1"/>
          <w:numId w:val="1"/>
        </w:numPr>
        <w:spacing w:after="240"/>
        <w:outlineLvl w:val="1"/>
      </w:pPr>
      <w:r w:rsidRPr="00DF0867">
        <w:t>D’approuver le projet d’Accord entre le gouvernement d’Haïti et le Comité exécutif pour la réduction de la consommation des HCFC, conformément à la phase II du PGEH figurant à l’Annexe I du présent document;</w:t>
      </w:r>
    </w:p>
    <w:p w14:paraId="777F3523" w14:textId="25F2855B" w:rsidR="00BE2DAA" w:rsidRPr="00DF0867" w:rsidRDefault="00BE2DAA" w:rsidP="00A335E5">
      <w:pPr>
        <w:numPr>
          <w:ilvl w:val="1"/>
          <w:numId w:val="1"/>
        </w:numPr>
        <w:spacing w:after="240"/>
        <w:outlineLvl w:val="1"/>
      </w:pPr>
      <w:r w:rsidRPr="00DF0867">
        <w:t>Que, pour permettre l’examen de la dernière tranche de son PGEH, le gouvernement haïtien devrait soumettre :</w:t>
      </w:r>
    </w:p>
    <w:p w14:paraId="66266D55" w14:textId="77777777" w:rsidR="00BE2DAA" w:rsidRPr="00DF0867" w:rsidRDefault="00BE2DAA" w:rsidP="00A335E5">
      <w:pPr>
        <w:numPr>
          <w:ilvl w:val="2"/>
          <w:numId w:val="1"/>
        </w:numPr>
        <w:spacing w:after="240"/>
        <w:outlineLvl w:val="2"/>
      </w:pPr>
      <w:r w:rsidRPr="00DF0867">
        <w:t>Une description détaillée du cadre réglementaire et politique en place pour appliquer des mesures garantissant que la consommation des HCFC est conforme au paragraphe 8 ter(e)(i) de l’article 5 du Protocole de Montréal pour la période de 2030 à 2040;</w:t>
      </w:r>
    </w:p>
    <w:p w14:paraId="6B3D4C30" w14:textId="583C57A0" w:rsidR="00BE2DAA" w:rsidRPr="00DF0867" w:rsidRDefault="00BE2DAA" w:rsidP="00A335E5">
      <w:pPr>
        <w:pStyle w:val="Heading3"/>
        <w:widowControl/>
      </w:pPr>
      <w:r w:rsidRPr="00DF0867">
        <w:t xml:space="preserve">La consommation annuelle de HCFC prévue à Haïti pour la période de 2030 à 2040; </w:t>
      </w:r>
    </w:p>
    <w:p w14:paraId="29A0C660" w14:textId="35F205EE" w:rsidR="00BE2DAA" w:rsidRPr="00DF0867" w:rsidRDefault="00BE2DAA" w:rsidP="00A335E5">
      <w:pPr>
        <w:numPr>
          <w:ilvl w:val="1"/>
          <w:numId w:val="1"/>
        </w:numPr>
        <w:spacing w:after="240"/>
        <w:outlineLvl w:val="1"/>
      </w:pPr>
      <w:r w:rsidRPr="00DF0867">
        <w:t xml:space="preserve">D’approuver la première tranche de la phase II du PGEH pour Haïti, et le plan de mise en œuvre de la tranche correspondante, d’un montant de 248 000 $US, plus des coûts d’appui d’agence de 17 360 $US pour le PNUD; </w:t>
      </w:r>
    </w:p>
    <w:p w14:paraId="798C55F7" w14:textId="0FE70C96" w:rsidR="00E60C46" w:rsidRPr="00DF0867" w:rsidRDefault="00E60C46" w:rsidP="007F7C24">
      <w:pPr>
        <w:widowControl w:val="0"/>
        <w:numPr>
          <w:ilvl w:val="1"/>
          <w:numId w:val="1"/>
        </w:numPr>
        <w:spacing w:after="240"/>
        <w:outlineLvl w:val="1"/>
      </w:pPr>
      <w:bookmarkStart w:id="32" w:name="_Hlk196650792"/>
      <w:r w:rsidRPr="00DF0867">
        <w:t>Que, pour permettre l’examen de la deuxième tranche de son PGEH, le gouvernement haïtien devrait soumettre la confirmation de l’achèvement des activités suivantes :</w:t>
      </w:r>
    </w:p>
    <w:p w14:paraId="3405F45A" w14:textId="448823D4" w:rsidR="00C12245" w:rsidRPr="00DF0867" w:rsidRDefault="00D95F6C" w:rsidP="00C12245">
      <w:pPr>
        <w:pStyle w:val="Heading3"/>
      </w:pPr>
      <w:r w:rsidRPr="00DF0867">
        <w:t>Le réexamen et la mise à jour des règlements du système d’octroi de permis et de quotas;</w:t>
      </w:r>
    </w:p>
    <w:p w14:paraId="637BFE0E" w14:textId="5F88FB76" w:rsidR="00C12245" w:rsidRPr="00DF0867" w:rsidRDefault="00C12245" w:rsidP="00C12245">
      <w:pPr>
        <w:pStyle w:val="Heading3"/>
      </w:pPr>
      <w:r w:rsidRPr="00DF0867">
        <w:t>Un atelier de formation pour les agents des douanes;</w:t>
      </w:r>
    </w:p>
    <w:p w14:paraId="26CE455D" w14:textId="0BFB6B59" w:rsidR="00C12245" w:rsidRPr="00DF0867" w:rsidRDefault="00C12245" w:rsidP="00C12245">
      <w:pPr>
        <w:pStyle w:val="Heading3"/>
      </w:pPr>
      <w:r w:rsidRPr="00DF0867">
        <w:t>La livraison de l’équipement acquis pour trois établissements de réfrigération et de climatisation sélectionnés comme bénéficiaires;</w:t>
      </w:r>
    </w:p>
    <w:p w14:paraId="112771F7" w14:textId="33CD9E17" w:rsidR="004B35BD" w:rsidRPr="00DF0867" w:rsidRDefault="00207BCC" w:rsidP="007F7C24">
      <w:pPr>
        <w:pStyle w:val="Heading3"/>
        <w:sectPr w:rsidR="004B35BD" w:rsidRPr="00DF0867" w:rsidSect="00BE2DAA">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r w:rsidRPr="00DF0867">
        <w:t>L’étude et le rapport sur l’importation des équipements de réfrigération et de climatisation neufs et d’occasion pour comprendre les caractéristiques en matière de consommation énergétique au cours des cinq dernières années</w:t>
      </w:r>
      <w:bookmarkEnd w:id="32"/>
      <w:r w:rsidRPr="00DF0867">
        <w:t>.</w:t>
      </w:r>
    </w:p>
    <w:p w14:paraId="314BB90B" w14:textId="77777777" w:rsidR="00BE2DAA" w:rsidRPr="00DF0867" w:rsidRDefault="00BE2DAA" w:rsidP="00BE2DAA">
      <w:pPr>
        <w:widowControl w:val="0"/>
        <w:spacing w:after="240"/>
        <w:jc w:val="center"/>
        <w:rPr>
          <w:b/>
          <w:bCs/>
        </w:rPr>
      </w:pPr>
      <w:r w:rsidRPr="00DF0867">
        <w:rPr>
          <w:b/>
          <w:bCs/>
        </w:rPr>
        <w:lastRenderedPageBreak/>
        <w:t>Annexe I</w:t>
      </w:r>
    </w:p>
    <w:p w14:paraId="4106AA32" w14:textId="6A7FAE40" w:rsidR="00BE2DAA" w:rsidRPr="00DF0867" w:rsidRDefault="00BE2DAA" w:rsidP="00BE2DAA">
      <w:pPr>
        <w:jc w:val="center"/>
        <w:rPr>
          <w:b/>
        </w:rPr>
      </w:pPr>
      <w:r w:rsidRPr="00DF0867">
        <w:rPr>
          <w:b/>
        </w:rPr>
        <w:t>PROJET D’ACCORD ENTRE LE GOUVERNEMENT D’HAÏTI ET LE COMITÉ EXÉCUTIF DU FONDS MULTILATÉRAL POUR LA RÉDUCTION DE LA CONSOMMATION DES HYDROFLUOROCARBURES CONFORMÉMENT À LA DEUXIÈME PHASE DU PLAN DE GESTION DE L’ÉLIMINATION DES HCFC</w:t>
      </w:r>
    </w:p>
    <w:p w14:paraId="37BC19C7" w14:textId="77777777" w:rsidR="00BE2DAA" w:rsidRPr="00DF0867" w:rsidRDefault="00BE2DAA" w:rsidP="00A335E5">
      <w:pPr>
        <w:keepNext/>
        <w:spacing w:before="240" w:after="240"/>
        <w:rPr>
          <w:b/>
        </w:rPr>
      </w:pPr>
      <w:r w:rsidRPr="00DF0867">
        <w:rPr>
          <w:b/>
        </w:rPr>
        <w:t>Objet</w:t>
      </w:r>
    </w:p>
    <w:p w14:paraId="4635CA6C" w14:textId="4342C8A9" w:rsidR="00BE2DAA" w:rsidRPr="00DF0867" w:rsidRDefault="00BE2DAA" w:rsidP="00DB52AA">
      <w:pPr>
        <w:pStyle w:val="Heading1"/>
        <w:numPr>
          <w:ilvl w:val="0"/>
          <w:numId w:val="14"/>
        </w:numPr>
      </w:pPr>
      <w:r w:rsidRPr="00DF0867">
        <w:t>Le présent Accord représente l’entente conclue entre le gouvernement d’Haïti (le « Pays ») et le Comité exécutif concernant la réduction de l’usage réglementé des substances appauvrissant la couche d’ozone (SAO) indiquées à l’appendice 1-A (les « Substances ») à un niveau durable de 0 tonne PAO d’ici le 1</w:t>
      </w:r>
      <w:r w:rsidRPr="00DF0867">
        <w:rPr>
          <w:vertAlign w:val="superscript"/>
        </w:rPr>
        <w:t>er</w:t>
      </w:r>
      <w:r w:rsidRPr="00DF0867">
        <w:t xml:space="preserve"> janvier 2030, conformément au calendrier du Protocole de Montréal.</w:t>
      </w:r>
    </w:p>
    <w:p w14:paraId="18A376FD" w14:textId="3E38D25F" w:rsidR="00BE2DAA" w:rsidRPr="00DF0867" w:rsidRDefault="00BE2DAA" w:rsidP="007143ED">
      <w:pPr>
        <w:pStyle w:val="Heading1"/>
      </w:pPr>
      <w:r w:rsidRPr="00DF0867">
        <w:t>Le Pays convient de respecter les limites de consommation annuelle des Substances définies à la ligne 1.2 de l’Appendice 2-A (« Objectifs et financement ») du présent Accord, ainsi que les limites de consommation annuelle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52189503" w14:textId="751DEE06" w:rsidR="00BE2DAA" w:rsidRPr="00DF0867" w:rsidRDefault="00BE2DAA" w:rsidP="007143ED">
      <w:pPr>
        <w:pStyle w:val="Heading1"/>
      </w:pPr>
      <w:r w:rsidRPr="00DF0867">
        <w:t>Sous réserve du respect par le pays de ses obligations définies dans le présent Accord, le Comité exécutif convient, en principe, d’accorder au pays le financement indiqué à la ligne 3.1 de l’Appendice 2</w:t>
      </w:r>
      <w:r w:rsidRPr="00DF0867">
        <w:noBreakHyphen/>
        <w:t>A. Le Comité exécutif accordera, en principe, ce financement lors de ses réunions spécifiées à l’Appendice 3</w:t>
      </w:r>
      <w:r w:rsidRPr="00DF0867">
        <w:noBreakHyphen/>
        <w:t>A (« Calendrier d’approbation du financement »).</w:t>
      </w:r>
    </w:p>
    <w:p w14:paraId="14196A69" w14:textId="695F5E02" w:rsidR="00BE2DAA" w:rsidRPr="00DF0867" w:rsidRDefault="00BE2DAA" w:rsidP="007143ED">
      <w:pPr>
        <w:pStyle w:val="Heading1"/>
      </w:pPr>
      <w:r w:rsidRPr="00DF0867">
        <w:t>Le Pays accepte de mettre en œuvre cet Accord conformément à la phase II du plan de gestion de l’élimination des HCFC approuvé (le « Plan »). Conformément au paragraphe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2E13FB36" w14:textId="77777777" w:rsidR="00BE2DAA" w:rsidRPr="00DF0867" w:rsidRDefault="00BE2DAA" w:rsidP="00A335E5">
      <w:pPr>
        <w:keepNext/>
        <w:spacing w:after="240"/>
        <w:rPr>
          <w:b/>
        </w:rPr>
      </w:pPr>
      <w:r w:rsidRPr="00DF0867">
        <w:rPr>
          <w:b/>
        </w:rPr>
        <w:t>Conditions de décaissement du financement</w:t>
      </w:r>
    </w:p>
    <w:p w14:paraId="4F9921E1" w14:textId="77777777" w:rsidR="00BE2DAA" w:rsidRPr="00DF0867" w:rsidRDefault="00BE2DAA" w:rsidP="007143ED">
      <w:pPr>
        <w:pStyle w:val="Heading1"/>
      </w:pPr>
      <w:r w:rsidRPr="00DF0867">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40B597B8" w14:textId="77777777" w:rsidR="00BE2DAA" w:rsidRPr="00DF0867" w:rsidRDefault="00BE2DAA" w:rsidP="00A335E5">
      <w:pPr>
        <w:pStyle w:val="Heading2"/>
        <w:widowControl/>
        <w:tabs>
          <w:tab w:val="clear" w:pos="0"/>
          <w:tab w:val="num" w:pos="-720"/>
        </w:tabs>
      </w:pPr>
      <w:r w:rsidRPr="00DF0867">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w:t>
      </w:r>
    </w:p>
    <w:p w14:paraId="118A45AA" w14:textId="77777777" w:rsidR="00BE2DAA" w:rsidRPr="00DF0867" w:rsidRDefault="00BE2DAA" w:rsidP="00A335E5">
      <w:pPr>
        <w:pStyle w:val="Heading2"/>
        <w:widowControl/>
        <w:tabs>
          <w:tab w:val="clear" w:pos="0"/>
          <w:tab w:val="num" w:pos="-720"/>
        </w:tabs>
      </w:pPr>
      <w:r w:rsidRPr="00DF0867">
        <w:t>Le respect de ces Objectifs a été vérifié de manière indépendante pour toutes les années concernées, à moins que le Comité exécutif n’ait décidé que cette vérification n’était pas nécessaire;</w:t>
      </w:r>
    </w:p>
    <w:p w14:paraId="009F39BE" w14:textId="77777777" w:rsidR="00BE2DAA" w:rsidRPr="00DF0867" w:rsidRDefault="00BE2DAA" w:rsidP="007143ED">
      <w:pPr>
        <w:pStyle w:val="Heading2"/>
        <w:widowControl/>
        <w:tabs>
          <w:tab w:val="clear" w:pos="0"/>
          <w:tab w:val="num" w:pos="-720"/>
        </w:tabs>
      </w:pPr>
      <w:r w:rsidRPr="00DF0867">
        <w:t xml:space="preserve">Le Pays a soumis un rapport sur la mise en œuvre de la tranche, selon le format défini à l’Appendice 4-A (« Format des rapports et des plans de mise en œuvre de la tranche »), </w:t>
      </w:r>
      <w:r w:rsidRPr="00DF0867">
        <w:lastRenderedPageBreak/>
        <w:t>pour chaque année civile précédente, indiquant qu’il avait achevé une part importante de la mise en œuvre des activités amorcées lors des tranches précédentes approuvées; et que le taux de décaissement des fonds disponibles provenant de la tranche précédente approuvée était supérieur à 20 pour cent; et</w:t>
      </w:r>
    </w:p>
    <w:p w14:paraId="7776DD3A" w14:textId="77777777" w:rsidR="00BE2DAA" w:rsidRPr="00DF0867" w:rsidRDefault="00BE2DAA" w:rsidP="00A335E5">
      <w:pPr>
        <w:pStyle w:val="Heading2"/>
        <w:widowControl/>
        <w:tabs>
          <w:tab w:val="clear" w:pos="0"/>
          <w:tab w:val="num" w:pos="-720"/>
        </w:tabs>
      </w:pPr>
      <w:r w:rsidRPr="00DF0867">
        <w:t>Le Pays a soumis un plan de mise en œuvre de la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2611E48C" w14:textId="77777777" w:rsidR="00BE2DAA" w:rsidRPr="00DF0867" w:rsidRDefault="00BE2DAA" w:rsidP="00BE2DAA">
      <w:pPr>
        <w:keepNext/>
        <w:spacing w:before="240" w:after="240"/>
        <w:rPr>
          <w:b/>
        </w:rPr>
      </w:pPr>
      <w:r w:rsidRPr="00DF0867">
        <w:rPr>
          <w:b/>
        </w:rPr>
        <w:t>Suivi</w:t>
      </w:r>
    </w:p>
    <w:p w14:paraId="17799239" w14:textId="184156FD" w:rsidR="00BE2DAA" w:rsidRPr="00DF0867" w:rsidRDefault="00BE2DAA" w:rsidP="00A335E5">
      <w:pPr>
        <w:pStyle w:val="Heading1"/>
      </w:pPr>
      <w:r w:rsidRPr="00DF0867">
        <w:t>Le Pays veillera à effectuer un suivi précis de ses activités dans le cadre du présent Accord. Les institutions spécifiées à l’Appendice 5-A (« Les institutions de suivi et leur rôle ») assureront le suivi et soumettront un rapport sur la mise en œuvre des activités des plans précédents de mise en œuvre de la tranche, conformément à leurs rôles et responsabilités précisés dans le même Appendice.</w:t>
      </w:r>
    </w:p>
    <w:p w14:paraId="2DEB5380" w14:textId="77777777" w:rsidR="00BE2DAA" w:rsidRPr="00DF0867" w:rsidRDefault="00BE2DAA" w:rsidP="00BE2DAA">
      <w:pPr>
        <w:keepNext/>
        <w:spacing w:before="240" w:after="240"/>
        <w:rPr>
          <w:b/>
        </w:rPr>
      </w:pPr>
      <w:r w:rsidRPr="00DF0867">
        <w:rPr>
          <w:b/>
        </w:rPr>
        <w:t>Souplesse dans la réaffectation des fonds</w:t>
      </w:r>
    </w:p>
    <w:p w14:paraId="37EF1138" w14:textId="77777777" w:rsidR="00BE2DAA" w:rsidRPr="00DF0867" w:rsidRDefault="00BE2DAA" w:rsidP="00A335E5">
      <w:pPr>
        <w:pStyle w:val="Heading1"/>
      </w:pPr>
      <w:r w:rsidRPr="00DF0867">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69746244" w14:textId="77777777" w:rsidR="00BE2DAA" w:rsidRPr="00DF0867" w:rsidRDefault="00BE2DAA" w:rsidP="00A335E5">
      <w:pPr>
        <w:pStyle w:val="Heading2"/>
        <w:widowControl/>
        <w:tabs>
          <w:tab w:val="clear" w:pos="0"/>
          <w:tab w:val="num" w:pos="-720"/>
        </w:tabs>
      </w:pPr>
      <w:r w:rsidRPr="00DF0867">
        <w:t>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Les changements majeurs concernent :</w:t>
      </w:r>
    </w:p>
    <w:p w14:paraId="30EAAB23" w14:textId="77777777" w:rsidR="00BE2DAA" w:rsidRPr="00DF0867" w:rsidRDefault="00BE2DAA" w:rsidP="00A335E5">
      <w:pPr>
        <w:pStyle w:val="Heading3"/>
        <w:widowControl/>
      </w:pPr>
      <w:r w:rsidRPr="00DF0867">
        <w:t>Des enjeux qui pourraient concerner les règles et politiques du Fonds multilatéral;</w:t>
      </w:r>
    </w:p>
    <w:p w14:paraId="35B42ECA" w14:textId="77777777" w:rsidR="00BE2DAA" w:rsidRPr="00DF0867" w:rsidRDefault="00BE2DAA" w:rsidP="00A335E5">
      <w:pPr>
        <w:pStyle w:val="Heading3"/>
        <w:widowControl/>
      </w:pPr>
      <w:r w:rsidRPr="00DF0867">
        <w:t>Des changements qui modifieraient une clause quelconque du présent Accord;</w:t>
      </w:r>
    </w:p>
    <w:p w14:paraId="5C73C363" w14:textId="77777777" w:rsidR="00BE2DAA" w:rsidRPr="00DF0867" w:rsidRDefault="00BE2DAA" w:rsidP="00A335E5">
      <w:pPr>
        <w:pStyle w:val="Heading3"/>
        <w:widowControl/>
      </w:pPr>
      <w:r w:rsidRPr="00DF0867">
        <w:t>Des changements dans les montants annuels du financement alloué à des agences individuelles bilatérales ou d’exécution pour les différentes tranches;</w:t>
      </w:r>
    </w:p>
    <w:p w14:paraId="601B9C28" w14:textId="77777777" w:rsidR="00BE2DAA" w:rsidRPr="00DF0867" w:rsidRDefault="00BE2DAA" w:rsidP="00A335E5">
      <w:pPr>
        <w:pStyle w:val="Heading3"/>
        <w:widowControl/>
      </w:pPr>
      <w:r w:rsidRPr="00DF0867">
        <w:t>L’octroi de fonds pour des activités qui ne sont pas incluses dans le plan approuvé de mise en œuvre de la tranche en cours ou bien le retrait d’une activité du plan de mise en œuvre de la tranche, représentant un coût supérieur à 30 pour cent du coût total de la dernière tranche approuvée;</w:t>
      </w:r>
    </w:p>
    <w:p w14:paraId="1E4299A7" w14:textId="77777777" w:rsidR="00BE2DAA" w:rsidRPr="00DF0867" w:rsidRDefault="00BE2DAA" w:rsidP="00A335E5">
      <w:pPr>
        <w:pStyle w:val="Heading3"/>
        <w:widowControl/>
      </w:pPr>
      <w:r w:rsidRPr="00DF0867">
        <w:t>Des changements dans les technologies de remplacement, en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w:t>
      </w:r>
    </w:p>
    <w:p w14:paraId="7C0D5D74" w14:textId="53B9CCD3" w:rsidR="00BE2DAA" w:rsidRPr="00DF0867" w:rsidRDefault="00BE2DAA" w:rsidP="00A335E5">
      <w:pPr>
        <w:pStyle w:val="Heading2"/>
        <w:widowControl/>
        <w:tabs>
          <w:tab w:val="clear" w:pos="0"/>
          <w:tab w:val="num" w:pos="-720"/>
        </w:tabs>
      </w:pPr>
      <w:r w:rsidRPr="00DF0867">
        <w:t xml:space="preserve">Les réaffectations qui ne sont pas classées comme changements importants peuvent être intégrées </w:t>
      </w:r>
      <w:proofErr w:type="gramStart"/>
      <w:r w:rsidRPr="00DF0867">
        <w:t>au</w:t>
      </w:r>
      <w:proofErr w:type="gramEnd"/>
      <w:r w:rsidRPr="00DF0867">
        <w:t xml:space="preserve"> plan annuel de mise en œuvre de la tranche approuvée, en cours d’application à ce moment, et communiquées au Comité exécutif dans le rapport de mise en œuvre de la tranche suivant; et</w:t>
      </w:r>
    </w:p>
    <w:p w14:paraId="1170E847" w14:textId="77777777" w:rsidR="00BE2DAA" w:rsidRPr="00DF0867" w:rsidRDefault="00BE2DAA" w:rsidP="00A335E5">
      <w:pPr>
        <w:pStyle w:val="Heading2"/>
        <w:widowControl/>
        <w:tabs>
          <w:tab w:val="clear" w:pos="0"/>
          <w:tab w:val="num" w:pos="-720"/>
        </w:tabs>
      </w:pPr>
      <w:r w:rsidRPr="00DF0867">
        <w:lastRenderedPageBreak/>
        <w:t>Tous les fonds restants, détenus par les agences bilatérales ou d’exécution ou par le Pays dans le cadre du Plan, seront restitués au Fonds multilatéral à l’achèvement de la dernière tranche prévue dans le cadre du présent Accord.</w:t>
      </w:r>
    </w:p>
    <w:p w14:paraId="338BA198" w14:textId="77777777" w:rsidR="00BE2DAA" w:rsidRPr="00DF0867" w:rsidRDefault="00BE2DAA" w:rsidP="00BE2DAA">
      <w:pPr>
        <w:keepNext/>
        <w:spacing w:before="240" w:after="240"/>
        <w:rPr>
          <w:b/>
        </w:rPr>
      </w:pPr>
      <w:r w:rsidRPr="00DF0867">
        <w:rPr>
          <w:b/>
        </w:rPr>
        <w:t>Considérations sur le secteur de l’entretien de l’équipement de réfrigération</w:t>
      </w:r>
    </w:p>
    <w:p w14:paraId="0EC307BC" w14:textId="77777777" w:rsidR="00BE2DAA" w:rsidRPr="00DF0867" w:rsidRDefault="00BE2DAA" w:rsidP="00A335E5">
      <w:pPr>
        <w:pStyle w:val="Heading1"/>
      </w:pPr>
      <w:r w:rsidRPr="00DF0867">
        <w:t>Une attention particulière sera accordée à la réalisation des activités dans le secteur de l’entretien de l’équipement de réfrigération, notamment :</w:t>
      </w:r>
    </w:p>
    <w:p w14:paraId="6B0C5DA8" w14:textId="77777777" w:rsidR="00BE2DAA" w:rsidRPr="00DF0867" w:rsidRDefault="00BE2DAA" w:rsidP="00A335E5">
      <w:pPr>
        <w:pStyle w:val="Heading2"/>
        <w:widowControl/>
        <w:tabs>
          <w:tab w:val="clear" w:pos="0"/>
          <w:tab w:val="num" w:pos="-720"/>
        </w:tabs>
      </w:pPr>
      <w:r w:rsidRPr="00DF0867">
        <w:t>Le Pays utilisera la souplesse prévue dans le cadre du présent Accord pour répondre aux besoins spécifiques qui pourraient survenir durant la mise en œuvre du projet; et</w:t>
      </w:r>
    </w:p>
    <w:p w14:paraId="5471F63C" w14:textId="77777777" w:rsidR="00BE2DAA" w:rsidRPr="00DF0867" w:rsidRDefault="00BE2DAA" w:rsidP="00A335E5">
      <w:pPr>
        <w:pStyle w:val="Heading2"/>
        <w:widowControl/>
        <w:tabs>
          <w:tab w:val="clear" w:pos="0"/>
          <w:tab w:val="num" w:pos="-720"/>
        </w:tabs>
      </w:pPr>
      <w:r w:rsidRPr="00DF0867">
        <w:t>Le Pays et les agences bilatérales et/ou d’exécution concernées tiendront compte des décisions pertinentes concernant le secteur de l’entretien de l’équipement de réfrigération pendant la mise en œuvre du Plan.</w:t>
      </w:r>
    </w:p>
    <w:p w14:paraId="33002D8B" w14:textId="77777777" w:rsidR="00BE2DAA" w:rsidRPr="00DF0867" w:rsidRDefault="00BE2DAA" w:rsidP="00BE2DAA">
      <w:pPr>
        <w:keepNext/>
        <w:spacing w:before="240" w:after="240"/>
        <w:rPr>
          <w:b/>
        </w:rPr>
      </w:pPr>
      <w:r w:rsidRPr="00DF0867">
        <w:rPr>
          <w:b/>
        </w:rPr>
        <w:t>Agences bilatérales et d’exécution</w:t>
      </w:r>
    </w:p>
    <w:p w14:paraId="28E00DDB" w14:textId="359876B5" w:rsidR="00BE2DAA" w:rsidRPr="00DF0867" w:rsidRDefault="00BE2DAA" w:rsidP="00A335E5">
      <w:pPr>
        <w:pStyle w:val="Heading1"/>
      </w:pPr>
      <w:r w:rsidRPr="00DF0867">
        <w:t>Le pays s’engage à assumer l’entière responsabilité de la gestion et de la mise en œuvre du présent Accord et de toutes les activités entreprises qu’il engagera ou qui sont engagées en son nom afin de remplir les obligations prévues par le présent Accord. Le PNUD a convenu d’agir en qualité d’agence d’exécution principale (« l’Agence principale »), pour les activités du Pays prévues en vertu du présent Accord. Le Pays accepte les évaluations périodiques qui pourront être effectuées dans le cadre des programmes de surveillance et d’évaluation du Fonds multilatéral ou du programme d’évaluation de l’Agence principale participant au présent Accord.</w:t>
      </w:r>
    </w:p>
    <w:p w14:paraId="368054AA" w14:textId="35CBD6DB" w:rsidR="00BE2DAA" w:rsidRPr="00DF0867" w:rsidRDefault="00BE2DAA" w:rsidP="007143ED">
      <w:pPr>
        <w:pStyle w:val="Heading1"/>
      </w:pPr>
      <w:r w:rsidRPr="00DF0867">
        <w:t>L’Agence principale sera responsable de la coordination de la planification, de la mise en œuvre et des rapports pour toutes les activités dans le cadre du présent Accord, comprenant entre autres la vérification indépendante indiquée à l’alinéa 5 b). Le rôle de l’agence d’exécution principale figure à l’Appendice 6-A. Le Comité exécutif accepte, en principe, de verser à l’Agence principale les montants indiqués à la ligne 2.2 de l’Appendice 2-A.</w:t>
      </w:r>
    </w:p>
    <w:p w14:paraId="743CC9E2" w14:textId="77777777" w:rsidR="00BE2DAA" w:rsidRPr="00DF0867" w:rsidRDefault="00BE2DAA" w:rsidP="00BE2DAA">
      <w:pPr>
        <w:keepNext/>
        <w:spacing w:before="240" w:after="240"/>
        <w:rPr>
          <w:b/>
        </w:rPr>
      </w:pPr>
      <w:r w:rsidRPr="00DF0867">
        <w:rPr>
          <w:b/>
        </w:rPr>
        <w:t>Non-respect de l’Accord</w:t>
      </w:r>
    </w:p>
    <w:p w14:paraId="5B19D1EB" w14:textId="5AD2B938" w:rsidR="00BE2DAA" w:rsidRPr="00DF0867" w:rsidRDefault="00BE2DAA" w:rsidP="00A335E5">
      <w:pPr>
        <w:pStyle w:val="Heading1"/>
        <w:spacing w:before="240"/>
      </w:pPr>
      <w:r w:rsidRPr="00DF0867">
        <w:t>Si, pour une quelconque raison,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accepte que le Comité exécutif puisse déduire du financement le montant défini à l’Appendice 7</w:t>
      </w:r>
      <w:r w:rsidRPr="00DF0867">
        <w:noBreakHyphen/>
        <w:t>A (« Réductions du financement en cas de non-conformité ») pour chaque kilogramme PAO dont la consommation n’aura pas été réduite au cours d’une année quelconque.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le paragraphe 5 ci-dessus.</w:t>
      </w:r>
    </w:p>
    <w:p w14:paraId="08971717" w14:textId="77777777" w:rsidR="00BE2DAA" w:rsidRPr="00DF0867" w:rsidRDefault="00BE2DAA" w:rsidP="00BE2DAA">
      <w:pPr>
        <w:pStyle w:val="Heading1"/>
      </w:pPr>
      <w:r w:rsidRPr="00DF0867">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75D845B" w14:textId="545EAECF" w:rsidR="00BE2DAA" w:rsidRPr="00DF0867" w:rsidRDefault="00BE2DAA" w:rsidP="00BE2DAA">
      <w:pPr>
        <w:pStyle w:val="Heading1"/>
      </w:pPr>
      <w:r w:rsidRPr="00DF0867">
        <w:lastRenderedPageBreak/>
        <w:t>Le Pays se conformera à toute demande raisonnable du Comité exécutif et de l’Agence principale en vue de faciliter la mise en œuvre du présent Accord. En particulier, il permettra à l’Agence principale d’accéder aux informations nécessaires pour vérifier la conformité au présent Accord.</w:t>
      </w:r>
    </w:p>
    <w:p w14:paraId="49AB56F9" w14:textId="77777777" w:rsidR="00BE2DAA" w:rsidRPr="00DF0867" w:rsidRDefault="00BE2DAA" w:rsidP="00A335E5">
      <w:pPr>
        <w:keepNext/>
        <w:widowControl w:val="0"/>
        <w:spacing w:before="240" w:after="240"/>
        <w:rPr>
          <w:b/>
        </w:rPr>
      </w:pPr>
      <w:r w:rsidRPr="00DF0867">
        <w:rPr>
          <w:b/>
        </w:rPr>
        <w:t>Date d’achèvement</w:t>
      </w:r>
    </w:p>
    <w:p w14:paraId="4D3465F9" w14:textId="405B64A3" w:rsidR="00BE2DAA" w:rsidRPr="00DF0867" w:rsidRDefault="00BE2DAA" w:rsidP="00BE2DAA">
      <w:pPr>
        <w:pStyle w:val="Heading1"/>
        <w:spacing w:before="240"/>
      </w:pPr>
      <w:r w:rsidRPr="00DF0867">
        <w:t>L’achèvement du Plan et de l’Accord s’y rapportant aura lieu à la fin de l’année suivant la dernière année pour laquelle le niveau de consommation totale maximale autorisée est spécifié à l’Appendice 2-A. Si des activités prévues dans le plan de mise en œuvre de la dernière tranche et dans ses révisions subséquentes, selon l’alinéa 5 d) et le paragraphe 7, se trouvaient encore en souffrance à cette date, l’achèvement du Plan serait reporté jusqu’à la fin de l’année suivant la mise en œuvre des activités restantes. Les rapports, prévus aux alinéas 1(a), 1(b), 1(d) et 1(e) de l’Appendice 4-A continueront d’être exigés jusqu’à l’achèvement du Plan, à moins d’indication contraire de la part du Comité exécutif.</w:t>
      </w:r>
    </w:p>
    <w:p w14:paraId="6E38E14A" w14:textId="77777777" w:rsidR="00BE2DAA" w:rsidRPr="00DF0867" w:rsidRDefault="00BE2DAA" w:rsidP="00A335E5">
      <w:pPr>
        <w:keepNext/>
        <w:widowControl w:val="0"/>
        <w:spacing w:before="240" w:after="240"/>
      </w:pPr>
      <w:r w:rsidRPr="00DF0867">
        <w:rPr>
          <w:b/>
        </w:rPr>
        <w:t>Validité</w:t>
      </w:r>
    </w:p>
    <w:p w14:paraId="1727B9F0" w14:textId="77777777" w:rsidR="00BE2DAA" w:rsidRPr="00DF0867" w:rsidRDefault="00BE2DAA" w:rsidP="00BE2DAA">
      <w:pPr>
        <w:pStyle w:val="Heading1"/>
        <w:spacing w:before="240"/>
      </w:pPr>
      <w:r w:rsidRPr="00DF0867">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6A14EEF2" w14:textId="77777777" w:rsidR="00BE2DAA" w:rsidRPr="00DF0867" w:rsidRDefault="00BE2DAA" w:rsidP="00BE2DAA">
      <w:pPr>
        <w:pStyle w:val="Heading1"/>
      </w:pPr>
      <w:r w:rsidRPr="00DF0867">
        <w:t>Le présent Accord peut être modifié ou résilié uniquement par consentement mutuel écrit du Pays et du Comité exécutif du Fonds multilatéral.</w:t>
      </w:r>
    </w:p>
    <w:p w14:paraId="401FB40C" w14:textId="77777777" w:rsidR="00BE2DAA" w:rsidRPr="00DF0867" w:rsidRDefault="00BE2DAA" w:rsidP="00A335E5">
      <w:pPr>
        <w:pStyle w:val="Heading1"/>
        <w:keepNext/>
        <w:widowControl w:val="0"/>
        <w:numPr>
          <w:ilvl w:val="0"/>
          <w:numId w:val="0"/>
        </w:numPr>
        <w:spacing w:before="360" w:after="360"/>
        <w:rPr>
          <w:b/>
          <w:sz w:val="24"/>
          <w:szCs w:val="24"/>
        </w:rPr>
      </w:pPr>
      <w:r w:rsidRPr="00DF0867">
        <w:rPr>
          <w:b/>
          <w:sz w:val="24"/>
          <w:szCs w:val="24"/>
        </w:rPr>
        <w:t>APPENDICES</w:t>
      </w:r>
    </w:p>
    <w:p w14:paraId="1B4B0D0C" w14:textId="77777777" w:rsidR="00BE2DAA" w:rsidRPr="00DF0867" w:rsidRDefault="00BE2DAA" w:rsidP="00A335E5">
      <w:pPr>
        <w:pStyle w:val="Heading1"/>
        <w:keepNext/>
        <w:widowControl w:val="0"/>
        <w:numPr>
          <w:ilvl w:val="0"/>
          <w:numId w:val="0"/>
        </w:numPr>
        <w:spacing w:before="360"/>
        <w:rPr>
          <w:b/>
        </w:rPr>
      </w:pPr>
      <w:r w:rsidRPr="00DF0867">
        <w:rPr>
          <w:b/>
        </w:rPr>
        <w:t>APPENDICE 1-A : LES SUBSTANCES</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4657"/>
      </w:tblGrid>
      <w:tr w:rsidR="0064099C" w:rsidRPr="00DF0867" w14:paraId="6799227E" w14:textId="77777777" w:rsidTr="00230098">
        <w:tc>
          <w:tcPr>
            <w:tcW w:w="2880" w:type="dxa"/>
          </w:tcPr>
          <w:p w14:paraId="0F437779" w14:textId="77777777" w:rsidR="0064099C" w:rsidRPr="00DF0867" w:rsidRDefault="0064099C" w:rsidP="00C021DF">
            <w:pPr>
              <w:jc w:val="center"/>
              <w:rPr>
                <w:sz w:val="20"/>
                <w:szCs w:val="20"/>
              </w:rPr>
            </w:pPr>
            <w:r w:rsidRPr="00DF0867">
              <w:rPr>
                <w:sz w:val="20"/>
                <w:szCs w:val="20"/>
              </w:rPr>
              <w:t>Substance</w:t>
            </w:r>
          </w:p>
        </w:tc>
        <w:tc>
          <w:tcPr>
            <w:tcW w:w="900" w:type="dxa"/>
          </w:tcPr>
          <w:p w14:paraId="2A4B2736" w14:textId="77777777" w:rsidR="0064099C" w:rsidRPr="00DF0867" w:rsidRDefault="0064099C" w:rsidP="00C021DF">
            <w:pPr>
              <w:jc w:val="center"/>
              <w:rPr>
                <w:sz w:val="20"/>
                <w:szCs w:val="20"/>
              </w:rPr>
            </w:pPr>
            <w:r w:rsidRPr="00DF0867">
              <w:rPr>
                <w:sz w:val="20"/>
                <w:szCs w:val="20"/>
              </w:rPr>
              <w:t>Annexe</w:t>
            </w:r>
          </w:p>
        </w:tc>
        <w:tc>
          <w:tcPr>
            <w:tcW w:w="900" w:type="dxa"/>
          </w:tcPr>
          <w:p w14:paraId="202C1CAF" w14:textId="77777777" w:rsidR="0064099C" w:rsidRPr="00DF0867" w:rsidRDefault="0064099C" w:rsidP="00C021DF">
            <w:pPr>
              <w:jc w:val="center"/>
              <w:rPr>
                <w:sz w:val="20"/>
                <w:szCs w:val="20"/>
              </w:rPr>
            </w:pPr>
            <w:r w:rsidRPr="00DF0867">
              <w:rPr>
                <w:sz w:val="20"/>
                <w:szCs w:val="20"/>
              </w:rPr>
              <w:t>Groupe</w:t>
            </w:r>
          </w:p>
        </w:tc>
        <w:tc>
          <w:tcPr>
            <w:tcW w:w="4657" w:type="dxa"/>
          </w:tcPr>
          <w:p w14:paraId="575525C9" w14:textId="77777777" w:rsidR="0064099C" w:rsidRPr="00DF0867" w:rsidRDefault="0064099C" w:rsidP="00C021DF">
            <w:pPr>
              <w:jc w:val="center"/>
              <w:rPr>
                <w:sz w:val="20"/>
                <w:szCs w:val="20"/>
              </w:rPr>
            </w:pPr>
            <w:r w:rsidRPr="00DF0867">
              <w:rPr>
                <w:sz w:val="20"/>
                <w:szCs w:val="20"/>
              </w:rPr>
              <w:t>Point de départ des réductions globales de la consommation</w:t>
            </w:r>
          </w:p>
          <w:p w14:paraId="78978368" w14:textId="77777777" w:rsidR="0064099C" w:rsidRPr="00DF0867" w:rsidRDefault="0064099C" w:rsidP="00C021DF">
            <w:pPr>
              <w:jc w:val="center"/>
              <w:rPr>
                <w:sz w:val="20"/>
                <w:szCs w:val="20"/>
              </w:rPr>
            </w:pPr>
            <w:r w:rsidRPr="00DF0867">
              <w:rPr>
                <w:sz w:val="20"/>
                <w:szCs w:val="20"/>
              </w:rPr>
              <w:t xml:space="preserve"> (</w:t>
            </w:r>
            <w:proofErr w:type="gramStart"/>
            <w:r w:rsidRPr="00DF0867">
              <w:rPr>
                <w:sz w:val="20"/>
                <w:szCs w:val="20"/>
              </w:rPr>
              <w:t>tonnes</w:t>
            </w:r>
            <w:proofErr w:type="gramEnd"/>
            <w:r w:rsidRPr="00DF0867">
              <w:rPr>
                <w:sz w:val="20"/>
                <w:szCs w:val="20"/>
              </w:rPr>
              <w:t xml:space="preserve"> PAO)</w:t>
            </w:r>
          </w:p>
        </w:tc>
      </w:tr>
      <w:tr w:rsidR="0064099C" w:rsidRPr="00DF0867" w14:paraId="1DBF9E6C" w14:textId="77777777" w:rsidTr="00230098">
        <w:tc>
          <w:tcPr>
            <w:tcW w:w="2880" w:type="dxa"/>
          </w:tcPr>
          <w:p w14:paraId="78CD2365" w14:textId="77777777" w:rsidR="0064099C" w:rsidRPr="00DF0867" w:rsidRDefault="0064099C" w:rsidP="00C021DF">
            <w:pPr>
              <w:widowControl w:val="0"/>
              <w:rPr>
                <w:sz w:val="20"/>
                <w:szCs w:val="20"/>
              </w:rPr>
            </w:pPr>
            <w:r w:rsidRPr="00DF0867">
              <w:rPr>
                <w:sz w:val="20"/>
                <w:szCs w:val="20"/>
              </w:rPr>
              <w:t>HCFC-22</w:t>
            </w:r>
          </w:p>
        </w:tc>
        <w:tc>
          <w:tcPr>
            <w:tcW w:w="900" w:type="dxa"/>
          </w:tcPr>
          <w:p w14:paraId="70D3E1E9" w14:textId="77777777" w:rsidR="0064099C" w:rsidRPr="00DF0867" w:rsidRDefault="0064099C" w:rsidP="00C021DF">
            <w:pPr>
              <w:widowControl w:val="0"/>
              <w:jc w:val="center"/>
              <w:rPr>
                <w:sz w:val="20"/>
                <w:szCs w:val="20"/>
              </w:rPr>
            </w:pPr>
            <w:r w:rsidRPr="00DF0867">
              <w:rPr>
                <w:sz w:val="20"/>
                <w:szCs w:val="20"/>
              </w:rPr>
              <w:t>C</w:t>
            </w:r>
          </w:p>
        </w:tc>
        <w:tc>
          <w:tcPr>
            <w:tcW w:w="900" w:type="dxa"/>
          </w:tcPr>
          <w:p w14:paraId="0B8E8A2E" w14:textId="77777777" w:rsidR="0064099C" w:rsidRPr="00DF0867" w:rsidRDefault="0064099C" w:rsidP="00C021DF">
            <w:pPr>
              <w:widowControl w:val="0"/>
              <w:autoSpaceDE w:val="0"/>
              <w:autoSpaceDN w:val="0"/>
              <w:adjustRightInd w:val="0"/>
              <w:jc w:val="center"/>
              <w:rPr>
                <w:sz w:val="20"/>
                <w:szCs w:val="20"/>
              </w:rPr>
            </w:pPr>
            <w:r w:rsidRPr="00DF0867">
              <w:rPr>
                <w:sz w:val="20"/>
                <w:szCs w:val="20"/>
              </w:rPr>
              <w:t>I</w:t>
            </w:r>
          </w:p>
        </w:tc>
        <w:tc>
          <w:tcPr>
            <w:tcW w:w="4657" w:type="dxa"/>
          </w:tcPr>
          <w:p w14:paraId="7657B4CA" w14:textId="0345615F" w:rsidR="0064099C" w:rsidRPr="00DF0867" w:rsidRDefault="0064099C" w:rsidP="00C021DF">
            <w:pPr>
              <w:widowControl w:val="0"/>
              <w:autoSpaceDE w:val="0"/>
              <w:autoSpaceDN w:val="0"/>
              <w:adjustRightInd w:val="0"/>
              <w:jc w:val="right"/>
              <w:rPr>
                <w:sz w:val="20"/>
                <w:szCs w:val="20"/>
              </w:rPr>
            </w:pPr>
            <w:r w:rsidRPr="00DF0867">
              <w:rPr>
                <w:sz w:val="20"/>
                <w:szCs w:val="20"/>
              </w:rPr>
              <w:t>3,63</w:t>
            </w:r>
          </w:p>
        </w:tc>
      </w:tr>
    </w:tbl>
    <w:p w14:paraId="24917531" w14:textId="519AE5B7" w:rsidR="00BE2DAA" w:rsidRPr="00DF0867" w:rsidRDefault="0064099C" w:rsidP="00A335E5">
      <w:pPr>
        <w:pStyle w:val="Heading1"/>
        <w:keepNext/>
        <w:numPr>
          <w:ilvl w:val="0"/>
          <w:numId w:val="0"/>
        </w:numPr>
        <w:spacing w:before="360"/>
        <w:rPr>
          <w:b/>
        </w:rPr>
      </w:pPr>
      <w:r w:rsidRPr="00DF0867">
        <w:rPr>
          <w:b/>
        </w:rPr>
        <w:t>APPENDICE 2-A : LES OBJECTIFS ET LE FINANCEMENT</w:t>
      </w:r>
    </w:p>
    <w:tbl>
      <w:tblPr>
        <w:tblW w:w="5000" w:type="pct"/>
        <w:jc w:val="center"/>
        <w:tblLook w:val="04A0" w:firstRow="1" w:lastRow="0" w:firstColumn="1" w:lastColumn="0" w:noHBand="0" w:noVBand="1"/>
      </w:tblPr>
      <w:tblGrid>
        <w:gridCol w:w="705"/>
        <w:gridCol w:w="9"/>
        <w:gridCol w:w="3280"/>
        <w:gridCol w:w="867"/>
        <w:gridCol w:w="616"/>
        <w:gridCol w:w="866"/>
        <w:gridCol w:w="642"/>
        <w:gridCol w:w="730"/>
        <w:gridCol w:w="769"/>
        <w:gridCol w:w="866"/>
      </w:tblGrid>
      <w:tr w:rsidR="00A42E68" w:rsidRPr="00DF0867" w14:paraId="52273B57" w14:textId="77777777" w:rsidTr="003E3782">
        <w:trPr>
          <w:trHeight w:val="184"/>
          <w:jc w:val="center"/>
        </w:trPr>
        <w:tc>
          <w:tcPr>
            <w:tcW w:w="324" w:type="pct"/>
            <w:tcBorders>
              <w:top w:val="single" w:sz="4" w:space="0" w:color="auto"/>
              <w:left w:val="single" w:sz="4" w:space="0" w:color="auto"/>
              <w:bottom w:val="single" w:sz="4" w:space="0" w:color="auto"/>
              <w:right w:val="single" w:sz="4" w:space="0" w:color="auto"/>
            </w:tcBorders>
            <w:shd w:val="clear" w:color="auto" w:fill="auto"/>
            <w:hideMark/>
          </w:tcPr>
          <w:p w14:paraId="1669D958" w14:textId="77777777" w:rsidR="00B36BFB" w:rsidRPr="00DF0867" w:rsidRDefault="00B36BFB" w:rsidP="005B13D8">
            <w:pPr>
              <w:jc w:val="center"/>
              <w:rPr>
                <w:b/>
                <w:color w:val="000000"/>
                <w:sz w:val="20"/>
                <w:szCs w:val="20"/>
              </w:rPr>
            </w:pPr>
            <w:r w:rsidRPr="00DF0867">
              <w:rPr>
                <w:b/>
                <w:color w:val="000000"/>
                <w:sz w:val="20"/>
                <w:szCs w:val="20"/>
              </w:rPr>
              <w:t>Ligne</w:t>
            </w:r>
          </w:p>
        </w:tc>
        <w:tc>
          <w:tcPr>
            <w:tcW w:w="1781" w:type="pct"/>
            <w:gridSpan w:val="2"/>
            <w:tcBorders>
              <w:top w:val="single" w:sz="4" w:space="0" w:color="auto"/>
              <w:left w:val="nil"/>
              <w:bottom w:val="single" w:sz="4" w:space="0" w:color="auto"/>
              <w:right w:val="single" w:sz="4" w:space="0" w:color="auto"/>
            </w:tcBorders>
            <w:shd w:val="clear" w:color="auto" w:fill="auto"/>
            <w:hideMark/>
          </w:tcPr>
          <w:p w14:paraId="75C3CF98" w14:textId="77777777" w:rsidR="00B36BFB" w:rsidRPr="00DF0867" w:rsidRDefault="00B36BFB" w:rsidP="00A26BD2">
            <w:pPr>
              <w:jc w:val="left"/>
              <w:rPr>
                <w:b/>
                <w:color w:val="000000"/>
                <w:sz w:val="20"/>
                <w:szCs w:val="20"/>
              </w:rPr>
            </w:pPr>
            <w:r w:rsidRPr="00DF0867">
              <w:rPr>
                <w:b/>
                <w:color w:val="000000"/>
                <w:sz w:val="20"/>
                <w:szCs w:val="20"/>
              </w:rPr>
              <w:t>Détails</w:t>
            </w:r>
          </w:p>
        </w:tc>
        <w:tc>
          <w:tcPr>
            <w:tcW w:w="475" w:type="pct"/>
            <w:tcBorders>
              <w:top w:val="single" w:sz="4" w:space="0" w:color="auto"/>
              <w:left w:val="nil"/>
              <w:bottom w:val="single" w:sz="4" w:space="0" w:color="auto"/>
              <w:right w:val="single" w:sz="4" w:space="0" w:color="auto"/>
            </w:tcBorders>
            <w:shd w:val="clear" w:color="auto" w:fill="auto"/>
            <w:hideMark/>
          </w:tcPr>
          <w:p w14:paraId="6A01008C" w14:textId="5CDF4778" w:rsidR="00B36BFB" w:rsidRPr="00DF0867" w:rsidRDefault="00B36BFB" w:rsidP="00C021DF">
            <w:pPr>
              <w:jc w:val="center"/>
              <w:rPr>
                <w:b/>
                <w:color w:val="000000"/>
                <w:sz w:val="20"/>
                <w:szCs w:val="20"/>
              </w:rPr>
            </w:pPr>
            <w:r w:rsidRPr="00DF0867">
              <w:rPr>
                <w:b/>
                <w:color w:val="000000"/>
                <w:sz w:val="20"/>
                <w:szCs w:val="20"/>
              </w:rPr>
              <w:t>2025</w:t>
            </w:r>
          </w:p>
        </w:tc>
        <w:tc>
          <w:tcPr>
            <w:tcW w:w="329" w:type="pct"/>
            <w:tcBorders>
              <w:top w:val="single" w:sz="4" w:space="0" w:color="auto"/>
              <w:left w:val="nil"/>
              <w:bottom w:val="single" w:sz="4" w:space="0" w:color="auto"/>
              <w:right w:val="single" w:sz="4" w:space="0" w:color="auto"/>
            </w:tcBorders>
            <w:shd w:val="clear" w:color="auto" w:fill="auto"/>
            <w:hideMark/>
          </w:tcPr>
          <w:p w14:paraId="437EEABA" w14:textId="4765F471" w:rsidR="00B36BFB" w:rsidRPr="00DF0867" w:rsidRDefault="00B36BFB" w:rsidP="00C021DF">
            <w:pPr>
              <w:jc w:val="center"/>
              <w:rPr>
                <w:b/>
                <w:color w:val="000000"/>
                <w:sz w:val="20"/>
                <w:szCs w:val="20"/>
              </w:rPr>
            </w:pPr>
            <w:r w:rsidRPr="00DF0867">
              <w:rPr>
                <w:b/>
                <w:color w:val="000000"/>
                <w:sz w:val="20"/>
                <w:szCs w:val="20"/>
              </w:rPr>
              <w:t>2026</w:t>
            </w:r>
          </w:p>
        </w:tc>
        <w:tc>
          <w:tcPr>
            <w:tcW w:w="463" w:type="pct"/>
            <w:tcBorders>
              <w:top w:val="single" w:sz="4" w:space="0" w:color="auto"/>
              <w:left w:val="nil"/>
              <w:bottom w:val="single" w:sz="4" w:space="0" w:color="auto"/>
              <w:right w:val="single" w:sz="4" w:space="0" w:color="auto"/>
            </w:tcBorders>
            <w:shd w:val="clear" w:color="auto" w:fill="auto"/>
            <w:hideMark/>
          </w:tcPr>
          <w:p w14:paraId="76FFC2AD" w14:textId="3F9F46FC" w:rsidR="00B36BFB" w:rsidRPr="00DF0867" w:rsidRDefault="00B36BFB" w:rsidP="00C021DF">
            <w:pPr>
              <w:jc w:val="center"/>
              <w:rPr>
                <w:b/>
                <w:color w:val="000000"/>
                <w:sz w:val="20"/>
                <w:szCs w:val="20"/>
              </w:rPr>
            </w:pPr>
            <w:r w:rsidRPr="00DF0867">
              <w:rPr>
                <w:b/>
                <w:color w:val="000000"/>
                <w:sz w:val="20"/>
                <w:szCs w:val="20"/>
              </w:rPr>
              <w:t>2027</w:t>
            </w:r>
          </w:p>
        </w:tc>
        <w:tc>
          <w:tcPr>
            <w:tcW w:w="354" w:type="pct"/>
            <w:tcBorders>
              <w:top w:val="single" w:sz="4" w:space="0" w:color="auto"/>
              <w:left w:val="nil"/>
              <w:bottom w:val="single" w:sz="4" w:space="0" w:color="auto"/>
              <w:right w:val="single" w:sz="4" w:space="0" w:color="auto"/>
            </w:tcBorders>
            <w:shd w:val="clear" w:color="auto" w:fill="auto"/>
            <w:hideMark/>
          </w:tcPr>
          <w:p w14:paraId="4CDC5045" w14:textId="44A56558" w:rsidR="00B36BFB" w:rsidRPr="00DF0867" w:rsidRDefault="00B36BFB" w:rsidP="00C021DF">
            <w:pPr>
              <w:jc w:val="center"/>
              <w:rPr>
                <w:b/>
                <w:color w:val="000000"/>
                <w:sz w:val="20"/>
                <w:szCs w:val="20"/>
              </w:rPr>
            </w:pPr>
            <w:r w:rsidRPr="00DF0867">
              <w:rPr>
                <w:b/>
                <w:color w:val="000000"/>
                <w:sz w:val="20"/>
                <w:szCs w:val="20"/>
              </w:rPr>
              <w:t>2028</w:t>
            </w:r>
          </w:p>
        </w:tc>
        <w:tc>
          <w:tcPr>
            <w:tcW w:w="401" w:type="pct"/>
            <w:tcBorders>
              <w:top w:val="single" w:sz="4" w:space="0" w:color="auto"/>
              <w:left w:val="nil"/>
              <w:bottom w:val="single" w:sz="4" w:space="0" w:color="auto"/>
              <w:right w:val="single" w:sz="4" w:space="0" w:color="auto"/>
            </w:tcBorders>
            <w:shd w:val="clear" w:color="auto" w:fill="auto"/>
            <w:hideMark/>
          </w:tcPr>
          <w:p w14:paraId="3B0056C9" w14:textId="2CE5EE90" w:rsidR="00B36BFB" w:rsidRPr="00DF0867" w:rsidRDefault="00B36BFB" w:rsidP="00C021DF">
            <w:pPr>
              <w:jc w:val="center"/>
              <w:rPr>
                <w:b/>
                <w:color w:val="000000"/>
                <w:sz w:val="20"/>
                <w:szCs w:val="20"/>
              </w:rPr>
            </w:pPr>
            <w:r w:rsidRPr="00DF0867">
              <w:rPr>
                <w:b/>
                <w:color w:val="000000"/>
                <w:sz w:val="20"/>
                <w:szCs w:val="20"/>
              </w:rPr>
              <w:t>2029</w:t>
            </w:r>
          </w:p>
        </w:tc>
        <w:tc>
          <w:tcPr>
            <w:tcW w:w="422" w:type="pct"/>
            <w:tcBorders>
              <w:top w:val="single" w:sz="4" w:space="0" w:color="auto"/>
              <w:left w:val="nil"/>
              <w:bottom w:val="single" w:sz="4" w:space="0" w:color="auto"/>
              <w:right w:val="single" w:sz="4" w:space="0" w:color="auto"/>
            </w:tcBorders>
            <w:shd w:val="clear" w:color="auto" w:fill="auto"/>
            <w:hideMark/>
          </w:tcPr>
          <w:p w14:paraId="170E3031" w14:textId="2482D0B9" w:rsidR="00B36BFB" w:rsidRPr="00DF0867" w:rsidRDefault="00B36BFB" w:rsidP="00C021DF">
            <w:pPr>
              <w:jc w:val="center"/>
              <w:rPr>
                <w:b/>
                <w:color w:val="000000"/>
                <w:sz w:val="20"/>
                <w:szCs w:val="20"/>
              </w:rPr>
            </w:pPr>
            <w:r w:rsidRPr="00DF0867">
              <w:rPr>
                <w:b/>
                <w:color w:val="000000"/>
                <w:sz w:val="20"/>
                <w:szCs w:val="20"/>
              </w:rPr>
              <w:t>2030</w:t>
            </w:r>
          </w:p>
        </w:tc>
        <w:tc>
          <w:tcPr>
            <w:tcW w:w="451" w:type="pct"/>
            <w:tcBorders>
              <w:top w:val="single" w:sz="4" w:space="0" w:color="auto"/>
              <w:left w:val="nil"/>
              <w:bottom w:val="single" w:sz="4" w:space="0" w:color="auto"/>
              <w:right w:val="single" w:sz="4" w:space="0" w:color="auto"/>
            </w:tcBorders>
            <w:shd w:val="clear" w:color="auto" w:fill="auto"/>
            <w:noWrap/>
            <w:hideMark/>
          </w:tcPr>
          <w:p w14:paraId="165B931B" w14:textId="77777777" w:rsidR="00B36BFB" w:rsidRPr="00DF0867" w:rsidRDefault="00B36BFB" w:rsidP="00C021DF">
            <w:pPr>
              <w:jc w:val="center"/>
              <w:rPr>
                <w:b/>
                <w:color w:val="000000"/>
                <w:sz w:val="20"/>
                <w:szCs w:val="20"/>
              </w:rPr>
            </w:pPr>
            <w:r w:rsidRPr="00DF0867">
              <w:rPr>
                <w:b/>
                <w:color w:val="000000"/>
                <w:sz w:val="20"/>
                <w:szCs w:val="20"/>
              </w:rPr>
              <w:t>Total</w:t>
            </w:r>
          </w:p>
        </w:tc>
      </w:tr>
      <w:tr w:rsidR="00A42E68" w:rsidRPr="00DF0867" w14:paraId="03789B89" w14:textId="77777777" w:rsidTr="003E3782">
        <w:trPr>
          <w:trHeight w:val="403"/>
          <w:jc w:val="center"/>
        </w:trPr>
        <w:tc>
          <w:tcPr>
            <w:tcW w:w="324" w:type="pct"/>
            <w:tcBorders>
              <w:top w:val="nil"/>
              <w:left w:val="single" w:sz="4" w:space="0" w:color="auto"/>
              <w:bottom w:val="single" w:sz="4" w:space="0" w:color="auto"/>
              <w:right w:val="single" w:sz="4" w:space="0" w:color="auto"/>
            </w:tcBorders>
            <w:shd w:val="clear" w:color="auto" w:fill="auto"/>
            <w:hideMark/>
          </w:tcPr>
          <w:p w14:paraId="461C4BDA" w14:textId="77777777" w:rsidR="00B36BFB" w:rsidRPr="00DF0867" w:rsidRDefault="00B36BFB" w:rsidP="00C021DF">
            <w:pPr>
              <w:jc w:val="left"/>
              <w:rPr>
                <w:color w:val="000000"/>
                <w:sz w:val="20"/>
                <w:szCs w:val="20"/>
              </w:rPr>
            </w:pPr>
            <w:r w:rsidRPr="00DF0867">
              <w:rPr>
                <w:color w:val="000000"/>
                <w:sz w:val="20"/>
                <w:szCs w:val="20"/>
              </w:rPr>
              <w:t>1.1</w:t>
            </w:r>
          </w:p>
        </w:tc>
        <w:tc>
          <w:tcPr>
            <w:tcW w:w="1781" w:type="pct"/>
            <w:gridSpan w:val="2"/>
            <w:tcBorders>
              <w:top w:val="nil"/>
              <w:left w:val="nil"/>
              <w:bottom w:val="single" w:sz="4" w:space="0" w:color="auto"/>
              <w:right w:val="single" w:sz="4" w:space="0" w:color="auto"/>
            </w:tcBorders>
            <w:shd w:val="clear" w:color="auto" w:fill="auto"/>
            <w:hideMark/>
          </w:tcPr>
          <w:p w14:paraId="4696BC77" w14:textId="77777777" w:rsidR="00B36BFB" w:rsidRPr="00DF0867" w:rsidRDefault="00B36BFB" w:rsidP="00C021DF">
            <w:pPr>
              <w:jc w:val="left"/>
              <w:rPr>
                <w:color w:val="000000"/>
                <w:sz w:val="20"/>
                <w:szCs w:val="20"/>
              </w:rPr>
            </w:pPr>
            <w:r w:rsidRPr="00DF0867">
              <w:rPr>
                <w:color w:val="000000"/>
                <w:sz w:val="20"/>
                <w:szCs w:val="20"/>
              </w:rPr>
              <w:t>Calendrier de réduction des substances du groupe I de l’annexe C du Protocole de Montréal (tonnes PAO)</w:t>
            </w:r>
          </w:p>
        </w:tc>
        <w:tc>
          <w:tcPr>
            <w:tcW w:w="475" w:type="pct"/>
            <w:tcBorders>
              <w:top w:val="nil"/>
              <w:left w:val="nil"/>
              <w:bottom w:val="single" w:sz="4" w:space="0" w:color="auto"/>
              <w:right w:val="single" w:sz="4" w:space="0" w:color="auto"/>
            </w:tcBorders>
            <w:shd w:val="clear" w:color="auto" w:fill="auto"/>
          </w:tcPr>
          <w:p w14:paraId="2A7500DA" w14:textId="3B14373B" w:rsidR="00B36BFB" w:rsidRPr="00DF0867" w:rsidRDefault="00060DB5" w:rsidP="00C021DF">
            <w:pPr>
              <w:jc w:val="right"/>
              <w:rPr>
                <w:color w:val="000000"/>
                <w:sz w:val="20"/>
                <w:szCs w:val="20"/>
              </w:rPr>
            </w:pPr>
            <w:r w:rsidRPr="00DF0867">
              <w:rPr>
                <w:color w:val="000000"/>
                <w:sz w:val="20"/>
                <w:szCs w:val="20"/>
              </w:rPr>
              <w:t>1,18</w:t>
            </w:r>
          </w:p>
        </w:tc>
        <w:tc>
          <w:tcPr>
            <w:tcW w:w="329" w:type="pct"/>
            <w:tcBorders>
              <w:top w:val="nil"/>
              <w:left w:val="nil"/>
              <w:bottom w:val="single" w:sz="4" w:space="0" w:color="auto"/>
              <w:right w:val="single" w:sz="4" w:space="0" w:color="auto"/>
            </w:tcBorders>
            <w:shd w:val="clear" w:color="auto" w:fill="auto"/>
          </w:tcPr>
          <w:p w14:paraId="65AE87A8" w14:textId="01B616BF" w:rsidR="00B36BFB" w:rsidRPr="00DF0867" w:rsidRDefault="00060DB5" w:rsidP="00C021DF">
            <w:pPr>
              <w:jc w:val="right"/>
              <w:rPr>
                <w:color w:val="000000"/>
                <w:sz w:val="20"/>
                <w:szCs w:val="20"/>
              </w:rPr>
            </w:pPr>
            <w:r w:rsidRPr="00DF0867">
              <w:rPr>
                <w:color w:val="000000"/>
                <w:sz w:val="20"/>
                <w:szCs w:val="20"/>
              </w:rPr>
              <w:t>1,18</w:t>
            </w:r>
          </w:p>
        </w:tc>
        <w:tc>
          <w:tcPr>
            <w:tcW w:w="463" w:type="pct"/>
            <w:tcBorders>
              <w:top w:val="nil"/>
              <w:left w:val="nil"/>
              <w:bottom w:val="single" w:sz="4" w:space="0" w:color="auto"/>
              <w:right w:val="single" w:sz="4" w:space="0" w:color="auto"/>
            </w:tcBorders>
            <w:shd w:val="clear" w:color="auto" w:fill="auto"/>
          </w:tcPr>
          <w:p w14:paraId="7397176A" w14:textId="765CCC86" w:rsidR="00B36BFB" w:rsidRPr="00DF0867" w:rsidRDefault="00060DB5" w:rsidP="00C021DF">
            <w:pPr>
              <w:jc w:val="right"/>
              <w:rPr>
                <w:color w:val="000000"/>
                <w:sz w:val="20"/>
                <w:szCs w:val="20"/>
              </w:rPr>
            </w:pPr>
            <w:r w:rsidRPr="00DF0867">
              <w:rPr>
                <w:color w:val="000000"/>
                <w:sz w:val="20"/>
                <w:szCs w:val="20"/>
              </w:rPr>
              <w:t>1,18</w:t>
            </w:r>
          </w:p>
        </w:tc>
        <w:tc>
          <w:tcPr>
            <w:tcW w:w="354" w:type="pct"/>
            <w:tcBorders>
              <w:top w:val="nil"/>
              <w:left w:val="nil"/>
              <w:bottom w:val="single" w:sz="4" w:space="0" w:color="auto"/>
              <w:right w:val="single" w:sz="4" w:space="0" w:color="auto"/>
            </w:tcBorders>
            <w:shd w:val="clear" w:color="auto" w:fill="auto"/>
          </w:tcPr>
          <w:p w14:paraId="066A201E" w14:textId="611F299D" w:rsidR="00B36BFB" w:rsidRPr="00DF0867" w:rsidRDefault="00060DB5" w:rsidP="00C021DF">
            <w:pPr>
              <w:jc w:val="right"/>
              <w:rPr>
                <w:color w:val="000000"/>
                <w:sz w:val="20"/>
                <w:szCs w:val="20"/>
              </w:rPr>
            </w:pPr>
            <w:r w:rsidRPr="00DF0867">
              <w:rPr>
                <w:color w:val="000000"/>
                <w:sz w:val="20"/>
                <w:szCs w:val="20"/>
              </w:rPr>
              <w:t>1,18</w:t>
            </w:r>
          </w:p>
        </w:tc>
        <w:tc>
          <w:tcPr>
            <w:tcW w:w="401" w:type="pct"/>
            <w:tcBorders>
              <w:top w:val="nil"/>
              <w:left w:val="nil"/>
              <w:bottom w:val="single" w:sz="4" w:space="0" w:color="auto"/>
              <w:right w:val="single" w:sz="4" w:space="0" w:color="auto"/>
            </w:tcBorders>
            <w:shd w:val="clear" w:color="auto" w:fill="auto"/>
          </w:tcPr>
          <w:p w14:paraId="305ED3E0" w14:textId="385E68AB" w:rsidR="00B36BFB" w:rsidRPr="00DF0867" w:rsidRDefault="00060DB5" w:rsidP="00C021DF">
            <w:pPr>
              <w:jc w:val="right"/>
              <w:rPr>
                <w:color w:val="000000"/>
                <w:sz w:val="20"/>
                <w:szCs w:val="20"/>
              </w:rPr>
            </w:pPr>
            <w:r w:rsidRPr="00DF0867">
              <w:rPr>
                <w:color w:val="000000"/>
                <w:sz w:val="20"/>
                <w:szCs w:val="20"/>
              </w:rPr>
              <w:t>1,18</w:t>
            </w:r>
          </w:p>
        </w:tc>
        <w:tc>
          <w:tcPr>
            <w:tcW w:w="422" w:type="pct"/>
            <w:tcBorders>
              <w:top w:val="nil"/>
              <w:left w:val="nil"/>
              <w:bottom w:val="single" w:sz="4" w:space="0" w:color="auto"/>
              <w:right w:val="single" w:sz="4" w:space="0" w:color="auto"/>
            </w:tcBorders>
            <w:shd w:val="clear" w:color="auto" w:fill="auto"/>
          </w:tcPr>
          <w:p w14:paraId="40F2FBF6" w14:textId="47D7A8F8" w:rsidR="00B36BFB" w:rsidRPr="00DF0867" w:rsidRDefault="00760F64" w:rsidP="00C021DF">
            <w:pPr>
              <w:jc w:val="right"/>
              <w:rPr>
                <w:color w:val="000000"/>
                <w:sz w:val="20"/>
                <w:szCs w:val="20"/>
              </w:rPr>
            </w:pPr>
            <w:r w:rsidRPr="00DF0867">
              <w:rPr>
                <w:color w:val="000000"/>
                <w:sz w:val="20"/>
                <w:szCs w:val="20"/>
              </w:rPr>
              <w:t>0</w:t>
            </w:r>
          </w:p>
        </w:tc>
        <w:tc>
          <w:tcPr>
            <w:tcW w:w="451" w:type="pct"/>
            <w:tcBorders>
              <w:top w:val="nil"/>
              <w:left w:val="nil"/>
              <w:bottom w:val="single" w:sz="4" w:space="0" w:color="auto"/>
              <w:right w:val="single" w:sz="4" w:space="0" w:color="auto"/>
            </w:tcBorders>
            <w:shd w:val="clear" w:color="auto" w:fill="auto"/>
            <w:noWrap/>
            <w:hideMark/>
          </w:tcPr>
          <w:p w14:paraId="44B8E010" w14:textId="77777777" w:rsidR="00B36BFB" w:rsidRPr="00DF0867" w:rsidRDefault="00B36BFB" w:rsidP="00C021DF">
            <w:pPr>
              <w:jc w:val="right"/>
              <w:rPr>
                <w:color w:val="000000"/>
                <w:sz w:val="20"/>
                <w:szCs w:val="20"/>
              </w:rPr>
            </w:pPr>
            <w:r w:rsidRPr="00DF0867">
              <w:rPr>
                <w:color w:val="000000"/>
                <w:sz w:val="20"/>
                <w:szCs w:val="20"/>
              </w:rPr>
              <w:t>s. o.</w:t>
            </w:r>
          </w:p>
        </w:tc>
      </w:tr>
      <w:tr w:rsidR="00A42E68" w:rsidRPr="00DF0867" w14:paraId="7E30EFE3" w14:textId="77777777" w:rsidTr="003E3782">
        <w:trPr>
          <w:trHeight w:val="354"/>
          <w:jc w:val="center"/>
        </w:trPr>
        <w:tc>
          <w:tcPr>
            <w:tcW w:w="324" w:type="pct"/>
            <w:tcBorders>
              <w:top w:val="nil"/>
              <w:left w:val="single" w:sz="4" w:space="0" w:color="auto"/>
              <w:bottom w:val="single" w:sz="4" w:space="0" w:color="auto"/>
              <w:right w:val="single" w:sz="4" w:space="0" w:color="auto"/>
            </w:tcBorders>
            <w:shd w:val="clear" w:color="auto" w:fill="auto"/>
            <w:hideMark/>
          </w:tcPr>
          <w:p w14:paraId="44F38274" w14:textId="77777777" w:rsidR="00B36BFB" w:rsidRPr="00DF0867" w:rsidRDefault="00B36BFB" w:rsidP="00C021DF">
            <w:pPr>
              <w:jc w:val="left"/>
              <w:rPr>
                <w:color w:val="000000"/>
                <w:sz w:val="20"/>
                <w:szCs w:val="20"/>
              </w:rPr>
            </w:pPr>
            <w:r w:rsidRPr="00DF0867">
              <w:rPr>
                <w:color w:val="000000"/>
                <w:sz w:val="20"/>
                <w:szCs w:val="20"/>
              </w:rPr>
              <w:t>1.2</w:t>
            </w:r>
          </w:p>
        </w:tc>
        <w:tc>
          <w:tcPr>
            <w:tcW w:w="1781" w:type="pct"/>
            <w:gridSpan w:val="2"/>
            <w:tcBorders>
              <w:top w:val="nil"/>
              <w:left w:val="nil"/>
              <w:bottom w:val="single" w:sz="4" w:space="0" w:color="auto"/>
              <w:right w:val="single" w:sz="4" w:space="0" w:color="auto"/>
            </w:tcBorders>
            <w:shd w:val="clear" w:color="auto" w:fill="auto"/>
            <w:hideMark/>
          </w:tcPr>
          <w:p w14:paraId="4CE07202" w14:textId="77777777" w:rsidR="00B36BFB" w:rsidRPr="00DF0867" w:rsidRDefault="00B36BFB" w:rsidP="00C021DF">
            <w:pPr>
              <w:jc w:val="left"/>
              <w:rPr>
                <w:color w:val="000000"/>
                <w:sz w:val="20"/>
                <w:szCs w:val="20"/>
              </w:rPr>
            </w:pPr>
            <w:r w:rsidRPr="00DF0867">
              <w:rPr>
                <w:color w:val="000000"/>
                <w:sz w:val="20"/>
                <w:szCs w:val="20"/>
              </w:rPr>
              <w:t>Consommation maximale admissible des substances du groupe I de l’Annexe C (tonnes PAO)</w:t>
            </w:r>
          </w:p>
        </w:tc>
        <w:tc>
          <w:tcPr>
            <w:tcW w:w="475" w:type="pct"/>
            <w:tcBorders>
              <w:top w:val="nil"/>
              <w:left w:val="nil"/>
              <w:bottom w:val="single" w:sz="4" w:space="0" w:color="auto"/>
              <w:right w:val="single" w:sz="4" w:space="0" w:color="auto"/>
            </w:tcBorders>
            <w:shd w:val="clear" w:color="auto" w:fill="auto"/>
          </w:tcPr>
          <w:p w14:paraId="18A00710" w14:textId="419343AD" w:rsidR="00B36BFB" w:rsidRPr="00DF0867" w:rsidRDefault="00060DB5" w:rsidP="00C021DF">
            <w:pPr>
              <w:jc w:val="right"/>
              <w:rPr>
                <w:color w:val="000000"/>
                <w:sz w:val="20"/>
                <w:szCs w:val="20"/>
              </w:rPr>
            </w:pPr>
            <w:r w:rsidRPr="00DF0867">
              <w:rPr>
                <w:color w:val="000000"/>
                <w:sz w:val="20"/>
                <w:szCs w:val="20"/>
              </w:rPr>
              <w:t>1,18</w:t>
            </w:r>
          </w:p>
        </w:tc>
        <w:tc>
          <w:tcPr>
            <w:tcW w:w="329" w:type="pct"/>
            <w:tcBorders>
              <w:top w:val="nil"/>
              <w:left w:val="nil"/>
              <w:bottom w:val="single" w:sz="4" w:space="0" w:color="auto"/>
              <w:right w:val="single" w:sz="4" w:space="0" w:color="auto"/>
            </w:tcBorders>
            <w:shd w:val="clear" w:color="auto" w:fill="auto"/>
          </w:tcPr>
          <w:p w14:paraId="4E3BBF54" w14:textId="499816B8" w:rsidR="00B36BFB" w:rsidRPr="00DF0867" w:rsidRDefault="00060DB5" w:rsidP="00C021DF">
            <w:pPr>
              <w:jc w:val="right"/>
              <w:rPr>
                <w:color w:val="000000"/>
                <w:sz w:val="20"/>
                <w:szCs w:val="20"/>
              </w:rPr>
            </w:pPr>
            <w:r w:rsidRPr="00DF0867">
              <w:rPr>
                <w:color w:val="000000"/>
                <w:sz w:val="20"/>
                <w:szCs w:val="20"/>
              </w:rPr>
              <w:t>1,18</w:t>
            </w:r>
          </w:p>
        </w:tc>
        <w:tc>
          <w:tcPr>
            <w:tcW w:w="463" w:type="pct"/>
            <w:tcBorders>
              <w:top w:val="nil"/>
              <w:left w:val="nil"/>
              <w:bottom w:val="single" w:sz="4" w:space="0" w:color="auto"/>
              <w:right w:val="single" w:sz="4" w:space="0" w:color="auto"/>
            </w:tcBorders>
            <w:shd w:val="clear" w:color="auto" w:fill="auto"/>
          </w:tcPr>
          <w:p w14:paraId="6527D1E4" w14:textId="6AAC7DA3" w:rsidR="00B36BFB" w:rsidRPr="00DF0867" w:rsidRDefault="00060DB5" w:rsidP="00C021DF">
            <w:pPr>
              <w:jc w:val="right"/>
              <w:rPr>
                <w:color w:val="000000"/>
                <w:sz w:val="20"/>
                <w:szCs w:val="20"/>
              </w:rPr>
            </w:pPr>
            <w:r w:rsidRPr="00DF0867">
              <w:rPr>
                <w:color w:val="000000"/>
                <w:sz w:val="20"/>
                <w:szCs w:val="20"/>
              </w:rPr>
              <w:t>1,18</w:t>
            </w:r>
          </w:p>
        </w:tc>
        <w:tc>
          <w:tcPr>
            <w:tcW w:w="354" w:type="pct"/>
            <w:tcBorders>
              <w:top w:val="nil"/>
              <w:left w:val="nil"/>
              <w:bottom w:val="single" w:sz="4" w:space="0" w:color="auto"/>
              <w:right w:val="single" w:sz="4" w:space="0" w:color="auto"/>
            </w:tcBorders>
            <w:shd w:val="clear" w:color="auto" w:fill="auto"/>
          </w:tcPr>
          <w:p w14:paraId="43AC0E37" w14:textId="038C4C79" w:rsidR="00B36BFB" w:rsidRPr="00DF0867" w:rsidRDefault="00060DB5" w:rsidP="00C021DF">
            <w:pPr>
              <w:jc w:val="right"/>
              <w:rPr>
                <w:color w:val="000000"/>
                <w:sz w:val="20"/>
                <w:szCs w:val="20"/>
              </w:rPr>
            </w:pPr>
            <w:r w:rsidRPr="00DF0867">
              <w:rPr>
                <w:color w:val="000000"/>
                <w:sz w:val="20"/>
                <w:szCs w:val="20"/>
              </w:rPr>
              <w:t>1,18</w:t>
            </w:r>
          </w:p>
        </w:tc>
        <w:tc>
          <w:tcPr>
            <w:tcW w:w="401" w:type="pct"/>
            <w:tcBorders>
              <w:top w:val="nil"/>
              <w:left w:val="nil"/>
              <w:bottom w:val="single" w:sz="4" w:space="0" w:color="auto"/>
              <w:right w:val="single" w:sz="4" w:space="0" w:color="auto"/>
            </w:tcBorders>
            <w:shd w:val="clear" w:color="auto" w:fill="auto"/>
          </w:tcPr>
          <w:p w14:paraId="3AAA2D85" w14:textId="18E23021" w:rsidR="00B36BFB" w:rsidRPr="00DF0867" w:rsidRDefault="00060DB5" w:rsidP="00C021DF">
            <w:pPr>
              <w:jc w:val="right"/>
              <w:rPr>
                <w:color w:val="000000"/>
                <w:sz w:val="20"/>
                <w:szCs w:val="20"/>
              </w:rPr>
            </w:pPr>
            <w:r w:rsidRPr="00DF0867">
              <w:rPr>
                <w:color w:val="000000"/>
                <w:sz w:val="20"/>
                <w:szCs w:val="20"/>
              </w:rPr>
              <w:t>1,18</w:t>
            </w:r>
          </w:p>
        </w:tc>
        <w:tc>
          <w:tcPr>
            <w:tcW w:w="422" w:type="pct"/>
            <w:tcBorders>
              <w:top w:val="nil"/>
              <w:left w:val="nil"/>
              <w:bottom w:val="single" w:sz="4" w:space="0" w:color="auto"/>
              <w:right w:val="single" w:sz="4" w:space="0" w:color="auto"/>
            </w:tcBorders>
            <w:shd w:val="clear" w:color="auto" w:fill="auto"/>
          </w:tcPr>
          <w:p w14:paraId="2DA1237B" w14:textId="377A068A" w:rsidR="00B36BFB" w:rsidRPr="00DF0867" w:rsidRDefault="00760F64" w:rsidP="00C021DF">
            <w:pPr>
              <w:jc w:val="right"/>
              <w:rPr>
                <w:color w:val="000000"/>
                <w:sz w:val="20"/>
                <w:szCs w:val="20"/>
              </w:rPr>
            </w:pPr>
            <w:r w:rsidRPr="00DF0867">
              <w:rPr>
                <w:color w:val="000000"/>
                <w:sz w:val="20"/>
                <w:szCs w:val="20"/>
              </w:rPr>
              <w:t>0</w:t>
            </w:r>
          </w:p>
        </w:tc>
        <w:tc>
          <w:tcPr>
            <w:tcW w:w="451" w:type="pct"/>
            <w:tcBorders>
              <w:top w:val="nil"/>
              <w:left w:val="nil"/>
              <w:bottom w:val="single" w:sz="4" w:space="0" w:color="auto"/>
              <w:right w:val="single" w:sz="4" w:space="0" w:color="auto"/>
            </w:tcBorders>
            <w:shd w:val="clear" w:color="auto" w:fill="auto"/>
            <w:noWrap/>
            <w:hideMark/>
          </w:tcPr>
          <w:p w14:paraId="19DAE932" w14:textId="77777777" w:rsidR="00B36BFB" w:rsidRPr="00DF0867" w:rsidRDefault="00B36BFB" w:rsidP="00C021DF">
            <w:pPr>
              <w:jc w:val="right"/>
              <w:rPr>
                <w:color w:val="000000"/>
                <w:sz w:val="20"/>
                <w:szCs w:val="20"/>
              </w:rPr>
            </w:pPr>
            <w:r w:rsidRPr="00DF0867">
              <w:rPr>
                <w:color w:val="000000"/>
                <w:sz w:val="20"/>
                <w:szCs w:val="20"/>
              </w:rPr>
              <w:t>s. o.</w:t>
            </w:r>
          </w:p>
        </w:tc>
      </w:tr>
      <w:tr w:rsidR="00A42E68" w:rsidRPr="00DF0867" w14:paraId="463B0902" w14:textId="77777777" w:rsidTr="003E3782">
        <w:trPr>
          <w:trHeight w:val="354"/>
          <w:jc w:val="center"/>
        </w:trPr>
        <w:tc>
          <w:tcPr>
            <w:tcW w:w="324" w:type="pct"/>
            <w:tcBorders>
              <w:top w:val="nil"/>
              <w:left w:val="single" w:sz="4" w:space="0" w:color="auto"/>
              <w:bottom w:val="single" w:sz="4" w:space="0" w:color="auto"/>
              <w:right w:val="single" w:sz="4" w:space="0" w:color="auto"/>
            </w:tcBorders>
            <w:shd w:val="clear" w:color="auto" w:fill="auto"/>
            <w:hideMark/>
          </w:tcPr>
          <w:p w14:paraId="366FD7AB" w14:textId="77777777" w:rsidR="00A42E68" w:rsidRPr="00DF0867" w:rsidRDefault="00A42E68" w:rsidP="00A42E68">
            <w:pPr>
              <w:jc w:val="left"/>
              <w:rPr>
                <w:color w:val="000000"/>
                <w:sz w:val="20"/>
                <w:szCs w:val="20"/>
              </w:rPr>
            </w:pPr>
            <w:r w:rsidRPr="00DF0867">
              <w:rPr>
                <w:color w:val="000000"/>
                <w:sz w:val="20"/>
                <w:szCs w:val="20"/>
              </w:rPr>
              <w:t>2.1</w:t>
            </w:r>
          </w:p>
        </w:tc>
        <w:tc>
          <w:tcPr>
            <w:tcW w:w="1781" w:type="pct"/>
            <w:gridSpan w:val="2"/>
            <w:tcBorders>
              <w:top w:val="nil"/>
              <w:left w:val="nil"/>
              <w:bottom w:val="single" w:sz="4" w:space="0" w:color="auto"/>
              <w:right w:val="single" w:sz="4" w:space="0" w:color="auto"/>
            </w:tcBorders>
            <w:shd w:val="clear" w:color="auto" w:fill="auto"/>
            <w:hideMark/>
          </w:tcPr>
          <w:p w14:paraId="7BB18CDD" w14:textId="6021DCC6" w:rsidR="00A42E68" w:rsidRPr="00DF0867" w:rsidRDefault="00A42E68" w:rsidP="00A42E68">
            <w:pPr>
              <w:jc w:val="left"/>
              <w:rPr>
                <w:color w:val="000000"/>
                <w:sz w:val="20"/>
                <w:szCs w:val="20"/>
              </w:rPr>
            </w:pPr>
            <w:r w:rsidRPr="00DF0867">
              <w:rPr>
                <w:color w:val="000000"/>
                <w:sz w:val="20"/>
                <w:szCs w:val="20"/>
              </w:rPr>
              <w:t>Financement convenu pour l’agence principale (PNUD) ($ US)</w:t>
            </w:r>
          </w:p>
        </w:tc>
        <w:tc>
          <w:tcPr>
            <w:tcW w:w="475" w:type="pct"/>
            <w:tcBorders>
              <w:top w:val="nil"/>
              <w:left w:val="nil"/>
              <w:bottom w:val="single" w:sz="4" w:space="0" w:color="auto"/>
              <w:right w:val="single" w:sz="4" w:space="0" w:color="auto"/>
            </w:tcBorders>
            <w:shd w:val="clear" w:color="auto" w:fill="auto"/>
            <w:noWrap/>
          </w:tcPr>
          <w:p w14:paraId="49AFDD9D" w14:textId="64DB529B" w:rsidR="00A42E68" w:rsidRPr="00DF0867" w:rsidRDefault="00A42E68" w:rsidP="00A42E68">
            <w:pPr>
              <w:jc w:val="right"/>
              <w:rPr>
                <w:color w:val="000000"/>
                <w:sz w:val="20"/>
                <w:szCs w:val="20"/>
              </w:rPr>
            </w:pPr>
            <w:r w:rsidRPr="00DF0867">
              <w:rPr>
                <w:sz w:val="20"/>
                <w:szCs w:val="20"/>
              </w:rPr>
              <w:t>248 000</w:t>
            </w:r>
          </w:p>
        </w:tc>
        <w:tc>
          <w:tcPr>
            <w:tcW w:w="329" w:type="pct"/>
            <w:tcBorders>
              <w:top w:val="nil"/>
              <w:left w:val="nil"/>
              <w:bottom w:val="single" w:sz="4" w:space="0" w:color="auto"/>
              <w:right w:val="single" w:sz="4" w:space="0" w:color="auto"/>
            </w:tcBorders>
            <w:shd w:val="clear" w:color="auto" w:fill="auto"/>
            <w:noWrap/>
            <w:hideMark/>
          </w:tcPr>
          <w:p w14:paraId="7AD5AAFF" w14:textId="77777777" w:rsidR="00A42E68" w:rsidRPr="00DF0867" w:rsidRDefault="00A42E68" w:rsidP="00A42E68">
            <w:pPr>
              <w:jc w:val="right"/>
              <w:rPr>
                <w:color w:val="000000"/>
                <w:sz w:val="20"/>
                <w:szCs w:val="20"/>
              </w:rPr>
            </w:pPr>
            <w:r w:rsidRPr="00DF0867">
              <w:rPr>
                <w:color w:val="000000"/>
                <w:sz w:val="20"/>
                <w:szCs w:val="20"/>
              </w:rPr>
              <w:t>0</w:t>
            </w:r>
          </w:p>
        </w:tc>
        <w:tc>
          <w:tcPr>
            <w:tcW w:w="463" w:type="pct"/>
            <w:tcBorders>
              <w:top w:val="nil"/>
              <w:left w:val="nil"/>
              <w:bottom w:val="single" w:sz="4" w:space="0" w:color="auto"/>
              <w:right w:val="single" w:sz="4" w:space="0" w:color="auto"/>
            </w:tcBorders>
            <w:shd w:val="clear" w:color="auto" w:fill="auto"/>
            <w:noWrap/>
            <w:hideMark/>
          </w:tcPr>
          <w:p w14:paraId="720DE61B" w14:textId="388251DE" w:rsidR="00A42E68" w:rsidRPr="00DF0867" w:rsidRDefault="00A42E68" w:rsidP="00A42E68">
            <w:pPr>
              <w:jc w:val="right"/>
              <w:rPr>
                <w:color w:val="000000"/>
                <w:sz w:val="20"/>
                <w:szCs w:val="20"/>
              </w:rPr>
            </w:pPr>
            <w:r w:rsidRPr="00DF0867">
              <w:rPr>
                <w:color w:val="000000"/>
                <w:sz w:val="20"/>
                <w:szCs w:val="20"/>
              </w:rPr>
              <w:t>310 000</w:t>
            </w:r>
          </w:p>
        </w:tc>
        <w:tc>
          <w:tcPr>
            <w:tcW w:w="354" w:type="pct"/>
            <w:tcBorders>
              <w:top w:val="nil"/>
              <w:left w:val="nil"/>
              <w:bottom w:val="single" w:sz="4" w:space="0" w:color="auto"/>
              <w:right w:val="single" w:sz="4" w:space="0" w:color="auto"/>
            </w:tcBorders>
            <w:shd w:val="clear" w:color="auto" w:fill="auto"/>
          </w:tcPr>
          <w:p w14:paraId="1A418230" w14:textId="52C47596" w:rsidR="00A42E68" w:rsidRPr="00DF0867" w:rsidRDefault="00A42E68" w:rsidP="00A42E68">
            <w:pPr>
              <w:jc w:val="right"/>
              <w:rPr>
                <w:color w:val="000000"/>
                <w:sz w:val="20"/>
                <w:szCs w:val="20"/>
              </w:rPr>
            </w:pPr>
            <w:r w:rsidRPr="00DF0867">
              <w:rPr>
                <w:color w:val="000000"/>
                <w:sz w:val="20"/>
                <w:szCs w:val="20"/>
              </w:rPr>
              <w:t>0</w:t>
            </w:r>
          </w:p>
        </w:tc>
        <w:tc>
          <w:tcPr>
            <w:tcW w:w="401" w:type="pct"/>
            <w:tcBorders>
              <w:top w:val="nil"/>
              <w:left w:val="nil"/>
              <w:bottom w:val="single" w:sz="4" w:space="0" w:color="auto"/>
              <w:right w:val="single" w:sz="4" w:space="0" w:color="auto"/>
            </w:tcBorders>
            <w:shd w:val="clear" w:color="auto" w:fill="auto"/>
            <w:noWrap/>
            <w:hideMark/>
          </w:tcPr>
          <w:p w14:paraId="5E2C1FF6" w14:textId="5F59AACE" w:rsidR="00A42E68" w:rsidRPr="00DF0867" w:rsidRDefault="00760F64" w:rsidP="00A42E68">
            <w:pPr>
              <w:jc w:val="right"/>
              <w:rPr>
                <w:color w:val="000000"/>
                <w:sz w:val="20"/>
                <w:szCs w:val="20"/>
              </w:rPr>
            </w:pPr>
            <w:r w:rsidRPr="00DF0867">
              <w:rPr>
                <w:color w:val="000000"/>
                <w:sz w:val="20"/>
                <w:szCs w:val="20"/>
              </w:rPr>
              <w:t>0</w:t>
            </w:r>
          </w:p>
        </w:tc>
        <w:tc>
          <w:tcPr>
            <w:tcW w:w="422" w:type="pct"/>
            <w:tcBorders>
              <w:top w:val="nil"/>
              <w:left w:val="nil"/>
              <w:bottom w:val="single" w:sz="4" w:space="0" w:color="auto"/>
              <w:right w:val="single" w:sz="4" w:space="0" w:color="auto"/>
            </w:tcBorders>
            <w:shd w:val="clear" w:color="auto" w:fill="auto"/>
            <w:noWrap/>
          </w:tcPr>
          <w:p w14:paraId="5DD306DE" w14:textId="0DFA9667" w:rsidR="00A42E68" w:rsidRPr="00DF0867" w:rsidRDefault="00760F64" w:rsidP="00A42E68">
            <w:pPr>
              <w:jc w:val="right"/>
              <w:rPr>
                <w:color w:val="000000"/>
                <w:sz w:val="20"/>
                <w:szCs w:val="20"/>
              </w:rPr>
            </w:pPr>
            <w:r w:rsidRPr="00DF0867">
              <w:rPr>
                <w:color w:val="000000"/>
                <w:sz w:val="20"/>
                <w:szCs w:val="20"/>
              </w:rPr>
              <w:t>62 000</w:t>
            </w:r>
          </w:p>
        </w:tc>
        <w:tc>
          <w:tcPr>
            <w:tcW w:w="451" w:type="pct"/>
            <w:tcBorders>
              <w:top w:val="nil"/>
              <w:left w:val="nil"/>
              <w:bottom w:val="single" w:sz="4" w:space="0" w:color="auto"/>
              <w:right w:val="single" w:sz="4" w:space="0" w:color="auto"/>
            </w:tcBorders>
            <w:shd w:val="clear" w:color="auto" w:fill="auto"/>
          </w:tcPr>
          <w:p w14:paraId="03BB5F13" w14:textId="7CC5FFCF" w:rsidR="00A42E68" w:rsidRPr="00DF0867" w:rsidRDefault="00306B7E" w:rsidP="00A42E68">
            <w:pPr>
              <w:jc w:val="right"/>
              <w:rPr>
                <w:color w:val="000000"/>
                <w:sz w:val="20"/>
                <w:szCs w:val="20"/>
              </w:rPr>
            </w:pPr>
            <w:r w:rsidRPr="00DF0867">
              <w:rPr>
                <w:color w:val="000000"/>
                <w:sz w:val="20"/>
                <w:szCs w:val="20"/>
              </w:rPr>
              <w:t>620 000</w:t>
            </w:r>
          </w:p>
        </w:tc>
      </w:tr>
      <w:tr w:rsidR="00A42E68" w:rsidRPr="00DF0867" w14:paraId="433AA011" w14:textId="77777777" w:rsidTr="003E3782">
        <w:trPr>
          <w:trHeight w:val="220"/>
          <w:jc w:val="center"/>
        </w:trPr>
        <w:tc>
          <w:tcPr>
            <w:tcW w:w="324" w:type="pct"/>
            <w:tcBorders>
              <w:top w:val="nil"/>
              <w:left w:val="single" w:sz="4" w:space="0" w:color="auto"/>
              <w:bottom w:val="single" w:sz="4" w:space="0" w:color="auto"/>
              <w:right w:val="single" w:sz="4" w:space="0" w:color="auto"/>
            </w:tcBorders>
            <w:shd w:val="clear" w:color="auto" w:fill="auto"/>
            <w:hideMark/>
          </w:tcPr>
          <w:p w14:paraId="61D578E7" w14:textId="77777777" w:rsidR="00A42E68" w:rsidRPr="00DF0867" w:rsidRDefault="00A42E68" w:rsidP="00A42E68">
            <w:pPr>
              <w:jc w:val="left"/>
              <w:rPr>
                <w:color w:val="000000"/>
                <w:sz w:val="20"/>
                <w:szCs w:val="20"/>
              </w:rPr>
            </w:pPr>
            <w:r w:rsidRPr="00DF0867">
              <w:rPr>
                <w:color w:val="000000"/>
                <w:sz w:val="20"/>
                <w:szCs w:val="20"/>
              </w:rPr>
              <w:t>2.2</w:t>
            </w:r>
          </w:p>
        </w:tc>
        <w:tc>
          <w:tcPr>
            <w:tcW w:w="1781" w:type="pct"/>
            <w:gridSpan w:val="2"/>
            <w:tcBorders>
              <w:top w:val="nil"/>
              <w:left w:val="nil"/>
              <w:bottom w:val="single" w:sz="4" w:space="0" w:color="auto"/>
              <w:right w:val="single" w:sz="4" w:space="0" w:color="auto"/>
            </w:tcBorders>
            <w:shd w:val="clear" w:color="auto" w:fill="auto"/>
            <w:hideMark/>
          </w:tcPr>
          <w:p w14:paraId="558C1454" w14:textId="11A65148" w:rsidR="00A42E68" w:rsidRPr="00DF0867" w:rsidRDefault="00A42E68" w:rsidP="00A42E68">
            <w:pPr>
              <w:jc w:val="left"/>
              <w:rPr>
                <w:color w:val="000000"/>
                <w:sz w:val="20"/>
                <w:szCs w:val="20"/>
              </w:rPr>
            </w:pPr>
            <w:r w:rsidRPr="00DF0867">
              <w:rPr>
                <w:color w:val="000000"/>
                <w:sz w:val="20"/>
                <w:szCs w:val="20"/>
              </w:rPr>
              <w:t>Coûts d’appui pour l’agence principale ($ US)</w:t>
            </w:r>
          </w:p>
        </w:tc>
        <w:tc>
          <w:tcPr>
            <w:tcW w:w="475" w:type="pct"/>
            <w:tcBorders>
              <w:top w:val="nil"/>
              <w:left w:val="nil"/>
              <w:bottom w:val="single" w:sz="4" w:space="0" w:color="auto"/>
              <w:right w:val="single" w:sz="4" w:space="0" w:color="auto"/>
            </w:tcBorders>
            <w:shd w:val="clear" w:color="auto" w:fill="auto"/>
            <w:noWrap/>
          </w:tcPr>
          <w:p w14:paraId="6F9D4B54" w14:textId="4CFCF4ED" w:rsidR="00A42E68" w:rsidRPr="00DF0867" w:rsidRDefault="00A42E68" w:rsidP="00A42E68">
            <w:pPr>
              <w:jc w:val="right"/>
              <w:rPr>
                <w:color w:val="000000"/>
                <w:sz w:val="20"/>
                <w:szCs w:val="20"/>
              </w:rPr>
            </w:pPr>
            <w:r w:rsidRPr="00DF0867">
              <w:rPr>
                <w:sz w:val="20"/>
                <w:szCs w:val="20"/>
              </w:rPr>
              <w:t>17 360</w:t>
            </w:r>
          </w:p>
        </w:tc>
        <w:tc>
          <w:tcPr>
            <w:tcW w:w="329" w:type="pct"/>
            <w:tcBorders>
              <w:top w:val="nil"/>
              <w:left w:val="nil"/>
              <w:bottom w:val="single" w:sz="4" w:space="0" w:color="auto"/>
              <w:right w:val="single" w:sz="4" w:space="0" w:color="auto"/>
            </w:tcBorders>
            <w:shd w:val="clear" w:color="auto" w:fill="auto"/>
            <w:noWrap/>
            <w:hideMark/>
          </w:tcPr>
          <w:p w14:paraId="005FC8AF" w14:textId="77777777" w:rsidR="00A42E68" w:rsidRPr="00DF0867" w:rsidRDefault="00A42E68" w:rsidP="00A42E68">
            <w:pPr>
              <w:jc w:val="right"/>
              <w:rPr>
                <w:color w:val="000000"/>
                <w:sz w:val="20"/>
                <w:szCs w:val="20"/>
              </w:rPr>
            </w:pPr>
            <w:r w:rsidRPr="00DF0867">
              <w:rPr>
                <w:color w:val="000000"/>
                <w:sz w:val="20"/>
                <w:szCs w:val="20"/>
              </w:rPr>
              <w:t>0</w:t>
            </w:r>
          </w:p>
        </w:tc>
        <w:tc>
          <w:tcPr>
            <w:tcW w:w="463" w:type="pct"/>
            <w:tcBorders>
              <w:top w:val="nil"/>
              <w:left w:val="nil"/>
              <w:bottom w:val="single" w:sz="4" w:space="0" w:color="auto"/>
              <w:right w:val="single" w:sz="4" w:space="0" w:color="auto"/>
            </w:tcBorders>
            <w:shd w:val="clear" w:color="auto" w:fill="auto"/>
            <w:noWrap/>
            <w:hideMark/>
          </w:tcPr>
          <w:p w14:paraId="75A29C17" w14:textId="53BE4B40" w:rsidR="00A42E68" w:rsidRPr="00DF0867" w:rsidRDefault="00A42E68" w:rsidP="00A42E68">
            <w:pPr>
              <w:jc w:val="right"/>
              <w:rPr>
                <w:color w:val="000000"/>
                <w:sz w:val="20"/>
                <w:szCs w:val="20"/>
              </w:rPr>
            </w:pPr>
            <w:r w:rsidRPr="00DF0867">
              <w:rPr>
                <w:color w:val="000000"/>
                <w:sz w:val="20"/>
                <w:szCs w:val="20"/>
              </w:rPr>
              <w:t>21 700</w:t>
            </w:r>
          </w:p>
        </w:tc>
        <w:tc>
          <w:tcPr>
            <w:tcW w:w="354" w:type="pct"/>
            <w:tcBorders>
              <w:top w:val="nil"/>
              <w:left w:val="nil"/>
              <w:bottom w:val="single" w:sz="4" w:space="0" w:color="auto"/>
              <w:right w:val="single" w:sz="4" w:space="0" w:color="auto"/>
            </w:tcBorders>
            <w:shd w:val="clear" w:color="auto" w:fill="auto"/>
            <w:noWrap/>
          </w:tcPr>
          <w:p w14:paraId="7A4B193C" w14:textId="55DFD1A9" w:rsidR="00A42E68" w:rsidRPr="00DF0867" w:rsidRDefault="00A42E68" w:rsidP="00A42E68">
            <w:pPr>
              <w:jc w:val="right"/>
              <w:rPr>
                <w:color w:val="000000"/>
                <w:sz w:val="20"/>
                <w:szCs w:val="20"/>
              </w:rPr>
            </w:pPr>
            <w:r w:rsidRPr="00DF0867">
              <w:rPr>
                <w:color w:val="000000"/>
                <w:sz w:val="20"/>
                <w:szCs w:val="20"/>
              </w:rPr>
              <w:t>0</w:t>
            </w:r>
          </w:p>
        </w:tc>
        <w:tc>
          <w:tcPr>
            <w:tcW w:w="401" w:type="pct"/>
            <w:tcBorders>
              <w:top w:val="nil"/>
              <w:left w:val="nil"/>
              <w:bottom w:val="single" w:sz="4" w:space="0" w:color="auto"/>
              <w:right w:val="single" w:sz="4" w:space="0" w:color="auto"/>
            </w:tcBorders>
            <w:shd w:val="clear" w:color="auto" w:fill="auto"/>
            <w:noWrap/>
            <w:hideMark/>
          </w:tcPr>
          <w:p w14:paraId="2E141D31" w14:textId="6168A0AB" w:rsidR="00A42E68" w:rsidRPr="00DF0867" w:rsidRDefault="00760F64" w:rsidP="00A42E68">
            <w:pPr>
              <w:jc w:val="right"/>
              <w:rPr>
                <w:color w:val="000000"/>
                <w:sz w:val="20"/>
                <w:szCs w:val="20"/>
              </w:rPr>
            </w:pPr>
            <w:r w:rsidRPr="00DF0867">
              <w:rPr>
                <w:color w:val="000000"/>
                <w:sz w:val="20"/>
                <w:szCs w:val="20"/>
              </w:rPr>
              <w:t>0</w:t>
            </w:r>
          </w:p>
        </w:tc>
        <w:tc>
          <w:tcPr>
            <w:tcW w:w="422" w:type="pct"/>
            <w:tcBorders>
              <w:top w:val="nil"/>
              <w:left w:val="nil"/>
              <w:bottom w:val="single" w:sz="4" w:space="0" w:color="auto"/>
              <w:right w:val="single" w:sz="4" w:space="0" w:color="auto"/>
            </w:tcBorders>
            <w:shd w:val="clear" w:color="auto" w:fill="auto"/>
            <w:noWrap/>
          </w:tcPr>
          <w:p w14:paraId="54B0A728" w14:textId="05E8A341" w:rsidR="00A42E68" w:rsidRPr="00DF0867" w:rsidRDefault="00760F64" w:rsidP="00A42E68">
            <w:pPr>
              <w:jc w:val="right"/>
              <w:rPr>
                <w:color w:val="000000"/>
                <w:sz w:val="20"/>
                <w:szCs w:val="20"/>
              </w:rPr>
            </w:pPr>
            <w:r w:rsidRPr="00DF0867">
              <w:rPr>
                <w:color w:val="000000"/>
                <w:sz w:val="20"/>
                <w:szCs w:val="20"/>
              </w:rPr>
              <w:t>4 340</w:t>
            </w:r>
          </w:p>
        </w:tc>
        <w:tc>
          <w:tcPr>
            <w:tcW w:w="451" w:type="pct"/>
            <w:tcBorders>
              <w:top w:val="nil"/>
              <w:left w:val="nil"/>
              <w:bottom w:val="single" w:sz="4" w:space="0" w:color="auto"/>
              <w:right w:val="single" w:sz="4" w:space="0" w:color="auto"/>
            </w:tcBorders>
            <w:shd w:val="clear" w:color="auto" w:fill="auto"/>
          </w:tcPr>
          <w:p w14:paraId="180998E1" w14:textId="55FA6FAE" w:rsidR="00A42E68" w:rsidRPr="00DF0867" w:rsidRDefault="00306B7E" w:rsidP="00A42E68">
            <w:pPr>
              <w:jc w:val="right"/>
              <w:rPr>
                <w:color w:val="000000"/>
                <w:sz w:val="20"/>
                <w:szCs w:val="20"/>
              </w:rPr>
            </w:pPr>
            <w:r w:rsidRPr="00DF0867">
              <w:rPr>
                <w:color w:val="000000"/>
                <w:sz w:val="20"/>
                <w:szCs w:val="20"/>
              </w:rPr>
              <w:t>43 400</w:t>
            </w:r>
          </w:p>
        </w:tc>
      </w:tr>
      <w:tr w:rsidR="00A42E68" w:rsidRPr="00DF0867" w14:paraId="0BEC34E1" w14:textId="77777777" w:rsidTr="003E3782">
        <w:trPr>
          <w:trHeight w:val="54"/>
          <w:jc w:val="center"/>
        </w:trPr>
        <w:tc>
          <w:tcPr>
            <w:tcW w:w="324" w:type="pct"/>
            <w:tcBorders>
              <w:top w:val="nil"/>
              <w:left w:val="single" w:sz="4" w:space="0" w:color="auto"/>
              <w:bottom w:val="single" w:sz="4" w:space="0" w:color="auto"/>
              <w:right w:val="single" w:sz="4" w:space="0" w:color="auto"/>
            </w:tcBorders>
            <w:shd w:val="clear" w:color="auto" w:fill="auto"/>
            <w:hideMark/>
          </w:tcPr>
          <w:p w14:paraId="4FD07E41" w14:textId="77777777" w:rsidR="00A42E68" w:rsidRPr="00DF0867" w:rsidRDefault="00A42E68" w:rsidP="00A42E68">
            <w:pPr>
              <w:jc w:val="left"/>
              <w:rPr>
                <w:color w:val="000000"/>
                <w:sz w:val="20"/>
                <w:szCs w:val="20"/>
              </w:rPr>
            </w:pPr>
            <w:r w:rsidRPr="00DF0867">
              <w:rPr>
                <w:color w:val="000000"/>
                <w:sz w:val="20"/>
                <w:szCs w:val="20"/>
              </w:rPr>
              <w:t>3.3</w:t>
            </w:r>
          </w:p>
        </w:tc>
        <w:tc>
          <w:tcPr>
            <w:tcW w:w="1781" w:type="pct"/>
            <w:gridSpan w:val="2"/>
            <w:tcBorders>
              <w:top w:val="nil"/>
              <w:left w:val="nil"/>
              <w:bottom w:val="single" w:sz="4" w:space="0" w:color="auto"/>
              <w:right w:val="single" w:sz="4" w:space="0" w:color="auto"/>
            </w:tcBorders>
            <w:shd w:val="clear" w:color="auto" w:fill="auto"/>
            <w:hideMark/>
          </w:tcPr>
          <w:p w14:paraId="0C885E94" w14:textId="6C0DEE2D" w:rsidR="00A42E68" w:rsidRPr="00DF0867" w:rsidRDefault="00A42E68" w:rsidP="00A42E68">
            <w:pPr>
              <w:jc w:val="left"/>
              <w:rPr>
                <w:color w:val="000000"/>
                <w:sz w:val="20"/>
                <w:szCs w:val="20"/>
              </w:rPr>
            </w:pPr>
            <w:r w:rsidRPr="00DF0867">
              <w:rPr>
                <w:color w:val="000000"/>
                <w:sz w:val="20"/>
                <w:szCs w:val="20"/>
              </w:rPr>
              <w:t>Total des coûts convenus ($ US)</w:t>
            </w:r>
          </w:p>
        </w:tc>
        <w:tc>
          <w:tcPr>
            <w:tcW w:w="475" w:type="pct"/>
            <w:tcBorders>
              <w:top w:val="nil"/>
              <w:left w:val="nil"/>
              <w:bottom w:val="single" w:sz="4" w:space="0" w:color="auto"/>
              <w:right w:val="single" w:sz="4" w:space="0" w:color="auto"/>
            </w:tcBorders>
            <w:shd w:val="clear" w:color="auto" w:fill="auto"/>
            <w:noWrap/>
          </w:tcPr>
          <w:p w14:paraId="652EE4EF" w14:textId="4EB0C6B0" w:rsidR="00A42E68" w:rsidRPr="00DF0867" w:rsidRDefault="00A42E68" w:rsidP="00A42E68">
            <w:pPr>
              <w:jc w:val="right"/>
              <w:rPr>
                <w:color w:val="000000"/>
                <w:sz w:val="20"/>
                <w:szCs w:val="20"/>
              </w:rPr>
            </w:pPr>
            <w:r w:rsidRPr="00DF0867">
              <w:rPr>
                <w:sz w:val="20"/>
                <w:szCs w:val="20"/>
              </w:rPr>
              <w:t>265 360</w:t>
            </w:r>
          </w:p>
        </w:tc>
        <w:tc>
          <w:tcPr>
            <w:tcW w:w="329" w:type="pct"/>
            <w:tcBorders>
              <w:top w:val="nil"/>
              <w:left w:val="nil"/>
              <w:bottom w:val="single" w:sz="4" w:space="0" w:color="auto"/>
              <w:right w:val="single" w:sz="4" w:space="0" w:color="auto"/>
            </w:tcBorders>
            <w:shd w:val="clear" w:color="auto" w:fill="auto"/>
            <w:noWrap/>
            <w:hideMark/>
          </w:tcPr>
          <w:p w14:paraId="531194FE" w14:textId="77777777" w:rsidR="00A42E68" w:rsidRPr="00DF0867" w:rsidRDefault="00A42E68" w:rsidP="00A42E68">
            <w:pPr>
              <w:jc w:val="right"/>
              <w:rPr>
                <w:color w:val="000000"/>
                <w:sz w:val="20"/>
                <w:szCs w:val="20"/>
              </w:rPr>
            </w:pPr>
            <w:r w:rsidRPr="00DF0867">
              <w:rPr>
                <w:color w:val="000000"/>
                <w:sz w:val="20"/>
                <w:szCs w:val="20"/>
              </w:rPr>
              <w:t>0</w:t>
            </w:r>
          </w:p>
        </w:tc>
        <w:tc>
          <w:tcPr>
            <w:tcW w:w="463" w:type="pct"/>
            <w:tcBorders>
              <w:top w:val="nil"/>
              <w:left w:val="nil"/>
              <w:bottom w:val="single" w:sz="4" w:space="0" w:color="auto"/>
              <w:right w:val="single" w:sz="4" w:space="0" w:color="auto"/>
            </w:tcBorders>
            <w:shd w:val="clear" w:color="auto" w:fill="auto"/>
            <w:noWrap/>
            <w:hideMark/>
          </w:tcPr>
          <w:p w14:paraId="648DAAE3" w14:textId="7912FC0B" w:rsidR="00A42E68" w:rsidRPr="00DF0867" w:rsidRDefault="00A42E68" w:rsidP="00A42E68">
            <w:pPr>
              <w:jc w:val="right"/>
              <w:rPr>
                <w:color w:val="000000"/>
                <w:sz w:val="20"/>
                <w:szCs w:val="20"/>
              </w:rPr>
            </w:pPr>
            <w:r w:rsidRPr="00DF0867">
              <w:rPr>
                <w:color w:val="000000"/>
                <w:sz w:val="20"/>
                <w:szCs w:val="20"/>
              </w:rPr>
              <w:t>331 700</w:t>
            </w:r>
          </w:p>
        </w:tc>
        <w:tc>
          <w:tcPr>
            <w:tcW w:w="354" w:type="pct"/>
            <w:tcBorders>
              <w:top w:val="nil"/>
              <w:left w:val="nil"/>
              <w:bottom w:val="single" w:sz="4" w:space="0" w:color="auto"/>
              <w:right w:val="single" w:sz="4" w:space="0" w:color="auto"/>
            </w:tcBorders>
            <w:shd w:val="clear" w:color="auto" w:fill="auto"/>
            <w:noWrap/>
          </w:tcPr>
          <w:p w14:paraId="29E1C5C5" w14:textId="067B15E4" w:rsidR="00A42E68" w:rsidRPr="00DF0867" w:rsidRDefault="00A42E68" w:rsidP="00A42E68">
            <w:pPr>
              <w:jc w:val="right"/>
              <w:rPr>
                <w:color w:val="000000"/>
                <w:sz w:val="20"/>
                <w:szCs w:val="20"/>
              </w:rPr>
            </w:pPr>
            <w:r w:rsidRPr="00DF0867">
              <w:rPr>
                <w:color w:val="000000"/>
                <w:sz w:val="20"/>
                <w:szCs w:val="20"/>
              </w:rPr>
              <w:t>0</w:t>
            </w:r>
          </w:p>
        </w:tc>
        <w:tc>
          <w:tcPr>
            <w:tcW w:w="401" w:type="pct"/>
            <w:tcBorders>
              <w:top w:val="nil"/>
              <w:left w:val="nil"/>
              <w:bottom w:val="single" w:sz="4" w:space="0" w:color="auto"/>
              <w:right w:val="single" w:sz="4" w:space="0" w:color="auto"/>
            </w:tcBorders>
            <w:shd w:val="clear" w:color="auto" w:fill="auto"/>
            <w:noWrap/>
            <w:hideMark/>
          </w:tcPr>
          <w:p w14:paraId="556CE158" w14:textId="48CBB401" w:rsidR="00A42E68" w:rsidRPr="00DF0867" w:rsidRDefault="00760F64" w:rsidP="00A42E68">
            <w:pPr>
              <w:jc w:val="right"/>
              <w:rPr>
                <w:color w:val="000000"/>
                <w:sz w:val="20"/>
                <w:szCs w:val="20"/>
              </w:rPr>
            </w:pPr>
            <w:r w:rsidRPr="00DF0867">
              <w:rPr>
                <w:color w:val="000000"/>
                <w:sz w:val="20"/>
                <w:szCs w:val="20"/>
              </w:rPr>
              <w:t>0</w:t>
            </w:r>
          </w:p>
        </w:tc>
        <w:tc>
          <w:tcPr>
            <w:tcW w:w="422" w:type="pct"/>
            <w:tcBorders>
              <w:top w:val="nil"/>
              <w:left w:val="nil"/>
              <w:bottom w:val="single" w:sz="4" w:space="0" w:color="auto"/>
              <w:right w:val="single" w:sz="4" w:space="0" w:color="auto"/>
            </w:tcBorders>
            <w:shd w:val="clear" w:color="auto" w:fill="auto"/>
            <w:noWrap/>
          </w:tcPr>
          <w:p w14:paraId="4D0DD172" w14:textId="49C55777" w:rsidR="00A42E68" w:rsidRPr="00DF0867" w:rsidRDefault="00760F64" w:rsidP="00A42E68">
            <w:pPr>
              <w:jc w:val="right"/>
              <w:rPr>
                <w:color w:val="000000"/>
                <w:sz w:val="20"/>
                <w:szCs w:val="20"/>
              </w:rPr>
            </w:pPr>
            <w:r w:rsidRPr="00DF0867">
              <w:rPr>
                <w:color w:val="000000"/>
                <w:sz w:val="20"/>
                <w:szCs w:val="20"/>
              </w:rPr>
              <w:t>66 340</w:t>
            </w:r>
          </w:p>
        </w:tc>
        <w:tc>
          <w:tcPr>
            <w:tcW w:w="451" w:type="pct"/>
            <w:tcBorders>
              <w:top w:val="nil"/>
              <w:left w:val="nil"/>
              <w:bottom w:val="single" w:sz="4" w:space="0" w:color="auto"/>
              <w:right w:val="single" w:sz="4" w:space="0" w:color="auto"/>
            </w:tcBorders>
            <w:shd w:val="clear" w:color="auto" w:fill="auto"/>
            <w:noWrap/>
          </w:tcPr>
          <w:p w14:paraId="2628F282" w14:textId="5BDC2519" w:rsidR="00A42E68" w:rsidRPr="00DF0867" w:rsidRDefault="00306B7E" w:rsidP="00A42E68">
            <w:pPr>
              <w:jc w:val="right"/>
              <w:rPr>
                <w:color w:val="000000"/>
                <w:sz w:val="20"/>
                <w:szCs w:val="20"/>
              </w:rPr>
            </w:pPr>
            <w:r w:rsidRPr="00DF0867">
              <w:rPr>
                <w:color w:val="000000"/>
                <w:sz w:val="20"/>
                <w:szCs w:val="20"/>
              </w:rPr>
              <w:t>663 400</w:t>
            </w:r>
          </w:p>
        </w:tc>
      </w:tr>
      <w:tr w:rsidR="00B36BFB" w:rsidRPr="00DF0867" w14:paraId="66C41843" w14:textId="77777777" w:rsidTr="003E3782">
        <w:trPr>
          <w:trHeight w:val="152"/>
          <w:jc w:val="center"/>
        </w:trPr>
        <w:tc>
          <w:tcPr>
            <w:tcW w:w="335" w:type="pct"/>
            <w:gridSpan w:val="2"/>
            <w:tcBorders>
              <w:top w:val="nil"/>
              <w:left w:val="single" w:sz="4" w:space="0" w:color="auto"/>
              <w:bottom w:val="single" w:sz="4" w:space="0" w:color="auto"/>
              <w:right w:val="single" w:sz="4" w:space="0" w:color="auto"/>
            </w:tcBorders>
            <w:shd w:val="clear" w:color="auto" w:fill="auto"/>
            <w:hideMark/>
          </w:tcPr>
          <w:p w14:paraId="7FB5526F" w14:textId="77777777" w:rsidR="00B36BFB" w:rsidRPr="00DF0867" w:rsidRDefault="00B36BFB" w:rsidP="00C021DF">
            <w:pPr>
              <w:jc w:val="left"/>
              <w:rPr>
                <w:color w:val="000000"/>
                <w:sz w:val="20"/>
                <w:szCs w:val="20"/>
              </w:rPr>
            </w:pPr>
            <w:r w:rsidRPr="00DF0867">
              <w:rPr>
                <w:color w:val="000000"/>
                <w:sz w:val="20"/>
                <w:szCs w:val="20"/>
              </w:rPr>
              <w:t>4.1. 1</w:t>
            </w:r>
          </w:p>
        </w:tc>
        <w:tc>
          <w:tcPr>
            <w:tcW w:w="4214" w:type="pct"/>
            <w:gridSpan w:val="7"/>
            <w:tcBorders>
              <w:top w:val="single" w:sz="4" w:space="0" w:color="auto"/>
              <w:left w:val="nil"/>
              <w:bottom w:val="single" w:sz="4" w:space="0" w:color="auto"/>
              <w:right w:val="single" w:sz="4" w:space="0" w:color="000000"/>
            </w:tcBorders>
            <w:shd w:val="clear" w:color="auto" w:fill="auto"/>
            <w:hideMark/>
          </w:tcPr>
          <w:p w14:paraId="6A285D17" w14:textId="77777777" w:rsidR="00B36BFB" w:rsidRPr="00DF0867" w:rsidRDefault="00B36BFB" w:rsidP="00C021DF">
            <w:pPr>
              <w:jc w:val="left"/>
              <w:rPr>
                <w:color w:val="000000"/>
                <w:sz w:val="20"/>
                <w:szCs w:val="20"/>
              </w:rPr>
            </w:pPr>
            <w:r w:rsidRPr="00DF0867">
              <w:rPr>
                <w:color w:val="000000"/>
                <w:sz w:val="20"/>
                <w:szCs w:val="20"/>
              </w:rPr>
              <w:t>Élimination totale du HCFC-22 en vertu du présent accord (tonnes PAO)</w:t>
            </w:r>
          </w:p>
        </w:tc>
        <w:tc>
          <w:tcPr>
            <w:tcW w:w="451" w:type="pct"/>
            <w:tcBorders>
              <w:top w:val="nil"/>
              <w:left w:val="nil"/>
              <w:bottom w:val="single" w:sz="4" w:space="0" w:color="auto"/>
              <w:right w:val="single" w:sz="4" w:space="0" w:color="auto"/>
            </w:tcBorders>
            <w:shd w:val="clear" w:color="auto" w:fill="auto"/>
            <w:hideMark/>
          </w:tcPr>
          <w:p w14:paraId="2988236F" w14:textId="007D4783" w:rsidR="00B36BFB" w:rsidRPr="00DF0867" w:rsidRDefault="00437D88" w:rsidP="00C021DF">
            <w:pPr>
              <w:jc w:val="right"/>
              <w:rPr>
                <w:color w:val="000000"/>
                <w:sz w:val="20"/>
                <w:szCs w:val="20"/>
              </w:rPr>
            </w:pPr>
            <w:r w:rsidRPr="00DF0867">
              <w:rPr>
                <w:color w:val="000000"/>
                <w:sz w:val="20"/>
                <w:szCs w:val="20"/>
              </w:rPr>
              <w:t>1,18</w:t>
            </w:r>
          </w:p>
        </w:tc>
      </w:tr>
      <w:tr w:rsidR="00B36BFB" w:rsidRPr="00DF0867" w14:paraId="15C9F485" w14:textId="77777777" w:rsidTr="003E3782">
        <w:trPr>
          <w:trHeight w:val="157"/>
          <w:jc w:val="center"/>
        </w:trPr>
        <w:tc>
          <w:tcPr>
            <w:tcW w:w="335" w:type="pct"/>
            <w:gridSpan w:val="2"/>
            <w:tcBorders>
              <w:top w:val="nil"/>
              <w:left w:val="single" w:sz="4" w:space="0" w:color="auto"/>
              <w:bottom w:val="single" w:sz="4" w:space="0" w:color="auto"/>
              <w:right w:val="single" w:sz="4" w:space="0" w:color="auto"/>
            </w:tcBorders>
            <w:shd w:val="clear" w:color="auto" w:fill="auto"/>
            <w:hideMark/>
          </w:tcPr>
          <w:p w14:paraId="0BE3B25C" w14:textId="77777777" w:rsidR="00B36BFB" w:rsidRPr="00DF0867" w:rsidRDefault="00B36BFB" w:rsidP="00C021DF">
            <w:pPr>
              <w:jc w:val="left"/>
              <w:rPr>
                <w:color w:val="000000"/>
                <w:sz w:val="20"/>
                <w:szCs w:val="20"/>
              </w:rPr>
            </w:pPr>
            <w:r w:rsidRPr="00DF0867">
              <w:rPr>
                <w:color w:val="000000"/>
                <w:sz w:val="20"/>
                <w:szCs w:val="20"/>
              </w:rPr>
              <w:t>4.1.2</w:t>
            </w:r>
          </w:p>
        </w:tc>
        <w:tc>
          <w:tcPr>
            <w:tcW w:w="4214" w:type="pct"/>
            <w:gridSpan w:val="7"/>
            <w:tcBorders>
              <w:top w:val="single" w:sz="4" w:space="0" w:color="auto"/>
              <w:left w:val="nil"/>
              <w:bottom w:val="single" w:sz="4" w:space="0" w:color="auto"/>
              <w:right w:val="single" w:sz="4" w:space="0" w:color="000000"/>
            </w:tcBorders>
            <w:shd w:val="clear" w:color="auto" w:fill="auto"/>
            <w:hideMark/>
          </w:tcPr>
          <w:p w14:paraId="393E3C1A" w14:textId="77777777" w:rsidR="00B36BFB" w:rsidRPr="00DF0867" w:rsidRDefault="00B36BFB" w:rsidP="00C021DF">
            <w:pPr>
              <w:jc w:val="left"/>
              <w:rPr>
                <w:color w:val="000000"/>
                <w:sz w:val="20"/>
                <w:szCs w:val="20"/>
              </w:rPr>
            </w:pPr>
            <w:r w:rsidRPr="00DF0867">
              <w:rPr>
                <w:color w:val="000000"/>
                <w:sz w:val="20"/>
                <w:szCs w:val="20"/>
              </w:rPr>
              <w:t>Élimination du HCFC-22 dans le cadre de projets approuvés précédemment (tonnes PAO)</w:t>
            </w:r>
          </w:p>
        </w:tc>
        <w:tc>
          <w:tcPr>
            <w:tcW w:w="451" w:type="pct"/>
            <w:tcBorders>
              <w:top w:val="nil"/>
              <w:left w:val="nil"/>
              <w:bottom w:val="single" w:sz="4" w:space="0" w:color="auto"/>
              <w:right w:val="single" w:sz="4" w:space="0" w:color="auto"/>
            </w:tcBorders>
            <w:shd w:val="clear" w:color="auto" w:fill="auto"/>
            <w:hideMark/>
          </w:tcPr>
          <w:p w14:paraId="239492A1" w14:textId="0E97D1E1" w:rsidR="00B36BFB" w:rsidRPr="00DF0867" w:rsidRDefault="00437D88" w:rsidP="00C021DF">
            <w:pPr>
              <w:jc w:val="right"/>
              <w:rPr>
                <w:color w:val="000000"/>
                <w:sz w:val="20"/>
                <w:szCs w:val="20"/>
              </w:rPr>
            </w:pPr>
            <w:r w:rsidRPr="00DF0867">
              <w:rPr>
                <w:color w:val="000000"/>
                <w:sz w:val="20"/>
                <w:szCs w:val="20"/>
              </w:rPr>
              <w:t>2,45**</w:t>
            </w:r>
          </w:p>
        </w:tc>
      </w:tr>
      <w:tr w:rsidR="00B36BFB" w:rsidRPr="00DF0867" w14:paraId="4FF3E029" w14:textId="77777777" w:rsidTr="003E3782">
        <w:trPr>
          <w:trHeight w:val="73"/>
          <w:jc w:val="center"/>
        </w:trPr>
        <w:tc>
          <w:tcPr>
            <w:tcW w:w="335" w:type="pct"/>
            <w:gridSpan w:val="2"/>
            <w:tcBorders>
              <w:top w:val="nil"/>
              <w:left w:val="single" w:sz="4" w:space="0" w:color="auto"/>
              <w:bottom w:val="single" w:sz="4" w:space="0" w:color="auto"/>
              <w:right w:val="single" w:sz="4" w:space="0" w:color="auto"/>
            </w:tcBorders>
            <w:shd w:val="clear" w:color="auto" w:fill="auto"/>
            <w:hideMark/>
          </w:tcPr>
          <w:p w14:paraId="7FB65779" w14:textId="77777777" w:rsidR="00B36BFB" w:rsidRPr="00DF0867" w:rsidRDefault="00B36BFB" w:rsidP="00C021DF">
            <w:pPr>
              <w:jc w:val="left"/>
              <w:rPr>
                <w:color w:val="000000"/>
                <w:sz w:val="20"/>
                <w:szCs w:val="20"/>
              </w:rPr>
            </w:pPr>
            <w:r w:rsidRPr="00DF0867">
              <w:rPr>
                <w:color w:val="000000"/>
                <w:sz w:val="20"/>
                <w:szCs w:val="20"/>
              </w:rPr>
              <w:t>4.1.3</w:t>
            </w:r>
          </w:p>
        </w:tc>
        <w:tc>
          <w:tcPr>
            <w:tcW w:w="4214" w:type="pct"/>
            <w:gridSpan w:val="7"/>
            <w:tcBorders>
              <w:top w:val="single" w:sz="4" w:space="0" w:color="auto"/>
              <w:left w:val="nil"/>
              <w:bottom w:val="single" w:sz="4" w:space="0" w:color="auto"/>
              <w:right w:val="single" w:sz="4" w:space="0" w:color="000000"/>
            </w:tcBorders>
            <w:shd w:val="clear" w:color="auto" w:fill="auto"/>
            <w:hideMark/>
          </w:tcPr>
          <w:p w14:paraId="1146AFE6" w14:textId="77777777" w:rsidR="00B36BFB" w:rsidRPr="00DF0867" w:rsidRDefault="00B36BFB" w:rsidP="00C021DF">
            <w:pPr>
              <w:jc w:val="left"/>
              <w:rPr>
                <w:color w:val="000000"/>
                <w:sz w:val="20"/>
                <w:szCs w:val="20"/>
              </w:rPr>
            </w:pPr>
            <w:r w:rsidRPr="00DF0867">
              <w:rPr>
                <w:color w:val="000000"/>
                <w:sz w:val="20"/>
                <w:szCs w:val="20"/>
              </w:rPr>
              <w:t>Consommation restante admissible de HCFC-22</w:t>
            </w:r>
          </w:p>
        </w:tc>
        <w:tc>
          <w:tcPr>
            <w:tcW w:w="451" w:type="pct"/>
            <w:tcBorders>
              <w:top w:val="nil"/>
              <w:left w:val="nil"/>
              <w:bottom w:val="single" w:sz="4" w:space="0" w:color="auto"/>
              <w:right w:val="single" w:sz="4" w:space="0" w:color="auto"/>
            </w:tcBorders>
            <w:shd w:val="clear" w:color="auto" w:fill="auto"/>
            <w:hideMark/>
          </w:tcPr>
          <w:p w14:paraId="5FD6D69B" w14:textId="3B245AE4" w:rsidR="00B36BFB" w:rsidRPr="00DF0867" w:rsidRDefault="00920D47" w:rsidP="00C021DF">
            <w:pPr>
              <w:jc w:val="right"/>
              <w:rPr>
                <w:color w:val="000000"/>
                <w:sz w:val="20"/>
                <w:szCs w:val="20"/>
              </w:rPr>
            </w:pPr>
            <w:r w:rsidRPr="00DF0867">
              <w:rPr>
                <w:color w:val="000000"/>
                <w:sz w:val="20"/>
                <w:szCs w:val="20"/>
              </w:rPr>
              <w:t>0</w:t>
            </w:r>
          </w:p>
        </w:tc>
      </w:tr>
    </w:tbl>
    <w:p w14:paraId="492F34B5" w14:textId="4F12AF80" w:rsidR="00BE2DAA" w:rsidRPr="00DF0867" w:rsidRDefault="00BE2DAA" w:rsidP="00437D88">
      <w:pPr>
        <w:pStyle w:val="Heading1"/>
        <w:numPr>
          <w:ilvl w:val="0"/>
          <w:numId w:val="0"/>
        </w:numPr>
        <w:spacing w:after="0"/>
        <w:rPr>
          <w:sz w:val="18"/>
          <w:szCs w:val="16"/>
        </w:rPr>
      </w:pPr>
      <w:r w:rsidRPr="00DF0867">
        <w:rPr>
          <w:sz w:val="18"/>
          <w:szCs w:val="16"/>
        </w:rPr>
        <w:t xml:space="preserve">* La phase I a été annulée conformément à la décision 95/15 </w:t>
      </w:r>
    </w:p>
    <w:p w14:paraId="56881C58" w14:textId="12B05870" w:rsidR="00437D88" w:rsidRPr="00DF0867" w:rsidRDefault="00437D88" w:rsidP="00437D88">
      <w:pPr>
        <w:rPr>
          <w:sz w:val="18"/>
          <w:szCs w:val="18"/>
        </w:rPr>
      </w:pPr>
      <w:r w:rsidRPr="00DF0867">
        <w:rPr>
          <w:sz w:val="18"/>
          <w:szCs w:val="16"/>
        </w:rPr>
        <w:t xml:space="preserve">** Incluant </w:t>
      </w:r>
      <w:r w:rsidRPr="00DF0867">
        <w:rPr>
          <w:sz w:val="18"/>
          <w:szCs w:val="18"/>
        </w:rPr>
        <w:t>1,26 tonne PAO pendant la phase I et 1,19 tonne PAO supplémentaire éliminée par le pays</w:t>
      </w:r>
    </w:p>
    <w:p w14:paraId="3305E77C" w14:textId="77777777" w:rsidR="00BE2DAA" w:rsidRPr="00DF0867" w:rsidRDefault="00BE2DAA" w:rsidP="00A335E5">
      <w:pPr>
        <w:keepNext/>
        <w:spacing w:before="360" w:after="240"/>
        <w:rPr>
          <w:b/>
        </w:rPr>
      </w:pPr>
      <w:r w:rsidRPr="00DF0867">
        <w:rPr>
          <w:b/>
        </w:rPr>
        <w:lastRenderedPageBreak/>
        <w:t>APPENDICE 3-A : CALENDRIER D’APPROBATION DU FINANCEMENT</w:t>
      </w:r>
    </w:p>
    <w:p w14:paraId="048E50D3" w14:textId="4F98378C" w:rsidR="00BE2DAA" w:rsidRPr="00DF0867" w:rsidRDefault="00BE2DAA" w:rsidP="00DB52AA">
      <w:pPr>
        <w:pStyle w:val="Heading1"/>
        <w:numPr>
          <w:ilvl w:val="0"/>
          <w:numId w:val="9"/>
        </w:numPr>
      </w:pPr>
      <w:r w:rsidRPr="00DF0867">
        <w:t>Le financement des futures tranches sera examiné pour approbation lors de la première réunion de l’année spécifiée à l’Appendice 2-A.</w:t>
      </w:r>
    </w:p>
    <w:p w14:paraId="62BF5AC9" w14:textId="77777777" w:rsidR="00BE2DAA" w:rsidRPr="00DF0867" w:rsidRDefault="00BE2DAA" w:rsidP="00A335E5">
      <w:pPr>
        <w:keepNext/>
        <w:spacing w:before="360" w:after="240"/>
        <w:rPr>
          <w:b/>
        </w:rPr>
      </w:pPr>
      <w:r w:rsidRPr="00DF0867">
        <w:rPr>
          <w:b/>
        </w:rPr>
        <w:t>APPENDICE 4-A : FORMAT DES RAPPORTS ET DES PLANS DE TRANCHE DE FINANCEMENT</w:t>
      </w:r>
    </w:p>
    <w:p w14:paraId="620AAA55" w14:textId="77777777" w:rsidR="00BE2DAA" w:rsidRPr="00DF0867" w:rsidRDefault="00BE2DAA" w:rsidP="00DB52AA">
      <w:pPr>
        <w:pStyle w:val="Heading1"/>
        <w:numPr>
          <w:ilvl w:val="0"/>
          <w:numId w:val="10"/>
        </w:numPr>
      </w:pPr>
      <w:r w:rsidRPr="00DF0867">
        <w:t>La présentation du rapport de mise en œuvre de la tranche et des plans pour chaque demande de tranche comprendra cinq parties :</w:t>
      </w:r>
    </w:p>
    <w:p w14:paraId="4E356C80" w14:textId="77777777" w:rsidR="00BE2DAA" w:rsidRPr="00DF0867" w:rsidRDefault="00BE2DAA" w:rsidP="00A335E5">
      <w:pPr>
        <w:pStyle w:val="Heading2"/>
        <w:widowControl/>
      </w:pPr>
      <w:r w:rsidRPr="00DF0867">
        <w:t>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d’une tranche, tel qu’indiqué au paragraphe 7 du présent Accord ou tout autre changement;</w:t>
      </w:r>
    </w:p>
    <w:p w14:paraId="72903A5F" w14:textId="77777777" w:rsidR="00BE2DAA" w:rsidRPr="00DF0867" w:rsidRDefault="00BE2DAA" w:rsidP="00A335E5">
      <w:pPr>
        <w:pStyle w:val="Heading2"/>
        <w:widowControl/>
        <w:tabs>
          <w:tab w:val="clear" w:pos="0"/>
          <w:tab w:val="num" w:pos="-720"/>
        </w:tabs>
      </w:pPr>
      <w:r w:rsidRPr="00DF0867">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w:t>
      </w:r>
    </w:p>
    <w:p w14:paraId="221C407B" w14:textId="196F0D67" w:rsidR="00BE2DAA" w:rsidRPr="00DF0867" w:rsidRDefault="00BE2DAA" w:rsidP="00A335E5">
      <w:pPr>
        <w:pStyle w:val="Heading2"/>
        <w:widowControl/>
        <w:tabs>
          <w:tab w:val="clear" w:pos="0"/>
          <w:tab w:val="num" w:pos="-720"/>
        </w:tabs>
      </w:pPr>
      <w:r w:rsidRPr="00DF0867">
        <w:t>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des tranches antérieures; les données seront transmises dans le plan, par année civile. La description doit aussi faire mention du plan d’ensemble et des progrès réalisés ainsi que des changements éventuels prévus au plan d’ensemble. Elle doit également spécifier et expliquer en détail de tels changements apportés au plan d’ensemble. La description des activités futures peut être fournie dans le même document que le rapport narratif mentionné à l’alinéa b) ci-dessus;</w:t>
      </w:r>
    </w:p>
    <w:p w14:paraId="30E26CCD" w14:textId="77777777" w:rsidR="00BE2DAA" w:rsidRPr="00DF0867" w:rsidRDefault="00BE2DAA" w:rsidP="00A335E5">
      <w:pPr>
        <w:pStyle w:val="Heading2"/>
        <w:widowControl/>
        <w:tabs>
          <w:tab w:val="clear" w:pos="0"/>
          <w:tab w:val="num" w:pos="-720"/>
        </w:tabs>
      </w:pPr>
      <w:r w:rsidRPr="00DF0867">
        <w:t>Une série d’informations quantitatives pour tous les Rapports et les Plans de mise en œuvre de tranche doit être transmise via une banque de données en ligne; et</w:t>
      </w:r>
    </w:p>
    <w:p w14:paraId="7974BE33" w14:textId="77777777" w:rsidR="00BE2DAA" w:rsidRPr="00DF0867" w:rsidRDefault="00BE2DAA" w:rsidP="00A335E5">
      <w:pPr>
        <w:pStyle w:val="Heading2"/>
        <w:widowControl/>
        <w:tabs>
          <w:tab w:val="clear" w:pos="0"/>
          <w:tab w:val="num" w:pos="-720"/>
        </w:tabs>
      </w:pPr>
      <w:r w:rsidRPr="00DF0867">
        <w:t>Une synthèse comprenant environ cinq paragraphes, résumant les informations des paragraphes 1 a) à 1 d) ci-dessus.</w:t>
      </w:r>
    </w:p>
    <w:p w14:paraId="0EB1A08B" w14:textId="77777777" w:rsidR="00BE2DAA" w:rsidRPr="00DF0867" w:rsidRDefault="00BE2DAA" w:rsidP="007143ED">
      <w:pPr>
        <w:pStyle w:val="Heading1"/>
      </w:pPr>
      <w:r w:rsidRPr="00DF0867">
        <w:t>Si deux phases du Plan sont mises en œuvre en parallèle au cours d’une année donnée, il faudra tenir compte des considérations suivantes pour la préparation des Rapports et Plans de mise en œuvre de la tranche :</w:t>
      </w:r>
    </w:p>
    <w:p w14:paraId="4F68AB45" w14:textId="77777777" w:rsidR="00BE2DAA" w:rsidRPr="00DF0867" w:rsidRDefault="00BE2DAA" w:rsidP="007143ED">
      <w:pPr>
        <w:pStyle w:val="Heading2"/>
        <w:widowControl/>
        <w:tabs>
          <w:tab w:val="clear" w:pos="0"/>
          <w:tab w:val="num" w:pos="-720"/>
        </w:tabs>
      </w:pPr>
      <w:r w:rsidRPr="00DF0867">
        <w:lastRenderedPageBreak/>
        <w:t>Les rapports de mise en œuvre de la tranche et les plans dont il est question dans le présent Accord ne porteront que sur les activités et les sommes prévues dans cet Accord; et</w:t>
      </w:r>
    </w:p>
    <w:p w14:paraId="7D7F476F" w14:textId="77777777" w:rsidR="00BE2DAA" w:rsidRPr="00DF0867" w:rsidRDefault="00BE2DAA" w:rsidP="007143ED">
      <w:pPr>
        <w:pStyle w:val="Heading2"/>
        <w:widowControl/>
        <w:tabs>
          <w:tab w:val="clear" w:pos="0"/>
          <w:tab w:val="num" w:pos="-720"/>
        </w:tabs>
      </w:pPr>
      <w:r w:rsidRPr="00DF0867">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16E47792" w14:textId="77777777" w:rsidR="00BE2DAA" w:rsidRPr="00DF0867" w:rsidRDefault="00BE2DAA" w:rsidP="00A335E5">
      <w:pPr>
        <w:keepNext/>
        <w:widowControl w:val="0"/>
        <w:spacing w:before="360" w:after="240"/>
        <w:rPr>
          <w:b/>
        </w:rPr>
      </w:pPr>
      <w:r w:rsidRPr="00DF0867">
        <w:rPr>
          <w:b/>
        </w:rPr>
        <w:t>APPENDICE 5-A : LES INSTITUTIONS DE SUIVI ET LEUR RÔLE</w:t>
      </w:r>
    </w:p>
    <w:p w14:paraId="4DC75729" w14:textId="3F4CBEFE" w:rsidR="00AB74D0" w:rsidRPr="00DF0867" w:rsidRDefault="00AB74D0" w:rsidP="00AB74D0">
      <w:pPr>
        <w:pStyle w:val="Heading1"/>
        <w:numPr>
          <w:ilvl w:val="0"/>
          <w:numId w:val="11"/>
        </w:numPr>
      </w:pPr>
      <w:r w:rsidRPr="00DF0867">
        <w:t>L’Unité nationale d’ozone (UNO) présentera au PNUE et à l’ONUDI des rapports périodiques annuels sur l’état de la mise en œuvre du Plan à l’Agence d’exécution principale.</w:t>
      </w:r>
    </w:p>
    <w:p w14:paraId="55CBD476" w14:textId="7E47E5C5" w:rsidR="00BE2DAA" w:rsidRPr="00DF0867" w:rsidRDefault="00AB74D0" w:rsidP="00AB74D0">
      <w:pPr>
        <w:pStyle w:val="Heading1"/>
        <w:numPr>
          <w:ilvl w:val="0"/>
          <w:numId w:val="11"/>
        </w:numPr>
      </w:pPr>
      <w:r w:rsidRPr="00DF0867">
        <w:t xml:space="preserve">L’Agence d’exécution principale confiera l’élaboration du Plan et la vérification de la réalisation des objectifs de performance indiqués dans le Plan à une entreprise indépendante locale ou à des consultants indépendants internationaux/régionaux/locaux. </w:t>
      </w:r>
    </w:p>
    <w:p w14:paraId="07A28418" w14:textId="77777777" w:rsidR="00BE2DAA" w:rsidRPr="00DF0867" w:rsidRDefault="00BE2DAA" w:rsidP="00A335E5">
      <w:pPr>
        <w:keepNext/>
        <w:widowControl w:val="0"/>
        <w:spacing w:before="360" w:after="240"/>
        <w:rPr>
          <w:b/>
        </w:rPr>
      </w:pPr>
      <w:r w:rsidRPr="00DF0867">
        <w:rPr>
          <w:b/>
        </w:rPr>
        <w:t xml:space="preserve">APPENDICE 6-A : RÔLE DE L’AGENCE D’EXÉCUTION PRINCIPALE </w:t>
      </w:r>
    </w:p>
    <w:p w14:paraId="00B23C4D" w14:textId="77777777" w:rsidR="00BE2DAA" w:rsidRPr="00DF0867" w:rsidRDefault="00BE2DAA" w:rsidP="00DB52AA">
      <w:pPr>
        <w:pStyle w:val="Heading1"/>
        <w:numPr>
          <w:ilvl w:val="0"/>
          <w:numId w:val="12"/>
        </w:numPr>
      </w:pPr>
      <w:r w:rsidRPr="00DF0867">
        <w:t>L’Agence d’exécution principale sera responsable d’une série d’activités, incluant au moins les suivantes :</w:t>
      </w:r>
    </w:p>
    <w:p w14:paraId="50C0168F" w14:textId="77777777" w:rsidR="00BE2DAA" w:rsidRPr="00DF0867" w:rsidRDefault="00BE2DAA" w:rsidP="00A335E5">
      <w:pPr>
        <w:pStyle w:val="Heading2"/>
        <w:widowControl/>
      </w:pPr>
      <w:r w:rsidRPr="00DF0867">
        <w:t>S’assurer du rendement et de la vérification financière conformément au présent Accord et à ses procédures internes et exigences spécifiques, définies dans le Plan du Pays;</w:t>
      </w:r>
    </w:p>
    <w:p w14:paraId="742E5BD1" w14:textId="77777777" w:rsidR="00BE2DAA" w:rsidRPr="00DF0867" w:rsidRDefault="00BE2DAA" w:rsidP="00A335E5">
      <w:pPr>
        <w:pStyle w:val="Heading2"/>
        <w:widowControl/>
        <w:tabs>
          <w:tab w:val="clear" w:pos="0"/>
          <w:tab w:val="num" w:pos="-720"/>
        </w:tabs>
      </w:pPr>
      <w:r w:rsidRPr="00DF0867">
        <w:t>Aider le Pays à préparer les Plans et les Rapports de mise en œuvre de la tranche, conformément à l’Appendice 4-A;</w:t>
      </w:r>
    </w:p>
    <w:p w14:paraId="31854D80" w14:textId="77777777" w:rsidR="00BE2DAA" w:rsidRPr="00DF0867" w:rsidRDefault="00BE2DAA" w:rsidP="00A335E5">
      <w:pPr>
        <w:pStyle w:val="Heading2"/>
        <w:widowControl/>
        <w:tabs>
          <w:tab w:val="clear" w:pos="0"/>
          <w:tab w:val="num" w:pos="-720"/>
        </w:tabs>
      </w:pPr>
      <w:r w:rsidRPr="00DF0867">
        <w:t>Remettre au Comité exécutif la vérification indépendante confirmant que les objectifs ont été atteints et que les activités correspondantes de la tranche ont été réalisées, tel qu’indiqué dans le plan de mise en œuvre de la tranche, conformément à l’Appendice 4-A;</w:t>
      </w:r>
    </w:p>
    <w:p w14:paraId="61FAE29E" w14:textId="77777777" w:rsidR="00BE2DAA" w:rsidRPr="00DF0867" w:rsidRDefault="00BE2DAA" w:rsidP="00A335E5">
      <w:pPr>
        <w:pStyle w:val="Heading2"/>
        <w:widowControl/>
        <w:tabs>
          <w:tab w:val="clear" w:pos="0"/>
          <w:tab w:val="num" w:pos="-720"/>
        </w:tabs>
      </w:pPr>
      <w:r w:rsidRPr="00DF0867">
        <w:t>Veiller à ce que les expériences et progrès soient reflétés dans les mises à jour du plan global et dans les plans futurs de mise en œuvre de la tranche, conformément aux alinéas 1 c) et 1 d) de l’Appendice 4-A</w:t>
      </w:r>
    </w:p>
    <w:p w14:paraId="70D4AD4C" w14:textId="7B1130E3" w:rsidR="00BE2DAA" w:rsidRPr="00DF0867" w:rsidRDefault="00BE2DAA" w:rsidP="00A335E5">
      <w:pPr>
        <w:pStyle w:val="Heading2"/>
        <w:widowControl/>
        <w:tabs>
          <w:tab w:val="clear" w:pos="0"/>
          <w:tab w:val="num" w:pos="-720"/>
        </w:tabs>
      </w:pPr>
      <w:r w:rsidRPr="00DF0867">
        <w:t>Satisfaire aux exigences de rapport pour les rapports et plans de mise en œuvre de la tranche et le plan d’ensemble selon les spécifications de l’Appendice 4-A pour présentation au Comité exécutif;</w:t>
      </w:r>
    </w:p>
    <w:p w14:paraId="2A093E03" w14:textId="77777777" w:rsidR="00BE2DAA" w:rsidRPr="00DF0867" w:rsidRDefault="00BE2DAA" w:rsidP="00A335E5">
      <w:pPr>
        <w:pStyle w:val="Heading2"/>
        <w:widowControl/>
        <w:tabs>
          <w:tab w:val="clear" w:pos="0"/>
          <w:tab w:val="num" w:pos="-720"/>
        </w:tabs>
      </w:pPr>
      <w:r w:rsidRPr="00DF0867">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w:t>
      </w:r>
    </w:p>
    <w:p w14:paraId="3F9CC73E" w14:textId="77777777" w:rsidR="00BE2DAA" w:rsidRPr="00DF0867" w:rsidRDefault="00BE2DAA" w:rsidP="00A335E5">
      <w:pPr>
        <w:pStyle w:val="Heading2"/>
        <w:widowControl/>
        <w:tabs>
          <w:tab w:val="clear" w:pos="0"/>
          <w:tab w:val="num" w:pos="-720"/>
        </w:tabs>
      </w:pPr>
      <w:r w:rsidRPr="00DF0867">
        <w:t>Veiller à ce que des experts techniques indépendants et qualifiés réalisent les examens techniques;</w:t>
      </w:r>
    </w:p>
    <w:p w14:paraId="7C945A4E" w14:textId="77777777" w:rsidR="00BE2DAA" w:rsidRPr="00DF0867" w:rsidRDefault="00BE2DAA" w:rsidP="00A335E5">
      <w:pPr>
        <w:pStyle w:val="Heading2"/>
        <w:widowControl/>
        <w:tabs>
          <w:tab w:val="clear" w:pos="0"/>
          <w:tab w:val="num" w:pos="-720"/>
        </w:tabs>
      </w:pPr>
      <w:r w:rsidRPr="00DF0867">
        <w:t>Exécuter les missions de supervision requises;</w:t>
      </w:r>
    </w:p>
    <w:p w14:paraId="625958CC" w14:textId="77777777" w:rsidR="00BE2DAA" w:rsidRPr="00DF0867" w:rsidRDefault="00BE2DAA" w:rsidP="00A335E5">
      <w:pPr>
        <w:pStyle w:val="Heading2"/>
        <w:widowControl/>
        <w:tabs>
          <w:tab w:val="clear" w:pos="0"/>
          <w:tab w:val="num" w:pos="-720"/>
        </w:tabs>
      </w:pPr>
      <w:r w:rsidRPr="00DF0867">
        <w:lastRenderedPageBreak/>
        <w:t>S’assurer qu’il existe un mécanisme opérationnel permettant la mise en œuvre efficace et transparente du plan de mise en œuvre de la tranche et la communication de données exactes;</w:t>
      </w:r>
    </w:p>
    <w:p w14:paraId="42F9E74F" w14:textId="3DD6E781" w:rsidR="00BE2DAA" w:rsidRPr="00DF0867" w:rsidRDefault="00BE2DAA" w:rsidP="00A335E5">
      <w:pPr>
        <w:pStyle w:val="Heading2"/>
        <w:widowControl/>
        <w:tabs>
          <w:tab w:val="clear" w:pos="0"/>
          <w:tab w:val="num" w:pos="-720"/>
        </w:tabs>
      </w:pPr>
      <w:r w:rsidRPr="00DF0867">
        <w:t>En cas de réduction du soutien financier pour non-conformité au paragraphe 11 de l’Accord, déterminer, en consultation avec le Pays, la répartition des réductions aux différents postes budgétaires et au financement de l’Agence principale;</w:t>
      </w:r>
    </w:p>
    <w:p w14:paraId="082BA7D5" w14:textId="77777777" w:rsidR="00BE2DAA" w:rsidRPr="00DF0867" w:rsidRDefault="00BE2DAA" w:rsidP="00A335E5">
      <w:pPr>
        <w:pStyle w:val="Heading2"/>
        <w:widowControl/>
        <w:tabs>
          <w:tab w:val="clear" w:pos="0"/>
          <w:tab w:val="num" w:pos="-720"/>
        </w:tabs>
      </w:pPr>
      <w:r w:rsidRPr="00DF0867">
        <w:t>Veiller à ce que les versements effectués au Pays reposent sur l’utilisation des indicateurs;</w:t>
      </w:r>
    </w:p>
    <w:p w14:paraId="54F8644B" w14:textId="41B9F67D" w:rsidR="00BE2DAA" w:rsidRPr="00DF0867" w:rsidRDefault="00BE2DAA" w:rsidP="00DD0C04">
      <w:pPr>
        <w:pStyle w:val="Heading2"/>
        <w:widowControl/>
        <w:tabs>
          <w:tab w:val="clear" w:pos="0"/>
          <w:tab w:val="num" w:pos="-720"/>
        </w:tabs>
      </w:pPr>
      <w:r w:rsidRPr="00DF0867">
        <w:t>Fournir, s’il y a lieu, une assistance en matière de politique, de gestion et de soutien technique; et</w:t>
      </w:r>
    </w:p>
    <w:p w14:paraId="582C768C" w14:textId="77777777" w:rsidR="00BE2DAA" w:rsidRPr="00DF0867" w:rsidRDefault="00BE2DAA" w:rsidP="00A335E5">
      <w:pPr>
        <w:pStyle w:val="Heading2"/>
        <w:widowControl/>
        <w:tabs>
          <w:tab w:val="clear" w:pos="0"/>
          <w:tab w:val="num" w:pos="-720"/>
        </w:tabs>
      </w:pPr>
      <w:r w:rsidRPr="00DF0867">
        <w:t>Décaisser les sommes au pays/aux entreprises participantes dans les délais nécessaires pour achever les activités reliées au projet.</w:t>
      </w:r>
    </w:p>
    <w:p w14:paraId="3CCCC8E1" w14:textId="77777777" w:rsidR="00BE2DAA" w:rsidRPr="00DF0867" w:rsidRDefault="00BE2DAA" w:rsidP="007143ED">
      <w:pPr>
        <w:pStyle w:val="Heading1"/>
      </w:pPr>
      <w:r w:rsidRPr="00DF0867">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paragraphe 5 b) de l’Accord et au paragraphe 1 b) de l’Appendice 4-A.</w:t>
      </w:r>
    </w:p>
    <w:p w14:paraId="3EC66E38" w14:textId="77777777" w:rsidR="00BE2DAA" w:rsidRPr="00DF0867" w:rsidRDefault="00BE2DAA" w:rsidP="00A335E5">
      <w:pPr>
        <w:keepNext/>
        <w:widowControl w:val="0"/>
        <w:spacing w:before="360" w:after="240"/>
        <w:rPr>
          <w:b/>
        </w:rPr>
      </w:pPr>
      <w:r w:rsidRPr="00DF0867">
        <w:rPr>
          <w:b/>
        </w:rPr>
        <w:t>APPENDICE 7-A : RÉDUCTION DU FINANCEMENT EN CAS DE NON-CONFORMITÉ</w:t>
      </w:r>
    </w:p>
    <w:p w14:paraId="5D7F335B" w14:textId="0B561B22" w:rsidR="00BE2DAA" w:rsidRPr="00DF0867" w:rsidRDefault="00BE2DAA" w:rsidP="00DB52AA">
      <w:pPr>
        <w:pStyle w:val="Heading1"/>
        <w:numPr>
          <w:ilvl w:val="0"/>
          <w:numId w:val="8"/>
        </w:numPr>
      </w:pPr>
      <w:r w:rsidRPr="00DF0867">
        <w:t>Conformément au paragraphe 11 de l’Accord, il pourra être déduit du montant du financement accordé un montant de 180 $ US par kg PAO de consommation dépassant la quantité précisée à la ligne 1.2 de l’Appendice 2-A pour chaque année de non-conformité à l’objectif précisé à la ligne 1.2 de l’Appendice 2-A, en étant entendu que la réduction maximum du financement ne dépassera pas le niveau de financement de la tranche demandé. Des mesures supplémentaires peuvent être considérées dans les cas où une non-conformité se prolonge sur deux années consécutives.</w:t>
      </w:r>
    </w:p>
    <w:p w14:paraId="1CE38671" w14:textId="34EB53DA" w:rsidR="00BE2DAA" w:rsidRPr="00DF0867" w:rsidRDefault="00BE2DAA" w:rsidP="00DD0C04">
      <w:pPr>
        <w:pStyle w:val="Heading1"/>
      </w:pPr>
      <w:r w:rsidRPr="00DF0867">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un secteur, ou si les deux phases concernent le même secteur, le niveau de pénalité à appliquer sera le plus élevé.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F0867" w14:paraId="20364E94" w14:textId="77777777" w:rsidTr="00C021DF">
        <w:tc>
          <w:tcPr>
            <w:tcW w:w="1915" w:type="dxa"/>
          </w:tcPr>
          <w:p w14:paraId="5FA950C0" w14:textId="77777777" w:rsidR="00E85409" w:rsidRPr="00DF0867" w:rsidRDefault="00E85409" w:rsidP="00C021DF"/>
        </w:tc>
        <w:tc>
          <w:tcPr>
            <w:tcW w:w="1915" w:type="dxa"/>
          </w:tcPr>
          <w:p w14:paraId="7D8BBC53" w14:textId="77777777" w:rsidR="00E85409" w:rsidRPr="00DF0867" w:rsidRDefault="00E85409" w:rsidP="00C021DF"/>
        </w:tc>
        <w:tc>
          <w:tcPr>
            <w:tcW w:w="1915" w:type="dxa"/>
            <w:tcBorders>
              <w:bottom w:val="single" w:sz="4" w:space="0" w:color="auto"/>
            </w:tcBorders>
          </w:tcPr>
          <w:p w14:paraId="74C4AF8A" w14:textId="77777777" w:rsidR="00E85409" w:rsidRPr="00DF0867" w:rsidRDefault="00E85409" w:rsidP="00C021DF"/>
        </w:tc>
        <w:tc>
          <w:tcPr>
            <w:tcW w:w="1915" w:type="dxa"/>
          </w:tcPr>
          <w:p w14:paraId="388F36D9" w14:textId="77777777" w:rsidR="00E85409" w:rsidRPr="00DF0867" w:rsidRDefault="00E85409" w:rsidP="00C021DF"/>
        </w:tc>
        <w:tc>
          <w:tcPr>
            <w:tcW w:w="1916" w:type="dxa"/>
          </w:tcPr>
          <w:p w14:paraId="6937E418" w14:textId="77777777" w:rsidR="00E85409" w:rsidRPr="00DF0867" w:rsidRDefault="00E85409" w:rsidP="00C021DF"/>
        </w:tc>
      </w:tr>
    </w:tbl>
    <w:p w14:paraId="5E713FC8" w14:textId="77777777" w:rsidR="00E85409" w:rsidRPr="00DF0867" w:rsidRDefault="00E85409" w:rsidP="009A6D6E">
      <w:pPr>
        <w:jc w:val="center"/>
      </w:pPr>
    </w:p>
    <w:sectPr w:rsidR="00E85409" w:rsidRPr="00DF0867" w:rsidSect="00D664DC">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3BA52" w14:textId="77777777" w:rsidR="00CE788D" w:rsidRDefault="00CE788D" w:rsidP="004A504B">
      <w:r>
        <w:separator/>
      </w:r>
    </w:p>
  </w:endnote>
  <w:endnote w:type="continuationSeparator" w:id="0">
    <w:p w14:paraId="06CEF458" w14:textId="77777777" w:rsidR="00CE788D" w:rsidRDefault="00CE788D" w:rsidP="004A504B">
      <w:r>
        <w:continuationSeparator/>
      </w:r>
    </w:p>
  </w:endnote>
  <w:endnote w:type="continuationNotice" w:id="1">
    <w:p w14:paraId="7A96A98C" w14:textId="77777777" w:rsidR="00CE788D" w:rsidRDefault="00CE78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FD1B" w14:textId="77777777" w:rsidR="00BE2DAA" w:rsidRPr="0033525D" w:rsidRDefault="00BE2DAA">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914A" w14:textId="77777777" w:rsidR="00BE2DAA" w:rsidRPr="0033525D" w:rsidRDefault="00BE2DAA">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434FD" w14:textId="77777777" w:rsidR="00FC17E9" w:rsidRDefault="00BE2DAA"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Montréal </w:t>
    </w:r>
  </w:p>
  <w:p w14:paraId="55D8663E" w14:textId="21E841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proofErr w:type="gramStart"/>
    <w:r>
      <w:rPr>
        <w:sz w:val="18"/>
        <w:szCs w:val="18"/>
      </w:rPr>
      <w:t>sont</w:t>
    </w:r>
    <w:proofErr w:type="gramEnd"/>
    <w:r>
      <w:rPr>
        <w:sz w:val="18"/>
        <w:szCs w:val="18"/>
      </w:rPr>
      <w:t xml:space="preserve"> présentés sous réserve des décisions pouvant être prises par le Comité exécutif après leur publication.</w:t>
    </w:r>
  </w:p>
  <w:p w14:paraId="69D73BA7"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6F2D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965E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339D6" w14:textId="77777777" w:rsidR="004E7F9C"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74596" w14:textId="77777777" w:rsidR="00CE788D" w:rsidRDefault="00CE788D" w:rsidP="004A504B">
      <w:r>
        <w:separator/>
      </w:r>
    </w:p>
  </w:footnote>
  <w:footnote w:type="continuationSeparator" w:id="0">
    <w:p w14:paraId="121C575A" w14:textId="77777777" w:rsidR="00CE788D" w:rsidRDefault="00CE788D" w:rsidP="004A504B">
      <w:r>
        <w:continuationSeparator/>
      </w:r>
    </w:p>
  </w:footnote>
  <w:footnote w:type="continuationNotice" w:id="1">
    <w:p w14:paraId="62CDB8B1" w14:textId="77777777" w:rsidR="00CE788D" w:rsidRDefault="00CE788D"/>
  </w:footnote>
  <w:footnote w:id="2">
    <w:p w14:paraId="2EC2F33C" w14:textId="77777777" w:rsidR="00997D6F" w:rsidRPr="001E1147" w:rsidRDefault="00997D6F" w:rsidP="00394078">
      <w:pPr>
        <w:pStyle w:val="FootnoteText"/>
        <w:spacing w:after="120"/>
      </w:pPr>
      <w:r>
        <w:rPr>
          <w:rStyle w:val="FootnoteReference"/>
        </w:rPr>
        <w:footnoteRef/>
      </w:r>
      <w:r>
        <w:t xml:space="preserve"> UNEP/OzL.Pro/ExCom/96/1</w:t>
      </w:r>
    </w:p>
  </w:footnote>
  <w:footnote w:id="3">
    <w:p w14:paraId="6EC4D0F0" w14:textId="77777777" w:rsidR="003507D8" w:rsidRPr="00996241" w:rsidRDefault="003507D8" w:rsidP="003507D8">
      <w:pPr>
        <w:pStyle w:val="FootnoteText"/>
      </w:pPr>
      <w:r>
        <w:rPr>
          <w:rStyle w:val="FootnoteReference"/>
        </w:rPr>
        <w:footnoteRef/>
      </w:r>
      <w:r>
        <w:t xml:space="preserve"> Conformément à la lettre du 10 février 2025 adressée au PNUD par le ministère de l’Environnement d’Haïti.</w:t>
      </w:r>
    </w:p>
  </w:footnote>
  <w:footnote w:id="4">
    <w:p w14:paraId="0F906A05" w14:textId="77777777" w:rsidR="003507D8" w:rsidRPr="00F463C5" w:rsidRDefault="003507D8" w:rsidP="003507D8">
      <w:pPr>
        <w:pStyle w:val="FootnoteText"/>
      </w:pPr>
      <w:r>
        <w:rPr>
          <w:rStyle w:val="FootnoteReference"/>
        </w:rPr>
        <w:footnoteRef/>
      </w:r>
      <w:r>
        <w:t xml:space="preserve"> En accord avec la décision 89/6, les pays à faible volume de consommation peuvent inclure des activités supplémentaires dans leur PGEH pour l’introduction de substituts aux HCFC avec un potentiel de réchauffement de la planète faible ou nul et pour l’efficacité énergétique dans le secteur de l’entretien en réfrigération.</w:t>
      </w:r>
    </w:p>
  </w:footnote>
  <w:footnote w:id="5">
    <w:p w14:paraId="238FDAEC" w14:textId="1DEEB858" w:rsidR="00BE2DAA" w:rsidRPr="009931F4" w:rsidRDefault="00BE2DAA" w:rsidP="00BE2DAA">
      <w:pPr>
        <w:pStyle w:val="FootnoteText"/>
      </w:pPr>
      <w:r>
        <w:rPr>
          <w:rStyle w:val="FootnoteReference"/>
        </w:rPr>
        <w:footnoteRef/>
      </w:r>
      <w:r>
        <w:t> Décision 68/30.</w:t>
      </w:r>
    </w:p>
  </w:footnote>
  <w:footnote w:id="6">
    <w:p w14:paraId="1FF74C7D" w14:textId="6FC7A87D" w:rsidR="00371616" w:rsidRDefault="00371616" w:rsidP="00371616">
      <w:pPr>
        <w:pStyle w:val="FootnoteText"/>
      </w:pPr>
      <w:r>
        <w:rPr>
          <w:rStyle w:val="FootnoteReference"/>
        </w:rPr>
        <w:footnoteRef/>
      </w:r>
      <w:r>
        <w:t> Décision 91/13.</w:t>
      </w:r>
    </w:p>
  </w:footnote>
  <w:footnote w:id="7">
    <w:p w14:paraId="4CD3D063" w14:textId="55DE877A" w:rsidR="00294078" w:rsidRDefault="00294078" w:rsidP="00294078">
      <w:pPr>
        <w:pStyle w:val="FootnoteText"/>
      </w:pPr>
      <w:r>
        <w:rPr>
          <w:rStyle w:val="FootnoteReference"/>
        </w:rPr>
        <w:footnoteRef/>
      </w:r>
      <w:r>
        <w:t> Décision 95/15.</w:t>
      </w:r>
    </w:p>
  </w:footnote>
  <w:footnote w:id="8">
    <w:p w14:paraId="326CE9FE" w14:textId="2746AC0E" w:rsidR="00AB71DB" w:rsidRPr="00AF11F9" w:rsidRDefault="00AB71DB" w:rsidP="00AB71DB">
      <w:pPr>
        <w:pStyle w:val="FootnoteText"/>
      </w:pPr>
      <w:r>
        <w:rPr>
          <w:rStyle w:val="FootnoteReference"/>
        </w:rPr>
        <w:footnoteRef/>
      </w:r>
      <w:r>
        <w:t xml:space="preserve"> Un logiciel conçu par la CNUCED pour aider les douanes dans les pays en développement à établir le commerce extérieur de façon plus efficace.</w:t>
      </w:r>
    </w:p>
  </w:footnote>
  <w:footnote w:id="9">
    <w:p w14:paraId="21BB2F9B" w14:textId="1BF64879" w:rsidR="00F9356B" w:rsidRDefault="00F9356B" w:rsidP="001A7827">
      <w:pPr>
        <w:pStyle w:val="FootnoteText"/>
      </w:pPr>
      <w:r>
        <w:rPr>
          <w:rStyle w:val="FootnoteReference"/>
        </w:rPr>
        <w:footnoteRef/>
      </w:r>
      <w:r>
        <w:t xml:space="preserve"> Y compris des identifiants de frigorigènes, de l’équipement de récupération et de recyclage, des bonbonnes de récupération (30 lb, 50 lb et 100 lb), une pompe de transfert de frigorigènes liquides, des pompes à vide, des balances électroniques pour les frigorigènes, une vanne à billes à quatre voies et des tuyaux; un vacuomètre numérique; un détecteur de fuites électronique pour les HCFC, les HFC et les HC; et un contrôleur multimètre numérique.</w:t>
      </w:r>
    </w:p>
  </w:footnote>
  <w:footnote w:id="10">
    <w:p w14:paraId="5C35EF5B" w14:textId="60FD4CD9" w:rsidR="00ED6B86" w:rsidRDefault="00ED6B86">
      <w:pPr>
        <w:pStyle w:val="FootnoteText"/>
      </w:pPr>
      <w:r>
        <w:rPr>
          <w:rStyle w:val="FootnoteReference"/>
        </w:rPr>
        <w:footnoteRef/>
      </w:r>
      <w:r>
        <w:t xml:space="preserve"> Y compris de l’équipement de récupération, des bonbonnes de récupération (30 lb et 50 lb), des pompes à vide, des balances électroniques pour frigorigènes, une vanne à billes à quatre voies et des tuyaux; un détecteur de fuites électronique pour les HCFC, les HFC et les HC. </w:t>
      </w:r>
    </w:p>
  </w:footnote>
  <w:footnote w:id="11">
    <w:p w14:paraId="779EE61F" w14:textId="11E96BA1" w:rsidR="0040293E" w:rsidRDefault="0040293E" w:rsidP="0040293E">
      <w:pPr>
        <w:pStyle w:val="FootnoteText"/>
      </w:pPr>
      <w:r>
        <w:rPr>
          <w:rStyle w:val="FootnoteReference"/>
        </w:rPr>
        <w:footnoteRef/>
      </w:r>
      <w:r>
        <w:t xml:space="preserve"> Y compris des identifiants de frigorigènes, de l’équipement de récupération et de recyclage, des bonbonnes de récupération (30 lb, 50 lb et 100 lb), une pompe de transfert de frigorigènes liquides, des pompes à vide, des balances électroniques pour les frigorigènes, une vanne à billes à quatre voies et des tuyaux; des pinces de perçage;  une valve de perçage; de l’équipement de sécurité; un vacuomètre numérique; un détecteur de fuites électronique pour les HCFC, les HFC et les HC; un contrôleur multimètre numérique; des pinces pour tuyaux; un miroir d’inspection et une trousse à outils.</w:t>
      </w:r>
    </w:p>
  </w:footnote>
  <w:footnote w:id="12">
    <w:p w14:paraId="3BA6365E" w14:textId="45CADC7B" w:rsidR="00524FBB" w:rsidRDefault="00524FBB" w:rsidP="00524FBB">
      <w:pPr>
        <w:pStyle w:val="FootnoteText"/>
      </w:pPr>
      <w:r>
        <w:rPr>
          <w:rStyle w:val="FootnoteReference"/>
        </w:rPr>
        <w:footnoteRef/>
      </w:r>
      <w:r>
        <w:t xml:space="preserve"> Y compris de l’équipement de récupération et de recyclage, des bonbonnes de récupération (30 lb, 50 lb et 100 lb), une pompe de transfert de frigorigènes liquides, des pompes à vide, des balances électroniques pour les frigorigènes, une vanne à billes à quatre voies et des tuyaux; un vacuomètre numérique; et un détecteur de fuites électronique pour les HCFC, les HFC et les HC.</w:t>
      </w:r>
    </w:p>
  </w:footnote>
  <w:footnote w:id="13">
    <w:p w14:paraId="697E6087" w14:textId="77777777" w:rsidR="00BE2DAA" w:rsidRPr="00016AE6" w:rsidRDefault="00BE2DAA" w:rsidP="00BE2DAA">
      <w:pPr>
        <w:pStyle w:val="FootnoteText"/>
      </w:pPr>
      <w:r>
        <w:rPr>
          <w:rStyle w:val="FootnoteReference"/>
        </w:rPr>
        <w:footnoteRef/>
      </w:r>
      <w:r>
        <w:t xml:space="preserve"> La consommation de HCFC peut dépasser zéro durant n’importe quelle année, aussi longtemps que la somme des niveaux de consommation calculés pour une période de 10 ans, du 1</w:t>
      </w:r>
      <w:r>
        <w:rPr>
          <w:vertAlign w:val="superscript"/>
        </w:rPr>
        <w:t>er</w:t>
      </w:r>
      <w:r>
        <w:t> janvier 2030 au 1</w:t>
      </w:r>
      <w:r>
        <w:rPr>
          <w:vertAlign w:val="superscript"/>
        </w:rPr>
        <w:t>er</w:t>
      </w:r>
      <w:r>
        <w:t> janvier 2040, divisés par dix, ne dépasse pas 2,5 pour cent de la valeur de référence des HCFC.</w:t>
      </w:r>
    </w:p>
  </w:footnote>
  <w:footnote w:id="14">
    <w:p w14:paraId="47155C46" w14:textId="13FCD992" w:rsidR="0098180C" w:rsidRPr="0098180C" w:rsidRDefault="0098180C">
      <w:pPr>
        <w:pStyle w:val="FootnoteText"/>
      </w:pPr>
      <w:r>
        <w:rPr>
          <w:rStyle w:val="FootnoteReference"/>
        </w:rPr>
        <w:footnoteRef/>
      </w:r>
      <w:r>
        <w:t xml:space="preserve"> Décision 91/13 (deuxième tranche, volet du PNUE) et décision 95/15</w:t>
      </w:r>
    </w:p>
  </w:footnote>
  <w:footnote w:id="15">
    <w:p w14:paraId="2D13D68E" w14:textId="24F07360" w:rsidR="00B867F1" w:rsidRPr="00B867F1" w:rsidRDefault="00B867F1">
      <w:pPr>
        <w:pStyle w:val="FootnoteText"/>
      </w:pPr>
      <w:r>
        <w:rPr>
          <w:rStyle w:val="FootnoteReference"/>
        </w:rPr>
        <w:footnoteRef/>
      </w:r>
      <w:r>
        <w:t xml:space="preserve"> Notamment que les pays à faible volume de consommation recevront un financement correspondant au niveau de consommation dans le secteur de l’entretien des équipements de réfrigération et de climatisation, étant entendu que les propositions de projets devront toujours prouver que ce niveau de financement est nécessaire pour atteindre les objectifs d’élimination.</w:t>
      </w:r>
    </w:p>
  </w:footnote>
  <w:footnote w:id="16">
    <w:p w14:paraId="1B1DA443" w14:textId="6373F738" w:rsidR="006D63A2" w:rsidRDefault="006D63A2" w:rsidP="006D63A2">
      <w:pPr>
        <w:pStyle w:val="FootnoteText"/>
      </w:pPr>
      <w:r>
        <w:rPr>
          <w:rStyle w:val="FootnoteReference"/>
        </w:rPr>
        <w:footnoteRef/>
      </w:r>
      <w:r>
        <w:t xml:space="preserve"> L’équipement approximatif à obtenir pour divers groupes au cours de la phase II du PGEH est décrit dans les notes de bas de page 8 à 11.</w:t>
      </w:r>
    </w:p>
  </w:footnote>
  <w:footnote w:id="17">
    <w:p w14:paraId="34A5F422" w14:textId="5570C739" w:rsidR="00871107" w:rsidRDefault="00871107">
      <w:pPr>
        <w:pStyle w:val="FootnoteText"/>
      </w:pPr>
      <w:r>
        <w:rPr>
          <w:rStyle w:val="FootnoteReference"/>
        </w:rPr>
        <w:footnoteRef/>
      </w:r>
      <w:r>
        <w:t xml:space="preserve"> Comme à la note de bas de page 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CB2A5" w14:textId="74586D56" w:rsidR="00BE2DAA" w:rsidRPr="009B0D30" w:rsidRDefault="00BE767B" w:rsidP="00BE2DA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/96/40</w:t>
    </w:r>
    <w:r>
      <w:fldChar w:fldCharType="end"/>
    </w:r>
  </w:p>
  <w:p w14:paraId="158E6083" w14:textId="77777777" w:rsidR="00BE2DAA" w:rsidRPr="0033525D" w:rsidRDefault="00BE2DAA"/>
  <w:p w14:paraId="12194780" w14:textId="77777777" w:rsidR="00BE2DAA" w:rsidRPr="0033525D"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8554" w14:textId="6E460B9F" w:rsidR="00BE2DAA" w:rsidRPr="009B0D30" w:rsidRDefault="00BE767B"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/96/40</w:t>
    </w:r>
    <w:r>
      <w:fldChar w:fldCharType="end"/>
    </w:r>
  </w:p>
  <w:p w14:paraId="16789EE4" w14:textId="77777777" w:rsidR="00BE2DAA" w:rsidRPr="0033525D" w:rsidRDefault="00BE2DAA" w:rsidP="00C021DF">
    <w:pPr>
      <w:jc w:val="right"/>
    </w:pPr>
  </w:p>
  <w:p w14:paraId="2C744D39" w14:textId="77777777" w:rsidR="00BE2DAA" w:rsidRPr="0033525D" w:rsidRDefault="00BE2DAA" w:rsidP="00C021D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F069" w14:textId="77777777" w:rsidR="00DF0867" w:rsidRDefault="00DF08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0B57" w14:textId="350A1DB1" w:rsidR="00DC6A10" w:rsidRPr="00DF0867" w:rsidRDefault="002B11C3">
    <w:pPr>
      <w:rPr>
        <w:lang w:val="en-CA"/>
      </w:rPr>
    </w:pPr>
    <w:r>
      <w:fldChar w:fldCharType="begin"/>
    </w:r>
    <w:r w:rsidRPr="00DF0867">
      <w:rPr>
        <w:lang w:val="en-CA"/>
      </w:rPr>
      <w:instrText xml:space="preserve"> DOCPROPERTY "Document number"  \* MERGEFORMAT </w:instrText>
    </w:r>
    <w:r>
      <w:fldChar w:fldCharType="separate"/>
    </w:r>
    <w:r w:rsidR="00BE767B" w:rsidRPr="00DF0867">
      <w:rPr>
        <w:lang w:val="en-CA"/>
      </w:rPr>
      <w:t>UNEP/</w:t>
    </w:r>
    <w:proofErr w:type="spellStart"/>
    <w:r w:rsidR="00BE767B" w:rsidRPr="00DF0867">
      <w:rPr>
        <w:lang w:val="en-CA"/>
      </w:rPr>
      <w:t>OzL.Pro</w:t>
    </w:r>
    <w:proofErr w:type="spellEnd"/>
    <w:r w:rsidR="00BE767B" w:rsidRPr="00DF0867">
      <w:rPr>
        <w:lang w:val="en-CA"/>
      </w:rPr>
      <w:t>/ExCom/96/40</w:t>
    </w:r>
    <w:r>
      <w:fldChar w:fldCharType="end"/>
    </w:r>
  </w:p>
  <w:p w14:paraId="7E57B88F" w14:textId="77777777" w:rsidR="00DC6A10" w:rsidRPr="00DF0867" w:rsidRDefault="00BE2DAA">
    <w:pPr>
      <w:rPr>
        <w:lang w:val="en-CA"/>
      </w:rPr>
    </w:pPr>
    <w:r w:rsidRPr="00DF0867">
      <w:rPr>
        <w:lang w:val="en-CA"/>
      </w:rPr>
      <w:t>Annexe I</w:t>
    </w:r>
  </w:p>
  <w:p w14:paraId="065034E2" w14:textId="77777777" w:rsidR="00DC6A10" w:rsidRPr="00FA3C7C" w:rsidRDefault="00DC6A10">
    <w:pP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6480" w14:textId="1E00D3C8" w:rsidR="00DC6A10" w:rsidRPr="00DF0867" w:rsidRDefault="002B11C3" w:rsidP="00CA5833">
    <w:pPr>
      <w:jc w:val="right"/>
      <w:rPr>
        <w:lang w:val="en-CA"/>
      </w:rPr>
    </w:pPr>
    <w:r>
      <w:fldChar w:fldCharType="begin"/>
    </w:r>
    <w:r w:rsidRPr="00DF0867">
      <w:rPr>
        <w:lang w:val="en-CA"/>
      </w:rPr>
      <w:instrText xml:space="preserve"> DOCPROPERTY "Document number"  \* MERGEFORMAT </w:instrText>
    </w:r>
    <w:r>
      <w:fldChar w:fldCharType="separate"/>
    </w:r>
    <w:r w:rsidR="00BE767B" w:rsidRPr="00DF0867">
      <w:rPr>
        <w:lang w:val="en-CA"/>
      </w:rPr>
      <w:t>UNEP/</w:t>
    </w:r>
    <w:proofErr w:type="spellStart"/>
    <w:r w:rsidR="00BE767B" w:rsidRPr="00DF0867">
      <w:rPr>
        <w:lang w:val="en-CA"/>
      </w:rPr>
      <w:t>OzL.Pro</w:t>
    </w:r>
    <w:proofErr w:type="spellEnd"/>
    <w:r w:rsidR="00BE767B" w:rsidRPr="00DF0867">
      <w:rPr>
        <w:lang w:val="en-CA"/>
      </w:rPr>
      <w:t>/ExCom/96/40</w:t>
    </w:r>
    <w:r>
      <w:fldChar w:fldCharType="end"/>
    </w:r>
  </w:p>
  <w:p w14:paraId="3FE57A76" w14:textId="77777777" w:rsidR="00DC6A10" w:rsidRPr="00DF0867" w:rsidRDefault="00BE2DAA" w:rsidP="00CA5833">
    <w:pPr>
      <w:jc w:val="right"/>
      <w:rPr>
        <w:lang w:val="en-CA"/>
      </w:rPr>
    </w:pPr>
    <w:r w:rsidRPr="00DF0867">
      <w:rPr>
        <w:lang w:val="en-CA"/>
      </w:rPr>
      <w:t>Annexe I</w:t>
    </w:r>
  </w:p>
  <w:p w14:paraId="6197D349" w14:textId="77777777" w:rsidR="00DC6A10" w:rsidRPr="00FA3C7C" w:rsidRDefault="00DC6A10" w:rsidP="00C25EA1">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24B4" w14:textId="77777777" w:rsidR="00BE2DAA" w:rsidRPr="00DF0867" w:rsidRDefault="00DE25FE" w:rsidP="00BE2DAA">
    <w:pPr>
      <w:jc w:val="right"/>
      <w:rPr>
        <w:lang w:val="en-CA"/>
      </w:rPr>
    </w:pPr>
    <w:r>
      <w:fldChar w:fldCharType="begin"/>
    </w:r>
    <w:r w:rsidRPr="00DF0867">
      <w:rPr>
        <w:lang w:val="en-CA"/>
      </w:rPr>
      <w:instrText xml:space="preserve"> DOCPROPERTY "Document number"  \* MERGEFORMAT </w:instrText>
    </w:r>
    <w:r>
      <w:fldChar w:fldCharType="separate"/>
    </w:r>
    <w:r w:rsidRPr="00DF0867">
      <w:rPr>
        <w:lang w:val="en-CA"/>
      </w:rPr>
      <w:t>UNEP/</w:t>
    </w:r>
    <w:proofErr w:type="spellStart"/>
    <w:r w:rsidRPr="00DF0867">
      <w:rPr>
        <w:lang w:val="en-CA"/>
      </w:rPr>
      <w:t>OzL.Pro</w:t>
    </w:r>
    <w:proofErr w:type="spellEnd"/>
    <w:r w:rsidRPr="00DF0867">
      <w:rPr>
        <w:lang w:val="en-CA"/>
      </w:rPr>
      <w:t>/ExCom/96/1</w:t>
    </w:r>
    <w:r>
      <w:fldChar w:fldCharType="end"/>
    </w:r>
  </w:p>
  <w:p w14:paraId="0855F9BE" w14:textId="77777777" w:rsidR="00BE2DAA" w:rsidRPr="00DF0867" w:rsidRDefault="00BE2DAA" w:rsidP="00BE2DAA">
    <w:pPr>
      <w:jc w:val="right"/>
      <w:rPr>
        <w:lang w:val="en-CA"/>
      </w:rPr>
    </w:pPr>
    <w:r w:rsidRPr="00DF0867">
      <w:rPr>
        <w:lang w:val="en-CA"/>
      </w:rPr>
      <w:t>Annexe I</w:t>
    </w:r>
  </w:p>
  <w:p w14:paraId="655A9429" w14:textId="77777777" w:rsidR="00BE2DAA" w:rsidRPr="00FA3C7C" w:rsidRDefault="00BE2DAA">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7E6349E"/>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AC0A29"/>
    <w:multiLevelType w:val="hybridMultilevel"/>
    <w:tmpl w:val="00925D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563D5B"/>
    <w:multiLevelType w:val="hybridMultilevel"/>
    <w:tmpl w:val="57688242"/>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7FA5A40"/>
    <w:multiLevelType w:val="multilevel"/>
    <w:tmpl w:val="451C9DC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9B41006"/>
    <w:multiLevelType w:val="multilevel"/>
    <w:tmpl w:val="AA480200"/>
    <w:lvl w:ilvl="0">
      <w:start w:val="1"/>
      <w:numFmt w:val="decimal"/>
      <w:lvlText w:val="%1."/>
      <w:lvlJc w:val="left"/>
      <w:pPr>
        <w:ind w:left="360" w:hanging="360"/>
      </w:pPr>
      <w:rPr>
        <w:rFonts w:hint="default"/>
      </w:rPr>
    </w:lvl>
    <w:lvl w:ilvl="1">
      <w:start w:val="1"/>
      <w:numFmt w:val="decimal"/>
      <w:isLgl/>
      <w:lvlText w:val="%1.%2"/>
      <w:lvlJc w:val="left"/>
      <w:pPr>
        <w:ind w:left="800" w:hanging="4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EBA3EA1"/>
    <w:multiLevelType w:val="hybridMultilevel"/>
    <w:tmpl w:val="ECECDA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4E31943"/>
    <w:multiLevelType w:val="hybridMultilevel"/>
    <w:tmpl w:val="AAE80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8B22327"/>
    <w:multiLevelType w:val="multilevel"/>
    <w:tmpl w:val="AECE88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FD4054B"/>
    <w:multiLevelType w:val="hybridMultilevel"/>
    <w:tmpl w:val="D528D880"/>
    <w:lvl w:ilvl="0" w:tplc="10090001">
      <w:start w:val="1"/>
      <w:numFmt w:val="bullet"/>
      <w:lvlText w:val=""/>
      <w:lvlJc w:val="left"/>
      <w:pPr>
        <w:ind w:left="830" w:hanging="360"/>
      </w:pPr>
      <w:rPr>
        <w:rFonts w:ascii="Symbol" w:hAnsi="Symbol" w:hint="default"/>
      </w:rPr>
    </w:lvl>
    <w:lvl w:ilvl="1" w:tplc="10090003" w:tentative="1">
      <w:start w:val="1"/>
      <w:numFmt w:val="bullet"/>
      <w:lvlText w:val="o"/>
      <w:lvlJc w:val="left"/>
      <w:pPr>
        <w:ind w:left="-216" w:hanging="360"/>
      </w:pPr>
      <w:rPr>
        <w:rFonts w:ascii="Courier New" w:hAnsi="Courier New" w:cs="Courier New" w:hint="default"/>
      </w:rPr>
    </w:lvl>
    <w:lvl w:ilvl="2" w:tplc="10090005" w:tentative="1">
      <w:start w:val="1"/>
      <w:numFmt w:val="bullet"/>
      <w:lvlText w:val=""/>
      <w:lvlJc w:val="left"/>
      <w:pPr>
        <w:ind w:left="504" w:hanging="360"/>
      </w:pPr>
      <w:rPr>
        <w:rFonts w:ascii="Wingdings" w:hAnsi="Wingdings" w:hint="default"/>
      </w:rPr>
    </w:lvl>
    <w:lvl w:ilvl="3" w:tplc="10090001" w:tentative="1">
      <w:start w:val="1"/>
      <w:numFmt w:val="bullet"/>
      <w:lvlText w:val=""/>
      <w:lvlJc w:val="left"/>
      <w:pPr>
        <w:ind w:left="1224" w:hanging="360"/>
      </w:pPr>
      <w:rPr>
        <w:rFonts w:ascii="Symbol" w:hAnsi="Symbol" w:hint="default"/>
      </w:rPr>
    </w:lvl>
    <w:lvl w:ilvl="4" w:tplc="10090003" w:tentative="1">
      <w:start w:val="1"/>
      <w:numFmt w:val="bullet"/>
      <w:lvlText w:val="o"/>
      <w:lvlJc w:val="left"/>
      <w:pPr>
        <w:ind w:left="1944" w:hanging="360"/>
      </w:pPr>
      <w:rPr>
        <w:rFonts w:ascii="Courier New" w:hAnsi="Courier New" w:cs="Courier New" w:hint="default"/>
      </w:rPr>
    </w:lvl>
    <w:lvl w:ilvl="5" w:tplc="10090005" w:tentative="1">
      <w:start w:val="1"/>
      <w:numFmt w:val="bullet"/>
      <w:lvlText w:val=""/>
      <w:lvlJc w:val="left"/>
      <w:pPr>
        <w:ind w:left="2664" w:hanging="360"/>
      </w:pPr>
      <w:rPr>
        <w:rFonts w:ascii="Wingdings" w:hAnsi="Wingdings" w:hint="default"/>
      </w:rPr>
    </w:lvl>
    <w:lvl w:ilvl="6" w:tplc="10090001" w:tentative="1">
      <w:start w:val="1"/>
      <w:numFmt w:val="bullet"/>
      <w:lvlText w:val=""/>
      <w:lvlJc w:val="left"/>
      <w:pPr>
        <w:ind w:left="3384" w:hanging="360"/>
      </w:pPr>
      <w:rPr>
        <w:rFonts w:ascii="Symbol" w:hAnsi="Symbol" w:hint="default"/>
      </w:rPr>
    </w:lvl>
    <w:lvl w:ilvl="7" w:tplc="10090003" w:tentative="1">
      <w:start w:val="1"/>
      <w:numFmt w:val="bullet"/>
      <w:lvlText w:val="o"/>
      <w:lvlJc w:val="left"/>
      <w:pPr>
        <w:ind w:left="4104" w:hanging="360"/>
      </w:pPr>
      <w:rPr>
        <w:rFonts w:ascii="Courier New" w:hAnsi="Courier New" w:cs="Courier New" w:hint="default"/>
      </w:rPr>
    </w:lvl>
    <w:lvl w:ilvl="8" w:tplc="10090005" w:tentative="1">
      <w:start w:val="1"/>
      <w:numFmt w:val="bullet"/>
      <w:lvlText w:val=""/>
      <w:lvlJc w:val="left"/>
      <w:pPr>
        <w:ind w:left="4824"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5"/>
  </w:num>
  <w:num w:numId="3" w16cid:durableId="299306927">
    <w:abstractNumId w:val="10"/>
  </w:num>
  <w:num w:numId="4" w16cid:durableId="559828470">
    <w:abstractNumId w:val="11"/>
  </w:num>
  <w:num w:numId="5" w16cid:durableId="1488010068">
    <w:abstractNumId w:val="13"/>
  </w:num>
  <w:num w:numId="6" w16cid:durableId="444007775">
    <w:abstractNumId w:val="7"/>
  </w:num>
  <w:num w:numId="7" w16cid:durableId="2081637436">
    <w:abstractNumId w:val="12"/>
  </w:num>
  <w:num w:numId="8"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7647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0076793">
    <w:abstractNumId w:val="1"/>
  </w:num>
  <w:num w:numId="16" w16cid:durableId="538858922">
    <w:abstractNumId w:val="6"/>
  </w:num>
  <w:num w:numId="17" w16cid:durableId="104350298">
    <w:abstractNumId w:val="8"/>
  </w:num>
  <w:num w:numId="18" w16cid:durableId="589889964">
    <w:abstractNumId w:val="4"/>
  </w:num>
  <w:num w:numId="19" w16cid:durableId="412900822">
    <w:abstractNumId w:val="2"/>
  </w:num>
  <w:num w:numId="20" w16cid:durableId="162399709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1837726">
    <w:abstractNumId w:val="9"/>
  </w:num>
  <w:num w:numId="22" w16cid:durableId="322587798">
    <w:abstractNumId w:val="0"/>
  </w:num>
  <w:num w:numId="23" w16cid:durableId="394415">
    <w:abstractNumId w:val="0"/>
  </w:num>
  <w:num w:numId="24" w16cid:durableId="594099748">
    <w:abstractNumId w:val="0"/>
  </w:num>
  <w:num w:numId="25" w16cid:durableId="71801607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E25FE"/>
    <w:rsid w:val="00000FED"/>
    <w:rsid w:val="0000434E"/>
    <w:rsid w:val="00004627"/>
    <w:rsid w:val="0000563A"/>
    <w:rsid w:val="00007BE8"/>
    <w:rsid w:val="00007DD7"/>
    <w:rsid w:val="0001089B"/>
    <w:rsid w:val="00010CA2"/>
    <w:rsid w:val="00014914"/>
    <w:rsid w:val="000156D8"/>
    <w:rsid w:val="00016887"/>
    <w:rsid w:val="00017328"/>
    <w:rsid w:val="000211A9"/>
    <w:rsid w:val="00021238"/>
    <w:rsid w:val="00021947"/>
    <w:rsid w:val="000219C7"/>
    <w:rsid w:val="00021ECC"/>
    <w:rsid w:val="00022071"/>
    <w:rsid w:val="00022F94"/>
    <w:rsid w:val="000242B1"/>
    <w:rsid w:val="000267B0"/>
    <w:rsid w:val="000276C0"/>
    <w:rsid w:val="00027AAC"/>
    <w:rsid w:val="00031260"/>
    <w:rsid w:val="000319BF"/>
    <w:rsid w:val="00031EBA"/>
    <w:rsid w:val="00033A00"/>
    <w:rsid w:val="00034B54"/>
    <w:rsid w:val="000351D8"/>
    <w:rsid w:val="00035533"/>
    <w:rsid w:val="0003681A"/>
    <w:rsid w:val="000372B7"/>
    <w:rsid w:val="000508B3"/>
    <w:rsid w:val="00050F6E"/>
    <w:rsid w:val="00052492"/>
    <w:rsid w:val="00052914"/>
    <w:rsid w:val="0005318D"/>
    <w:rsid w:val="0005340E"/>
    <w:rsid w:val="000538F2"/>
    <w:rsid w:val="00055382"/>
    <w:rsid w:val="00060DB5"/>
    <w:rsid w:val="00061EC2"/>
    <w:rsid w:val="00062159"/>
    <w:rsid w:val="00062FEB"/>
    <w:rsid w:val="000633D6"/>
    <w:rsid w:val="00065524"/>
    <w:rsid w:val="000665FC"/>
    <w:rsid w:val="00066CE8"/>
    <w:rsid w:val="000702EE"/>
    <w:rsid w:val="000706BF"/>
    <w:rsid w:val="000707F7"/>
    <w:rsid w:val="000711EB"/>
    <w:rsid w:val="000768E9"/>
    <w:rsid w:val="0007763A"/>
    <w:rsid w:val="00080D45"/>
    <w:rsid w:val="00080ED0"/>
    <w:rsid w:val="000844FE"/>
    <w:rsid w:val="00085B8F"/>
    <w:rsid w:val="00085EDE"/>
    <w:rsid w:val="00086C68"/>
    <w:rsid w:val="00090481"/>
    <w:rsid w:val="00092186"/>
    <w:rsid w:val="00094804"/>
    <w:rsid w:val="000A3826"/>
    <w:rsid w:val="000A40F7"/>
    <w:rsid w:val="000A5034"/>
    <w:rsid w:val="000A637C"/>
    <w:rsid w:val="000A6C26"/>
    <w:rsid w:val="000A6D15"/>
    <w:rsid w:val="000B0316"/>
    <w:rsid w:val="000B1272"/>
    <w:rsid w:val="000B36C8"/>
    <w:rsid w:val="000B4C04"/>
    <w:rsid w:val="000B4FCB"/>
    <w:rsid w:val="000B66B9"/>
    <w:rsid w:val="000C5B0F"/>
    <w:rsid w:val="000C5FAE"/>
    <w:rsid w:val="000D28BF"/>
    <w:rsid w:val="000D3A77"/>
    <w:rsid w:val="000D52A4"/>
    <w:rsid w:val="000D5E93"/>
    <w:rsid w:val="000D6CC2"/>
    <w:rsid w:val="000D6F47"/>
    <w:rsid w:val="000D73DD"/>
    <w:rsid w:val="000E02AB"/>
    <w:rsid w:val="000E07BC"/>
    <w:rsid w:val="000E1062"/>
    <w:rsid w:val="000E2E21"/>
    <w:rsid w:val="000E3327"/>
    <w:rsid w:val="000E5C58"/>
    <w:rsid w:val="000F0205"/>
    <w:rsid w:val="000F1CD4"/>
    <w:rsid w:val="000F1E3D"/>
    <w:rsid w:val="000F3C51"/>
    <w:rsid w:val="000F4103"/>
    <w:rsid w:val="000F574F"/>
    <w:rsid w:val="000F6FF1"/>
    <w:rsid w:val="000F70A7"/>
    <w:rsid w:val="000F7562"/>
    <w:rsid w:val="00103288"/>
    <w:rsid w:val="00103CCB"/>
    <w:rsid w:val="00103D33"/>
    <w:rsid w:val="00110902"/>
    <w:rsid w:val="00112650"/>
    <w:rsid w:val="00113CCA"/>
    <w:rsid w:val="0011648A"/>
    <w:rsid w:val="001164D9"/>
    <w:rsid w:val="00116A81"/>
    <w:rsid w:val="001171F3"/>
    <w:rsid w:val="00122C40"/>
    <w:rsid w:val="00122F25"/>
    <w:rsid w:val="00124499"/>
    <w:rsid w:val="00124A38"/>
    <w:rsid w:val="0012522B"/>
    <w:rsid w:val="00125D17"/>
    <w:rsid w:val="00127C86"/>
    <w:rsid w:val="001302E7"/>
    <w:rsid w:val="00131848"/>
    <w:rsid w:val="0013479F"/>
    <w:rsid w:val="00135980"/>
    <w:rsid w:val="0013786F"/>
    <w:rsid w:val="001417B5"/>
    <w:rsid w:val="00145120"/>
    <w:rsid w:val="00147273"/>
    <w:rsid w:val="00150755"/>
    <w:rsid w:val="00152095"/>
    <w:rsid w:val="0015444A"/>
    <w:rsid w:val="00154679"/>
    <w:rsid w:val="00154B57"/>
    <w:rsid w:val="00156051"/>
    <w:rsid w:val="00157C66"/>
    <w:rsid w:val="00164719"/>
    <w:rsid w:val="00165D23"/>
    <w:rsid w:val="00166FC4"/>
    <w:rsid w:val="00167685"/>
    <w:rsid w:val="001677AC"/>
    <w:rsid w:val="00170619"/>
    <w:rsid w:val="00172B0C"/>
    <w:rsid w:val="00173579"/>
    <w:rsid w:val="0017384D"/>
    <w:rsid w:val="00174C74"/>
    <w:rsid w:val="00174F84"/>
    <w:rsid w:val="001762E4"/>
    <w:rsid w:val="001804EA"/>
    <w:rsid w:val="00184887"/>
    <w:rsid w:val="00185111"/>
    <w:rsid w:val="00186682"/>
    <w:rsid w:val="001874AC"/>
    <w:rsid w:val="00187DDC"/>
    <w:rsid w:val="00187F53"/>
    <w:rsid w:val="00190A61"/>
    <w:rsid w:val="00194C1A"/>
    <w:rsid w:val="00196904"/>
    <w:rsid w:val="00197179"/>
    <w:rsid w:val="001A2215"/>
    <w:rsid w:val="001A2A60"/>
    <w:rsid w:val="001A3342"/>
    <w:rsid w:val="001A3E3D"/>
    <w:rsid w:val="001A477F"/>
    <w:rsid w:val="001A6183"/>
    <w:rsid w:val="001A7049"/>
    <w:rsid w:val="001A7827"/>
    <w:rsid w:val="001B0242"/>
    <w:rsid w:val="001B1E40"/>
    <w:rsid w:val="001B277A"/>
    <w:rsid w:val="001B3A3B"/>
    <w:rsid w:val="001B3AA9"/>
    <w:rsid w:val="001B44EC"/>
    <w:rsid w:val="001B6BB0"/>
    <w:rsid w:val="001B74B4"/>
    <w:rsid w:val="001B7804"/>
    <w:rsid w:val="001C28C2"/>
    <w:rsid w:val="001C2B75"/>
    <w:rsid w:val="001C5CE3"/>
    <w:rsid w:val="001C764E"/>
    <w:rsid w:val="001C7B1D"/>
    <w:rsid w:val="001D1051"/>
    <w:rsid w:val="001D2BAD"/>
    <w:rsid w:val="001D7E3F"/>
    <w:rsid w:val="001E1052"/>
    <w:rsid w:val="001E21B1"/>
    <w:rsid w:val="001E2E37"/>
    <w:rsid w:val="001E2F93"/>
    <w:rsid w:val="001E31F4"/>
    <w:rsid w:val="001E32C1"/>
    <w:rsid w:val="001E4554"/>
    <w:rsid w:val="001E5C0A"/>
    <w:rsid w:val="001E5FC0"/>
    <w:rsid w:val="001E61E5"/>
    <w:rsid w:val="001E64D7"/>
    <w:rsid w:val="001F2159"/>
    <w:rsid w:val="001F2CC3"/>
    <w:rsid w:val="001F3454"/>
    <w:rsid w:val="001F3B9B"/>
    <w:rsid w:val="001F47FD"/>
    <w:rsid w:val="001F4F65"/>
    <w:rsid w:val="001F53FD"/>
    <w:rsid w:val="001F7B0F"/>
    <w:rsid w:val="001F7BD6"/>
    <w:rsid w:val="0020192E"/>
    <w:rsid w:val="002034D9"/>
    <w:rsid w:val="00204D02"/>
    <w:rsid w:val="00207BCC"/>
    <w:rsid w:val="00210B8B"/>
    <w:rsid w:val="00214863"/>
    <w:rsid w:val="00214D71"/>
    <w:rsid w:val="002156B4"/>
    <w:rsid w:val="002170BA"/>
    <w:rsid w:val="0021733F"/>
    <w:rsid w:val="00222F0E"/>
    <w:rsid w:val="00224642"/>
    <w:rsid w:val="00224FCD"/>
    <w:rsid w:val="0022502D"/>
    <w:rsid w:val="002256F9"/>
    <w:rsid w:val="00230098"/>
    <w:rsid w:val="00232A8F"/>
    <w:rsid w:val="00234A45"/>
    <w:rsid w:val="00234E04"/>
    <w:rsid w:val="00235146"/>
    <w:rsid w:val="00240999"/>
    <w:rsid w:val="00242F6D"/>
    <w:rsid w:val="00243937"/>
    <w:rsid w:val="00244E76"/>
    <w:rsid w:val="00245210"/>
    <w:rsid w:val="002462C0"/>
    <w:rsid w:val="00253222"/>
    <w:rsid w:val="00256C27"/>
    <w:rsid w:val="002614FE"/>
    <w:rsid w:val="00261A7A"/>
    <w:rsid w:val="00261C13"/>
    <w:rsid w:val="00262847"/>
    <w:rsid w:val="00263310"/>
    <w:rsid w:val="00264311"/>
    <w:rsid w:val="00266E86"/>
    <w:rsid w:val="0026788E"/>
    <w:rsid w:val="00272559"/>
    <w:rsid w:val="0027680A"/>
    <w:rsid w:val="0027703F"/>
    <w:rsid w:val="00277750"/>
    <w:rsid w:val="00281BB2"/>
    <w:rsid w:val="00282245"/>
    <w:rsid w:val="00283FE3"/>
    <w:rsid w:val="00284725"/>
    <w:rsid w:val="00287F06"/>
    <w:rsid w:val="00292BEE"/>
    <w:rsid w:val="002932B7"/>
    <w:rsid w:val="00294078"/>
    <w:rsid w:val="00295AFE"/>
    <w:rsid w:val="002A03C3"/>
    <w:rsid w:val="002A12D3"/>
    <w:rsid w:val="002A296C"/>
    <w:rsid w:val="002A5C8A"/>
    <w:rsid w:val="002A739A"/>
    <w:rsid w:val="002A7B18"/>
    <w:rsid w:val="002B11C3"/>
    <w:rsid w:val="002B16DA"/>
    <w:rsid w:val="002B1C3D"/>
    <w:rsid w:val="002B1F7B"/>
    <w:rsid w:val="002B254E"/>
    <w:rsid w:val="002B2731"/>
    <w:rsid w:val="002B2792"/>
    <w:rsid w:val="002B418B"/>
    <w:rsid w:val="002B4CE8"/>
    <w:rsid w:val="002B66D8"/>
    <w:rsid w:val="002B6FA7"/>
    <w:rsid w:val="002B72E9"/>
    <w:rsid w:val="002C0C94"/>
    <w:rsid w:val="002C1B61"/>
    <w:rsid w:val="002C2B1C"/>
    <w:rsid w:val="002C7998"/>
    <w:rsid w:val="002D012F"/>
    <w:rsid w:val="002D0A9A"/>
    <w:rsid w:val="002D14D3"/>
    <w:rsid w:val="002D3D1D"/>
    <w:rsid w:val="002D723B"/>
    <w:rsid w:val="002E0570"/>
    <w:rsid w:val="002E2CCB"/>
    <w:rsid w:val="002E34F5"/>
    <w:rsid w:val="002E4E04"/>
    <w:rsid w:val="002E72E8"/>
    <w:rsid w:val="002F15C5"/>
    <w:rsid w:val="002F1E53"/>
    <w:rsid w:val="002F2CAA"/>
    <w:rsid w:val="002F3E34"/>
    <w:rsid w:val="0030052C"/>
    <w:rsid w:val="00300946"/>
    <w:rsid w:val="00301B81"/>
    <w:rsid w:val="0030341C"/>
    <w:rsid w:val="00306B7E"/>
    <w:rsid w:val="003070BB"/>
    <w:rsid w:val="003114CA"/>
    <w:rsid w:val="00312D75"/>
    <w:rsid w:val="0031372D"/>
    <w:rsid w:val="0031378B"/>
    <w:rsid w:val="003167C5"/>
    <w:rsid w:val="00316947"/>
    <w:rsid w:val="00320625"/>
    <w:rsid w:val="00322A9A"/>
    <w:rsid w:val="00325322"/>
    <w:rsid w:val="003306E1"/>
    <w:rsid w:val="003320E4"/>
    <w:rsid w:val="00332D62"/>
    <w:rsid w:val="00334443"/>
    <w:rsid w:val="0033525D"/>
    <w:rsid w:val="00336436"/>
    <w:rsid w:val="00337C88"/>
    <w:rsid w:val="00340522"/>
    <w:rsid w:val="003414F3"/>
    <w:rsid w:val="00341A38"/>
    <w:rsid w:val="00341B14"/>
    <w:rsid w:val="00341DCD"/>
    <w:rsid w:val="00342BF8"/>
    <w:rsid w:val="00345EA3"/>
    <w:rsid w:val="00346453"/>
    <w:rsid w:val="00346624"/>
    <w:rsid w:val="00347589"/>
    <w:rsid w:val="00350713"/>
    <w:rsid w:val="003507D8"/>
    <w:rsid w:val="00353132"/>
    <w:rsid w:val="003549A9"/>
    <w:rsid w:val="003555A2"/>
    <w:rsid w:val="0035613E"/>
    <w:rsid w:val="00360E9D"/>
    <w:rsid w:val="003637A6"/>
    <w:rsid w:val="00363EE9"/>
    <w:rsid w:val="0036557F"/>
    <w:rsid w:val="00366965"/>
    <w:rsid w:val="0037083B"/>
    <w:rsid w:val="00371616"/>
    <w:rsid w:val="003724B5"/>
    <w:rsid w:val="00373617"/>
    <w:rsid w:val="003742A7"/>
    <w:rsid w:val="00376128"/>
    <w:rsid w:val="0037742E"/>
    <w:rsid w:val="00377D56"/>
    <w:rsid w:val="003819AD"/>
    <w:rsid w:val="0038245A"/>
    <w:rsid w:val="0038368C"/>
    <w:rsid w:val="003840E6"/>
    <w:rsid w:val="003847D9"/>
    <w:rsid w:val="00385CFC"/>
    <w:rsid w:val="003917D4"/>
    <w:rsid w:val="0039194C"/>
    <w:rsid w:val="0039337A"/>
    <w:rsid w:val="00393B4F"/>
    <w:rsid w:val="00394078"/>
    <w:rsid w:val="00396B93"/>
    <w:rsid w:val="0039764E"/>
    <w:rsid w:val="003A102C"/>
    <w:rsid w:val="003A255F"/>
    <w:rsid w:val="003A3189"/>
    <w:rsid w:val="003A3CA7"/>
    <w:rsid w:val="003A44FB"/>
    <w:rsid w:val="003A52A9"/>
    <w:rsid w:val="003B019C"/>
    <w:rsid w:val="003B04B1"/>
    <w:rsid w:val="003B0526"/>
    <w:rsid w:val="003B33BD"/>
    <w:rsid w:val="003B569D"/>
    <w:rsid w:val="003B68D9"/>
    <w:rsid w:val="003B6F06"/>
    <w:rsid w:val="003B717D"/>
    <w:rsid w:val="003C32DB"/>
    <w:rsid w:val="003C3C0E"/>
    <w:rsid w:val="003C5EAC"/>
    <w:rsid w:val="003C665F"/>
    <w:rsid w:val="003C6F67"/>
    <w:rsid w:val="003C7AE3"/>
    <w:rsid w:val="003D19A3"/>
    <w:rsid w:val="003D37C3"/>
    <w:rsid w:val="003D42A6"/>
    <w:rsid w:val="003D4F21"/>
    <w:rsid w:val="003D4FAC"/>
    <w:rsid w:val="003D5F5C"/>
    <w:rsid w:val="003D6562"/>
    <w:rsid w:val="003E1885"/>
    <w:rsid w:val="003E3239"/>
    <w:rsid w:val="003E3569"/>
    <w:rsid w:val="003E3782"/>
    <w:rsid w:val="003E4075"/>
    <w:rsid w:val="003E6746"/>
    <w:rsid w:val="003E7906"/>
    <w:rsid w:val="003F000F"/>
    <w:rsid w:val="003F1DAF"/>
    <w:rsid w:val="003F2ADC"/>
    <w:rsid w:val="003F3C50"/>
    <w:rsid w:val="00402726"/>
    <w:rsid w:val="0040293E"/>
    <w:rsid w:val="00405A61"/>
    <w:rsid w:val="00406202"/>
    <w:rsid w:val="00406A6A"/>
    <w:rsid w:val="00406B22"/>
    <w:rsid w:val="00407147"/>
    <w:rsid w:val="004078FA"/>
    <w:rsid w:val="00407901"/>
    <w:rsid w:val="004102D3"/>
    <w:rsid w:val="004109DD"/>
    <w:rsid w:val="00412DB6"/>
    <w:rsid w:val="00415F1F"/>
    <w:rsid w:val="00420236"/>
    <w:rsid w:val="00421046"/>
    <w:rsid w:val="004222B2"/>
    <w:rsid w:val="004233DA"/>
    <w:rsid w:val="00431E08"/>
    <w:rsid w:val="00432366"/>
    <w:rsid w:val="004328A7"/>
    <w:rsid w:val="00433817"/>
    <w:rsid w:val="00433E51"/>
    <w:rsid w:val="00434A7F"/>
    <w:rsid w:val="00434C74"/>
    <w:rsid w:val="004354C8"/>
    <w:rsid w:val="00437D88"/>
    <w:rsid w:val="00442AC0"/>
    <w:rsid w:val="00443E4E"/>
    <w:rsid w:val="004450D3"/>
    <w:rsid w:val="00451808"/>
    <w:rsid w:val="00451F21"/>
    <w:rsid w:val="004522C2"/>
    <w:rsid w:val="00452564"/>
    <w:rsid w:val="00456EB4"/>
    <w:rsid w:val="00457827"/>
    <w:rsid w:val="00460E05"/>
    <w:rsid w:val="00462046"/>
    <w:rsid w:val="004622F4"/>
    <w:rsid w:val="00462BDD"/>
    <w:rsid w:val="0046562F"/>
    <w:rsid w:val="00470CFF"/>
    <w:rsid w:val="004718F3"/>
    <w:rsid w:val="00471A32"/>
    <w:rsid w:val="004730AF"/>
    <w:rsid w:val="00475040"/>
    <w:rsid w:val="004765DB"/>
    <w:rsid w:val="00477727"/>
    <w:rsid w:val="00481CF3"/>
    <w:rsid w:val="00482435"/>
    <w:rsid w:val="004863FC"/>
    <w:rsid w:val="00490C06"/>
    <w:rsid w:val="004916DD"/>
    <w:rsid w:val="00493D40"/>
    <w:rsid w:val="00493EE3"/>
    <w:rsid w:val="00494579"/>
    <w:rsid w:val="004967B6"/>
    <w:rsid w:val="004A118E"/>
    <w:rsid w:val="004A19AD"/>
    <w:rsid w:val="004A20CF"/>
    <w:rsid w:val="004A40E3"/>
    <w:rsid w:val="004A482E"/>
    <w:rsid w:val="004A504B"/>
    <w:rsid w:val="004A5D35"/>
    <w:rsid w:val="004A6911"/>
    <w:rsid w:val="004A6C69"/>
    <w:rsid w:val="004B35BD"/>
    <w:rsid w:val="004B3652"/>
    <w:rsid w:val="004B54E0"/>
    <w:rsid w:val="004B7384"/>
    <w:rsid w:val="004B7F21"/>
    <w:rsid w:val="004C3ECB"/>
    <w:rsid w:val="004C4269"/>
    <w:rsid w:val="004C7A60"/>
    <w:rsid w:val="004C7CFB"/>
    <w:rsid w:val="004D6236"/>
    <w:rsid w:val="004D7F27"/>
    <w:rsid w:val="004D7F90"/>
    <w:rsid w:val="004E0521"/>
    <w:rsid w:val="004E15BA"/>
    <w:rsid w:val="004E4DBB"/>
    <w:rsid w:val="004E4E41"/>
    <w:rsid w:val="004E5FF3"/>
    <w:rsid w:val="004E6BCD"/>
    <w:rsid w:val="004E73DB"/>
    <w:rsid w:val="004E79AA"/>
    <w:rsid w:val="004E7F9C"/>
    <w:rsid w:val="004F14B2"/>
    <w:rsid w:val="004F3493"/>
    <w:rsid w:val="004F5143"/>
    <w:rsid w:val="004F5296"/>
    <w:rsid w:val="004F650F"/>
    <w:rsid w:val="004F7AC6"/>
    <w:rsid w:val="00501ACC"/>
    <w:rsid w:val="00502A6F"/>
    <w:rsid w:val="00504651"/>
    <w:rsid w:val="00504E85"/>
    <w:rsid w:val="00505DC0"/>
    <w:rsid w:val="005067E9"/>
    <w:rsid w:val="00511F26"/>
    <w:rsid w:val="005126CA"/>
    <w:rsid w:val="00512B09"/>
    <w:rsid w:val="00513399"/>
    <w:rsid w:val="005141B8"/>
    <w:rsid w:val="00514BBB"/>
    <w:rsid w:val="00515035"/>
    <w:rsid w:val="005150B7"/>
    <w:rsid w:val="005151F4"/>
    <w:rsid w:val="005154F5"/>
    <w:rsid w:val="005166C8"/>
    <w:rsid w:val="005174F9"/>
    <w:rsid w:val="005220ED"/>
    <w:rsid w:val="00524DFF"/>
    <w:rsid w:val="00524FBB"/>
    <w:rsid w:val="0052599D"/>
    <w:rsid w:val="00526656"/>
    <w:rsid w:val="00526CEB"/>
    <w:rsid w:val="005273A6"/>
    <w:rsid w:val="0053160F"/>
    <w:rsid w:val="00531B7F"/>
    <w:rsid w:val="00532199"/>
    <w:rsid w:val="00533374"/>
    <w:rsid w:val="00533796"/>
    <w:rsid w:val="0053473A"/>
    <w:rsid w:val="00534AC7"/>
    <w:rsid w:val="00537343"/>
    <w:rsid w:val="005406AD"/>
    <w:rsid w:val="00541430"/>
    <w:rsid w:val="0054276A"/>
    <w:rsid w:val="00543427"/>
    <w:rsid w:val="005438B3"/>
    <w:rsid w:val="00546256"/>
    <w:rsid w:val="005505BC"/>
    <w:rsid w:val="005507CD"/>
    <w:rsid w:val="005516F3"/>
    <w:rsid w:val="00551A82"/>
    <w:rsid w:val="00551C1F"/>
    <w:rsid w:val="0055272C"/>
    <w:rsid w:val="00552C75"/>
    <w:rsid w:val="00553370"/>
    <w:rsid w:val="00553C5A"/>
    <w:rsid w:val="00553D66"/>
    <w:rsid w:val="0055521A"/>
    <w:rsid w:val="00555B1E"/>
    <w:rsid w:val="00555D75"/>
    <w:rsid w:val="005564E2"/>
    <w:rsid w:val="00556662"/>
    <w:rsid w:val="00560DF0"/>
    <w:rsid w:val="00561720"/>
    <w:rsid w:val="00561A10"/>
    <w:rsid w:val="005624CD"/>
    <w:rsid w:val="0056759C"/>
    <w:rsid w:val="00572C39"/>
    <w:rsid w:val="005733EB"/>
    <w:rsid w:val="0057430D"/>
    <w:rsid w:val="00574D74"/>
    <w:rsid w:val="00575589"/>
    <w:rsid w:val="00581D13"/>
    <w:rsid w:val="00585B8E"/>
    <w:rsid w:val="00587249"/>
    <w:rsid w:val="00591CF1"/>
    <w:rsid w:val="0059328F"/>
    <w:rsid w:val="0059513E"/>
    <w:rsid w:val="005952A9"/>
    <w:rsid w:val="00596240"/>
    <w:rsid w:val="005963E5"/>
    <w:rsid w:val="005A13B2"/>
    <w:rsid w:val="005A2FF9"/>
    <w:rsid w:val="005A6AA4"/>
    <w:rsid w:val="005A6D9F"/>
    <w:rsid w:val="005B13D8"/>
    <w:rsid w:val="005B2DEA"/>
    <w:rsid w:val="005B355A"/>
    <w:rsid w:val="005B3AD4"/>
    <w:rsid w:val="005B3B05"/>
    <w:rsid w:val="005B3BC4"/>
    <w:rsid w:val="005B48FF"/>
    <w:rsid w:val="005C096E"/>
    <w:rsid w:val="005C1E32"/>
    <w:rsid w:val="005C1E70"/>
    <w:rsid w:val="005C288A"/>
    <w:rsid w:val="005C2ABD"/>
    <w:rsid w:val="005C3EED"/>
    <w:rsid w:val="005C5AE1"/>
    <w:rsid w:val="005C6014"/>
    <w:rsid w:val="005C6362"/>
    <w:rsid w:val="005C670D"/>
    <w:rsid w:val="005C6894"/>
    <w:rsid w:val="005D363F"/>
    <w:rsid w:val="005D3645"/>
    <w:rsid w:val="005D3651"/>
    <w:rsid w:val="005D5F52"/>
    <w:rsid w:val="005D753A"/>
    <w:rsid w:val="005E3C36"/>
    <w:rsid w:val="005E3E14"/>
    <w:rsid w:val="005E7A15"/>
    <w:rsid w:val="005F0426"/>
    <w:rsid w:val="005F3496"/>
    <w:rsid w:val="005F4986"/>
    <w:rsid w:val="005F6049"/>
    <w:rsid w:val="005F797A"/>
    <w:rsid w:val="00604C15"/>
    <w:rsid w:val="00604EFE"/>
    <w:rsid w:val="00605072"/>
    <w:rsid w:val="00605830"/>
    <w:rsid w:val="006077D5"/>
    <w:rsid w:val="00610663"/>
    <w:rsid w:val="00610E45"/>
    <w:rsid w:val="006158D5"/>
    <w:rsid w:val="00616708"/>
    <w:rsid w:val="00617BD0"/>
    <w:rsid w:val="00620358"/>
    <w:rsid w:val="00620493"/>
    <w:rsid w:val="00622563"/>
    <w:rsid w:val="00622A73"/>
    <w:rsid w:val="00625D83"/>
    <w:rsid w:val="00631E92"/>
    <w:rsid w:val="006349AC"/>
    <w:rsid w:val="00635EBF"/>
    <w:rsid w:val="00640024"/>
    <w:rsid w:val="00640360"/>
    <w:rsid w:val="00640865"/>
    <w:rsid w:val="0064099C"/>
    <w:rsid w:val="006429F8"/>
    <w:rsid w:val="00644706"/>
    <w:rsid w:val="006464E1"/>
    <w:rsid w:val="00647FCB"/>
    <w:rsid w:val="0065089B"/>
    <w:rsid w:val="00650D91"/>
    <w:rsid w:val="00651984"/>
    <w:rsid w:val="00651BA2"/>
    <w:rsid w:val="00654157"/>
    <w:rsid w:val="00656C3B"/>
    <w:rsid w:val="00661E02"/>
    <w:rsid w:val="0066226F"/>
    <w:rsid w:val="006623E7"/>
    <w:rsid w:val="00662B80"/>
    <w:rsid w:val="00663F6D"/>
    <w:rsid w:val="00664F6A"/>
    <w:rsid w:val="006656E2"/>
    <w:rsid w:val="00665801"/>
    <w:rsid w:val="00665902"/>
    <w:rsid w:val="00665C46"/>
    <w:rsid w:val="0066768F"/>
    <w:rsid w:val="006677C2"/>
    <w:rsid w:val="00667EF0"/>
    <w:rsid w:val="00670F58"/>
    <w:rsid w:val="00670F6C"/>
    <w:rsid w:val="00671ACE"/>
    <w:rsid w:val="0067222B"/>
    <w:rsid w:val="006728CE"/>
    <w:rsid w:val="006738FC"/>
    <w:rsid w:val="00674B63"/>
    <w:rsid w:val="00676E58"/>
    <w:rsid w:val="0067704A"/>
    <w:rsid w:val="00681B02"/>
    <w:rsid w:val="00682B96"/>
    <w:rsid w:val="006852C7"/>
    <w:rsid w:val="006852CE"/>
    <w:rsid w:val="00686424"/>
    <w:rsid w:val="0068778D"/>
    <w:rsid w:val="00687960"/>
    <w:rsid w:val="00691116"/>
    <w:rsid w:val="00691901"/>
    <w:rsid w:val="00692D14"/>
    <w:rsid w:val="00693222"/>
    <w:rsid w:val="0069486B"/>
    <w:rsid w:val="00694D0E"/>
    <w:rsid w:val="00695FD4"/>
    <w:rsid w:val="006A6D4A"/>
    <w:rsid w:val="006A7A3B"/>
    <w:rsid w:val="006B2F5B"/>
    <w:rsid w:val="006B3C9E"/>
    <w:rsid w:val="006B65C7"/>
    <w:rsid w:val="006C0553"/>
    <w:rsid w:val="006C133A"/>
    <w:rsid w:val="006C1727"/>
    <w:rsid w:val="006C32FD"/>
    <w:rsid w:val="006C39CE"/>
    <w:rsid w:val="006C405E"/>
    <w:rsid w:val="006C5148"/>
    <w:rsid w:val="006C6482"/>
    <w:rsid w:val="006C7632"/>
    <w:rsid w:val="006D01B4"/>
    <w:rsid w:val="006D03D1"/>
    <w:rsid w:val="006D0FCC"/>
    <w:rsid w:val="006D21F5"/>
    <w:rsid w:val="006D2B28"/>
    <w:rsid w:val="006D3089"/>
    <w:rsid w:val="006D40F3"/>
    <w:rsid w:val="006D63A2"/>
    <w:rsid w:val="006D64F8"/>
    <w:rsid w:val="006E126D"/>
    <w:rsid w:val="006E1D7D"/>
    <w:rsid w:val="006E1FC3"/>
    <w:rsid w:val="006E22ED"/>
    <w:rsid w:val="006E3885"/>
    <w:rsid w:val="006E390A"/>
    <w:rsid w:val="006E4411"/>
    <w:rsid w:val="006F043C"/>
    <w:rsid w:val="006F09A7"/>
    <w:rsid w:val="006F3585"/>
    <w:rsid w:val="006F6066"/>
    <w:rsid w:val="006F78F3"/>
    <w:rsid w:val="0070029F"/>
    <w:rsid w:val="0070097A"/>
    <w:rsid w:val="00702B7B"/>
    <w:rsid w:val="00703527"/>
    <w:rsid w:val="00704CE9"/>
    <w:rsid w:val="00705CCD"/>
    <w:rsid w:val="0070616B"/>
    <w:rsid w:val="00706295"/>
    <w:rsid w:val="00706FDA"/>
    <w:rsid w:val="007070A0"/>
    <w:rsid w:val="0070739E"/>
    <w:rsid w:val="00710294"/>
    <w:rsid w:val="007114FE"/>
    <w:rsid w:val="00711F9A"/>
    <w:rsid w:val="00713810"/>
    <w:rsid w:val="007143ED"/>
    <w:rsid w:val="00715358"/>
    <w:rsid w:val="007157AD"/>
    <w:rsid w:val="00715818"/>
    <w:rsid w:val="00716544"/>
    <w:rsid w:val="00717A6A"/>
    <w:rsid w:val="00723A5E"/>
    <w:rsid w:val="007245C9"/>
    <w:rsid w:val="0072472F"/>
    <w:rsid w:val="007248C3"/>
    <w:rsid w:val="00724DFB"/>
    <w:rsid w:val="00725D04"/>
    <w:rsid w:val="00726666"/>
    <w:rsid w:val="00726826"/>
    <w:rsid w:val="0072694D"/>
    <w:rsid w:val="00730255"/>
    <w:rsid w:val="007303A5"/>
    <w:rsid w:val="00730763"/>
    <w:rsid w:val="00730B3E"/>
    <w:rsid w:val="00731F8D"/>
    <w:rsid w:val="007332A3"/>
    <w:rsid w:val="0073420B"/>
    <w:rsid w:val="00736367"/>
    <w:rsid w:val="00737AD6"/>
    <w:rsid w:val="00740048"/>
    <w:rsid w:val="00740561"/>
    <w:rsid w:val="00741A8A"/>
    <w:rsid w:val="00742EC1"/>
    <w:rsid w:val="00745CD8"/>
    <w:rsid w:val="007464CD"/>
    <w:rsid w:val="0074760E"/>
    <w:rsid w:val="00751336"/>
    <w:rsid w:val="00753F21"/>
    <w:rsid w:val="007542B6"/>
    <w:rsid w:val="00754626"/>
    <w:rsid w:val="007548C4"/>
    <w:rsid w:val="00754ABA"/>
    <w:rsid w:val="00754BA4"/>
    <w:rsid w:val="00754DAE"/>
    <w:rsid w:val="00754E9E"/>
    <w:rsid w:val="00760F64"/>
    <w:rsid w:val="0076237A"/>
    <w:rsid w:val="007626A3"/>
    <w:rsid w:val="00765BE3"/>
    <w:rsid w:val="00767D1B"/>
    <w:rsid w:val="0077289D"/>
    <w:rsid w:val="00773167"/>
    <w:rsid w:val="00773E87"/>
    <w:rsid w:val="0077794E"/>
    <w:rsid w:val="00781453"/>
    <w:rsid w:val="00781B94"/>
    <w:rsid w:val="00782B0D"/>
    <w:rsid w:val="00783044"/>
    <w:rsid w:val="00786B53"/>
    <w:rsid w:val="00786D5F"/>
    <w:rsid w:val="00790A1C"/>
    <w:rsid w:val="00790F8E"/>
    <w:rsid w:val="00792CBE"/>
    <w:rsid w:val="00793401"/>
    <w:rsid w:val="00794048"/>
    <w:rsid w:val="00794442"/>
    <w:rsid w:val="00794FAB"/>
    <w:rsid w:val="0079781A"/>
    <w:rsid w:val="00797BAF"/>
    <w:rsid w:val="007A1546"/>
    <w:rsid w:val="007A228C"/>
    <w:rsid w:val="007A368E"/>
    <w:rsid w:val="007A3ECB"/>
    <w:rsid w:val="007A5868"/>
    <w:rsid w:val="007A5991"/>
    <w:rsid w:val="007A63B6"/>
    <w:rsid w:val="007B04CE"/>
    <w:rsid w:val="007B2497"/>
    <w:rsid w:val="007B6871"/>
    <w:rsid w:val="007B7A2F"/>
    <w:rsid w:val="007C1E99"/>
    <w:rsid w:val="007C2B69"/>
    <w:rsid w:val="007C32EE"/>
    <w:rsid w:val="007C3D33"/>
    <w:rsid w:val="007C65FB"/>
    <w:rsid w:val="007D0560"/>
    <w:rsid w:val="007D294A"/>
    <w:rsid w:val="007D3399"/>
    <w:rsid w:val="007D47D2"/>
    <w:rsid w:val="007D6EC0"/>
    <w:rsid w:val="007D7E1D"/>
    <w:rsid w:val="007D7FE6"/>
    <w:rsid w:val="007E20FE"/>
    <w:rsid w:val="007E2323"/>
    <w:rsid w:val="007E31A9"/>
    <w:rsid w:val="007E3847"/>
    <w:rsid w:val="007E503C"/>
    <w:rsid w:val="007E56E0"/>
    <w:rsid w:val="007E5CA8"/>
    <w:rsid w:val="007E6BD7"/>
    <w:rsid w:val="007E6DD9"/>
    <w:rsid w:val="007E7877"/>
    <w:rsid w:val="007F1D07"/>
    <w:rsid w:val="007F48A4"/>
    <w:rsid w:val="007F4FCA"/>
    <w:rsid w:val="007F7C24"/>
    <w:rsid w:val="00800899"/>
    <w:rsid w:val="00802E87"/>
    <w:rsid w:val="00802FE7"/>
    <w:rsid w:val="00803089"/>
    <w:rsid w:val="0080345C"/>
    <w:rsid w:val="00804898"/>
    <w:rsid w:val="00805E57"/>
    <w:rsid w:val="00806140"/>
    <w:rsid w:val="008073E8"/>
    <w:rsid w:val="00812A50"/>
    <w:rsid w:val="008130DF"/>
    <w:rsid w:val="00824722"/>
    <w:rsid w:val="0082522F"/>
    <w:rsid w:val="00825F55"/>
    <w:rsid w:val="00826C64"/>
    <w:rsid w:val="00831979"/>
    <w:rsid w:val="00831CFF"/>
    <w:rsid w:val="00834B2B"/>
    <w:rsid w:val="008359CD"/>
    <w:rsid w:val="0084144F"/>
    <w:rsid w:val="00842FF8"/>
    <w:rsid w:val="00845C68"/>
    <w:rsid w:val="00846A08"/>
    <w:rsid w:val="00851352"/>
    <w:rsid w:val="008554CA"/>
    <w:rsid w:val="00857077"/>
    <w:rsid w:val="00863230"/>
    <w:rsid w:val="00864EC2"/>
    <w:rsid w:val="00865BD0"/>
    <w:rsid w:val="008663AD"/>
    <w:rsid w:val="00866605"/>
    <w:rsid w:val="00866BFC"/>
    <w:rsid w:val="0087012F"/>
    <w:rsid w:val="00871107"/>
    <w:rsid w:val="008717D8"/>
    <w:rsid w:val="0087215C"/>
    <w:rsid w:val="00873A84"/>
    <w:rsid w:val="00873E9C"/>
    <w:rsid w:val="00873F0D"/>
    <w:rsid w:val="00875646"/>
    <w:rsid w:val="00875D25"/>
    <w:rsid w:val="0087617E"/>
    <w:rsid w:val="0087644A"/>
    <w:rsid w:val="00876BA0"/>
    <w:rsid w:val="00880E35"/>
    <w:rsid w:val="00886C3F"/>
    <w:rsid w:val="008875FE"/>
    <w:rsid w:val="00887F8E"/>
    <w:rsid w:val="008902BD"/>
    <w:rsid w:val="008922E9"/>
    <w:rsid w:val="00895ECF"/>
    <w:rsid w:val="00896234"/>
    <w:rsid w:val="00897E43"/>
    <w:rsid w:val="008A1C14"/>
    <w:rsid w:val="008A24EF"/>
    <w:rsid w:val="008A44E9"/>
    <w:rsid w:val="008A4572"/>
    <w:rsid w:val="008A4A7B"/>
    <w:rsid w:val="008A4FD0"/>
    <w:rsid w:val="008A5A1B"/>
    <w:rsid w:val="008A5F93"/>
    <w:rsid w:val="008A675E"/>
    <w:rsid w:val="008A6DFC"/>
    <w:rsid w:val="008B09DC"/>
    <w:rsid w:val="008C1256"/>
    <w:rsid w:val="008C1524"/>
    <w:rsid w:val="008C16B6"/>
    <w:rsid w:val="008C222B"/>
    <w:rsid w:val="008C5738"/>
    <w:rsid w:val="008C5FC1"/>
    <w:rsid w:val="008C7EAD"/>
    <w:rsid w:val="008D0CFE"/>
    <w:rsid w:val="008D3E59"/>
    <w:rsid w:val="008D5C60"/>
    <w:rsid w:val="008D5E05"/>
    <w:rsid w:val="008D6152"/>
    <w:rsid w:val="008D656A"/>
    <w:rsid w:val="008D6BE6"/>
    <w:rsid w:val="008D6F9E"/>
    <w:rsid w:val="008E0FAC"/>
    <w:rsid w:val="008E3BEB"/>
    <w:rsid w:val="008E5A9C"/>
    <w:rsid w:val="008E7160"/>
    <w:rsid w:val="008E77BE"/>
    <w:rsid w:val="008E7BA9"/>
    <w:rsid w:val="008F0F81"/>
    <w:rsid w:val="008F1103"/>
    <w:rsid w:val="008F21F6"/>
    <w:rsid w:val="008F2553"/>
    <w:rsid w:val="008F27BF"/>
    <w:rsid w:val="008F2E64"/>
    <w:rsid w:val="008F57EF"/>
    <w:rsid w:val="008F5EC3"/>
    <w:rsid w:val="00901451"/>
    <w:rsid w:val="00901DCC"/>
    <w:rsid w:val="00907483"/>
    <w:rsid w:val="00910451"/>
    <w:rsid w:val="00910B3C"/>
    <w:rsid w:val="009142EC"/>
    <w:rsid w:val="009145E4"/>
    <w:rsid w:val="009154C3"/>
    <w:rsid w:val="009154F2"/>
    <w:rsid w:val="0091630E"/>
    <w:rsid w:val="00920D47"/>
    <w:rsid w:val="00921683"/>
    <w:rsid w:val="00923540"/>
    <w:rsid w:val="00923CDE"/>
    <w:rsid w:val="00926767"/>
    <w:rsid w:val="00926A56"/>
    <w:rsid w:val="0092735A"/>
    <w:rsid w:val="009302AE"/>
    <w:rsid w:val="009361D5"/>
    <w:rsid w:val="009376E4"/>
    <w:rsid w:val="00940833"/>
    <w:rsid w:val="00940CBA"/>
    <w:rsid w:val="0094109B"/>
    <w:rsid w:val="009424B4"/>
    <w:rsid w:val="009428A4"/>
    <w:rsid w:val="00942E8E"/>
    <w:rsid w:val="009431CA"/>
    <w:rsid w:val="00944504"/>
    <w:rsid w:val="00944E38"/>
    <w:rsid w:val="00945A43"/>
    <w:rsid w:val="0094658B"/>
    <w:rsid w:val="00947065"/>
    <w:rsid w:val="009472B1"/>
    <w:rsid w:val="009504B6"/>
    <w:rsid w:val="00952239"/>
    <w:rsid w:val="0095461C"/>
    <w:rsid w:val="00957706"/>
    <w:rsid w:val="00963C35"/>
    <w:rsid w:val="009659F4"/>
    <w:rsid w:val="009665C1"/>
    <w:rsid w:val="00966AE1"/>
    <w:rsid w:val="00966EE5"/>
    <w:rsid w:val="00970D60"/>
    <w:rsid w:val="00971DA6"/>
    <w:rsid w:val="00972EEB"/>
    <w:rsid w:val="009730AC"/>
    <w:rsid w:val="009735F7"/>
    <w:rsid w:val="00974102"/>
    <w:rsid w:val="0097455A"/>
    <w:rsid w:val="00974918"/>
    <w:rsid w:val="009753E4"/>
    <w:rsid w:val="0098180C"/>
    <w:rsid w:val="00985EA9"/>
    <w:rsid w:val="009860C8"/>
    <w:rsid w:val="009874D0"/>
    <w:rsid w:val="00990087"/>
    <w:rsid w:val="00990783"/>
    <w:rsid w:val="0099165B"/>
    <w:rsid w:val="0099390E"/>
    <w:rsid w:val="009946D5"/>
    <w:rsid w:val="0099502D"/>
    <w:rsid w:val="009960E5"/>
    <w:rsid w:val="00997D6F"/>
    <w:rsid w:val="009A0CAC"/>
    <w:rsid w:val="009A3665"/>
    <w:rsid w:val="009A5B23"/>
    <w:rsid w:val="009A6D6E"/>
    <w:rsid w:val="009A713D"/>
    <w:rsid w:val="009A7ADC"/>
    <w:rsid w:val="009B0D30"/>
    <w:rsid w:val="009B15FD"/>
    <w:rsid w:val="009B1FEA"/>
    <w:rsid w:val="009B5B64"/>
    <w:rsid w:val="009C19B7"/>
    <w:rsid w:val="009C5ABB"/>
    <w:rsid w:val="009C793E"/>
    <w:rsid w:val="009D06AD"/>
    <w:rsid w:val="009D071A"/>
    <w:rsid w:val="009D1FF2"/>
    <w:rsid w:val="009D219D"/>
    <w:rsid w:val="009D2205"/>
    <w:rsid w:val="009D2AD4"/>
    <w:rsid w:val="009D4732"/>
    <w:rsid w:val="009D6352"/>
    <w:rsid w:val="009D658B"/>
    <w:rsid w:val="009D7C51"/>
    <w:rsid w:val="009E196C"/>
    <w:rsid w:val="009E310B"/>
    <w:rsid w:val="009E3DB0"/>
    <w:rsid w:val="009E5A53"/>
    <w:rsid w:val="009E6A0A"/>
    <w:rsid w:val="009E7A57"/>
    <w:rsid w:val="009F0247"/>
    <w:rsid w:val="009F0332"/>
    <w:rsid w:val="009F29EF"/>
    <w:rsid w:val="009F36BF"/>
    <w:rsid w:val="009F3CE7"/>
    <w:rsid w:val="009F3EC1"/>
    <w:rsid w:val="009F48B6"/>
    <w:rsid w:val="009F56B4"/>
    <w:rsid w:val="009F59A7"/>
    <w:rsid w:val="00A00534"/>
    <w:rsid w:val="00A02381"/>
    <w:rsid w:val="00A052F4"/>
    <w:rsid w:val="00A07264"/>
    <w:rsid w:val="00A111B6"/>
    <w:rsid w:val="00A114E4"/>
    <w:rsid w:val="00A16ED9"/>
    <w:rsid w:val="00A17A8F"/>
    <w:rsid w:val="00A20453"/>
    <w:rsid w:val="00A213CC"/>
    <w:rsid w:val="00A2158F"/>
    <w:rsid w:val="00A22A40"/>
    <w:rsid w:val="00A22CF2"/>
    <w:rsid w:val="00A2699A"/>
    <w:rsid w:val="00A26BD2"/>
    <w:rsid w:val="00A26D27"/>
    <w:rsid w:val="00A30681"/>
    <w:rsid w:val="00A30FE6"/>
    <w:rsid w:val="00A32149"/>
    <w:rsid w:val="00A335E5"/>
    <w:rsid w:val="00A34767"/>
    <w:rsid w:val="00A376EE"/>
    <w:rsid w:val="00A42949"/>
    <w:rsid w:val="00A42A42"/>
    <w:rsid w:val="00A42A99"/>
    <w:rsid w:val="00A42E68"/>
    <w:rsid w:val="00A45C28"/>
    <w:rsid w:val="00A4778E"/>
    <w:rsid w:val="00A50689"/>
    <w:rsid w:val="00A5151A"/>
    <w:rsid w:val="00A53D76"/>
    <w:rsid w:val="00A5440D"/>
    <w:rsid w:val="00A55F68"/>
    <w:rsid w:val="00A56998"/>
    <w:rsid w:val="00A57E0A"/>
    <w:rsid w:val="00A61D89"/>
    <w:rsid w:val="00A63B6B"/>
    <w:rsid w:val="00A677EA"/>
    <w:rsid w:val="00A70077"/>
    <w:rsid w:val="00A7152A"/>
    <w:rsid w:val="00A72C89"/>
    <w:rsid w:val="00A73290"/>
    <w:rsid w:val="00A740BA"/>
    <w:rsid w:val="00A75C8C"/>
    <w:rsid w:val="00A76D7D"/>
    <w:rsid w:val="00A77919"/>
    <w:rsid w:val="00A805E9"/>
    <w:rsid w:val="00A81812"/>
    <w:rsid w:val="00A81C2A"/>
    <w:rsid w:val="00A823F6"/>
    <w:rsid w:val="00A83322"/>
    <w:rsid w:val="00A84DBC"/>
    <w:rsid w:val="00A86187"/>
    <w:rsid w:val="00A8719E"/>
    <w:rsid w:val="00A87312"/>
    <w:rsid w:val="00A90D27"/>
    <w:rsid w:val="00A92619"/>
    <w:rsid w:val="00AA0A89"/>
    <w:rsid w:val="00AA1B99"/>
    <w:rsid w:val="00AA3889"/>
    <w:rsid w:val="00AA5368"/>
    <w:rsid w:val="00AA6429"/>
    <w:rsid w:val="00AA6A9E"/>
    <w:rsid w:val="00AB0E38"/>
    <w:rsid w:val="00AB2449"/>
    <w:rsid w:val="00AB3271"/>
    <w:rsid w:val="00AB33DF"/>
    <w:rsid w:val="00AB42F1"/>
    <w:rsid w:val="00AB585B"/>
    <w:rsid w:val="00AB5C4C"/>
    <w:rsid w:val="00AB71DB"/>
    <w:rsid w:val="00AB74D0"/>
    <w:rsid w:val="00AC01AA"/>
    <w:rsid w:val="00AC1842"/>
    <w:rsid w:val="00AC22AC"/>
    <w:rsid w:val="00AC3EE9"/>
    <w:rsid w:val="00AC4F72"/>
    <w:rsid w:val="00AC5041"/>
    <w:rsid w:val="00AC734A"/>
    <w:rsid w:val="00AD3097"/>
    <w:rsid w:val="00AD5473"/>
    <w:rsid w:val="00AD7E39"/>
    <w:rsid w:val="00AE0531"/>
    <w:rsid w:val="00AE09B7"/>
    <w:rsid w:val="00AE482E"/>
    <w:rsid w:val="00AE5B93"/>
    <w:rsid w:val="00AE6368"/>
    <w:rsid w:val="00AE7037"/>
    <w:rsid w:val="00AE7BA2"/>
    <w:rsid w:val="00AF11F9"/>
    <w:rsid w:val="00AF13E9"/>
    <w:rsid w:val="00AF17E4"/>
    <w:rsid w:val="00AF1B39"/>
    <w:rsid w:val="00AF68CF"/>
    <w:rsid w:val="00AF741A"/>
    <w:rsid w:val="00B010E4"/>
    <w:rsid w:val="00B01ADB"/>
    <w:rsid w:val="00B0280A"/>
    <w:rsid w:val="00B02893"/>
    <w:rsid w:val="00B03035"/>
    <w:rsid w:val="00B0307D"/>
    <w:rsid w:val="00B04161"/>
    <w:rsid w:val="00B04F36"/>
    <w:rsid w:val="00B056F9"/>
    <w:rsid w:val="00B11A05"/>
    <w:rsid w:val="00B11B30"/>
    <w:rsid w:val="00B11E3D"/>
    <w:rsid w:val="00B14681"/>
    <w:rsid w:val="00B14D2C"/>
    <w:rsid w:val="00B16D3E"/>
    <w:rsid w:val="00B17E82"/>
    <w:rsid w:val="00B22661"/>
    <w:rsid w:val="00B22C1B"/>
    <w:rsid w:val="00B2311C"/>
    <w:rsid w:val="00B250F7"/>
    <w:rsid w:val="00B32B51"/>
    <w:rsid w:val="00B34A75"/>
    <w:rsid w:val="00B35056"/>
    <w:rsid w:val="00B36BFB"/>
    <w:rsid w:val="00B4575A"/>
    <w:rsid w:val="00B46892"/>
    <w:rsid w:val="00B50DB6"/>
    <w:rsid w:val="00B51D38"/>
    <w:rsid w:val="00B56DAE"/>
    <w:rsid w:val="00B575BA"/>
    <w:rsid w:val="00B57A6D"/>
    <w:rsid w:val="00B63802"/>
    <w:rsid w:val="00B638E7"/>
    <w:rsid w:val="00B64019"/>
    <w:rsid w:val="00B6775F"/>
    <w:rsid w:val="00B701A0"/>
    <w:rsid w:val="00B71608"/>
    <w:rsid w:val="00B7265A"/>
    <w:rsid w:val="00B75FF7"/>
    <w:rsid w:val="00B76429"/>
    <w:rsid w:val="00B813C9"/>
    <w:rsid w:val="00B84EE5"/>
    <w:rsid w:val="00B85FB4"/>
    <w:rsid w:val="00B8626D"/>
    <w:rsid w:val="00B86471"/>
    <w:rsid w:val="00B867F1"/>
    <w:rsid w:val="00B90536"/>
    <w:rsid w:val="00B92EF4"/>
    <w:rsid w:val="00B9314C"/>
    <w:rsid w:val="00B93CBC"/>
    <w:rsid w:val="00B94BA0"/>
    <w:rsid w:val="00B956D4"/>
    <w:rsid w:val="00B97446"/>
    <w:rsid w:val="00BA0163"/>
    <w:rsid w:val="00BA2B55"/>
    <w:rsid w:val="00BA37C0"/>
    <w:rsid w:val="00BA4E14"/>
    <w:rsid w:val="00BA6D95"/>
    <w:rsid w:val="00BA7432"/>
    <w:rsid w:val="00BB240C"/>
    <w:rsid w:val="00BB2764"/>
    <w:rsid w:val="00BB5DF6"/>
    <w:rsid w:val="00BB6880"/>
    <w:rsid w:val="00BB6A5F"/>
    <w:rsid w:val="00BC1AA0"/>
    <w:rsid w:val="00BC2495"/>
    <w:rsid w:val="00BC314A"/>
    <w:rsid w:val="00BC3C4E"/>
    <w:rsid w:val="00BC44DE"/>
    <w:rsid w:val="00BC5403"/>
    <w:rsid w:val="00BC5ACA"/>
    <w:rsid w:val="00BC7EB9"/>
    <w:rsid w:val="00BD0C2D"/>
    <w:rsid w:val="00BD19C1"/>
    <w:rsid w:val="00BD2643"/>
    <w:rsid w:val="00BD304B"/>
    <w:rsid w:val="00BD361E"/>
    <w:rsid w:val="00BD52C3"/>
    <w:rsid w:val="00BD56B1"/>
    <w:rsid w:val="00BD5A1D"/>
    <w:rsid w:val="00BD6558"/>
    <w:rsid w:val="00BE0629"/>
    <w:rsid w:val="00BE0F4E"/>
    <w:rsid w:val="00BE2450"/>
    <w:rsid w:val="00BE2DAA"/>
    <w:rsid w:val="00BE51C4"/>
    <w:rsid w:val="00BE767B"/>
    <w:rsid w:val="00BE7B62"/>
    <w:rsid w:val="00BF1394"/>
    <w:rsid w:val="00BF1E21"/>
    <w:rsid w:val="00BF2575"/>
    <w:rsid w:val="00BF2AD7"/>
    <w:rsid w:val="00BF2F76"/>
    <w:rsid w:val="00BF3022"/>
    <w:rsid w:val="00BF3214"/>
    <w:rsid w:val="00BF4A5B"/>
    <w:rsid w:val="00BF4E5B"/>
    <w:rsid w:val="00BF5573"/>
    <w:rsid w:val="00BF6359"/>
    <w:rsid w:val="00BF710E"/>
    <w:rsid w:val="00C01241"/>
    <w:rsid w:val="00C016B7"/>
    <w:rsid w:val="00C021DF"/>
    <w:rsid w:val="00C04100"/>
    <w:rsid w:val="00C04F1F"/>
    <w:rsid w:val="00C0512B"/>
    <w:rsid w:val="00C06CF5"/>
    <w:rsid w:val="00C1150F"/>
    <w:rsid w:val="00C11DAB"/>
    <w:rsid w:val="00C12245"/>
    <w:rsid w:val="00C1342B"/>
    <w:rsid w:val="00C1434F"/>
    <w:rsid w:val="00C14839"/>
    <w:rsid w:val="00C15867"/>
    <w:rsid w:val="00C17115"/>
    <w:rsid w:val="00C20D41"/>
    <w:rsid w:val="00C22398"/>
    <w:rsid w:val="00C2296D"/>
    <w:rsid w:val="00C23155"/>
    <w:rsid w:val="00C23DA2"/>
    <w:rsid w:val="00C24C41"/>
    <w:rsid w:val="00C253E5"/>
    <w:rsid w:val="00C25EA1"/>
    <w:rsid w:val="00C26270"/>
    <w:rsid w:val="00C31A1C"/>
    <w:rsid w:val="00C31E8B"/>
    <w:rsid w:val="00C3306A"/>
    <w:rsid w:val="00C36351"/>
    <w:rsid w:val="00C40C41"/>
    <w:rsid w:val="00C43111"/>
    <w:rsid w:val="00C43B73"/>
    <w:rsid w:val="00C4587B"/>
    <w:rsid w:val="00C45885"/>
    <w:rsid w:val="00C47305"/>
    <w:rsid w:val="00C50F22"/>
    <w:rsid w:val="00C51289"/>
    <w:rsid w:val="00C51D19"/>
    <w:rsid w:val="00C51F40"/>
    <w:rsid w:val="00C54FA6"/>
    <w:rsid w:val="00C56029"/>
    <w:rsid w:val="00C56812"/>
    <w:rsid w:val="00C57971"/>
    <w:rsid w:val="00C62F6B"/>
    <w:rsid w:val="00C630F3"/>
    <w:rsid w:val="00C648B9"/>
    <w:rsid w:val="00C65BD7"/>
    <w:rsid w:val="00C711E9"/>
    <w:rsid w:val="00C7243D"/>
    <w:rsid w:val="00C7281D"/>
    <w:rsid w:val="00C72A23"/>
    <w:rsid w:val="00C76805"/>
    <w:rsid w:val="00C76BA4"/>
    <w:rsid w:val="00C820CF"/>
    <w:rsid w:val="00C83A48"/>
    <w:rsid w:val="00C84306"/>
    <w:rsid w:val="00C848C7"/>
    <w:rsid w:val="00C85865"/>
    <w:rsid w:val="00C85E85"/>
    <w:rsid w:val="00C91A7A"/>
    <w:rsid w:val="00C926C8"/>
    <w:rsid w:val="00C93DFE"/>
    <w:rsid w:val="00C953BF"/>
    <w:rsid w:val="00C97E18"/>
    <w:rsid w:val="00CA1E54"/>
    <w:rsid w:val="00CA22A5"/>
    <w:rsid w:val="00CA2EAE"/>
    <w:rsid w:val="00CA4AC1"/>
    <w:rsid w:val="00CA5833"/>
    <w:rsid w:val="00CA59FB"/>
    <w:rsid w:val="00CA737C"/>
    <w:rsid w:val="00CA73F1"/>
    <w:rsid w:val="00CB0316"/>
    <w:rsid w:val="00CB0B11"/>
    <w:rsid w:val="00CB170E"/>
    <w:rsid w:val="00CB1DBA"/>
    <w:rsid w:val="00CB4140"/>
    <w:rsid w:val="00CB426A"/>
    <w:rsid w:val="00CB4786"/>
    <w:rsid w:val="00CB5354"/>
    <w:rsid w:val="00CB5AF6"/>
    <w:rsid w:val="00CB67A2"/>
    <w:rsid w:val="00CB74E8"/>
    <w:rsid w:val="00CC164B"/>
    <w:rsid w:val="00CC17C9"/>
    <w:rsid w:val="00CC34C8"/>
    <w:rsid w:val="00CC3C9E"/>
    <w:rsid w:val="00CC6A14"/>
    <w:rsid w:val="00CC70A3"/>
    <w:rsid w:val="00CD33F3"/>
    <w:rsid w:val="00CD4442"/>
    <w:rsid w:val="00CD44AD"/>
    <w:rsid w:val="00CD53C3"/>
    <w:rsid w:val="00CD574E"/>
    <w:rsid w:val="00CD6907"/>
    <w:rsid w:val="00CE15C2"/>
    <w:rsid w:val="00CE4C22"/>
    <w:rsid w:val="00CE76E5"/>
    <w:rsid w:val="00CE788D"/>
    <w:rsid w:val="00CE7CA5"/>
    <w:rsid w:val="00CF41EC"/>
    <w:rsid w:val="00CF5D04"/>
    <w:rsid w:val="00CF661C"/>
    <w:rsid w:val="00CF6DF0"/>
    <w:rsid w:val="00CF7F6A"/>
    <w:rsid w:val="00D011F0"/>
    <w:rsid w:val="00D030C9"/>
    <w:rsid w:val="00D04187"/>
    <w:rsid w:val="00D04A66"/>
    <w:rsid w:val="00D04C26"/>
    <w:rsid w:val="00D04DE4"/>
    <w:rsid w:val="00D06025"/>
    <w:rsid w:val="00D063F1"/>
    <w:rsid w:val="00D075F3"/>
    <w:rsid w:val="00D11735"/>
    <w:rsid w:val="00D11C92"/>
    <w:rsid w:val="00D1396D"/>
    <w:rsid w:val="00D13E03"/>
    <w:rsid w:val="00D14F22"/>
    <w:rsid w:val="00D24E83"/>
    <w:rsid w:val="00D259D6"/>
    <w:rsid w:val="00D400EB"/>
    <w:rsid w:val="00D41C02"/>
    <w:rsid w:val="00D4741C"/>
    <w:rsid w:val="00D47DBD"/>
    <w:rsid w:val="00D548D7"/>
    <w:rsid w:val="00D551A4"/>
    <w:rsid w:val="00D56BEF"/>
    <w:rsid w:val="00D5777C"/>
    <w:rsid w:val="00D57918"/>
    <w:rsid w:val="00D57F22"/>
    <w:rsid w:val="00D6016E"/>
    <w:rsid w:val="00D60E19"/>
    <w:rsid w:val="00D60FE3"/>
    <w:rsid w:val="00D63FE2"/>
    <w:rsid w:val="00D64220"/>
    <w:rsid w:val="00D658B5"/>
    <w:rsid w:val="00D664DC"/>
    <w:rsid w:val="00D66A78"/>
    <w:rsid w:val="00D705E4"/>
    <w:rsid w:val="00D70AC0"/>
    <w:rsid w:val="00D72ACF"/>
    <w:rsid w:val="00D72C87"/>
    <w:rsid w:val="00D72DDC"/>
    <w:rsid w:val="00D73DC6"/>
    <w:rsid w:val="00D74C1A"/>
    <w:rsid w:val="00D754C1"/>
    <w:rsid w:val="00D75F03"/>
    <w:rsid w:val="00D7729C"/>
    <w:rsid w:val="00D77393"/>
    <w:rsid w:val="00D77A35"/>
    <w:rsid w:val="00D80EA8"/>
    <w:rsid w:val="00D816F1"/>
    <w:rsid w:val="00D81B3E"/>
    <w:rsid w:val="00D82AC4"/>
    <w:rsid w:val="00D83DEF"/>
    <w:rsid w:val="00D85F97"/>
    <w:rsid w:val="00D90C60"/>
    <w:rsid w:val="00D90C70"/>
    <w:rsid w:val="00D90E49"/>
    <w:rsid w:val="00D920AF"/>
    <w:rsid w:val="00D92FE9"/>
    <w:rsid w:val="00D94F3B"/>
    <w:rsid w:val="00D95F6C"/>
    <w:rsid w:val="00D96793"/>
    <w:rsid w:val="00D969E9"/>
    <w:rsid w:val="00D96ADE"/>
    <w:rsid w:val="00D977A6"/>
    <w:rsid w:val="00DA0CE2"/>
    <w:rsid w:val="00DA2387"/>
    <w:rsid w:val="00DA2555"/>
    <w:rsid w:val="00DA2DBB"/>
    <w:rsid w:val="00DA3E5F"/>
    <w:rsid w:val="00DA681D"/>
    <w:rsid w:val="00DB1A7D"/>
    <w:rsid w:val="00DB3D18"/>
    <w:rsid w:val="00DB52AA"/>
    <w:rsid w:val="00DB65BE"/>
    <w:rsid w:val="00DC0605"/>
    <w:rsid w:val="00DC2BB2"/>
    <w:rsid w:val="00DC561D"/>
    <w:rsid w:val="00DC6A10"/>
    <w:rsid w:val="00DC7A50"/>
    <w:rsid w:val="00DD029F"/>
    <w:rsid w:val="00DD0C04"/>
    <w:rsid w:val="00DD1470"/>
    <w:rsid w:val="00DD2053"/>
    <w:rsid w:val="00DD2516"/>
    <w:rsid w:val="00DD3B9F"/>
    <w:rsid w:val="00DE25FE"/>
    <w:rsid w:val="00DE589C"/>
    <w:rsid w:val="00DE5F14"/>
    <w:rsid w:val="00DE657E"/>
    <w:rsid w:val="00DE6850"/>
    <w:rsid w:val="00DE6CFC"/>
    <w:rsid w:val="00DE70CE"/>
    <w:rsid w:val="00DF0867"/>
    <w:rsid w:val="00DF2626"/>
    <w:rsid w:val="00DF288B"/>
    <w:rsid w:val="00DF4704"/>
    <w:rsid w:val="00DF47E0"/>
    <w:rsid w:val="00DF5E5D"/>
    <w:rsid w:val="00DF6625"/>
    <w:rsid w:val="00E01079"/>
    <w:rsid w:val="00E01BE5"/>
    <w:rsid w:val="00E024AA"/>
    <w:rsid w:val="00E05686"/>
    <w:rsid w:val="00E06739"/>
    <w:rsid w:val="00E07017"/>
    <w:rsid w:val="00E072D9"/>
    <w:rsid w:val="00E075F9"/>
    <w:rsid w:val="00E13332"/>
    <w:rsid w:val="00E15C3A"/>
    <w:rsid w:val="00E15C77"/>
    <w:rsid w:val="00E1693E"/>
    <w:rsid w:val="00E2021E"/>
    <w:rsid w:val="00E21582"/>
    <w:rsid w:val="00E21F95"/>
    <w:rsid w:val="00E23092"/>
    <w:rsid w:val="00E246BD"/>
    <w:rsid w:val="00E24E3F"/>
    <w:rsid w:val="00E250F1"/>
    <w:rsid w:val="00E27450"/>
    <w:rsid w:val="00E314A5"/>
    <w:rsid w:val="00E33ACA"/>
    <w:rsid w:val="00E35155"/>
    <w:rsid w:val="00E3550D"/>
    <w:rsid w:val="00E356FA"/>
    <w:rsid w:val="00E36397"/>
    <w:rsid w:val="00E3730D"/>
    <w:rsid w:val="00E462AE"/>
    <w:rsid w:val="00E50443"/>
    <w:rsid w:val="00E52558"/>
    <w:rsid w:val="00E52838"/>
    <w:rsid w:val="00E52F83"/>
    <w:rsid w:val="00E536E5"/>
    <w:rsid w:val="00E55D43"/>
    <w:rsid w:val="00E57087"/>
    <w:rsid w:val="00E5754F"/>
    <w:rsid w:val="00E60C46"/>
    <w:rsid w:val="00E614E0"/>
    <w:rsid w:val="00E617CA"/>
    <w:rsid w:val="00E62412"/>
    <w:rsid w:val="00E63C78"/>
    <w:rsid w:val="00E73F7F"/>
    <w:rsid w:val="00E753E8"/>
    <w:rsid w:val="00E75C4D"/>
    <w:rsid w:val="00E76EA3"/>
    <w:rsid w:val="00E77F2F"/>
    <w:rsid w:val="00E8111F"/>
    <w:rsid w:val="00E813DE"/>
    <w:rsid w:val="00E85409"/>
    <w:rsid w:val="00E863A8"/>
    <w:rsid w:val="00E86419"/>
    <w:rsid w:val="00E86F17"/>
    <w:rsid w:val="00E877F3"/>
    <w:rsid w:val="00E91CB6"/>
    <w:rsid w:val="00E92724"/>
    <w:rsid w:val="00E9339B"/>
    <w:rsid w:val="00E934FD"/>
    <w:rsid w:val="00E94D46"/>
    <w:rsid w:val="00E9503C"/>
    <w:rsid w:val="00E97651"/>
    <w:rsid w:val="00EA1817"/>
    <w:rsid w:val="00EA429F"/>
    <w:rsid w:val="00EA4F9E"/>
    <w:rsid w:val="00EA6285"/>
    <w:rsid w:val="00EA63CA"/>
    <w:rsid w:val="00EA6D3B"/>
    <w:rsid w:val="00EB00AD"/>
    <w:rsid w:val="00EB136C"/>
    <w:rsid w:val="00EB2007"/>
    <w:rsid w:val="00EB2EEE"/>
    <w:rsid w:val="00EB480E"/>
    <w:rsid w:val="00EB4EBD"/>
    <w:rsid w:val="00EB5EC6"/>
    <w:rsid w:val="00EB5F41"/>
    <w:rsid w:val="00EB7FC9"/>
    <w:rsid w:val="00EC0BC5"/>
    <w:rsid w:val="00EC5B8C"/>
    <w:rsid w:val="00EC5E30"/>
    <w:rsid w:val="00EC682D"/>
    <w:rsid w:val="00ED0FE4"/>
    <w:rsid w:val="00ED27E8"/>
    <w:rsid w:val="00ED3520"/>
    <w:rsid w:val="00ED5772"/>
    <w:rsid w:val="00ED5C0B"/>
    <w:rsid w:val="00ED6B86"/>
    <w:rsid w:val="00ED7137"/>
    <w:rsid w:val="00ED7A68"/>
    <w:rsid w:val="00EE122E"/>
    <w:rsid w:val="00EE2FA2"/>
    <w:rsid w:val="00EE3EF8"/>
    <w:rsid w:val="00EF06EA"/>
    <w:rsid w:val="00EF1E40"/>
    <w:rsid w:val="00EF37E5"/>
    <w:rsid w:val="00EF3A4E"/>
    <w:rsid w:val="00EF40B9"/>
    <w:rsid w:val="00EF48EB"/>
    <w:rsid w:val="00F0034E"/>
    <w:rsid w:val="00F0114B"/>
    <w:rsid w:val="00F01CD2"/>
    <w:rsid w:val="00F02A1A"/>
    <w:rsid w:val="00F03ACD"/>
    <w:rsid w:val="00F07604"/>
    <w:rsid w:val="00F07C9B"/>
    <w:rsid w:val="00F10E45"/>
    <w:rsid w:val="00F124D5"/>
    <w:rsid w:val="00F12B63"/>
    <w:rsid w:val="00F13225"/>
    <w:rsid w:val="00F14D65"/>
    <w:rsid w:val="00F17549"/>
    <w:rsid w:val="00F21088"/>
    <w:rsid w:val="00F249FD"/>
    <w:rsid w:val="00F31148"/>
    <w:rsid w:val="00F326BF"/>
    <w:rsid w:val="00F327E7"/>
    <w:rsid w:val="00F351A4"/>
    <w:rsid w:val="00F35746"/>
    <w:rsid w:val="00F36465"/>
    <w:rsid w:val="00F373E4"/>
    <w:rsid w:val="00F40899"/>
    <w:rsid w:val="00F40CA9"/>
    <w:rsid w:val="00F437E1"/>
    <w:rsid w:val="00F43991"/>
    <w:rsid w:val="00F447C7"/>
    <w:rsid w:val="00F459B4"/>
    <w:rsid w:val="00F474CA"/>
    <w:rsid w:val="00F5211B"/>
    <w:rsid w:val="00F53289"/>
    <w:rsid w:val="00F554A9"/>
    <w:rsid w:val="00F572BB"/>
    <w:rsid w:val="00F57E46"/>
    <w:rsid w:val="00F600C5"/>
    <w:rsid w:val="00F602CC"/>
    <w:rsid w:val="00F60F7F"/>
    <w:rsid w:val="00F63122"/>
    <w:rsid w:val="00F634D8"/>
    <w:rsid w:val="00F65955"/>
    <w:rsid w:val="00F71519"/>
    <w:rsid w:val="00F716FD"/>
    <w:rsid w:val="00F80355"/>
    <w:rsid w:val="00F8102E"/>
    <w:rsid w:val="00F830E5"/>
    <w:rsid w:val="00F83E7B"/>
    <w:rsid w:val="00F8468C"/>
    <w:rsid w:val="00F87C43"/>
    <w:rsid w:val="00F913F1"/>
    <w:rsid w:val="00F92600"/>
    <w:rsid w:val="00F9356B"/>
    <w:rsid w:val="00FA1A0F"/>
    <w:rsid w:val="00FA2D0C"/>
    <w:rsid w:val="00FA3C7C"/>
    <w:rsid w:val="00FA406A"/>
    <w:rsid w:val="00FA4D1B"/>
    <w:rsid w:val="00FA52BF"/>
    <w:rsid w:val="00FA5722"/>
    <w:rsid w:val="00FB0C81"/>
    <w:rsid w:val="00FB67F6"/>
    <w:rsid w:val="00FB7A9C"/>
    <w:rsid w:val="00FC0F48"/>
    <w:rsid w:val="00FC17E9"/>
    <w:rsid w:val="00FC2200"/>
    <w:rsid w:val="00FC2540"/>
    <w:rsid w:val="00FC521A"/>
    <w:rsid w:val="00FC5CB4"/>
    <w:rsid w:val="00FC6EF4"/>
    <w:rsid w:val="00FD3E07"/>
    <w:rsid w:val="00FD40CA"/>
    <w:rsid w:val="00FE0D37"/>
    <w:rsid w:val="00FE0E57"/>
    <w:rsid w:val="00FE1FBF"/>
    <w:rsid w:val="00FE2071"/>
    <w:rsid w:val="00FE39DC"/>
    <w:rsid w:val="00FE6B05"/>
    <w:rsid w:val="00FE6EA0"/>
    <w:rsid w:val="00FF0204"/>
    <w:rsid w:val="00FF0D0D"/>
    <w:rsid w:val="00FF1CFC"/>
    <w:rsid w:val="00FF2427"/>
    <w:rsid w:val="00FF3AED"/>
    <w:rsid w:val="00FF42D9"/>
    <w:rsid w:val="00FF56D2"/>
    <w:rsid w:val="00FF7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42A8B2"/>
  <w15:docId w15:val="{5EF3D3C2-BEBC-4E4F-8487-438B7785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
    <w:basedOn w:val="Normal"/>
    <w:link w:val="ListParagraphChar"/>
    <w:uiPriority w:val="34"/>
    <w:qFormat/>
    <w:rsid w:val="00BE2DAA"/>
    <w:pPr>
      <w:ind w:left="720"/>
      <w:contextualSpacing/>
    </w:p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BE2DAA"/>
    <w:rPr>
      <w:sz w:val="22"/>
      <w:szCs w:val="22"/>
      <w:lang w:val="fr-CA"/>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rPr>
  </w:style>
  <w:style w:type="paragraph" w:styleId="NormalWeb">
    <w:name w:val="Normal (Web)"/>
    <w:basedOn w:val="Normal"/>
    <w:uiPriority w:val="99"/>
    <w:semiHidden/>
    <w:unhideWhenUsed/>
    <w:rsid w:val="00BE2DAA"/>
    <w:pPr>
      <w:jc w:val="left"/>
    </w:pPr>
    <w:rPr>
      <w:rFonts w:eastAsiaTheme="minorHAnsi"/>
      <w:sz w:val="24"/>
      <w:szCs w:val="24"/>
    </w:rPr>
  </w:style>
  <w:style w:type="paragraph" w:styleId="EndnoteText">
    <w:name w:val="endnote text"/>
    <w:basedOn w:val="Normal"/>
    <w:link w:val="EndnoteTextChar"/>
    <w:uiPriority w:val="99"/>
    <w:semiHidden/>
    <w:unhideWhenUsed/>
    <w:rsid w:val="00BE2DAA"/>
    <w:rPr>
      <w:sz w:val="20"/>
      <w:szCs w:val="20"/>
    </w:rPr>
  </w:style>
  <w:style w:type="character" w:customStyle="1" w:styleId="EndnoteTextChar">
    <w:name w:val="Endnote Text Char"/>
    <w:basedOn w:val="DefaultParagraphFont"/>
    <w:link w:val="EndnoteText"/>
    <w:uiPriority w:val="99"/>
    <w:semiHidden/>
    <w:rsid w:val="00BE2DAA"/>
    <w:rPr>
      <w:lang w:val="fr-CA"/>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fr-CA"/>
    </w:rPr>
  </w:style>
  <w:style w:type="paragraph" w:styleId="Caption">
    <w:name w:val="caption"/>
    <w:basedOn w:val="Normal"/>
    <w:next w:val="Normal"/>
    <w:uiPriority w:val="35"/>
    <w:unhideWhenUsed/>
    <w:qFormat/>
    <w:rsid w:val="005C288A"/>
    <w:pPr>
      <w:spacing w:after="200"/>
      <w:jc w:val="left"/>
    </w:pPr>
    <w:rPr>
      <w:rFonts w:asciiTheme="minorHAnsi" w:eastAsiaTheme="minorHAnsi" w:hAnsiTheme="minorHAnsi" w:cstheme="minorBidi"/>
      <w:i/>
      <w:iCs/>
      <w:color w:val="1F497D" w:themeColor="text2"/>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56545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42732">
      <w:bodyDiv w:val="1"/>
      <w:marLeft w:val="0"/>
      <w:marRight w:val="0"/>
      <w:marTop w:val="0"/>
      <w:marBottom w:val="0"/>
      <w:divBdr>
        <w:top w:val="none" w:sz="0" w:space="0" w:color="auto"/>
        <w:left w:val="none" w:sz="0" w:space="0" w:color="auto"/>
        <w:bottom w:val="none" w:sz="0" w:space="0" w:color="auto"/>
        <w:right w:val="none" w:sz="0" w:space="0" w:color="auto"/>
      </w:divBdr>
    </w:div>
    <w:div w:id="444008235">
      <w:bodyDiv w:val="1"/>
      <w:marLeft w:val="0"/>
      <w:marRight w:val="0"/>
      <w:marTop w:val="0"/>
      <w:marBottom w:val="0"/>
      <w:divBdr>
        <w:top w:val="none" w:sz="0" w:space="0" w:color="auto"/>
        <w:left w:val="none" w:sz="0" w:space="0" w:color="auto"/>
        <w:bottom w:val="none" w:sz="0" w:space="0" w:color="auto"/>
        <w:right w:val="none" w:sz="0" w:space="0" w:color="auto"/>
      </w:divBdr>
    </w:div>
    <w:div w:id="462889890">
      <w:bodyDiv w:val="1"/>
      <w:marLeft w:val="0"/>
      <w:marRight w:val="0"/>
      <w:marTop w:val="0"/>
      <w:marBottom w:val="0"/>
      <w:divBdr>
        <w:top w:val="none" w:sz="0" w:space="0" w:color="auto"/>
        <w:left w:val="none" w:sz="0" w:space="0" w:color="auto"/>
        <w:bottom w:val="none" w:sz="0" w:space="0" w:color="auto"/>
        <w:right w:val="none" w:sz="0" w:space="0" w:color="auto"/>
      </w:divBdr>
    </w:div>
    <w:div w:id="69627252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4388">
      <w:bodyDiv w:val="1"/>
      <w:marLeft w:val="0"/>
      <w:marRight w:val="0"/>
      <w:marTop w:val="0"/>
      <w:marBottom w:val="0"/>
      <w:divBdr>
        <w:top w:val="none" w:sz="0" w:space="0" w:color="auto"/>
        <w:left w:val="none" w:sz="0" w:space="0" w:color="auto"/>
        <w:bottom w:val="none" w:sz="0" w:space="0" w:color="auto"/>
        <w:right w:val="none" w:sz="0" w:space="0" w:color="auto"/>
      </w:divBdr>
    </w:div>
    <w:div w:id="782842056">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68052492">
      <w:bodyDiv w:val="1"/>
      <w:marLeft w:val="0"/>
      <w:marRight w:val="0"/>
      <w:marTop w:val="0"/>
      <w:marBottom w:val="0"/>
      <w:divBdr>
        <w:top w:val="none" w:sz="0" w:space="0" w:color="auto"/>
        <w:left w:val="none" w:sz="0" w:space="0" w:color="auto"/>
        <w:bottom w:val="none" w:sz="0" w:space="0" w:color="auto"/>
        <w:right w:val="none" w:sz="0" w:space="0" w:color="auto"/>
      </w:divBdr>
    </w:div>
    <w:div w:id="1444764500">
      <w:bodyDiv w:val="1"/>
      <w:marLeft w:val="0"/>
      <w:marRight w:val="0"/>
      <w:marTop w:val="0"/>
      <w:marBottom w:val="0"/>
      <w:divBdr>
        <w:top w:val="none" w:sz="0" w:space="0" w:color="auto"/>
        <w:left w:val="none" w:sz="0" w:space="0" w:color="auto"/>
        <w:bottom w:val="none" w:sz="0" w:space="0" w:color="auto"/>
        <w:right w:val="none" w:sz="0" w:space="0" w:color="auto"/>
      </w:divBdr>
    </w:div>
    <w:div w:id="1522819794">
      <w:bodyDiv w:val="1"/>
      <w:marLeft w:val="0"/>
      <w:marRight w:val="0"/>
      <w:marTop w:val="0"/>
      <w:marBottom w:val="0"/>
      <w:divBdr>
        <w:top w:val="none" w:sz="0" w:space="0" w:color="auto"/>
        <w:left w:val="none" w:sz="0" w:space="0" w:color="auto"/>
        <w:bottom w:val="none" w:sz="0" w:space="0" w:color="auto"/>
        <w:right w:val="none" w:sz="0" w:space="0" w:color="auto"/>
      </w:divBdr>
    </w:div>
    <w:div w:id="15473355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994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http://schemas.microsoft.com/office/2006/documentManagement/types"/>
    <ds:schemaRef ds:uri="http://schemas.microsoft.com/office/infopath/2007/PartnerControls"/>
    <ds:schemaRef ds:uri="http://purl.org/dc/elements/1.1/"/>
    <ds:schemaRef ds:uri="http://purl.org/dc/terms/"/>
    <ds:schemaRef ds:uri="eb6c2e4c-3f1c-4103-a37b-37c984dbe58f"/>
    <ds:schemaRef ds:uri="http://www.w3.org/XML/1998/namespace"/>
    <ds:schemaRef ds:uri="http://schemas.openxmlformats.org/package/2006/metadata/core-properties"/>
    <ds:schemaRef ds:uri="b93c647f-d63b-431a-95c8-8e00048cff23"/>
    <ds:schemaRef ds:uri="http://schemas.microsoft.com/office/2006/metadata/propertie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6</TotalTime>
  <Pages>23</Pages>
  <Words>10533</Words>
  <Characters>55624</Characters>
  <Application>Microsoft Office Word</Application>
  <DocSecurity>0</DocSecurity>
  <Lines>1426</Lines>
  <Paragraphs>945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Haïti</vt:lpstr>
      <vt:lpstr>Project proposal: Haiti</vt:lpstr>
    </vt:vector>
  </TitlesOfParts>
  <Company>UNMFS</Company>
  <LinksUpToDate>false</LinksUpToDate>
  <CharactersWithSpaces>65212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Haïti</dc:title>
  <dc:subject/>
  <dc:creator>Kaleen Mcnamara</dc:creator>
  <cp:keywords>96th ExCom</cp:keywords>
  <dc:description/>
  <cp:lastModifiedBy>Angela Xue He Yan</cp:lastModifiedBy>
  <cp:revision>7</cp:revision>
  <cp:lastPrinted>2001-05-26T16:40:00Z</cp:lastPrinted>
  <dcterms:created xsi:type="dcterms:W3CDTF">2025-05-02T18:09:00Z</dcterms:created>
  <dcterms:modified xsi:type="dcterms:W3CDTF">2025-05-02T19:12:00Z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UNEP/OzL.Pro/ExCom/96/40</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