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0906B0" w:rsidP="005C5DB9">
            <w:pPr>
              <w:rPr>
                <w:rtl/>
              </w:rPr>
            </w:pPr>
            <w:fldSimple w:instr=" DOCPROPERTY &quot;Document number&quot;  \* MERGEFORMAT ">
              <w:r w:rsidR="00E128BF">
                <w:t>UNEP/OzL.Pro/ExCom/87/40</w:t>
              </w:r>
            </w:fldSimple>
          </w:p>
          <w:p w:rsidR="002953D4" w:rsidRPr="003F73BA" w:rsidRDefault="002953D4" w:rsidP="002953D4">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E128BF">
              <w:rPr>
                <w:lang w:val="en-US"/>
              </w:rPr>
              <w:t>11 June</w:t>
            </w:r>
            <w:r w:rsidR="00E128BF" w:rsidRPr="00E128BF">
              <w:t xml:space="preserve"> 2021</w:t>
            </w:r>
            <w:r>
              <w:fldChar w:fldCharType="end"/>
            </w:r>
          </w:p>
          <w:p w:rsidR="006655F0" w:rsidRPr="006655F0" w:rsidRDefault="006655F0" w:rsidP="006655F0">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5B65DF">
      <w:pPr>
        <w:pStyle w:val="0Heading0"/>
        <w:bidi/>
        <w:ind w:left="4"/>
        <w:rPr>
          <w:rFonts w:asciiTheme="majorBidi" w:hAnsiTheme="majorBidi" w:cstheme="majorBidi"/>
          <w:sz w:val="26"/>
          <w:szCs w:val="26"/>
          <w:rtl/>
          <w:lang w:bidi="ar-EG"/>
        </w:rPr>
      </w:pPr>
      <w:r>
        <w:rPr>
          <w:rFonts w:hint="cs"/>
          <w:sz w:val="28"/>
          <w:szCs w:val="28"/>
          <w:rtl/>
        </w:rPr>
        <w:t>مونتريال</w:t>
      </w:r>
      <w:r>
        <w:rPr>
          <w:sz w:val="28"/>
          <w:szCs w:val="28"/>
          <w:rtl/>
        </w:rPr>
        <w:t>،</w:t>
      </w:r>
      <w:r w:rsidR="00C0337B">
        <w:rPr>
          <w:rFonts w:hint="cs"/>
          <w:sz w:val="28"/>
          <w:szCs w:val="28"/>
          <w:rtl/>
        </w:rPr>
        <w:t xml:space="preserve">  من 28 </w:t>
      </w:r>
      <w:r w:rsidR="005B65DF" w:rsidRPr="00905175">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sidRPr="00905175">
        <w:rPr>
          <w:rFonts w:hint="cs"/>
          <w:sz w:val="28"/>
          <w:szCs w:val="28"/>
          <w:rtl/>
        </w:rPr>
        <w:t>يو</w:t>
      </w:r>
      <w:r w:rsidR="00C0337B" w:rsidRPr="00905175">
        <w:rPr>
          <w:rFonts w:asciiTheme="majorBidi" w:hAnsiTheme="majorBidi" w:cstheme="majorBidi" w:hint="cs"/>
          <w:sz w:val="26"/>
          <w:szCs w:val="26"/>
          <w:rtl/>
          <w:lang w:bidi="ar-SY"/>
        </w:rPr>
        <w:t>لي</w:t>
      </w:r>
      <w:r w:rsidR="005B65DF" w:rsidRPr="00905175">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jc w:val="center"/>
        <w:rPr>
          <w:rFonts w:asciiTheme="majorBidi" w:hAnsiTheme="majorBidi" w:cstheme="majorBidi"/>
          <w:b/>
          <w:bCs/>
          <w:sz w:val="32"/>
          <w:szCs w:val="32"/>
          <w:rtl/>
          <w:lang w:bidi="ar-EG"/>
        </w:rPr>
      </w:pPr>
    </w:p>
    <w:p w:rsidR="00D43FAA" w:rsidRDefault="00D43FAA" w:rsidP="00D43FAA">
      <w:pPr>
        <w:pStyle w:val="0Heading0"/>
        <w:bidi/>
        <w:ind w:left="4"/>
        <w:jc w:val="center"/>
        <w:rPr>
          <w:rFonts w:asciiTheme="majorBidi" w:hAnsiTheme="majorBidi" w:cstheme="majorBidi"/>
          <w:b/>
          <w:bCs/>
          <w:sz w:val="32"/>
          <w:szCs w:val="32"/>
          <w:rtl/>
          <w:lang w:bidi="ar-EG"/>
        </w:rPr>
      </w:pPr>
    </w:p>
    <w:p w:rsidR="00D43FAA" w:rsidRPr="00D43FAA" w:rsidRDefault="00D43FAA" w:rsidP="005C5DB9">
      <w:pPr>
        <w:pStyle w:val="0Heading0"/>
        <w:bidi/>
        <w:ind w:left="4"/>
        <w:jc w:val="center"/>
        <w:rPr>
          <w:rFonts w:asciiTheme="majorBidi" w:hAnsiTheme="majorBidi" w:cstheme="majorBidi"/>
          <w:b/>
          <w:bCs/>
          <w:sz w:val="32"/>
          <w:szCs w:val="32"/>
          <w:rtl/>
          <w:lang w:bidi="ar-EG"/>
        </w:rPr>
      </w:pPr>
      <w:r w:rsidRPr="00D43FAA">
        <w:rPr>
          <w:rFonts w:asciiTheme="majorBidi" w:hAnsiTheme="majorBidi" w:cstheme="majorBidi" w:hint="cs"/>
          <w:b/>
          <w:bCs/>
          <w:sz w:val="32"/>
          <w:szCs w:val="32"/>
          <w:rtl/>
          <w:lang w:bidi="ar-EG"/>
        </w:rPr>
        <w:t xml:space="preserve">مقترح مشروع: </w:t>
      </w:r>
      <w:r w:rsidR="005C5DB9">
        <w:rPr>
          <w:rFonts w:asciiTheme="majorBidi" w:hAnsiTheme="majorBidi" w:cstheme="majorBidi" w:hint="cs"/>
          <w:b/>
          <w:bCs/>
          <w:sz w:val="32"/>
          <w:szCs w:val="32"/>
          <w:rtl/>
          <w:lang w:bidi="ar-EG"/>
        </w:rPr>
        <w:t>فييت نام</w:t>
      </w:r>
    </w:p>
    <w:p w:rsidR="00D43FAA" w:rsidRDefault="00D43FAA" w:rsidP="00D43FAA">
      <w:pPr>
        <w:pStyle w:val="0Heading0"/>
        <w:bidi/>
        <w:ind w:left="4"/>
        <w:rPr>
          <w:rFonts w:asciiTheme="majorBidi" w:hAnsiTheme="majorBidi" w:cstheme="majorBidi"/>
          <w:sz w:val="26"/>
          <w:szCs w:val="26"/>
          <w:rtl/>
          <w:lang w:bidi="ar-EG"/>
        </w:rPr>
      </w:pPr>
    </w:p>
    <w:p w:rsidR="00D43FAA" w:rsidRDefault="00D43FAA" w:rsidP="00D43FAA">
      <w:pPr>
        <w:pStyle w:val="0Heading0"/>
        <w:bidi/>
        <w:ind w:left="4"/>
        <w:rPr>
          <w:rFonts w:cs="Arabic Transparent"/>
          <w:sz w:val="26"/>
          <w:szCs w:val="26"/>
          <w:rtl/>
          <w:lang w:bidi="ar-EG"/>
        </w:rPr>
      </w:pPr>
    </w:p>
    <w:p w:rsidR="00D43FAA" w:rsidRDefault="00D43FAA" w:rsidP="000906B0">
      <w:pPr>
        <w:pStyle w:val="0Heading0"/>
        <w:bidi/>
        <w:ind w:left="4" w:firstLine="716"/>
        <w:rPr>
          <w:rFonts w:cs="Arabic Transparent"/>
          <w:sz w:val="26"/>
          <w:szCs w:val="26"/>
          <w:rtl/>
          <w:lang w:bidi="ar-EG"/>
        </w:rPr>
      </w:pPr>
      <w:r>
        <w:rPr>
          <w:rFonts w:cs="Arabic Transparent" w:hint="cs"/>
          <w:sz w:val="26"/>
          <w:szCs w:val="26"/>
          <w:rtl/>
          <w:lang w:bidi="ar-EG"/>
        </w:rPr>
        <w:t>تتألف هذه الوثيقة من تعليقات وتوصية الأمانة بشأن مقترح المشروع التالى:</w:t>
      </w:r>
    </w:p>
    <w:p w:rsidR="00D43FAA" w:rsidRDefault="00D43FAA" w:rsidP="00D43FAA">
      <w:pPr>
        <w:pStyle w:val="0Heading0"/>
        <w:bidi/>
        <w:ind w:left="4"/>
        <w:rPr>
          <w:rFonts w:cs="Arabic Transparent"/>
          <w:sz w:val="26"/>
          <w:szCs w:val="26"/>
          <w:rtl/>
          <w:lang w:bidi="ar-EG"/>
        </w:rPr>
      </w:pPr>
    </w:p>
    <w:p w:rsidR="00D43FAA" w:rsidRPr="00D43FAA" w:rsidRDefault="00D43FAA" w:rsidP="00D43FAA">
      <w:pPr>
        <w:pStyle w:val="0Heading0"/>
        <w:bidi/>
        <w:ind w:left="4"/>
        <w:rPr>
          <w:rFonts w:cs="Arabic Transparent"/>
          <w:sz w:val="26"/>
          <w:szCs w:val="26"/>
          <w:lang w:bidi="ar-EG"/>
        </w:rPr>
      </w:pPr>
    </w:p>
    <w:p w:rsidR="00C377A3" w:rsidRPr="00C377A3" w:rsidRDefault="00C377A3" w:rsidP="00C377A3">
      <w:pPr>
        <w:pStyle w:val="Heading3"/>
        <w:numPr>
          <w:ilvl w:val="0"/>
          <w:numId w:val="0"/>
        </w:numPr>
        <w:tabs>
          <w:tab w:val="left" w:pos="708"/>
        </w:tabs>
        <w:bidi/>
        <w:spacing w:after="0"/>
        <w:rPr>
          <w:sz w:val="26"/>
          <w:szCs w:val="26"/>
          <w:u w:val="single"/>
        </w:rPr>
      </w:pPr>
      <w:r w:rsidRPr="00C377A3">
        <w:rPr>
          <w:sz w:val="26"/>
          <w:szCs w:val="26"/>
          <w:u w:val="single"/>
          <w:rtl/>
        </w:rPr>
        <w:t>الإزالة</w:t>
      </w:r>
    </w:p>
    <w:p w:rsidR="00C377A3" w:rsidRPr="00C377A3" w:rsidRDefault="00C377A3" w:rsidP="00C377A3">
      <w:pPr>
        <w:pStyle w:val="Heading3"/>
        <w:numPr>
          <w:ilvl w:val="0"/>
          <w:numId w:val="0"/>
        </w:numPr>
        <w:tabs>
          <w:tab w:val="left" w:pos="708"/>
        </w:tabs>
        <w:bidi/>
        <w:spacing w:after="0"/>
        <w:rPr>
          <w:sz w:val="26"/>
          <w:szCs w:val="26"/>
          <w:rtl/>
        </w:rPr>
      </w:pPr>
    </w:p>
    <w:tbl>
      <w:tblPr>
        <w:bidiVisual/>
        <w:tblW w:w="0" w:type="auto"/>
        <w:tblLook w:val="01E0" w:firstRow="1" w:lastRow="1" w:firstColumn="1" w:lastColumn="1" w:noHBand="0" w:noVBand="0"/>
      </w:tblPr>
      <w:tblGrid>
        <w:gridCol w:w="537"/>
        <w:gridCol w:w="6804"/>
        <w:gridCol w:w="2235"/>
      </w:tblGrid>
      <w:tr w:rsidR="00C377A3" w:rsidRPr="00C377A3" w:rsidTr="00C377A3">
        <w:tc>
          <w:tcPr>
            <w:tcW w:w="537" w:type="dxa"/>
            <w:hideMark/>
          </w:tcPr>
          <w:p w:rsidR="00C377A3" w:rsidRPr="00C377A3" w:rsidRDefault="00C377A3">
            <w:pPr>
              <w:pStyle w:val="Heading3"/>
              <w:numPr>
                <w:ilvl w:val="0"/>
                <w:numId w:val="0"/>
              </w:numPr>
              <w:tabs>
                <w:tab w:val="left" w:pos="708"/>
              </w:tabs>
              <w:bidi/>
              <w:spacing w:after="0"/>
              <w:rPr>
                <w:sz w:val="26"/>
                <w:szCs w:val="26"/>
              </w:rPr>
            </w:pPr>
            <w:r w:rsidRPr="00C377A3">
              <w:rPr>
                <w:sz w:val="26"/>
                <w:szCs w:val="26"/>
                <w:rtl/>
              </w:rPr>
              <w:t>•</w:t>
            </w:r>
          </w:p>
        </w:tc>
        <w:tc>
          <w:tcPr>
            <w:tcW w:w="6804" w:type="dxa"/>
          </w:tcPr>
          <w:p w:rsidR="00C377A3" w:rsidRPr="00C377A3" w:rsidRDefault="00C377A3" w:rsidP="005C5DB9">
            <w:pPr>
              <w:pStyle w:val="Heading3"/>
              <w:numPr>
                <w:ilvl w:val="0"/>
                <w:numId w:val="0"/>
              </w:numPr>
              <w:tabs>
                <w:tab w:val="left" w:pos="708"/>
              </w:tabs>
              <w:bidi/>
              <w:spacing w:after="0"/>
              <w:jc w:val="left"/>
              <w:rPr>
                <w:sz w:val="26"/>
                <w:szCs w:val="26"/>
                <w:rtl/>
              </w:rPr>
            </w:pPr>
            <w:r w:rsidRPr="00C377A3">
              <w:rPr>
                <w:sz w:val="26"/>
                <w:szCs w:val="26"/>
                <w:rtl/>
              </w:rPr>
              <w:t xml:space="preserve">خطة إدارة إزالة المواد الهيدروكلوروفلوروكربونية (المرحلة </w:t>
            </w:r>
            <w:r w:rsidR="005C5DB9">
              <w:rPr>
                <w:rFonts w:hint="cs"/>
                <w:sz w:val="26"/>
                <w:szCs w:val="26"/>
                <w:rtl/>
              </w:rPr>
              <w:t>الثانية</w:t>
            </w:r>
            <w:r w:rsidRPr="00C377A3">
              <w:rPr>
                <w:sz w:val="26"/>
                <w:szCs w:val="26"/>
                <w:rtl/>
              </w:rPr>
              <w:t xml:space="preserve">،الشريحة </w:t>
            </w:r>
            <w:r w:rsidR="005C5DB9">
              <w:rPr>
                <w:rFonts w:hint="cs"/>
                <w:sz w:val="26"/>
                <w:szCs w:val="26"/>
                <w:rtl/>
              </w:rPr>
              <w:t>الثالثة</w:t>
            </w:r>
            <w:r w:rsidRPr="00C377A3">
              <w:rPr>
                <w:sz w:val="26"/>
                <w:szCs w:val="26"/>
                <w:rtl/>
              </w:rPr>
              <w:t xml:space="preserve">) </w:t>
            </w:r>
          </w:p>
          <w:p w:rsidR="00C377A3" w:rsidRPr="00C377A3" w:rsidRDefault="00C377A3">
            <w:pPr>
              <w:pStyle w:val="Heading3"/>
              <w:numPr>
                <w:ilvl w:val="0"/>
                <w:numId w:val="0"/>
              </w:numPr>
              <w:tabs>
                <w:tab w:val="left" w:pos="708"/>
              </w:tabs>
              <w:bidi/>
              <w:spacing w:after="0"/>
              <w:jc w:val="left"/>
              <w:rPr>
                <w:sz w:val="26"/>
                <w:szCs w:val="26"/>
              </w:rPr>
            </w:pPr>
          </w:p>
        </w:tc>
        <w:tc>
          <w:tcPr>
            <w:tcW w:w="2235" w:type="dxa"/>
            <w:hideMark/>
          </w:tcPr>
          <w:p w:rsidR="00C377A3" w:rsidRPr="00C377A3" w:rsidRDefault="005C5DB9" w:rsidP="00C377A3">
            <w:pPr>
              <w:pStyle w:val="Heading3"/>
              <w:numPr>
                <w:ilvl w:val="0"/>
                <w:numId w:val="0"/>
              </w:numPr>
              <w:tabs>
                <w:tab w:val="left" w:pos="2976"/>
              </w:tabs>
              <w:bidi/>
              <w:spacing w:after="0"/>
              <w:jc w:val="left"/>
              <w:rPr>
                <w:sz w:val="26"/>
                <w:szCs w:val="26"/>
                <w:lang w:bidi="ar-EG"/>
              </w:rPr>
            </w:pPr>
            <w:r>
              <w:rPr>
                <w:rFonts w:hint="cs"/>
                <w:sz w:val="26"/>
                <w:szCs w:val="26"/>
                <w:rtl/>
                <w:lang w:bidi="ar-EG"/>
              </w:rPr>
              <w:t>البنك الدولى واليابان</w:t>
            </w:r>
          </w:p>
        </w:tc>
      </w:tr>
    </w:tbl>
    <w:p w:rsidR="007E5D09" w:rsidRPr="00C377A3" w:rsidRDefault="007E5D09" w:rsidP="00C377A3">
      <w:pPr>
        <w:pStyle w:val="Heading2"/>
        <w:numPr>
          <w:ilvl w:val="0"/>
          <w:numId w:val="0"/>
        </w:numPr>
        <w:bidi/>
        <w:ind w:left="4"/>
        <w:jc w:val="left"/>
        <w:rPr>
          <w:sz w:val="26"/>
          <w:szCs w:val="26"/>
          <w:rtl/>
          <w:lang w:val="es-CO"/>
        </w:rPr>
      </w:pPr>
    </w:p>
    <w:p w:rsidR="007E5D09" w:rsidRDefault="007E5D09">
      <w:pPr>
        <w:pStyle w:val="StyleHeader4Para4Left0Firstline0"/>
        <w:numPr>
          <w:ilvl w:val="0"/>
          <w:numId w:val="0"/>
        </w:numPr>
      </w:pPr>
    </w:p>
    <w:p w:rsidR="007E5D09" w:rsidRDefault="00E1360E">
      <w:pPr>
        <w:pStyle w:val="StyleHeader4Para4Left0Firstline0"/>
        <w:numPr>
          <w:ilvl w:val="0"/>
          <w:numId w:val="0"/>
        </w:numPr>
      </w:pPr>
      <w:r>
        <w:br w:type="page"/>
      </w:r>
    </w:p>
    <w:p w:rsidR="00C377A3" w:rsidRPr="00C377A3" w:rsidRDefault="00C377A3" w:rsidP="00C377A3">
      <w:pPr>
        <w:bidi/>
        <w:spacing w:after="80"/>
        <w:jc w:val="center"/>
        <w:rPr>
          <w:bCs/>
          <w:sz w:val="26"/>
          <w:szCs w:val="26"/>
          <w:lang w:bidi="ar-EG"/>
        </w:rPr>
      </w:pPr>
      <w:r w:rsidRPr="00C377A3">
        <w:rPr>
          <w:rFonts w:hint="cs"/>
          <w:bCs/>
          <w:sz w:val="26"/>
          <w:szCs w:val="26"/>
          <w:rtl/>
          <w:lang w:bidi="ar-AE"/>
        </w:rPr>
        <w:lastRenderedPageBreak/>
        <w:t>ورقة تقييم المشروع – مشروعات متعددة السنوات</w:t>
      </w:r>
    </w:p>
    <w:p w:rsidR="007E5D09" w:rsidRDefault="005C5DB9" w:rsidP="00C377A3">
      <w:pPr>
        <w:pStyle w:val="StyleHeader4Para4Left0Firstline0"/>
        <w:numPr>
          <w:ilvl w:val="0"/>
          <w:numId w:val="0"/>
        </w:numPr>
        <w:bidi/>
        <w:jc w:val="center"/>
        <w:rPr>
          <w:b/>
          <w:bCs/>
          <w:sz w:val="26"/>
          <w:szCs w:val="26"/>
        </w:rPr>
      </w:pPr>
      <w:r>
        <w:rPr>
          <w:rFonts w:hint="cs"/>
          <w:b/>
          <w:bCs/>
          <w:sz w:val="26"/>
          <w:szCs w:val="26"/>
          <w:rtl/>
        </w:rPr>
        <w:t>فييت نام</w:t>
      </w:r>
    </w:p>
    <w:tbl>
      <w:tblPr>
        <w:tblStyle w:val="TableGrid"/>
        <w:tblW w:w="9889" w:type="dxa"/>
        <w:jc w:val="center"/>
        <w:tblLook w:val="04A0" w:firstRow="1" w:lastRow="0" w:firstColumn="1" w:lastColumn="0" w:noHBand="0" w:noVBand="1"/>
      </w:tblPr>
      <w:tblGrid>
        <w:gridCol w:w="1890"/>
        <w:gridCol w:w="2430"/>
        <w:gridCol w:w="2304"/>
        <w:gridCol w:w="3265"/>
      </w:tblGrid>
      <w:tr w:rsidR="00E128BF" w:rsidRPr="00E751DF" w:rsidTr="00BD5A85">
        <w:trPr>
          <w:trHeight w:val="240"/>
          <w:jc w:val="center"/>
        </w:trPr>
        <w:tc>
          <w:tcPr>
            <w:tcW w:w="1890" w:type="dxa"/>
            <w:shd w:val="clear" w:color="auto" w:fill="auto"/>
            <w:tcMar>
              <w:left w:w="43" w:type="dxa"/>
              <w:right w:w="43" w:type="dxa"/>
            </w:tcMar>
          </w:tcPr>
          <w:p w:rsidR="00E128BF" w:rsidRPr="00E751DF" w:rsidRDefault="00E128BF" w:rsidP="00315A07">
            <w:pPr>
              <w:jc w:val="center"/>
              <w:rPr>
                <w:b/>
                <w:sz w:val="18"/>
              </w:rPr>
            </w:pPr>
            <w:r w:rsidRPr="00797633">
              <w:rPr>
                <w:rFonts w:hint="cs"/>
                <w:bCs/>
                <w:sz w:val="20"/>
                <w:rtl/>
              </w:rPr>
              <w:t>تدابير الرقابة</w:t>
            </w:r>
          </w:p>
        </w:tc>
        <w:tc>
          <w:tcPr>
            <w:tcW w:w="2430" w:type="dxa"/>
            <w:shd w:val="clear" w:color="auto" w:fill="auto"/>
            <w:tcMar>
              <w:left w:w="43" w:type="dxa"/>
              <w:right w:w="43" w:type="dxa"/>
            </w:tcMar>
          </w:tcPr>
          <w:p w:rsidR="00E128BF" w:rsidRPr="00E751DF" w:rsidRDefault="00E128BF" w:rsidP="00315A07">
            <w:pPr>
              <w:jc w:val="center"/>
              <w:rPr>
                <w:b/>
                <w:sz w:val="18"/>
              </w:rPr>
            </w:pPr>
            <w:r w:rsidRPr="00797633">
              <w:rPr>
                <w:rFonts w:hint="cs"/>
                <w:bCs/>
                <w:sz w:val="20"/>
                <w:rtl/>
              </w:rPr>
              <w:t>الاجتماع الذي تمت</w:t>
            </w:r>
            <w:r>
              <w:rPr>
                <w:rFonts w:hint="cs"/>
                <w:bCs/>
                <w:sz w:val="20"/>
                <w:rtl/>
              </w:rPr>
              <w:t xml:space="preserve"> فيه</w:t>
            </w:r>
            <w:r w:rsidRPr="00797633">
              <w:rPr>
                <w:rFonts w:hint="cs"/>
                <w:bCs/>
                <w:sz w:val="20"/>
                <w:rtl/>
              </w:rPr>
              <w:t xml:space="preserve"> الموافقة</w:t>
            </w:r>
          </w:p>
        </w:tc>
        <w:tc>
          <w:tcPr>
            <w:tcW w:w="2304" w:type="dxa"/>
            <w:shd w:val="clear" w:color="auto" w:fill="auto"/>
            <w:tcMar>
              <w:left w:w="43" w:type="dxa"/>
              <w:right w:w="43" w:type="dxa"/>
            </w:tcMar>
          </w:tcPr>
          <w:p w:rsidR="00E128BF" w:rsidRPr="00E751DF" w:rsidRDefault="00E128BF" w:rsidP="00315A07">
            <w:pPr>
              <w:jc w:val="center"/>
              <w:rPr>
                <w:b/>
                <w:sz w:val="18"/>
              </w:rPr>
            </w:pPr>
            <w:r w:rsidRPr="00797633">
              <w:rPr>
                <w:rFonts w:hint="cs"/>
                <w:bCs/>
                <w:sz w:val="20"/>
                <w:rtl/>
              </w:rPr>
              <w:t>الوكالة</w:t>
            </w:r>
          </w:p>
        </w:tc>
        <w:tc>
          <w:tcPr>
            <w:tcW w:w="3265" w:type="dxa"/>
            <w:shd w:val="clear" w:color="auto" w:fill="auto"/>
            <w:tcMar>
              <w:left w:w="43" w:type="dxa"/>
              <w:right w:w="43" w:type="dxa"/>
            </w:tcMar>
          </w:tcPr>
          <w:p w:rsidR="00E128BF" w:rsidRPr="00E751DF" w:rsidRDefault="00E128BF" w:rsidP="00315A07">
            <w:pPr>
              <w:jc w:val="right"/>
              <w:rPr>
                <w:b/>
                <w:sz w:val="18"/>
              </w:rPr>
            </w:pPr>
            <w:r>
              <w:rPr>
                <w:rFonts w:hint="cs"/>
                <w:bCs/>
                <w:sz w:val="18"/>
                <w:rtl/>
              </w:rPr>
              <w:t>(أولا) عنوان المشروع</w:t>
            </w:r>
          </w:p>
        </w:tc>
      </w:tr>
      <w:tr w:rsidR="00E128BF" w:rsidRPr="00E751DF" w:rsidTr="00BD5A85">
        <w:trPr>
          <w:trHeight w:val="240"/>
          <w:jc w:val="center"/>
        </w:trPr>
        <w:tc>
          <w:tcPr>
            <w:tcW w:w="1890" w:type="dxa"/>
            <w:shd w:val="clear" w:color="auto" w:fill="auto"/>
            <w:tcMar>
              <w:left w:w="43" w:type="dxa"/>
              <w:right w:w="43" w:type="dxa"/>
            </w:tcMar>
          </w:tcPr>
          <w:p w:rsidR="00E128BF" w:rsidRPr="00E751DF" w:rsidRDefault="00E128BF" w:rsidP="00315A07">
            <w:pPr>
              <w:spacing w:after="20"/>
              <w:jc w:val="center"/>
              <w:rPr>
                <w:sz w:val="18"/>
              </w:rPr>
            </w:pPr>
            <w:r>
              <w:rPr>
                <w:rFonts w:hint="cs"/>
                <w:sz w:val="20"/>
                <w:rtl/>
              </w:rPr>
              <w:t xml:space="preserve">28% بحلول 2021 </w:t>
            </w:r>
            <w:r w:rsidRPr="00797633">
              <w:rPr>
                <w:rFonts w:hint="cs"/>
                <w:sz w:val="20"/>
                <w:rtl/>
              </w:rPr>
              <w:t xml:space="preserve"> </w:t>
            </w:r>
          </w:p>
        </w:tc>
        <w:tc>
          <w:tcPr>
            <w:tcW w:w="2430" w:type="dxa"/>
            <w:shd w:val="clear" w:color="auto" w:fill="auto"/>
            <w:tcMar>
              <w:left w:w="43" w:type="dxa"/>
              <w:right w:w="43" w:type="dxa"/>
            </w:tcMar>
          </w:tcPr>
          <w:p w:rsidR="00E128BF" w:rsidRPr="00E751DF" w:rsidRDefault="00E128BF" w:rsidP="00315A07">
            <w:pPr>
              <w:spacing w:after="20"/>
              <w:jc w:val="center"/>
              <w:rPr>
                <w:sz w:val="18"/>
              </w:rPr>
            </w:pPr>
            <w:r>
              <w:rPr>
                <w:rFonts w:hint="cs"/>
                <w:sz w:val="20"/>
                <w:rtl/>
              </w:rPr>
              <w:t>الثالث</w:t>
            </w:r>
            <w:r w:rsidRPr="00797633">
              <w:rPr>
                <w:rFonts w:hint="cs"/>
                <w:sz w:val="20"/>
                <w:rtl/>
              </w:rPr>
              <w:t xml:space="preserve"> والستون</w:t>
            </w:r>
          </w:p>
        </w:tc>
        <w:tc>
          <w:tcPr>
            <w:tcW w:w="2304" w:type="dxa"/>
            <w:shd w:val="clear" w:color="auto" w:fill="auto"/>
            <w:tcMar>
              <w:left w:w="43" w:type="dxa"/>
              <w:right w:w="43" w:type="dxa"/>
            </w:tcMar>
          </w:tcPr>
          <w:p w:rsidR="00E128BF" w:rsidRPr="00E751DF" w:rsidRDefault="00E128BF" w:rsidP="00315A07">
            <w:pPr>
              <w:spacing w:after="20"/>
              <w:jc w:val="center"/>
              <w:rPr>
                <w:sz w:val="18"/>
              </w:rPr>
            </w:pPr>
            <w:r>
              <w:rPr>
                <w:rFonts w:hint="cs"/>
                <w:sz w:val="20"/>
                <w:rtl/>
              </w:rPr>
              <w:t>البنك الدولى</w:t>
            </w:r>
            <w:r w:rsidRPr="00797633">
              <w:rPr>
                <w:rFonts w:hint="cs"/>
                <w:sz w:val="20"/>
                <w:rtl/>
              </w:rPr>
              <w:t xml:space="preserve"> (الرئيس</w:t>
            </w:r>
            <w:r w:rsidR="00A75D4D">
              <w:rPr>
                <w:rFonts w:hint="cs"/>
                <w:sz w:val="20"/>
                <w:rtl/>
              </w:rPr>
              <w:t>ي</w:t>
            </w:r>
            <w:r w:rsidRPr="00797633">
              <w:rPr>
                <w:rFonts w:hint="cs"/>
                <w:sz w:val="20"/>
                <w:rtl/>
              </w:rPr>
              <w:t xml:space="preserve">ة)، </w:t>
            </w:r>
            <w:r>
              <w:rPr>
                <w:rFonts w:hint="cs"/>
                <w:sz w:val="20"/>
                <w:rtl/>
              </w:rPr>
              <w:t>اليابان</w:t>
            </w:r>
          </w:p>
        </w:tc>
        <w:tc>
          <w:tcPr>
            <w:tcW w:w="3265" w:type="dxa"/>
            <w:shd w:val="clear" w:color="auto" w:fill="auto"/>
            <w:tcMar>
              <w:left w:w="43" w:type="dxa"/>
              <w:right w:w="43" w:type="dxa"/>
            </w:tcMar>
          </w:tcPr>
          <w:p w:rsidR="00E128BF" w:rsidRPr="00E751DF" w:rsidRDefault="00E128BF" w:rsidP="00315A07">
            <w:pPr>
              <w:spacing w:after="20"/>
              <w:jc w:val="right"/>
              <w:rPr>
                <w:sz w:val="18"/>
              </w:rPr>
            </w:pPr>
            <w:r>
              <w:rPr>
                <w:rFonts w:hint="cs"/>
                <w:sz w:val="18"/>
                <w:rtl/>
              </w:rPr>
              <w:t>خطة إدارة إزالة المواد الهيدروكلوروفلوروكربونية  (المرحلة الثانية)</w:t>
            </w:r>
          </w:p>
        </w:tc>
      </w:tr>
    </w:tbl>
    <w:p w:rsidR="00E128BF" w:rsidRPr="007A67D5" w:rsidRDefault="00E128BF" w:rsidP="00E128BF">
      <w:pPr>
        <w:spacing w:after="60"/>
        <w:jc w:val="center"/>
        <w:rPr>
          <w:sz w:val="18"/>
          <w:szCs w:val="18"/>
        </w:rPr>
      </w:pPr>
    </w:p>
    <w:tbl>
      <w:tblPr>
        <w:tblStyle w:val="TableGrid"/>
        <w:tblW w:w="9905" w:type="dxa"/>
        <w:jc w:val="center"/>
        <w:tblLook w:val="04A0" w:firstRow="1" w:lastRow="0" w:firstColumn="1" w:lastColumn="0" w:noHBand="0" w:noVBand="1"/>
      </w:tblPr>
      <w:tblGrid>
        <w:gridCol w:w="3242"/>
        <w:gridCol w:w="2520"/>
        <w:gridCol w:w="4143"/>
      </w:tblGrid>
      <w:tr w:rsidR="00E128BF" w:rsidRPr="00E751DF" w:rsidTr="00BD5A85">
        <w:trPr>
          <w:trHeight w:val="240"/>
          <w:jc w:val="center"/>
        </w:trPr>
        <w:tc>
          <w:tcPr>
            <w:tcW w:w="3242" w:type="dxa"/>
            <w:shd w:val="clear" w:color="auto" w:fill="auto"/>
          </w:tcPr>
          <w:p w:rsidR="00E128BF" w:rsidRPr="00E751DF" w:rsidRDefault="00DD725F" w:rsidP="00E128BF">
            <w:pPr>
              <w:spacing w:after="60"/>
              <w:jc w:val="left"/>
              <w:rPr>
                <w:b/>
                <w:sz w:val="18"/>
              </w:rPr>
            </w:pPr>
            <w:r>
              <w:rPr>
                <w:rFonts w:hint="cs"/>
                <w:sz w:val="20"/>
                <w:rtl/>
              </w:rPr>
              <w:t>197</w:t>
            </w:r>
            <w:r w:rsidRPr="00411A10">
              <w:rPr>
                <w:rFonts w:hint="cs"/>
                <w:sz w:val="20"/>
                <w:rtl/>
              </w:rPr>
              <w:t>.</w:t>
            </w:r>
            <w:r>
              <w:rPr>
                <w:rFonts w:hint="cs"/>
                <w:sz w:val="20"/>
                <w:rtl/>
              </w:rPr>
              <w:t>55</w:t>
            </w:r>
            <w:r w:rsidRPr="00411A10">
              <w:rPr>
                <w:rFonts w:hint="cs"/>
                <w:sz w:val="20"/>
                <w:rtl/>
              </w:rPr>
              <w:t xml:space="preserve"> </w:t>
            </w:r>
            <w:r w:rsidRPr="00411A10">
              <w:rPr>
                <w:sz w:val="20"/>
                <w:rtl/>
                <w:lang w:bidi="ar-EG"/>
              </w:rPr>
              <w:t>(أطنان من قدرات استنفاد الأوزون)</w:t>
            </w:r>
          </w:p>
        </w:tc>
        <w:tc>
          <w:tcPr>
            <w:tcW w:w="2520" w:type="dxa"/>
            <w:shd w:val="clear" w:color="auto" w:fill="auto"/>
          </w:tcPr>
          <w:p w:rsidR="00E128BF" w:rsidRPr="00E751DF" w:rsidRDefault="00DD725F" w:rsidP="00E128BF">
            <w:pPr>
              <w:spacing w:after="60"/>
              <w:jc w:val="center"/>
              <w:rPr>
                <w:sz w:val="18"/>
              </w:rPr>
            </w:pPr>
            <w:r w:rsidRPr="00411A10">
              <w:rPr>
                <w:rFonts w:hint="cs"/>
                <w:sz w:val="20"/>
                <w:rtl/>
              </w:rPr>
              <w:t xml:space="preserve">السنة: </w:t>
            </w:r>
            <w:r>
              <w:rPr>
                <w:rFonts w:hint="cs"/>
                <w:sz w:val="20"/>
                <w:rtl/>
              </w:rPr>
              <w:t>2019</w:t>
            </w:r>
          </w:p>
        </w:tc>
        <w:tc>
          <w:tcPr>
            <w:tcW w:w="4143" w:type="dxa"/>
            <w:shd w:val="clear" w:color="auto" w:fill="auto"/>
          </w:tcPr>
          <w:p w:rsidR="00E128BF" w:rsidRPr="00E751DF" w:rsidRDefault="00DD725F" w:rsidP="00E128BF">
            <w:pPr>
              <w:spacing w:after="60"/>
              <w:jc w:val="right"/>
              <w:rPr>
                <w:sz w:val="18"/>
              </w:rPr>
            </w:pPr>
            <w:r>
              <w:rPr>
                <w:b/>
                <w:bCs/>
                <w:sz w:val="20"/>
                <w:rtl/>
                <w:lang w:bidi="ar-EG"/>
              </w:rPr>
              <w:t>(ثانيا) أحدث بيانات المادة 7 (المرفق جيم المجموعة الأولى)</w:t>
            </w:r>
          </w:p>
        </w:tc>
      </w:tr>
    </w:tbl>
    <w:p w:rsidR="00E128BF" w:rsidRPr="007A67D5" w:rsidRDefault="00E128BF" w:rsidP="00E128BF">
      <w:pPr>
        <w:spacing w:after="60"/>
        <w:jc w:val="center"/>
        <w:rPr>
          <w:sz w:val="18"/>
          <w:szCs w:val="18"/>
        </w:rPr>
      </w:pPr>
    </w:p>
    <w:tbl>
      <w:tblPr>
        <w:tblStyle w:val="TableGrid"/>
        <w:tblW w:w="9871" w:type="dxa"/>
        <w:jc w:val="center"/>
        <w:tblLook w:val="04A0" w:firstRow="1" w:lastRow="0" w:firstColumn="1" w:lastColumn="0" w:noHBand="0" w:noVBand="1"/>
      </w:tblPr>
      <w:tblGrid>
        <w:gridCol w:w="1350"/>
        <w:gridCol w:w="900"/>
        <w:gridCol w:w="958"/>
        <w:gridCol w:w="540"/>
        <w:gridCol w:w="720"/>
        <w:gridCol w:w="810"/>
        <w:gridCol w:w="759"/>
        <w:gridCol w:w="604"/>
        <w:gridCol w:w="852"/>
        <w:gridCol w:w="2378"/>
      </w:tblGrid>
      <w:tr w:rsidR="00E128BF" w:rsidRPr="00E751DF" w:rsidTr="00BD5A85">
        <w:trPr>
          <w:trHeight w:val="240"/>
          <w:jc w:val="center"/>
        </w:trPr>
        <w:tc>
          <w:tcPr>
            <w:tcW w:w="4468" w:type="dxa"/>
            <w:gridSpan w:val="5"/>
            <w:shd w:val="clear" w:color="auto" w:fill="auto"/>
            <w:tcMar>
              <w:left w:w="29" w:type="dxa"/>
              <w:right w:w="29" w:type="dxa"/>
            </w:tcMar>
          </w:tcPr>
          <w:p w:rsidR="00E128BF" w:rsidRPr="00E751DF" w:rsidRDefault="00DD725F" w:rsidP="00315A07">
            <w:pPr>
              <w:spacing w:after="20"/>
              <w:jc w:val="left"/>
              <w:rPr>
                <w:b/>
                <w:sz w:val="18"/>
              </w:rPr>
            </w:pPr>
            <w:r w:rsidRPr="00EF57A4">
              <w:rPr>
                <w:rFonts w:hint="cs"/>
                <w:bCs/>
                <w:sz w:val="18"/>
                <w:szCs w:val="18"/>
                <w:rtl/>
              </w:rPr>
              <w:t>السنة: 2020</w:t>
            </w:r>
          </w:p>
        </w:tc>
        <w:tc>
          <w:tcPr>
            <w:tcW w:w="5403" w:type="dxa"/>
            <w:gridSpan w:val="5"/>
            <w:shd w:val="clear" w:color="auto" w:fill="auto"/>
            <w:tcMar>
              <w:left w:w="29" w:type="dxa"/>
              <w:right w:w="29" w:type="dxa"/>
            </w:tcMar>
          </w:tcPr>
          <w:p w:rsidR="00E128BF" w:rsidRPr="00E751DF" w:rsidRDefault="00DD725F" w:rsidP="00315A07">
            <w:pPr>
              <w:spacing w:after="20"/>
              <w:jc w:val="right"/>
              <w:rPr>
                <w:b/>
                <w:sz w:val="18"/>
              </w:rPr>
            </w:pPr>
            <w:r>
              <w:rPr>
                <w:rFonts w:hint="cs"/>
                <w:bCs/>
                <w:sz w:val="18"/>
                <w:rtl/>
                <w:lang w:val="en-US"/>
              </w:rPr>
              <w:t>(ثالثا)</w:t>
            </w:r>
            <w:r>
              <w:rPr>
                <w:rFonts w:hint="cs"/>
                <w:b/>
                <w:sz w:val="18"/>
                <w:rtl/>
                <w:lang w:val="en-US"/>
              </w:rPr>
              <w:t xml:space="preserve"> </w:t>
            </w:r>
            <w:r>
              <w:rPr>
                <w:rFonts w:hint="cs"/>
                <w:bCs/>
                <w:sz w:val="18"/>
                <w:rtl/>
                <w:lang w:val="en-US"/>
              </w:rPr>
              <w:t xml:space="preserve">أحدث </w:t>
            </w:r>
            <w:r>
              <w:rPr>
                <w:rFonts w:hint="cs"/>
                <w:b/>
                <w:bCs/>
                <w:sz w:val="20"/>
                <w:rtl/>
                <w:lang w:bidi="ar-EG"/>
              </w:rPr>
              <w:t>البيانات القطاعية للبرنامج القطري (أطنان من قدرات استنفاد الأوزون</w:t>
            </w:r>
            <w:r>
              <w:rPr>
                <w:rFonts w:hint="cs"/>
                <w:b/>
                <w:sz w:val="18"/>
                <w:rtl/>
                <w:lang w:val="en-US" w:bidi="ar-EG"/>
              </w:rPr>
              <w:t>)</w:t>
            </w:r>
          </w:p>
        </w:tc>
      </w:tr>
      <w:tr w:rsidR="00E6623C" w:rsidRPr="00E751DF" w:rsidTr="00BD5A85">
        <w:trPr>
          <w:trHeight w:val="240"/>
          <w:jc w:val="center"/>
        </w:trPr>
        <w:tc>
          <w:tcPr>
            <w:tcW w:w="1350" w:type="dxa"/>
            <w:shd w:val="clear" w:color="auto" w:fill="auto"/>
            <w:tcMar>
              <w:left w:w="29" w:type="dxa"/>
              <w:right w:w="29" w:type="dxa"/>
            </w:tcMar>
          </w:tcPr>
          <w:p w:rsidR="00E128BF" w:rsidRPr="00E751DF" w:rsidRDefault="00DD725F" w:rsidP="00E6623C">
            <w:pPr>
              <w:spacing w:after="20"/>
              <w:jc w:val="center"/>
              <w:rPr>
                <w:sz w:val="18"/>
              </w:rPr>
            </w:pPr>
            <w:r>
              <w:rPr>
                <w:rFonts w:hint="cs"/>
                <w:sz w:val="18"/>
                <w:rtl/>
              </w:rPr>
              <w:t>مجموع استهلاك القطاع</w:t>
            </w:r>
          </w:p>
        </w:tc>
        <w:tc>
          <w:tcPr>
            <w:tcW w:w="900" w:type="dxa"/>
            <w:shd w:val="clear" w:color="auto" w:fill="auto"/>
            <w:tcMar>
              <w:left w:w="29" w:type="dxa"/>
              <w:right w:w="29" w:type="dxa"/>
            </w:tcMar>
          </w:tcPr>
          <w:p w:rsidR="00E128BF" w:rsidRPr="00E751DF" w:rsidRDefault="00DD725F" w:rsidP="00E6623C">
            <w:pPr>
              <w:spacing w:after="20"/>
              <w:jc w:val="center"/>
              <w:rPr>
                <w:sz w:val="18"/>
              </w:rPr>
            </w:pPr>
            <w:r>
              <w:rPr>
                <w:rFonts w:hint="cs"/>
                <w:sz w:val="18"/>
                <w:rtl/>
              </w:rPr>
              <w:t>استخدام المختبرات</w:t>
            </w:r>
          </w:p>
        </w:tc>
        <w:tc>
          <w:tcPr>
            <w:tcW w:w="958"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rPr>
              <w:t>عامل تصنيع كيميائي</w:t>
            </w:r>
          </w:p>
        </w:tc>
        <w:tc>
          <w:tcPr>
            <w:tcW w:w="540"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rPr>
              <w:t>مذيبات</w:t>
            </w:r>
          </w:p>
        </w:tc>
        <w:tc>
          <w:tcPr>
            <w:tcW w:w="1530" w:type="dxa"/>
            <w:gridSpan w:val="2"/>
            <w:shd w:val="clear" w:color="auto" w:fill="auto"/>
            <w:tcMar>
              <w:left w:w="29" w:type="dxa"/>
              <w:right w:w="29" w:type="dxa"/>
            </w:tcMar>
          </w:tcPr>
          <w:p w:rsidR="00E128BF" w:rsidRPr="00E751DF" w:rsidRDefault="00DD725F" w:rsidP="00315A07">
            <w:pPr>
              <w:spacing w:after="20"/>
              <w:jc w:val="center"/>
              <w:rPr>
                <w:sz w:val="18"/>
              </w:rPr>
            </w:pPr>
            <w:r>
              <w:rPr>
                <w:rFonts w:hint="cs"/>
                <w:sz w:val="18"/>
                <w:rtl/>
                <w:lang w:val="en-US"/>
              </w:rPr>
              <w:t>التبريد</w:t>
            </w:r>
          </w:p>
        </w:tc>
        <w:tc>
          <w:tcPr>
            <w:tcW w:w="759"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lang w:val="en-US"/>
              </w:rPr>
              <w:t>مكافحة الحريق</w:t>
            </w:r>
          </w:p>
        </w:tc>
        <w:tc>
          <w:tcPr>
            <w:tcW w:w="604"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rPr>
              <w:t>الرغاوى</w:t>
            </w:r>
          </w:p>
        </w:tc>
        <w:tc>
          <w:tcPr>
            <w:tcW w:w="852"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rPr>
              <w:t>الأيروصول</w:t>
            </w:r>
          </w:p>
        </w:tc>
        <w:tc>
          <w:tcPr>
            <w:tcW w:w="2378"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lang w:val="en-US"/>
              </w:rPr>
              <w:t>المادة الكيميائية</w:t>
            </w:r>
          </w:p>
        </w:tc>
      </w:tr>
      <w:tr w:rsidR="00E6623C" w:rsidRPr="00E751DF" w:rsidTr="00BD5A85">
        <w:trPr>
          <w:trHeight w:val="240"/>
          <w:jc w:val="center"/>
        </w:trPr>
        <w:tc>
          <w:tcPr>
            <w:tcW w:w="3748" w:type="dxa"/>
            <w:gridSpan w:val="4"/>
            <w:shd w:val="clear" w:color="auto" w:fill="auto"/>
            <w:tcMar>
              <w:left w:w="29" w:type="dxa"/>
              <w:right w:w="29" w:type="dxa"/>
            </w:tcMar>
          </w:tcPr>
          <w:p w:rsidR="00E128BF" w:rsidRPr="00E751DF" w:rsidRDefault="00E128BF" w:rsidP="00315A07">
            <w:pPr>
              <w:spacing w:after="20"/>
              <w:jc w:val="center"/>
              <w:rPr>
                <w:sz w:val="18"/>
              </w:rPr>
            </w:pPr>
            <w:r w:rsidRPr="00E751DF">
              <w:rPr>
                <w:sz w:val="18"/>
              </w:rPr>
              <w:t xml:space="preserve"> </w:t>
            </w:r>
          </w:p>
        </w:tc>
        <w:tc>
          <w:tcPr>
            <w:tcW w:w="720"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rPr>
              <w:t>الخدمة</w:t>
            </w:r>
          </w:p>
        </w:tc>
        <w:tc>
          <w:tcPr>
            <w:tcW w:w="810" w:type="dxa"/>
            <w:shd w:val="clear" w:color="auto" w:fill="auto"/>
            <w:tcMar>
              <w:left w:w="29" w:type="dxa"/>
              <w:right w:w="29" w:type="dxa"/>
            </w:tcMar>
          </w:tcPr>
          <w:p w:rsidR="00E128BF" w:rsidRPr="00E751DF" w:rsidRDefault="00DD725F" w:rsidP="00315A07">
            <w:pPr>
              <w:spacing w:after="20"/>
              <w:jc w:val="center"/>
              <w:rPr>
                <w:sz w:val="18"/>
              </w:rPr>
            </w:pPr>
            <w:r>
              <w:rPr>
                <w:rFonts w:hint="cs"/>
                <w:sz w:val="18"/>
                <w:rtl/>
              </w:rPr>
              <w:t>التصنيع</w:t>
            </w:r>
          </w:p>
        </w:tc>
        <w:tc>
          <w:tcPr>
            <w:tcW w:w="4593" w:type="dxa"/>
            <w:gridSpan w:val="4"/>
            <w:shd w:val="clear" w:color="auto" w:fill="auto"/>
            <w:tcMar>
              <w:left w:w="29" w:type="dxa"/>
              <w:right w:w="29" w:type="dxa"/>
            </w:tcMar>
          </w:tcPr>
          <w:p w:rsidR="00E128BF" w:rsidRPr="00E751DF" w:rsidRDefault="00E128BF" w:rsidP="00315A07">
            <w:pPr>
              <w:spacing w:after="20"/>
              <w:jc w:val="center"/>
              <w:rPr>
                <w:sz w:val="18"/>
              </w:rPr>
            </w:pPr>
          </w:p>
        </w:tc>
      </w:tr>
      <w:tr w:rsidR="00E6623C" w:rsidRPr="00E751DF" w:rsidTr="00BD5A85">
        <w:trPr>
          <w:trHeight w:val="240"/>
          <w:jc w:val="center"/>
        </w:trPr>
        <w:tc>
          <w:tcPr>
            <w:tcW w:w="1350" w:type="dxa"/>
            <w:shd w:val="clear" w:color="auto" w:fill="auto"/>
            <w:tcMar>
              <w:left w:w="29" w:type="dxa"/>
              <w:right w:w="29" w:type="dxa"/>
            </w:tcMar>
          </w:tcPr>
          <w:p w:rsidR="00E128BF" w:rsidRPr="00E751DF" w:rsidRDefault="00DD725F" w:rsidP="005E3A22">
            <w:pPr>
              <w:spacing w:after="20"/>
              <w:jc w:val="right"/>
              <w:rPr>
                <w:sz w:val="18"/>
              </w:rPr>
            </w:pPr>
            <w:r w:rsidRPr="00E751DF">
              <w:rPr>
                <w:sz w:val="18"/>
              </w:rPr>
              <w:t>142.18</w:t>
            </w:r>
          </w:p>
        </w:tc>
        <w:tc>
          <w:tcPr>
            <w:tcW w:w="900" w:type="dxa"/>
            <w:shd w:val="clear" w:color="auto" w:fill="auto"/>
            <w:tcMar>
              <w:left w:w="29" w:type="dxa"/>
              <w:right w:w="29" w:type="dxa"/>
            </w:tcMar>
          </w:tcPr>
          <w:p w:rsidR="00E128BF" w:rsidRPr="00E751DF" w:rsidRDefault="00E128BF" w:rsidP="00315A07">
            <w:pPr>
              <w:spacing w:after="20"/>
              <w:jc w:val="right"/>
              <w:rPr>
                <w:sz w:val="18"/>
              </w:rPr>
            </w:pPr>
          </w:p>
        </w:tc>
        <w:tc>
          <w:tcPr>
            <w:tcW w:w="958" w:type="dxa"/>
            <w:shd w:val="clear" w:color="auto" w:fill="auto"/>
            <w:tcMar>
              <w:left w:w="29" w:type="dxa"/>
              <w:right w:w="29" w:type="dxa"/>
            </w:tcMar>
          </w:tcPr>
          <w:p w:rsidR="00E128BF" w:rsidRPr="00E751DF" w:rsidRDefault="00E128BF" w:rsidP="00315A07">
            <w:pPr>
              <w:spacing w:after="20"/>
              <w:jc w:val="right"/>
              <w:rPr>
                <w:sz w:val="18"/>
              </w:rPr>
            </w:pPr>
          </w:p>
        </w:tc>
        <w:tc>
          <w:tcPr>
            <w:tcW w:w="540" w:type="dxa"/>
            <w:shd w:val="clear" w:color="auto" w:fill="auto"/>
            <w:tcMar>
              <w:left w:w="29" w:type="dxa"/>
              <w:right w:w="29" w:type="dxa"/>
            </w:tcMar>
          </w:tcPr>
          <w:p w:rsidR="00E128BF" w:rsidRPr="00E751DF" w:rsidRDefault="00E128BF" w:rsidP="00315A07">
            <w:pPr>
              <w:spacing w:after="20"/>
              <w:jc w:val="right"/>
              <w:rPr>
                <w:sz w:val="18"/>
              </w:rPr>
            </w:pPr>
          </w:p>
        </w:tc>
        <w:tc>
          <w:tcPr>
            <w:tcW w:w="720" w:type="dxa"/>
            <w:shd w:val="clear" w:color="auto" w:fill="auto"/>
            <w:tcMar>
              <w:left w:w="29" w:type="dxa"/>
              <w:right w:w="29" w:type="dxa"/>
            </w:tcMar>
          </w:tcPr>
          <w:p w:rsidR="00E128BF" w:rsidRPr="00DD725F" w:rsidRDefault="00DD725F" w:rsidP="00315A07">
            <w:pPr>
              <w:spacing w:after="20"/>
              <w:jc w:val="right"/>
              <w:rPr>
                <w:sz w:val="18"/>
              </w:rPr>
            </w:pPr>
            <w:r w:rsidRPr="00E751DF">
              <w:rPr>
                <w:sz w:val="18"/>
              </w:rPr>
              <w:t>113.74</w:t>
            </w:r>
          </w:p>
        </w:tc>
        <w:tc>
          <w:tcPr>
            <w:tcW w:w="810" w:type="dxa"/>
            <w:shd w:val="clear" w:color="auto" w:fill="auto"/>
            <w:tcMar>
              <w:left w:w="29" w:type="dxa"/>
              <w:right w:w="29" w:type="dxa"/>
            </w:tcMar>
          </w:tcPr>
          <w:p w:rsidR="00DD725F" w:rsidRPr="00E751DF" w:rsidRDefault="00DD725F" w:rsidP="00315A07">
            <w:pPr>
              <w:spacing w:after="20"/>
              <w:jc w:val="right"/>
              <w:rPr>
                <w:sz w:val="18"/>
              </w:rPr>
            </w:pPr>
            <w:r w:rsidRPr="00E751DF">
              <w:rPr>
                <w:sz w:val="18"/>
              </w:rPr>
              <w:t>28.44</w:t>
            </w:r>
          </w:p>
        </w:tc>
        <w:tc>
          <w:tcPr>
            <w:tcW w:w="759" w:type="dxa"/>
            <w:shd w:val="clear" w:color="auto" w:fill="auto"/>
            <w:tcMar>
              <w:left w:w="29" w:type="dxa"/>
              <w:right w:w="29" w:type="dxa"/>
            </w:tcMar>
          </w:tcPr>
          <w:p w:rsidR="00E128BF" w:rsidRPr="00E751DF" w:rsidRDefault="00E128BF" w:rsidP="00315A07">
            <w:pPr>
              <w:spacing w:after="20"/>
              <w:jc w:val="right"/>
              <w:rPr>
                <w:sz w:val="18"/>
                <w:highlight w:val="green"/>
              </w:rPr>
            </w:pPr>
          </w:p>
        </w:tc>
        <w:tc>
          <w:tcPr>
            <w:tcW w:w="604" w:type="dxa"/>
            <w:shd w:val="clear" w:color="auto" w:fill="auto"/>
            <w:tcMar>
              <w:left w:w="29" w:type="dxa"/>
              <w:right w:w="29" w:type="dxa"/>
            </w:tcMar>
          </w:tcPr>
          <w:p w:rsidR="00E128BF" w:rsidRPr="00E751DF" w:rsidRDefault="00E128BF" w:rsidP="00315A07">
            <w:pPr>
              <w:spacing w:after="20"/>
              <w:jc w:val="right"/>
              <w:rPr>
                <w:sz w:val="18"/>
                <w:highlight w:val="green"/>
              </w:rPr>
            </w:pPr>
          </w:p>
        </w:tc>
        <w:tc>
          <w:tcPr>
            <w:tcW w:w="852" w:type="dxa"/>
            <w:shd w:val="clear" w:color="auto" w:fill="auto"/>
            <w:tcMar>
              <w:left w:w="29" w:type="dxa"/>
              <w:right w:w="29" w:type="dxa"/>
            </w:tcMar>
          </w:tcPr>
          <w:p w:rsidR="00E128BF" w:rsidRPr="00E751DF" w:rsidRDefault="00E128BF" w:rsidP="00315A07">
            <w:pPr>
              <w:spacing w:after="20"/>
              <w:jc w:val="right"/>
              <w:rPr>
                <w:sz w:val="18"/>
                <w:highlight w:val="green"/>
              </w:rPr>
            </w:pPr>
          </w:p>
        </w:tc>
        <w:tc>
          <w:tcPr>
            <w:tcW w:w="2378" w:type="dxa"/>
            <w:shd w:val="clear" w:color="auto" w:fill="auto"/>
            <w:tcMar>
              <w:left w:w="29" w:type="dxa"/>
              <w:right w:w="29" w:type="dxa"/>
            </w:tcMar>
          </w:tcPr>
          <w:p w:rsidR="00E128BF" w:rsidRPr="00E751DF" w:rsidRDefault="00DD725F" w:rsidP="00315A07">
            <w:pPr>
              <w:spacing w:after="20"/>
              <w:jc w:val="right"/>
              <w:rPr>
                <w:sz w:val="18"/>
              </w:rPr>
            </w:pPr>
            <w:r w:rsidRPr="00C6189C">
              <w:rPr>
                <w:rFonts w:hint="cs"/>
                <w:sz w:val="20"/>
                <w:rtl/>
              </w:rPr>
              <w:t>هيدروكلوروفلوروكربون- 22</w:t>
            </w:r>
          </w:p>
        </w:tc>
      </w:tr>
      <w:tr w:rsidR="00E6623C" w:rsidRPr="00E751DF" w:rsidTr="00BD5A85">
        <w:trPr>
          <w:trHeight w:val="346"/>
          <w:jc w:val="center"/>
        </w:trPr>
        <w:tc>
          <w:tcPr>
            <w:tcW w:w="1350" w:type="dxa"/>
            <w:tcMar>
              <w:left w:w="29" w:type="dxa"/>
              <w:right w:w="29" w:type="dxa"/>
            </w:tcMar>
          </w:tcPr>
          <w:p w:rsidR="00E128BF" w:rsidRPr="00E751DF" w:rsidRDefault="00DD725F" w:rsidP="005E3A22">
            <w:pPr>
              <w:spacing w:after="20"/>
              <w:jc w:val="right"/>
              <w:rPr>
                <w:sz w:val="18"/>
              </w:rPr>
            </w:pPr>
            <w:r w:rsidRPr="00E751DF">
              <w:rPr>
                <w:sz w:val="18"/>
              </w:rPr>
              <w:t>16.24</w:t>
            </w:r>
          </w:p>
        </w:tc>
        <w:tc>
          <w:tcPr>
            <w:tcW w:w="900" w:type="dxa"/>
            <w:tcMar>
              <w:left w:w="29" w:type="dxa"/>
              <w:right w:w="29" w:type="dxa"/>
            </w:tcMar>
          </w:tcPr>
          <w:p w:rsidR="00E128BF" w:rsidRPr="00E751DF" w:rsidRDefault="00E128BF" w:rsidP="00315A07">
            <w:pPr>
              <w:spacing w:after="20"/>
              <w:jc w:val="right"/>
              <w:rPr>
                <w:sz w:val="18"/>
              </w:rPr>
            </w:pPr>
          </w:p>
        </w:tc>
        <w:tc>
          <w:tcPr>
            <w:tcW w:w="958" w:type="dxa"/>
            <w:tcMar>
              <w:left w:w="29" w:type="dxa"/>
              <w:right w:w="29" w:type="dxa"/>
            </w:tcMar>
          </w:tcPr>
          <w:p w:rsidR="00E128BF" w:rsidRPr="00E751DF" w:rsidRDefault="00E128BF" w:rsidP="00315A07">
            <w:pPr>
              <w:spacing w:after="20"/>
              <w:jc w:val="right"/>
              <w:rPr>
                <w:sz w:val="18"/>
              </w:rPr>
            </w:pPr>
          </w:p>
        </w:tc>
        <w:tc>
          <w:tcPr>
            <w:tcW w:w="540" w:type="dxa"/>
            <w:tcMar>
              <w:left w:w="29" w:type="dxa"/>
              <w:right w:w="29" w:type="dxa"/>
            </w:tcMar>
          </w:tcPr>
          <w:p w:rsidR="00E128BF" w:rsidRPr="00E751DF" w:rsidRDefault="00E128BF" w:rsidP="00315A07">
            <w:pPr>
              <w:spacing w:after="20"/>
              <w:jc w:val="right"/>
              <w:rPr>
                <w:sz w:val="18"/>
              </w:rPr>
            </w:pPr>
          </w:p>
        </w:tc>
        <w:tc>
          <w:tcPr>
            <w:tcW w:w="720" w:type="dxa"/>
            <w:tcMar>
              <w:left w:w="29" w:type="dxa"/>
              <w:right w:w="29" w:type="dxa"/>
            </w:tcMar>
          </w:tcPr>
          <w:p w:rsidR="00E128BF" w:rsidRPr="00E751DF" w:rsidRDefault="00E128BF" w:rsidP="00315A07">
            <w:pPr>
              <w:spacing w:after="20"/>
              <w:jc w:val="right"/>
              <w:rPr>
                <w:sz w:val="18"/>
              </w:rPr>
            </w:pPr>
          </w:p>
        </w:tc>
        <w:tc>
          <w:tcPr>
            <w:tcW w:w="810" w:type="dxa"/>
            <w:tcMar>
              <w:left w:w="29" w:type="dxa"/>
              <w:right w:w="29" w:type="dxa"/>
            </w:tcMar>
          </w:tcPr>
          <w:p w:rsidR="00E128BF" w:rsidRPr="00E751DF" w:rsidRDefault="00E128BF" w:rsidP="00315A07">
            <w:pPr>
              <w:spacing w:after="20"/>
              <w:jc w:val="right"/>
              <w:rPr>
                <w:sz w:val="18"/>
              </w:rPr>
            </w:pPr>
          </w:p>
        </w:tc>
        <w:tc>
          <w:tcPr>
            <w:tcW w:w="759" w:type="dxa"/>
            <w:tcMar>
              <w:left w:w="29" w:type="dxa"/>
              <w:right w:w="29" w:type="dxa"/>
            </w:tcMar>
          </w:tcPr>
          <w:p w:rsidR="00E128BF" w:rsidRPr="00E751DF" w:rsidRDefault="00E128BF" w:rsidP="00315A07">
            <w:pPr>
              <w:spacing w:after="20"/>
              <w:jc w:val="right"/>
              <w:rPr>
                <w:sz w:val="18"/>
              </w:rPr>
            </w:pPr>
          </w:p>
        </w:tc>
        <w:tc>
          <w:tcPr>
            <w:tcW w:w="604" w:type="dxa"/>
            <w:tcMar>
              <w:left w:w="29" w:type="dxa"/>
              <w:right w:w="29" w:type="dxa"/>
            </w:tcMar>
          </w:tcPr>
          <w:p w:rsidR="00E128BF" w:rsidRPr="00E751DF" w:rsidRDefault="00DD725F" w:rsidP="00315A07">
            <w:pPr>
              <w:spacing w:after="20"/>
              <w:jc w:val="right"/>
              <w:rPr>
                <w:sz w:val="18"/>
              </w:rPr>
            </w:pPr>
            <w:r w:rsidRPr="00E751DF">
              <w:rPr>
                <w:sz w:val="18"/>
              </w:rPr>
              <w:t>16.24</w:t>
            </w:r>
          </w:p>
        </w:tc>
        <w:tc>
          <w:tcPr>
            <w:tcW w:w="852" w:type="dxa"/>
            <w:tcMar>
              <w:left w:w="29" w:type="dxa"/>
              <w:right w:w="29" w:type="dxa"/>
            </w:tcMar>
          </w:tcPr>
          <w:p w:rsidR="00E128BF" w:rsidRPr="00E751DF" w:rsidRDefault="00E128BF" w:rsidP="00315A07">
            <w:pPr>
              <w:spacing w:after="20"/>
              <w:jc w:val="right"/>
              <w:rPr>
                <w:sz w:val="18"/>
              </w:rPr>
            </w:pPr>
          </w:p>
        </w:tc>
        <w:tc>
          <w:tcPr>
            <w:tcW w:w="2378" w:type="dxa"/>
            <w:tcMar>
              <w:left w:w="29" w:type="dxa"/>
              <w:right w:w="29" w:type="dxa"/>
            </w:tcMar>
          </w:tcPr>
          <w:p w:rsidR="00E128BF" w:rsidRPr="00E751DF" w:rsidRDefault="00DD725F" w:rsidP="00315A07">
            <w:pPr>
              <w:spacing w:after="20"/>
              <w:jc w:val="right"/>
              <w:rPr>
                <w:sz w:val="18"/>
              </w:rPr>
            </w:pPr>
            <w:r w:rsidRPr="00C6189C">
              <w:rPr>
                <w:rFonts w:hint="cs"/>
                <w:sz w:val="20"/>
                <w:rtl/>
              </w:rPr>
              <w:t xml:space="preserve">هيدروكلوروفلوروكربون-141ب في البوليولات </w:t>
            </w:r>
            <w:r w:rsidR="005E3A22">
              <w:rPr>
                <w:rFonts w:hint="cs"/>
                <w:sz w:val="20"/>
                <w:rtl/>
              </w:rPr>
              <w:t>ال</w:t>
            </w:r>
            <w:r w:rsidRPr="00C6189C">
              <w:rPr>
                <w:rFonts w:hint="cs"/>
                <w:sz w:val="20"/>
                <w:rtl/>
              </w:rPr>
              <w:t>سابقة الخلط المستوردة</w:t>
            </w:r>
          </w:p>
        </w:tc>
      </w:tr>
    </w:tbl>
    <w:p w:rsidR="00E128BF" w:rsidRPr="007A67D5" w:rsidRDefault="00E128BF" w:rsidP="00E128BF">
      <w:pPr>
        <w:spacing w:after="60"/>
        <w:jc w:val="center"/>
        <w:rPr>
          <w:sz w:val="18"/>
          <w:szCs w:val="18"/>
        </w:rPr>
      </w:pPr>
    </w:p>
    <w:tbl>
      <w:tblPr>
        <w:tblStyle w:val="TableGrid"/>
        <w:tblW w:w="9849" w:type="dxa"/>
        <w:jc w:val="center"/>
        <w:tblLook w:val="04A0" w:firstRow="1" w:lastRow="0" w:firstColumn="1" w:lastColumn="0" w:noHBand="0" w:noVBand="1"/>
      </w:tblPr>
      <w:tblGrid>
        <w:gridCol w:w="1395"/>
        <w:gridCol w:w="3464"/>
        <w:gridCol w:w="1690"/>
        <w:gridCol w:w="3300"/>
      </w:tblGrid>
      <w:tr w:rsidR="00E128BF" w:rsidRPr="00E751DF" w:rsidTr="00BD5A85">
        <w:trPr>
          <w:trHeight w:val="237"/>
          <w:jc w:val="center"/>
        </w:trPr>
        <w:tc>
          <w:tcPr>
            <w:tcW w:w="9849" w:type="dxa"/>
            <w:gridSpan w:val="4"/>
            <w:shd w:val="clear" w:color="auto" w:fill="auto"/>
          </w:tcPr>
          <w:p w:rsidR="00E128BF" w:rsidRPr="00E751DF" w:rsidRDefault="00B24C1F" w:rsidP="00315A07">
            <w:pPr>
              <w:spacing w:after="20"/>
              <w:jc w:val="right"/>
              <w:rPr>
                <w:b/>
                <w:sz w:val="18"/>
              </w:rPr>
            </w:pPr>
            <w:r>
              <w:rPr>
                <w:rFonts w:hint="cs"/>
                <w:bCs/>
                <w:sz w:val="18"/>
                <w:rtl/>
                <w:lang w:val="en-CA" w:bidi="ar-EG"/>
              </w:rPr>
              <w:t xml:space="preserve">(رابعا) بيانات الاستهلاك </w:t>
            </w:r>
            <w:r w:rsidRPr="005C50B8">
              <w:rPr>
                <w:rFonts w:hint="cs"/>
                <w:bCs/>
                <w:sz w:val="18"/>
                <w:rtl/>
                <w:lang w:val="en-CA" w:bidi="ar-EG"/>
              </w:rPr>
              <w:t>(أطنان من قدرات استنفاد الأوزون)</w:t>
            </w:r>
          </w:p>
        </w:tc>
      </w:tr>
      <w:tr w:rsidR="00E128BF" w:rsidRPr="00E751DF" w:rsidTr="00BD5A85">
        <w:trPr>
          <w:trHeight w:val="237"/>
          <w:jc w:val="center"/>
        </w:trPr>
        <w:tc>
          <w:tcPr>
            <w:tcW w:w="1395" w:type="dxa"/>
            <w:shd w:val="clear" w:color="auto" w:fill="auto"/>
          </w:tcPr>
          <w:p w:rsidR="00E128BF" w:rsidRPr="00E751DF" w:rsidRDefault="00B24C1F" w:rsidP="00D934AC">
            <w:pPr>
              <w:spacing w:after="20"/>
              <w:jc w:val="right"/>
              <w:rPr>
                <w:sz w:val="18"/>
              </w:rPr>
            </w:pPr>
            <w:r>
              <w:rPr>
                <w:rFonts w:hint="cs"/>
                <w:sz w:val="18"/>
                <w:szCs w:val="18"/>
                <w:rtl/>
              </w:rPr>
              <w:t>385.77</w:t>
            </w:r>
          </w:p>
        </w:tc>
        <w:tc>
          <w:tcPr>
            <w:tcW w:w="3464" w:type="dxa"/>
            <w:shd w:val="clear" w:color="auto" w:fill="auto"/>
          </w:tcPr>
          <w:p w:rsidR="00E128BF" w:rsidRPr="00E751DF" w:rsidRDefault="00B24C1F" w:rsidP="00D934AC">
            <w:pPr>
              <w:spacing w:after="20"/>
              <w:jc w:val="center"/>
              <w:rPr>
                <w:sz w:val="18"/>
              </w:rPr>
            </w:pPr>
            <w:r>
              <w:rPr>
                <w:rFonts w:hint="cs"/>
                <w:sz w:val="18"/>
                <w:rtl/>
                <w:lang w:val="en-US"/>
              </w:rPr>
              <w:t>نقطة البداية لإجمالي التخفيضات المستدامة:</w:t>
            </w:r>
          </w:p>
        </w:tc>
        <w:tc>
          <w:tcPr>
            <w:tcW w:w="1690" w:type="dxa"/>
            <w:shd w:val="clear" w:color="auto" w:fill="auto"/>
          </w:tcPr>
          <w:p w:rsidR="00E128BF" w:rsidRPr="00E751DF" w:rsidRDefault="00B24C1F" w:rsidP="00D934AC">
            <w:pPr>
              <w:spacing w:after="20"/>
              <w:jc w:val="right"/>
              <w:rPr>
                <w:sz w:val="18"/>
              </w:rPr>
            </w:pPr>
            <w:r w:rsidRPr="00E751DF">
              <w:rPr>
                <w:sz w:val="18"/>
              </w:rPr>
              <w:t>221.2</w:t>
            </w:r>
          </w:p>
        </w:tc>
        <w:tc>
          <w:tcPr>
            <w:tcW w:w="3300" w:type="dxa"/>
            <w:shd w:val="clear" w:color="auto" w:fill="auto"/>
          </w:tcPr>
          <w:p w:rsidR="00E128BF" w:rsidRPr="00E751DF" w:rsidRDefault="00B24C1F" w:rsidP="00D934AC">
            <w:pPr>
              <w:spacing w:after="20"/>
              <w:jc w:val="center"/>
              <w:rPr>
                <w:sz w:val="18"/>
              </w:rPr>
            </w:pPr>
            <w:r>
              <w:rPr>
                <w:rFonts w:hint="cs"/>
                <w:sz w:val="18"/>
                <w:rtl/>
                <w:lang w:val="en-CA"/>
              </w:rPr>
              <w:t>خط الأساس 2009 - 2010 :</w:t>
            </w:r>
          </w:p>
        </w:tc>
      </w:tr>
      <w:tr w:rsidR="00E128BF" w:rsidRPr="00E751DF" w:rsidTr="00BD5A85">
        <w:trPr>
          <w:trHeight w:val="237"/>
          <w:jc w:val="center"/>
        </w:trPr>
        <w:tc>
          <w:tcPr>
            <w:tcW w:w="9849" w:type="dxa"/>
            <w:gridSpan w:val="4"/>
            <w:shd w:val="clear" w:color="auto" w:fill="auto"/>
          </w:tcPr>
          <w:p w:rsidR="00E128BF" w:rsidRPr="00E751DF" w:rsidRDefault="00B24C1F" w:rsidP="00315A07">
            <w:pPr>
              <w:spacing w:after="20"/>
              <w:jc w:val="center"/>
              <w:rPr>
                <w:b/>
                <w:sz w:val="18"/>
              </w:rPr>
            </w:pPr>
            <w:r>
              <w:rPr>
                <w:rFonts w:hint="cs"/>
                <w:bCs/>
                <w:sz w:val="18"/>
                <w:rtl/>
                <w:lang w:val="en-US" w:bidi="ar-EG"/>
              </w:rPr>
              <w:t xml:space="preserve">الاستهلاك المؤهل للتمويل </w:t>
            </w:r>
            <w:r>
              <w:rPr>
                <w:rFonts w:hint="cs"/>
                <w:bCs/>
                <w:sz w:val="18"/>
                <w:rtl/>
                <w:lang w:val="en-CA" w:bidi="ar-EG"/>
              </w:rPr>
              <w:t>(أطنان من قدرات استنفاد الأوزون)</w:t>
            </w:r>
          </w:p>
        </w:tc>
      </w:tr>
      <w:tr w:rsidR="00E128BF" w:rsidRPr="00E751DF" w:rsidTr="00BD5A85">
        <w:trPr>
          <w:trHeight w:val="237"/>
          <w:jc w:val="center"/>
        </w:trPr>
        <w:tc>
          <w:tcPr>
            <w:tcW w:w="1395" w:type="dxa"/>
            <w:shd w:val="clear" w:color="auto" w:fill="auto"/>
          </w:tcPr>
          <w:p w:rsidR="00E128BF" w:rsidRPr="00E751DF" w:rsidRDefault="00B24C1F" w:rsidP="00D934AC">
            <w:pPr>
              <w:spacing w:after="20"/>
              <w:jc w:val="right"/>
              <w:rPr>
                <w:sz w:val="18"/>
              </w:rPr>
            </w:pPr>
            <w:r>
              <w:rPr>
                <w:rFonts w:hint="cs"/>
                <w:sz w:val="18"/>
                <w:szCs w:val="18"/>
                <w:rtl/>
              </w:rPr>
              <w:t>112.00</w:t>
            </w:r>
          </w:p>
        </w:tc>
        <w:tc>
          <w:tcPr>
            <w:tcW w:w="3464" w:type="dxa"/>
            <w:shd w:val="clear" w:color="auto" w:fill="auto"/>
          </w:tcPr>
          <w:p w:rsidR="00E128BF" w:rsidRPr="00E751DF" w:rsidRDefault="00B24C1F" w:rsidP="00D934AC">
            <w:pPr>
              <w:spacing w:after="20"/>
              <w:jc w:val="center"/>
              <w:rPr>
                <w:sz w:val="18"/>
              </w:rPr>
            </w:pPr>
            <w:r>
              <w:rPr>
                <w:sz w:val="18"/>
                <w:rtl/>
                <w:lang w:val="en-CA" w:bidi="ar-EG"/>
              </w:rPr>
              <w:t>المتبقي</w:t>
            </w:r>
            <w:r>
              <w:rPr>
                <w:sz w:val="18"/>
                <w:szCs w:val="18"/>
              </w:rPr>
              <w:t>:</w:t>
            </w:r>
          </w:p>
        </w:tc>
        <w:tc>
          <w:tcPr>
            <w:tcW w:w="1690" w:type="dxa"/>
            <w:shd w:val="clear" w:color="auto" w:fill="auto"/>
          </w:tcPr>
          <w:p w:rsidR="00E128BF" w:rsidRPr="00E751DF" w:rsidRDefault="00B24C1F" w:rsidP="00D934AC">
            <w:pPr>
              <w:spacing w:after="20"/>
              <w:jc w:val="right"/>
              <w:rPr>
                <w:sz w:val="18"/>
              </w:rPr>
            </w:pPr>
            <w:r>
              <w:rPr>
                <w:rFonts w:hint="cs"/>
                <w:sz w:val="18"/>
                <w:szCs w:val="18"/>
                <w:rtl/>
              </w:rPr>
              <w:t>273.77</w:t>
            </w:r>
          </w:p>
        </w:tc>
        <w:tc>
          <w:tcPr>
            <w:tcW w:w="3300" w:type="dxa"/>
            <w:shd w:val="clear" w:color="auto" w:fill="auto"/>
          </w:tcPr>
          <w:p w:rsidR="00E128BF" w:rsidRPr="00E751DF" w:rsidRDefault="00B24C1F" w:rsidP="00D934AC">
            <w:pPr>
              <w:spacing w:after="20"/>
              <w:jc w:val="center"/>
              <w:rPr>
                <w:sz w:val="18"/>
              </w:rPr>
            </w:pPr>
            <w:r>
              <w:rPr>
                <w:rFonts w:hint="cs"/>
                <w:sz w:val="18"/>
                <w:rtl/>
                <w:lang w:val="en-CA" w:bidi="ar-EG"/>
              </w:rPr>
              <w:t>المعتمد بالفعل:</w:t>
            </w:r>
          </w:p>
        </w:tc>
      </w:tr>
    </w:tbl>
    <w:p w:rsidR="00E128BF" w:rsidRPr="007A67D5" w:rsidRDefault="00E128BF" w:rsidP="00E128BF">
      <w:pPr>
        <w:spacing w:after="60"/>
        <w:jc w:val="center"/>
        <w:rPr>
          <w:sz w:val="18"/>
          <w:szCs w:val="18"/>
        </w:rPr>
      </w:pPr>
    </w:p>
    <w:tbl>
      <w:tblPr>
        <w:tblStyle w:val="TableGrid"/>
        <w:tblW w:w="9856" w:type="dxa"/>
        <w:jc w:val="center"/>
        <w:tblLook w:val="04A0" w:firstRow="1" w:lastRow="0" w:firstColumn="1" w:lastColumn="0" w:noHBand="0" w:noVBand="1"/>
      </w:tblPr>
      <w:tblGrid>
        <w:gridCol w:w="1026"/>
        <w:gridCol w:w="1168"/>
        <w:gridCol w:w="1168"/>
        <w:gridCol w:w="1079"/>
        <w:gridCol w:w="4400"/>
        <w:gridCol w:w="1015"/>
      </w:tblGrid>
      <w:tr w:rsidR="00E128BF" w:rsidRPr="00E751DF" w:rsidTr="00BD5A85">
        <w:trPr>
          <w:trHeight w:val="215"/>
          <w:jc w:val="center"/>
        </w:trPr>
        <w:tc>
          <w:tcPr>
            <w:tcW w:w="990" w:type="dxa"/>
            <w:shd w:val="clear" w:color="auto" w:fill="auto"/>
          </w:tcPr>
          <w:p w:rsidR="00E128BF" w:rsidRPr="00E751DF" w:rsidRDefault="00FC1945" w:rsidP="002200CC">
            <w:pPr>
              <w:spacing w:after="20"/>
              <w:jc w:val="center"/>
              <w:rPr>
                <w:b/>
                <w:sz w:val="18"/>
              </w:rPr>
            </w:pPr>
            <w:r w:rsidRPr="00EC5D1E">
              <w:rPr>
                <w:rFonts w:hint="cs"/>
                <w:bCs/>
                <w:sz w:val="18"/>
                <w:rtl/>
              </w:rPr>
              <w:t>المجموع</w:t>
            </w:r>
          </w:p>
        </w:tc>
        <w:tc>
          <w:tcPr>
            <w:tcW w:w="1170" w:type="dxa"/>
            <w:shd w:val="clear" w:color="auto" w:fill="auto"/>
          </w:tcPr>
          <w:p w:rsidR="00E128BF" w:rsidRPr="00E751DF" w:rsidRDefault="00FC1945" w:rsidP="00315A07">
            <w:pPr>
              <w:spacing w:after="20"/>
              <w:jc w:val="center"/>
              <w:rPr>
                <w:b/>
                <w:sz w:val="18"/>
              </w:rPr>
            </w:pPr>
            <w:r>
              <w:rPr>
                <w:b/>
                <w:sz w:val="18"/>
              </w:rPr>
              <w:t>2023</w:t>
            </w:r>
          </w:p>
        </w:tc>
        <w:tc>
          <w:tcPr>
            <w:tcW w:w="1170" w:type="dxa"/>
            <w:shd w:val="clear" w:color="auto" w:fill="auto"/>
          </w:tcPr>
          <w:p w:rsidR="00E128BF" w:rsidRPr="00E751DF" w:rsidRDefault="00E128BF" w:rsidP="00315A07">
            <w:pPr>
              <w:spacing w:after="20"/>
              <w:jc w:val="center"/>
              <w:rPr>
                <w:b/>
                <w:sz w:val="18"/>
              </w:rPr>
            </w:pPr>
            <w:r w:rsidRPr="00E751DF">
              <w:rPr>
                <w:b/>
                <w:sz w:val="18"/>
              </w:rPr>
              <w:t>2022</w:t>
            </w:r>
          </w:p>
        </w:tc>
        <w:tc>
          <w:tcPr>
            <w:tcW w:w="1080" w:type="dxa"/>
            <w:shd w:val="clear" w:color="auto" w:fill="auto"/>
          </w:tcPr>
          <w:p w:rsidR="00E128BF" w:rsidRPr="00E751DF" w:rsidRDefault="00FC1945" w:rsidP="00315A07">
            <w:pPr>
              <w:spacing w:after="20"/>
              <w:jc w:val="center"/>
              <w:rPr>
                <w:b/>
                <w:sz w:val="18"/>
              </w:rPr>
            </w:pPr>
            <w:r>
              <w:rPr>
                <w:b/>
                <w:sz w:val="18"/>
              </w:rPr>
              <w:t>2021</w:t>
            </w:r>
          </w:p>
        </w:tc>
        <w:tc>
          <w:tcPr>
            <w:tcW w:w="5446" w:type="dxa"/>
            <w:gridSpan w:val="2"/>
            <w:shd w:val="clear" w:color="auto" w:fill="auto"/>
          </w:tcPr>
          <w:p w:rsidR="00E128BF" w:rsidRPr="00E751DF" w:rsidRDefault="00FC1945" w:rsidP="002200CC">
            <w:pPr>
              <w:spacing w:after="20"/>
              <w:jc w:val="right"/>
              <w:rPr>
                <w:b/>
                <w:sz w:val="18"/>
              </w:rPr>
            </w:pPr>
            <w:r>
              <w:rPr>
                <w:rFonts w:hint="cs"/>
                <w:bCs/>
                <w:sz w:val="20"/>
                <w:rtl/>
              </w:rPr>
              <w:t>(خامسا) خطة الأعمال</w:t>
            </w:r>
          </w:p>
        </w:tc>
      </w:tr>
      <w:tr w:rsidR="00250B3A" w:rsidRPr="00E751DF" w:rsidTr="00BD5A85">
        <w:trPr>
          <w:trHeight w:val="215"/>
          <w:jc w:val="center"/>
        </w:trPr>
        <w:tc>
          <w:tcPr>
            <w:tcW w:w="990" w:type="dxa"/>
            <w:shd w:val="clear" w:color="auto" w:fill="auto"/>
          </w:tcPr>
          <w:p w:rsidR="00250B3A" w:rsidRPr="00250B3A" w:rsidRDefault="00315A07" w:rsidP="00315A07">
            <w:pPr>
              <w:spacing w:after="20"/>
              <w:jc w:val="right"/>
              <w:rPr>
                <w:sz w:val="18"/>
              </w:rPr>
            </w:pPr>
            <w:r w:rsidRPr="00315A07">
              <w:rPr>
                <w:sz w:val="18"/>
              </w:rPr>
              <w:t>99.63</w:t>
            </w:r>
          </w:p>
        </w:tc>
        <w:tc>
          <w:tcPr>
            <w:tcW w:w="1170" w:type="dxa"/>
            <w:shd w:val="clear" w:color="auto" w:fill="auto"/>
          </w:tcPr>
          <w:p w:rsidR="00250B3A" w:rsidRPr="00E751DF" w:rsidRDefault="00250B3A" w:rsidP="00315A07">
            <w:pPr>
              <w:spacing w:after="20"/>
              <w:jc w:val="right"/>
              <w:rPr>
                <w:sz w:val="18"/>
              </w:rPr>
            </w:pPr>
            <w:r w:rsidRPr="00E751DF">
              <w:rPr>
                <w:sz w:val="18"/>
              </w:rPr>
              <w:t>26.28</w:t>
            </w:r>
          </w:p>
        </w:tc>
        <w:tc>
          <w:tcPr>
            <w:tcW w:w="1170" w:type="dxa"/>
            <w:shd w:val="clear" w:color="auto" w:fill="auto"/>
          </w:tcPr>
          <w:p w:rsidR="00250B3A" w:rsidRPr="00E751DF" w:rsidRDefault="00250B3A" w:rsidP="00315A07">
            <w:pPr>
              <w:spacing w:after="20"/>
              <w:jc w:val="right"/>
              <w:rPr>
                <w:sz w:val="18"/>
              </w:rPr>
            </w:pPr>
            <w:r w:rsidRPr="00E751DF">
              <w:rPr>
                <w:sz w:val="18"/>
              </w:rPr>
              <w:t>39.42</w:t>
            </w:r>
          </w:p>
        </w:tc>
        <w:tc>
          <w:tcPr>
            <w:tcW w:w="1080" w:type="dxa"/>
            <w:shd w:val="clear" w:color="auto" w:fill="auto"/>
          </w:tcPr>
          <w:p w:rsidR="00250B3A" w:rsidRPr="00E751DF" w:rsidRDefault="00250B3A" w:rsidP="00315A07">
            <w:pPr>
              <w:spacing w:after="20"/>
              <w:jc w:val="right"/>
              <w:rPr>
                <w:sz w:val="18"/>
              </w:rPr>
            </w:pPr>
            <w:r w:rsidRPr="00250B3A">
              <w:rPr>
                <w:sz w:val="18"/>
              </w:rPr>
              <w:t>33.93</w:t>
            </w:r>
          </w:p>
        </w:tc>
        <w:tc>
          <w:tcPr>
            <w:tcW w:w="4428" w:type="dxa"/>
            <w:shd w:val="clear" w:color="auto" w:fill="auto"/>
          </w:tcPr>
          <w:p w:rsidR="00250B3A" w:rsidRPr="00E751DF" w:rsidRDefault="00250B3A" w:rsidP="00315A07">
            <w:pPr>
              <w:spacing w:after="20"/>
              <w:jc w:val="right"/>
              <w:rPr>
                <w:sz w:val="18"/>
              </w:rPr>
            </w:pPr>
            <w:r>
              <w:rPr>
                <w:rFonts w:hint="cs"/>
                <w:sz w:val="20"/>
                <w:rtl/>
                <w:lang w:val="en-US"/>
              </w:rPr>
              <w:t>إزالة المواد المستنفدة للأوزون (أطنان من قدرات استنفاد الأوزون)</w:t>
            </w:r>
          </w:p>
        </w:tc>
        <w:tc>
          <w:tcPr>
            <w:tcW w:w="1018" w:type="dxa"/>
            <w:vMerge w:val="restart"/>
            <w:shd w:val="clear" w:color="auto" w:fill="auto"/>
          </w:tcPr>
          <w:p w:rsidR="00250B3A" w:rsidRPr="00E751DF" w:rsidRDefault="00250B3A" w:rsidP="00315A07">
            <w:pPr>
              <w:spacing w:after="20"/>
              <w:jc w:val="right"/>
              <w:rPr>
                <w:sz w:val="18"/>
              </w:rPr>
            </w:pPr>
            <w:r>
              <w:rPr>
                <w:rFonts w:hint="cs"/>
                <w:sz w:val="18"/>
                <w:rtl/>
              </w:rPr>
              <w:t>البنك الدولى</w:t>
            </w:r>
          </w:p>
        </w:tc>
      </w:tr>
      <w:tr w:rsidR="00250B3A" w:rsidRPr="00E751DF" w:rsidTr="00BD5A85">
        <w:trPr>
          <w:trHeight w:val="215"/>
          <w:jc w:val="center"/>
        </w:trPr>
        <w:tc>
          <w:tcPr>
            <w:tcW w:w="990" w:type="dxa"/>
            <w:shd w:val="clear" w:color="auto" w:fill="auto"/>
          </w:tcPr>
          <w:p w:rsidR="00250B3A" w:rsidRPr="00250B3A" w:rsidRDefault="00315A07" w:rsidP="00315A07">
            <w:pPr>
              <w:spacing w:after="20"/>
              <w:jc w:val="right"/>
              <w:rPr>
                <w:sz w:val="18"/>
              </w:rPr>
            </w:pPr>
            <w:r w:rsidRPr="00315A07">
              <w:rPr>
                <w:sz w:val="18"/>
              </w:rPr>
              <w:t>11,880,932</w:t>
            </w:r>
          </w:p>
        </w:tc>
        <w:tc>
          <w:tcPr>
            <w:tcW w:w="1170" w:type="dxa"/>
            <w:shd w:val="clear" w:color="auto" w:fill="auto"/>
          </w:tcPr>
          <w:p w:rsidR="00250B3A" w:rsidRPr="00E751DF" w:rsidRDefault="00250B3A" w:rsidP="00315A07">
            <w:pPr>
              <w:spacing w:after="20"/>
              <w:jc w:val="right"/>
              <w:rPr>
                <w:sz w:val="18"/>
              </w:rPr>
            </w:pPr>
            <w:r w:rsidRPr="00E751DF">
              <w:rPr>
                <w:sz w:val="18"/>
              </w:rPr>
              <w:t>3,133,995</w:t>
            </w:r>
          </w:p>
        </w:tc>
        <w:tc>
          <w:tcPr>
            <w:tcW w:w="1170" w:type="dxa"/>
            <w:shd w:val="clear" w:color="auto" w:fill="auto"/>
          </w:tcPr>
          <w:p w:rsidR="00250B3A" w:rsidRPr="00E751DF" w:rsidRDefault="00250B3A" w:rsidP="00315A07">
            <w:pPr>
              <w:spacing w:after="20"/>
              <w:jc w:val="right"/>
              <w:rPr>
                <w:sz w:val="18"/>
              </w:rPr>
            </w:pPr>
            <w:r w:rsidRPr="00E751DF">
              <w:rPr>
                <w:sz w:val="18"/>
              </w:rPr>
              <w:t>4,700,992</w:t>
            </w:r>
          </w:p>
        </w:tc>
        <w:tc>
          <w:tcPr>
            <w:tcW w:w="1080" w:type="dxa"/>
            <w:shd w:val="clear" w:color="auto" w:fill="auto"/>
          </w:tcPr>
          <w:p w:rsidR="00250B3A" w:rsidRPr="00E751DF" w:rsidRDefault="00250B3A" w:rsidP="00315A07">
            <w:pPr>
              <w:spacing w:after="20"/>
              <w:jc w:val="right"/>
              <w:rPr>
                <w:sz w:val="18"/>
              </w:rPr>
            </w:pPr>
            <w:r w:rsidRPr="00E751DF">
              <w:rPr>
                <w:sz w:val="18"/>
              </w:rPr>
              <w:t>4,045,945</w:t>
            </w:r>
          </w:p>
        </w:tc>
        <w:tc>
          <w:tcPr>
            <w:tcW w:w="4428" w:type="dxa"/>
            <w:shd w:val="clear" w:color="auto" w:fill="auto"/>
          </w:tcPr>
          <w:p w:rsidR="00250B3A" w:rsidRPr="00E751DF" w:rsidRDefault="00250B3A" w:rsidP="00315A07">
            <w:pPr>
              <w:spacing w:after="20"/>
              <w:jc w:val="right"/>
              <w:rPr>
                <w:sz w:val="18"/>
              </w:rPr>
            </w:pPr>
            <w:r>
              <w:rPr>
                <w:rFonts w:hint="cs"/>
                <w:sz w:val="20"/>
                <w:rtl/>
              </w:rPr>
              <w:t>التمويل (دولار أمريكي)</w:t>
            </w:r>
          </w:p>
        </w:tc>
        <w:tc>
          <w:tcPr>
            <w:tcW w:w="1018" w:type="dxa"/>
            <w:vMerge/>
            <w:shd w:val="clear" w:color="auto" w:fill="auto"/>
          </w:tcPr>
          <w:p w:rsidR="00250B3A" w:rsidRPr="00E751DF" w:rsidRDefault="00250B3A" w:rsidP="00315A07">
            <w:pPr>
              <w:spacing w:after="20"/>
              <w:jc w:val="right"/>
              <w:rPr>
                <w:sz w:val="18"/>
              </w:rPr>
            </w:pPr>
          </w:p>
        </w:tc>
      </w:tr>
      <w:tr w:rsidR="00250B3A" w:rsidRPr="00E751DF" w:rsidTr="00BD5A85">
        <w:trPr>
          <w:trHeight w:val="215"/>
          <w:jc w:val="center"/>
        </w:trPr>
        <w:tc>
          <w:tcPr>
            <w:tcW w:w="990" w:type="dxa"/>
            <w:shd w:val="clear" w:color="auto" w:fill="auto"/>
          </w:tcPr>
          <w:p w:rsidR="00250B3A" w:rsidRPr="00250B3A" w:rsidRDefault="00250B3A" w:rsidP="00315A07">
            <w:pPr>
              <w:spacing w:after="20"/>
              <w:jc w:val="right"/>
              <w:rPr>
                <w:sz w:val="18"/>
              </w:rPr>
            </w:pPr>
            <w:r w:rsidRPr="00250B3A">
              <w:rPr>
                <w:sz w:val="18"/>
              </w:rPr>
              <w:t>0.24</w:t>
            </w:r>
          </w:p>
        </w:tc>
        <w:tc>
          <w:tcPr>
            <w:tcW w:w="1170" w:type="dxa"/>
            <w:shd w:val="clear" w:color="auto" w:fill="auto"/>
          </w:tcPr>
          <w:p w:rsidR="00250B3A" w:rsidRPr="00E751DF" w:rsidRDefault="00250B3A" w:rsidP="00315A07">
            <w:pPr>
              <w:spacing w:after="20"/>
              <w:jc w:val="right"/>
              <w:rPr>
                <w:sz w:val="18"/>
              </w:rPr>
            </w:pPr>
            <w:r w:rsidRPr="00E751DF">
              <w:rPr>
                <w:sz w:val="18"/>
              </w:rPr>
              <w:t>0</w:t>
            </w:r>
          </w:p>
        </w:tc>
        <w:tc>
          <w:tcPr>
            <w:tcW w:w="1170" w:type="dxa"/>
            <w:shd w:val="clear" w:color="auto" w:fill="auto"/>
          </w:tcPr>
          <w:p w:rsidR="00250B3A" w:rsidRPr="00E751DF" w:rsidRDefault="00250B3A" w:rsidP="00315A07">
            <w:pPr>
              <w:spacing w:after="20"/>
              <w:jc w:val="right"/>
              <w:rPr>
                <w:sz w:val="18"/>
              </w:rPr>
            </w:pPr>
            <w:r w:rsidRPr="00E751DF">
              <w:rPr>
                <w:sz w:val="18"/>
              </w:rPr>
              <w:t>0</w:t>
            </w:r>
          </w:p>
        </w:tc>
        <w:tc>
          <w:tcPr>
            <w:tcW w:w="1080" w:type="dxa"/>
            <w:shd w:val="clear" w:color="auto" w:fill="auto"/>
          </w:tcPr>
          <w:p w:rsidR="00250B3A" w:rsidRPr="00E751DF" w:rsidRDefault="00250B3A" w:rsidP="00315A07">
            <w:pPr>
              <w:spacing w:after="20"/>
              <w:jc w:val="right"/>
              <w:rPr>
                <w:sz w:val="18"/>
              </w:rPr>
            </w:pPr>
            <w:r w:rsidRPr="00E751DF">
              <w:rPr>
                <w:sz w:val="18"/>
              </w:rPr>
              <w:t>0.24</w:t>
            </w:r>
          </w:p>
        </w:tc>
        <w:tc>
          <w:tcPr>
            <w:tcW w:w="4428" w:type="dxa"/>
            <w:shd w:val="clear" w:color="auto" w:fill="auto"/>
          </w:tcPr>
          <w:p w:rsidR="00250B3A" w:rsidRPr="00E751DF" w:rsidRDefault="00250B3A" w:rsidP="00315A07">
            <w:pPr>
              <w:spacing w:after="20"/>
              <w:jc w:val="right"/>
              <w:rPr>
                <w:sz w:val="18"/>
              </w:rPr>
            </w:pPr>
            <w:r>
              <w:rPr>
                <w:rFonts w:hint="cs"/>
                <w:sz w:val="20"/>
                <w:rtl/>
                <w:lang w:val="en-US"/>
              </w:rPr>
              <w:t>إزالة المواد المستنفدة للأوزون (أطنان من قدرات استنفاد الأوزون)</w:t>
            </w:r>
          </w:p>
        </w:tc>
        <w:tc>
          <w:tcPr>
            <w:tcW w:w="1018" w:type="dxa"/>
            <w:vMerge w:val="restart"/>
            <w:shd w:val="clear" w:color="auto" w:fill="auto"/>
          </w:tcPr>
          <w:p w:rsidR="00250B3A" w:rsidRPr="00E751DF" w:rsidRDefault="00250B3A" w:rsidP="00315A07">
            <w:pPr>
              <w:spacing w:after="20"/>
              <w:jc w:val="right"/>
              <w:rPr>
                <w:sz w:val="18"/>
              </w:rPr>
            </w:pPr>
            <w:r>
              <w:rPr>
                <w:rFonts w:hint="cs"/>
                <w:sz w:val="18"/>
                <w:rtl/>
              </w:rPr>
              <w:t>اليابان</w:t>
            </w:r>
          </w:p>
        </w:tc>
      </w:tr>
      <w:tr w:rsidR="00250B3A" w:rsidRPr="00E751DF" w:rsidTr="00BD5A85">
        <w:trPr>
          <w:trHeight w:val="215"/>
          <w:jc w:val="center"/>
        </w:trPr>
        <w:tc>
          <w:tcPr>
            <w:tcW w:w="990" w:type="dxa"/>
            <w:shd w:val="clear" w:color="auto" w:fill="auto"/>
          </w:tcPr>
          <w:p w:rsidR="00250B3A" w:rsidRPr="00250B3A" w:rsidRDefault="00315A07" w:rsidP="00315A07">
            <w:pPr>
              <w:spacing w:after="20"/>
              <w:jc w:val="right"/>
              <w:rPr>
                <w:sz w:val="18"/>
              </w:rPr>
            </w:pPr>
            <w:r w:rsidRPr="00315A07">
              <w:rPr>
                <w:sz w:val="18"/>
              </w:rPr>
              <w:t>29,832</w:t>
            </w:r>
          </w:p>
        </w:tc>
        <w:tc>
          <w:tcPr>
            <w:tcW w:w="1170" w:type="dxa"/>
            <w:shd w:val="clear" w:color="auto" w:fill="auto"/>
          </w:tcPr>
          <w:p w:rsidR="00250B3A" w:rsidRPr="00E751DF" w:rsidRDefault="00250B3A" w:rsidP="00315A07">
            <w:pPr>
              <w:spacing w:after="20"/>
              <w:jc w:val="right"/>
              <w:rPr>
                <w:sz w:val="18"/>
              </w:rPr>
            </w:pPr>
            <w:r w:rsidRPr="00E751DF">
              <w:rPr>
                <w:sz w:val="18"/>
              </w:rPr>
              <w:t>0</w:t>
            </w:r>
          </w:p>
        </w:tc>
        <w:tc>
          <w:tcPr>
            <w:tcW w:w="1170" w:type="dxa"/>
            <w:shd w:val="clear" w:color="auto" w:fill="auto"/>
          </w:tcPr>
          <w:p w:rsidR="00250B3A" w:rsidRPr="00E751DF" w:rsidRDefault="00250B3A" w:rsidP="00315A07">
            <w:pPr>
              <w:spacing w:after="20"/>
              <w:jc w:val="right"/>
              <w:rPr>
                <w:sz w:val="18"/>
              </w:rPr>
            </w:pPr>
            <w:r w:rsidRPr="00E751DF">
              <w:rPr>
                <w:sz w:val="18"/>
              </w:rPr>
              <w:t>0</w:t>
            </w:r>
          </w:p>
        </w:tc>
        <w:tc>
          <w:tcPr>
            <w:tcW w:w="1080" w:type="dxa"/>
            <w:shd w:val="clear" w:color="auto" w:fill="auto"/>
          </w:tcPr>
          <w:p w:rsidR="00250B3A" w:rsidRPr="00E751DF" w:rsidRDefault="00250B3A" w:rsidP="00315A07">
            <w:pPr>
              <w:spacing w:after="20"/>
              <w:jc w:val="right"/>
              <w:rPr>
                <w:sz w:val="18"/>
              </w:rPr>
            </w:pPr>
            <w:r w:rsidRPr="00E751DF">
              <w:rPr>
                <w:sz w:val="18"/>
              </w:rPr>
              <w:t>29,832</w:t>
            </w:r>
          </w:p>
        </w:tc>
        <w:tc>
          <w:tcPr>
            <w:tcW w:w="4428" w:type="dxa"/>
            <w:shd w:val="clear" w:color="auto" w:fill="auto"/>
          </w:tcPr>
          <w:p w:rsidR="00250B3A" w:rsidRPr="00E751DF" w:rsidRDefault="00250B3A" w:rsidP="00315A07">
            <w:pPr>
              <w:spacing w:after="20"/>
              <w:jc w:val="right"/>
              <w:rPr>
                <w:sz w:val="18"/>
              </w:rPr>
            </w:pPr>
            <w:r>
              <w:rPr>
                <w:rFonts w:hint="cs"/>
                <w:sz w:val="20"/>
                <w:rtl/>
              </w:rPr>
              <w:t>التمويل (دولار أمريكي)</w:t>
            </w:r>
          </w:p>
        </w:tc>
        <w:tc>
          <w:tcPr>
            <w:tcW w:w="1018" w:type="dxa"/>
            <w:vMerge/>
            <w:shd w:val="clear" w:color="auto" w:fill="auto"/>
          </w:tcPr>
          <w:p w:rsidR="00250B3A" w:rsidRPr="00E751DF" w:rsidRDefault="00250B3A" w:rsidP="00315A07">
            <w:pPr>
              <w:spacing w:after="20"/>
              <w:jc w:val="right"/>
              <w:rPr>
                <w:sz w:val="18"/>
              </w:rPr>
            </w:pPr>
          </w:p>
        </w:tc>
      </w:tr>
    </w:tbl>
    <w:p w:rsidR="00E128BF" w:rsidRPr="007A67D5" w:rsidRDefault="00E128BF" w:rsidP="00E128BF">
      <w:pPr>
        <w:spacing w:after="60"/>
        <w:jc w:val="center"/>
        <w:rPr>
          <w:sz w:val="18"/>
          <w:szCs w:val="18"/>
        </w:rPr>
      </w:pPr>
    </w:p>
    <w:tbl>
      <w:tblPr>
        <w:tblStyle w:val="TableGrid"/>
        <w:tblpPr w:leftFromText="180" w:rightFromText="180" w:vertAnchor="text" w:tblpXSpec="center" w:tblpY="1"/>
        <w:tblOverlap w:val="never"/>
        <w:bidiVisual/>
        <w:tblW w:w="9964" w:type="dxa"/>
        <w:tblLayout w:type="fixed"/>
        <w:tblLook w:val="04A0" w:firstRow="1" w:lastRow="0" w:firstColumn="1" w:lastColumn="0" w:noHBand="0" w:noVBand="1"/>
      </w:tblPr>
      <w:tblGrid>
        <w:gridCol w:w="1537"/>
        <w:gridCol w:w="1244"/>
        <w:gridCol w:w="1173"/>
        <w:gridCol w:w="718"/>
        <w:gridCol w:w="807"/>
        <w:gridCol w:w="807"/>
        <w:gridCol w:w="987"/>
        <w:gridCol w:w="807"/>
        <w:gridCol w:w="987"/>
        <w:gridCol w:w="897"/>
      </w:tblGrid>
      <w:tr w:rsidR="00E6623C" w:rsidRPr="00E751DF" w:rsidTr="00BD5A85">
        <w:trPr>
          <w:trHeight w:val="237"/>
        </w:trPr>
        <w:tc>
          <w:tcPr>
            <w:tcW w:w="3949" w:type="dxa"/>
            <w:gridSpan w:val="3"/>
            <w:shd w:val="clear" w:color="auto" w:fill="auto"/>
            <w:tcMar>
              <w:left w:w="43" w:type="dxa"/>
              <w:right w:w="43" w:type="dxa"/>
            </w:tcMar>
          </w:tcPr>
          <w:p w:rsidR="00E128BF" w:rsidRPr="00E751DF" w:rsidRDefault="0088611B" w:rsidP="00461017">
            <w:pPr>
              <w:spacing w:after="20"/>
              <w:jc w:val="right"/>
              <w:rPr>
                <w:b/>
                <w:sz w:val="18"/>
              </w:rPr>
            </w:pPr>
            <w:r>
              <w:rPr>
                <w:rFonts w:hint="cs"/>
                <w:bCs/>
                <w:sz w:val="20"/>
                <w:rtl/>
              </w:rPr>
              <w:t>(سادسا) بيانات المشروع</w:t>
            </w:r>
          </w:p>
        </w:tc>
        <w:tc>
          <w:tcPr>
            <w:tcW w:w="718" w:type="dxa"/>
            <w:shd w:val="clear" w:color="auto" w:fill="auto"/>
            <w:tcMar>
              <w:left w:w="43" w:type="dxa"/>
              <w:right w:w="43" w:type="dxa"/>
            </w:tcMar>
          </w:tcPr>
          <w:p w:rsidR="00E128BF" w:rsidRPr="00E751DF" w:rsidRDefault="00E128BF" w:rsidP="00461017">
            <w:pPr>
              <w:spacing w:after="20"/>
              <w:jc w:val="center"/>
              <w:rPr>
                <w:b/>
                <w:sz w:val="18"/>
              </w:rPr>
            </w:pPr>
            <w:r w:rsidRPr="00E751DF">
              <w:rPr>
                <w:b/>
                <w:sz w:val="18"/>
              </w:rPr>
              <w:t>2016*</w:t>
            </w:r>
          </w:p>
        </w:tc>
        <w:tc>
          <w:tcPr>
            <w:tcW w:w="807" w:type="dxa"/>
            <w:shd w:val="clear" w:color="auto" w:fill="auto"/>
            <w:tcMar>
              <w:left w:w="43" w:type="dxa"/>
              <w:right w:w="43" w:type="dxa"/>
            </w:tcMar>
          </w:tcPr>
          <w:p w:rsidR="00E128BF" w:rsidRPr="00E751DF" w:rsidRDefault="00E128BF" w:rsidP="00461017">
            <w:pPr>
              <w:spacing w:after="20"/>
              <w:jc w:val="center"/>
              <w:rPr>
                <w:b/>
                <w:sz w:val="18"/>
              </w:rPr>
            </w:pPr>
            <w:r w:rsidRPr="00E751DF">
              <w:rPr>
                <w:b/>
                <w:sz w:val="18"/>
              </w:rPr>
              <w:t>2017</w:t>
            </w:r>
          </w:p>
        </w:tc>
        <w:tc>
          <w:tcPr>
            <w:tcW w:w="807" w:type="dxa"/>
            <w:shd w:val="clear" w:color="auto" w:fill="auto"/>
            <w:tcMar>
              <w:left w:w="43" w:type="dxa"/>
              <w:right w:w="43" w:type="dxa"/>
            </w:tcMar>
          </w:tcPr>
          <w:p w:rsidR="00E128BF" w:rsidRPr="00E751DF" w:rsidRDefault="00E128BF" w:rsidP="00461017">
            <w:pPr>
              <w:spacing w:after="20"/>
              <w:jc w:val="center"/>
              <w:rPr>
                <w:b/>
                <w:sz w:val="18"/>
              </w:rPr>
            </w:pPr>
            <w:r w:rsidRPr="00E751DF">
              <w:rPr>
                <w:b/>
                <w:sz w:val="18"/>
              </w:rPr>
              <w:t>2018</w:t>
            </w:r>
          </w:p>
        </w:tc>
        <w:tc>
          <w:tcPr>
            <w:tcW w:w="987" w:type="dxa"/>
            <w:shd w:val="clear" w:color="auto" w:fill="auto"/>
            <w:tcMar>
              <w:left w:w="43" w:type="dxa"/>
              <w:right w:w="43" w:type="dxa"/>
            </w:tcMar>
          </w:tcPr>
          <w:p w:rsidR="00E128BF" w:rsidRPr="00E751DF" w:rsidRDefault="00E128BF" w:rsidP="00461017">
            <w:pPr>
              <w:spacing w:after="20"/>
              <w:jc w:val="center"/>
              <w:rPr>
                <w:b/>
                <w:sz w:val="18"/>
              </w:rPr>
            </w:pPr>
            <w:r w:rsidRPr="00E751DF">
              <w:rPr>
                <w:b/>
                <w:sz w:val="18"/>
              </w:rPr>
              <w:t>2019</w:t>
            </w:r>
          </w:p>
        </w:tc>
        <w:tc>
          <w:tcPr>
            <w:tcW w:w="807" w:type="dxa"/>
            <w:shd w:val="clear" w:color="auto" w:fill="auto"/>
            <w:tcMar>
              <w:left w:w="43" w:type="dxa"/>
              <w:right w:w="43" w:type="dxa"/>
            </w:tcMar>
          </w:tcPr>
          <w:p w:rsidR="00E128BF" w:rsidRPr="00E751DF" w:rsidRDefault="00E128BF" w:rsidP="00461017">
            <w:pPr>
              <w:spacing w:after="20"/>
              <w:jc w:val="center"/>
              <w:rPr>
                <w:b/>
                <w:sz w:val="18"/>
              </w:rPr>
            </w:pPr>
            <w:r w:rsidRPr="00E751DF">
              <w:rPr>
                <w:b/>
                <w:sz w:val="18"/>
              </w:rPr>
              <w:t>2020</w:t>
            </w:r>
          </w:p>
        </w:tc>
        <w:tc>
          <w:tcPr>
            <w:tcW w:w="987" w:type="dxa"/>
            <w:shd w:val="clear" w:color="auto" w:fill="auto"/>
            <w:tcMar>
              <w:left w:w="43" w:type="dxa"/>
              <w:right w:w="43" w:type="dxa"/>
            </w:tcMar>
          </w:tcPr>
          <w:p w:rsidR="00E128BF" w:rsidRPr="00E751DF" w:rsidRDefault="00E128BF" w:rsidP="00461017">
            <w:pPr>
              <w:spacing w:after="20"/>
              <w:jc w:val="center"/>
              <w:rPr>
                <w:b/>
                <w:sz w:val="18"/>
              </w:rPr>
            </w:pPr>
            <w:r w:rsidRPr="00E751DF">
              <w:rPr>
                <w:b/>
                <w:sz w:val="18"/>
              </w:rPr>
              <w:t>2021</w:t>
            </w:r>
          </w:p>
        </w:tc>
        <w:tc>
          <w:tcPr>
            <w:tcW w:w="897" w:type="dxa"/>
            <w:shd w:val="clear" w:color="auto" w:fill="auto"/>
            <w:tcMar>
              <w:left w:w="43" w:type="dxa"/>
              <w:right w:w="43" w:type="dxa"/>
            </w:tcMar>
          </w:tcPr>
          <w:p w:rsidR="00E128BF" w:rsidRPr="00E751DF" w:rsidRDefault="00E128BF" w:rsidP="00461017">
            <w:pPr>
              <w:spacing w:after="20"/>
              <w:jc w:val="center"/>
              <w:rPr>
                <w:b/>
                <w:sz w:val="18"/>
              </w:rPr>
            </w:pPr>
            <w:r w:rsidRPr="00E751DF">
              <w:rPr>
                <w:b/>
                <w:sz w:val="18"/>
              </w:rPr>
              <w:t>Total</w:t>
            </w:r>
          </w:p>
        </w:tc>
      </w:tr>
      <w:tr w:rsidR="00E6623C" w:rsidRPr="00E751DF" w:rsidTr="00BD5A85">
        <w:trPr>
          <w:trHeight w:val="237"/>
        </w:trPr>
        <w:tc>
          <w:tcPr>
            <w:tcW w:w="3949" w:type="dxa"/>
            <w:gridSpan w:val="3"/>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حدود استهلاك بروتوكول مونتريال</w:t>
            </w:r>
          </w:p>
        </w:tc>
        <w:tc>
          <w:tcPr>
            <w:tcW w:w="718"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80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80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98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80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143.78</w:t>
            </w:r>
          </w:p>
        </w:tc>
        <w:tc>
          <w:tcPr>
            <w:tcW w:w="98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143.78</w:t>
            </w:r>
          </w:p>
        </w:tc>
        <w:tc>
          <w:tcPr>
            <w:tcW w:w="897" w:type="dxa"/>
            <w:shd w:val="clear" w:color="auto" w:fill="auto"/>
            <w:tcMar>
              <w:left w:w="43" w:type="dxa"/>
              <w:right w:w="43" w:type="dxa"/>
            </w:tcMar>
          </w:tcPr>
          <w:p w:rsidR="00E128BF" w:rsidRPr="00E751DF" w:rsidRDefault="00E128BF" w:rsidP="00461017">
            <w:pPr>
              <w:spacing w:after="20"/>
              <w:jc w:val="center"/>
              <w:rPr>
                <w:sz w:val="18"/>
              </w:rPr>
            </w:pPr>
            <w:r w:rsidRPr="00E751DF">
              <w:rPr>
                <w:sz w:val="18"/>
              </w:rPr>
              <w:t>n/a</w:t>
            </w:r>
          </w:p>
        </w:tc>
      </w:tr>
      <w:tr w:rsidR="00E6623C" w:rsidRPr="00E751DF" w:rsidTr="00BD5A85">
        <w:trPr>
          <w:trHeight w:val="460"/>
        </w:trPr>
        <w:tc>
          <w:tcPr>
            <w:tcW w:w="3949" w:type="dxa"/>
            <w:gridSpan w:val="3"/>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 xml:space="preserve">الحد الأقصي للاستهلاك المسموح به </w:t>
            </w:r>
            <w:r>
              <w:rPr>
                <w:rFonts w:hint="cs"/>
                <w:b/>
                <w:sz w:val="20"/>
                <w:rtl/>
                <w:lang w:val="en-CA" w:bidi="ar-EG"/>
              </w:rPr>
              <w:t>(أطنان من قدرات استنفاد الأوزون)</w:t>
            </w:r>
          </w:p>
        </w:tc>
        <w:tc>
          <w:tcPr>
            <w:tcW w:w="718"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80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80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98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199.08</w:t>
            </w:r>
          </w:p>
        </w:tc>
        <w:tc>
          <w:tcPr>
            <w:tcW w:w="80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143.78</w:t>
            </w:r>
          </w:p>
        </w:tc>
        <w:tc>
          <w:tcPr>
            <w:tcW w:w="987" w:type="dxa"/>
            <w:shd w:val="clear" w:color="auto" w:fill="auto"/>
            <w:tcMar>
              <w:left w:w="43" w:type="dxa"/>
              <w:right w:w="43" w:type="dxa"/>
            </w:tcMar>
          </w:tcPr>
          <w:p w:rsidR="00E128BF" w:rsidRPr="00E751DF" w:rsidRDefault="00E128BF" w:rsidP="00461017">
            <w:pPr>
              <w:spacing w:after="20"/>
              <w:jc w:val="right"/>
              <w:rPr>
                <w:color w:val="000000"/>
                <w:sz w:val="18"/>
                <w:szCs w:val="18"/>
              </w:rPr>
            </w:pPr>
            <w:r w:rsidRPr="00E751DF">
              <w:rPr>
                <w:color w:val="000000"/>
                <w:sz w:val="18"/>
                <w:szCs w:val="18"/>
              </w:rPr>
              <w:t>143.78</w:t>
            </w:r>
          </w:p>
        </w:tc>
        <w:tc>
          <w:tcPr>
            <w:tcW w:w="897" w:type="dxa"/>
            <w:shd w:val="clear" w:color="auto" w:fill="auto"/>
            <w:tcMar>
              <w:left w:w="43" w:type="dxa"/>
              <w:right w:w="43" w:type="dxa"/>
            </w:tcMar>
          </w:tcPr>
          <w:p w:rsidR="00E128BF" w:rsidRPr="00E751DF" w:rsidRDefault="00E128BF" w:rsidP="00461017">
            <w:pPr>
              <w:spacing w:after="20"/>
              <w:jc w:val="center"/>
              <w:rPr>
                <w:sz w:val="18"/>
              </w:rPr>
            </w:pPr>
            <w:r w:rsidRPr="00E751DF">
              <w:rPr>
                <w:sz w:val="18"/>
              </w:rPr>
              <w:t>n/a</w:t>
            </w:r>
          </w:p>
        </w:tc>
      </w:tr>
      <w:tr w:rsidR="00E6623C" w:rsidRPr="00E751DF" w:rsidTr="00BD5A85">
        <w:trPr>
          <w:trHeight w:val="245"/>
        </w:trPr>
        <w:tc>
          <w:tcPr>
            <w:tcW w:w="1537" w:type="dxa"/>
            <w:vMerge w:val="restart"/>
            <w:shd w:val="clear" w:color="auto" w:fill="auto"/>
            <w:tcMar>
              <w:left w:w="43" w:type="dxa"/>
              <w:right w:w="43" w:type="dxa"/>
            </w:tcMar>
          </w:tcPr>
          <w:p w:rsidR="00E128BF" w:rsidRPr="0088611B" w:rsidRDefault="0088611B" w:rsidP="00461017">
            <w:pPr>
              <w:bidi/>
              <w:spacing w:after="20"/>
              <w:jc w:val="left"/>
              <w:rPr>
                <w:sz w:val="18"/>
                <w:lang w:val="en-CA"/>
              </w:rPr>
            </w:pPr>
            <w:r>
              <w:rPr>
                <w:rFonts w:hint="cs"/>
                <w:sz w:val="20"/>
                <w:rtl/>
              </w:rPr>
              <w:t>التمويل الموافق عليه (دولار أمريكي)</w:t>
            </w:r>
          </w:p>
        </w:tc>
        <w:tc>
          <w:tcPr>
            <w:tcW w:w="1244" w:type="dxa"/>
            <w:vMerge w:val="restart"/>
            <w:shd w:val="clear" w:color="auto" w:fill="auto"/>
            <w:tcMar>
              <w:left w:w="43" w:type="dxa"/>
              <w:right w:w="43" w:type="dxa"/>
            </w:tcMar>
          </w:tcPr>
          <w:p w:rsidR="00E128BF" w:rsidRPr="00E751DF" w:rsidRDefault="0088611B" w:rsidP="00461017">
            <w:pPr>
              <w:spacing w:after="20"/>
              <w:jc w:val="center"/>
              <w:rPr>
                <w:sz w:val="18"/>
              </w:rPr>
            </w:pPr>
            <w:r>
              <w:rPr>
                <w:rFonts w:hint="cs"/>
                <w:sz w:val="18"/>
                <w:rtl/>
              </w:rPr>
              <w:t>البنك الدولى</w:t>
            </w:r>
          </w:p>
        </w:tc>
        <w:tc>
          <w:tcPr>
            <w:tcW w:w="1173" w:type="dxa"/>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تكاليف المشروع</w:t>
            </w:r>
          </w:p>
        </w:tc>
        <w:tc>
          <w:tcPr>
            <w:tcW w:w="718"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302,737</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2,179,193</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3,781,257</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4,393,450</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2,928,967</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732,242</w:t>
            </w:r>
          </w:p>
        </w:tc>
        <w:tc>
          <w:tcPr>
            <w:tcW w:w="89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14,317,846</w:t>
            </w:r>
          </w:p>
        </w:tc>
      </w:tr>
      <w:tr w:rsidR="00E6623C" w:rsidRPr="00E751DF" w:rsidTr="00BD5A85">
        <w:trPr>
          <w:trHeight w:val="245"/>
        </w:trPr>
        <w:tc>
          <w:tcPr>
            <w:tcW w:w="1537" w:type="dxa"/>
            <w:vMerge/>
            <w:shd w:val="clear" w:color="auto" w:fill="auto"/>
            <w:tcMar>
              <w:left w:w="43" w:type="dxa"/>
              <w:right w:w="43" w:type="dxa"/>
            </w:tcMar>
          </w:tcPr>
          <w:p w:rsidR="00E128BF" w:rsidRPr="00E751DF" w:rsidRDefault="00E128BF" w:rsidP="00461017">
            <w:pPr>
              <w:spacing w:after="20"/>
              <w:jc w:val="right"/>
              <w:rPr>
                <w:sz w:val="18"/>
              </w:rPr>
            </w:pPr>
          </w:p>
        </w:tc>
        <w:tc>
          <w:tcPr>
            <w:tcW w:w="1244" w:type="dxa"/>
            <w:vMerge/>
            <w:shd w:val="clear" w:color="auto" w:fill="auto"/>
            <w:tcMar>
              <w:left w:w="43" w:type="dxa"/>
              <w:right w:w="43" w:type="dxa"/>
            </w:tcMar>
          </w:tcPr>
          <w:p w:rsidR="00E128BF" w:rsidRPr="00E751DF" w:rsidRDefault="00E128BF" w:rsidP="00461017">
            <w:pPr>
              <w:spacing w:after="20"/>
              <w:jc w:val="center"/>
              <w:rPr>
                <w:sz w:val="18"/>
              </w:rPr>
            </w:pPr>
          </w:p>
        </w:tc>
        <w:tc>
          <w:tcPr>
            <w:tcW w:w="1173" w:type="dxa"/>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تكاليف الدعم</w:t>
            </w:r>
          </w:p>
        </w:tc>
        <w:tc>
          <w:tcPr>
            <w:tcW w:w="718"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21,192</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152,544</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264,688</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307,542</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205,028</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51,257</w:t>
            </w:r>
          </w:p>
        </w:tc>
        <w:tc>
          <w:tcPr>
            <w:tcW w:w="89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1,002,249</w:t>
            </w:r>
          </w:p>
        </w:tc>
      </w:tr>
      <w:tr w:rsidR="00E6623C" w:rsidRPr="00E751DF" w:rsidTr="00BD5A85">
        <w:trPr>
          <w:trHeight w:val="245"/>
        </w:trPr>
        <w:tc>
          <w:tcPr>
            <w:tcW w:w="1537" w:type="dxa"/>
            <w:vMerge/>
            <w:shd w:val="clear" w:color="auto" w:fill="auto"/>
            <w:tcMar>
              <w:left w:w="43" w:type="dxa"/>
              <w:right w:w="43" w:type="dxa"/>
            </w:tcMar>
          </w:tcPr>
          <w:p w:rsidR="00E128BF" w:rsidRPr="00E751DF" w:rsidRDefault="00E128BF" w:rsidP="00461017">
            <w:pPr>
              <w:spacing w:after="20"/>
              <w:jc w:val="right"/>
              <w:rPr>
                <w:sz w:val="18"/>
              </w:rPr>
            </w:pPr>
          </w:p>
        </w:tc>
        <w:tc>
          <w:tcPr>
            <w:tcW w:w="1244" w:type="dxa"/>
            <w:vMerge w:val="restart"/>
            <w:shd w:val="clear" w:color="auto" w:fill="auto"/>
            <w:tcMar>
              <w:left w:w="43" w:type="dxa"/>
              <w:right w:w="43" w:type="dxa"/>
            </w:tcMar>
          </w:tcPr>
          <w:p w:rsidR="00E128BF" w:rsidRPr="00E751DF" w:rsidRDefault="0088611B" w:rsidP="00461017">
            <w:pPr>
              <w:spacing w:after="20"/>
              <w:jc w:val="center"/>
              <w:rPr>
                <w:sz w:val="18"/>
              </w:rPr>
            </w:pPr>
            <w:r>
              <w:rPr>
                <w:rFonts w:hint="cs"/>
                <w:sz w:val="18"/>
                <w:rtl/>
              </w:rPr>
              <w:t>اليابان</w:t>
            </w:r>
          </w:p>
        </w:tc>
        <w:tc>
          <w:tcPr>
            <w:tcW w:w="1173" w:type="dxa"/>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تكاليف المشروع</w:t>
            </w:r>
          </w:p>
        </w:tc>
        <w:tc>
          <w:tcPr>
            <w:tcW w:w="718"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43,250</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163,980</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26,400</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0</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0</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0</w:t>
            </w:r>
          </w:p>
        </w:tc>
        <w:tc>
          <w:tcPr>
            <w:tcW w:w="89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233,630</w:t>
            </w:r>
          </w:p>
        </w:tc>
      </w:tr>
      <w:tr w:rsidR="00E6623C" w:rsidRPr="00E751DF" w:rsidTr="00BD5A85">
        <w:trPr>
          <w:trHeight w:val="245"/>
        </w:trPr>
        <w:tc>
          <w:tcPr>
            <w:tcW w:w="1537" w:type="dxa"/>
            <w:vMerge/>
            <w:shd w:val="clear" w:color="auto" w:fill="auto"/>
            <w:tcMar>
              <w:left w:w="43" w:type="dxa"/>
              <w:right w:w="43" w:type="dxa"/>
            </w:tcMar>
          </w:tcPr>
          <w:p w:rsidR="00E128BF" w:rsidRPr="00E751DF" w:rsidRDefault="00E128BF" w:rsidP="00461017">
            <w:pPr>
              <w:spacing w:after="20"/>
              <w:jc w:val="right"/>
              <w:rPr>
                <w:sz w:val="18"/>
              </w:rPr>
            </w:pPr>
          </w:p>
        </w:tc>
        <w:tc>
          <w:tcPr>
            <w:tcW w:w="1244" w:type="dxa"/>
            <w:vMerge/>
            <w:shd w:val="clear" w:color="auto" w:fill="auto"/>
            <w:tcMar>
              <w:left w:w="43" w:type="dxa"/>
              <w:right w:w="43" w:type="dxa"/>
            </w:tcMar>
          </w:tcPr>
          <w:p w:rsidR="00E128BF" w:rsidRPr="00E751DF" w:rsidRDefault="00E128BF" w:rsidP="00461017">
            <w:pPr>
              <w:spacing w:after="20"/>
              <w:jc w:val="center"/>
              <w:rPr>
                <w:sz w:val="18"/>
              </w:rPr>
            </w:pPr>
          </w:p>
        </w:tc>
        <w:tc>
          <w:tcPr>
            <w:tcW w:w="1173" w:type="dxa"/>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تكاليف الدعم</w:t>
            </w:r>
          </w:p>
        </w:tc>
        <w:tc>
          <w:tcPr>
            <w:tcW w:w="718"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5,623</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21,317</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3,432</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0</w:t>
            </w:r>
          </w:p>
        </w:tc>
        <w:tc>
          <w:tcPr>
            <w:tcW w:w="80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0</w:t>
            </w: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0</w:t>
            </w:r>
          </w:p>
        </w:tc>
        <w:tc>
          <w:tcPr>
            <w:tcW w:w="89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30,372</w:t>
            </w:r>
          </w:p>
        </w:tc>
      </w:tr>
      <w:tr w:rsidR="00E6623C" w:rsidRPr="00E751DF" w:rsidTr="00BD5A85">
        <w:trPr>
          <w:trHeight w:val="237"/>
        </w:trPr>
        <w:tc>
          <w:tcPr>
            <w:tcW w:w="2776" w:type="dxa"/>
            <w:gridSpan w:val="2"/>
            <w:vMerge w:val="restart"/>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الأموال التى وافقت عليها اللجنة التنفيذية (دولار أمريكي)</w:t>
            </w:r>
          </w:p>
        </w:tc>
        <w:tc>
          <w:tcPr>
            <w:tcW w:w="1173" w:type="dxa"/>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تكاليف المشروع</w:t>
            </w:r>
          </w:p>
        </w:tc>
        <w:tc>
          <w:tcPr>
            <w:tcW w:w="718"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345,987</w:t>
            </w: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2,343,173</w:t>
            </w:r>
            <w:r w:rsidRPr="00E751DF">
              <w:rPr>
                <w:b/>
                <w:sz w:val="18"/>
              </w:rPr>
              <w:t>**</w:t>
            </w: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987" w:type="dxa"/>
            <w:shd w:val="clear" w:color="auto" w:fill="auto"/>
            <w:tcMar>
              <w:left w:w="43" w:type="dxa"/>
              <w:right w:w="43" w:type="dxa"/>
            </w:tcMar>
          </w:tcPr>
          <w:p w:rsidR="00E128BF" w:rsidRPr="00E751DF" w:rsidRDefault="00E128BF" w:rsidP="00461017">
            <w:pPr>
              <w:spacing w:after="20"/>
              <w:jc w:val="right"/>
              <w:rPr>
                <w:sz w:val="18"/>
              </w:rPr>
            </w:pPr>
          </w:p>
        </w:tc>
        <w:tc>
          <w:tcPr>
            <w:tcW w:w="89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2,689,160</w:t>
            </w:r>
          </w:p>
        </w:tc>
      </w:tr>
      <w:tr w:rsidR="00E6623C" w:rsidRPr="00E751DF" w:rsidTr="00BD5A85">
        <w:trPr>
          <w:trHeight w:val="253"/>
        </w:trPr>
        <w:tc>
          <w:tcPr>
            <w:tcW w:w="2776" w:type="dxa"/>
            <w:gridSpan w:val="2"/>
            <w:vMerge/>
            <w:shd w:val="clear" w:color="auto" w:fill="auto"/>
            <w:tcMar>
              <w:left w:w="43" w:type="dxa"/>
              <w:right w:w="43" w:type="dxa"/>
            </w:tcMar>
          </w:tcPr>
          <w:p w:rsidR="00E128BF" w:rsidRPr="00E751DF" w:rsidRDefault="00E128BF" w:rsidP="00461017">
            <w:pPr>
              <w:spacing w:after="20"/>
              <w:jc w:val="right"/>
              <w:rPr>
                <w:sz w:val="18"/>
              </w:rPr>
            </w:pPr>
          </w:p>
        </w:tc>
        <w:tc>
          <w:tcPr>
            <w:tcW w:w="1173" w:type="dxa"/>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تكاليف الدعم</w:t>
            </w:r>
          </w:p>
        </w:tc>
        <w:tc>
          <w:tcPr>
            <w:tcW w:w="718"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26,814</w:t>
            </w: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173,861</w:t>
            </w:r>
            <w:r w:rsidRPr="00E751DF">
              <w:rPr>
                <w:b/>
                <w:sz w:val="18"/>
              </w:rPr>
              <w:t>**</w:t>
            </w: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987" w:type="dxa"/>
            <w:shd w:val="clear" w:color="auto" w:fill="auto"/>
            <w:tcMar>
              <w:left w:w="43" w:type="dxa"/>
              <w:right w:w="43" w:type="dxa"/>
            </w:tcMar>
          </w:tcPr>
          <w:p w:rsidR="00E128BF" w:rsidRPr="00E751DF" w:rsidRDefault="00E128BF" w:rsidP="00461017">
            <w:pPr>
              <w:spacing w:after="20"/>
              <w:jc w:val="right"/>
              <w:rPr>
                <w:sz w:val="18"/>
              </w:rPr>
            </w:pPr>
          </w:p>
        </w:tc>
        <w:tc>
          <w:tcPr>
            <w:tcW w:w="89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200,675</w:t>
            </w:r>
          </w:p>
        </w:tc>
      </w:tr>
      <w:tr w:rsidR="00E6623C" w:rsidRPr="00E751DF" w:rsidTr="00BD5A85">
        <w:trPr>
          <w:trHeight w:val="237"/>
        </w:trPr>
        <w:tc>
          <w:tcPr>
            <w:tcW w:w="2776" w:type="dxa"/>
            <w:gridSpan w:val="2"/>
            <w:vMerge w:val="restart"/>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مجموع الأموال المطلوبة للموافقة عليها في هذا الاجتماع (دولار أمريكي)</w:t>
            </w:r>
          </w:p>
        </w:tc>
        <w:tc>
          <w:tcPr>
            <w:tcW w:w="1173" w:type="dxa"/>
            <w:shd w:val="clear" w:color="auto" w:fill="auto"/>
            <w:tcMar>
              <w:left w:w="43" w:type="dxa"/>
              <w:right w:w="43" w:type="dxa"/>
            </w:tcMar>
          </w:tcPr>
          <w:p w:rsidR="00E128BF" w:rsidRPr="00E751DF" w:rsidRDefault="0088611B" w:rsidP="00461017">
            <w:pPr>
              <w:spacing w:after="20"/>
              <w:jc w:val="right"/>
              <w:rPr>
                <w:sz w:val="18"/>
              </w:rPr>
            </w:pPr>
            <w:r>
              <w:rPr>
                <w:rFonts w:hint="cs"/>
                <w:sz w:val="20"/>
                <w:rtl/>
              </w:rPr>
              <w:t>تكاليف المشروع</w:t>
            </w:r>
          </w:p>
        </w:tc>
        <w:tc>
          <w:tcPr>
            <w:tcW w:w="718" w:type="dxa"/>
            <w:shd w:val="clear" w:color="auto" w:fill="auto"/>
            <w:tcMar>
              <w:left w:w="43" w:type="dxa"/>
              <w:right w:w="43" w:type="dxa"/>
            </w:tcMar>
          </w:tcPr>
          <w:p w:rsidR="00E128BF" w:rsidRPr="00E751DF" w:rsidRDefault="00E128BF" w:rsidP="00461017">
            <w:pPr>
              <w:spacing w:after="20"/>
              <w:jc w:val="right"/>
              <w:rPr>
                <w:sz w:val="18"/>
              </w:rPr>
            </w:pP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807" w:type="dxa"/>
            <w:shd w:val="clear" w:color="auto" w:fill="auto"/>
            <w:tcMar>
              <w:left w:w="43" w:type="dxa"/>
              <w:right w:w="43" w:type="dxa"/>
            </w:tcMar>
          </w:tcPr>
          <w:p w:rsidR="00E128BF" w:rsidRPr="00E751DF" w:rsidRDefault="00E128BF" w:rsidP="00461017">
            <w:pPr>
              <w:spacing w:after="20"/>
              <w:jc w:val="right"/>
              <w:rPr>
                <w:color w:val="000000"/>
                <w:sz w:val="18"/>
                <w:szCs w:val="18"/>
              </w:rPr>
            </w:pPr>
          </w:p>
        </w:tc>
        <w:tc>
          <w:tcPr>
            <w:tcW w:w="987" w:type="dxa"/>
            <w:shd w:val="clear" w:color="auto" w:fill="auto"/>
            <w:tcMar>
              <w:left w:w="43" w:type="dxa"/>
              <w:right w:w="43" w:type="dxa"/>
            </w:tcMar>
          </w:tcPr>
          <w:p w:rsidR="00E128BF" w:rsidRPr="00E751DF" w:rsidRDefault="00E128BF" w:rsidP="00461017">
            <w:pPr>
              <w:spacing w:after="20"/>
              <w:jc w:val="right"/>
              <w:rPr>
                <w:sz w:val="18"/>
              </w:rPr>
            </w:pPr>
          </w:p>
        </w:tc>
        <w:tc>
          <w:tcPr>
            <w:tcW w:w="807" w:type="dxa"/>
            <w:shd w:val="clear" w:color="auto" w:fill="auto"/>
            <w:tcMar>
              <w:left w:w="43" w:type="dxa"/>
              <w:right w:w="43" w:type="dxa"/>
            </w:tcMar>
          </w:tcPr>
          <w:p w:rsidR="00E128BF" w:rsidRPr="00E751DF" w:rsidRDefault="00E128BF" w:rsidP="00461017">
            <w:pPr>
              <w:spacing w:after="20"/>
              <w:jc w:val="right"/>
              <w:rPr>
                <w:sz w:val="18"/>
              </w:rPr>
            </w:pPr>
          </w:p>
        </w:tc>
        <w:tc>
          <w:tcPr>
            <w:tcW w:w="98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3,807,657</w:t>
            </w:r>
            <w:r w:rsidRPr="00E751DF">
              <w:rPr>
                <w:b/>
                <w:sz w:val="18"/>
              </w:rPr>
              <w:t>**</w:t>
            </w:r>
          </w:p>
        </w:tc>
        <w:tc>
          <w:tcPr>
            <w:tcW w:w="897" w:type="dxa"/>
            <w:shd w:val="clear" w:color="auto" w:fill="auto"/>
            <w:tcMar>
              <w:left w:w="43" w:type="dxa"/>
              <w:right w:w="43" w:type="dxa"/>
            </w:tcMar>
          </w:tcPr>
          <w:p w:rsidR="00E128BF" w:rsidRPr="00E751DF" w:rsidRDefault="00E128BF" w:rsidP="00461017">
            <w:pPr>
              <w:spacing w:after="20"/>
              <w:jc w:val="right"/>
              <w:rPr>
                <w:sz w:val="18"/>
              </w:rPr>
            </w:pPr>
            <w:r w:rsidRPr="00E751DF">
              <w:rPr>
                <w:sz w:val="18"/>
              </w:rPr>
              <w:t>3,807,657</w:t>
            </w:r>
          </w:p>
        </w:tc>
      </w:tr>
      <w:tr w:rsidR="00E6623C" w:rsidRPr="00E751DF" w:rsidTr="00BD5A85">
        <w:trPr>
          <w:trHeight w:val="285"/>
        </w:trPr>
        <w:tc>
          <w:tcPr>
            <w:tcW w:w="2776" w:type="dxa"/>
            <w:gridSpan w:val="2"/>
            <w:vMerge/>
            <w:shd w:val="clear" w:color="auto" w:fill="auto"/>
            <w:tcMar>
              <w:left w:w="43" w:type="dxa"/>
              <w:right w:w="43" w:type="dxa"/>
            </w:tcMar>
          </w:tcPr>
          <w:p w:rsidR="00E128BF" w:rsidRPr="00E751DF" w:rsidRDefault="00E128BF" w:rsidP="00461017">
            <w:pPr>
              <w:spacing w:after="60"/>
              <w:jc w:val="center"/>
              <w:rPr>
                <w:sz w:val="18"/>
              </w:rPr>
            </w:pPr>
          </w:p>
        </w:tc>
        <w:tc>
          <w:tcPr>
            <w:tcW w:w="1173" w:type="dxa"/>
            <w:shd w:val="clear" w:color="auto" w:fill="auto"/>
            <w:tcMar>
              <w:left w:w="43" w:type="dxa"/>
              <w:right w:w="43" w:type="dxa"/>
            </w:tcMar>
          </w:tcPr>
          <w:p w:rsidR="00E128BF" w:rsidRPr="00E751DF" w:rsidRDefault="0088611B" w:rsidP="00461017">
            <w:pPr>
              <w:spacing w:after="60"/>
              <w:jc w:val="right"/>
              <w:rPr>
                <w:sz w:val="18"/>
              </w:rPr>
            </w:pPr>
            <w:r>
              <w:rPr>
                <w:rFonts w:hint="cs"/>
                <w:sz w:val="20"/>
                <w:rtl/>
              </w:rPr>
              <w:t>تكاليف الدعم</w:t>
            </w:r>
          </w:p>
        </w:tc>
        <w:tc>
          <w:tcPr>
            <w:tcW w:w="718" w:type="dxa"/>
            <w:shd w:val="clear" w:color="auto" w:fill="auto"/>
            <w:tcMar>
              <w:left w:w="43" w:type="dxa"/>
              <w:right w:w="43" w:type="dxa"/>
            </w:tcMar>
          </w:tcPr>
          <w:p w:rsidR="00E128BF" w:rsidRPr="00E751DF" w:rsidRDefault="00E128BF" w:rsidP="00461017">
            <w:pPr>
              <w:spacing w:after="60"/>
              <w:jc w:val="right"/>
              <w:rPr>
                <w:sz w:val="18"/>
              </w:rPr>
            </w:pPr>
          </w:p>
        </w:tc>
        <w:tc>
          <w:tcPr>
            <w:tcW w:w="807" w:type="dxa"/>
            <w:shd w:val="clear" w:color="auto" w:fill="auto"/>
            <w:tcMar>
              <w:left w:w="43" w:type="dxa"/>
              <w:right w:w="43" w:type="dxa"/>
            </w:tcMar>
          </w:tcPr>
          <w:p w:rsidR="00E128BF" w:rsidRPr="00E751DF" w:rsidRDefault="00E128BF" w:rsidP="00461017">
            <w:pPr>
              <w:spacing w:after="60"/>
              <w:jc w:val="right"/>
              <w:rPr>
                <w:sz w:val="18"/>
              </w:rPr>
            </w:pPr>
          </w:p>
        </w:tc>
        <w:tc>
          <w:tcPr>
            <w:tcW w:w="807" w:type="dxa"/>
            <w:shd w:val="clear" w:color="auto" w:fill="auto"/>
            <w:tcMar>
              <w:left w:w="43" w:type="dxa"/>
              <w:right w:w="43" w:type="dxa"/>
            </w:tcMar>
          </w:tcPr>
          <w:p w:rsidR="00E128BF" w:rsidRPr="00E751DF" w:rsidRDefault="00E128BF" w:rsidP="00461017">
            <w:pPr>
              <w:jc w:val="right"/>
              <w:rPr>
                <w:color w:val="000000"/>
                <w:sz w:val="18"/>
                <w:szCs w:val="18"/>
              </w:rPr>
            </w:pPr>
          </w:p>
        </w:tc>
        <w:tc>
          <w:tcPr>
            <w:tcW w:w="987" w:type="dxa"/>
            <w:shd w:val="clear" w:color="auto" w:fill="auto"/>
            <w:tcMar>
              <w:left w:w="43" w:type="dxa"/>
              <w:right w:w="43" w:type="dxa"/>
            </w:tcMar>
          </w:tcPr>
          <w:p w:rsidR="00E128BF" w:rsidRPr="00E751DF" w:rsidRDefault="00E128BF" w:rsidP="00461017">
            <w:pPr>
              <w:spacing w:after="60"/>
              <w:jc w:val="right"/>
              <w:rPr>
                <w:sz w:val="18"/>
              </w:rPr>
            </w:pPr>
          </w:p>
        </w:tc>
        <w:tc>
          <w:tcPr>
            <w:tcW w:w="807" w:type="dxa"/>
            <w:shd w:val="clear" w:color="auto" w:fill="auto"/>
            <w:tcMar>
              <w:left w:w="43" w:type="dxa"/>
              <w:right w:w="43" w:type="dxa"/>
            </w:tcMar>
          </w:tcPr>
          <w:p w:rsidR="00E128BF" w:rsidRPr="00E751DF" w:rsidRDefault="00E128BF" w:rsidP="00461017">
            <w:pPr>
              <w:spacing w:after="60"/>
              <w:jc w:val="right"/>
              <w:rPr>
                <w:sz w:val="18"/>
              </w:rPr>
            </w:pPr>
          </w:p>
        </w:tc>
        <w:tc>
          <w:tcPr>
            <w:tcW w:w="987" w:type="dxa"/>
            <w:shd w:val="clear" w:color="auto" w:fill="auto"/>
            <w:tcMar>
              <w:left w:w="43" w:type="dxa"/>
              <w:right w:w="43" w:type="dxa"/>
            </w:tcMar>
          </w:tcPr>
          <w:p w:rsidR="00E128BF" w:rsidRPr="00E751DF" w:rsidRDefault="00E128BF" w:rsidP="00461017">
            <w:pPr>
              <w:spacing w:after="60"/>
              <w:jc w:val="right"/>
              <w:rPr>
                <w:sz w:val="18"/>
              </w:rPr>
            </w:pPr>
            <w:r w:rsidRPr="00E751DF">
              <w:rPr>
                <w:sz w:val="18"/>
              </w:rPr>
              <w:t>268,120</w:t>
            </w:r>
            <w:r w:rsidRPr="00E751DF">
              <w:rPr>
                <w:b/>
                <w:sz w:val="18"/>
              </w:rPr>
              <w:t>**</w:t>
            </w:r>
          </w:p>
        </w:tc>
        <w:tc>
          <w:tcPr>
            <w:tcW w:w="897" w:type="dxa"/>
            <w:shd w:val="clear" w:color="auto" w:fill="auto"/>
            <w:tcMar>
              <w:left w:w="43" w:type="dxa"/>
              <w:right w:w="43" w:type="dxa"/>
            </w:tcMar>
          </w:tcPr>
          <w:p w:rsidR="00E128BF" w:rsidRPr="00E751DF" w:rsidRDefault="00E128BF" w:rsidP="00461017">
            <w:pPr>
              <w:spacing w:after="60"/>
              <w:jc w:val="right"/>
              <w:rPr>
                <w:sz w:val="18"/>
              </w:rPr>
            </w:pPr>
            <w:r w:rsidRPr="00E751DF">
              <w:rPr>
                <w:sz w:val="18"/>
              </w:rPr>
              <w:t>268,120</w:t>
            </w:r>
          </w:p>
        </w:tc>
      </w:tr>
    </w:tbl>
    <w:p w:rsidR="0063348A" w:rsidRDefault="0063348A" w:rsidP="0063348A">
      <w:pPr>
        <w:pStyle w:val="StyleHeader4Para4Left0Firstline0"/>
        <w:numPr>
          <w:ilvl w:val="0"/>
          <w:numId w:val="0"/>
        </w:numPr>
        <w:bidi/>
        <w:spacing w:after="0"/>
        <w:jc w:val="left"/>
        <w:rPr>
          <w:rtl/>
          <w:lang w:val="en-US" w:bidi="ar-EG"/>
        </w:rPr>
      </w:pPr>
      <w:r w:rsidRPr="00560802">
        <w:rPr>
          <w:rFonts w:hint="cs"/>
          <w:rtl/>
        </w:rPr>
        <w:t>* تم تحديث التمويل</w:t>
      </w:r>
      <w:r>
        <w:rPr>
          <w:rFonts w:hint="cs"/>
          <w:rtl/>
        </w:rPr>
        <w:t xml:space="preserve"> ليعكس إعادة مبلغ 358 93 دولار أمريكي زائدا تكاليف دعم الوكالة البالغة 535 6 دولار أمريكي للبنك الدولى نتيجة تغير التكنولوجيا في </w:t>
      </w:r>
      <w:r>
        <w:rPr>
          <w:lang w:val="en-US"/>
        </w:rPr>
        <w:t>Midea Consumer Electric</w:t>
      </w:r>
      <w:r>
        <w:rPr>
          <w:rFonts w:hint="cs"/>
          <w:rtl/>
          <w:lang w:val="en-US" w:bidi="ar-EG"/>
        </w:rPr>
        <w:t xml:space="preserve"> (فييت نام) من </w:t>
      </w:r>
      <w:r>
        <w:rPr>
          <w:lang w:val="en-US" w:bidi="ar-EG"/>
        </w:rPr>
        <w:t>R-290</w:t>
      </w:r>
      <w:r>
        <w:rPr>
          <w:rFonts w:hint="cs"/>
          <w:rtl/>
          <w:lang w:val="en-US" w:bidi="ar-EG"/>
        </w:rPr>
        <w:t xml:space="preserve"> إلى هيدروفلوروكربون-32 (المقرر 82/37(ب))</w:t>
      </w:r>
    </w:p>
    <w:p w:rsidR="0063348A" w:rsidRPr="00560802" w:rsidRDefault="0063348A" w:rsidP="0063348A">
      <w:pPr>
        <w:pStyle w:val="StyleHeader4Para4Left0Firstline0"/>
        <w:numPr>
          <w:ilvl w:val="0"/>
          <w:numId w:val="0"/>
        </w:numPr>
        <w:bidi/>
        <w:spacing w:after="0"/>
        <w:jc w:val="left"/>
        <w:rPr>
          <w:rtl/>
          <w:lang w:val="en-US" w:bidi="ar-EG"/>
        </w:rPr>
      </w:pPr>
      <w:r>
        <w:rPr>
          <w:rFonts w:hint="cs"/>
          <w:rtl/>
          <w:lang w:val="en-US" w:bidi="ar-EG"/>
        </w:rPr>
        <w:t>* كان من المتوقع أن تقدم الشريحتين الثانية والثالثة في عامى 2017 و2018 على التوالى.</w:t>
      </w:r>
    </w:p>
    <w:p w:rsidR="00E128BF" w:rsidRPr="007A67D5" w:rsidRDefault="00E128BF" w:rsidP="00E128BF">
      <w:pPr>
        <w:spacing w:after="60"/>
        <w:jc w:val="center"/>
        <w:rPr>
          <w:sz w:val="18"/>
          <w:szCs w:val="18"/>
          <w:lang w:bidi="ar-EG"/>
        </w:rPr>
      </w:pPr>
    </w:p>
    <w:tbl>
      <w:tblPr>
        <w:tblStyle w:val="TableGrid"/>
        <w:tblW w:w="9946" w:type="dxa"/>
        <w:jc w:val="center"/>
        <w:tblLook w:val="04A0" w:firstRow="1" w:lastRow="0" w:firstColumn="1" w:lastColumn="0" w:noHBand="0" w:noVBand="1"/>
      </w:tblPr>
      <w:tblGrid>
        <w:gridCol w:w="4724"/>
        <w:gridCol w:w="5222"/>
      </w:tblGrid>
      <w:tr w:rsidR="00E128BF" w:rsidRPr="00E751DF" w:rsidTr="00BD5A85">
        <w:trPr>
          <w:trHeight w:val="240"/>
          <w:jc w:val="center"/>
        </w:trPr>
        <w:tc>
          <w:tcPr>
            <w:tcW w:w="4724" w:type="dxa"/>
            <w:shd w:val="clear" w:color="auto" w:fill="auto"/>
          </w:tcPr>
          <w:p w:rsidR="00E128BF" w:rsidRPr="005E3A22" w:rsidRDefault="005E3A22" w:rsidP="00E128BF">
            <w:pPr>
              <w:spacing w:after="60"/>
              <w:jc w:val="left"/>
              <w:rPr>
                <w:b/>
                <w:szCs w:val="24"/>
              </w:rPr>
            </w:pPr>
            <w:r w:rsidRPr="005E3A22">
              <w:rPr>
                <w:rFonts w:hint="cs"/>
                <w:szCs w:val="24"/>
                <w:rtl/>
              </w:rPr>
              <w:t>موافقة ش</w:t>
            </w:r>
            <w:r w:rsidR="0063348A" w:rsidRPr="005E3A22">
              <w:rPr>
                <w:rFonts w:hint="cs"/>
                <w:szCs w:val="24"/>
                <w:rtl/>
              </w:rPr>
              <w:t>م</w:t>
            </w:r>
            <w:r w:rsidRPr="005E3A22">
              <w:rPr>
                <w:rFonts w:hint="cs"/>
                <w:szCs w:val="24"/>
                <w:rtl/>
              </w:rPr>
              <w:t>و</w:t>
            </w:r>
            <w:r w:rsidR="0063348A" w:rsidRPr="005E3A22">
              <w:rPr>
                <w:rFonts w:hint="cs"/>
                <w:szCs w:val="24"/>
                <w:rtl/>
              </w:rPr>
              <w:t>ل</w:t>
            </w:r>
            <w:r w:rsidRPr="005E3A22">
              <w:rPr>
                <w:rFonts w:hint="cs"/>
                <w:szCs w:val="24"/>
                <w:rtl/>
              </w:rPr>
              <w:t>ي</w:t>
            </w:r>
            <w:r w:rsidR="0063348A" w:rsidRPr="005E3A22">
              <w:rPr>
                <w:rFonts w:hint="cs"/>
                <w:szCs w:val="24"/>
                <w:rtl/>
              </w:rPr>
              <w:t>ة</w:t>
            </w:r>
          </w:p>
        </w:tc>
        <w:tc>
          <w:tcPr>
            <w:tcW w:w="5222" w:type="dxa"/>
            <w:shd w:val="clear" w:color="auto" w:fill="auto"/>
          </w:tcPr>
          <w:p w:rsidR="00E128BF" w:rsidRPr="005E3A22" w:rsidRDefault="0063348A" w:rsidP="00E128BF">
            <w:pPr>
              <w:spacing w:after="60"/>
              <w:jc w:val="center"/>
              <w:rPr>
                <w:szCs w:val="24"/>
              </w:rPr>
            </w:pPr>
            <w:r w:rsidRPr="005E3A22">
              <w:rPr>
                <w:rFonts w:hint="cs"/>
                <w:bCs/>
                <w:szCs w:val="24"/>
                <w:rtl/>
              </w:rPr>
              <w:t>توصية الأمانة</w:t>
            </w:r>
          </w:p>
        </w:tc>
      </w:tr>
    </w:tbl>
    <w:p w:rsidR="00515290" w:rsidRDefault="00515290" w:rsidP="006655F0">
      <w:pPr>
        <w:bidi/>
        <w:spacing w:after="240"/>
        <w:jc w:val="center"/>
        <w:rPr>
          <w:bCs/>
          <w:sz w:val="18"/>
          <w:szCs w:val="18"/>
          <w:lang w:val="en-US" w:bidi="ar-EG"/>
        </w:rPr>
      </w:pPr>
    </w:p>
    <w:p w:rsidR="00515290" w:rsidRDefault="00515290" w:rsidP="00515290">
      <w:pPr>
        <w:bidi/>
        <w:spacing w:after="240"/>
        <w:jc w:val="center"/>
        <w:rPr>
          <w:bCs/>
          <w:sz w:val="18"/>
          <w:szCs w:val="18"/>
          <w:rtl/>
          <w:lang w:val="en-US" w:bidi="ar-EG"/>
        </w:rPr>
      </w:pPr>
      <w:r>
        <w:rPr>
          <w:bCs/>
          <w:sz w:val="18"/>
          <w:szCs w:val="18"/>
          <w:rtl/>
          <w:lang w:val="en-US" w:bidi="ar-EG"/>
        </w:rPr>
        <w:br w:type="page"/>
      </w:r>
    </w:p>
    <w:p w:rsidR="006655F0" w:rsidRDefault="006655F0" w:rsidP="006655F0">
      <w:pPr>
        <w:bidi/>
        <w:spacing w:after="240"/>
        <w:jc w:val="center"/>
        <w:rPr>
          <w:sz w:val="28"/>
          <w:szCs w:val="22"/>
          <w:lang w:bidi="ar-EG"/>
        </w:rPr>
      </w:pPr>
      <w:r>
        <w:rPr>
          <w:rFonts w:hint="cs"/>
          <w:bCs/>
          <w:sz w:val="28"/>
          <w:szCs w:val="28"/>
          <w:rtl/>
          <w:lang w:val="en-US" w:bidi="ar-EG"/>
        </w:rPr>
        <w:lastRenderedPageBreak/>
        <w:t>وصف المشروع</w:t>
      </w:r>
    </w:p>
    <w:p w:rsidR="006655F0" w:rsidRPr="0025260A" w:rsidRDefault="006655F0" w:rsidP="004912CE">
      <w:pPr>
        <w:pStyle w:val="StyleComplexArabicTransparent13ptAfter12pt"/>
        <w:bidi/>
        <w:rPr>
          <w:rFonts w:cs="Times New Roman"/>
          <w:b/>
          <w:bCs/>
        </w:rPr>
      </w:pPr>
      <w:r>
        <w:rPr>
          <w:rFonts w:cs="Times New Roman" w:hint="cs"/>
          <w:rtl/>
        </w:rPr>
        <w:t>1.</w:t>
      </w:r>
      <w:r>
        <w:rPr>
          <w:rFonts w:cs="Times New Roman"/>
        </w:rPr>
        <w:tab/>
      </w:r>
      <w:r>
        <w:rPr>
          <w:rFonts w:cs="Times New Roman" w:hint="cs"/>
          <w:rtl/>
        </w:rPr>
        <w:t>بالنيابة عن حكومة</w:t>
      </w:r>
      <w:r w:rsidR="005C5DB9">
        <w:rPr>
          <w:rFonts w:cs="Times New Roman" w:hint="cs"/>
          <w:rtl/>
        </w:rPr>
        <w:t xml:space="preserve"> فييت نام</w:t>
      </w:r>
      <w:r>
        <w:rPr>
          <w:rFonts w:cs="Times New Roman" w:hint="cs"/>
          <w:rtl/>
        </w:rPr>
        <w:t xml:space="preserve"> </w:t>
      </w:r>
      <w:r w:rsidR="00C27BC2">
        <w:rPr>
          <w:rFonts w:cs="Times New Roman" w:hint="cs"/>
          <w:rtl/>
        </w:rPr>
        <w:t>، قدم</w:t>
      </w:r>
      <w:r>
        <w:rPr>
          <w:rFonts w:cs="Times New Roman" w:hint="cs"/>
          <w:rtl/>
        </w:rPr>
        <w:t xml:space="preserve"> </w:t>
      </w:r>
      <w:r w:rsidR="00560802">
        <w:rPr>
          <w:rFonts w:cs="Times New Roman" w:hint="cs"/>
          <w:rtl/>
        </w:rPr>
        <w:t>البنك الدولى</w:t>
      </w:r>
      <w:r>
        <w:rPr>
          <w:rFonts w:cs="Times New Roman" w:hint="cs"/>
          <w:rtl/>
        </w:rPr>
        <w:t xml:space="preserve">، بوصفه الوكالة </w:t>
      </w:r>
      <w:r w:rsidR="00C27BC2">
        <w:rPr>
          <w:rFonts w:cs="Times New Roman" w:hint="cs"/>
          <w:rtl/>
        </w:rPr>
        <w:t>المنفذة الرئيسة</w:t>
      </w:r>
      <w:r w:rsidR="000A07A7">
        <w:rPr>
          <w:rFonts w:cs="Times New Roman" w:hint="cs"/>
          <w:rtl/>
        </w:rPr>
        <w:t>،</w:t>
      </w:r>
      <w:r>
        <w:rPr>
          <w:rFonts w:cs="Times New Roman" w:hint="cs"/>
          <w:rtl/>
        </w:rPr>
        <w:t xml:space="preserve"> طلبا لتمويل الشريحة </w:t>
      </w:r>
      <w:r w:rsidR="004912CE">
        <w:rPr>
          <w:rFonts w:cs="Times New Roman" w:hint="cs"/>
          <w:rtl/>
        </w:rPr>
        <w:t>الثالثة</w:t>
      </w:r>
      <w:r>
        <w:rPr>
          <w:rFonts w:cs="Times New Roman" w:hint="cs"/>
          <w:rtl/>
        </w:rPr>
        <w:t xml:space="preserve"> من المرحلة </w:t>
      </w:r>
      <w:r w:rsidR="004912CE">
        <w:rPr>
          <w:rFonts w:cs="Times New Roman" w:hint="cs"/>
          <w:rtl/>
        </w:rPr>
        <w:t>الثانية</w:t>
      </w:r>
      <w:r>
        <w:rPr>
          <w:rFonts w:cs="Times New Roman" w:hint="cs"/>
          <w:rtl/>
        </w:rPr>
        <w:t xml:space="preserve"> من خطة إدارة إزالة المواد الهيدروكلوروفلوروكربونية بتكلفـة إجماليـة تبلـغ </w:t>
      </w:r>
      <w:r w:rsidR="004912CE">
        <w:rPr>
          <w:rFonts w:cs="Times New Roman" w:hint="cs"/>
          <w:rtl/>
        </w:rPr>
        <w:t>777</w:t>
      </w:r>
      <w:r>
        <w:rPr>
          <w:rFonts w:cs="Times New Roman" w:hint="cs"/>
          <w:rtl/>
        </w:rPr>
        <w:t> </w:t>
      </w:r>
      <w:r w:rsidR="004912CE">
        <w:rPr>
          <w:rFonts w:cs="Times New Roman" w:hint="cs"/>
          <w:rtl/>
        </w:rPr>
        <w:t>075 4</w:t>
      </w:r>
      <w:r>
        <w:rPr>
          <w:rFonts w:cs="Times New Roman" w:hint="cs"/>
          <w:rtl/>
        </w:rPr>
        <w:t xml:space="preserve"> دولار أمريكي</w:t>
      </w:r>
      <w:r w:rsidR="004912CE">
        <w:rPr>
          <w:rFonts w:cs="Times New Roman" w:hint="cs"/>
          <w:rtl/>
        </w:rPr>
        <w:t xml:space="preserve">، تتألف من 257 781 3 دولار أمريكي، </w:t>
      </w:r>
      <w:r>
        <w:rPr>
          <w:rFonts w:cs="Times New Roman" w:hint="cs"/>
          <w:rtl/>
        </w:rPr>
        <w:t xml:space="preserve">زائدا تكاليف دعم الوكالة البالغة </w:t>
      </w:r>
      <w:r w:rsidR="004912CE">
        <w:rPr>
          <w:rFonts w:cs="Times New Roman" w:hint="cs"/>
          <w:rtl/>
        </w:rPr>
        <w:t>688</w:t>
      </w:r>
      <w:r>
        <w:rPr>
          <w:rFonts w:cs="Times New Roman" w:hint="cs"/>
          <w:rtl/>
        </w:rPr>
        <w:t> </w:t>
      </w:r>
      <w:r w:rsidR="004912CE">
        <w:rPr>
          <w:rFonts w:cs="Times New Roman" w:hint="cs"/>
          <w:rtl/>
        </w:rPr>
        <w:t>264</w:t>
      </w:r>
      <w:r>
        <w:rPr>
          <w:rFonts w:cs="Times New Roman" w:hint="cs"/>
          <w:rtl/>
        </w:rPr>
        <w:t xml:space="preserve"> دولار أمريكي</w:t>
      </w:r>
      <w:r w:rsidR="000A07A7">
        <w:rPr>
          <w:rFonts w:cs="Times New Roman" w:hint="cs"/>
          <w:rtl/>
        </w:rPr>
        <w:t xml:space="preserve"> </w:t>
      </w:r>
      <w:r w:rsidR="004912CE">
        <w:rPr>
          <w:rFonts w:cs="Times New Roman" w:hint="cs"/>
          <w:rtl/>
        </w:rPr>
        <w:t>للبنك الدولى ومبلغ 400 26 دولار أمريكي زائدا تكاليف دعم الوكالة البالغة 432 3 دولار أمريكي لحكومة اليابان</w:t>
      </w:r>
      <w:r>
        <w:rPr>
          <w:rFonts w:cs="Times New Roman" w:hint="cs"/>
          <w:rtl/>
        </w:rPr>
        <w:t>.</w:t>
      </w:r>
      <w:r>
        <w:rPr>
          <w:rStyle w:val="FootnoteReference"/>
          <w:rFonts w:cs="Times New Roman"/>
          <w:rtl/>
        </w:rPr>
        <w:footnoteReference w:id="2"/>
      </w:r>
      <w:r>
        <w:rPr>
          <w:rFonts w:cs="Times New Roman" w:hint="cs"/>
          <w:rtl/>
        </w:rPr>
        <w:t xml:space="preserve"> ويشمل التقديم تقريرا مرحليا عن تنفيذ الشريحة </w:t>
      </w:r>
      <w:r w:rsidR="004912CE">
        <w:rPr>
          <w:rFonts w:cs="Times New Roman" w:hint="cs"/>
          <w:rtl/>
        </w:rPr>
        <w:t>الثانية</w:t>
      </w:r>
      <w:r>
        <w:rPr>
          <w:rFonts w:cs="Times New Roman" w:hint="cs"/>
          <w:rtl/>
        </w:rPr>
        <w:t xml:space="preserve"> </w:t>
      </w:r>
      <w:r w:rsidR="004912CE">
        <w:rPr>
          <w:rFonts w:cs="Times New Roman" w:hint="cs"/>
          <w:rtl/>
        </w:rPr>
        <w:t xml:space="preserve">وتقرير التحقق عن استهلاك </w:t>
      </w:r>
      <w:r w:rsidR="004912CE">
        <w:rPr>
          <w:rtl/>
        </w:rPr>
        <w:t>الهيدروكلوروفلوروكربون</w:t>
      </w:r>
      <w:r w:rsidR="004912CE">
        <w:rPr>
          <w:rFonts w:hint="cs"/>
          <w:rtl/>
        </w:rPr>
        <w:t xml:space="preserve"> في عامى 2019 و2020</w:t>
      </w:r>
      <w:r w:rsidR="004912CE">
        <w:rPr>
          <w:rFonts w:cs="Times New Roman" w:hint="cs"/>
          <w:rtl/>
        </w:rPr>
        <w:t xml:space="preserve"> </w:t>
      </w:r>
      <w:r>
        <w:rPr>
          <w:rFonts w:cs="Times New Roman" w:hint="cs"/>
          <w:rtl/>
        </w:rPr>
        <w:t xml:space="preserve">وخطة تنفيذ الشريحة للفترة من </w:t>
      </w:r>
      <w:r w:rsidR="0025260A">
        <w:rPr>
          <w:rFonts w:cs="Times New Roman" w:hint="cs"/>
          <w:rtl/>
        </w:rPr>
        <w:t>2021</w:t>
      </w:r>
      <w:r>
        <w:rPr>
          <w:rFonts w:cs="Times New Roman" w:hint="cs"/>
          <w:rtl/>
        </w:rPr>
        <w:t xml:space="preserve"> إلى </w:t>
      </w:r>
      <w:r w:rsidR="004912CE">
        <w:rPr>
          <w:rFonts w:cs="Times New Roman" w:hint="cs"/>
          <w:rtl/>
        </w:rPr>
        <w:t>2022</w:t>
      </w:r>
      <w:r w:rsidR="0025260A">
        <w:rPr>
          <w:rFonts w:cs="Times New Roman" w:hint="cs"/>
          <w:rtl/>
        </w:rPr>
        <w:t>.</w:t>
      </w:r>
    </w:p>
    <w:p w:rsidR="006655F0" w:rsidRDefault="006655F0" w:rsidP="006655F0">
      <w:pPr>
        <w:pStyle w:val="StyleComplexArabicTransparent13ptAfter12pt"/>
        <w:bidi/>
        <w:rPr>
          <w:u w:val="single"/>
        </w:rPr>
      </w:pPr>
      <w:r>
        <w:rPr>
          <w:rFonts w:cs="Times New Roman" w:hint="cs"/>
          <w:u w:val="single"/>
          <w:rtl/>
          <w:lang w:bidi="ar-EG"/>
        </w:rPr>
        <w:t xml:space="preserve">تقرير بشأن استهلاك </w:t>
      </w:r>
      <w:r>
        <w:rPr>
          <w:u w:val="single"/>
          <w:rtl/>
        </w:rPr>
        <w:t>المواد الهيدروكلوروفلوروكربونية</w:t>
      </w:r>
    </w:p>
    <w:p w:rsidR="006655F0" w:rsidRDefault="006655F0" w:rsidP="00FE5F9E">
      <w:pPr>
        <w:pStyle w:val="StyleComplexArabicTransparent13ptAfter12pt"/>
        <w:bidi/>
        <w:rPr>
          <w:rFonts w:cs="Times New Roman"/>
          <w:rtl/>
        </w:rPr>
      </w:pPr>
      <w:r>
        <w:rPr>
          <w:rFonts w:cs="Times New Roman" w:hint="cs"/>
          <w:rtl/>
        </w:rPr>
        <w:t>2.</w:t>
      </w:r>
      <w:r>
        <w:rPr>
          <w:rFonts w:cs="Times New Roman" w:hint="cs"/>
          <w:rtl/>
        </w:rPr>
        <w:tab/>
        <w:t xml:space="preserve">أبلغت حكومة </w:t>
      </w:r>
      <w:r w:rsidR="00974A13">
        <w:rPr>
          <w:rFonts w:hint="cs"/>
          <w:rtl/>
        </w:rPr>
        <w:t>فييت نام بموجب تقرير تنفيذ البرنامج القطرى</w:t>
      </w:r>
      <w:r>
        <w:rPr>
          <w:rFonts w:cs="Times New Roman" w:hint="cs"/>
          <w:rtl/>
        </w:rPr>
        <w:t xml:space="preserve"> عن استهلاك </w:t>
      </w:r>
      <w:r>
        <w:rPr>
          <w:rtl/>
        </w:rPr>
        <w:t xml:space="preserve">يبلغ </w:t>
      </w:r>
      <w:r w:rsidR="00974A13">
        <w:rPr>
          <w:rFonts w:hint="cs"/>
          <w:rtl/>
        </w:rPr>
        <w:t>142</w:t>
      </w:r>
      <w:r>
        <w:rPr>
          <w:rtl/>
        </w:rPr>
        <w:t>.</w:t>
      </w:r>
      <w:r w:rsidR="00974A13">
        <w:rPr>
          <w:rFonts w:hint="cs"/>
          <w:rtl/>
        </w:rPr>
        <w:t>18</w:t>
      </w:r>
      <w:r>
        <w:rPr>
          <w:rtl/>
        </w:rPr>
        <w:t xml:space="preserve"> طن من قدرات استنفاد الأوزون</w:t>
      </w:r>
      <w:r w:rsidR="006F218A">
        <w:rPr>
          <w:rFonts w:hint="cs"/>
          <w:rtl/>
        </w:rPr>
        <w:t xml:space="preserve"> من </w:t>
      </w:r>
      <w:r w:rsidR="006F218A">
        <w:rPr>
          <w:rtl/>
        </w:rPr>
        <w:t>الهيدروكلوروفلوروكربون</w:t>
      </w:r>
      <w:r>
        <w:rPr>
          <w:rtl/>
        </w:rPr>
        <w:t xml:space="preserve"> في عام </w:t>
      </w:r>
      <w:r w:rsidR="0025260A">
        <w:rPr>
          <w:rFonts w:hint="cs"/>
          <w:rtl/>
        </w:rPr>
        <w:t xml:space="preserve">2020 وهو أقل بنسبة </w:t>
      </w:r>
      <w:r w:rsidR="00FE5F9E">
        <w:rPr>
          <w:rFonts w:hint="cs"/>
          <w:rtl/>
        </w:rPr>
        <w:t>36</w:t>
      </w:r>
      <w:r w:rsidR="0025260A">
        <w:rPr>
          <w:rFonts w:hint="cs"/>
          <w:rtl/>
        </w:rPr>
        <w:t xml:space="preserve"> في المائة من خط أساس </w:t>
      </w:r>
      <w:r w:rsidR="0025260A">
        <w:rPr>
          <w:rtl/>
        </w:rPr>
        <w:t>الهيدروكلوروفلوروكربون</w:t>
      </w:r>
      <w:r w:rsidR="0025260A">
        <w:rPr>
          <w:rFonts w:hint="cs"/>
          <w:rtl/>
        </w:rPr>
        <w:t xml:space="preserve"> من أجل الامتثال</w:t>
      </w:r>
      <w:r>
        <w:rPr>
          <w:rtl/>
        </w:rPr>
        <w:t>. ويبين الجدول 1 استهلاك المواد الهيدروكلوروفلوروكربونية في الفترة 201</w:t>
      </w:r>
      <w:r w:rsidR="0025260A">
        <w:rPr>
          <w:rFonts w:hint="cs"/>
          <w:rtl/>
        </w:rPr>
        <w:t>6</w:t>
      </w:r>
      <w:r>
        <w:rPr>
          <w:rtl/>
        </w:rPr>
        <w:t>-</w:t>
      </w:r>
      <w:r w:rsidR="0025260A">
        <w:rPr>
          <w:rFonts w:hint="cs"/>
          <w:rtl/>
        </w:rPr>
        <w:t>2020</w:t>
      </w:r>
      <w:r>
        <w:rPr>
          <w:rtl/>
        </w:rPr>
        <w:t>.</w:t>
      </w:r>
    </w:p>
    <w:p w:rsidR="006655F0" w:rsidRDefault="006655F0" w:rsidP="00C205C5">
      <w:pPr>
        <w:pStyle w:val="Heading3"/>
        <w:numPr>
          <w:ilvl w:val="0"/>
          <w:numId w:val="0"/>
        </w:numPr>
        <w:tabs>
          <w:tab w:val="left" w:pos="708"/>
        </w:tabs>
        <w:bidi/>
        <w:spacing w:after="180" w:line="216" w:lineRule="auto"/>
        <w:rPr>
          <w:rFonts w:cs="Arabic Transparent"/>
          <w:b/>
          <w:bCs/>
          <w:szCs w:val="24"/>
          <w:lang w:val="en-US" w:bidi="ar-EG"/>
        </w:rPr>
      </w:pPr>
      <w:r>
        <w:rPr>
          <w:rFonts w:hint="cs"/>
          <w:b/>
          <w:bCs/>
          <w:szCs w:val="24"/>
          <w:rtl/>
          <w:lang w:val="en-US" w:bidi="ar-EG"/>
        </w:rPr>
        <w:t xml:space="preserve">الجدول 1: استهلاك </w:t>
      </w:r>
      <w:r>
        <w:rPr>
          <w:rFonts w:hint="cs"/>
          <w:b/>
          <w:bCs/>
          <w:szCs w:val="24"/>
          <w:rtl/>
        </w:rPr>
        <w:t xml:space="preserve">المواد الهيدروكلوروفلوروكربونية في </w:t>
      </w:r>
      <w:r w:rsidR="00C205C5">
        <w:rPr>
          <w:rFonts w:hint="cs"/>
          <w:bCs/>
          <w:szCs w:val="24"/>
          <w:rtl/>
        </w:rPr>
        <w:t>فييت نام</w:t>
      </w:r>
      <w:r>
        <w:rPr>
          <w:rFonts w:hint="cs"/>
          <w:bCs/>
          <w:szCs w:val="24"/>
          <w:rtl/>
        </w:rPr>
        <w:t xml:space="preserve"> </w:t>
      </w:r>
      <w:r>
        <w:rPr>
          <w:rFonts w:hint="cs"/>
          <w:b/>
          <w:bCs/>
          <w:szCs w:val="24"/>
          <w:rtl/>
        </w:rPr>
        <w:t xml:space="preserve"> (بيانات المادة 7 للفترة </w:t>
      </w:r>
      <w:r w:rsidR="002B2F5D">
        <w:rPr>
          <w:rFonts w:hint="cs"/>
          <w:b/>
          <w:bCs/>
          <w:szCs w:val="24"/>
          <w:rtl/>
        </w:rPr>
        <w:t>2016</w:t>
      </w:r>
      <w:r>
        <w:rPr>
          <w:rFonts w:hint="cs"/>
          <w:b/>
          <w:bCs/>
          <w:szCs w:val="24"/>
          <w:rtl/>
        </w:rPr>
        <w:t>-</w:t>
      </w:r>
      <w:r w:rsidR="002B2F5D">
        <w:rPr>
          <w:rFonts w:hint="cs"/>
          <w:b/>
          <w:bCs/>
          <w:szCs w:val="24"/>
          <w:rtl/>
        </w:rPr>
        <w:t>2020</w:t>
      </w:r>
      <w:r>
        <w:rPr>
          <w:rFonts w:hint="cs"/>
          <w:b/>
          <w:bCs/>
          <w:szCs w:val="24"/>
          <w:rtl/>
        </w:rPr>
        <w:t>)</w:t>
      </w:r>
    </w:p>
    <w:tbl>
      <w:tblPr>
        <w:bidiVisual/>
        <w:tblW w:w="5000" w:type="pct"/>
        <w:tblLook w:val="04A0" w:firstRow="1" w:lastRow="0" w:firstColumn="1" w:lastColumn="0" w:noHBand="0" w:noVBand="1"/>
      </w:tblPr>
      <w:tblGrid>
        <w:gridCol w:w="4051"/>
        <w:gridCol w:w="949"/>
        <w:gridCol w:w="900"/>
        <w:gridCol w:w="888"/>
        <w:gridCol w:w="786"/>
        <w:gridCol w:w="786"/>
        <w:gridCol w:w="1086"/>
      </w:tblGrid>
      <w:tr w:rsidR="00FA2357" w:rsidTr="00FA2357">
        <w:trPr>
          <w:tblHeader/>
        </w:trPr>
        <w:tc>
          <w:tcPr>
            <w:tcW w:w="21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widowControl w:val="0"/>
              <w:bidi/>
              <w:jc w:val="left"/>
              <w:rPr>
                <w:b/>
                <w:bCs/>
                <w:color w:val="000000"/>
                <w:sz w:val="20"/>
              </w:rPr>
            </w:pPr>
            <w:r>
              <w:rPr>
                <w:rFonts w:hint="cs"/>
                <w:b/>
                <w:bCs/>
                <w:rtl/>
              </w:rPr>
              <w:t>المواد الهيدروكلوروفلوروكربونية</w:t>
            </w:r>
          </w:p>
        </w:tc>
        <w:tc>
          <w:tcPr>
            <w:tcW w:w="502"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widowControl w:val="0"/>
              <w:jc w:val="center"/>
              <w:rPr>
                <w:b/>
                <w:bCs/>
                <w:color w:val="000000"/>
                <w:sz w:val="20"/>
                <w:lang w:val="en-CA"/>
              </w:rPr>
            </w:pPr>
            <w:r>
              <w:rPr>
                <w:b/>
                <w:bCs/>
                <w:color w:val="000000"/>
                <w:sz w:val="20"/>
              </w:rPr>
              <w:t>2016</w:t>
            </w:r>
          </w:p>
        </w:tc>
        <w:tc>
          <w:tcPr>
            <w:tcW w:w="476"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widowControl w:val="0"/>
              <w:jc w:val="center"/>
              <w:rPr>
                <w:b/>
                <w:bCs/>
                <w:color w:val="000000"/>
                <w:sz w:val="20"/>
                <w:lang w:val="en-CA"/>
              </w:rPr>
            </w:pPr>
            <w:r>
              <w:rPr>
                <w:b/>
                <w:bCs/>
                <w:color w:val="000000"/>
                <w:sz w:val="20"/>
              </w:rPr>
              <w:t>2017</w:t>
            </w:r>
          </w:p>
        </w:tc>
        <w:tc>
          <w:tcPr>
            <w:tcW w:w="470"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widowControl w:val="0"/>
              <w:jc w:val="center"/>
              <w:rPr>
                <w:b/>
                <w:bCs/>
                <w:color w:val="000000"/>
                <w:sz w:val="20"/>
                <w:lang w:val="en-CA"/>
              </w:rPr>
            </w:pPr>
            <w:r>
              <w:rPr>
                <w:b/>
                <w:bCs/>
                <w:color w:val="000000"/>
                <w:sz w:val="20"/>
              </w:rPr>
              <w:t>2018</w:t>
            </w: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widowControl w:val="0"/>
              <w:jc w:val="center"/>
              <w:rPr>
                <w:b/>
                <w:bCs/>
                <w:color w:val="000000"/>
                <w:sz w:val="20"/>
                <w:lang w:val="en-CA"/>
              </w:rPr>
            </w:pPr>
            <w:r>
              <w:rPr>
                <w:b/>
                <w:bCs/>
                <w:color w:val="000000"/>
                <w:sz w:val="20"/>
              </w:rPr>
              <w:t>2019</w:t>
            </w: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widowControl w:val="0"/>
              <w:jc w:val="center"/>
              <w:rPr>
                <w:b/>
                <w:bCs/>
                <w:color w:val="000000"/>
                <w:sz w:val="20"/>
                <w:lang w:val="en-CA"/>
              </w:rPr>
            </w:pPr>
            <w:r>
              <w:rPr>
                <w:b/>
                <w:bCs/>
                <w:color w:val="000000"/>
                <w:sz w:val="20"/>
              </w:rPr>
              <w:t>2020*</w:t>
            </w: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rsidR="00C94176" w:rsidRDefault="00C94176" w:rsidP="00FA2357">
            <w:pPr>
              <w:widowControl w:val="0"/>
              <w:jc w:val="center"/>
              <w:rPr>
                <w:b/>
                <w:bCs/>
                <w:color w:val="000000"/>
                <w:sz w:val="20"/>
                <w:lang w:val="en-CA"/>
              </w:rPr>
            </w:pPr>
            <w:r>
              <w:rPr>
                <w:rFonts w:hint="cs"/>
                <w:b/>
                <w:bCs/>
                <w:color w:val="000000"/>
                <w:sz w:val="20"/>
                <w:rtl/>
              </w:rPr>
              <w:t>خط الأساس</w:t>
            </w:r>
          </w:p>
        </w:tc>
      </w:tr>
      <w:tr w:rsidR="00FA2357" w:rsidTr="00FA2357">
        <w:trPr>
          <w:tblHeader/>
        </w:trPr>
        <w:tc>
          <w:tcPr>
            <w:tcW w:w="21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widowControl w:val="0"/>
              <w:bidi/>
              <w:jc w:val="left"/>
              <w:rPr>
                <w:b/>
                <w:bCs/>
                <w:color w:val="000000"/>
                <w:sz w:val="20"/>
              </w:rPr>
            </w:pPr>
            <w:r>
              <w:rPr>
                <w:rFonts w:hint="cs"/>
                <w:b/>
                <w:bCs/>
                <w:color w:val="000000"/>
                <w:sz w:val="20"/>
                <w:rtl/>
              </w:rPr>
              <w:t>أطنان مترية</w:t>
            </w:r>
          </w:p>
        </w:tc>
        <w:tc>
          <w:tcPr>
            <w:tcW w:w="502" w:type="pct"/>
            <w:tcBorders>
              <w:top w:val="single" w:sz="4" w:space="0" w:color="auto"/>
              <w:left w:val="single" w:sz="4" w:space="0" w:color="auto"/>
              <w:bottom w:val="single" w:sz="4" w:space="0" w:color="auto"/>
              <w:right w:val="single" w:sz="4" w:space="0" w:color="auto"/>
            </w:tcBorders>
            <w:tcMar>
              <w:left w:w="43" w:type="dxa"/>
              <w:right w:w="43" w:type="dxa"/>
            </w:tcMar>
          </w:tcPr>
          <w:p w:rsidR="00C94176" w:rsidRDefault="00C94176" w:rsidP="00FA2357">
            <w:pPr>
              <w:widowControl w:val="0"/>
              <w:jc w:val="center"/>
              <w:rPr>
                <w:b/>
                <w:bCs/>
                <w:color w:val="000000"/>
                <w:sz w:val="20"/>
                <w:lang w:val="en-CA"/>
              </w:rPr>
            </w:pPr>
          </w:p>
        </w:tc>
        <w:tc>
          <w:tcPr>
            <w:tcW w:w="476" w:type="pct"/>
            <w:tcBorders>
              <w:top w:val="single" w:sz="4" w:space="0" w:color="auto"/>
              <w:left w:val="single" w:sz="4" w:space="0" w:color="auto"/>
              <w:bottom w:val="single" w:sz="4" w:space="0" w:color="auto"/>
              <w:right w:val="single" w:sz="4" w:space="0" w:color="auto"/>
            </w:tcBorders>
            <w:tcMar>
              <w:left w:w="43" w:type="dxa"/>
              <w:right w:w="43" w:type="dxa"/>
            </w:tcMar>
          </w:tcPr>
          <w:p w:rsidR="00C94176" w:rsidRDefault="00C94176" w:rsidP="00FA2357">
            <w:pPr>
              <w:widowControl w:val="0"/>
              <w:jc w:val="center"/>
              <w:rPr>
                <w:b/>
                <w:bCs/>
                <w:color w:val="000000"/>
                <w:sz w:val="20"/>
                <w:lang w:val="en-CA"/>
              </w:rPr>
            </w:pPr>
          </w:p>
        </w:tc>
        <w:tc>
          <w:tcPr>
            <w:tcW w:w="470" w:type="pct"/>
            <w:tcBorders>
              <w:top w:val="single" w:sz="4" w:space="0" w:color="auto"/>
              <w:left w:val="single" w:sz="4" w:space="0" w:color="auto"/>
              <w:bottom w:val="single" w:sz="4" w:space="0" w:color="auto"/>
              <w:right w:val="single" w:sz="4" w:space="0" w:color="auto"/>
            </w:tcBorders>
            <w:tcMar>
              <w:left w:w="43" w:type="dxa"/>
              <w:right w:w="43" w:type="dxa"/>
            </w:tcMar>
          </w:tcPr>
          <w:p w:rsidR="00C94176" w:rsidRDefault="00C94176" w:rsidP="00FA2357">
            <w:pPr>
              <w:widowControl w:val="0"/>
              <w:jc w:val="center"/>
              <w:rPr>
                <w:b/>
                <w:bCs/>
                <w:color w:val="000000"/>
                <w:sz w:val="20"/>
                <w:lang w:val="en-CA"/>
              </w:rPr>
            </w:pP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tcPr>
          <w:p w:rsidR="00C94176" w:rsidRDefault="00C94176" w:rsidP="00FA2357">
            <w:pPr>
              <w:widowControl w:val="0"/>
              <w:jc w:val="center"/>
              <w:rPr>
                <w:b/>
                <w:bCs/>
                <w:color w:val="000000"/>
                <w:sz w:val="20"/>
                <w:lang w:val="en-CA"/>
              </w:rPr>
            </w:pP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tcPr>
          <w:p w:rsidR="00C94176" w:rsidRDefault="00C94176" w:rsidP="00FA2357">
            <w:pPr>
              <w:widowControl w:val="0"/>
              <w:jc w:val="center"/>
              <w:rPr>
                <w:b/>
                <w:bCs/>
                <w:color w:val="000000"/>
                <w:sz w:val="20"/>
                <w:lang w:val="en-CA"/>
              </w:rPr>
            </w:pPr>
          </w:p>
        </w:tc>
        <w:tc>
          <w:tcPr>
            <w:tcW w:w="57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rsidR="00C94176" w:rsidRDefault="00C94176" w:rsidP="00FA2357">
            <w:pPr>
              <w:widowControl w:val="0"/>
              <w:jc w:val="center"/>
              <w:rPr>
                <w:b/>
                <w:bCs/>
                <w:color w:val="000000"/>
                <w:sz w:val="20"/>
                <w:lang w:val="en-CA"/>
              </w:rPr>
            </w:pP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هيدروكلوروفلوروكربون- 22</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3,522.49</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3,568.52</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3,516.23</w:t>
            </w:r>
          </w:p>
        </w:tc>
        <w:tc>
          <w:tcPr>
            <w:tcW w:w="416" w:type="pct"/>
            <w:tcBorders>
              <w:top w:val="nil"/>
              <w:left w:val="single" w:sz="4" w:space="0" w:color="auto"/>
              <w:bottom w:val="single" w:sz="4" w:space="0" w:color="auto"/>
              <w:right w:val="single" w:sz="4" w:space="0" w:color="auto"/>
            </w:tcBorders>
            <w:tcMar>
              <w:left w:w="43" w:type="dxa"/>
              <w:right w:w="43" w:type="dxa"/>
            </w:tcMar>
            <w:vAlign w:val="bottom"/>
            <w:hideMark/>
          </w:tcPr>
          <w:p w:rsidR="00C94176" w:rsidRDefault="00C94176" w:rsidP="00FA2357">
            <w:pPr>
              <w:jc w:val="right"/>
              <w:rPr>
                <w:color w:val="000000"/>
                <w:sz w:val="20"/>
                <w:lang w:val="en-CA"/>
              </w:rPr>
            </w:pPr>
            <w:r>
              <w:rPr>
                <w:color w:val="000000"/>
                <w:sz w:val="20"/>
              </w:rPr>
              <w:t>3,558.55</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2,585.02</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3,039.00</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هيدروكلوروفلوروكربون- 123</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44.62</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17.17</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16.34</w:t>
            </w:r>
          </w:p>
        </w:tc>
        <w:tc>
          <w:tcPr>
            <w:tcW w:w="416" w:type="pct"/>
            <w:tcBorders>
              <w:top w:val="nil"/>
              <w:left w:val="single" w:sz="4" w:space="0" w:color="auto"/>
              <w:bottom w:val="single" w:sz="4" w:space="0" w:color="auto"/>
              <w:right w:val="single" w:sz="4" w:space="0" w:color="auto"/>
            </w:tcBorders>
            <w:tcMar>
              <w:left w:w="43" w:type="dxa"/>
              <w:right w:w="43" w:type="dxa"/>
            </w:tcMar>
            <w:vAlign w:val="bottom"/>
            <w:hideMark/>
          </w:tcPr>
          <w:p w:rsidR="00C94176" w:rsidRDefault="00C94176" w:rsidP="00FA2357">
            <w:pPr>
              <w:jc w:val="right"/>
              <w:rPr>
                <w:color w:val="000000"/>
                <w:sz w:val="20"/>
                <w:lang w:val="en-CA"/>
              </w:rPr>
            </w:pPr>
            <w:r>
              <w:rPr>
                <w:color w:val="000000"/>
                <w:sz w:val="20"/>
              </w:rPr>
              <w:t>16.34</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0.00</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8.00</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هيدروكلوروفلوروكربون-141ب</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sz w:val="22"/>
                <w:szCs w:val="22"/>
                <w:lang w:val="en-CA"/>
              </w:rPr>
            </w:pPr>
            <w:r>
              <w:rPr>
                <w:sz w:val="20"/>
              </w:rPr>
              <w:t>0.00</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sz w:val="22"/>
                <w:szCs w:val="22"/>
                <w:lang w:val="en-CA"/>
              </w:rPr>
            </w:pPr>
            <w:r>
              <w:rPr>
                <w:sz w:val="20"/>
              </w:rPr>
              <w:t>0.00</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sz w:val="22"/>
                <w:szCs w:val="22"/>
                <w:lang w:val="en-CA"/>
              </w:rPr>
            </w:pPr>
            <w:r>
              <w:rPr>
                <w:sz w:val="20"/>
              </w:rPr>
              <w:t>0.00</w:t>
            </w:r>
          </w:p>
        </w:tc>
        <w:tc>
          <w:tcPr>
            <w:tcW w:w="416" w:type="pct"/>
            <w:tcBorders>
              <w:top w:val="nil"/>
              <w:left w:val="single" w:sz="4" w:space="0" w:color="auto"/>
              <w:bottom w:val="single" w:sz="4" w:space="0" w:color="auto"/>
              <w:right w:val="single" w:sz="4" w:space="0" w:color="auto"/>
            </w:tcBorders>
            <w:tcMar>
              <w:left w:w="43" w:type="dxa"/>
              <w:right w:w="43" w:type="dxa"/>
            </w:tcMar>
            <w:vAlign w:val="bottom"/>
            <w:hideMark/>
          </w:tcPr>
          <w:p w:rsidR="00C94176" w:rsidRDefault="00C94176" w:rsidP="00FA2357">
            <w:pPr>
              <w:jc w:val="right"/>
              <w:rPr>
                <w:color w:val="000000"/>
                <w:sz w:val="20"/>
                <w:lang w:val="en-CA"/>
              </w:rPr>
            </w:pPr>
            <w:r>
              <w:rPr>
                <w:color w:val="000000"/>
                <w:sz w:val="20"/>
              </w:rPr>
              <w:t>0.00</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0.00</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490.00</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هيدروكلوروفلوروكربون-225</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16.00</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13.90</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bottom"/>
            <w:hideMark/>
          </w:tcPr>
          <w:p w:rsidR="00C94176" w:rsidRDefault="00C94176" w:rsidP="00FA2357">
            <w:pPr>
              <w:jc w:val="right"/>
              <w:rPr>
                <w:color w:val="000000"/>
                <w:sz w:val="20"/>
                <w:lang w:val="en-CA"/>
              </w:rPr>
            </w:pPr>
            <w:r>
              <w:rPr>
                <w:color w:val="000000"/>
                <w:sz w:val="20"/>
              </w:rPr>
              <w:t>26.87</w:t>
            </w:r>
          </w:p>
        </w:tc>
        <w:tc>
          <w:tcPr>
            <w:tcW w:w="416" w:type="pct"/>
            <w:tcBorders>
              <w:top w:val="nil"/>
              <w:left w:val="single" w:sz="4" w:space="0" w:color="auto"/>
              <w:bottom w:val="single" w:sz="4" w:space="0" w:color="auto"/>
              <w:right w:val="single" w:sz="4" w:space="0" w:color="auto"/>
            </w:tcBorders>
            <w:tcMar>
              <w:left w:w="43" w:type="dxa"/>
              <w:right w:w="43" w:type="dxa"/>
            </w:tcMar>
            <w:vAlign w:val="bottom"/>
            <w:hideMark/>
          </w:tcPr>
          <w:p w:rsidR="00C94176" w:rsidRDefault="00C94176" w:rsidP="00FA2357">
            <w:pPr>
              <w:jc w:val="right"/>
              <w:rPr>
                <w:color w:val="000000"/>
                <w:sz w:val="20"/>
                <w:lang w:val="en-CA"/>
              </w:rPr>
            </w:pPr>
            <w:r>
              <w:rPr>
                <w:color w:val="000000"/>
                <w:sz w:val="20"/>
              </w:rPr>
              <w:t>21.46</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0.00</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0.00</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widowControl w:val="0"/>
              <w:bidi/>
              <w:jc w:val="left"/>
              <w:rPr>
                <w:rFonts w:eastAsiaTheme="minorHAnsi"/>
                <w:b/>
                <w:color w:val="000000"/>
                <w:sz w:val="20"/>
                <w:lang w:val="en-CA"/>
              </w:rPr>
            </w:pPr>
            <w:r>
              <w:rPr>
                <w:rFonts w:hint="cs"/>
                <w:b/>
                <w:color w:val="000000"/>
                <w:sz w:val="20"/>
                <w:rtl/>
              </w:rPr>
              <w:t>المجموع (</w:t>
            </w:r>
            <w:r>
              <w:rPr>
                <w:rFonts w:hint="cs"/>
                <w:b/>
                <w:bCs/>
                <w:color w:val="000000"/>
                <w:sz w:val="20"/>
                <w:rtl/>
              </w:rPr>
              <w:t>أطنان مترية)</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b/>
                <w:bCs/>
                <w:color w:val="000000"/>
                <w:sz w:val="20"/>
                <w:lang w:val="en-CA"/>
              </w:rPr>
            </w:pPr>
            <w:r>
              <w:rPr>
                <w:b/>
                <w:bCs/>
                <w:color w:val="000000"/>
                <w:sz w:val="20"/>
              </w:rPr>
              <w:t>3,582.84</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b/>
                <w:bCs/>
                <w:color w:val="000000"/>
                <w:sz w:val="20"/>
                <w:lang w:val="en-CA"/>
              </w:rPr>
            </w:pPr>
            <w:r>
              <w:rPr>
                <w:b/>
                <w:bCs/>
                <w:color w:val="000000"/>
                <w:sz w:val="20"/>
              </w:rPr>
              <w:t>3,599.59</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b/>
                <w:bCs/>
                <w:color w:val="000000"/>
                <w:sz w:val="20"/>
                <w:lang w:val="en-CA"/>
              </w:rPr>
            </w:pPr>
            <w:r>
              <w:rPr>
                <w:b/>
                <w:bCs/>
                <w:color w:val="000000"/>
                <w:sz w:val="20"/>
              </w:rPr>
              <w:t>3,599.44</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b/>
                <w:color w:val="000000"/>
                <w:sz w:val="20"/>
                <w:lang w:val="en-CA"/>
              </w:rPr>
            </w:pPr>
            <w:r>
              <w:rPr>
                <w:b/>
                <w:color w:val="000000"/>
                <w:sz w:val="20"/>
              </w:rPr>
              <w:t>3,596.36</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widowControl w:val="0"/>
              <w:jc w:val="right"/>
              <w:rPr>
                <w:b/>
                <w:color w:val="000000"/>
                <w:sz w:val="20"/>
                <w:lang w:val="en-CA"/>
              </w:rPr>
            </w:pPr>
            <w:r>
              <w:rPr>
                <w:b/>
                <w:color w:val="000000"/>
                <w:sz w:val="20"/>
              </w:rPr>
              <w:t>2,585.02</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FA2357" w:rsidP="00FA2357">
            <w:pPr>
              <w:widowControl w:val="0"/>
              <w:jc w:val="right"/>
              <w:rPr>
                <w:b/>
                <w:color w:val="000000"/>
                <w:sz w:val="20"/>
                <w:lang w:val="en-CA"/>
              </w:rPr>
            </w:pPr>
            <w:r w:rsidRPr="00FA2357">
              <w:rPr>
                <w:b/>
                <w:color w:val="000000"/>
                <w:sz w:val="20"/>
              </w:rPr>
              <w:t>3,537.00</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bidi/>
              <w:spacing w:after="60"/>
              <w:jc w:val="left"/>
              <w:rPr>
                <w:b/>
                <w:bCs/>
                <w:color w:val="000000"/>
                <w:sz w:val="20"/>
                <w:lang w:val="en-CA"/>
              </w:rPr>
            </w:pPr>
            <w:r>
              <w:rPr>
                <w:rFonts w:hint="cs"/>
                <w:sz w:val="20"/>
                <w:rtl/>
              </w:rPr>
              <w:t>هيدروكلوروفلوروكربون-141ب في البوليولات سابقة الخلط المستورة**</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3,237.55</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rFonts w:eastAsiaTheme="minorHAnsi"/>
                <w:color w:val="000000"/>
                <w:sz w:val="20"/>
                <w:lang w:val="en-CA"/>
              </w:rPr>
            </w:pPr>
            <w:r>
              <w:rPr>
                <w:rFonts w:eastAsiaTheme="minorHAnsi"/>
                <w:color w:val="000000"/>
                <w:sz w:val="20"/>
              </w:rPr>
              <w:t>1,879.00</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rFonts w:eastAsiaTheme="minorHAnsi"/>
                <w:color w:val="000000"/>
                <w:sz w:val="20"/>
                <w:lang w:val="en-CA"/>
              </w:rPr>
            </w:pPr>
            <w:r>
              <w:rPr>
                <w:sz w:val="20"/>
              </w:rPr>
              <w:t>1,145.50</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rFonts w:eastAsiaTheme="minorHAnsi"/>
                <w:color w:val="000000"/>
                <w:sz w:val="20"/>
                <w:lang w:val="en-CA"/>
              </w:rPr>
            </w:pPr>
            <w:r>
              <w:rPr>
                <w:rFonts w:eastAsiaTheme="minorHAnsi"/>
                <w:color w:val="000000"/>
                <w:sz w:val="20"/>
              </w:rPr>
              <w:t>687.29</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rFonts w:eastAsiaTheme="minorHAnsi"/>
                <w:color w:val="000000"/>
                <w:sz w:val="20"/>
                <w:lang w:val="en-CA"/>
              </w:rPr>
            </w:pPr>
            <w:r>
              <w:rPr>
                <w:rFonts w:eastAsiaTheme="minorHAnsi"/>
                <w:color w:val="000000"/>
                <w:sz w:val="20"/>
              </w:rPr>
              <w:t>147.66</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rFonts w:eastAsiaTheme="minorHAnsi"/>
                <w:color w:val="000000"/>
                <w:sz w:val="20"/>
              </w:rPr>
              <w:t>1,496.36***</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widowControl w:val="0"/>
              <w:bidi/>
              <w:jc w:val="left"/>
              <w:rPr>
                <w:b/>
                <w:color w:val="000000"/>
                <w:sz w:val="20"/>
                <w:lang w:val="en-CA"/>
              </w:rPr>
            </w:pPr>
            <w:r>
              <w:rPr>
                <w:rFonts w:hint="cs"/>
                <w:b/>
                <w:bCs/>
                <w:color w:val="000000"/>
                <w:sz w:val="20"/>
                <w:rtl/>
              </w:rPr>
              <w:t>أطنان من قدرات استنفاد الأوزون</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tcPr>
          <w:p w:rsidR="00C94176" w:rsidRDefault="00C94176" w:rsidP="00FA2357">
            <w:pPr>
              <w:jc w:val="right"/>
              <w:rPr>
                <w:b/>
                <w:sz w:val="20"/>
                <w:lang w:val="en-CA"/>
              </w:rPr>
            </w:pP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tcPr>
          <w:p w:rsidR="00C94176" w:rsidRDefault="00C94176" w:rsidP="00FA2357">
            <w:pPr>
              <w:jc w:val="right"/>
              <w:rPr>
                <w:b/>
                <w:sz w:val="20"/>
                <w:lang w:val="en-CA"/>
              </w:rPr>
            </w:pP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tcPr>
          <w:p w:rsidR="00C94176" w:rsidRDefault="00C94176" w:rsidP="00FA2357">
            <w:pPr>
              <w:jc w:val="right"/>
              <w:rPr>
                <w:b/>
                <w:sz w:val="20"/>
                <w:lang w:val="en-CA"/>
              </w:rPr>
            </w:pPr>
          </w:p>
        </w:tc>
        <w:tc>
          <w:tcPr>
            <w:tcW w:w="416" w:type="pct"/>
            <w:tcBorders>
              <w:top w:val="nil"/>
              <w:left w:val="single" w:sz="4" w:space="0" w:color="auto"/>
              <w:bottom w:val="single" w:sz="4" w:space="0" w:color="auto"/>
              <w:right w:val="single" w:sz="4" w:space="0" w:color="auto"/>
            </w:tcBorders>
            <w:tcMar>
              <w:left w:w="43" w:type="dxa"/>
              <w:right w:w="43" w:type="dxa"/>
            </w:tcMar>
          </w:tcPr>
          <w:p w:rsidR="00C94176" w:rsidRDefault="00C94176" w:rsidP="00FA2357">
            <w:pPr>
              <w:jc w:val="right"/>
              <w:rPr>
                <w:b/>
                <w:sz w:val="20"/>
                <w:lang w:val="en-CA"/>
              </w:rPr>
            </w:pPr>
          </w:p>
        </w:tc>
        <w:tc>
          <w:tcPr>
            <w:tcW w:w="416" w:type="pct"/>
            <w:tcBorders>
              <w:top w:val="nil"/>
              <w:left w:val="single" w:sz="4" w:space="0" w:color="auto"/>
              <w:bottom w:val="single" w:sz="4" w:space="0" w:color="auto"/>
              <w:right w:val="single" w:sz="4" w:space="0" w:color="auto"/>
            </w:tcBorders>
            <w:tcMar>
              <w:left w:w="43" w:type="dxa"/>
              <w:right w:w="43" w:type="dxa"/>
            </w:tcMar>
          </w:tcPr>
          <w:p w:rsidR="00C94176" w:rsidRDefault="00C94176" w:rsidP="00FA2357">
            <w:pPr>
              <w:jc w:val="right"/>
              <w:rPr>
                <w:b/>
                <w:sz w:val="20"/>
                <w:lang w:val="en-CA"/>
              </w:rPr>
            </w:pP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tcPr>
          <w:p w:rsidR="00C94176" w:rsidRDefault="00C94176" w:rsidP="00FA2357">
            <w:pPr>
              <w:jc w:val="right"/>
              <w:rPr>
                <w:b/>
                <w:sz w:val="20"/>
                <w:lang w:val="en-CA"/>
              </w:rPr>
            </w:pP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هيدروكلوروفلوروكربون- 22</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193.74</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196.27</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193.39</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keepNext/>
              <w:keepLines/>
              <w:jc w:val="right"/>
              <w:rPr>
                <w:sz w:val="20"/>
                <w:lang w:val="en-CA"/>
              </w:rPr>
            </w:pPr>
            <w:r>
              <w:rPr>
                <w:sz w:val="20"/>
              </w:rPr>
              <w:t>195.72</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keepNext/>
              <w:keepLines/>
              <w:jc w:val="right"/>
              <w:rPr>
                <w:sz w:val="20"/>
                <w:lang w:val="en-CA"/>
              </w:rPr>
            </w:pPr>
            <w:r>
              <w:rPr>
                <w:sz w:val="20"/>
              </w:rPr>
              <w:t>142.18</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keepNext/>
              <w:keepLines/>
              <w:jc w:val="right"/>
              <w:rPr>
                <w:sz w:val="20"/>
                <w:lang w:val="en-CA"/>
              </w:rPr>
            </w:pPr>
            <w:r>
              <w:rPr>
                <w:sz w:val="20"/>
              </w:rPr>
              <w:t>167.15</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هيدروكلوروفلوروكربون- 123</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0.89</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0.34</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0.33</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0.33</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0.00</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0.16</w:t>
            </w:r>
          </w:p>
        </w:tc>
      </w:tr>
      <w:tr w:rsidR="00FA2357" w:rsidTr="00FA2357">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هيدروكلوروفلوروكربون-141ب</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sz w:val="22"/>
                <w:szCs w:val="22"/>
                <w:lang w:val="en-CA"/>
              </w:rPr>
            </w:pPr>
            <w:r>
              <w:rPr>
                <w:sz w:val="20"/>
              </w:rPr>
              <w:t>0.00</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sz w:val="22"/>
                <w:szCs w:val="22"/>
                <w:lang w:val="en-CA"/>
              </w:rPr>
            </w:pPr>
            <w:r>
              <w:rPr>
                <w:sz w:val="20"/>
              </w:rPr>
              <w:t>0.00</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sz w:val="22"/>
                <w:szCs w:val="22"/>
                <w:lang w:val="en-CA"/>
              </w:rPr>
            </w:pPr>
            <w:r>
              <w:rPr>
                <w:sz w:val="20"/>
              </w:rPr>
              <w:t>0.00</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0.00</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0.00</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53.90</w:t>
            </w:r>
          </w:p>
        </w:tc>
      </w:tr>
      <w:tr w:rsidR="00FA2357" w:rsidTr="00FA2357">
        <w:trPr>
          <w:trHeight w:val="20"/>
        </w:trPr>
        <w:tc>
          <w:tcPr>
            <w:tcW w:w="2144"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bidi/>
              <w:spacing w:after="60"/>
              <w:jc w:val="left"/>
              <w:rPr>
                <w:color w:val="000000"/>
                <w:sz w:val="20"/>
                <w:lang w:val="en-CA"/>
              </w:rPr>
            </w:pPr>
            <w:r>
              <w:rPr>
                <w:rFonts w:hint="cs"/>
                <w:sz w:val="20"/>
                <w:rtl/>
              </w:rPr>
              <w:t>هيدروكلوروفلوروكربون-225</w:t>
            </w:r>
          </w:p>
        </w:tc>
        <w:tc>
          <w:tcPr>
            <w:tcW w:w="502"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1.12</w:t>
            </w:r>
          </w:p>
        </w:tc>
        <w:tc>
          <w:tcPr>
            <w:tcW w:w="476"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0.97</w:t>
            </w:r>
          </w:p>
        </w:tc>
        <w:tc>
          <w:tcPr>
            <w:tcW w:w="470" w:type="pct"/>
            <w:tcBorders>
              <w:top w:val="nil"/>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color w:val="000000"/>
                <w:sz w:val="20"/>
                <w:lang w:val="en-CA"/>
              </w:rPr>
            </w:pPr>
            <w:r>
              <w:rPr>
                <w:color w:val="000000"/>
                <w:sz w:val="20"/>
              </w:rPr>
              <w:t>1.88</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1.50</w:t>
            </w:r>
          </w:p>
        </w:tc>
        <w:tc>
          <w:tcPr>
            <w:tcW w:w="416" w:type="pct"/>
            <w:tcBorders>
              <w:top w:val="nil"/>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0.00</w:t>
            </w:r>
          </w:p>
        </w:tc>
        <w:tc>
          <w:tcPr>
            <w:tcW w:w="575" w:type="pct"/>
            <w:tcBorders>
              <w:top w:val="nil"/>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0.00</w:t>
            </w:r>
          </w:p>
        </w:tc>
      </w:tr>
      <w:tr w:rsidR="00FA2357" w:rsidTr="00FA2357">
        <w:tc>
          <w:tcPr>
            <w:tcW w:w="21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rsidR="00C94176" w:rsidRPr="00C94176" w:rsidRDefault="00C94176" w:rsidP="00FA2357">
            <w:pPr>
              <w:widowControl w:val="0"/>
              <w:bidi/>
              <w:jc w:val="left"/>
              <w:rPr>
                <w:rFonts w:eastAsiaTheme="minorHAnsi"/>
                <w:b/>
                <w:sz w:val="20"/>
              </w:rPr>
            </w:pPr>
            <w:r>
              <w:rPr>
                <w:rFonts w:hint="cs"/>
                <w:bCs/>
                <w:color w:val="000000"/>
                <w:sz w:val="20"/>
                <w:rtl/>
              </w:rPr>
              <w:t>المجموع</w:t>
            </w:r>
            <w:r>
              <w:rPr>
                <w:rFonts w:hint="cs"/>
                <w:b/>
                <w:color w:val="000000"/>
                <w:sz w:val="20"/>
                <w:rtl/>
              </w:rPr>
              <w:t xml:space="preserve"> (</w:t>
            </w:r>
            <w:r>
              <w:rPr>
                <w:rFonts w:hint="cs"/>
                <w:b/>
                <w:bCs/>
                <w:color w:val="000000"/>
                <w:sz w:val="20"/>
                <w:rtl/>
              </w:rPr>
              <w:t>أطنان من قدرات استنفاد الأوزون)</w:t>
            </w:r>
          </w:p>
        </w:tc>
        <w:tc>
          <w:tcPr>
            <w:tcW w:w="50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b/>
                <w:bCs/>
                <w:color w:val="000000"/>
                <w:sz w:val="20"/>
                <w:lang w:val="en-CA"/>
              </w:rPr>
            </w:pPr>
            <w:r>
              <w:rPr>
                <w:b/>
                <w:bCs/>
                <w:color w:val="000000"/>
                <w:sz w:val="20"/>
              </w:rPr>
              <w:t>195.75</w:t>
            </w:r>
          </w:p>
        </w:tc>
        <w:tc>
          <w:tcPr>
            <w:tcW w:w="47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b/>
                <w:bCs/>
                <w:color w:val="000000"/>
                <w:sz w:val="20"/>
                <w:lang w:val="en-CA"/>
              </w:rPr>
            </w:pPr>
            <w:r>
              <w:rPr>
                <w:b/>
                <w:bCs/>
                <w:color w:val="000000"/>
                <w:sz w:val="20"/>
              </w:rPr>
              <w:t>197.58</w:t>
            </w:r>
          </w:p>
        </w:tc>
        <w:tc>
          <w:tcPr>
            <w:tcW w:w="470"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vAlign w:val="center"/>
            <w:hideMark/>
          </w:tcPr>
          <w:p w:rsidR="00C94176" w:rsidRDefault="00C94176" w:rsidP="00FA2357">
            <w:pPr>
              <w:jc w:val="right"/>
              <w:rPr>
                <w:b/>
                <w:bCs/>
                <w:color w:val="000000"/>
                <w:sz w:val="20"/>
                <w:lang w:val="en-CA"/>
              </w:rPr>
            </w:pPr>
            <w:r>
              <w:rPr>
                <w:b/>
                <w:bCs/>
                <w:color w:val="000000"/>
                <w:sz w:val="20"/>
              </w:rPr>
              <w:t>195.60</w:t>
            </w: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b/>
                <w:sz w:val="20"/>
                <w:lang w:val="en-CA"/>
              </w:rPr>
            </w:pPr>
            <w:r>
              <w:rPr>
                <w:b/>
                <w:sz w:val="20"/>
              </w:rPr>
              <w:t>197.55</w:t>
            </w: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b/>
                <w:sz w:val="20"/>
                <w:lang w:val="en-CA"/>
              </w:rPr>
            </w:pPr>
            <w:r>
              <w:rPr>
                <w:b/>
                <w:sz w:val="20"/>
              </w:rPr>
              <w:t>142.18</w:t>
            </w:r>
          </w:p>
        </w:tc>
        <w:tc>
          <w:tcPr>
            <w:tcW w:w="575"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b/>
                <w:sz w:val="20"/>
                <w:lang w:val="en-CA"/>
              </w:rPr>
            </w:pPr>
            <w:r>
              <w:rPr>
                <w:b/>
                <w:sz w:val="20"/>
              </w:rPr>
              <w:t>221.21</w:t>
            </w:r>
          </w:p>
        </w:tc>
      </w:tr>
      <w:tr w:rsidR="00FA2357" w:rsidTr="00FA2357">
        <w:tc>
          <w:tcPr>
            <w:tcW w:w="2144"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rsidR="00C94176" w:rsidRPr="00C94176" w:rsidRDefault="00C94176" w:rsidP="00FA2357">
            <w:pPr>
              <w:bidi/>
              <w:spacing w:after="60"/>
              <w:jc w:val="left"/>
              <w:rPr>
                <w:color w:val="000000"/>
                <w:sz w:val="20"/>
                <w:lang w:val="en-CA"/>
              </w:rPr>
            </w:pPr>
            <w:r>
              <w:rPr>
                <w:rFonts w:hint="cs"/>
                <w:sz w:val="20"/>
                <w:rtl/>
              </w:rPr>
              <w:t>هيدروكلوروفلوروكربون-141ب في البوليولات سابقة الخلط المستورة**</w:t>
            </w:r>
          </w:p>
        </w:tc>
        <w:tc>
          <w:tcPr>
            <w:tcW w:w="502"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356.13</w:t>
            </w:r>
          </w:p>
        </w:tc>
        <w:tc>
          <w:tcPr>
            <w:tcW w:w="476"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rFonts w:eastAsiaTheme="minorHAnsi"/>
                <w:color w:val="000000"/>
                <w:sz w:val="20"/>
                <w:lang w:val="en-CA"/>
              </w:rPr>
            </w:pPr>
            <w:r>
              <w:rPr>
                <w:rFonts w:eastAsiaTheme="minorHAnsi"/>
                <w:color w:val="000000"/>
                <w:sz w:val="20"/>
              </w:rPr>
              <w:t>206.69</w:t>
            </w:r>
          </w:p>
        </w:tc>
        <w:tc>
          <w:tcPr>
            <w:tcW w:w="470"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sz w:val="20"/>
                <w:lang w:val="en-CA"/>
              </w:rPr>
            </w:pPr>
            <w:r>
              <w:rPr>
                <w:sz w:val="20"/>
              </w:rPr>
              <w:t>126.00</w:t>
            </w: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75.60</w:t>
            </w:r>
          </w:p>
        </w:tc>
        <w:tc>
          <w:tcPr>
            <w:tcW w:w="416" w:type="pct"/>
            <w:tcBorders>
              <w:top w:val="single" w:sz="4" w:space="0" w:color="auto"/>
              <w:left w:val="single" w:sz="4" w:space="0" w:color="auto"/>
              <w:bottom w:val="single" w:sz="4" w:space="0" w:color="auto"/>
              <w:right w:val="single" w:sz="4" w:space="0" w:color="auto"/>
            </w:tcBorders>
            <w:tcMar>
              <w:left w:w="43" w:type="dxa"/>
              <w:right w:w="43" w:type="dxa"/>
            </w:tcMar>
            <w:hideMark/>
          </w:tcPr>
          <w:p w:rsidR="00C94176" w:rsidRDefault="00C94176" w:rsidP="00FA2357">
            <w:pPr>
              <w:jc w:val="right"/>
              <w:rPr>
                <w:sz w:val="20"/>
                <w:lang w:val="en-CA"/>
              </w:rPr>
            </w:pPr>
            <w:r>
              <w:rPr>
                <w:sz w:val="20"/>
              </w:rPr>
              <w:t>16.24</w:t>
            </w:r>
          </w:p>
        </w:tc>
        <w:tc>
          <w:tcPr>
            <w:tcW w:w="575" w:type="pct"/>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rsidR="00C94176" w:rsidRDefault="00C94176" w:rsidP="00FA2357">
            <w:pPr>
              <w:jc w:val="right"/>
              <w:rPr>
                <w:rFonts w:eastAsiaTheme="minorHAnsi"/>
                <w:color w:val="000000"/>
                <w:sz w:val="20"/>
                <w:lang w:val="en-CA"/>
              </w:rPr>
            </w:pPr>
            <w:r>
              <w:rPr>
                <w:sz w:val="20"/>
              </w:rPr>
              <w:t>164.56***</w:t>
            </w:r>
          </w:p>
        </w:tc>
      </w:tr>
    </w:tbl>
    <w:p w:rsidR="006655F0" w:rsidRDefault="00C94176" w:rsidP="002000CF">
      <w:pPr>
        <w:pStyle w:val="StyleHeader4Para4Left0Firstline0"/>
        <w:numPr>
          <w:ilvl w:val="0"/>
          <w:numId w:val="0"/>
        </w:numPr>
        <w:bidi/>
        <w:spacing w:after="0"/>
        <w:jc w:val="left"/>
        <w:rPr>
          <w:rtl/>
        </w:rPr>
      </w:pPr>
      <w:r w:rsidRPr="002000CF">
        <w:rPr>
          <w:rFonts w:hint="cs"/>
          <w:rtl/>
          <w:lang w:val="en-US"/>
        </w:rPr>
        <w:t xml:space="preserve">* بيلنات من تقرير التحقق بشأن استهلاك </w:t>
      </w:r>
      <w:r w:rsidR="002000CF">
        <w:rPr>
          <w:rFonts w:hint="cs"/>
          <w:rtl/>
          <w:lang w:val="en-US"/>
        </w:rPr>
        <w:t>ال</w:t>
      </w:r>
      <w:r w:rsidR="002000CF">
        <w:rPr>
          <w:rtl/>
        </w:rPr>
        <w:t>هيدروكلوروفلوروكربون</w:t>
      </w:r>
    </w:p>
    <w:p w:rsidR="002000CF" w:rsidRDefault="002000CF" w:rsidP="002000CF">
      <w:pPr>
        <w:pStyle w:val="StyleHeader4Para4Left0Firstline0"/>
        <w:numPr>
          <w:ilvl w:val="0"/>
          <w:numId w:val="0"/>
        </w:numPr>
        <w:bidi/>
        <w:spacing w:after="0"/>
        <w:jc w:val="left"/>
        <w:rPr>
          <w:rtl/>
          <w:lang w:val="en-US"/>
        </w:rPr>
      </w:pPr>
      <w:r>
        <w:rPr>
          <w:rFonts w:hint="cs"/>
          <w:rtl/>
          <w:lang w:val="en-US"/>
        </w:rPr>
        <w:t>** بيانات البرنامج القطرى</w:t>
      </w:r>
    </w:p>
    <w:p w:rsidR="002000CF" w:rsidRDefault="002000CF" w:rsidP="002000CF">
      <w:pPr>
        <w:pStyle w:val="StyleHeader4Para4Left0Firstline0"/>
        <w:numPr>
          <w:ilvl w:val="0"/>
          <w:numId w:val="0"/>
        </w:numPr>
        <w:bidi/>
        <w:spacing w:after="0"/>
        <w:jc w:val="left"/>
        <w:rPr>
          <w:rtl/>
          <w:lang w:val="en-US"/>
        </w:rPr>
      </w:pPr>
      <w:r>
        <w:rPr>
          <w:rFonts w:hint="cs"/>
          <w:rtl/>
          <w:lang w:val="en-US"/>
        </w:rPr>
        <w:t xml:space="preserve">*** متوسط الاستهلاك بين 2007 2009 </w:t>
      </w:r>
    </w:p>
    <w:p w:rsidR="002000CF" w:rsidRPr="002000CF" w:rsidRDefault="002000CF" w:rsidP="002000CF">
      <w:pPr>
        <w:pStyle w:val="StyleHeader4Para4Left0Firstline0"/>
        <w:numPr>
          <w:ilvl w:val="0"/>
          <w:numId w:val="0"/>
        </w:numPr>
        <w:bidi/>
        <w:spacing w:after="0"/>
        <w:jc w:val="left"/>
        <w:rPr>
          <w:lang w:val="en-US"/>
        </w:rPr>
      </w:pPr>
    </w:p>
    <w:p w:rsidR="008F15C6" w:rsidRDefault="00E90079" w:rsidP="002F0420">
      <w:pPr>
        <w:pStyle w:val="Heading5"/>
        <w:numPr>
          <w:ilvl w:val="0"/>
          <w:numId w:val="0"/>
        </w:numPr>
        <w:bidi/>
        <w:rPr>
          <w:rtl/>
          <w:lang w:val="en-US"/>
        </w:rPr>
      </w:pPr>
      <w:r w:rsidRPr="00450FF0">
        <w:rPr>
          <w:rFonts w:hint="cs"/>
          <w:sz w:val="26"/>
          <w:szCs w:val="26"/>
          <w:rtl/>
          <w:lang w:val="en-US"/>
        </w:rPr>
        <w:t xml:space="preserve"> </w:t>
      </w:r>
      <w:r w:rsidR="002B2F5D" w:rsidRPr="00450FF0">
        <w:rPr>
          <w:rFonts w:hint="cs"/>
          <w:sz w:val="26"/>
          <w:szCs w:val="26"/>
          <w:rtl/>
          <w:lang w:val="en-US"/>
        </w:rPr>
        <w:t>3</w:t>
      </w:r>
      <w:r w:rsidR="002B2F5D" w:rsidRPr="00450FF0">
        <w:rPr>
          <w:rFonts w:hint="cs"/>
          <w:sz w:val="26"/>
          <w:szCs w:val="26"/>
          <w:rtl/>
          <w:lang w:val="en-US"/>
        </w:rPr>
        <w:tab/>
      </w:r>
      <w:r w:rsidR="00F3144A">
        <w:rPr>
          <w:rFonts w:hint="cs"/>
          <w:sz w:val="26"/>
          <w:szCs w:val="26"/>
          <w:rtl/>
          <w:lang w:val="en-US"/>
        </w:rPr>
        <w:t xml:space="preserve">إن استهلاك </w:t>
      </w:r>
      <w:r w:rsidR="00F3144A">
        <w:rPr>
          <w:rtl/>
        </w:rPr>
        <w:t>ا</w:t>
      </w:r>
      <w:r w:rsidR="00F3144A" w:rsidRPr="00F3144A">
        <w:rPr>
          <w:sz w:val="26"/>
          <w:szCs w:val="26"/>
          <w:rtl/>
        </w:rPr>
        <w:t>لهيدروكلوروفلوروكربون</w:t>
      </w:r>
      <w:r w:rsidR="00F3144A">
        <w:rPr>
          <w:rFonts w:hint="cs"/>
          <w:sz w:val="26"/>
          <w:szCs w:val="26"/>
          <w:rtl/>
        </w:rPr>
        <w:t xml:space="preserve"> في فييت نام يتألف أساسا</w:t>
      </w:r>
      <w:r w:rsidR="00801EA3">
        <w:rPr>
          <w:rFonts w:hint="cs"/>
          <w:sz w:val="26"/>
          <w:szCs w:val="26"/>
          <w:rtl/>
          <w:lang w:val="en-US"/>
        </w:rPr>
        <w:t xml:space="preserve"> </w:t>
      </w:r>
      <w:r w:rsidR="00F3144A">
        <w:rPr>
          <w:rFonts w:hint="cs"/>
          <w:sz w:val="26"/>
          <w:szCs w:val="26"/>
          <w:rtl/>
          <w:lang w:val="en-US"/>
        </w:rPr>
        <w:t>من</w:t>
      </w:r>
      <w:r w:rsidR="002B2F5D" w:rsidRPr="00450FF0">
        <w:rPr>
          <w:rFonts w:hint="cs"/>
          <w:sz w:val="26"/>
          <w:szCs w:val="26"/>
          <w:rtl/>
          <w:lang w:val="en-US"/>
        </w:rPr>
        <w:t xml:space="preserve"> </w:t>
      </w:r>
      <w:r w:rsidR="002B2F5D" w:rsidRPr="00450FF0">
        <w:rPr>
          <w:sz w:val="26"/>
          <w:szCs w:val="26"/>
          <w:rtl/>
        </w:rPr>
        <w:t>الهيدروكلوروفلوروكربون</w:t>
      </w:r>
      <w:r w:rsidR="002B2F5D" w:rsidRPr="00450FF0">
        <w:rPr>
          <w:rFonts w:hint="cs"/>
          <w:sz w:val="26"/>
          <w:szCs w:val="26"/>
          <w:rtl/>
        </w:rPr>
        <w:t xml:space="preserve">-22 </w:t>
      </w:r>
      <w:r w:rsidR="002F0420">
        <w:rPr>
          <w:rFonts w:hint="cs"/>
          <w:sz w:val="26"/>
          <w:szCs w:val="26"/>
          <w:rtl/>
        </w:rPr>
        <w:t>حيث</w:t>
      </w:r>
      <w:r w:rsidR="00F3144A">
        <w:rPr>
          <w:rFonts w:hint="cs"/>
          <w:sz w:val="26"/>
          <w:szCs w:val="26"/>
          <w:rtl/>
        </w:rPr>
        <w:t xml:space="preserve"> تصنيع</w:t>
      </w:r>
      <w:r w:rsidR="00562EA2">
        <w:rPr>
          <w:rFonts w:hint="cs"/>
          <w:sz w:val="26"/>
          <w:szCs w:val="26"/>
          <w:rtl/>
        </w:rPr>
        <w:t xml:space="preserve"> التبريد</w:t>
      </w:r>
      <w:r w:rsidR="00F3144A">
        <w:rPr>
          <w:rFonts w:hint="cs"/>
          <w:sz w:val="26"/>
          <w:szCs w:val="26"/>
          <w:rtl/>
        </w:rPr>
        <w:t xml:space="preserve"> وتكييف الهواء يبلغ 20 في المائة تقريبا من ذلك الاستهلاك</w:t>
      </w:r>
      <w:r w:rsidR="002F0420">
        <w:rPr>
          <w:rFonts w:hint="cs"/>
          <w:sz w:val="26"/>
          <w:szCs w:val="26"/>
          <w:rtl/>
        </w:rPr>
        <w:t xml:space="preserve"> </w:t>
      </w:r>
      <w:r w:rsidR="00F3144A">
        <w:rPr>
          <w:rFonts w:hint="cs"/>
          <w:sz w:val="26"/>
          <w:szCs w:val="26"/>
          <w:rtl/>
        </w:rPr>
        <w:t xml:space="preserve">وخدمة المتبقى؛ </w:t>
      </w:r>
      <w:r w:rsidR="00351C6E">
        <w:rPr>
          <w:rFonts w:hint="cs"/>
          <w:sz w:val="26"/>
          <w:szCs w:val="26"/>
          <w:rtl/>
        </w:rPr>
        <w:t>وتستهلك كميات صغيرة من</w:t>
      </w:r>
      <w:r w:rsidR="00351C6E" w:rsidRPr="00351C6E">
        <w:rPr>
          <w:rFonts w:hint="cs"/>
          <w:sz w:val="26"/>
          <w:szCs w:val="26"/>
          <w:rtl/>
        </w:rPr>
        <w:t xml:space="preserve"> </w:t>
      </w:r>
      <w:r w:rsidR="00351C6E" w:rsidRPr="00351C6E">
        <w:rPr>
          <w:sz w:val="26"/>
          <w:szCs w:val="26"/>
          <w:rtl/>
        </w:rPr>
        <w:t>الهيدروكلوروفلوروكربون</w:t>
      </w:r>
      <w:r w:rsidR="00351C6E">
        <w:rPr>
          <w:rFonts w:hint="cs"/>
          <w:sz w:val="26"/>
          <w:szCs w:val="26"/>
          <w:rtl/>
        </w:rPr>
        <w:t xml:space="preserve">-123 </w:t>
      </w:r>
      <w:r w:rsidR="007A6509">
        <w:rPr>
          <w:rFonts w:hint="cs"/>
          <w:sz w:val="26"/>
          <w:szCs w:val="26"/>
          <w:rtl/>
        </w:rPr>
        <w:t>بشكل متقطع لخدمة تبريد المبانى ويستخدم</w:t>
      </w:r>
      <w:r w:rsidR="007A6509" w:rsidRPr="007A6509">
        <w:rPr>
          <w:sz w:val="26"/>
          <w:szCs w:val="26"/>
          <w:rtl/>
        </w:rPr>
        <w:t xml:space="preserve"> </w:t>
      </w:r>
      <w:r w:rsidR="007A6509">
        <w:rPr>
          <w:sz w:val="26"/>
          <w:szCs w:val="26"/>
          <w:rtl/>
        </w:rPr>
        <w:t>الهيدروكلوروفلوروكربون</w:t>
      </w:r>
      <w:r w:rsidR="007A6509">
        <w:rPr>
          <w:rFonts w:hint="cs"/>
          <w:sz w:val="26"/>
          <w:szCs w:val="26"/>
          <w:rtl/>
        </w:rPr>
        <w:t xml:space="preserve">-225 </w:t>
      </w:r>
      <w:r w:rsidR="00562EA2">
        <w:rPr>
          <w:rFonts w:hint="cs"/>
          <w:sz w:val="26"/>
          <w:szCs w:val="26"/>
          <w:rtl/>
        </w:rPr>
        <w:t xml:space="preserve"> </w:t>
      </w:r>
      <w:r w:rsidR="007A6509">
        <w:rPr>
          <w:rFonts w:hint="cs"/>
          <w:sz w:val="26"/>
          <w:szCs w:val="26"/>
          <w:rtl/>
        </w:rPr>
        <w:t xml:space="preserve">كمذيب. ولم يستخدم </w:t>
      </w:r>
      <w:r w:rsidR="007A6509">
        <w:rPr>
          <w:sz w:val="26"/>
          <w:szCs w:val="26"/>
          <w:rtl/>
        </w:rPr>
        <w:t>الهيدروكلوروفلوروكربون</w:t>
      </w:r>
      <w:r w:rsidR="007A6509">
        <w:rPr>
          <w:rFonts w:hint="cs"/>
          <w:sz w:val="26"/>
          <w:szCs w:val="26"/>
          <w:rtl/>
        </w:rPr>
        <w:t xml:space="preserve">-141ب منذ عام 2015 تمشيا مع حظر 1 يناير/كانون الثانى 2015 على الواردات والصادرات من </w:t>
      </w:r>
      <w:r w:rsidR="007A6509">
        <w:rPr>
          <w:sz w:val="26"/>
          <w:szCs w:val="26"/>
          <w:rtl/>
        </w:rPr>
        <w:t>الهيدروكلوروفلوروكربون-141ب</w:t>
      </w:r>
      <w:r w:rsidR="007A6509">
        <w:rPr>
          <w:rFonts w:hint="cs"/>
          <w:sz w:val="26"/>
          <w:szCs w:val="26"/>
          <w:rtl/>
        </w:rPr>
        <w:t xml:space="preserve">؛ وعلى العكس، زادت الواردات من </w:t>
      </w:r>
      <w:r w:rsidR="007A6509">
        <w:rPr>
          <w:sz w:val="26"/>
          <w:szCs w:val="26"/>
          <w:rtl/>
        </w:rPr>
        <w:lastRenderedPageBreak/>
        <w:t>الهيدروكلوروفلوروكربون-141ب</w:t>
      </w:r>
      <w:r w:rsidR="007A6509">
        <w:rPr>
          <w:rFonts w:hint="cs"/>
          <w:sz w:val="26"/>
          <w:szCs w:val="26"/>
          <w:rtl/>
        </w:rPr>
        <w:t xml:space="preserve"> الموجودة في البوليولا</w:t>
      </w:r>
      <w:r w:rsidR="00F80F40">
        <w:rPr>
          <w:rFonts w:hint="cs"/>
          <w:sz w:val="26"/>
          <w:szCs w:val="26"/>
          <w:rtl/>
          <w:lang w:bidi="ar-EG"/>
        </w:rPr>
        <w:t>ت</w:t>
      </w:r>
      <w:r w:rsidR="007A6509">
        <w:rPr>
          <w:rFonts w:hint="cs"/>
          <w:sz w:val="26"/>
          <w:szCs w:val="26"/>
          <w:rtl/>
        </w:rPr>
        <w:t xml:space="preserve"> سابقة الخلط المستوردة عقب الحظر وانخفضت بشكل كبير حيث قرر منتجو الرغاوى التحول إلى بدائل، معظمها بوليولات سابقة الخلط قائمة على الماء. وعلى أساس طن مترى، تشكل معظم الهيدروفلوروكربونات الأكثر استهلاكا في عام 2020 (بشكل متناقص): </w:t>
      </w:r>
      <w:r w:rsidR="001F5A3F">
        <w:rPr>
          <w:rFonts w:hint="cs"/>
          <w:sz w:val="26"/>
          <w:szCs w:val="26"/>
          <w:rtl/>
        </w:rPr>
        <w:t xml:space="preserve">هيدروفلوروكربون-134أ و </w:t>
      </w:r>
      <w:r w:rsidR="001F5A3F">
        <w:rPr>
          <w:sz w:val="26"/>
          <w:szCs w:val="26"/>
          <w:lang w:val="en-US"/>
        </w:rPr>
        <w:t>R-410A</w:t>
      </w:r>
      <w:r w:rsidR="001F5A3F">
        <w:rPr>
          <w:rFonts w:hint="cs"/>
          <w:sz w:val="26"/>
          <w:szCs w:val="26"/>
          <w:rtl/>
          <w:lang w:val="en-US"/>
        </w:rPr>
        <w:t xml:space="preserve"> و</w:t>
      </w:r>
      <w:r w:rsidR="001F5A3F" w:rsidRPr="001F5A3F">
        <w:rPr>
          <w:sz w:val="26"/>
          <w:szCs w:val="26"/>
          <w:rtl/>
        </w:rPr>
        <w:t xml:space="preserve"> </w:t>
      </w:r>
      <w:r w:rsidR="001F5A3F">
        <w:rPr>
          <w:sz w:val="26"/>
          <w:szCs w:val="26"/>
          <w:rtl/>
        </w:rPr>
        <w:t>هيدروفلوروكربون</w:t>
      </w:r>
      <w:r w:rsidR="001F5A3F">
        <w:rPr>
          <w:rFonts w:hint="cs"/>
          <w:sz w:val="26"/>
          <w:szCs w:val="26"/>
          <w:rtl/>
        </w:rPr>
        <w:t>-23 و</w:t>
      </w:r>
      <w:r w:rsidR="001F5A3F" w:rsidRPr="001F5A3F">
        <w:rPr>
          <w:sz w:val="26"/>
          <w:szCs w:val="26"/>
          <w:rtl/>
        </w:rPr>
        <w:t xml:space="preserve"> </w:t>
      </w:r>
      <w:r w:rsidR="001F5A3F">
        <w:rPr>
          <w:sz w:val="26"/>
          <w:szCs w:val="26"/>
          <w:rtl/>
        </w:rPr>
        <w:t>هيدروفلوروكربون</w:t>
      </w:r>
      <w:r w:rsidR="001F5A3F">
        <w:rPr>
          <w:rFonts w:hint="cs"/>
          <w:sz w:val="26"/>
          <w:szCs w:val="26"/>
          <w:rtl/>
        </w:rPr>
        <w:t xml:space="preserve">-32؛ ويعتبر </w:t>
      </w:r>
      <w:r w:rsidR="001F5A3F">
        <w:rPr>
          <w:sz w:val="26"/>
          <w:szCs w:val="26"/>
          <w:rtl/>
        </w:rPr>
        <w:t>هيدروفلوروكربون</w:t>
      </w:r>
      <w:r w:rsidR="001F5A3F">
        <w:rPr>
          <w:rFonts w:hint="cs"/>
          <w:sz w:val="26"/>
          <w:szCs w:val="26"/>
          <w:rtl/>
        </w:rPr>
        <w:t xml:space="preserve">-23 أكثر </w:t>
      </w:r>
      <w:r w:rsidR="002D6865">
        <w:rPr>
          <w:rFonts w:hint="cs"/>
          <w:sz w:val="26"/>
          <w:szCs w:val="26"/>
          <w:rtl/>
        </w:rPr>
        <w:t>ال</w:t>
      </w:r>
      <w:r w:rsidR="001F5A3F">
        <w:rPr>
          <w:sz w:val="26"/>
          <w:szCs w:val="26"/>
          <w:rtl/>
        </w:rPr>
        <w:t>هيدروفلوروكربون</w:t>
      </w:r>
      <w:r w:rsidR="001F5A3F">
        <w:rPr>
          <w:rFonts w:hint="cs"/>
          <w:sz w:val="26"/>
          <w:szCs w:val="26"/>
          <w:rtl/>
        </w:rPr>
        <w:t>ات استهلاكا على أساس مكافئ ثانى أكسيد الكربون.</w:t>
      </w:r>
    </w:p>
    <w:p w:rsidR="008F15C6" w:rsidRPr="00907663" w:rsidRDefault="008F15C6" w:rsidP="008F15C6">
      <w:pPr>
        <w:bidi/>
        <w:rPr>
          <w:i/>
          <w:iCs/>
          <w:sz w:val="26"/>
          <w:szCs w:val="26"/>
          <w:rtl/>
          <w:lang w:val="en-US"/>
        </w:rPr>
      </w:pPr>
      <w:r w:rsidRPr="00907663">
        <w:rPr>
          <w:rFonts w:hint="cs"/>
          <w:i/>
          <w:iCs/>
          <w:sz w:val="26"/>
          <w:szCs w:val="26"/>
          <w:rtl/>
          <w:lang w:val="en-US"/>
        </w:rPr>
        <w:t>تقرير تنفيذ البرنامج القطرى</w:t>
      </w:r>
    </w:p>
    <w:p w:rsidR="008F15C6" w:rsidRDefault="008F15C6" w:rsidP="008F15C6">
      <w:pPr>
        <w:bidi/>
        <w:rPr>
          <w:rtl/>
          <w:lang w:val="en-US"/>
        </w:rPr>
      </w:pPr>
    </w:p>
    <w:p w:rsidR="009D4DD8" w:rsidRDefault="00931D3B" w:rsidP="008A0D92">
      <w:pPr>
        <w:pStyle w:val="StyleHeader4Para4Left0Firstline0"/>
        <w:numPr>
          <w:ilvl w:val="0"/>
          <w:numId w:val="0"/>
        </w:numPr>
        <w:tabs>
          <w:tab w:val="clear" w:pos="2880"/>
          <w:tab w:val="clear" w:pos="5760"/>
          <w:tab w:val="left" w:pos="0"/>
        </w:tabs>
        <w:bidi/>
        <w:jc w:val="left"/>
        <w:rPr>
          <w:sz w:val="26"/>
          <w:szCs w:val="26"/>
          <w:rtl/>
        </w:rPr>
      </w:pPr>
      <w:r w:rsidRPr="008F15C6">
        <w:rPr>
          <w:sz w:val="26"/>
          <w:szCs w:val="26"/>
          <w:lang w:val="en-US"/>
        </w:rPr>
        <w:t>4</w:t>
      </w:r>
      <w:r w:rsidRPr="008F15C6">
        <w:rPr>
          <w:sz w:val="26"/>
          <w:szCs w:val="26"/>
          <w:lang w:val="en-US"/>
        </w:rPr>
        <w:tab/>
      </w:r>
      <w:r w:rsidR="008F15C6" w:rsidRPr="008F15C6">
        <w:rPr>
          <w:rFonts w:hint="cs"/>
          <w:sz w:val="26"/>
          <w:szCs w:val="26"/>
          <w:rtl/>
          <w:lang w:val="en-US"/>
        </w:rPr>
        <w:t xml:space="preserve">أبلغت حكومة </w:t>
      </w:r>
      <w:r w:rsidR="002000CF">
        <w:rPr>
          <w:rFonts w:hint="cs"/>
          <w:sz w:val="26"/>
          <w:szCs w:val="26"/>
          <w:rtl/>
          <w:lang w:val="en-US"/>
        </w:rPr>
        <w:t>فييت نام</w:t>
      </w:r>
      <w:r w:rsidR="008F15C6" w:rsidRPr="008F15C6">
        <w:rPr>
          <w:rFonts w:hint="cs"/>
          <w:sz w:val="26"/>
          <w:szCs w:val="26"/>
          <w:rtl/>
          <w:lang w:val="en-US"/>
        </w:rPr>
        <w:t xml:space="preserve"> </w:t>
      </w:r>
      <w:r w:rsidR="008F15C6">
        <w:rPr>
          <w:rFonts w:hint="cs"/>
          <w:sz w:val="26"/>
          <w:szCs w:val="26"/>
          <w:rtl/>
          <w:lang w:val="en-US"/>
        </w:rPr>
        <w:t>عن بيانات استهلاك</w:t>
      </w:r>
      <w:r w:rsidR="009B2246">
        <w:rPr>
          <w:rFonts w:hint="cs"/>
          <w:sz w:val="26"/>
          <w:szCs w:val="26"/>
          <w:rtl/>
          <w:lang w:val="en-US"/>
        </w:rPr>
        <w:t xml:space="preserve"> قطاع</w:t>
      </w:r>
      <w:r w:rsidR="008F15C6">
        <w:rPr>
          <w:rFonts w:hint="cs"/>
          <w:sz w:val="26"/>
          <w:szCs w:val="26"/>
          <w:rtl/>
          <w:lang w:val="en-US"/>
        </w:rPr>
        <w:t xml:space="preserve"> </w:t>
      </w:r>
      <w:r w:rsidR="008F15C6">
        <w:rPr>
          <w:sz w:val="26"/>
          <w:szCs w:val="26"/>
          <w:rtl/>
        </w:rPr>
        <w:t>الهيدروكلوروفلوروكربون</w:t>
      </w:r>
      <w:r w:rsidR="008F15C6">
        <w:rPr>
          <w:rFonts w:hint="cs"/>
          <w:sz w:val="26"/>
          <w:szCs w:val="26"/>
          <w:rtl/>
        </w:rPr>
        <w:t xml:space="preserve"> </w:t>
      </w:r>
      <w:r w:rsidR="008A0D92">
        <w:rPr>
          <w:rFonts w:hint="cs"/>
          <w:sz w:val="26"/>
          <w:szCs w:val="26"/>
          <w:rtl/>
        </w:rPr>
        <w:t>بموجب</w:t>
      </w:r>
      <w:r w:rsidR="008F15C6">
        <w:rPr>
          <w:rFonts w:hint="cs"/>
          <w:sz w:val="26"/>
          <w:szCs w:val="26"/>
          <w:rtl/>
        </w:rPr>
        <w:t xml:space="preserve"> تقرير تنفيذ البرنامج القطرى لعام </w:t>
      </w:r>
      <w:r w:rsidR="002000CF">
        <w:rPr>
          <w:rFonts w:hint="cs"/>
          <w:sz w:val="26"/>
          <w:szCs w:val="26"/>
          <w:rtl/>
        </w:rPr>
        <w:t>2019</w:t>
      </w:r>
      <w:r w:rsidR="008F15C6">
        <w:rPr>
          <w:rFonts w:hint="cs"/>
          <w:sz w:val="26"/>
          <w:szCs w:val="26"/>
          <w:rtl/>
        </w:rPr>
        <w:t xml:space="preserve"> </w:t>
      </w:r>
      <w:r w:rsidR="00907663">
        <w:rPr>
          <w:rFonts w:hint="cs"/>
          <w:sz w:val="26"/>
          <w:szCs w:val="26"/>
          <w:rtl/>
        </w:rPr>
        <w:t>ب</w:t>
      </w:r>
      <w:r w:rsidR="008F15C6">
        <w:rPr>
          <w:rFonts w:hint="cs"/>
          <w:sz w:val="26"/>
          <w:szCs w:val="26"/>
          <w:rtl/>
        </w:rPr>
        <w:t>أنه</w:t>
      </w:r>
      <w:r w:rsidR="00C4480C">
        <w:rPr>
          <w:rFonts w:hint="cs"/>
          <w:sz w:val="26"/>
          <w:szCs w:val="26"/>
          <w:rtl/>
        </w:rPr>
        <w:t>ا</w:t>
      </w:r>
      <w:r w:rsidR="008F15C6">
        <w:rPr>
          <w:rFonts w:hint="cs"/>
          <w:sz w:val="26"/>
          <w:szCs w:val="26"/>
          <w:rtl/>
        </w:rPr>
        <w:t xml:space="preserve"> </w:t>
      </w:r>
      <w:r w:rsidR="00C4480C">
        <w:rPr>
          <w:rFonts w:hint="cs"/>
          <w:sz w:val="26"/>
          <w:szCs w:val="26"/>
          <w:rtl/>
        </w:rPr>
        <w:t>ت</w:t>
      </w:r>
      <w:r w:rsidR="008F15C6">
        <w:rPr>
          <w:rFonts w:hint="cs"/>
          <w:sz w:val="26"/>
          <w:szCs w:val="26"/>
          <w:rtl/>
        </w:rPr>
        <w:t>تمشى مع البيانات المبلغ عنها بموجب المادة 7 من بروتوكول مونتريال.</w:t>
      </w:r>
    </w:p>
    <w:p w:rsidR="002000CF" w:rsidRPr="002000CF" w:rsidRDefault="002000CF" w:rsidP="002000CF">
      <w:pPr>
        <w:pStyle w:val="StyleHeader4Para4Left0Firstline0"/>
        <w:numPr>
          <w:ilvl w:val="0"/>
          <w:numId w:val="0"/>
        </w:numPr>
        <w:tabs>
          <w:tab w:val="clear" w:pos="2880"/>
          <w:tab w:val="clear" w:pos="5760"/>
          <w:tab w:val="left" w:pos="0"/>
        </w:tabs>
        <w:bidi/>
        <w:jc w:val="left"/>
        <w:rPr>
          <w:i/>
          <w:iCs/>
          <w:sz w:val="26"/>
          <w:szCs w:val="26"/>
          <w:rtl/>
        </w:rPr>
      </w:pPr>
      <w:r w:rsidRPr="002000CF">
        <w:rPr>
          <w:rFonts w:hint="cs"/>
          <w:i/>
          <w:iCs/>
          <w:sz w:val="26"/>
          <w:szCs w:val="26"/>
          <w:rtl/>
        </w:rPr>
        <w:t>تقرير التحقق</w:t>
      </w:r>
    </w:p>
    <w:p w:rsidR="002000CF" w:rsidRPr="000C7CFD" w:rsidRDefault="002000CF" w:rsidP="00A51256">
      <w:pPr>
        <w:pStyle w:val="StyleHeader4Para4Left0Firstline0"/>
        <w:numPr>
          <w:ilvl w:val="0"/>
          <w:numId w:val="0"/>
        </w:numPr>
        <w:tabs>
          <w:tab w:val="clear" w:pos="2880"/>
          <w:tab w:val="clear" w:pos="5760"/>
          <w:tab w:val="left" w:pos="0"/>
        </w:tabs>
        <w:bidi/>
        <w:rPr>
          <w:sz w:val="26"/>
          <w:szCs w:val="26"/>
          <w:rtl/>
        </w:rPr>
      </w:pPr>
      <w:r>
        <w:rPr>
          <w:rFonts w:hint="cs"/>
          <w:sz w:val="26"/>
          <w:szCs w:val="26"/>
          <w:rtl/>
        </w:rPr>
        <w:t>5</w:t>
      </w:r>
      <w:r>
        <w:rPr>
          <w:rFonts w:hint="cs"/>
          <w:sz w:val="26"/>
          <w:szCs w:val="26"/>
          <w:rtl/>
        </w:rPr>
        <w:tab/>
      </w:r>
      <w:r w:rsidR="00753A48">
        <w:rPr>
          <w:rFonts w:hint="cs"/>
          <w:sz w:val="26"/>
          <w:szCs w:val="26"/>
          <w:rtl/>
        </w:rPr>
        <w:t xml:space="preserve">أكد تقرير التحقق، الذي نفذ </w:t>
      </w:r>
      <w:r w:rsidR="00A51256">
        <w:rPr>
          <w:rFonts w:hint="cs"/>
          <w:sz w:val="26"/>
          <w:szCs w:val="26"/>
          <w:rtl/>
        </w:rPr>
        <w:t>عبر</w:t>
      </w:r>
      <w:r w:rsidR="00753A48">
        <w:rPr>
          <w:rFonts w:hint="cs"/>
          <w:sz w:val="26"/>
          <w:szCs w:val="26"/>
          <w:rtl/>
        </w:rPr>
        <w:t xml:space="preserve"> الإنترنت نظرا لجائحة كوفيد-19، أن حكومة فييت نام تنفذ نظام ترخيص وحصص</w:t>
      </w:r>
      <w:r w:rsidR="00A51256">
        <w:rPr>
          <w:rFonts w:hint="cs"/>
          <w:sz w:val="26"/>
          <w:szCs w:val="26"/>
          <w:rtl/>
        </w:rPr>
        <w:t xml:space="preserve"> </w:t>
      </w:r>
      <w:r w:rsidR="00753A48">
        <w:rPr>
          <w:rFonts w:hint="cs"/>
          <w:sz w:val="26"/>
          <w:szCs w:val="26"/>
          <w:rtl/>
        </w:rPr>
        <w:t xml:space="preserve">للواردات والصادرات من </w:t>
      </w:r>
      <w:r w:rsidR="00753A48">
        <w:rPr>
          <w:sz w:val="26"/>
          <w:szCs w:val="26"/>
          <w:rtl/>
        </w:rPr>
        <w:t>الهيدروكلوروفلوروكربون</w:t>
      </w:r>
      <w:r w:rsidR="001745AA">
        <w:rPr>
          <w:rFonts w:hint="cs"/>
          <w:sz w:val="26"/>
          <w:szCs w:val="26"/>
          <w:rtl/>
        </w:rPr>
        <w:t xml:space="preserve"> وأن مجموع استهلاك </w:t>
      </w:r>
      <w:r w:rsidR="001745AA" w:rsidRPr="000C7CFD">
        <w:rPr>
          <w:sz w:val="26"/>
          <w:szCs w:val="26"/>
          <w:rtl/>
        </w:rPr>
        <w:t>المواد الهيدروكلوروفلوروكربونية</w:t>
      </w:r>
      <w:r w:rsidR="000C7CFD">
        <w:rPr>
          <w:rFonts w:hint="cs"/>
          <w:sz w:val="26"/>
          <w:szCs w:val="26"/>
          <w:rtl/>
        </w:rPr>
        <w:t xml:space="preserve"> في عامى 2019 و2020 كان 197.55 و 142.18 طن من قدرات استنفاد الأوزون على التوالى. واستنتج التحقق أن استهلاك </w:t>
      </w:r>
      <w:r w:rsidR="000C7CFD" w:rsidRPr="000C7CFD">
        <w:rPr>
          <w:sz w:val="26"/>
          <w:szCs w:val="26"/>
          <w:rtl/>
        </w:rPr>
        <w:t>المواد الهيدروكلوروفلوروكربونية</w:t>
      </w:r>
      <w:r w:rsidR="000C7CFD">
        <w:rPr>
          <w:rFonts w:hint="cs"/>
          <w:sz w:val="26"/>
          <w:szCs w:val="26"/>
          <w:rtl/>
        </w:rPr>
        <w:t xml:space="preserve"> في فييت نام كان في الحدود التى نص عليها في الاتفاق مع اللجنة التنفيذية، وأن البيانات التى قامت بادارتها الوحدة الوطنية للأوزون وإدارة الواردات والصادرات والإدارة العامة </w:t>
      </w:r>
      <w:r w:rsidR="00AE1783">
        <w:rPr>
          <w:rFonts w:hint="cs"/>
          <w:sz w:val="26"/>
          <w:szCs w:val="26"/>
          <w:rtl/>
        </w:rPr>
        <w:t xml:space="preserve">لجمارك فييت نام كانت مستوفاة ومتسقة. ولم يتطرق تقرير التحقق لاستهلاك </w:t>
      </w:r>
      <w:r w:rsidR="00AE1783">
        <w:rPr>
          <w:sz w:val="26"/>
          <w:szCs w:val="26"/>
          <w:rtl/>
        </w:rPr>
        <w:t>الهيدروكلوروفلوروكربون-141ب</w:t>
      </w:r>
      <w:r w:rsidR="00AE1783">
        <w:rPr>
          <w:rFonts w:hint="cs"/>
          <w:sz w:val="26"/>
          <w:szCs w:val="26"/>
          <w:rtl/>
        </w:rPr>
        <w:t xml:space="preserve"> الموجود في البوليولات سابقة الخلط المستوردة.</w:t>
      </w:r>
    </w:p>
    <w:p w:rsidR="00931D3B" w:rsidRDefault="00931D3B" w:rsidP="00A51256">
      <w:pPr>
        <w:bidi/>
        <w:spacing w:after="240"/>
        <w:rPr>
          <w:sz w:val="26"/>
          <w:szCs w:val="26"/>
          <w:u w:val="single"/>
        </w:rPr>
      </w:pPr>
      <w:r>
        <w:rPr>
          <w:rFonts w:hint="cs"/>
          <w:sz w:val="28"/>
          <w:szCs w:val="28"/>
          <w:u w:val="single"/>
          <w:rtl/>
          <w:lang w:val="en-US" w:bidi="ar-EG"/>
        </w:rPr>
        <w:t xml:space="preserve">التقرير المرحلى بشأن تنفيذ الشريحة </w:t>
      </w:r>
      <w:r w:rsidR="00A51256">
        <w:rPr>
          <w:rFonts w:hint="cs"/>
          <w:sz w:val="28"/>
          <w:szCs w:val="28"/>
          <w:u w:val="single"/>
          <w:rtl/>
          <w:lang w:val="en-US" w:bidi="ar-EG"/>
        </w:rPr>
        <w:t>الثانية</w:t>
      </w:r>
      <w:r>
        <w:rPr>
          <w:rFonts w:hint="cs"/>
          <w:sz w:val="28"/>
          <w:szCs w:val="28"/>
          <w:u w:val="single"/>
          <w:rtl/>
          <w:lang w:val="en-US" w:bidi="ar-EG"/>
        </w:rPr>
        <w:t xml:space="preserve"> من </w:t>
      </w:r>
      <w:r>
        <w:rPr>
          <w:rFonts w:hint="cs"/>
          <w:sz w:val="26"/>
          <w:szCs w:val="26"/>
          <w:u w:val="single"/>
          <w:rtl/>
        </w:rPr>
        <w:t>خطة إدارة إزالة المواد الهيدروكلوروفلوروكربونية</w:t>
      </w:r>
    </w:p>
    <w:p w:rsidR="00931D3B" w:rsidRDefault="00931D3B" w:rsidP="00931D3B">
      <w:pPr>
        <w:pStyle w:val="StyleHeader4Para4Left0Firstline0"/>
        <w:numPr>
          <w:ilvl w:val="0"/>
          <w:numId w:val="0"/>
        </w:numPr>
        <w:tabs>
          <w:tab w:val="clear" w:pos="2880"/>
          <w:tab w:val="left" w:pos="540"/>
        </w:tabs>
        <w:bidi/>
        <w:jc w:val="left"/>
        <w:rPr>
          <w:i/>
          <w:iCs/>
          <w:sz w:val="26"/>
          <w:szCs w:val="26"/>
          <w:rtl/>
        </w:rPr>
      </w:pPr>
      <w:r>
        <w:rPr>
          <w:i/>
          <w:iCs/>
          <w:sz w:val="26"/>
          <w:szCs w:val="26"/>
          <w:rtl/>
        </w:rPr>
        <w:t>الإطار القانونى</w:t>
      </w:r>
    </w:p>
    <w:p w:rsidR="008C687A" w:rsidRDefault="002000CF" w:rsidP="00D36677">
      <w:pPr>
        <w:pStyle w:val="Heading5"/>
        <w:numPr>
          <w:ilvl w:val="0"/>
          <w:numId w:val="0"/>
        </w:numPr>
        <w:bidi/>
        <w:rPr>
          <w:sz w:val="26"/>
          <w:szCs w:val="26"/>
          <w:lang w:val="en-US"/>
        </w:rPr>
      </w:pPr>
      <w:r>
        <w:rPr>
          <w:rFonts w:hint="cs"/>
          <w:sz w:val="26"/>
          <w:szCs w:val="26"/>
          <w:rtl/>
        </w:rPr>
        <w:t>6</w:t>
      </w:r>
      <w:r w:rsidR="00931D3B">
        <w:rPr>
          <w:rFonts w:hint="cs"/>
          <w:sz w:val="26"/>
          <w:szCs w:val="26"/>
          <w:rtl/>
        </w:rPr>
        <w:tab/>
      </w:r>
      <w:r w:rsidR="009B2246">
        <w:rPr>
          <w:rFonts w:hint="cs"/>
          <w:sz w:val="26"/>
          <w:szCs w:val="26"/>
          <w:rtl/>
        </w:rPr>
        <w:t xml:space="preserve">يعمل نظام ترخيص وحصص </w:t>
      </w:r>
      <w:r w:rsidR="009B2246" w:rsidRPr="008C687A">
        <w:rPr>
          <w:sz w:val="26"/>
          <w:szCs w:val="26"/>
          <w:rtl/>
        </w:rPr>
        <w:t>الهيدروكلوروفلوروكربون</w:t>
      </w:r>
      <w:r w:rsidR="00907663">
        <w:rPr>
          <w:rFonts w:hint="cs"/>
          <w:sz w:val="26"/>
          <w:szCs w:val="26"/>
          <w:rtl/>
        </w:rPr>
        <w:t xml:space="preserve"> </w:t>
      </w:r>
      <w:r w:rsidR="008C687A">
        <w:rPr>
          <w:rFonts w:hint="cs"/>
          <w:sz w:val="26"/>
          <w:szCs w:val="26"/>
          <w:rtl/>
        </w:rPr>
        <w:t>بفاعلية</w:t>
      </w:r>
      <w:r w:rsidR="00366A76">
        <w:rPr>
          <w:rFonts w:hint="cs"/>
          <w:sz w:val="26"/>
          <w:szCs w:val="26"/>
          <w:rtl/>
        </w:rPr>
        <w:t>.</w:t>
      </w:r>
      <w:r w:rsidR="008C687A">
        <w:rPr>
          <w:rFonts w:hint="cs"/>
          <w:sz w:val="26"/>
          <w:szCs w:val="26"/>
          <w:rtl/>
        </w:rPr>
        <w:t xml:space="preserve"> </w:t>
      </w:r>
      <w:r w:rsidR="00366A76">
        <w:rPr>
          <w:rFonts w:hint="cs"/>
          <w:sz w:val="26"/>
          <w:szCs w:val="26"/>
          <w:rtl/>
        </w:rPr>
        <w:t xml:space="preserve">وفي عام 2020، تم تعديل الخطاب الدورى المشترك، الذي بمقتضاه تنظم الواردات والصادرات من </w:t>
      </w:r>
      <w:r w:rsidR="00366A76" w:rsidRPr="00366A76">
        <w:rPr>
          <w:sz w:val="26"/>
          <w:szCs w:val="26"/>
          <w:rtl/>
        </w:rPr>
        <w:t>المواد الهيدروكلوروفلوروكربونية</w:t>
      </w:r>
      <w:r w:rsidR="00366A76">
        <w:rPr>
          <w:rFonts w:hint="cs"/>
          <w:sz w:val="26"/>
          <w:szCs w:val="26"/>
          <w:rtl/>
        </w:rPr>
        <w:t xml:space="preserve">، الذي يحدد، من بين جملة أمور، حصة </w:t>
      </w:r>
      <w:r w:rsidR="00366A76">
        <w:rPr>
          <w:sz w:val="26"/>
          <w:szCs w:val="26"/>
          <w:rtl/>
        </w:rPr>
        <w:t>الهيدروكلوروفلوروكربون</w:t>
      </w:r>
      <w:r w:rsidR="00366A76">
        <w:rPr>
          <w:rFonts w:hint="cs"/>
          <w:sz w:val="26"/>
          <w:szCs w:val="26"/>
          <w:rtl/>
        </w:rPr>
        <w:t xml:space="preserve"> البالغة 600 2 طن مترى للفترة 2020-2024، ومقدار 300 1 طن مترى للفترة 2025-2028، تمشيا مع بروتوكول مونتريال</w:t>
      </w:r>
      <w:r w:rsidR="00D36677">
        <w:rPr>
          <w:rFonts w:hint="cs"/>
          <w:sz w:val="26"/>
          <w:szCs w:val="26"/>
          <w:rtl/>
        </w:rPr>
        <w:t>؛</w:t>
      </w:r>
      <w:r w:rsidR="00366A76">
        <w:rPr>
          <w:rFonts w:hint="cs"/>
          <w:sz w:val="26"/>
          <w:szCs w:val="26"/>
          <w:rtl/>
        </w:rPr>
        <w:t xml:space="preserve"> ولتحديث قائمة المواد الكيميائية المعتمدة لتشمل </w:t>
      </w:r>
      <w:r w:rsidR="00856FD2">
        <w:rPr>
          <w:sz w:val="26"/>
          <w:szCs w:val="26"/>
          <w:rtl/>
        </w:rPr>
        <w:t>الهيدروكلوروفلوروكربون-141ب</w:t>
      </w:r>
      <w:r w:rsidR="00856FD2">
        <w:rPr>
          <w:rFonts w:hint="cs"/>
          <w:sz w:val="26"/>
          <w:szCs w:val="26"/>
          <w:rtl/>
        </w:rPr>
        <w:t xml:space="preserve"> في البوليولات سابقة الخلط، </w:t>
      </w:r>
      <w:r w:rsidR="00D36677">
        <w:rPr>
          <w:rFonts w:hint="cs"/>
          <w:sz w:val="26"/>
          <w:szCs w:val="26"/>
          <w:rtl/>
        </w:rPr>
        <w:t>ي</w:t>
      </w:r>
      <w:r w:rsidR="00856FD2">
        <w:rPr>
          <w:rFonts w:hint="cs"/>
          <w:sz w:val="26"/>
          <w:szCs w:val="26"/>
          <w:rtl/>
        </w:rPr>
        <w:t>تطلب</w:t>
      </w:r>
      <w:r w:rsidR="00D36677">
        <w:rPr>
          <w:rFonts w:hint="cs"/>
          <w:sz w:val="26"/>
          <w:szCs w:val="26"/>
          <w:rtl/>
        </w:rPr>
        <w:t xml:space="preserve"> الأمر</w:t>
      </w:r>
      <w:r w:rsidR="00856FD2">
        <w:rPr>
          <w:rFonts w:hint="cs"/>
          <w:sz w:val="26"/>
          <w:szCs w:val="26"/>
          <w:rtl/>
        </w:rPr>
        <w:t xml:space="preserve"> تسجيل المستوردين. إن حظر استيراد وتصدير </w:t>
      </w:r>
      <w:r w:rsidR="00856FD2">
        <w:rPr>
          <w:sz w:val="26"/>
          <w:szCs w:val="26"/>
          <w:rtl/>
        </w:rPr>
        <w:t>الهيدروكلوروفلوروكربون-141ب</w:t>
      </w:r>
      <w:r w:rsidR="00856FD2">
        <w:rPr>
          <w:rFonts w:hint="cs"/>
          <w:sz w:val="26"/>
          <w:szCs w:val="26"/>
          <w:rtl/>
        </w:rPr>
        <w:t xml:space="preserve"> (السائب) قيد التنفيذ إبتداء من 1 يناير/كانون الثانى 2015، وتمشيا مع المقرر 76/42(ج)، ستقوم الحكومة بتنفيذ حظر استيراد </w:t>
      </w:r>
      <w:r w:rsidR="00856FD2">
        <w:rPr>
          <w:sz w:val="26"/>
          <w:szCs w:val="26"/>
          <w:rtl/>
        </w:rPr>
        <w:t>الهيدروكلوروفلوروكربون-141ب</w:t>
      </w:r>
      <w:r w:rsidR="00856FD2">
        <w:rPr>
          <w:rFonts w:hint="cs"/>
          <w:sz w:val="26"/>
          <w:szCs w:val="26"/>
          <w:rtl/>
        </w:rPr>
        <w:t xml:space="preserve"> الموجود في </w:t>
      </w:r>
      <w:r w:rsidR="00856FD2">
        <w:rPr>
          <w:sz w:val="26"/>
          <w:szCs w:val="26"/>
          <w:rtl/>
        </w:rPr>
        <w:t>البوليولات سابقة الخلط</w:t>
      </w:r>
      <w:r w:rsidR="00856FD2">
        <w:rPr>
          <w:rFonts w:hint="cs"/>
          <w:sz w:val="26"/>
          <w:szCs w:val="26"/>
          <w:rtl/>
        </w:rPr>
        <w:t xml:space="preserve"> بحلول 1 يناير/كانون الثانى 2022، وحظر استيراد وتصنيع وحدات تكييف الهواء القائمة على </w:t>
      </w:r>
      <w:r w:rsidR="00856FD2">
        <w:rPr>
          <w:sz w:val="26"/>
          <w:szCs w:val="26"/>
          <w:rtl/>
        </w:rPr>
        <w:t>الهيدروكلوروفلوروكربون</w:t>
      </w:r>
      <w:r w:rsidR="00856FD2">
        <w:rPr>
          <w:rFonts w:hint="cs"/>
          <w:sz w:val="26"/>
          <w:szCs w:val="26"/>
          <w:rtl/>
        </w:rPr>
        <w:t>-22 بحلول 1 يناير/كانون الثانى 2022.</w:t>
      </w:r>
    </w:p>
    <w:p w:rsidR="00931D3B" w:rsidRDefault="002000CF" w:rsidP="00856FD2">
      <w:pPr>
        <w:pStyle w:val="StyleHeader4Para4Left0Firstline0"/>
        <w:numPr>
          <w:ilvl w:val="0"/>
          <w:numId w:val="0"/>
        </w:numPr>
        <w:tabs>
          <w:tab w:val="clear" w:pos="2880"/>
          <w:tab w:val="left" w:pos="540"/>
        </w:tabs>
        <w:bidi/>
        <w:rPr>
          <w:sz w:val="26"/>
          <w:szCs w:val="26"/>
          <w:rtl/>
        </w:rPr>
      </w:pPr>
      <w:r>
        <w:rPr>
          <w:rFonts w:hint="cs"/>
          <w:sz w:val="26"/>
          <w:szCs w:val="26"/>
          <w:rtl/>
        </w:rPr>
        <w:t>7</w:t>
      </w:r>
      <w:r w:rsidR="00931D3B">
        <w:rPr>
          <w:rFonts w:hint="cs"/>
          <w:sz w:val="26"/>
          <w:szCs w:val="26"/>
          <w:rtl/>
        </w:rPr>
        <w:tab/>
      </w:r>
      <w:r w:rsidR="00856FD2">
        <w:rPr>
          <w:rFonts w:hint="cs"/>
          <w:sz w:val="26"/>
          <w:szCs w:val="26"/>
          <w:rtl/>
        </w:rPr>
        <w:t xml:space="preserve">إن الحصص أو الترخيص غير مطلوبين لاستيراد </w:t>
      </w:r>
      <w:r w:rsidR="00856FD2">
        <w:rPr>
          <w:sz w:val="26"/>
          <w:szCs w:val="26"/>
          <w:rtl/>
        </w:rPr>
        <w:t>الهيدروكلوروفلوروكربون-141ب الموجود في البوليولات سابقة الخلط</w:t>
      </w:r>
      <w:r w:rsidR="00856FD2">
        <w:rPr>
          <w:rFonts w:hint="cs"/>
          <w:sz w:val="26"/>
          <w:szCs w:val="26"/>
          <w:rtl/>
        </w:rPr>
        <w:t xml:space="preserve">، ويجرى رصد هذه الواردات من خلال </w:t>
      </w:r>
      <w:r w:rsidR="005E19FB">
        <w:rPr>
          <w:rFonts w:hint="cs"/>
          <w:sz w:val="26"/>
          <w:szCs w:val="26"/>
          <w:rtl/>
        </w:rPr>
        <w:t>الترقيم المنسق للجمارك. ويشمل نظام الترخيص في البلد ال</w:t>
      </w:r>
      <w:r w:rsidR="005E19FB">
        <w:rPr>
          <w:sz w:val="26"/>
          <w:szCs w:val="26"/>
          <w:rtl/>
        </w:rPr>
        <w:t>هيدروفلوروكربون</w:t>
      </w:r>
      <w:r w:rsidR="005E19FB">
        <w:rPr>
          <w:rFonts w:hint="cs"/>
          <w:sz w:val="26"/>
          <w:szCs w:val="26"/>
          <w:rtl/>
        </w:rPr>
        <w:t>ات وترصد من خلال تصاريح الاستيراد. و</w:t>
      </w:r>
      <w:r w:rsidR="005E19FB" w:rsidRPr="005E19FB">
        <w:rPr>
          <w:sz w:val="26"/>
          <w:szCs w:val="26"/>
          <w:rtl/>
        </w:rPr>
        <w:t xml:space="preserve"> </w:t>
      </w:r>
      <w:r w:rsidR="005E19FB">
        <w:rPr>
          <w:sz w:val="26"/>
          <w:szCs w:val="26"/>
          <w:rtl/>
        </w:rPr>
        <w:t>صدقت فييت نام على تعديل كيغالى في 27 سبتمبر/أيلول 2019</w:t>
      </w:r>
      <w:r w:rsidR="005E19FB">
        <w:rPr>
          <w:rFonts w:hint="cs"/>
          <w:sz w:val="26"/>
          <w:szCs w:val="26"/>
          <w:rtl/>
        </w:rPr>
        <w:t>.</w:t>
      </w:r>
    </w:p>
    <w:p w:rsidR="002000CF" w:rsidRDefault="002000CF" w:rsidP="002B2C4F">
      <w:pPr>
        <w:pStyle w:val="StyleHeader4Para4Left0Firstline0"/>
        <w:keepNext/>
        <w:keepLines/>
        <w:numPr>
          <w:ilvl w:val="0"/>
          <w:numId w:val="0"/>
        </w:numPr>
        <w:tabs>
          <w:tab w:val="clear" w:pos="2880"/>
          <w:tab w:val="left" w:pos="540"/>
        </w:tabs>
        <w:bidi/>
        <w:spacing w:after="0"/>
        <w:rPr>
          <w:sz w:val="26"/>
          <w:szCs w:val="26"/>
        </w:rPr>
      </w:pPr>
      <w:r>
        <w:rPr>
          <w:rFonts w:hint="cs"/>
          <w:sz w:val="26"/>
          <w:szCs w:val="26"/>
          <w:rtl/>
        </w:rPr>
        <w:lastRenderedPageBreak/>
        <w:t>8</w:t>
      </w:r>
      <w:r>
        <w:rPr>
          <w:rFonts w:hint="cs"/>
          <w:sz w:val="26"/>
          <w:szCs w:val="26"/>
          <w:rtl/>
        </w:rPr>
        <w:tab/>
      </w:r>
      <w:r w:rsidR="00B47772">
        <w:rPr>
          <w:rFonts w:hint="cs"/>
          <w:sz w:val="26"/>
          <w:szCs w:val="26"/>
          <w:rtl/>
        </w:rPr>
        <w:t xml:space="preserve">وبموجب الشريحة الثانية، تم تنظيم حلقة عمل بشأن الرقابة على الواردات والصادرات من </w:t>
      </w:r>
      <w:r w:rsidR="00B47772">
        <w:rPr>
          <w:sz w:val="26"/>
          <w:szCs w:val="26"/>
          <w:rtl/>
        </w:rPr>
        <w:t>الهيدروكلوروفلوروكربون</w:t>
      </w:r>
      <w:r w:rsidR="00B47772">
        <w:rPr>
          <w:rFonts w:hint="cs"/>
          <w:sz w:val="26"/>
          <w:szCs w:val="26"/>
          <w:rtl/>
        </w:rPr>
        <w:t xml:space="preserve"> ورصدها، وحضور 60 موظف جمارك من 11 إدارة جمارك محلية؛ وتأخر عقد حلقة عمل ثانية لعدد 50 موظف جمارك بسبب جائحة كوفيد-19 ومن المتوقع أن تعقد في ديسمبر/كانون الأول 2021. وتم وضع معايير آمنة لإنتاج الرغاوى والتخزين في الموقع ومناولة عوامل النفخ القابلة للاشتعال ومن المتوقع أن تكون قيد التشغيل بحلول يوليه/تموز 2021.</w:t>
      </w:r>
    </w:p>
    <w:p w:rsidR="000906B0" w:rsidRDefault="000906B0" w:rsidP="000906B0">
      <w:pPr>
        <w:pStyle w:val="StyleHeader4Para4Left0Firstline0"/>
        <w:numPr>
          <w:ilvl w:val="0"/>
          <w:numId w:val="0"/>
        </w:numPr>
        <w:tabs>
          <w:tab w:val="clear" w:pos="2880"/>
          <w:tab w:val="left" w:pos="540"/>
        </w:tabs>
        <w:bidi/>
        <w:spacing w:after="0"/>
        <w:rPr>
          <w:sz w:val="26"/>
          <w:szCs w:val="26"/>
          <w:rtl/>
        </w:rPr>
      </w:pPr>
    </w:p>
    <w:p w:rsidR="002000CF" w:rsidRPr="00F11DAE" w:rsidRDefault="002000CF" w:rsidP="002000CF">
      <w:pPr>
        <w:pStyle w:val="StyleHeader4Para4Left0Firstline0"/>
        <w:numPr>
          <w:ilvl w:val="0"/>
          <w:numId w:val="0"/>
        </w:numPr>
        <w:tabs>
          <w:tab w:val="clear" w:pos="2880"/>
          <w:tab w:val="left" w:pos="540"/>
        </w:tabs>
        <w:bidi/>
        <w:rPr>
          <w:i/>
          <w:iCs/>
          <w:sz w:val="26"/>
          <w:szCs w:val="26"/>
          <w:rtl/>
        </w:rPr>
      </w:pPr>
      <w:r w:rsidRPr="00F11DAE">
        <w:rPr>
          <w:rFonts w:hint="cs"/>
          <w:i/>
          <w:iCs/>
          <w:sz w:val="26"/>
          <w:szCs w:val="26"/>
          <w:rtl/>
        </w:rPr>
        <w:t>قطاع التصنيع</w:t>
      </w:r>
    </w:p>
    <w:p w:rsidR="002000CF" w:rsidRPr="00895D6D" w:rsidRDefault="002000CF" w:rsidP="00454F30">
      <w:pPr>
        <w:pStyle w:val="StyleHeader4Para4Left0Firstline0"/>
        <w:numPr>
          <w:ilvl w:val="0"/>
          <w:numId w:val="0"/>
        </w:numPr>
        <w:tabs>
          <w:tab w:val="clear" w:pos="2880"/>
          <w:tab w:val="left" w:pos="540"/>
        </w:tabs>
        <w:bidi/>
        <w:rPr>
          <w:sz w:val="26"/>
          <w:szCs w:val="26"/>
          <w:rtl/>
        </w:rPr>
      </w:pPr>
      <w:r>
        <w:rPr>
          <w:rFonts w:hint="cs"/>
          <w:sz w:val="26"/>
          <w:szCs w:val="26"/>
          <w:rtl/>
        </w:rPr>
        <w:t>9</w:t>
      </w:r>
      <w:r>
        <w:rPr>
          <w:rFonts w:hint="cs"/>
          <w:sz w:val="26"/>
          <w:szCs w:val="26"/>
          <w:rtl/>
        </w:rPr>
        <w:tab/>
      </w:r>
      <w:r w:rsidR="00A237F3">
        <w:rPr>
          <w:rFonts w:hint="cs"/>
          <w:sz w:val="26"/>
          <w:szCs w:val="26"/>
          <w:rtl/>
        </w:rPr>
        <w:t xml:space="preserve">شملت المرحلة الثانية تمويل تحول أربع شركات لتصنيع تكييف الهواء </w:t>
      </w:r>
      <w:r w:rsidR="00A237F3" w:rsidRPr="00A237F3">
        <w:rPr>
          <w:sz w:val="26"/>
          <w:szCs w:val="26"/>
        </w:rPr>
        <w:t>(Hoa Phat, Midea, Nagakawa, and REE)</w:t>
      </w:r>
      <w:r w:rsidR="00A237F3">
        <w:rPr>
          <w:rFonts w:hint="cs"/>
          <w:sz w:val="26"/>
          <w:szCs w:val="26"/>
          <w:rtl/>
        </w:rPr>
        <w:t xml:space="preserve"> و34 شركة تصنيع تبريد وشركة واحدة لتصنيع رغاوى البوليسترين المسحوبة بالضغط</w:t>
      </w:r>
      <w:r w:rsidR="00895D6D">
        <w:rPr>
          <w:rFonts w:hint="cs"/>
          <w:sz w:val="26"/>
          <w:szCs w:val="26"/>
          <w:rtl/>
        </w:rPr>
        <w:t xml:space="preserve"> </w:t>
      </w:r>
      <w:r w:rsidR="00895D6D" w:rsidRPr="00895D6D">
        <w:rPr>
          <w:sz w:val="26"/>
          <w:szCs w:val="26"/>
        </w:rPr>
        <w:t>(Phu Vuong Corporation Industry)</w:t>
      </w:r>
      <w:r w:rsidR="00895D6D">
        <w:rPr>
          <w:rFonts w:hint="cs"/>
          <w:sz w:val="26"/>
          <w:szCs w:val="26"/>
          <w:rtl/>
        </w:rPr>
        <w:t xml:space="preserve"> لإزالة 595.63 طن مترى من </w:t>
      </w:r>
      <w:r w:rsidR="00895D6D">
        <w:rPr>
          <w:sz w:val="26"/>
          <w:szCs w:val="26"/>
          <w:rtl/>
        </w:rPr>
        <w:t>الهيدروكلوروفلوروكربون</w:t>
      </w:r>
      <w:r w:rsidR="00895D6D">
        <w:rPr>
          <w:rFonts w:hint="cs"/>
          <w:sz w:val="26"/>
          <w:szCs w:val="26"/>
          <w:rtl/>
        </w:rPr>
        <w:t xml:space="preserve">-22 و 44 شركة رغاوى بوليوريثان لإزالة 684.18 طن مترى من </w:t>
      </w:r>
      <w:r w:rsidR="00895D6D">
        <w:rPr>
          <w:sz w:val="26"/>
          <w:szCs w:val="26"/>
          <w:rtl/>
        </w:rPr>
        <w:t>الهيدروكلوروفلوروكربون-141ب الموجود في البوليولات سابقة الخلط</w:t>
      </w:r>
      <w:r w:rsidR="00895D6D">
        <w:rPr>
          <w:rFonts w:hint="cs"/>
          <w:sz w:val="26"/>
          <w:szCs w:val="26"/>
          <w:rtl/>
        </w:rPr>
        <w:t xml:space="preserve"> المستوردة. وبالاضافة إلى 76 طن مترى من </w:t>
      </w:r>
      <w:r w:rsidR="00895D6D">
        <w:rPr>
          <w:sz w:val="26"/>
          <w:szCs w:val="26"/>
          <w:rtl/>
        </w:rPr>
        <w:t>الهيدروكلوروفلوروكربون</w:t>
      </w:r>
      <w:r w:rsidR="00895D6D">
        <w:rPr>
          <w:rFonts w:hint="cs"/>
          <w:sz w:val="26"/>
          <w:szCs w:val="26"/>
          <w:rtl/>
        </w:rPr>
        <w:t xml:space="preserve">-22 المرتبط بتحول بنسبة 100 في المائة لشركة تصنيع تكييف هواء مملوكة </w:t>
      </w:r>
      <w:r w:rsidR="00454F30">
        <w:rPr>
          <w:rFonts w:hint="cs"/>
          <w:sz w:val="26"/>
          <w:szCs w:val="26"/>
          <w:rtl/>
        </w:rPr>
        <w:t xml:space="preserve">لغير عامل بالمادة 5 و1350.82 طن مترى من </w:t>
      </w:r>
      <w:r w:rsidR="00454F30">
        <w:rPr>
          <w:sz w:val="26"/>
          <w:szCs w:val="26"/>
          <w:rtl/>
        </w:rPr>
        <w:t>الهيدروكلوروفلوروكربون-141ب الموجود في البوليولات سابقة الخلط</w:t>
      </w:r>
      <w:r w:rsidR="00454F30">
        <w:rPr>
          <w:rFonts w:hint="cs"/>
          <w:sz w:val="26"/>
          <w:szCs w:val="26"/>
          <w:rtl/>
        </w:rPr>
        <w:t xml:space="preserve"> المستوردة سوف يجرى إزالتها دون تمويل من الصندوق المتعدد الأطراف.</w:t>
      </w:r>
    </w:p>
    <w:p w:rsidR="002000CF" w:rsidRDefault="002000CF" w:rsidP="00586BC4">
      <w:pPr>
        <w:pStyle w:val="StyleHeader4Para4Left0Firstline0"/>
        <w:numPr>
          <w:ilvl w:val="0"/>
          <w:numId w:val="0"/>
        </w:numPr>
        <w:tabs>
          <w:tab w:val="clear" w:pos="2880"/>
          <w:tab w:val="left" w:pos="540"/>
        </w:tabs>
        <w:bidi/>
        <w:rPr>
          <w:sz w:val="26"/>
          <w:szCs w:val="26"/>
          <w:rtl/>
        </w:rPr>
      </w:pPr>
      <w:r>
        <w:rPr>
          <w:rFonts w:hint="cs"/>
          <w:sz w:val="26"/>
          <w:szCs w:val="26"/>
          <w:rtl/>
        </w:rPr>
        <w:t>10</w:t>
      </w:r>
      <w:r>
        <w:rPr>
          <w:rFonts w:hint="cs"/>
          <w:sz w:val="26"/>
          <w:szCs w:val="26"/>
          <w:rtl/>
        </w:rPr>
        <w:tab/>
      </w:r>
      <w:r w:rsidR="00454F30">
        <w:rPr>
          <w:rFonts w:hint="cs"/>
          <w:sz w:val="26"/>
          <w:szCs w:val="26"/>
          <w:rtl/>
        </w:rPr>
        <w:t xml:space="preserve">لقد وجد أن شركة تصنيع </w:t>
      </w:r>
      <w:r w:rsidR="00454F30">
        <w:rPr>
          <w:sz w:val="26"/>
          <w:szCs w:val="26"/>
          <w:rtl/>
        </w:rPr>
        <w:t xml:space="preserve">رغاوى البوليسترين المسحوبة بالضغط </w:t>
      </w:r>
      <w:r w:rsidR="00454F30">
        <w:rPr>
          <w:sz w:val="26"/>
          <w:szCs w:val="26"/>
        </w:rPr>
        <w:t>(Phu Vuong Corporation Industry)</w:t>
      </w:r>
      <w:r w:rsidR="00454F30">
        <w:rPr>
          <w:rFonts w:hint="cs"/>
          <w:sz w:val="26"/>
          <w:szCs w:val="26"/>
          <w:rtl/>
        </w:rPr>
        <w:t xml:space="preserve"> أنها غير مؤهلة للتمويل من الصندوق المتعدد الأطراف نظرا لتاريخ </w:t>
      </w:r>
      <w:r w:rsidR="00586BC4">
        <w:rPr>
          <w:rFonts w:hint="cs"/>
          <w:sz w:val="26"/>
          <w:szCs w:val="26"/>
          <w:rtl/>
        </w:rPr>
        <w:t>إنشائها</w:t>
      </w:r>
      <w:r w:rsidR="00454F30">
        <w:rPr>
          <w:rFonts w:hint="cs"/>
          <w:sz w:val="26"/>
          <w:szCs w:val="26"/>
          <w:rtl/>
        </w:rPr>
        <w:t>، وسوف تعاد الأموال المرتبطة بها البالغة 568 613 دولار أمريكى (زائدا تكاليف دعم الوكالة) إلى الاجتماع السابع والثمانين.</w:t>
      </w:r>
    </w:p>
    <w:p w:rsidR="002000CF" w:rsidRDefault="002000CF" w:rsidP="00821168">
      <w:pPr>
        <w:pStyle w:val="StyleHeader4Para4Left0Firstline0"/>
        <w:numPr>
          <w:ilvl w:val="0"/>
          <w:numId w:val="0"/>
        </w:numPr>
        <w:tabs>
          <w:tab w:val="clear" w:pos="2880"/>
          <w:tab w:val="left" w:pos="540"/>
        </w:tabs>
        <w:bidi/>
        <w:rPr>
          <w:sz w:val="26"/>
          <w:szCs w:val="26"/>
          <w:rtl/>
        </w:rPr>
      </w:pPr>
      <w:r>
        <w:rPr>
          <w:rFonts w:hint="cs"/>
          <w:sz w:val="26"/>
          <w:szCs w:val="26"/>
          <w:rtl/>
        </w:rPr>
        <w:t>11</w:t>
      </w:r>
      <w:r>
        <w:rPr>
          <w:rFonts w:hint="cs"/>
          <w:sz w:val="26"/>
          <w:szCs w:val="26"/>
          <w:rtl/>
        </w:rPr>
        <w:tab/>
      </w:r>
      <w:r w:rsidR="0096564A">
        <w:rPr>
          <w:rFonts w:hint="cs"/>
          <w:sz w:val="26"/>
          <w:szCs w:val="26"/>
          <w:rtl/>
        </w:rPr>
        <w:t xml:space="preserve">بموجب الشريحة الثانية، تم توفير المساعدة التقنية لدعم شركات في إعداد وتنفيذ مشروعات فرعية في قطاعى الرغاوى والتصنيع واستعراض مقترحات مشروعات فرعية، نتج عنها وضع اتفاقات منح فرعية لثلاث شركات (إثنتان في قطاع تصنيع رغاوى البوليوريثان باستهلاك يبلغ 52.22 طن مترى من </w:t>
      </w:r>
      <w:r w:rsidR="0096564A">
        <w:rPr>
          <w:sz w:val="26"/>
          <w:szCs w:val="26"/>
          <w:rtl/>
        </w:rPr>
        <w:t>الهيدروكلوروفلوروكربون-141ب الموجود في البوليولات سابقة الخلط المستوردة</w:t>
      </w:r>
      <w:r w:rsidR="0096564A">
        <w:rPr>
          <w:rFonts w:hint="cs"/>
          <w:sz w:val="26"/>
          <w:szCs w:val="26"/>
          <w:rtl/>
        </w:rPr>
        <w:t xml:space="preserve"> والتحول إلى سيكلوبنتان وسيكلوبنتان سابق الخلط؛وواحدة في قطاع تصنيع التبريد باستهلاك يبلغ 9.82 طن مترى من </w:t>
      </w:r>
      <w:r w:rsidR="0096564A">
        <w:rPr>
          <w:sz w:val="26"/>
          <w:szCs w:val="26"/>
          <w:rtl/>
        </w:rPr>
        <w:t>الهيدروكلوروفلوروكربون-22</w:t>
      </w:r>
      <w:r w:rsidR="0096564A">
        <w:rPr>
          <w:rFonts w:hint="cs"/>
          <w:sz w:val="26"/>
          <w:szCs w:val="26"/>
          <w:rtl/>
        </w:rPr>
        <w:t xml:space="preserve"> للتحول إلى الأمونيا). </w:t>
      </w:r>
      <w:r w:rsidR="00821168">
        <w:rPr>
          <w:rFonts w:hint="cs"/>
          <w:sz w:val="26"/>
          <w:szCs w:val="26"/>
          <w:rtl/>
        </w:rPr>
        <w:t xml:space="preserve"> </w:t>
      </w:r>
      <w:r w:rsidR="0096564A">
        <w:rPr>
          <w:rFonts w:hint="cs"/>
          <w:sz w:val="26"/>
          <w:szCs w:val="26"/>
          <w:rtl/>
        </w:rPr>
        <w:t xml:space="preserve">وتم تقديم سلفة نسبتها 20 في المائة للشركات عند التوقيع؛ </w:t>
      </w:r>
      <w:r w:rsidR="000B4CBE">
        <w:rPr>
          <w:rFonts w:hint="cs"/>
          <w:sz w:val="26"/>
          <w:szCs w:val="26"/>
          <w:rtl/>
        </w:rPr>
        <w:t>أما بالنسبة لشركات تصنيع رغاوى البوليوريثان، يتوقع أن يوقع عقد توريد المعدات في يونيه/حزيران 2021، بينما شركات تصنيع التبريد، فقد تم تسليم المعدات إلى الشركة؛ ومن المتوقع شراء معدات اضافية في يونيه/حزيران 2021، بالرغم من احتمال تأخر الشراء بناء على تطور جائحة كوفيد-19. وقد تم تحديد شركات تصنيع رغاوى اضافية وشركات تصنيع تبريد مهتمة بالمساهمة في المشروع؛ ومن المتوقع أن توقع تلك الشركات</w:t>
      </w:r>
      <w:r w:rsidR="00821168">
        <w:rPr>
          <w:rFonts w:hint="cs"/>
          <w:sz w:val="26"/>
          <w:szCs w:val="26"/>
          <w:rtl/>
        </w:rPr>
        <w:t xml:space="preserve"> </w:t>
      </w:r>
      <w:r w:rsidR="000B4CBE">
        <w:rPr>
          <w:rFonts w:hint="cs"/>
          <w:sz w:val="26"/>
          <w:szCs w:val="26"/>
          <w:rtl/>
        </w:rPr>
        <w:t>اتفاقات منح فرعية بموجب الشريحة الثالثة.</w:t>
      </w:r>
    </w:p>
    <w:p w:rsidR="00931D3B" w:rsidRDefault="00931D3B" w:rsidP="00931D3B">
      <w:pPr>
        <w:pStyle w:val="StyleComplexArabicTransparent13ptAfter12pt"/>
        <w:bidi/>
        <w:rPr>
          <w:i/>
          <w:iCs/>
          <w:rtl/>
        </w:rPr>
      </w:pPr>
      <w:r>
        <w:rPr>
          <w:i/>
          <w:iCs/>
          <w:rtl/>
        </w:rPr>
        <w:t>قطاع خدمة التبريد</w:t>
      </w:r>
    </w:p>
    <w:p w:rsidR="0035479D" w:rsidRDefault="002000CF" w:rsidP="00055300">
      <w:pPr>
        <w:pStyle w:val="Heading5"/>
        <w:numPr>
          <w:ilvl w:val="0"/>
          <w:numId w:val="0"/>
        </w:numPr>
        <w:bidi/>
        <w:rPr>
          <w:sz w:val="26"/>
          <w:szCs w:val="26"/>
          <w:rtl/>
        </w:rPr>
      </w:pPr>
      <w:r>
        <w:rPr>
          <w:rFonts w:hint="cs"/>
          <w:sz w:val="26"/>
          <w:szCs w:val="26"/>
          <w:rtl/>
        </w:rPr>
        <w:t>12</w:t>
      </w:r>
      <w:r w:rsidR="0035479D" w:rsidRPr="0035479D">
        <w:rPr>
          <w:rFonts w:hint="cs"/>
          <w:sz w:val="26"/>
          <w:szCs w:val="26"/>
          <w:rtl/>
        </w:rPr>
        <w:tab/>
        <w:t xml:space="preserve">تم تنفيذ الأنشطة التالية خلال الشريحة </w:t>
      </w:r>
      <w:r w:rsidR="00055300">
        <w:rPr>
          <w:rFonts w:hint="cs"/>
          <w:sz w:val="26"/>
          <w:szCs w:val="26"/>
          <w:rtl/>
        </w:rPr>
        <w:t xml:space="preserve">الثانية: </w:t>
      </w:r>
      <w:r w:rsidR="0035479D" w:rsidRPr="0035479D">
        <w:rPr>
          <w:rFonts w:hint="cs"/>
          <w:sz w:val="26"/>
          <w:szCs w:val="26"/>
          <w:rtl/>
        </w:rPr>
        <w:t xml:space="preserve"> </w:t>
      </w:r>
    </w:p>
    <w:p w:rsidR="00931D3B" w:rsidRDefault="0035479D" w:rsidP="001A103C">
      <w:pPr>
        <w:pStyle w:val="Heading5"/>
        <w:numPr>
          <w:ilvl w:val="0"/>
          <w:numId w:val="0"/>
        </w:numPr>
        <w:bidi/>
        <w:ind w:left="1440" w:hanging="720"/>
        <w:rPr>
          <w:sz w:val="26"/>
          <w:szCs w:val="26"/>
          <w:rtl/>
        </w:rPr>
      </w:pPr>
      <w:r>
        <w:rPr>
          <w:rFonts w:hint="cs"/>
          <w:sz w:val="26"/>
          <w:szCs w:val="26"/>
          <w:rtl/>
          <w:lang w:val="en-US"/>
        </w:rPr>
        <w:t>(أ)</w:t>
      </w:r>
      <w:r>
        <w:rPr>
          <w:rFonts w:hint="cs"/>
          <w:sz w:val="26"/>
          <w:szCs w:val="26"/>
          <w:rtl/>
          <w:lang w:val="en-US"/>
        </w:rPr>
        <w:tab/>
      </w:r>
      <w:r w:rsidR="00055300">
        <w:rPr>
          <w:rFonts w:hint="cs"/>
          <w:sz w:val="26"/>
          <w:szCs w:val="26"/>
          <w:rtl/>
          <w:lang w:val="en-US"/>
        </w:rPr>
        <w:t xml:space="preserve">بدأت المساعدة التقنية بشأن الاستخدام الآمن </w:t>
      </w:r>
      <w:r w:rsidR="001A103C">
        <w:rPr>
          <w:rFonts w:hint="cs"/>
          <w:sz w:val="26"/>
          <w:szCs w:val="26"/>
          <w:rtl/>
          <w:lang w:val="en-US"/>
        </w:rPr>
        <w:t>لل</w:t>
      </w:r>
      <w:r w:rsidR="001A103C">
        <w:rPr>
          <w:sz w:val="26"/>
          <w:szCs w:val="26"/>
          <w:rtl/>
        </w:rPr>
        <w:t>هيدروفلوروكربون-32</w:t>
      </w:r>
      <w:r w:rsidR="001A103C">
        <w:rPr>
          <w:rFonts w:hint="cs"/>
          <w:sz w:val="26"/>
          <w:szCs w:val="26"/>
          <w:rtl/>
        </w:rPr>
        <w:t xml:space="preserve"> في تصنيع تكييف الهواء، الذي تنفذها حكومة اليابان. وتم توظيف استشارى وبدأ في استعراض المعايير واللوائح المتعلقة بوحدات تكييف الهواء المستخدمة لسوائل تبريد قابلة للاشتعال. ويجرى إعداد تدريب على المناولة الآمنة لل</w:t>
      </w:r>
      <w:r w:rsidR="001A103C">
        <w:rPr>
          <w:sz w:val="26"/>
          <w:szCs w:val="26"/>
          <w:rtl/>
        </w:rPr>
        <w:t>هيدروفلوروكربون-32</w:t>
      </w:r>
      <w:r w:rsidR="001A103C">
        <w:rPr>
          <w:rFonts w:hint="cs"/>
          <w:sz w:val="26"/>
          <w:szCs w:val="26"/>
          <w:rtl/>
        </w:rPr>
        <w:t>، حيث تاريخ البدء يعتمد على القيود المتعلقة ب</w:t>
      </w:r>
      <w:r w:rsidR="001A103C">
        <w:rPr>
          <w:sz w:val="26"/>
          <w:szCs w:val="26"/>
          <w:rtl/>
        </w:rPr>
        <w:t>جائحة كوفيد-19</w:t>
      </w:r>
      <w:r w:rsidR="001A103C">
        <w:rPr>
          <w:rFonts w:hint="cs"/>
          <w:sz w:val="26"/>
          <w:szCs w:val="26"/>
          <w:rtl/>
        </w:rPr>
        <w:t>؛</w:t>
      </w:r>
    </w:p>
    <w:p w:rsidR="00C563B5" w:rsidRDefault="00C563B5" w:rsidP="00787DF4">
      <w:pPr>
        <w:bidi/>
        <w:ind w:left="1440" w:hanging="720"/>
        <w:rPr>
          <w:sz w:val="26"/>
          <w:szCs w:val="26"/>
          <w:rtl/>
          <w:lang w:val="en-US" w:bidi="ar-EG"/>
        </w:rPr>
      </w:pPr>
      <w:r w:rsidRPr="00C563B5">
        <w:rPr>
          <w:rFonts w:hint="cs"/>
          <w:sz w:val="26"/>
          <w:szCs w:val="26"/>
          <w:rtl/>
        </w:rPr>
        <w:t>(ب)</w:t>
      </w:r>
      <w:r w:rsidRPr="00C563B5">
        <w:rPr>
          <w:rFonts w:hint="cs"/>
          <w:sz w:val="26"/>
          <w:szCs w:val="26"/>
          <w:rtl/>
        </w:rPr>
        <w:tab/>
      </w:r>
      <w:r w:rsidR="001A103C">
        <w:rPr>
          <w:rFonts w:hint="cs"/>
          <w:sz w:val="26"/>
          <w:szCs w:val="26"/>
          <w:rtl/>
        </w:rPr>
        <w:t>بد</w:t>
      </w:r>
      <w:r w:rsidR="00787DF4">
        <w:rPr>
          <w:rFonts w:hint="cs"/>
          <w:sz w:val="26"/>
          <w:szCs w:val="26"/>
          <w:rtl/>
        </w:rPr>
        <w:t>أ</w:t>
      </w:r>
      <w:r w:rsidR="001A103C">
        <w:rPr>
          <w:rFonts w:hint="cs"/>
          <w:sz w:val="26"/>
          <w:szCs w:val="26"/>
          <w:rtl/>
        </w:rPr>
        <w:t xml:space="preserve"> إعداد عقد لتقييم أنشطة إدارة التسرب في 10 مستخدمين نهائيين للتبريد، مع توقع تقرير التقييم بحلول ديسمبر/كانون الأول 2022</w:t>
      </w:r>
      <w:r w:rsidR="00A61AF6">
        <w:rPr>
          <w:rFonts w:hint="cs"/>
          <w:sz w:val="26"/>
          <w:szCs w:val="26"/>
          <w:rtl/>
          <w:lang w:val="en-US" w:bidi="ar-EG"/>
        </w:rPr>
        <w:t>؛</w:t>
      </w:r>
    </w:p>
    <w:p w:rsidR="00A61AF6" w:rsidRDefault="00A61AF6" w:rsidP="00A61AF6">
      <w:pPr>
        <w:bidi/>
        <w:ind w:left="1440" w:hanging="720"/>
        <w:rPr>
          <w:sz w:val="26"/>
          <w:szCs w:val="26"/>
          <w:rtl/>
          <w:lang w:val="en-US" w:bidi="ar-EG"/>
        </w:rPr>
      </w:pPr>
    </w:p>
    <w:p w:rsidR="00A61AF6" w:rsidRDefault="00A61AF6" w:rsidP="00787DF4">
      <w:pPr>
        <w:bidi/>
        <w:ind w:left="1440" w:hanging="720"/>
        <w:rPr>
          <w:sz w:val="26"/>
          <w:szCs w:val="26"/>
          <w:rtl/>
        </w:rPr>
      </w:pPr>
      <w:r>
        <w:rPr>
          <w:rFonts w:hint="cs"/>
          <w:sz w:val="26"/>
          <w:szCs w:val="26"/>
          <w:rtl/>
          <w:lang w:val="en-US" w:bidi="ar-EG"/>
        </w:rPr>
        <w:lastRenderedPageBreak/>
        <w:t>(ج)</w:t>
      </w:r>
      <w:r>
        <w:rPr>
          <w:rFonts w:hint="cs"/>
          <w:sz w:val="26"/>
          <w:szCs w:val="26"/>
          <w:rtl/>
          <w:lang w:val="en-US" w:bidi="ar-EG"/>
        </w:rPr>
        <w:tab/>
      </w:r>
      <w:r w:rsidR="006628B1">
        <w:rPr>
          <w:rFonts w:hint="cs"/>
          <w:sz w:val="26"/>
          <w:szCs w:val="26"/>
          <w:rtl/>
          <w:lang w:val="en-US" w:bidi="ar-EG"/>
        </w:rPr>
        <w:t>تطوير منهج دراسي</w:t>
      </w:r>
      <w:r w:rsidR="003A428B">
        <w:rPr>
          <w:rFonts w:hint="cs"/>
          <w:sz w:val="26"/>
          <w:szCs w:val="26"/>
          <w:rtl/>
          <w:lang w:val="en-US" w:bidi="ar-EG"/>
        </w:rPr>
        <w:t xml:space="preserve"> ومواد</w:t>
      </w:r>
      <w:r w:rsidR="006628B1">
        <w:rPr>
          <w:rFonts w:hint="cs"/>
          <w:sz w:val="26"/>
          <w:szCs w:val="26"/>
          <w:rtl/>
          <w:lang w:val="en-US" w:bidi="ar-EG"/>
        </w:rPr>
        <w:t xml:space="preserve"> للتدريب </w:t>
      </w:r>
      <w:r w:rsidR="003A428B">
        <w:rPr>
          <w:rFonts w:hint="cs"/>
          <w:sz w:val="26"/>
          <w:szCs w:val="26"/>
          <w:rtl/>
          <w:lang w:val="en-US" w:bidi="ar-EG"/>
        </w:rPr>
        <w:t>بشأن ممارسات الخدمة الجيدة</w:t>
      </w:r>
      <w:r w:rsidR="00F5683D">
        <w:rPr>
          <w:rFonts w:hint="cs"/>
          <w:sz w:val="26"/>
          <w:szCs w:val="26"/>
          <w:rtl/>
          <w:lang w:val="en-US" w:bidi="ar-EG"/>
        </w:rPr>
        <w:t xml:space="preserve"> واسترداد وإعادة تدوير ومناولة سوائل التبريد القابلة للاشتعال في معدات </w:t>
      </w:r>
      <w:r w:rsidR="00787DF4">
        <w:rPr>
          <w:rFonts w:hint="cs"/>
          <w:sz w:val="26"/>
          <w:szCs w:val="26"/>
          <w:rtl/>
          <w:lang w:val="en-US" w:bidi="ar-EG"/>
        </w:rPr>
        <w:t>التبريد</w:t>
      </w:r>
      <w:r w:rsidR="00F5683D">
        <w:rPr>
          <w:rFonts w:hint="cs"/>
          <w:sz w:val="26"/>
          <w:szCs w:val="26"/>
          <w:rtl/>
          <w:lang w:val="en-US" w:bidi="ar-EG"/>
        </w:rPr>
        <w:t xml:space="preserve"> وتكييف الهواء، وتم تنظيم ثلاث حلقات عمل </w:t>
      </w:r>
      <w:r w:rsidR="00787DF4">
        <w:rPr>
          <w:rFonts w:hint="cs"/>
          <w:sz w:val="26"/>
          <w:szCs w:val="26"/>
          <w:rtl/>
          <w:lang w:val="en-US" w:bidi="ar-EG"/>
        </w:rPr>
        <w:t>ب</w:t>
      </w:r>
      <w:r w:rsidR="00F5683D">
        <w:rPr>
          <w:rFonts w:hint="cs"/>
          <w:sz w:val="26"/>
          <w:szCs w:val="26"/>
          <w:rtl/>
          <w:lang w:val="en-US" w:bidi="ar-EG"/>
        </w:rPr>
        <w:t xml:space="preserve">شأن الممارسات الجيدة لتناول المواد </w:t>
      </w:r>
      <w:r w:rsidR="00F5683D">
        <w:rPr>
          <w:sz w:val="26"/>
          <w:szCs w:val="26"/>
          <w:rtl/>
        </w:rPr>
        <w:t>الهيدروكلوروفلوروكربون</w:t>
      </w:r>
      <w:r w:rsidR="00F5683D">
        <w:rPr>
          <w:rFonts w:hint="cs"/>
          <w:sz w:val="26"/>
          <w:szCs w:val="26"/>
          <w:rtl/>
        </w:rPr>
        <w:t>ية وسوائل التبريد القابلة للاشتعال لعدد 71 مدرب</w:t>
      </w:r>
      <w:r w:rsidR="00C70ABF">
        <w:rPr>
          <w:rFonts w:hint="cs"/>
          <w:sz w:val="26"/>
          <w:szCs w:val="26"/>
          <w:rtl/>
        </w:rPr>
        <w:t>ا</w:t>
      </w:r>
      <w:r w:rsidR="00F5683D">
        <w:rPr>
          <w:rFonts w:hint="cs"/>
          <w:sz w:val="26"/>
          <w:szCs w:val="26"/>
          <w:rtl/>
        </w:rPr>
        <w:t xml:space="preserve"> من المدارس المهنية؛</w:t>
      </w:r>
    </w:p>
    <w:p w:rsidR="00F5683D" w:rsidRDefault="00F5683D" w:rsidP="00F5683D">
      <w:pPr>
        <w:bidi/>
        <w:ind w:left="1440" w:hanging="720"/>
        <w:rPr>
          <w:sz w:val="26"/>
          <w:szCs w:val="26"/>
          <w:rtl/>
        </w:rPr>
      </w:pPr>
    </w:p>
    <w:p w:rsidR="00F5683D" w:rsidRPr="00A61AF6" w:rsidRDefault="00F5683D" w:rsidP="000A4E7C">
      <w:pPr>
        <w:bidi/>
        <w:ind w:left="1440" w:hanging="720"/>
        <w:rPr>
          <w:sz w:val="26"/>
          <w:szCs w:val="26"/>
          <w:rtl/>
          <w:lang w:val="en-US" w:bidi="ar-EG"/>
        </w:rPr>
      </w:pPr>
      <w:r>
        <w:rPr>
          <w:rFonts w:hint="cs"/>
          <w:sz w:val="26"/>
          <w:szCs w:val="26"/>
          <w:rtl/>
        </w:rPr>
        <w:t>(د)</w:t>
      </w:r>
      <w:r>
        <w:rPr>
          <w:rFonts w:hint="cs"/>
          <w:sz w:val="26"/>
          <w:szCs w:val="26"/>
          <w:rtl/>
        </w:rPr>
        <w:tab/>
        <w:t>وضع مواصفات</w:t>
      </w:r>
      <w:r w:rsidR="00FF1C16">
        <w:rPr>
          <w:rFonts w:hint="cs"/>
          <w:sz w:val="26"/>
          <w:szCs w:val="26"/>
          <w:rtl/>
        </w:rPr>
        <w:t xml:space="preserve"> تقنية للمعدات وتحديد مدارس التدريب المستفيدة وورش الخدمة؛ وتم التعاقد على مجموعات أدوات (مثل، </w:t>
      </w:r>
      <w:r w:rsidR="00B241F5">
        <w:rPr>
          <w:rFonts w:hint="cs"/>
          <w:sz w:val="26"/>
          <w:szCs w:val="26"/>
          <w:rtl/>
        </w:rPr>
        <w:t>جهاز</w:t>
      </w:r>
      <w:r w:rsidR="00FF1C16">
        <w:rPr>
          <w:rFonts w:hint="cs"/>
          <w:sz w:val="26"/>
          <w:szCs w:val="26"/>
          <w:rtl/>
        </w:rPr>
        <w:t xml:space="preserve"> كشف التسرب وجهاز لقياس الضغط؛ </w:t>
      </w:r>
      <w:r w:rsidR="00B241F5">
        <w:rPr>
          <w:rFonts w:hint="cs"/>
          <w:sz w:val="26"/>
          <w:szCs w:val="26"/>
          <w:rtl/>
        </w:rPr>
        <w:t xml:space="preserve">آلة استرداد سوائل التبريد؛ صهريج لاحتواء سوائل التبريد؛ </w:t>
      </w:r>
      <w:r w:rsidR="00B241F5">
        <w:rPr>
          <w:sz w:val="26"/>
          <w:szCs w:val="26"/>
          <w:rtl/>
        </w:rPr>
        <w:t>مضخة تفريغ</w:t>
      </w:r>
      <w:r w:rsidR="00B241F5">
        <w:rPr>
          <w:rFonts w:hint="cs"/>
          <w:sz w:val="26"/>
          <w:szCs w:val="26"/>
          <w:rtl/>
        </w:rPr>
        <w:t xml:space="preserve">؛ </w:t>
      </w:r>
      <w:r w:rsidR="00B241F5">
        <w:rPr>
          <w:sz w:val="26"/>
          <w:szCs w:val="26"/>
          <w:rtl/>
        </w:rPr>
        <w:t>وحدة تكييف هواء</w:t>
      </w:r>
      <w:r w:rsidR="00B241F5">
        <w:rPr>
          <w:rFonts w:hint="cs"/>
          <w:sz w:val="26"/>
          <w:szCs w:val="26"/>
          <w:rtl/>
        </w:rPr>
        <w:t>؛  مجموعة أدوات مفتاح تدوير؛ عدة تفليج؛ جهاز قطع الأنابيب</w:t>
      </w:r>
      <w:r w:rsidR="000A4E7C">
        <w:rPr>
          <w:rFonts w:hint="cs"/>
          <w:sz w:val="26"/>
          <w:szCs w:val="26"/>
          <w:rtl/>
        </w:rPr>
        <w:t>؛ مقياس لسوائل التبري</w:t>
      </w:r>
      <w:r w:rsidR="00C70ABF">
        <w:rPr>
          <w:rFonts w:hint="cs"/>
          <w:sz w:val="26"/>
          <w:szCs w:val="26"/>
          <w:rtl/>
        </w:rPr>
        <w:t>د</w:t>
      </w:r>
      <w:r w:rsidR="000A4E7C">
        <w:rPr>
          <w:rFonts w:hint="cs"/>
          <w:sz w:val="26"/>
          <w:szCs w:val="26"/>
          <w:rtl/>
        </w:rPr>
        <w:t xml:space="preserve">) لعدد 65 مدرسة تدريب مهنى وتم التعاقد على 100 مجموعة أدوات (مثل، </w:t>
      </w:r>
      <w:r w:rsidR="000A4E7C">
        <w:rPr>
          <w:sz w:val="26"/>
          <w:szCs w:val="26"/>
          <w:rtl/>
        </w:rPr>
        <w:t>مضخة تفريغ</w:t>
      </w:r>
      <w:r w:rsidR="000A4E7C">
        <w:rPr>
          <w:rFonts w:hint="cs"/>
          <w:sz w:val="26"/>
          <w:szCs w:val="26"/>
          <w:rtl/>
        </w:rPr>
        <w:t xml:space="preserve">؛ </w:t>
      </w:r>
      <w:r w:rsidR="000A4E7C">
        <w:rPr>
          <w:sz w:val="26"/>
          <w:szCs w:val="26"/>
          <w:rtl/>
        </w:rPr>
        <w:t>مجموعة أدوات مفتاح تدوير</w:t>
      </w:r>
      <w:r w:rsidR="000A4E7C">
        <w:rPr>
          <w:rFonts w:hint="cs"/>
          <w:sz w:val="26"/>
          <w:szCs w:val="26"/>
          <w:rtl/>
        </w:rPr>
        <w:t xml:space="preserve">؛ </w:t>
      </w:r>
      <w:r w:rsidR="000A4E7C">
        <w:rPr>
          <w:sz w:val="26"/>
          <w:szCs w:val="26"/>
          <w:rtl/>
        </w:rPr>
        <w:t>جهاز قطع الأنابيب</w:t>
      </w:r>
      <w:r w:rsidR="000A4E7C">
        <w:rPr>
          <w:rFonts w:hint="cs"/>
          <w:sz w:val="26"/>
          <w:szCs w:val="26"/>
          <w:rtl/>
        </w:rPr>
        <w:t>) لورش الخدمة. ومن المتوقع تسليم مجموعات الأدوات بحلول يونيه/حزيران وسبتمبر/أيلول 2021.</w:t>
      </w:r>
    </w:p>
    <w:p w:rsidR="00C563B5" w:rsidRDefault="00C563B5" w:rsidP="00C563B5">
      <w:pPr>
        <w:bidi/>
        <w:rPr>
          <w:sz w:val="26"/>
          <w:szCs w:val="26"/>
          <w:rtl/>
          <w:lang w:bidi="ar-EG"/>
        </w:rPr>
      </w:pPr>
    </w:p>
    <w:p w:rsidR="00931D3B" w:rsidRPr="00D63132" w:rsidRDefault="002000CF" w:rsidP="00931D3B">
      <w:pPr>
        <w:pStyle w:val="StyleHeader4Para4Left0Firstline0"/>
        <w:numPr>
          <w:ilvl w:val="0"/>
          <w:numId w:val="0"/>
        </w:numPr>
        <w:tabs>
          <w:tab w:val="clear" w:pos="2880"/>
          <w:tab w:val="left" w:pos="540"/>
        </w:tabs>
        <w:bidi/>
        <w:jc w:val="left"/>
        <w:rPr>
          <w:i/>
          <w:iCs/>
          <w:sz w:val="26"/>
          <w:szCs w:val="26"/>
          <w:rtl/>
        </w:rPr>
      </w:pPr>
      <w:r w:rsidRPr="00D63132">
        <w:rPr>
          <w:rFonts w:hint="cs"/>
          <w:i/>
          <w:iCs/>
          <w:sz w:val="26"/>
          <w:szCs w:val="26"/>
          <w:rtl/>
        </w:rPr>
        <w:t xml:space="preserve">وحدة </w:t>
      </w:r>
      <w:r w:rsidR="00931D3B" w:rsidRPr="00D63132">
        <w:rPr>
          <w:i/>
          <w:iCs/>
          <w:sz w:val="26"/>
          <w:szCs w:val="26"/>
          <w:rtl/>
        </w:rPr>
        <w:t>تنفيذ المشروع ورصده</w:t>
      </w:r>
    </w:p>
    <w:p w:rsidR="009A3501" w:rsidRDefault="002000CF" w:rsidP="009A3501">
      <w:pPr>
        <w:pStyle w:val="StyleHeader4Para4Left0Firstline0"/>
        <w:numPr>
          <w:ilvl w:val="0"/>
          <w:numId w:val="0"/>
        </w:numPr>
        <w:tabs>
          <w:tab w:val="clear" w:pos="2880"/>
          <w:tab w:val="left" w:pos="540"/>
        </w:tabs>
        <w:bidi/>
        <w:rPr>
          <w:sz w:val="26"/>
          <w:szCs w:val="26"/>
        </w:rPr>
      </w:pPr>
      <w:r>
        <w:rPr>
          <w:rFonts w:hint="cs"/>
          <w:sz w:val="26"/>
          <w:szCs w:val="26"/>
          <w:rtl/>
        </w:rPr>
        <w:t>13</w:t>
      </w:r>
      <w:r w:rsidR="00931D3B" w:rsidRPr="00445DE4">
        <w:rPr>
          <w:rFonts w:hint="cs"/>
          <w:sz w:val="26"/>
          <w:szCs w:val="26"/>
          <w:rtl/>
        </w:rPr>
        <w:tab/>
      </w:r>
      <w:r w:rsidR="001E5761">
        <w:rPr>
          <w:rFonts w:hint="cs"/>
          <w:sz w:val="26"/>
          <w:szCs w:val="26"/>
          <w:rtl/>
        </w:rPr>
        <w:t xml:space="preserve">شملت الأنشطة التى اضطلعت بها وحدة تنفيذ المشروع ورصده تنقيح دليل تنفيذ المشروع للسماح بمنهج مالى أكثر مرونة لتيسير الأنشطة في الشركات الصغيرة؛ تنظيم الاجتماعات وزيارات الموقع وحلقات العمل والتدريب بموجب مكون المساعدة التقنية، بما في ذلك توقيع العقود مع المنظمة اليابانية لسوائل التبريد وصيانة البيئة، وجدول التنفيذ المرتبط بها والمخرجات وخطة مؤقتة </w:t>
      </w:r>
      <w:r w:rsidR="009A3501">
        <w:rPr>
          <w:rFonts w:hint="cs"/>
          <w:sz w:val="26"/>
          <w:szCs w:val="26"/>
          <w:rtl/>
        </w:rPr>
        <w:t xml:space="preserve">للقيام بزيارات للموقع مع مراعات تطور حالة </w:t>
      </w:r>
      <w:r w:rsidR="009A3501">
        <w:rPr>
          <w:sz w:val="26"/>
          <w:szCs w:val="26"/>
          <w:rtl/>
        </w:rPr>
        <w:t>جائحة كوفيد-19</w:t>
      </w:r>
      <w:r w:rsidR="009A3501">
        <w:rPr>
          <w:rFonts w:hint="cs"/>
          <w:sz w:val="26"/>
          <w:szCs w:val="26"/>
          <w:rtl/>
        </w:rPr>
        <w:t xml:space="preserve">؛ استعراض الحصص والمراجعات المالية السنوية لنفقات المشروع؛ وضع تقارير تنفيذ للمشروع وتقارير مالية سنوية وكل ستة أشهر. مصروفات وحدة تنفيذ المشروع ورصده التى تتألف من خمسة موظفين، شملت المرتبات (314 158 </w:t>
      </w:r>
      <w:r w:rsidR="009A3501" w:rsidRPr="009A3501">
        <w:rPr>
          <w:sz w:val="26"/>
          <w:szCs w:val="26"/>
          <w:rtl/>
          <w:lang w:bidi="ar-EG"/>
        </w:rPr>
        <w:t>دولار أمريكي</w:t>
      </w:r>
      <w:r w:rsidR="009A3501">
        <w:rPr>
          <w:rFonts w:hint="cs"/>
          <w:sz w:val="26"/>
          <w:szCs w:val="26"/>
          <w:rtl/>
          <w:lang w:bidi="ar-EG"/>
        </w:rPr>
        <w:t xml:space="preserve"> وبرمجيات للحسابات (464 2 دولار أمريكي</w:t>
      </w:r>
      <w:r w:rsidR="00C70ABF">
        <w:rPr>
          <w:rFonts w:hint="cs"/>
          <w:sz w:val="26"/>
          <w:szCs w:val="26"/>
          <w:rtl/>
          <w:lang w:bidi="ar-EG"/>
        </w:rPr>
        <w:t>)</w:t>
      </w:r>
      <w:r w:rsidR="009A3501">
        <w:rPr>
          <w:rFonts w:hint="cs"/>
          <w:sz w:val="26"/>
          <w:szCs w:val="26"/>
          <w:rtl/>
          <w:lang w:bidi="ar-EG"/>
        </w:rPr>
        <w:t xml:space="preserve"> ونفقات التشغيل (253 28 دولار أمريكي).</w:t>
      </w:r>
      <w:r w:rsidR="009A3501">
        <w:rPr>
          <w:rStyle w:val="FootnoteReference"/>
          <w:sz w:val="26"/>
          <w:szCs w:val="26"/>
          <w:rtl/>
          <w:lang w:bidi="ar-EG"/>
        </w:rPr>
        <w:footnoteReference w:id="3"/>
      </w:r>
    </w:p>
    <w:p w:rsidR="00931D3B" w:rsidRDefault="00931D3B" w:rsidP="00931D3B">
      <w:pPr>
        <w:bidi/>
        <w:spacing w:after="240"/>
        <w:rPr>
          <w:sz w:val="26"/>
          <w:szCs w:val="26"/>
          <w:lang w:bidi="ar-EG"/>
        </w:rPr>
      </w:pPr>
      <w:r>
        <w:rPr>
          <w:rFonts w:hint="cs"/>
          <w:sz w:val="26"/>
          <w:szCs w:val="26"/>
          <w:u w:val="single"/>
          <w:rtl/>
          <w:lang w:bidi="ar-EG"/>
        </w:rPr>
        <w:t>مستوى صرف الأموال</w:t>
      </w:r>
    </w:p>
    <w:p w:rsidR="00931D3B" w:rsidRDefault="002000CF" w:rsidP="002B2C4F">
      <w:pPr>
        <w:pStyle w:val="StyleComplexArabicTransparent13ptAfter12pt"/>
        <w:bidi/>
        <w:rPr>
          <w:rFonts w:cs="Times New Roman"/>
          <w:rtl/>
          <w:lang w:bidi="ar-EG"/>
        </w:rPr>
      </w:pPr>
      <w:r>
        <w:rPr>
          <w:rFonts w:cs="Times New Roman" w:hint="cs"/>
          <w:rtl/>
          <w:lang w:bidi="ar-EG"/>
        </w:rPr>
        <w:t>14</w:t>
      </w:r>
      <w:r w:rsidR="00931D3B">
        <w:rPr>
          <w:rFonts w:cs="Times New Roman" w:hint="cs"/>
          <w:rtl/>
          <w:lang w:bidi="ar-EG"/>
        </w:rPr>
        <w:tab/>
        <w:t xml:space="preserve">حتى </w:t>
      </w:r>
      <w:r w:rsidR="009A3501">
        <w:rPr>
          <w:rFonts w:cs="Times New Roman" w:hint="cs"/>
          <w:rtl/>
          <w:lang w:bidi="ar-EG"/>
        </w:rPr>
        <w:t>أبريل</w:t>
      </w:r>
      <w:r w:rsidR="00445DE4">
        <w:rPr>
          <w:rFonts w:cs="Times New Roman" w:hint="cs"/>
          <w:rtl/>
          <w:lang w:bidi="ar-EG"/>
        </w:rPr>
        <w:t>/</w:t>
      </w:r>
      <w:r w:rsidR="009A3501">
        <w:rPr>
          <w:rFonts w:cs="Times New Roman" w:hint="cs"/>
          <w:rtl/>
          <w:lang w:bidi="ar-EG"/>
        </w:rPr>
        <w:t>نيسان</w:t>
      </w:r>
      <w:r w:rsidR="00445DE4">
        <w:rPr>
          <w:rFonts w:cs="Times New Roman" w:hint="cs"/>
          <w:rtl/>
          <w:lang w:bidi="ar-EG"/>
        </w:rPr>
        <w:t xml:space="preserve"> 2021</w:t>
      </w:r>
      <w:r w:rsidR="00931D3B">
        <w:rPr>
          <w:rFonts w:cs="Times New Roman" w:hint="cs"/>
          <w:rtl/>
          <w:lang w:bidi="ar-EG"/>
        </w:rPr>
        <w:t xml:space="preserve">، تـم صرف مبلـغ </w:t>
      </w:r>
      <w:r w:rsidR="009A3501">
        <w:rPr>
          <w:rFonts w:cs="Times New Roman" w:hint="cs"/>
          <w:rtl/>
          <w:lang w:bidi="ar-EG"/>
        </w:rPr>
        <w:t>883</w:t>
      </w:r>
      <w:r w:rsidR="00931D3B">
        <w:rPr>
          <w:rFonts w:cs="Times New Roman" w:hint="cs"/>
          <w:rtl/>
          <w:lang w:bidi="ar-EG"/>
        </w:rPr>
        <w:t xml:space="preserve"> </w:t>
      </w:r>
      <w:r w:rsidR="006C3409">
        <w:rPr>
          <w:rFonts w:cs="Times New Roman" w:hint="cs"/>
          <w:rtl/>
          <w:lang w:bidi="ar-EG"/>
        </w:rPr>
        <w:t>839</w:t>
      </w:r>
      <w:r w:rsidR="00931D3B">
        <w:rPr>
          <w:rFonts w:cs="Times New Roman" w:hint="cs"/>
          <w:rtl/>
          <w:lang w:bidi="ar-EG"/>
        </w:rPr>
        <w:t xml:space="preserve">  دولارا أمريكيـا </w:t>
      </w:r>
      <w:r w:rsidR="006C3409">
        <w:rPr>
          <w:rFonts w:cs="Times New Roman" w:hint="cs"/>
          <w:rtl/>
          <w:lang w:bidi="ar-EG"/>
        </w:rPr>
        <w:t xml:space="preserve">(31 في المائة) </w:t>
      </w:r>
      <w:r w:rsidR="00931D3B">
        <w:rPr>
          <w:rFonts w:cs="Times New Roman" w:hint="cs"/>
          <w:rtl/>
          <w:lang w:bidi="ar-EG"/>
        </w:rPr>
        <w:t xml:space="preserve">مـن مبلـغ </w:t>
      </w:r>
      <w:r w:rsidR="002B2C4F">
        <w:rPr>
          <w:rFonts w:cs="Times New Roman"/>
          <w:lang w:bidi="ar-EG"/>
        </w:rPr>
        <w:t>2.689.160</w:t>
      </w:r>
      <w:r w:rsidR="00931D3B">
        <w:rPr>
          <w:rFonts w:cs="Times New Roman" w:hint="cs"/>
          <w:rtl/>
          <w:lang w:bidi="ar-EG"/>
        </w:rPr>
        <w:t xml:space="preserve"> دولار أمريكي </w:t>
      </w:r>
      <w:r w:rsidR="00445DE4">
        <w:rPr>
          <w:rFonts w:cs="Times New Roman" w:hint="cs"/>
          <w:rtl/>
          <w:lang w:bidi="ar-EG"/>
        </w:rPr>
        <w:t>(</w:t>
      </w:r>
      <w:r w:rsidR="006C3409">
        <w:rPr>
          <w:rFonts w:cs="Times New Roman" w:hint="cs"/>
          <w:rtl/>
          <w:lang w:bidi="ar-EG"/>
        </w:rPr>
        <w:t>930</w:t>
      </w:r>
      <w:r w:rsidR="00445DE4">
        <w:rPr>
          <w:rFonts w:cs="Times New Roman" w:hint="cs"/>
          <w:rtl/>
          <w:lang w:bidi="ar-EG"/>
        </w:rPr>
        <w:t xml:space="preserve"> </w:t>
      </w:r>
      <w:r w:rsidR="006C3409">
        <w:rPr>
          <w:rFonts w:cs="Times New Roman" w:hint="cs"/>
          <w:rtl/>
          <w:lang w:bidi="ar-EG"/>
        </w:rPr>
        <w:t>481 2</w:t>
      </w:r>
      <w:r w:rsidR="00445DE4">
        <w:rPr>
          <w:rFonts w:cs="Times New Roman" w:hint="cs"/>
          <w:rtl/>
          <w:lang w:bidi="ar-EG"/>
        </w:rPr>
        <w:t xml:space="preserve"> دولار أمريكي </w:t>
      </w:r>
      <w:r w:rsidR="006C3409">
        <w:rPr>
          <w:rFonts w:cs="Times New Roman" w:hint="cs"/>
          <w:rtl/>
          <w:lang w:bidi="ar-EG"/>
        </w:rPr>
        <w:t>للبنك الدولى</w:t>
      </w:r>
      <w:r w:rsidR="00445DE4">
        <w:rPr>
          <w:rFonts w:cs="Times New Roman" w:hint="cs"/>
          <w:rtl/>
          <w:lang w:bidi="ar-EG"/>
        </w:rPr>
        <w:t xml:space="preserve"> و </w:t>
      </w:r>
      <w:r w:rsidR="006C3409">
        <w:rPr>
          <w:rFonts w:cs="Times New Roman" w:hint="cs"/>
          <w:rtl/>
          <w:lang w:bidi="ar-EG"/>
        </w:rPr>
        <w:t>230</w:t>
      </w:r>
      <w:r w:rsidR="00445DE4">
        <w:rPr>
          <w:rFonts w:cs="Times New Roman" w:hint="cs"/>
          <w:rtl/>
          <w:lang w:bidi="ar-EG"/>
        </w:rPr>
        <w:t xml:space="preserve"> </w:t>
      </w:r>
      <w:r w:rsidR="006C3409">
        <w:rPr>
          <w:rFonts w:cs="Times New Roman" w:hint="cs"/>
          <w:rtl/>
          <w:lang w:bidi="ar-EG"/>
        </w:rPr>
        <w:t>207</w:t>
      </w:r>
      <w:r w:rsidR="00445DE4">
        <w:rPr>
          <w:rFonts w:cs="Times New Roman" w:hint="cs"/>
          <w:rtl/>
          <w:lang w:bidi="ar-EG"/>
        </w:rPr>
        <w:t xml:space="preserve"> دولار أمريكي </w:t>
      </w:r>
      <w:r w:rsidR="006C3409">
        <w:rPr>
          <w:rFonts w:cs="Times New Roman" w:hint="cs"/>
          <w:rtl/>
          <w:lang w:bidi="ar-EG"/>
        </w:rPr>
        <w:t>لحكومة اليابان</w:t>
      </w:r>
      <w:r w:rsidR="00445DE4">
        <w:rPr>
          <w:rFonts w:cs="Times New Roman" w:hint="cs"/>
          <w:rtl/>
          <w:lang w:bidi="ar-EG"/>
        </w:rPr>
        <w:t xml:space="preserve">) </w:t>
      </w:r>
      <w:r w:rsidR="00931D3B">
        <w:rPr>
          <w:rFonts w:cs="Times New Roman" w:hint="cs"/>
          <w:rtl/>
          <w:lang w:bidi="ar-EG"/>
        </w:rPr>
        <w:t>تمت الموافقة عليه حتى الان</w:t>
      </w:r>
      <w:r w:rsidR="006C3409">
        <w:rPr>
          <w:rFonts w:cs="Times New Roman" w:hint="cs"/>
          <w:rtl/>
          <w:lang w:bidi="ar-EG"/>
        </w:rPr>
        <w:t xml:space="preserve">، </w:t>
      </w:r>
      <w:r w:rsidR="00445DE4">
        <w:rPr>
          <w:rFonts w:cs="Times New Roman" w:hint="cs"/>
          <w:rtl/>
          <w:lang w:bidi="ar-EG"/>
        </w:rPr>
        <w:t>كما يبين الجدول 2</w:t>
      </w:r>
      <w:r w:rsidR="00931D3B">
        <w:rPr>
          <w:rFonts w:cs="Times New Roman" w:hint="cs"/>
          <w:rtl/>
          <w:lang w:bidi="ar-EG"/>
        </w:rPr>
        <w:t xml:space="preserve">. </w:t>
      </w:r>
      <w:r w:rsidR="006C3409">
        <w:rPr>
          <w:rFonts w:cs="Times New Roman" w:hint="cs"/>
          <w:rtl/>
          <w:lang w:bidi="ar-EG"/>
        </w:rPr>
        <w:t xml:space="preserve">وبالتزامن مع الموافقة على الشريحة الثالثة، سوف يستقطع مبلغ 568 613 دولار أمريكي (زائدا تكاليف دعم الوكالة) من الشريحة الثانية ويعاد إلى الصندوق المتعدد الأطراف من البنك الدولى. </w:t>
      </w:r>
      <w:r w:rsidR="00931D3B">
        <w:rPr>
          <w:rFonts w:cs="Times New Roman" w:hint="cs"/>
          <w:rtl/>
          <w:lang w:bidi="ar-EG"/>
        </w:rPr>
        <w:t xml:space="preserve">وسوف يصرف الرصيد البالغ </w:t>
      </w:r>
      <w:r w:rsidR="006C3409">
        <w:rPr>
          <w:rFonts w:cs="Times New Roman" w:hint="cs"/>
          <w:rtl/>
          <w:lang w:bidi="ar-EG"/>
        </w:rPr>
        <w:t>709 235 1</w:t>
      </w:r>
      <w:r w:rsidR="00931D3B">
        <w:rPr>
          <w:rFonts w:cs="Times New Roman" w:hint="cs"/>
          <w:rtl/>
          <w:lang w:bidi="ar-EG"/>
        </w:rPr>
        <w:t xml:space="preserve"> دولار أمريكي </w:t>
      </w:r>
      <w:r w:rsidR="006C3409">
        <w:rPr>
          <w:rFonts w:cs="Times New Roman" w:hint="cs"/>
          <w:rtl/>
          <w:lang w:bidi="ar-EG"/>
        </w:rPr>
        <w:t>بحلول ديسمبر/كانون الأول</w:t>
      </w:r>
      <w:r w:rsidR="00445DE4">
        <w:rPr>
          <w:rFonts w:cs="Times New Roman" w:hint="cs"/>
          <w:rtl/>
          <w:lang w:bidi="ar-EG"/>
        </w:rPr>
        <w:t xml:space="preserve"> 2021.</w:t>
      </w:r>
    </w:p>
    <w:p w:rsidR="00931D3B" w:rsidRDefault="00931D3B" w:rsidP="002000CF">
      <w:pPr>
        <w:pStyle w:val="Heading3"/>
        <w:numPr>
          <w:ilvl w:val="0"/>
          <w:numId w:val="0"/>
        </w:numPr>
        <w:tabs>
          <w:tab w:val="left" w:pos="708"/>
        </w:tabs>
        <w:bidi/>
        <w:spacing w:after="180" w:line="216" w:lineRule="auto"/>
        <w:jc w:val="left"/>
        <w:rPr>
          <w:rFonts w:cs="Arabic Transparent"/>
          <w:b/>
          <w:bCs/>
          <w:szCs w:val="24"/>
        </w:rPr>
      </w:pPr>
      <w:r>
        <w:rPr>
          <w:b/>
          <w:bCs/>
          <w:szCs w:val="24"/>
          <w:rtl/>
          <w:lang w:bidi="ar-EG"/>
        </w:rPr>
        <w:t xml:space="preserve">الجدول 2: التقرير المالي للمرحلة </w:t>
      </w:r>
      <w:r w:rsidR="002000CF">
        <w:rPr>
          <w:rFonts w:hint="cs"/>
          <w:b/>
          <w:bCs/>
          <w:szCs w:val="24"/>
          <w:rtl/>
          <w:lang w:bidi="ar-EG"/>
        </w:rPr>
        <w:t>الثانية</w:t>
      </w:r>
      <w:r>
        <w:rPr>
          <w:b/>
          <w:bCs/>
          <w:szCs w:val="24"/>
          <w:rtl/>
          <w:lang w:bidi="ar-EG"/>
        </w:rPr>
        <w:t xml:space="preserve"> من خطة إدارة إزالة </w:t>
      </w:r>
      <w:r>
        <w:rPr>
          <w:rFonts w:hint="cs"/>
          <w:b/>
          <w:bCs/>
          <w:szCs w:val="24"/>
          <w:rtl/>
        </w:rPr>
        <w:t xml:space="preserve">المواد الهيدروكلوروفلوروكربونية </w:t>
      </w:r>
      <w:r w:rsidR="002000CF">
        <w:rPr>
          <w:rFonts w:hint="cs"/>
          <w:b/>
          <w:bCs/>
          <w:szCs w:val="24"/>
          <w:rtl/>
        </w:rPr>
        <w:t>لفييت نام</w:t>
      </w:r>
      <w:r>
        <w:rPr>
          <w:rFonts w:hint="cs"/>
          <w:bCs/>
          <w:szCs w:val="24"/>
          <w:rtl/>
        </w:rPr>
        <w:t xml:space="preserve"> </w:t>
      </w:r>
      <w:r>
        <w:rPr>
          <w:rFonts w:hint="cs"/>
          <w:b/>
          <w:bCs/>
          <w:szCs w:val="24"/>
          <w:rtl/>
        </w:rPr>
        <w:t xml:space="preserve"> (دولار أمريكي)</w:t>
      </w:r>
    </w:p>
    <w:tbl>
      <w:tblPr>
        <w:bidiVisual/>
        <w:tblW w:w="9360" w:type="dxa"/>
        <w:tblLayout w:type="fixed"/>
        <w:tblLook w:val="04A0" w:firstRow="1" w:lastRow="0" w:firstColumn="1" w:lastColumn="0" w:noHBand="0" w:noVBand="1"/>
      </w:tblPr>
      <w:tblGrid>
        <w:gridCol w:w="1872"/>
        <w:gridCol w:w="1872"/>
        <w:gridCol w:w="1872"/>
        <w:gridCol w:w="1872"/>
        <w:gridCol w:w="1872"/>
      </w:tblGrid>
      <w:tr w:rsidR="002000CF" w:rsidTr="006E5D12">
        <w:tc>
          <w:tcPr>
            <w:tcW w:w="1872" w:type="dxa"/>
            <w:tcBorders>
              <w:top w:val="single" w:sz="4" w:space="0" w:color="auto"/>
              <w:left w:val="single" w:sz="4" w:space="0" w:color="auto"/>
              <w:bottom w:val="single" w:sz="4" w:space="0" w:color="auto"/>
              <w:right w:val="single" w:sz="4" w:space="0" w:color="auto"/>
            </w:tcBorders>
            <w:noWrap/>
            <w:vAlign w:val="center"/>
            <w:hideMark/>
          </w:tcPr>
          <w:p w:rsidR="002000CF" w:rsidRDefault="002000CF" w:rsidP="002000CF">
            <w:pPr>
              <w:bidi/>
              <w:jc w:val="left"/>
              <w:rPr>
                <w:b/>
                <w:bCs/>
                <w:color w:val="000000"/>
                <w:sz w:val="20"/>
                <w:lang w:val="en-CA" w:eastAsia="en-CA"/>
              </w:rPr>
            </w:pPr>
            <w:r>
              <w:rPr>
                <w:rFonts w:hint="cs"/>
                <w:b/>
                <w:bCs/>
                <w:color w:val="000000"/>
                <w:sz w:val="20"/>
                <w:rtl/>
                <w:lang w:eastAsia="en-CA"/>
              </w:rPr>
              <w:t>الشريحة</w:t>
            </w:r>
          </w:p>
        </w:tc>
        <w:tc>
          <w:tcPr>
            <w:tcW w:w="1872" w:type="dxa"/>
            <w:tcBorders>
              <w:top w:val="single" w:sz="4" w:space="0" w:color="auto"/>
              <w:left w:val="nil"/>
              <w:bottom w:val="single" w:sz="4" w:space="0" w:color="auto"/>
              <w:right w:val="single" w:sz="4" w:space="0" w:color="auto"/>
            </w:tcBorders>
            <w:noWrap/>
            <w:vAlign w:val="center"/>
            <w:hideMark/>
          </w:tcPr>
          <w:p w:rsidR="002000CF" w:rsidRDefault="002000CF">
            <w:pPr>
              <w:jc w:val="center"/>
              <w:rPr>
                <w:b/>
                <w:bCs/>
                <w:color w:val="000000"/>
                <w:sz w:val="20"/>
                <w:lang w:val="en-CA" w:eastAsia="en-CA"/>
              </w:rPr>
            </w:pPr>
            <w:r>
              <w:rPr>
                <w:rFonts w:hint="cs"/>
                <w:b/>
                <w:bCs/>
                <w:color w:val="000000"/>
                <w:sz w:val="20"/>
                <w:rtl/>
                <w:lang w:eastAsia="en-CA"/>
              </w:rPr>
              <w:t>الوكالة</w:t>
            </w:r>
          </w:p>
        </w:tc>
        <w:tc>
          <w:tcPr>
            <w:tcW w:w="1872" w:type="dxa"/>
            <w:tcBorders>
              <w:top w:val="single" w:sz="4" w:space="0" w:color="auto"/>
              <w:left w:val="nil"/>
              <w:bottom w:val="single" w:sz="4" w:space="0" w:color="auto"/>
              <w:right w:val="single" w:sz="4" w:space="0" w:color="auto"/>
            </w:tcBorders>
            <w:noWrap/>
            <w:vAlign w:val="center"/>
            <w:hideMark/>
          </w:tcPr>
          <w:p w:rsidR="002000CF" w:rsidRDefault="002000CF">
            <w:pPr>
              <w:jc w:val="center"/>
              <w:rPr>
                <w:b/>
                <w:bCs/>
                <w:color w:val="000000"/>
                <w:sz w:val="20"/>
                <w:lang w:val="en-CA" w:eastAsia="en-CA"/>
              </w:rPr>
            </w:pPr>
            <w:r>
              <w:rPr>
                <w:rFonts w:hint="cs"/>
                <w:b/>
                <w:bCs/>
                <w:color w:val="000000"/>
                <w:sz w:val="20"/>
                <w:rtl/>
                <w:lang w:eastAsia="en-CA"/>
              </w:rPr>
              <w:t>الموافق عليها</w:t>
            </w:r>
          </w:p>
        </w:tc>
        <w:tc>
          <w:tcPr>
            <w:tcW w:w="1872" w:type="dxa"/>
            <w:tcBorders>
              <w:top w:val="single" w:sz="4" w:space="0" w:color="auto"/>
              <w:left w:val="nil"/>
              <w:bottom w:val="single" w:sz="4" w:space="0" w:color="auto"/>
              <w:right w:val="single" w:sz="4" w:space="0" w:color="auto"/>
            </w:tcBorders>
            <w:noWrap/>
            <w:vAlign w:val="center"/>
            <w:hideMark/>
          </w:tcPr>
          <w:p w:rsidR="002000CF" w:rsidRDefault="002000CF">
            <w:pPr>
              <w:jc w:val="center"/>
              <w:rPr>
                <w:b/>
                <w:bCs/>
                <w:color w:val="000000"/>
                <w:sz w:val="20"/>
                <w:lang w:val="en-CA" w:eastAsia="en-CA"/>
              </w:rPr>
            </w:pPr>
            <w:r>
              <w:rPr>
                <w:rFonts w:hint="cs"/>
                <w:b/>
                <w:bCs/>
                <w:color w:val="000000"/>
                <w:sz w:val="20"/>
                <w:rtl/>
                <w:lang w:eastAsia="en-CA"/>
              </w:rPr>
              <w:t>المنصرفة</w:t>
            </w:r>
          </w:p>
        </w:tc>
        <w:tc>
          <w:tcPr>
            <w:tcW w:w="1872" w:type="dxa"/>
            <w:tcBorders>
              <w:top w:val="single" w:sz="4" w:space="0" w:color="auto"/>
              <w:left w:val="nil"/>
              <w:bottom w:val="single" w:sz="4" w:space="0" w:color="auto"/>
              <w:right w:val="single" w:sz="4" w:space="0" w:color="auto"/>
            </w:tcBorders>
            <w:noWrap/>
            <w:vAlign w:val="center"/>
            <w:hideMark/>
          </w:tcPr>
          <w:p w:rsidR="002000CF" w:rsidRDefault="006E5D12">
            <w:pPr>
              <w:jc w:val="center"/>
              <w:rPr>
                <w:b/>
                <w:bCs/>
                <w:color w:val="000000"/>
                <w:sz w:val="20"/>
                <w:lang w:val="en-CA" w:eastAsia="en-CA"/>
              </w:rPr>
            </w:pPr>
            <w:r>
              <w:rPr>
                <w:rFonts w:hint="cs"/>
                <w:b/>
                <w:bCs/>
                <w:color w:val="000000"/>
                <w:sz w:val="20"/>
                <w:rtl/>
                <w:lang w:eastAsia="en-CA"/>
              </w:rPr>
              <w:t>الصرف</w:t>
            </w:r>
            <w:r w:rsidR="002000CF">
              <w:rPr>
                <w:b/>
                <w:bCs/>
                <w:color w:val="000000"/>
                <w:sz w:val="20"/>
                <w:lang w:eastAsia="en-CA"/>
              </w:rPr>
              <w:t xml:space="preserve"> (%)</w:t>
            </w:r>
          </w:p>
        </w:tc>
      </w:tr>
      <w:tr w:rsidR="002000CF" w:rsidTr="006E5D12">
        <w:tc>
          <w:tcPr>
            <w:tcW w:w="1872" w:type="dxa"/>
            <w:vMerge w:val="restart"/>
            <w:tcBorders>
              <w:top w:val="nil"/>
              <w:left w:val="single" w:sz="4" w:space="0" w:color="auto"/>
              <w:bottom w:val="single" w:sz="4" w:space="0" w:color="auto"/>
              <w:right w:val="single" w:sz="4" w:space="0" w:color="auto"/>
            </w:tcBorders>
            <w:noWrap/>
            <w:vAlign w:val="center"/>
            <w:hideMark/>
          </w:tcPr>
          <w:p w:rsidR="002000CF" w:rsidRDefault="006E5D12" w:rsidP="002000CF">
            <w:pPr>
              <w:bidi/>
              <w:jc w:val="left"/>
              <w:rPr>
                <w:color w:val="000000"/>
                <w:sz w:val="20"/>
                <w:lang w:val="en-CA" w:eastAsia="en-CA"/>
              </w:rPr>
            </w:pPr>
            <w:r>
              <w:rPr>
                <w:rFonts w:hint="cs"/>
                <w:color w:val="000000"/>
                <w:sz w:val="20"/>
                <w:rtl/>
                <w:lang w:eastAsia="en-CA"/>
              </w:rPr>
              <w:t>الأولى</w:t>
            </w:r>
          </w:p>
        </w:tc>
        <w:tc>
          <w:tcPr>
            <w:tcW w:w="1872" w:type="dxa"/>
            <w:tcBorders>
              <w:top w:val="nil"/>
              <w:left w:val="nil"/>
              <w:bottom w:val="single" w:sz="4" w:space="0" w:color="auto"/>
              <w:right w:val="single" w:sz="4" w:space="0" w:color="auto"/>
            </w:tcBorders>
            <w:noWrap/>
            <w:vAlign w:val="center"/>
            <w:hideMark/>
          </w:tcPr>
          <w:p w:rsidR="002000CF" w:rsidRDefault="006E5D12">
            <w:pPr>
              <w:jc w:val="center"/>
              <w:rPr>
                <w:color w:val="000000"/>
                <w:sz w:val="20"/>
                <w:lang w:val="en-CA" w:eastAsia="en-CA"/>
              </w:rPr>
            </w:pPr>
            <w:r>
              <w:rPr>
                <w:rFonts w:hint="cs"/>
                <w:color w:val="000000"/>
                <w:sz w:val="20"/>
                <w:rtl/>
                <w:lang w:eastAsia="en-CA"/>
              </w:rPr>
              <w:t>البنك الدولى</w:t>
            </w:r>
          </w:p>
        </w:tc>
        <w:tc>
          <w:tcPr>
            <w:tcW w:w="1872" w:type="dxa"/>
            <w:tcBorders>
              <w:top w:val="nil"/>
              <w:left w:val="nil"/>
              <w:bottom w:val="single" w:sz="4" w:space="0" w:color="auto"/>
              <w:right w:val="single" w:sz="4" w:space="0" w:color="auto"/>
            </w:tcBorders>
            <w:noWrap/>
            <w:vAlign w:val="center"/>
            <w:hideMark/>
          </w:tcPr>
          <w:p w:rsidR="002000CF" w:rsidRDefault="002000CF">
            <w:pPr>
              <w:jc w:val="right"/>
              <w:rPr>
                <w:color w:val="000000"/>
                <w:sz w:val="20"/>
                <w:lang w:val="en-CA" w:eastAsia="en-CA"/>
              </w:rPr>
            </w:pPr>
            <w:r>
              <w:rPr>
                <w:color w:val="000000"/>
                <w:sz w:val="20"/>
                <w:lang w:eastAsia="en-CA"/>
              </w:rPr>
              <w:t xml:space="preserve">302,737 </w:t>
            </w:r>
          </w:p>
        </w:tc>
        <w:tc>
          <w:tcPr>
            <w:tcW w:w="1872" w:type="dxa"/>
            <w:tcBorders>
              <w:top w:val="nil"/>
              <w:left w:val="nil"/>
              <w:bottom w:val="single" w:sz="4" w:space="0" w:color="auto"/>
              <w:right w:val="single" w:sz="4" w:space="0" w:color="auto"/>
            </w:tcBorders>
            <w:noWrap/>
            <w:vAlign w:val="center"/>
            <w:hideMark/>
          </w:tcPr>
          <w:p w:rsidR="002000CF" w:rsidRDefault="002000CF">
            <w:pPr>
              <w:jc w:val="right"/>
              <w:rPr>
                <w:color w:val="000000"/>
                <w:sz w:val="20"/>
                <w:lang w:val="en-CA" w:eastAsia="en-CA"/>
              </w:rPr>
            </w:pPr>
            <w:r>
              <w:rPr>
                <w:color w:val="000000"/>
                <w:sz w:val="20"/>
                <w:lang w:eastAsia="en-CA"/>
              </w:rPr>
              <w:t xml:space="preserve">302,737 </w:t>
            </w:r>
          </w:p>
        </w:tc>
        <w:tc>
          <w:tcPr>
            <w:tcW w:w="1872" w:type="dxa"/>
            <w:tcBorders>
              <w:top w:val="nil"/>
              <w:left w:val="nil"/>
              <w:bottom w:val="single" w:sz="4" w:space="0" w:color="auto"/>
              <w:right w:val="single" w:sz="4" w:space="0" w:color="auto"/>
            </w:tcBorders>
            <w:noWrap/>
            <w:vAlign w:val="center"/>
            <w:hideMark/>
          </w:tcPr>
          <w:p w:rsidR="002000CF" w:rsidRDefault="002000CF">
            <w:pPr>
              <w:jc w:val="center"/>
              <w:rPr>
                <w:color w:val="000000"/>
                <w:sz w:val="20"/>
                <w:lang w:val="en-CA" w:eastAsia="en-CA"/>
              </w:rPr>
            </w:pPr>
            <w:r>
              <w:rPr>
                <w:color w:val="000000"/>
                <w:sz w:val="20"/>
                <w:lang w:eastAsia="en-CA"/>
              </w:rPr>
              <w:t>100</w:t>
            </w:r>
          </w:p>
        </w:tc>
      </w:tr>
      <w:tr w:rsidR="002000CF" w:rsidTr="006E5D12">
        <w:tc>
          <w:tcPr>
            <w:tcW w:w="1872" w:type="dxa"/>
            <w:vMerge/>
            <w:tcBorders>
              <w:top w:val="nil"/>
              <w:left w:val="single" w:sz="4" w:space="0" w:color="auto"/>
              <w:bottom w:val="single" w:sz="4" w:space="0" w:color="auto"/>
              <w:right w:val="single" w:sz="4" w:space="0" w:color="auto"/>
            </w:tcBorders>
            <w:vAlign w:val="center"/>
            <w:hideMark/>
          </w:tcPr>
          <w:p w:rsidR="002000CF" w:rsidRDefault="002000CF" w:rsidP="002000CF">
            <w:pPr>
              <w:bidi/>
              <w:jc w:val="left"/>
              <w:rPr>
                <w:color w:val="000000"/>
                <w:sz w:val="20"/>
                <w:lang w:val="en-CA" w:eastAsia="en-CA"/>
              </w:rPr>
            </w:pPr>
          </w:p>
        </w:tc>
        <w:tc>
          <w:tcPr>
            <w:tcW w:w="1872" w:type="dxa"/>
            <w:tcBorders>
              <w:top w:val="nil"/>
              <w:left w:val="nil"/>
              <w:bottom w:val="single" w:sz="4" w:space="0" w:color="auto"/>
              <w:right w:val="single" w:sz="4" w:space="0" w:color="auto"/>
            </w:tcBorders>
            <w:noWrap/>
            <w:vAlign w:val="center"/>
            <w:hideMark/>
          </w:tcPr>
          <w:p w:rsidR="002000CF" w:rsidRDefault="006E5D12">
            <w:pPr>
              <w:jc w:val="center"/>
              <w:rPr>
                <w:color w:val="000000"/>
                <w:sz w:val="20"/>
                <w:lang w:val="en-CA" w:eastAsia="en-CA"/>
              </w:rPr>
            </w:pPr>
            <w:r>
              <w:rPr>
                <w:rFonts w:hint="cs"/>
                <w:color w:val="000000"/>
                <w:sz w:val="20"/>
                <w:rtl/>
                <w:lang w:eastAsia="en-CA"/>
              </w:rPr>
              <w:t>اليابان</w:t>
            </w:r>
          </w:p>
        </w:tc>
        <w:tc>
          <w:tcPr>
            <w:tcW w:w="1872" w:type="dxa"/>
            <w:tcBorders>
              <w:top w:val="nil"/>
              <w:left w:val="nil"/>
              <w:bottom w:val="single" w:sz="4" w:space="0" w:color="auto"/>
              <w:right w:val="single" w:sz="4" w:space="0" w:color="auto"/>
            </w:tcBorders>
            <w:noWrap/>
            <w:vAlign w:val="center"/>
            <w:hideMark/>
          </w:tcPr>
          <w:p w:rsidR="002000CF" w:rsidRDefault="002000CF">
            <w:pPr>
              <w:jc w:val="right"/>
              <w:rPr>
                <w:color w:val="000000"/>
                <w:sz w:val="20"/>
                <w:lang w:val="en-CA" w:eastAsia="en-CA"/>
              </w:rPr>
            </w:pPr>
            <w:r>
              <w:rPr>
                <w:color w:val="000000"/>
                <w:sz w:val="20"/>
                <w:lang w:eastAsia="en-CA"/>
              </w:rPr>
              <w:t xml:space="preserve">43,250 </w:t>
            </w:r>
          </w:p>
        </w:tc>
        <w:tc>
          <w:tcPr>
            <w:tcW w:w="1872" w:type="dxa"/>
            <w:tcBorders>
              <w:top w:val="nil"/>
              <w:left w:val="nil"/>
              <w:bottom w:val="single" w:sz="4" w:space="0" w:color="auto"/>
              <w:right w:val="single" w:sz="4" w:space="0" w:color="auto"/>
            </w:tcBorders>
            <w:noWrap/>
            <w:vAlign w:val="center"/>
            <w:hideMark/>
          </w:tcPr>
          <w:p w:rsidR="002000CF" w:rsidRDefault="002000CF">
            <w:pPr>
              <w:jc w:val="right"/>
              <w:rPr>
                <w:color w:val="000000"/>
                <w:sz w:val="20"/>
                <w:lang w:val="en-CA" w:eastAsia="en-CA"/>
              </w:rPr>
            </w:pPr>
            <w:r>
              <w:rPr>
                <w:color w:val="000000"/>
                <w:sz w:val="20"/>
                <w:lang w:eastAsia="en-CA"/>
              </w:rPr>
              <w:t xml:space="preserve">41,817 </w:t>
            </w:r>
          </w:p>
        </w:tc>
        <w:tc>
          <w:tcPr>
            <w:tcW w:w="1872" w:type="dxa"/>
            <w:tcBorders>
              <w:top w:val="nil"/>
              <w:left w:val="nil"/>
              <w:bottom w:val="single" w:sz="4" w:space="0" w:color="auto"/>
              <w:right w:val="single" w:sz="4" w:space="0" w:color="auto"/>
            </w:tcBorders>
            <w:noWrap/>
            <w:vAlign w:val="center"/>
            <w:hideMark/>
          </w:tcPr>
          <w:p w:rsidR="002000CF" w:rsidRDefault="002000CF">
            <w:pPr>
              <w:jc w:val="center"/>
              <w:rPr>
                <w:color w:val="000000"/>
                <w:sz w:val="20"/>
                <w:lang w:val="en-CA" w:eastAsia="en-CA"/>
              </w:rPr>
            </w:pPr>
            <w:r>
              <w:rPr>
                <w:color w:val="000000"/>
                <w:sz w:val="20"/>
                <w:lang w:eastAsia="en-CA"/>
              </w:rPr>
              <w:t>97</w:t>
            </w:r>
          </w:p>
        </w:tc>
      </w:tr>
      <w:tr w:rsidR="006E5D12" w:rsidTr="006E5D12">
        <w:tc>
          <w:tcPr>
            <w:tcW w:w="1872" w:type="dxa"/>
            <w:vMerge w:val="restart"/>
            <w:tcBorders>
              <w:top w:val="nil"/>
              <w:left w:val="single" w:sz="4" w:space="0" w:color="auto"/>
              <w:bottom w:val="single" w:sz="4" w:space="0" w:color="auto"/>
              <w:right w:val="single" w:sz="4" w:space="0" w:color="auto"/>
            </w:tcBorders>
            <w:noWrap/>
            <w:vAlign w:val="center"/>
            <w:hideMark/>
          </w:tcPr>
          <w:p w:rsidR="006E5D12" w:rsidRDefault="006E5D12" w:rsidP="002000CF">
            <w:pPr>
              <w:bidi/>
              <w:jc w:val="left"/>
              <w:rPr>
                <w:color w:val="000000"/>
                <w:sz w:val="20"/>
                <w:lang w:val="en-CA" w:eastAsia="en-CA"/>
              </w:rPr>
            </w:pPr>
            <w:r>
              <w:rPr>
                <w:rFonts w:hint="cs"/>
                <w:color w:val="000000"/>
                <w:sz w:val="20"/>
                <w:rtl/>
                <w:lang w:eastAsia="en-CA"/>
              </w:rPr>
              <w:t>الثانية</w:t>
            </w:r>
          </w:p>
        </w:tc>
        <w:tc>
          <w:tcPr>
            <w:tcW w:w="1872" w:type="dxa"/>
            <w:tcBorders>
              <w:top w:val="nil"/>
              <w:left w:val="nil"/>
              <w:bottom w:val="single" w:sz="4" w:space="0" w:color="auto"/>
              <w:right w:val="single" w:sz="4" w:space="0" w:color="auto"/>
            </w:tcBorders>
            <w:noWrap/>
            <w:vAlign w:val="center"/>
            <w:hideMark/>
          </w:tcPr>
          <w:p w:rsidR="006E5D12" w:rsidRDefault="006E5D12">
            <w:pPr>
              <w:jc w:val="center"/>
              <w:rPr>
                <w:color w:val="000000"/>
                <w:sz w:val="20"/>
                <w:lang w:val="en-CA" w:eastAsia="en-CA"/>
              </w:rPr>
            </w:pPr>
            <w:r>
              <w:rPr>
                <w:rFonts w:hint="cs"/>
                <w:color w:val="000000"/>
                <w:sz w:val="20"/>
                <w:rtl/>
                <w:lang w:eastAsia="en-CA"/>
              </w:rPr>
              <w:t>البنك الدولى</w:t>
            </w:r>
          </w:p>
        </w:tc>
        <w:tc>
          <w:tcPr>
            <w:tcW w:w="1872" w:type="dxa"/>
            <w:tcBorders>
              <w:top w:val="nil"/>
              <w:left w:val="nil"/>
              <w:bottom w:val="single" w:sz="4" w:space="0" w:color="auto"/>
              <w:right w:val="single" w:sz="4" w:space="0" w:color="auto"/>
            </w:tcBorders>
            <w:noWrap/>
            <w:vAlign w:val="center"/>
            <w:hideMark/>
          </w:tcPr>
          <w:p w:rsidR="006E5D12" w:rsidRDefault="006E5D12">
            <w:pPr>
              <w:jc w:val="right"/>
              <w:rPr>
                <w:color w:val="000000"/>
                <w:sz w:val="20"/>
                <w:lang w:val="en-CA" w:eastAsia="en-CA"/>
              </w:rPr>
            </w:pPr>
            <w:r>
              <w:rPr>
                <w:color w:val="000000"/>
                <w:sz w:val="20"/>
                <w:lang w:eastAsia="en-CA"/>
              </w:rPr>
              <w:t xml:space="preserve">2,179,193* </w:t>
            </w:r>
          </w:p>
        </w:tc>
        <w:tc>
          <w:tcPr>
            <w:tcW w:w="1872" w:type="dxa"/>
            <w:tcBorders>
              <w:top w:val="nil"/>
              <w:left w:val="nil"/>
              <w:bottom w:val="single" w:sz="4" w:space="0" w:color="auto"/>
              <w:right w:val="single" w:sz="4" w:space="0" w:color="auto"/>
            </w:tcBorders>
            <w:noWrap/>
            <w:vAlign w:val="center"/>
            <w:hideMark/>
          </w:tcPr>
          <w:p w:rsidR="006E5D12" w:rsidRDefault="006E5D12">
            <w:pPr>
              <w:jc w:val="right"/>
              <w:rPr>
                <w:color w:val="000000"/>
                <w:sz w:val="20"/>
                <w:lang w:val="en-CA" w:eastAsia="en-CA"/>
              </w:rPr>
            </w:pPr>
            <w:r>
              <w:rPr>
                <w:color w:val="000000"/>
                <w:sz w:val="20"/>
                <w:lang w:eastAsia="en-CA"/>
              </w:rPr>
              <w:t xml:space="preserve">495,329 </w:t>
            </w:r>
          </w:p>
        </w:tc>
        <w:tc>
          <w:tcPr>
            <w:tcW w:w="1872" w:type="dxa"/>
            <w:tcBorders>
              <w:top w:val="nil"/>
              <w:left w:val="nil"/>
              <w:bottom w:val="single" w:sz="4" w:space="0" w:color="auto"/>
              <w:right w:val="single" w:sz="4" w:space="0" w:color="auto"/>
            </w:tcBorders>
            <w:noWrap/>
            <w:vAlign w:val="center"/>
            <w:hideMark/>
          </w:tcPr>
          <w:p w:rsidR="006E5D12" w:rsidRDefault="006E5D12">
            <w:pPr>
              <w:jc w:val="center"/>
              <w:rPr>
                <w:color w:val="000000"/>
                <w:sz w:val="20"/>
                <w:lang w:val="en-CA" w:eastAsia="en-CA"/>
              </w:rPr>
            </w:pPr>
            <w:r>
              <w:rPr>
                <w:color w:val="000000"/>
                <w:sz w:val="20"/>
                <w:lang w:eastAsia="en-CA"/>
              </w:rPr>
              <w:t>23</w:t>
            </w:r>
          </w:p>
        </w:tc>
      </w:tr>
      <w:tr w:rsidR="006E5D12" w:rsidTr="006E5D12">
        <w:tc>
          <w:tcPr>
            <w:tcW w:w="1872" w:type="dxa"/>
            <w:vMerge/>
            <w:tcBorders>
              <w:top w:val="nil"/>
              <w:left w:val="single" w:sz="4" w:space="0" w:color="auto"/>
              <w:bottom w:val="single" w:sz="4" w:space="0" w:color="auto"/>
              <w:right w:val="single" w:sz="4" w:space="0" w:color="auto"/>
            </w:tcBorders>
            <w:vAlign w:val="center"/>
            <w:hideMark/>
          </w:tcPr>
          <w:p w:rsidR="006E5D12" w:rsidRDefault="006E5D12" w:rsidP="002000CF">
            <w:pPr>
              <w:bidi/>
              <w:jc w:val="left"/>
              <w:rPr>
                <w:color w:val="000000"/>
                <w:sz w:val="20"/>
                <w:lang w:val="en-CA" w:eastAsia="en-CA"/>
              </w:rPr>
            </w:pPr>
          </w:p>
        </w:tc>
        <w:tc>
          <w:tcPr>
            <w:tcW w:w="1872" w:type="dxa"/>
            <w:tcBorders>
              <w:top w:val="nil"/>
              <w:left w:val="nil"/>
              <w:bottom w:val="single" w:sz="4" w:space="0" w:color="auto"/>
              <w:right w:val="single" w:sz="4" w:space="0" w:color="auto"/>
            </w:tcBorders>
            <w:noWrap/>
            <w:vAlign w:val="center"/>
            <w:hideMark/>
          </w:tcPr>
          <w:p w:rsidR="006E5D12" w:rsidRDefault="006E5D12">
            <w:pPr>
              <w:jc w:val="center"/>
              <w:rPr>
                <w:color w:val="000000"/>
                <w:sz w:val="20"/>
                <w:lang w:val="en-CA" w:eastAsia="en-CA"/>
              </w:rPr>
            </w:pPr>
            <w:r>
              <w:rPr>
                <w:rFonts w:hint="cs"/>
                <w:color w:val="000000"/>
                <w:sz w:val="20"/>
                <w:rtl/>
                <w:lang w:eastAsia="en-CA"/>
              </w:rPr>
              <w:t>اليابان</w:t>
            </w:r>
          </w:p>
        </w:tc>
        <w:tc>
          <w:tcPr>
            <w:tcW w:w="1872" w:type="dxa"/>
            <w:tcBorders>
              <w:top w:val="nil"/>
              <w:left w:val="nil"/>
              <w:bottom w:val="single" w:sz="4" w:space="0" w:color="auto"/>
              <w:right w:val="single" w:sz="4" w:space="0" w:color="auto"/>
            </w:tcBorders>
            <w:noWrap/>
            <w:vAlign w:val="center"/>
            <w:hideMark/>
          </w:tcPr>
          <w:p w:rsidR="006E5D12" w:rsidRDefault="006E5D12">
            <w:pPr>
              <w:jc w:val="right"/>
              <w:rPr>
                <w:color w:val="000000"/>
                <w:sz w:val="20"/>
                <w:lang w:val="en-CA" w:eastAsia="en-CA"/>
              </w:rPr>
            </w:pPr>
            <w:r>
              <w:rPr>
                <w:color w:val="000000"/>
                <w:sz w:val="20"/>
                <w:lang w:eastAsia="en-CA"/>
              </w:rPr>
              <w:t xml:space="preserve">163,980 </w:t>
            </w:r>
          </w:p>
        </w:tc>
        <w:tc>
          <w:tcPr>
            <w:tcW w:w="1872" w:type="dxa"/>
            <w:tcBorders>
              <w:top w:val="nil"/>
              <w:left w:val="nil"/>
              <w:bottom w:val="single" w:sz="4" w:space="0" w:color="auto"/>
              <w:right w:val="single" w:sz="4" w:space="0" w:color="auto"/>
            </w:tcBorders>
            <w:noWrap/>
            <w:vAlign w:val="center"/>
            <w:hideMark/>
          </w:tcPr>
          <w:p w:rsidR="006E5D12" w:rsidRDefault="006E5D12">
            <w:pPr>
              <w:jc w:val="right"/>
              <w:rPr>
                <w:color w:val="000000"/>
                <w:sz w:val="20"/>
                <w:lang w:val="en-CA" w:eastAsia="en-CA"/>
              </w:rPr>
            </w:pPr>
            <w:r>
              <w:rPr>
                <w:color w:val="000000"/>
                <w:sz w:val="20"/>
                <w:lang w:eastAsia="en-CA"/>
              </w:rPr>
              <w:t>0</w:t>
            </w:r>
          </w:p>
        </w:tc>
        <w:tc>
          <w:tcPr>
            <w:tcW w:w="1872" w:type="dxa"/>
            <w:tcBorders>
              <w:top w:val="nil"/>
              <w:left w:val="nil"/>
              <w:bottom w:val="single" w:sz="4" w:space="0" w:color="auto"/>
              <w:right w:val="single" w:sz="4" w:space="0" w:color="auto"/>
            </w:tcBorders>
            <w:noWrap/>
            <w:vAlign w:val="center"/>
            <w:hideMark/>
          </w:tcPr>
          <w:p w:rsidR="006E5D12" w:rsidRDefault="006E5D12">
            <w:pPr>
              <w:jc w:val="center"/>
              <w:rPr>
                <w:color w:val="000000"/>
                <w:sz w:val="20"/>
                <w:lang w:val="en-CA" w:eastAsia="en-CA"/>
              </w:rPr>
            </w:pPr>
            <w:r>
              <w:rPr>
                <w:color w:val="000000"/>
                <w:sz w:val="20"/>
                <w:lang w:eastAsia="en-CA"/>
              </w:rPr>
              <w:t>0</w:t>
            </w:r>
          </w:p>
        </w:tc>
      </w:tr>
      <w:tr w:rsidR="002000CF" w:rsidTr="006E5D12">
        <w:tc>
          <w:tcPr>
            <w:tcW w:w="1872" w:type="dxa"/>
            <w:tcBorders>
              <w:top w:val="nil"/>
              <w:left w:val="single" w:sz="4" w:space="0" w:color="auto"/>
              <w:bottom w:val="single" w:sz="4" w:space="0" w:color="auto"/>
              <w:right w:val="single" w:sz="4" w:space="0" w:color="auto"/>
            </w:tcBorders>
            <w:noWrap/>
            <w:vAlign w:val="center"/>
            <w:hideMark/>
          </w:tcPr>
          <w:p w:rsidR="002000CF" w:rsidRDefault="006E5D12" w:rsidP="002000CF">
            <w:pPr>
              <w:bidi/>
              <w:jc w:val="left"/>
              <w:rPr>
                <w:color w:val="000000"/>
                <w:sz w:val="20"/>
                <w:lang w:val="en-CA" w:eastAsia="en-CA"/>
              </w:rPr>
            </w:pPr>
            <w:r>
              <w:rPr>
                <w:rFonts w:hint="cs"/>
                <w:color w:val="000000"/>
                <w:sz w:val="20"/>
                <w:rtl/>
                <w:lang w:eastAsia="en-CA"/>
              </w:rPr>
              <w:t>المجموع</w:t>
            </w:r>
          </w:p>
        </w:tc>
        <w:tc>
          <w:tcPr>
            <w:tcW w:w="1872" w:type="dxa"/>
            <w:tcBorders>
              <w:top w:val="nil"/>
              <w:left w:val="nil"/>
              <w:bottom w:val="single" w:sz="4" w:space="0" w:color="auto"/>
              <w:right w:val="single" w:sz="4" w:space="0" w:color="auto"/>
            </w:tcBorders>
            <w:noWrap/>
            <w:vAlign w:val="center"/>
            <w:hideMark/>
          </w:tcPr>
          <w:p w:rsidR="002000CF" w:rsidRDefault="002000CF">
            <w:pPr>
              <w:jc w:val="left"/>
              <w:rPr>
                <w:color w:val="000000"/>
                <w:sz w:val="20"/>
                <w:lang w:val="en-CA" w:eastAsia="en-CA"/>
              </w:rPr>
            </w:pPr>
            <w:r>
              <w:rPr>
                <w:color w:val="000000"/>
                <w:sz w:val="20"/>
                <w:lang w:eastAsia="en-CA"/>
              </w:rPr>
              <w:t> </w:t>
            </w:r>
          </w:p>
        </w:tc>
        <w:tc>
          <w:tcPr>
            <w:tcW w:w="1872" w:type="dxa"/>
            <w:tcBorders>
              <w:top w:val="nil"/>
              <w:left w:val="nil"/>
              <w:bottom w:val="single" w:sz="4" w:space="0" w:color="auto"/>
              <w:right w:val="single" w:sz="4" w:space="0" w:color="auto"/>
            </w:tcBorders>
            <w:noWrap/>
            <w:vAlign w:val="center"/>
            <w:hideMark/>
          </w:tcPr>
          <w:p w:rsidR="002000CF" w:rsidRDefault="002000CF">
            <w:pPr>
              <w:jc w:val="right"/>
              <w:rPr>
                <w:color w:val="000000"/>
                <w:sz w:val="20"/>
                <w:lang w:val="en-CA" w:eastAsia="en-CA"/>
              </w:rPr>
            </w:pPr>
            <w:r>
              <w:rPr>
                <w:color w:val="000000"/>
                <w:sz w:val="20"/>
                <w:lang w:eastAsia="en-CA"/>
              </w:rPr>
              <w:t xml:space="preserve">2,689,160* </w:t>
            </w:r>
          </w:p>
        </w:tc>
        <w:tc>
          <w:tcPr>
            <w:tcW w:w="1872" w:type="dxa"/>
            <w:tcBorders>
              <w:top w:val="nil"/>
              <w:left w:val="nil"/>
              <w:bottom w:val="single" w:sz="4" w:space="0" w:color="auto"/>
              <w:right w:val="single" w:sz="4" w:space="0" w:color="auto"/>
            </w:tcBorders>
            <w:noWrap/>
            <w:vAlign w:val="center"/>
            <w:hideMark/>
          </w:tcPr>
          <w:p w:rsidR="002000CF" w:rsidRDefault="002000CF">
            <w:pPr>
              <w:jc w:val="right"/>
              <w:rPr>
                <w:color w:val="000000"/>
                <w:sz w:val="20"/>
                <w:lang w:val="en-CA" w:eastAsia="en-CA"/>
              </w:rPr>
            </w:pPr>
            <w:r>
              <w:rPr>
                <w:color w:val="000000"/>
                <w:sz w:val="20"/>
                <w:lang w:eastAsia="en-CA"/>
              </w:rPr>
              <w:t>839,883</w:t>
            </w:r>
          </w:p>
        </w:tc>
        <w:tc>
          <w:tcPr>
            <w:tcW w:w="1872" w:type="dxa"/>
            <w:tcBorders>
              <w:top w:val="nil"/>
              <w:left w:val="nil"/>
              <w:bottom w:val="single" w:sz="4" w:space="0" w:color="auto"/>
              <w:right w:val="single" w:sz="4" w:space="0" w:color="auto"/>
            </w:tcBorders>
            <w:noWrap/>
            <w:vAlign w:val="center"/>
            <w:hideMark/>
          </w:tcPr>
          <w:p w:rsidR="002000CF" w:rsidRDefault="002000CF">
            <w:pPr>
              <w:jc w:val="center"/>
              <w:rPr>
                <w:color w:val="000000"/>
                <w:sz w:val="20"/>
                <w:lang w:val="en-CA" w:eastAsia="en-CA"/>
              </w:rPr>
            </w:pPr>
            <w:r>
              <w:rPr>
                <w:color w:val="000000"/>
                <w:sz w:val="20"/>
                <w:lang w:eastAsia="en-CA"/>
              </w:rPr>
              <w:t>31</w:t>
            </w:r>
          </w:p>
        </w:tc>
      </w:tr>
    </w:tbl>
    <w:p w:rsidR="00931D3B" w:rsidRDefault="006E5D12" w:rsidP="006E5D12">
      <w:pPr>
        <w:pStyle w:val="StyleHeader4Para4Left0Firstline0"/>
        <w:numPr>
          <w:ilvl w:val="0"/>
          <w:numId w:val="23"/>
        </w:numPr>
        <w:tabs>
          <w:tab w:val="clear" w:pos="2880"/>
          <w:tab w:val="left" w:pos="540"/>
        </w:tabs>
        <w:bidi/>
        <w:jc w:val="left"/>
      </w:pPr>
      <w:r>
        <w:rPr>
          <w:rFonts w:hint="cs"/>
          <w:rtl/>
        </w:rPr>
        <w:t>سيعاد مبلغ 568 613 دولار أمريكي إلى الاجتماع السابع والثمانين</w:t>
      </w:r>
    </w:p>
    <w:p w:rsidR="00D30608" w:rsidRPr="006E5D12" w:rsidRDefault="00D30608" w:rsidP="00D30608">
      <w:pPr>
        <w:pStyle w:val="StyleHeader4Para4Left0Firstline0"/>
        <w:numPr>
          <w:ilvl w:val="0"/>
          <w:numId w:val="0"/>
        </w:numPr>
        <w:tabs>
          <w:tab w:val="clear" w:pos="2880"/>
          <w:tab w:val="left" w:pos="540"/>
        </w:tabs>
        <w:bidi/>
        <w:ind w:left="720"/>
        <w:jc w:val="left"/>
      </w:pPr>
    </w:p>
    <w:p w:rsidR="00931D3B" w:rsidRDefault="00931D3B" w:rsidP="00833BC5">
      <w:pPr>
        <w:pStyle w:val="StyleComplexArabicTransparent13ptAfter12pt"/>
        <w:keepNext/>
        <w:keepLines/>
        <w:bidi/>
        <w:rPr>
          <w:rFonts w:cs="Times New Roman"/>
          <w:sz w:val="24"/>
          <w:szCs w:val="24"/>
          <w:u w:val="single"/>
          <w:lang w:bidi="ar-EG"/>
        </w:rPr>
      </w:pPr>
      <w:r>
        <w:rPr>
          <w:rFonts w:cs="Times New Roman" w:hint="cs"/>
          <w:sz w:val="24"/>
          <w:szCs w:val="24"/>
          <w:u w:val="single"/>
          <w:rtl/>
          <w:lang w:bidi="ar-EG"/>
        </w:rPr>
        <w:lastRenderedPageBreak/>
        <w:t xml:space="preserve">خطة تنفيذ الشريحة </w:t>
      </w:r>
      <w:r w:rsidR="000732D3">
        <w:rPr>
          <w:rFonts w:cs="Times New Roman" w:hint="cs"/>
          <w:sz w:val="24"/>
          <w:szCs w:val="24"/>
          <w:u w:val="single"/>
          <w:rtl/>
          <w:lang w:bidi="ar-EG"/>
        </w:rPr>
        <w:t>الثالثة</w:t>
      </w:r>
      <w:r>
        <w:rPr>
          <w:rFonts w:cs="Times New Roman" w:hint="cs"/>
          <w:sz w:val="24"/>
          <w:szCs w:val="24"/>
          <w:u w:val="single"/>
          <w:rtl/>
          <w:lang w:bidi="ar-EG"/>
        </w:rPr>
        <w:t xml:space="preserve"> من </w:t>
      </w:r>
      <w:r>
        <w:rPr>
          <w:u w:val="single"/>
          <w:rtl/>
          <w:lang w:bidi="ar-EG"/>
        </w:rPr>
        <w:t>خطة إدارة إزالة المواد الهيدروكلوروفلوروكربونية</w:t>
      </w:r>
    </w:p>
    <w:p w:rsidR="007E5D09" w:rsidRDefault="007B47C7" w:rsidP="00833BC5">
      <w:pPr>
        <w:pStyle w:val="Heading3"/>
        <w:keepNext/>
        <w:keepLines/>
        <w:numPr>
          <w:ilvl w:val="0"/>
          <w:numId w:val="0"/>
        </w:numPr>
        <w:bidi/>
        <w:ind w:firstLine="90"/>
        <w:rPr>
          <w:sz w:val="26"/>
          <w:szCs w:val="26"/>
          <w:rtl/>
        </w:rPr>
      </w:pPr>
      <w:r>
        <w:rPr>
          <w:rFonts w:hint="cs"/>
          <w:sz w:val="26"/>
          <w:szCs w:val="26"/>
          <w:rtl/>
        </w:rPr>
        <w:t>15</w:t>
      </w:r>
      <w:r w:rsidR="00931D3B">
        <w:rPr>
          <w:rFonts w:hint="cs"/>
          <w:sz w:val="26"/>
          <w:szCs w:val="26"/>
          <w:rtl/>
        </w:rPr>
        <w:tab/>
      </w:r>
      <w:r w:rsidR="00425678">
        <w:rPr>
          <w:rFonts w:hint="cs"/>
          <w:sz w:val="26"/>
          <w:szCs w:val="26"/>
          <w:rtl/>
        </w:rPr>
        <w:t xml:space="preserve">سيجرى تنفيذ الأنشطة التالية </w:t>
      </w:r>
      <w:r w:rsidR="000732D3">
        <w:rPr>
          <w:rFonts w:hint="cs"/>
          <w:sz w:val="26"/>
          <w:szCs w:val="26"/>
          <w:rtl/>
        </w:rPr>
        <w:t>خلال الفترة 2021-2022</w:t>
      </w:r>
      <w:r w:rsidR="00425678">
        <w:rPr>
          <w:rFonts w:hint="cs"/>
          <w:sz w:val="26"/>
          <w:szCs w:val="26"/>
          <w:rtl/>
        </w:rPr>
        <w:t xml:space="preserve"> :</w:t>
      </w:r>
      <w:r w:rsidR="00D30608">
        <w:rPr>
          <w:rStyle w:val="FootnoteReference"/>
          <w:sz w:val="26"/>
          <w:szCs w:val="26"/>
          <w:rtl/>
        </w:rPr>
        <w:footnoteReference w:id="4"/>
      </w:r>
    </w:p>
    <w:p w:rsidR="00425678" w:rsidRDefault="00425678" w:rsidP="00613E97">
      <w:pPr>
        <w:bidi/>
        <w:ind w:left="1440" w:hanging="720"/>
        <w:rPr>
          <w:sz w:val="26"/>
          <w:szCs w:val="26"/>
          <w:rtl/>
        </w:rPr>
      </w:pPr>
      <w:r w:rsidRPr="00425678">
        <w:rPr>
          <w:rFonts w:hint="cs"/>
          <w:sz w:val="26"/>
          <w:szCs w:val="26"/>
          <w:rtl/>
        </w:rPr>
        <w:t>(أ)</w:t>
      </w:r>
      <w:r w:rsidRPr="00425678">
        <w:rPr>
          <w:rFonts w:hint="cs"/>
          <w:sz w:val="26"/>
          <w:szCs w:val="26"/>
          <w:rtl/>
        </w:rPr>
        <w:tab/>
      </w:r>
      <w:r w:rsidR="00816764">
        <w:rPr>
          <w:rFonts w:hint="cs"/>
          <w:sz w:val="26"/>
          <w:szCs w:val="26"/>
          <w:rtl/>
        </w:rPr>
        <w:t>ست</w:t>
      </w:r>
      <w:r>
        <w:rPr>
          <w:rFonts w:hint="cs"/>
          <w:sz w:val="26"/>
          <w:szCs w:val="26"/>
          <w:rtl/>
        </w:rPr>
        <w:t xml:space="preserve"> حلقات تدريب </w:t>
      </w:r>
      <w:r w:rsidR="00D30608">
        <w:rPr>
          <w:rFonts w:hint="cs"/>
          <w:sz w:val="26"/>
          <w:szCs w:val="26"/>
          <w:rtl/>
        </w:rPr>
        <w:t>ل</w:t>
      </w:r>
      <w:r>
        <w:rPr>
          <w:rFonts w:hint="cs"/>
          <w:sz w:val="26"/>
          <w:szCs w:val="26"/>
          <w:rtl/>
        </w:rPr>
        <w:t xml:space="preserve">عدد </w:t>
      </w:r>
      <w:r w:rsidR="00D30608">
        <w:rPr>
          <w:rFonts w:hint="cs"/>
          <w:sz w:val="26"/>
          <w:szCs w:val="26"/>
          <w:rtl/>
        </w:rPr>
        <w:t>300</w:t>
      </w:r>
      <w:r>
        <w:rPr>
          <w:rFonts w:hint="cs"/>
          <w:sz w:val="26"/>
          <w:szCs w:val="26"/>
          <w:rtl/>
        </w:rPr>
        <w:t xml:space="preserve"> موظف جمارك</w:t>
      </w:r>
      <w:r w:rsidR="00816764">
        <w:rPr>
          <w:rFonts w:hint="cs"/>
          <w:sz w:val="26"/>
          <w:szCs w:val="26"/>
          <w:rtl/>
        </w:rPr>
        <w:t xml:space="preserve"> </w:t>
      </w:r>
      <w:r w:rsidR="00D30608">
        <w:rPr>
          <w:rFonts w:hint="cs"/>
          <w:sz w:val="26"/>
          <w:szCs w:val="26"/>
          <w:rtl/>
        </w:rPr>
        <w:t>بشأن الرقابة ورصد الواردات والصادرات من</w:t>
      </w:r>
      <w:r w:rsidR="00716794">
        <w:rPr>
          <w:sz w:val="26"/>
          <w:szCs w:val="26"/>
          <w:rtl/>
        </w:rPr>
        <w:t xml:space="preserve"> المواد الهيدروكلوروفلوروكربونية </w:t>
      </w:r>
      <w:r>
        <w:rPr>
          <w:rFonts w:hint="cs"/>
          <w:sz w:val="26"/>
          <w:szCs w:val="26"/>
          <w:rtl/>
        </w:rPr>
        <w:t>(</w:t>
      </w:r>
      <w:r w:rsidR="00613E97">
        <w:rPr>
          <w:rFonts w:hint="cs"/>
          <w:sz w:val="26"/>
          <w:szCs w:val="26"/>
          <w:rtl/>
        </w:rPr>
        <w:t>البنك الدولى</w:t>
      </w:r>
      <w:r>
        <w:rPr>
          <w:rFonts w:hint="cs"/>
          <w:sz w:val="26"/>
          <w:szCs w:val="26"/>
          <w:rtl/>
        </w:rPr>
        <w:t>) (</w:t>
      </w:r>
      <w:r w:rsidR="00613E97">
        <w:rPr>
          <w:rFonts w:hint="cs"/>
          <w:sz w:val="26"/>
          <w:szCs w:val="26"/>
          <w:rtl/>
        </w:rPr>
        <w:t>284</w:t>
      </w:r>
      <w:r>
        <w:rPr>
          <w:rFonts w:hint="cs"/>
          <w:sz w:val="26"/>
          <w:szCs w:val="26"/>
          <w:rtl/>
        </w:rPr>
        <w:t xml:space="preserve"> </w:t>
      </w:r>
      <w:r w:rsidR="00613E97">
        <w:rPr>
          <w:rFonts w:hint="cs"/>
          <w:sz w:val="26"/>
          <w:szCs w:val="26"/>
          <w:rtl/>
        </w:rPr>
        <w:t>92</w:t>
      </w:r>
      <w:r w:rsidR="00716794">
        <w:rPr>
          <w:rFonts w:hint="cs"/>
          <w:sz w:val="26"/>
          <w:szCs w:val="26"/>
          <w:rtl/>
        </w:rPr>
        <w:t xml:space="preserve"> دولار أمريكي</w:t>
      </w:r>
      <w:r w:rsidR="00613E97">
        <w:rPr>
          <w:rFonts w:hint="cs"/>
          <w:sz w:val="26"/>
          <w:szCs w:val="26"/>
          <w:rtl/>
        </w:rPr>
        <w:t>)؛</w:t>
      </w:r>
      <w:r w:rsidR="00716794">
        <w:rPr>
          <w:rFonts w:hint="cs"/>
          <w:sz w:val="26"/>
          <w:szCs w:val="26"/>
          <w:rtl/>
        </w:rPr>
        <w:t xml:space="preserve"> </w:t>
      </w:r>
    </w:p>
    <w:p w:rsidR="00425678" w:rsidRDefault="00425678" w:rsidP="00425678">
      <w:pPr>
        <w:bidi/>
        <w:ind w:left="1440" w:hanging="720"/>
        <w:rPr>
          <w:sz w:val="26"/>
          <w:szCs w:val="26"/>
          <w:rtl/>
        </w:rPr>
      </w:pPr>
    </w:p>
    <w:p w:rsidR="00425678" w:rsidRDefault="00425678" w:rsidP="00613E97">
      <w:pPr>
        <w:bidi/>
        <w:ind w:left="1440" w:hanging="720"/>
        <w:rPr>
          <w:sz w:val="26"/>
          <w:szCs w:val="26"/>
          <w:rtl/>
        </w:rPr>
      </w:pPr>
      <w:r>
        <w:rPr>
          <w:rFonts w:hint="cs"/>
          <w:sz w:val="26"/>
          <w:szCs w:val="26"/>
          <w:rtl/>
        </w:rPr>
        <w:t>(ب)</w:t>
      </w:r>
      <w:r>
        <w:rPr>
          <w:rFonts w:hint="cs"/>
          <w:sz w:val="26"/>
          <w:szCs w:val="26"/>
          <w:rtl/>
        </w:rPr>
        <w:tab/>
      </w:r>
      <w:r w:rsidR="00613E97">
        <w:rPr>
          <w:rFonts w:hint="cs"/>
          <w:sz w:val="26"/>
          <w:szCs w:val="26"/>
          <w:rtl/>
          <w:lang w:val="en-US"/>
        </w:rPr>
        <w:t>مواصلة المساعدة التقنية لدعم الشركات في إعداد وتنفيذ مشروعات فرعية في قطاعات الرغاوى والتبريد وتكييف الهواء (800 12 دولار أمريكي) واستعراض مقترحات مشروعات فرعية (000 20 دولار أمريكي) واستكمال تقييم إدارة التسرب</w:t>
      </w:r>
      <w:r w:rsidR="00D83C62">
        <w:rPr>
          <w:rFonts w:hint="cs"/>
          <w:sz w:val="26"/>
          <w:szCs w:val="26"/>
          <w:rtl/>
          <w:lang w:val="en-US" w:bidi="ar-EG"/>
        </w:rPr>
        <w:t xml:space="preserve"> </w:t>
      </w:r>
      <w:r w:rsidR="00A10F18">
        <w:rPr>
          <w:rFonts w:hint="cs"/>
          <w:sz w:val="26"/>
          <w:szCs w:val="26"/>
          <w:rtl/>
        </w:rPr>
        <w:t>(</w:t>
      </w:r>
      <w:r w:rsidR="00613E97">
        <w:rPr>
          <w:rFonts w:hint="cs"/>
          <w:sz w:val="26"/>
          <w:szCs w:val="26"/>
          <w:rtl/>
        </w:rPr>
        <w:t>البنك الدولى</w:t>
      </w:r>
      <w:r w:rsidR="00A10F18">
        <w:rPr>
          <w:rFonts w:hint="cs"/>
          <w:sz w:val="26"/>
          <w:szCs w:val="26"/>
          <w:rtl/>
        </w:rPr>
        <w:t xml:space="preserve">) (000 </w:t>
      </w:r>
      <w:r w:rsidR="00613E97">
        <w:rPr>
          <w:rFonts w:hint="cs"/>
          <w:sz w:val="26"/>
          <w:szCs w:val="26"/>
          <w:rtl/>
        </w:rPr>
        <w:t>17</w:t>
      </w:r>
      <w:r w:rsidR="00A10F18">
        <w:rPr>
          <w:rFonts w:hint="cs"/>
          <w:sz w:val="26"/>
          <w:szCs w:val="26"/>
          <w:rtl/>
        </w:rPr>
        <w:t xml:space="preserve"> دولار أمريكي)؛</w:t>
      </w:r>
    </w:p>
    <w:p w:rsidR="00A10F18" w:rsidRDefault="00A10F18" w:rsidP="00A10F18">
      <w:pPr>
        <w:bidi/>
        <w:ind w:left="1440" w:hanging="720"/>
        <w:rPr>
          <w:sz w:val="26"/>
          <w:szCs w:val="26"/>
          <w:rtl/>
        </w:rPr>
      </w:pPr>
    </w:p>
    <w:p w:rsidR="007B47C7" w:rsidRDefault="00A10F18" w:rsidP="00613E97">
      <w:pPr>
        <w:bidi/>
        <w:ind w:left="1440" w:hanging="720"/>
        <w:rPr>
          <w:sz w:val="26"/>
          <w:szCs w:val="26"/>
          <w:rtl/>
        </w:rPr>
      </w:pPr>
      <w:r>
        <w:rPr>
          <w:rFonts w:hint="cs"/>
          <w:sz w:val="26"/>
          <w:szCs w:val="26"/>
          <w:rtl/>
        </w:rPr>
        <w:t>(ج)</w:t>
      </w:r>
      <w:r>
        <w:rPr>
          <w:rFonts w:hint="cs"/>
          <w:sz w:val="26"/>
          <w:szCs w:val="26"/>
          <w:rtl/>
        </w:rPr>
        <w:tab/>
      </w:r>
      <w:r w:rsidR="00613E97">
        <w:rPr>
          <w:sz w:val="26"/>
          <w:szCs w:val="26"/>
          <w:rtl/>
          <w:lang w:val="en-US"/>
        </w:rPr>
        <w:t>مواصلة المساعدة التقنية</w:t>
      </w:r>
      <w:r w:rsidR="00613E97">
        <w:rPr>
          <w:rFonts w:hint="cs"/>
          <w:sz w:val="26"/>
          <w:szCs w:val="26"/>
          <w:rtl/>
          <w:lang w:val="en-US"/>
        </w:rPr>
        <w:t xml:space="preserve"> بشأن الاستخدام الآمن </w:t>
      </w:r>
      <w:r w:rsidR="00613E97">
        <w:rPr>
          <w:sz w:val="26"/>
          <w:szCs w:val="26"/>
          <w:rtl/>
          <w:lang w:val="en-US"/>
        </w:rPr>
        <w:t>لل</w:t>
      </w:r>
      <w:r w:rsidR="00613E97">
        <w:rPr>
          <w:sz w:val="26"/>
          <w:szCs w:val="26"/>
          <w:rtl/>
        </w:rPr>
        <w:t>هيدروفلوروكربون-32 في تصنيع تكييف الهواء</w:t>
      </w:r>
      <w:r w:rsidR="00613E97">
        <w:rPr>
          <w:rFonts w:hint="cs"/>
          <w:sz w:val="26"/>
          <w:szCs w:val="26"/>
          <w:rtl/>
        </w:rPr>
        <w:t xml:space="preserve"> (حكومة اليابان) (813 191 </w:t>
      </w:r>
      <w:r w:rsidR="00613E97">
        <w:rPr>
          <w:sz w:val="26"/>
          <w:szCs w:val="26"/>
          <w:rtl/>
        </w:rPr>
        <w:t>دولار أمريكي</w:t>
      </w:r>
      <w:r w:rsidR="00613E97">
        <w:rPr>
          <w:rFonts w:hint="cs"/>
          <w:sz w:val="26"/>
          <w:szCs w:val="26"/>
          <w:rtl/>
        </w:rPr>
        <w:t>)؛</w:t>
      </w:r>
    </w:p>
    <w:p w:rsidR="00613E97" w:rsidRDefault="00613E97" w:rsidP="00613E97">
      <w:pPr>
        <w:bidi/>
        <w:ind w:left="1440" w:hanging="720"/>
        <w:rPr>
          <w:sz w:val="26"/>
          <w:szCs w:val="26"/>
          <w:rtl/>
        </w:rPr>
      </w:pPr>
    </w:p>
    <w:p w:rsidR="00613E97" w:rsidRDefault="00613E97" w:rsidP="00613E97">
      <w:pPr>
        <w:bidi/>
        <w:ind w:left="1440" w:hanging="720"/>
        <w:rPr>
          <w:sz w:val="26"/>
          <w:szCs w:val="26"/>
          <w:rtl/>
        </w:rPr>
      </w:pPr>
      <w:r>
        <w:rPr>
          <w:rFonts w:hint="cs"/>
          <w:sz w:val="26"/>
          <w:szCs w:val="26"/>
          <w:rtl/>
        </w:rPr>
        <w:t>(د)</w:t>
      </w:r>
      <w:r>
        <w:rPr>
          <w:rFonts w:hint="cs"/>
          <w:sz w:val="26"/>
          <w:szCs w:val="26"/>
          <w:rtl/>
        </w:rPr>
        <w:tab/>
        <w:t xml:space="preserve">72 حلقة تدريب (من 30 إلى 35 مشارك لكل حلقة) للتقنيين بشأن ممارسات الخدمة الجيدة والمناولة الآمنة لسوائل التبريد القابلة للاشتعال (البنك الدولى) (200 332 </w:t>
      </w:r>
      <w:r w:rsidR="005F62A0">
        <w:rPr>
          <w:sz w:val="26"/>
          <w:szCs w:val="26"/>
          <w:rtl/>
        </w:rPr>
        <w:t>دولار أمريكي</w:t>
      </w:r>
      <w:r w:rsidR="005F62A0">
        <w:rPr>
          <w:rFonts w:hint="cs"/>
          <w:sz w:val="26"/>
          <w:szCs w:val="26"/>
          <w:rtl/>
        </w:rPr>
        <w:t>)؛</w:t>
      </w:r>
    </w:p>
    <w:p w:rsidR="005F62A0" w:rsidRDefault="005F62A0" w:rsidP="005F62A0">
      <w:pPr>
        <w:bidi/>
        <w:ind w:left="1440" w:hanging="720"/>
        <w:rPr>
          <w:sz w:val="26"/>
          <w:szCs w:val="26"/>
          <w:rtl/>
        </w:rPr>
      </w:pPr>
    </w:p>
    <w:p w:rsidR="005F62A0" w:rsidRDefault="005F62A0" w:rsidP="005F62A0">
      <w:pPr>
        <w:bidi/>
        <w:ind w:left="1440" w:hanging="720"/>
        <w:rPr>
          <w:sz w:val="26"/>
          <w:szCs w:val="26"/>
          <w:rtl/>
        </w:rPr>
      </w:pPr>
      <w:r>
        <w:rPr>
          <w:rFonts w:hint="cs"/>
          <w:sz w:val="26"/>
          <w:szCs w:val="26"/>
          <w:rtl/>
        </w:rPr>
        <w:t>(هـ)</w:t>
      </w:r>
      <w:r>
        <w:rPr>
          <w:rFonts w:hint="cs"/>
          <w:sz w:val="26"/>
          <w:szCs w:val="26"/>
          <w:rtl/>
        </w:rPr>
        <w:tab/>
        <w:t xml:space="preserve">تسليم 65 مجموعة أدوات لمدارس تدريب مهنى مختارة (809 521 </w:t>
      </w:r>
      <w:r>
        <w:rPr>
          <w:sz w:val="26"/>
          <w:szCs w:val="26"/>
          <w:rtl/>
        </w:rPr>
        <w:t>دولار أمريكي</w:t>
      </w:r>
      <w:r>
        <w:rPr>
          <w:rFonts w:hint="cs"/>
          <w:sz w:val="26"/>
          <w:szCs w:val="26"/>
          <w:rtl/>
        </w:rPr>
        <w:t xml:space="preserve">) و100 مجموعة أدوات لورش الخدمة (543 78 </w:t>
      </w:r>
      <w:r>
        <w:rPr>
          <w:sz w:val="26"/>
          <w:szCs w:val="26"/>
          <w:rtl/>
        </w:rPr>
        <w:t>دولار أمريكي</w:t>
      </w:r>
      <w:r>
        <w:rPr>
          <w:rFonts w:hint="cs"/>
          <w:sz w:val="26"/>
          <w:szCs w:val="26"/>
          <w:rtl/>
        </w:rPr>
        <w:t>) (البنك الدولى)؛</w:t>
      </w:r>
    </w:p>
    <w:p w:rsidR="005F62A0" w:rsidRDefault="005F62A0" w:rsidP="005F62A0">
      <w:pPr>
        <w:bidi/>
        <w:ind w:left="1440" w:hanging="720"/>
        <w:rPr>
          <w:sz w:val="26"/>
          <w:szCs w:val="26"/>
          <w:rtl/>
        </w:rPr>
      </w:pPr>
    </w:p>
    <w:p w:rsidR="005F62A0" w:rsidRDefault="005F62A0" w:rsidP="00D63132">
      <w:pPr>
        <w:bidi/>
        <w:ind w:left="1440" w:hanging="720"/>
        <w:rPr>
          <w:sz w:val="26"/>
          <w:szCs w:val="26"/>
          <w:rtl/>
        </w:rPr>
      </w:pPr>
      <w:r>
        <w:rPr>
          <w:rFonts w:hint="cs"/>
          <w:sz w:val="26"/>
          <w:szCs w:val="26"/>
          <w:rtl/>
        </w:rPr>
        <w:t>(و)</w:t>
      </w:r>
      <w:r>
        <w:rPr>
          <w:rFonts w:hint="cs"/>
          <w:sz w:val="26"/>
          <w:szCs w:val="26"/>
          <w:rtl/>
        </w:rPr>
        <w:tab/>
        <w:t>تحول 4 شركات تصنيع تكييف هواء إلى ا</w:t>
      </w:r>
      <w:r>
        <w:rPr>
          <w:sz w:val="26"/>
          <w:szCs w:val="26"/>
          <w:rtl/>
          <w:lang w:val="en-US"/>
        </w:rPr>
        <w:t>ل</w:t>
      </w:r>
      <w:r>
        <w:rPr>
          <w:sz w:val="26"/>
          <w:szCs w:val="26"/>
          <w:rtl/>
        </w:rPr>
        <w:t xml:space="preserve">هيدروفلوروكربون-32 </w:t>
      </w:r>
      <w:r>
        <w:rPr>
          <w:rFonts w:hint="cs"/>
          <w:sz w:val="26"/>
          <w:szCs w:val="26"/>
          <w:rtl/>
        </w:rPr>
        <w:t xml:space="preserve">، وعلى الأقل شركة واحدة تصنع تبريد إلى </w:t>
      </w:r>
      <w:r>
        <w:rPr>
          <w:sz w:val="26"/>
          <w:szCs w:val="26"/>
          <w:rtl/>
        </w:rPr>
        <w:t>ا</w:t>
      </w:r>
      <w:r>
        <w:rPr>
          <w:sz w:val="26"/>
          <w:szCs w:val="26"/>
          <w:rtl/>
          <w:lang w:val="en-US"/>
        </w:rPr>
        <w:t>ل</w:t>
      </w:r>
      <w:r>
        <w:rPr>
          <w:sz w:val="26"/>
          <w:szCs w:val="26"/>
          <w:rtl/>
        </w:rPr>
        <w:t>هيدروفلوروكربون-32</w:t>
      </w:r>
      <w:r>
        <w:rPr>
          <w:rFonts w:hint="cs"/>
          <w:sz w:val="26"/>
          <w:szCs w:val="26"/>
          <w:rtl/>
        </w:rPr>
        <w:t xml:space="preserve"> أو الأمونيا أو الهيدروكربون أو تكنولوجيا أخرى ذات احتمالية احترار عالمى منخفضة، وعلى </w:t>
      </w:r>
      <w:r w:rsidR="00D63132">
        <w:rPr>
          <w:rFonts w:hint="cs"/>
          <w:sz w:val="26"/>
          <w:szCs w:val="26"/>
          <w:rtl/>
        </w:rPr>
        <w:t xml:space="preserve"> الأقل </w:t>
      </w:r>
      <w:r>
        <w:rPr>
          <w:rFonts w:hint="cs"/>
          <w:sz w:val="26"/>
          <w:szCs w:val="26"/>
          <w:rtl/>
        </w:rPr>
        <w:t>شركة تصنيع رغاوى (</w:t>
      </w:r>
      <w:r>
        <w:rPr>
          <w:sz w:val="26"/>
          <w:szCs w:val="26"/>
          <w:lang w:val="en-US"/>
        </w:rPr>
        <w:t>Tran Huu Duc</w:t>
      </w:r>
      <w:r>
        <w:rPr>
          <w:rFonts w:hint="cs"/>
          <w:sz w:val="26"/>
          <w:szCs w:val="26"/>
          <w:rtl/>
          <w:lang w:val="en-US" w:bidi="ar-EG"/>
        </w:rPr>
        <w:t xml:space="preserve">) إلى السيكلوبنتان (509 091 </w:t>
      </w:r>
      <w:r>
        <w:rPr>
          <w:sz w:val="26"/>
          <w:szCs w:val="26"/>
          <w:rtl/>
        </w:rPr>
        <w:t>دولار أمريكي</w:t>
      </w:r>
      <w:r>
        <w:rPr>
          <w:rFonts w:hint="cs"/>
          <w:sz w:val="26"/>
          <w:szCs w:val="26"/>
          <w:rtl/>
        </w:rPr>
        <w:t>) (البنك الدولى)؛</w:t>
      </w:r>
    </w:p>
    <w:p w:rsidR="005F62A0" w:rsidRDefault="005F62A0" w:rsidP="005F62A0">
      <w:pPr>
        <w:bidi/>
        <w:ind w:left="1440" w:hanging="720"/>
        <w:rPr>
          <w:sz w:val="26"/>
          <w:szCs w:val="26"/>
          <w:rtl/>
        </w:rPr>
      </w:pPr>
    </w:p>
    <w:p w:rsidR="005F62A0" w:rsidRDefault="005F62A0" w:rsidP="00D63132">
      <w:pPr>
        <w:bidi/>
        <w:ind w:left="1440" w:hanging="720"/>
        <w:rPr>
          <w:sz w:val="26"/>
          <w:szCs w:val="26"/>
          <w:rtl/>
        </w:rPr>
      </w:pPr>
      <w:r>
        <w:rPr>
          <w:rFonts w:hint="cs"/>
          <w:sz w:val="26"/>
          <w:szCs w:val="26"/>
          <w:rtl/>
        </w:rPr>
        <w:t>(ز)</w:t>
      </w:r>
      <w:r>
        <w:rPr>
          <w:rFonts w:hint="cs"/>
          <w:sz w:val="26"/>
          <w:szCs w:val="26"/>
          <w:rtl/>
        </w:rPr>
        <w:tab/>
      </w:r>
      <w:r w:rsidR="00297031">
        <w:rPr>
          <w:rFonts w:hint="cs"/>
          <w:sz w:val="26"/>
          <w:szCs w:val="26"/>
          <w:rtl/>
        </w:rPr>
        <w:t>أنشطة الوعى البيئي وست أو سبع حلقات عمل تقنية (30 مشارك في كل حلقة من الحكومة والصناعة) لزيادة الوعي بالتكنولوجيات البديلة ذات احتمالية احترار عالمى منخفضة والحظر المتوقع؛ دورة دراسية</w:t>
      </w:r>
      <w:r w:rsidR="00D63132">
        <w:rPr>
          <w:rFonts w:hint="cs"/>
          <w:sz w:val="26"/>
          <w:szCs w:val="26"/>
          <w:rtl/>
        </w:rPr>
        <w:t xml:space="preserve"> في</w:t>
      </w:r>
      <w:r w:rsidR="00297031">
        <w:rPr>
          <w:rFonts w:hint="cs"/>
          <w:sz w:val="26"/>
          <w:szCs w:val="26"/>
          <w:rtl/>
        </w:rPr>
        <w:t xml:space="preserve"> تايلند للحصول على خبرة تطوير وتنفيذ تصنيع واستيراد تكييف الهواء القائم على </w:t>
      </w:r>
      <w:r w:rsidR="00297031">
        <w:rPr>
          <w:sz w:val="26"/>
          <w:szCs w:val="26"/>
          <w:rtl/>
        </w:rPr>
        <w:t>الهيدروكلوروفلوروكربون-22</w:t>
      </w:r>
      <w:r w:rsidR="00297031">
        <w:rPr>
          <w:rFonts w:hint="cs"/>
          <w:sz w:val="26"/>
          <w:szCs w:val="26"/>
          <w:rtl/>
        </w:rPr>
        <w:t xml:space="preserve"> ومعايير للاستخدام الآمن لوحدات تكييف الهواء القائمة على ا</w:t>
      </w:r>
      <w:r w:rsidR="00297031">
        <w:rPr>
          <w:sz w:val="26"/>
          <w:szCs w:val="26"/>
          <w:rtl/>
          <w:lang w:val="en-US"/>
        </w:rPr>
        <w:t>ل</w:t>
      </w:r>
      <w:r w:rsidR="00297031">
        <w:rPr>
          <w:sz w:val="26"/>
          <w:szCs w:val="26"/>
          <w:rtl/>
        </w:rPr>
        <w:t>هيدروفلوروكربون-32</w:t>
      </w:r>
      <w:r w:rsidR="00297031">
        <w:rPr>
          <w:rFonts w:hint="cs"/>
          <w:sz w:val="26"/>
          <w:szCs w:val="26"/>
          <w:rtl/>
        </w:rPr>
        <w:t xml:space="preserve"> في المبانى وتسويق </w:t>
      </w:r>
      <w:r w:rsidR="00297031">
        <w:rPr>
          <w:sz w:val="26"/>
          <w:szCs w:val="26"/>
          <w:rtl/>
        </w:rPr>
        <w:t>وحدات تكييف الهواء القائمة على ا</w:t>
      </w:r>
      <w:r w:rsidR="00297031">
        <w:rPr>
          <w:sz w:val="26"/>
          <w:szCs w:val="26"/>
          <w:rtl/>
          <w:lang w:val="en-US"/>
        </w:rPr>
        <w:t>ل</w:t>
      </w:r>
      <w:r w:rsidR="00297031">
        <w:rPr>
          <w:sz w:val="26"/>
          <w:szCs w:val="26"/>
          <w:rtl/>
        </w:rPr>
        <w:t>هيدروفلوروكربون-32</w:t>
      </w:r>
      <w:r w:rsidR="00297031">
        <w:rPr>
          <w:rFonts w:hint="cs"/>
          <w:sz w:val="26"/>
          <w:szCs w:val="26"/>
          <w:rtl/>
        </w:rPr>
        <w:t xml:space="preserve"> وإدارة ا</w:t>
      </w:r>
      <w:r w:rsidR="00297031">
        <w:rPr>
          <w:sz w:val="26"/>
          <w:szCs w:val="26"/>
          <w:rtl/>
          <w:lang w:val="en-US"/>
        </w:rPr>
        <w:t>ل</w:t>
      </w:r>
      <w:r w:rsidR="00297031">
        <w:rPr>
          <w:sz w:val="26"/>
          <w:szCs w:val="26"/>
          <w:rtl/>
        </w:rPr>
        <w:t>هيدروفلوروكربون-32</w:t>
      </w:r>
      <w:r w:rsidR="00297031">
        <w:rPr>
          <w:rFonts w:hint="cs"/>
          <w:sz w:val="26"/>
          <w:szCs w:val="26"/>
          <w:rtl/>
        </w:rPr>
        <w:t xml:space="preserve"> في قطاع الخدمة، وزيارات لمكاتب التكنولوجيا للتعلم من صيغ الرغاوى </w:t>
      </w:r>
      <w:r w:rsidR="000D413D">
        <w:rPr>
          <w:sz w:val="26"/>
          <w:szCs w:val="26"/>
          <w:rtl/>
        </w:rPr>
        <w:t>ذات احتمالية احترار عالمى منخفضة</w:t>
      </w:r>
      <w:r w:rsidR="000D413D">
        <w:rPr>
          <w:rFonts w:hint="cs"/>
          <w:sz w:val="26"/>
          <w:szCs w:val="26"/>
          <w:rtl/>
        </w:rPr>
        <w:t xml:space="preserve"> و</w:t>
      </w:r>
      <w:r w:rsidR="000D413D">
        <w:rPr>
          <w:sz w:val="26"/>
          <w:szCs w:val="26"/>
          <w:rtl/>
        </w:rPr>
        <w:t xml:space="preserve">البوليولات سابقة الخلط </w:t>
      </w:r>
      <w:r w:rsidR="000D413D">
        <w:rPr>
          <w:rFonts w:hint="cs"/>
          <w:sz w:val="26"/>
          <w:szCs w:val="26"/>
          <w:rtl/>
        </w:rPr>
        <w:t>في الشركات الصغيرة والمتوسطة (البنك الدولى) (000 70 دولار أمريكي)؛</w:t>
      </w:r>
    </w:p>
    <w:p w:rsidR="000D413D" w:rsidRDefault="000D413D" w:rsidP="000D413D">
      <w:pPr>
        <w:bidi/>
        <w:ind w:left="1440" w:hanging="720"/>
        <w:rPr>
          <w:sz w:val="26"/>
          <w:szCs w:val="26"/>
          <w:rtl/>
        </w:rPr>
      </w:pPr>
    </w:p>
    <w:p w:rsidR="000D413D" w:rsidRDefault="000D413D" w:rsidP="000D413D">
      <w:pPr>
        <w:bidi/>
        <w:ind w:left="1440" w:hanging="720"/>
        <w:rPr>
          <w:sz w:val="26"/>
          <w:szCs w:val="26"/>
          <w:rtl/>
        </w:rPr>
      </w:pPr>
      <w:r>
        <w:rPr>
          <w:rFonts w:hint="cs"/>
          <w:sz w:val="26"/>
          <w:szCs w:val="26"/>
          <w:rtl/>
        </w:rPr>
        <w:t>(ح)</w:t>
      </w:r>
      <w:r>
        <w:rPr>
          <w:rFonts w:hint="cs"/>
          <w:sz w:val="26"/>
          <w:szCs w:val="26"/>
          <w:rtl/>
        </w:rPr>
        <w:tab/>
        <w:t>التحقق من الاستهلاك (البنك الدولى) (000 8 دولار أمريكي)؛</w:t>
      </w:r>
    </w:p>
    <w:p w:rsidR="000D413D" w:rsidRDefault="000D413D" w:rsidP="000D413D">
      <w:pPr>
        <w:bidi/>
        <w:ind w:left="1440" w:hanging="720"/>
        <w:rPr>
          <w:sz w:val="26"/>
          <w:szCs w:val="26"/>
          <w:rtl/>
        </w:rPr>
      </w:pPr>
    </w:p>
    <w:p w:rsidR="00CE2034" w:rsidRDefault="000D413D" w:rsidP="00F80F40">
      <w:pPr>
        <w:bidi/>
        <w:ind w:left="1440" w:hanging="720"/>
        <w:rPr>
          <w:sz w:val="26"/>
          <w:szCs w:val="26"/>
        </w:rPr>
      </w:pPr>
      <w:r>
        <w:rPr>
          <w:rFonts w:hint="cs"/>
          <w:sz w:val="26"/>
          <w:szCs w:val="26"/>
          <w:rtl/>
        </w:rPr>
        <w:t>(ط)</w:t>
      </w:r>
      <w:r>
        <w:rPr>
          <w:rFonts w:hint="cs"/>
          <w:sz w:val="26"/>
          <w:szCs w:val="26"/>
          <w:rtl/>
        </w:rPr>
        <w:tab/>
        <w:t>ق</w:t>
      </w:r>
      <w:r w:rsidR="00F80F40">
        <w:rPr>
          <w:rFonts w:hint="cs"/>
          <w:sz w:val="26"/>
          <w:szCs w:val="26"/>
          <w:rtl/>
        </w:rPr>
        <w:t>ا</w:t>
      </w:r>
      <w:r>
        <w:rPr>
          <w:rFonts w:hint="cs"/>
          <w:sz w:val="26"/>
          <w:szCs w:val="26"/>
          <w:rtl/>
        </w:rPr>
        <w:t xml:space="preserve">مت وحدة تنفيذ المشروع ورصده بتوظيف مراجع مالى مستقل (000 15 </w:t>
      </w:r>
      <w:r>
        <w:rPr>
          <w:sz w:val="26"/>
          <w:szCs w:val="26"/>
          <w:rtl/>
        </w:rPr>
        <w:t>دولار أمريكي</w:t>
      </w:r>
      <w:r>
        <w:rPr>
          <w:rFonts w:hint="cs"/>
          <w:sz w:val="26"/>
          <w:szCs w:val="26"/>
          <w:rtl/>
        </w:rPr>
        <w:t xml:space="preserve">)؛ وتوظف استشارى لتحديد الشركات المؤهلة للمشاركة في تحول التكنولوجيا (500 17 </w:t>
      </w:r>
      <w:r>
        <w:rPr>
          <w:sz w:val="26"/>
          <w:szCs w:val="26"/>
          <w:rtl/>
        </w:rPr>
        <w:t>دولار أمريكي</w:t>
      </w:r>
      <w:r>
        <w:rPr>
          <w:rFonts w:hint="cs"/>
          <w:sz w:val="26"/>
          <w:szCs w:val="26"/>
          <w:rtl/>
        </w:rPr>
        <w:t>)؛ دعم خمسة موظفين في المشروع يشكلون وحدة تنفيذ المشروع ورصده</w:t>
      </w:r>
      <w:r w:rsidR="00EC7EB1">
        <w:rPr>
          <w:rFonts w:hint="cs"/>
          <w:sz w:val="26"/>
          <w:szCs w:val="26"/>
          <w:rtl/>
        </w:rPr>
        <w:t xml:space="preserve"> لاستعراض الحصص ومساعدة الشركات على تنفيذ المشروعات الفرعية ورصد تن</w:t>
      </w:r>
      <w:r w:rsidR="00CE2034">
        <w:rPr>
          <w:rFonts w:hint="cs"/>
          <w:sz w:val="26"/>
          <w:szCs w:val="26"/>
          <w:rtl/>
        </w:rPr>
        <w:t xml:space="preserve">فيذ جميع أنشطة المشروع </w:t>
      </w:r>
      <w:r w:rsidR="00CE2034">
        <w:rPr>
          <w:rFonts w:hint="cs"/>
          <w:sz w:val="26"/>
          <w:szCs w:val="26"/>
          <w:rtl/>
        </w:rPr>
        <w:lastRenderedPageBreak/>
        <w:t>والقيام بمراجعة مالية سنوية لنفقات المشروع ووضع تقارير مالية وعن تنفيذ المشروع سنوية وكل ستة أشهر وتنسيق الإبلاغ (البنك الدولى) (029 263 دولار أمريكي).</w:t>
      </w:r>
    </w:p>
    <w:p w:rsidR="008F3F1B" w:rsidRPr="00425678" w:rsidRDefault="008F3F1B" w:rsidP="008F3F1B">
      <w:pPr>
        <w:bidi/>
        <w:rPr>
          <w:sz w:val="26"/>
          <w:szCs w:val="26"/>
          <w:rtl/>
        </w:rPr>
      </w:pPr>
    </w:p>
    <w:p w:rsidR="008F3F1B" w:rsidRDefault="008F3F1B" w:rsidP="008F3F1B">
      <w:pPr>
        <w:bidi/>
        <w:rPr>
          <w:sz w:val="26"/>
          <w:szCs w:val="26"/>
          <w:rtl/>
        </w:rPr>
      </w:pPr>
    </w:p>
    <w:p w:rsidR="008F3F1B" w:rsidRPr="00203833" w:rsidRDefault="008F3F1B" w:rsidP="008F3F1B">
      <w:pPr>
        <w:bidi/>
        <w:jc w:val="center"/>
        <w:rPr>
          <w:b/>
          <w:bCs/>
          <w:sz w:val="32"/>
          <w:szCs w:val="32"/>
          <w:rtl/>
        </w:rPr>
      </w:pPr>
      <w:r w:rsidRPr="00203833">
        <w:rPr>
          <w:rFonts w:hint="cs"/>
          <w:b/>
          <w:bCs/>
          <w:sz w:val="32"/>
          <w:szCs w:val="32"/>
          <w:rtl/>
        </w:rPr>
        <w:t>تعليقات الأمانة وتوصيتها</w:t>
      </w:r>
    </w:p>
    <w:p w:rsidR="008F3F1B" w:rsidRPr="00203833" w:rsidRDefault="008F3F1B" w:rsidP="008F3F1B">
      <w:pPr>
        <w:bidi/>
        <w:rPr>
          <w:b/>
          <w:bCs/>
          <w:sz w:val="32"/>
          <w:szCs w:val="32"/>
          <w:rtl/>
        </w:rPr>
      </w:pPr>
    </w:p>
    <w:p w:rsidR="008F3F1B" w:rsidRDefault="008F3F1B" w:rsidP="008F3F1B">
      <w:pPr>
        <w:bidi/>
        <w:rPr>
          <w:sz w:val="26"/>
          <w:szCs w:val="26"/>
          <w:rtl/>
        </w:rPr>
      </w:pPr>
      <w:r w:rsidRPr="00203833">
        <w:rPr>
          <w:rFonts w:hint="cs"/>
          <w:b/>
          <w:bCs/>
          <w:sz w:val="32"/>
          <w:szCs w:val="32"/>
          <w:rtl/>
        </w:rPr>
        <w:t>التعليقات</w:t>
      </w:r>
    </w:p>
    <w:p w:rsidR="008F3F1B" w:rsidRDefault="008F3F1B" w:rsidP="008F3F1B">
      <w:pPr>
        <w:bidi/>
        <w:rPr>
          <w:sz w:val="26"/>
          <w:szCs w:val="26"/>
          <w:rtl/>
        </w:rPr>
      </w:pPr>
    </w:p>
    <w:p w:rsidR="007B47C7" w:rsidRPr="00C70ABF" w:rsidRDefault="007B47C7" w:rsidP="007B47C7">
      <w:pPr>
        <w:bidi/>
        <w:rPr>
          <w:sz w:val="26"/>
          <w:szCs w:val="26"/>
          <w:u w:val="single"/>
          <w:rtl/>
        </w:rPr>
      </w:pPr>
      <w:r w:rsidRPr="00C70ABF">
        <w:rPr>
          <w:rFonts w:hint="cs"/>
          <w:sz w:val="26"/>
          <w:szCs w:val="26"/>
          <w:u w:val="single"/>
          <w:rtl/>
        </w:rPr>
        <w:t xml:space="preserve">تقرير عن استهلاك </w:t>
      </w:r>
      <w:r w:rsidRPr="00C70ABF">
        <w:rPr>
          <w:sz w:val="26"/>
          <w:szCs w:val="26"/>
          <w:u w:val="single"/>
          <w:rtl/>
        </w:rPr>
        <w:t>الهيدروكلوروفلوروكربون</w:t>
      </w:r>
      <w:r w:rsidRPr="00C70ABF">
        <w:rPr>
          <w:rFonts w:hint="cs"/>
          <w:sz w:val="26"/>
          <w:szCs w:val="26"/>
          <w:u w:val="single"/>
          <w:rtl/>
        </w:rPr>
        <w:t xml:space="preserve"> والهيدروفلوروكربون</w:t>
      </w:r>
    </w:p>
    <w:p w:rsidR="007B47C7" w:rsidRDefault="007B47C7" w:rsidP="007B47C7">
      <w:pPr>
        <w:bidi/>
        <w:rPr>
          <w:sz w:val="26"/>
          <w:szCs w:val="26"/>
          <w:rtl/>
        </w:rPr>
      </w:pPr>
    </w:p>
    <w:p w:rsidR="007B47C7" w:rsidRDefault="007B47C7" w:rsidP="00BD43F0">
      <w:pPr>
        <w:bidi/>
        <w:rPr>
          <w:sz w:val="26"/>
          <w:szCs w:val="26"/>
          <w:rtl/>
        </w:rPr>
      </w:pPr>
      <w:r>
        <w:rPr>
          <w:rFonts w:hint="cs"/>
          <w:sz w:val="26"/>
          <w:szCs w:val="26"/>
          <w:rtl/>
        </w:rPr>
        <w:t>16</w:t>
      </w:r>
      <w:r>
        <w:rPr>
          <w:rFonts w:hint="cs"/>
          <w:sz w:val="26"/>
          <w:szCs w:val="26"/>
          <w:rtl/>
        </w:rPr>
        <w:tab/>
      </w:r>
      <w:r w:rsidR="00F400E1">
        <w:rPr>
          <w:rFonts w:hint="cs"/>
          <w:sz w:val="26"/>
          <w:szCs w:val="26"/>
          <w:rtl/>
        </w:rPr>
        <w:t xml:space="preserve">انخفض بشكل كبير استهلاك </w:t>
      </w:r>
      <w:r w:rsidR="00F400E1">
        <w:rPr>
          <w:sz w:val="26"/>
          <w:szCs w:val="26"/>
          <w:rtl/>
        </w:rPr>
        <w:t>الهيدروكلوروفلوروكربون-141ب</w:t>
      </w:r>
      <w:r w:rsidR="00F400E1">
        <w:rPr>
          <w:rFonts w:hint="cs"/>
          <w:sz w:val="26"/>
          <w:szCs w:val="26"/>
          <w:rtl/>
        </w:rPr>
        <w:t xml:space="preserve"> الموجود في </w:t>
      </w:r>
      <w:r w:rsidR="00F400E1">
        <w:rPr>
          <w:sz w:val="26"/>
          <w:szCs w:val="26"/>
          <w:rtl/>
        </w:rPr>
        <w:t>البوليولات سابقة الخلط المستوردة</w:t>
      </w:r>
      <w:r w:rsidR="00F400E1">
        <w:rPr>
          <w:rFonts w:hint="cs"/>
          <w:sz w:val="26"/>
          <w:szCs w:val="26"/>
          <w:rtl/>
        </w:rPr>
        <w:t xml:space="preserve"> في عام 2020 بالرغم من عدم تنفيذ تحول في قطاع تصنيع الرغاوى بموجب المرحلة الثانية. مع ملاحظة حظر</w:t>
      </w:r>
      <w:r w:rsidR="00F400E1" w:rsidRPr="00F400E1">
        <w:rPr>
          <w:sz w:val="26"/>
          <w:szCs w:val="26"/>
          <w:rtl/>
        </w:rPr>
        <w:t xml:space="preserve"> </w:t>
      </w:r>
      <w:r w:rsidR="00F400E1">
        <w:rPr>
          <w:sz w:val="26"/>
          <w:szCs w:val="26"/>
          <w:rtl/>
        </w:rPr>
        <w:t>الهيدروكلوروفلوروكربون-141ب</w:t>
      </w:r>
      <w:r w:rsidR="00F400E1">
        <w:rPr>
          <w:rFonts w:hint="cs"/>
          <w:sz w:val="26"/>
          <w:szCs w:val="26"/>
          <w:rtl/>
        </w:rPr>
        <w:t xml:space="preserve"> الموجود في </w:t>
      </w:r>
      <w:r w:rsidR="00F400E1">
        <w:rPr>
          <w:sz w:val="26"/>
          <w:szCs w:val="26"/>
          <w:rtl/>
        </w:rPr>
        <w:t>البوليولات سابقة الخلط المستوردة</w:t>
      </w:r>
      <w:r w:rsidR="00F400E1">
        <w:rPr>
          <w:rFonts w:hint="cs"/>
          <w:sz w:val="26"/>
          <w:szCs w:val="26"/>
          <w:rtl/>
        </w:rPr>
        <w:t xml:space="preserve"> في 1 يناير/كانون اثانى 2022 وأن الشركات التى تحولت بمواردها الخاصة إلى </w:t>
      </w:r>
      <w:r w:rsidR="00F400E1">
        <w:rPr>
          <w:sz w:val="26"/>
          <w:szCs w:val="26"/>
          <w:rtl/>
        </w:rPr>
        <w:t xml:space="preserve">بوليولات سابقة الخلط </w:t>
      </w:r>
      <w:r w:rsidR="00F400E1">
        <w:rPr>
          <w:rFonts w:hint="cs"/>
          <w:sz w:val="26"/>
          <w:szCs w:val="26"/>
          <w:rtl/>
        </w:rPr>
        <w:t xml:space="preserve">قائمة على النفخ بالماء أو أى تكنولوجيات أخرى لن تكون مؤهلة للتمويل، يمكن أن يؤدى إلى إعادة مبالغ تمويل كبيرة إلى الصندوق المتعدد الأطراف، تشجع الأمانة البنك الدولى على الاضطلاع بمزيد من الجهود لضمان مساهمة أكبر عدد من شركات تصنيع الرغاوى في </w:t>
      </w:r>
      <w:r w:rsidR="00F400E1">
        <w:rPr>
          <w:sz w:val="26"/>
          <w:szCs w:val="26"/>
          <w:rtl/>
        </w:rPr>
        <w:t>خطة إدارة إزالة المواد الهيدروكلوروفلوروكربونية</w:t>
      </w:r>
      <w:r w:rsidR="006912D3">
        <w:rPr>
          <w:rFonts w:hint="cs"/>
          <w:sz w:val="26"/>
          <w:szCs w:val="26"/>
          <w:rtl/>
        </w:rPr>
        <w:t xml:space="preserve"> كلما كان ممكنا. وفي ما يتعلق بخفض استهلاك </w:t>
      </w:r>
      <w:r w:rsidR="006912D3">
        <w:rPr>
          <w:sz w:val="26"/>
          <w:szCs w:val="26"/>
          <w:rtl/>
        </w:rPr>
        <w:t>الهيدروكلوروفلوروكربون-22</w:t>
      </w:r>
      <w:r w:rsidR="006912D3">
        <w:rPr>
          <w:rFonts w:hint="cs"/>
          <w:sz w:val="26"/>
          <w:szCs w:val="26"/>
          <w:rtl/>
        </w:rPr>
        <w:t xml:space="preserve"> و</w:t>
      </w:r>
      <w:r w:rsidR="006912D3">
        <w:rPr>
          <w:sz w:val="26"/>
          <w:szCs w:val="26"/>
          <w:rtl/>
        </w:rPr>
        <w:t>الهيدروكلوروفلوروكربون-</w:t>
      </w:r>
      <w:r w:rsidR="006912D3">
        <w:rPr>
          <w:rFonts w:hint="cs"/>
          <w:sz w:val="26"/>
          <w:szCs w:val="26"/>
          <w:rtl/>
        </w:rPr>
        <w:t>123 و</w:t>
      </w:r>
      <w:r w:rsidR="006912D3">
        <w:rPr>
          <w:sz w:val="26"/>
          <w:szCs w:val="26"/>
          <w:rtl/>
        </w:rPr>
        <w:t>الهيدروكلوروفلوروكربون-</w:t>
      </w:r>
      <w:r w:rsidR="006912D3">
        <w:rPr>
          <w:rFonts w:hint="cs"/>
          <w:sz w:val="26"/>
          <w:szCs w:val="26"/>
          <w:rtl/>
        </w:rPr>
        <w:t xml:space="preserve">225 في عام 2020، شرح البنك الدولى أن هذه التخفيضات كان الدافع ورائها: تنفيذ الحصص الالزامية، تمشيا مع جدول الرقابة لبروتوكول مونتريال؛ الاعتماد على المخزونات والتأخيرات المحتملة في الصيانة نتيجة لجائحة كوفيد-19؛ تحول شركة تستهلك </w:t>
      </w:r>
      <w:r w:rsidR="006912D3">
        <w:rPr>
          <w:sz w:val="26"/>
          <w:szCs w:val="26"/>
          <w:rtl/>
        </w:rPr>
        <w:t>الهيدروكلوروفلوروكربون-</w:t>
      </w:r>
      <w:r w:rsidR="006912D3">
        <w:rPr>
          <w:rFonts w:hint="cs"/>
          <w:sz w:val="26"/>
          <w:szCs w:val="26"/>
          <w:rtl/>
        </w:rPr>
        <w:t xml:space="preserve">225 إلى الهيدروفلوروكربونات، بينما يلاحظ وجود شركة أخرى واصلت استهلاك </w:t>
      </w:r>
      <w:r w:rsidR="006912D3">
        <w:rPr>
          <w:sz w:val="26"/>
          <w:szCs w:val="26"/>
          <w:rtl/>
        </w:rPr>
        <w:t>الهيدروكلوروفلوروكربون-</w:t>
      </w:r>
      <w:r w:rsidR="006912D3">
        <w:rPr>
          <w:rFonts w:hint="cs"/>
          <w:sz w:val="26"/>
          <w:szCs w:val="26"/>
          <w:rtl/>
        </w:rPr>
        <w:t>225 لتنظيف الإبر.</w:t>
      </w:r>
    </w:p>
    <w:p w:rsidR="007B47C7" w:rsidRDefault="007B47C7" w:rsidP="007B47C7">
      <w:pPr>
        <w:bidi/>
        <w:rPr>
          <w:sz w:val="26"/>
          <w:szCs w:val="26"/>
          <w:rtl/>
        </w:rPr>
      </w:pPr>
    </w:p>
    <w:p w:rsidR="007B47C7" w:rsidRDefault="007B47C7" w:rsidP="001959C3">
      <w:pPr>
        <w:bidi/>
        <w:rPr>
          <w:sz w:val="26"/>
          <w:szCs w:val="26"/>
          <w:rtl/>
        </w:rPr>
      </w:pPr>
      <w:r>
        <w:rPr>
          <w:rFonts w:hint="cs"/>
          <w:sz w:val="26"/>
          <w:szCs w:val="26"/>
          <w:rtl/>
        </w:rPr>
        <w:t>17</w:t>
      </w:r>
      <w:r>
        <w:rPr>
          <w:rFonts w:hint="cs"/>
          <w:sz w:val="26"/>
          <w:szCs w:val="26"/>
          <w:rtl/>
        </w:rPr>
        <w:tab/>
      </w:r>
      <w:r w:rsidR="0040504E">
        <w:rPr>
          <w:rFonts w:hint="cs"/>
          <w:sz w:val="26"/>
          <w:szCs w:val="26"/>
          <w:rtl/>
        </w:rPr>
        <w:t xml:space="preserve">تمشيا مع الفقرة 9 من المقرر 19/6، </w:t>
      </w:r>
      <w:r w:rsidR="00B20808">
        <w:rPr>
          <w:rFonts w:hint="cs"/>
          <w:sz w:val="26"/>
          <w:szCs w:val="26"/>
          <w:rtl/>
        </w:rPr>
        <w:t xml:space="preserve">سعت الأمانة للحصول على تأكيد </w:t>
      </w:r>
      <w:r w:rsidR="002505E3">
        <w:rPr>
          <w:rFonts w:hint="cs"/>
          <w:sz w:val="26"/>
          <w:szCs w:val="26"/>
          <w:rtl/>
        </w:rPr>
        <w:t xml:space="preserve">بأن إزالة </w:t>
      </w:r>
      <w:r w:rsidR="002505E3">
        <w:rPr>
          <w:sz w:val="26"/>
          <w:szCs w:val="26"/>
          <w:rtl/>
        </w:rPr>
        <w:t>الهيدروكلوروفلوروكربون</w:t>
      </w:r>
      <w:r w:rsidR="002505E3">
        <w:rPr>
          <w:rFonts w:hint="cs"/>
          <w:sz w:val="26"/>
          <w:szCs w:val="26"/>
          <w:rtl/>
        </w:rPr>
        <w:t xml:space="preserve"> لم تؤدى إلى زيادة سريعة في استهلاك ا</w:t>
      </w:r>
      <w:r w:rsidR="002505E3">
        <w:rPr>
          <w:sz w:val="26"/>
          <w:szCs w:val="26"/>
          <w:rtl/>
          <w:lang w:val="en-US"/>
        </w:rPr>
        <w:t>ل</w:t>
      </w:r>
      <w:r w:rsidR="002505E3">
        <w:rPr>
          <w:sz w:val="26"/>
          <w:szCs w:val="26"/>
          <w:rtl/>
        </w:rPr>
        <w:t>هيدروفلوروكربون-32</w:t>
      </w:r>
      <w:r w:rsidR="002505E3">
        <w:rPr>
          <w:rFonts w:hint="cs"/>
          <w:sz w:val="26"/>
          <w:szCs w:val="26"/>
          <w:rtl/>
        </w:rPr>
        <w:t xml:space="preserve">. وبشكل خاص، بينما فييت نام لم تبلغ عن استهلاك مواد </w:t>
      </w:r>
      <w:r w:rsidR="002505E3">
        <w:rPr>
          <w:sz w:val="26"/>
          <w:szCs w:val="26"/>
          <w:rtl/>
        </w:rPr>
        <w:t>هيدروكلوروفلوروكربون</w:t>
      </w:r>
      <w:r w:rsidR="002505E3">
        <w:rPr>
          <w:rFonts w:hint="cs"/>
          <w:sz w:val="26"/>
          <w:szCs w:val="26"/>
          <w:rtl/>
        </w:rPr>
        <w:t>ية في قطاع مكافحة الحرائق، يمكن أن تساهم إزالة ال</w:t>
      </w:r>
      <w:r w:rsidR="002505E3">
        <w:rPr>
          <w:sz w:val="26"/>
          <w:szCs w:val="26"/>
          <w:rtl/>
        </w:rPr>
        <w:t xml:space="preserve">مواد </w:t>
      </w:r>
      <w:r w:rsidR="002505E3">
        <w:rPr>
          <w:rFonts w:hint="cs"/>
          <w:sz w:val="26"/>
          <w:szCs w:val="26"/>
          <w:rtl/>
        </w:rPr>
        <w:t>ال</w:t>
      </w:r>
      <w:r w:rsidR="002505E3">
        <w:rPr>
          <w:sz w:val="26"/>
          <w:szCs w:val="26"/>
          <w:rtl/>
        </w:rPr>
        <w:t>هيدروكلوروفلوروكربونية</w:t>
      </w:r>
      <w:r w:rsidR="002505E3">
        <w:rPr>
          <w:rFonts w:hint="cs"/>
          <w:sz w:val="26"/>
          <w:szCs w:val="26"/>
          <w:rtl/>
        </w:rPr>
        <w:t xml:space="preserve"> في قطاعى تصنيع التبريد والخدمة في استهلاك </w:t>
      </w:r>
      <w:r w:rsidR="002505E3">
        <w:rPr>
          <w:sz w:val="26"/>
          <w:szCs w:val="26"/>
          <w:rtl/>
        </w:rPr>
        <w:t>ا</w:t>
      </w:r>
      <w:r w:rsidR="002505E3">
        <w:rPr>
          <w:sz w:val="26"/>
          <w:szCs w:val="26"/>
          <w:rtl/>
          <w:lang w:val="en-US"/>
        </w:rPr>
        <w:t>ل</w:t>
      </w:r>
      <w:r w:rsidR="002505E3">
        <w:rPr>
          <w:sz w:val="26"/>
          <w:szCs w:val="26"/>
          <w:rtl/>
        </w:rPr>
        <w:t>هيدروفلوروكربون-</w:t>
      </w:r>
      <w:r w:rsidR="002505E3">
        <w:rPr>
          <w:rFonts w:hint="cs"/>
          <w:sz w:val="26"/>
          <w:szCs w:val="26"/>
          <w:rtl/>
        </w:rPr>
        <w:t xml:space="preserve">23 في (درجات الحرارة المنخفضة) التبريد. وأشار البنك الدولى إلى الاعتقاد بأن </w:t>
      </w:r>
      <w:r w:rsidR="002505E3">
        <w:rPr>
          <w:sz w:val="26"/>
          <w:szCs w:val="26"/>
          <w:rtl/>
        </w:rPr>
        <w:t>ا</w:t>
      </w:r>
      <w:r w:rsidR="002505E3">
        <w:rPr>
          <w:sz w:val="26"/>
          <w:szCs w:val="26"/>
          <w:rtl/>
          <w:lang w:val="en-US"/>
        </w:rPr>
        <w:t>ل</w:t>
      </w:r>
      <w:r w:rsidR="002505E3">
        <w:rPr>
          <w:sz w:val="26"/>
          <w:szCs w:val="26"/>
          <w:rtl/>
        </w:rPr>
        <w:t>هيدروفلوروكربون-</w:t>
      </w:r>
      <w:r w:rsidR="002505E3">
        <w:rPr>
          <w:rFonts w:hint="cs"/>
          <w:sz w:val="26"/>
          <w:szCs w:val="26"/>
          <w:rtl/>
        </w:rPr>
        <w:t>23 يستخدم في قطاع مكافحة الحرائق وفي غرف اختبار الصدمات الحرارية؛</w:t>
      </w:r>
      <w:r w:rsidR="00FD6961">
        <w:rPr>
          <w:rStyle w:val="FootnoteReference"/>
          <w:sz w:val="26"/>
          <w:szCs w:val="26"/>
          <w:rtl/>
        </w:rPr>
        <w:footnoteReference w:id="5"/>
      </w:r>
      <w:r w:rsidR="001959C3">
        <w:rPr>
          <w:rFonts w:hint="cs"/>
          <w:sz w:val="26"/>
          <w:szCs w:val="26"/>
          <w:rtl/>
        </w:rPr>
        <w:t xml:space="preserve"> ولهذا، فمن غير المحتمل أن إزالة </w:t>
      </w:r>
      <w:r w:rsidR="001959C3">
        <w:rPr>
          <w:sz w:val="26"/>
          <w:szCs w:val="26"/>
          <w:rtl/>
        </w:rPr>
        <w:t>الهيدروكلوروفلوروكربون</w:t>
      </w:r>
      <w:r w:rsidR="001959C3">
        <w:rPr>
          <w:rFonts w:hint="cs"/>
          <w:sz w:val="26"/>
          <w:szCs w:val="26"/>
          <w:rtl/>
        </w:rPr>
        <w:t xml:space="preserve"> يؤدى إلى استهلاك </w:t>
      </w:r>
      <w:r w:rsidR="001959C3">
        <w:rPr>
          <w:sz w:val="26"/>
          <w:szCs w:val="26"/>
          <w:rtl/>
        </w:rPr>
        <w:t>ا</w:t>
      </w:r>
      <w:r w:rsidR="001959C3">
        <w:rPr>
          <w:sz w:val="26"/>
          <w:szCs w:val="26"/>
          <w:rtl/>
          <w:lang w:val="en-US"/>
        </w:rPr>
        <w:t>ل</w:t>
      </w:r>
      <w:r w:rsidR="001959C3">
        <w:rPr>
          <w:sz w:val="26"/>
          <w:szCs w:val="26"/>
          <w:rtl/>
        </w:rPr>
        <w:t>هيدروفلوروكربون-</w:t>
      </w:r>
      <w:r w:rsidR="001959C3">
        <w:rPr>
          <w:rFonts w:hint="cs"/>
          <w:sz w:val="26"/>
          <w:szCs w:val="26"/>
          <w:rtl/>
        </w:rPr>
        <w:t>23.</w:t>
      </w:r>
    </w:p>
    <w:p w:rsidR="007B47C7" w:rsidRDefault="007B47C7" w:rsidP="007B47C7">
      <w:pPr>
        <w:bidi/>
        <w:rPr>
          <w:sz w:val="26"/>
          <w:szCs w:val="26"/>
          <w:rtl/>
        </w:rPr>
      </w:pPr>
    </w:p>
    <w:p w:rsidR="007B47C7" w:rsidRDefault="007B47C7" w:rsidP="00E677B5">
      <w:pPr>
        <w:bidi/>
        <w:rPr>
          <w:sz w:val="26"/>
          <w:szCs w:val="26"/>
          <w:rtl/>
        </w:rPr>
      </w:pPr>
      <w:r>
        <w:rPr>
          <w:rFonts w:hint="cs"/>
          <w:sz w:val="26"/>
          <w:szCs w:val="26"/>
          <w:rtl/>
        </w:rPr>
        <w:t>18</w:t>
      </w:r>
      <w:r>
        <w:rPr>
          <w:rFonts w:hint="cs"/>
          <w:sz w:val="26"/>
          <w:szCs w:val="26"/>
          <w:rtl/>
        </w:rPr>
        <w:tab/>
      </w:r>
      <w:r w:rsidR="00E67AB8">
        <w:rPr>
          <w:rFonts w:hint="cs"/>
          <w:sz w:val="26"/>
          <w:szCs w:val="26"/>
          <w:rtl/>
        </w:rPr>
        <w:t xml:space="preserve">لاحظت الأمانة أن كمية كبيرة من </w:t>
      </w:r>
      <w:r w:rsidR="00E67AB8">
        <w:rPr>
          <w:sz w:val="26"/>
          <w:szCs w:val="26"/>
          <w:rtl/>
        </w:rPr>
        <w:t>ا</w:t>
      </w:r>
      <w:r w:rsidR="00E67AB8">
        <w:rPr>
          <w:sz w:val="26"/>
          <w:szCs w:val="26"/>
          <w:rtl/>
          <w:lang w:val="en-US"/>
        </w:rPr>
        <w:t>ل</w:t>
      </w:r>
      <w:r w:rsidR="00E67AB8">
        <w:rPr>
          <w:sz w:val="26"/>
          <w:szCs w:val="26"/>
          <w:rtl/>
        </w:rPr>
        <w:t>هيدروفلوروكربون-32</w:t>
      </w:r>
      <w:r w:rsidR="00E67AB8">
        <w:rPr>
          <w:rFonts w:hint="cs"/>
          <w:sz w:val="26"/>
          <w:szCs w:val="26"/>
          <w:rtl/>
        </w:rPr>
        <w:t xml:space="preserve"> قد استهلكت في البلد، بالرغم من أن أربع شركات تكييف هواء سوف تشارك في المشروع لم تبدأ حتى الآن في تحولها. وأوضح البنك ال</w:t>
      </w:r>
      <w:r w:rsidR="00E677B5">
        <w:rPr>
          <w:rFonts w:hint="cs"/>
          <w:sz w:val="26"/>
          <w:szCs w:val="26"/>
          <w:rtl/>
        </w:rPr>
        <w:t>د</w:t>
      </w:r>
      <w:r w:rsidR="00E67AB8">
        <w:rPr>
          <w:rFonts w:hint="cs"/>
          <w:sz w:val="26"/>
          <w:szCs w:val="26"/>
          <w:rtl/>
        </w:rPr>
        <w:t>ولى أن شركتين اضافيتين تصنعان</w:t>
      </w:r>
      <w:r w:rsidR="00D63132">
        <w:rPr>
          <w:rFonts w:hint="cs"/>
          <w:sz w:val="26"/>
          <w:szCs w:val="26"/>
          <w:rtl/>
        </w:rPr>
        <w:t xml:space="preserve"> </w:t>
      </w:r>
      <w:r w:rsidR="00E67AB8">
        <w:rPr>
          <w:rFonts w:hint="cs"/>
          <w:sz w:val="26"/>
          <w:szCs w:val="26"/>
          <w:rtl/>
        </w:rPr>
        <w:t xml:space="preserve">تكييف هواء، واحدة </w:t>
      </w:r>
      <w:r w:rsidR="00E677B5">
        <w:rPr>
          <w:rFonts w:hint="cs"/>
          <w:sz w:val="26"/>
          <w:szCs w:val="26"/>
          <w:rtl/>
        </w:rPr>
        <w:t>مملوكة</w:t>
      </w:r>
      <w:r w:rsidR="00E67AB8">
        <w:rPr>
          <w:rFonts w:hint="cs"/>
          <w:sz w:val="26"/>
          <w:szCs w:val="26"/>
          <w:rtl/>
        </w:rPr>
        <w:t xml:space="preserve"> لبلد غير عامل بالمادة 5، تصنع كل من وحدات تكييف هواء قائمة على سرعة ثابتة ومتحولة قائمة على </w:t>
      </w:r>
      <w:r w:rsidR="00E67AB8">
        <w:rPr>
          <w:sz w:val="26"/>
          <w:szCs w:val="26"/>
          <w:rtl/>
        </w:rPr>
        <w:t>ا</w:t>
      </w:r>
      <w:r w:rsidR="00E67AB8">
        <w:rPr>
          <w:sz w:val="26"/>
          <w:szCs w:val="26"/>
          <w:rtl/>
          <w:lang w:val="en-US"/>
        </w:rPr>
        <w:t>ل</w:t>
      </w:r>
      <w:r w:rsidR="00E67AB8">
        <w:rPr>
          <w:sz w:val="26"/>
          <w:szCs w:val="26"/>
          <w:rtl/>
        </w:rPr>
        <w:t>هيدروفلوروكربون-32</w:t>
      </w:r>
      <w:r w:rsidR="00E67AB8">
        <w:rPr>
          <w:rFonts w:hint="cs"/>
          <w:sz w:val="26"/>
          <w:szCs w:val="26"/>
          <w:rtl/>
        </w:rPr>
        <w:t>؛ أكد</w:t>
      </w:r>
      <w:r w:rsidR="00E677B5">
        <w:rPr>
          <w:rFonts w:hint="cs"/>
          <w:sz w:val="26"/>
          <w:szCs w:val="26"/>
          <w:rtl/>
        </w:rPr>
        <w:t>ت</w:t>
      </w:r>
      <w:r w:rsidR="00E67AB8">
        <w:rPr>
          <w:rFonts w:hint="cs"/>
          <w:sz w:val="26"/>
          <w:szCs w:val="26"/>
          <w:rtl/>
        </w:rPr>
        <w:t xml:space="preserve"> أن </w:t>
      </w:r>
      <w:r w:rsidR="00E67AB8">
        <w:rPr>
          <w:sz w:val="26"/>
          <w:szCs w:val="26"/>
          <w:rtl/>
        </w:rPr>
        <w:t xml:space="preserve">أربع شركات تكييف هواء </w:t>
      </w:r>
      <w:r w:rsidR="00E67AB8">
        <w:rPr>
          <w:rFonts w:hint="cs"/>
          <w:sz w:val="26"/>
          <w:szCs w:val="26"/>
          <w:rtl/>
        </w:rPr>
        <w:t xml:space="preserve">مشاركة </w:t>
      </w:r>
      <w:r w:rsidR="00E67AB8">
        <w:rPr>
          <w:sz w:val="26"/>
          <w:szCs w:val="26"/>
          <w:rtl/>
        </w:rPr>
        <w:t>في المشروع</w:t>
      </w:r>
      <w:r w:rsidR="00E67AB8">
        <w:rPr>
          <w:rFonts w:hint="cs"/>
          <w:sz w:val="26"/>
          <w:szCs w:val="26"/>
          <w:rtl/>
        </w:rPr>
        <w:t xml:space="preserve"> لا تصنع وحدات تكييف هواء قائمة على </w:t>
      </w:r>
      <w:r w:rsidR="00E67AB8">
        <w:rPr>
          <w:sz w:val="26"/>
          <w:szCs w:val="26"/>
          <w:lang w:val="en-US"/>
        </w:rPr>
        <w:t>R-410A</w:t>
      </w:r>
      <w:r w:rsidR="00E67AB8">
        <w:rPr>
          <w:rFonts w:hint="cs"/>
          <w:sz w:val="26"/>
          <w:szCs w:val="26"/>
          <w:rtl/>
          <w:lang w:val="en-US" w:bidi="ar-EG"/>
        </w:rPr>
        <w:t>، بالرغم</w:t>
      </w:r>
      <w:r w:rsidR="000464AF">
        <w:rPr>
          <w:rFonts w:hint="cs"/>
          <w:sz w:val="26"/>
          <w:szCs w:val="26"/>
          <w:rtl/>
          <w:lang w:val="en-US" w:bidi="ar-EG"/>
        </w:rPr>
        <w:t xml:space="preserve"> من استيراد ثلاث شركات وحدات قائمة على </w:t>
      </w:r>
      <w:r w:rsidR="000464AF">
        <w:rPr>
          <w:sz w:val="26"/>
          <w:szCs w:val="26"/>
          <w:lang w:val="en-US"/>
        </w:rPr>
        <w:t>R-410A</w:t>
      </w:r>
      <w:r w:rsidR="000464AF">
        <w:rPr>
          <w:rFonts w:hint="cs"/>
          <w:sz w:val="26"/>
          <w:szCs w:val="26"/>
          <w:rtl/>
          <w:lang w:val="en-US"/>
        </w:rPr>
        <w:t xml:space="preserve">، وكذلك وحدات قائمة على </w:t>
      </w:r>
      <w:r w:rsidR="000464AF">
        <w:rPr>
          <w:sz w:val="26"/>
          <w:szCs w:val="26"/>
          <w:rtl/>
        </w:rPr>
        <w:t>ا</w:t>
      </w:r>
      <w:r w:rsidR="000464AF">
        <w:rPr>
          <w:sz w:val="26"/>
          <w:szCs w:val="26"/>
          <w:rtl/>
          <w:lang w:val="en-US"/>
        </w:rPr>
        <w:t>ل</w:t>
      </w:r>
      <w:r w:rsidR="000464AF">
        <w:rPr>
          <w:sz w:val="26"/>
          <w:szCs w:val="26"/>
          <w:rtl/>
        </w:rPr>
        <w:t>هيدروفلوروكربون-32</w:t>
      </w:r>
      <w:r w:rsidR="000464AF">
        <w:rPr>
          <w:rFonts w:hint="cs"/>
          <w:sz w:val="26"/>
          <w:szCs w:val="26"/>
          <w:rtl/>
        </w:rPr>
        <w:t xml:space="preserve">، لتسويقها تحت اسمها في السوق. ونظرا لأن </w:t>
      </w:r>
      <w:r w:rsidR="00E677B5">
        <w:rPr>
          <w:rFonts w:hint="cs"/>
          <w:sz w:val="26"/>
          <w:szCs w:val="26"/>
          <w:rtl/>
        </w:rPr>
        <w:t>تغلغل</w:t>
      </w:r>
      <w:r w:rsidR="000464AF">
        <w:rPr>
          <w:rFonts w:hint="cs"/>
          <w:sz w:val="26"/>
          <w:szCs w:val="26"/>
          <w:rtl/>
        </w:rPr>
        <w:t xml:space="preserve"> الوحدات القائمة على </w:t>
      </w:r>
      <w:r w:rsidR="000464AF">
        <w:rPr>
          <w:sz w:val="26"/>
          <w:szCs w:val="26"/>
          <w:rtl/>
        </w:rPr>
        <w:t>ا</w:t>
      </w:r>
      <w:r w:rsidR="000464AF">
        <w:rPr>
          <w:sz w:val="26"/>
          <w:szCs w:val="26"/>
          <w:rtl/>
          <w:lang w:val="en-US"/>
        </w:rPr>
        <w:t>ل</w:t>
      </w:r>
      <w:r w:rsidR="000464AF">
        <w:rPr>
          <w:sz w:val="26"/>
          <w:szCs w:val="26"/>
          <w:rtl/>
        </w:rPr>
        <w:t>هيدروفلوروكربون-32</w:t>
      </w:r>
      <w:r w:rsidR="000464AF">
        <w:rPr>
          <w:rFonts w:hint="cs"/>
          <w:sz w:val="26"/>
          <w:szCs w:val="26"/>
          <w:rtl/>
        </w:rPr>
        <w:t xml:space="preserve">  فييت نام بشكل كبير، تعتبر الأمانة أن من المحتمل ألا تواجه الشركات الأربع المنتجة لتكييف الهواء عوائق كبيرة لبيع معداتها في السوق بمجرد اكتمال تحولها.</w:t>
      </w:r>
    </w:p>
    <w:p w:rsidR="00E677B5" w:rsidRPr="00E67AB8" w:rsidRDefault="00E677B5" w:rsidP="00E677B5">
      <w:pPr>
        <w:bidi/>
        <w:rPr>
          <w:sz w:val="26"/>
          <w:szCs w:val="26"/>
          <w:rtl/>
          <w:lang w:val="en-US" w:bidi="ar-EG"/>
        </w:rPr>
      </w:pPr>
    </w:p>
    <w:p w:rsidR="008F3F1B" w:rsidRDefault="008F3F1B" w:rsidP="008B3BD0">
      <w:pPr>
        <w:bidi/>
        <w:spacing w:after="240"/>
        <w:rPr>
          <w:sz w:val="26"/>
          <w:szCs w:val="26"/>
          <w:u w:val="single"/>
        </w:rPr>
      </w:pPr>
      <w:r>
        <w:rPr>
          <w:rFonts w:hint="cs"/>
          <w:sz w:val="28"/>
          <w:szCs w:val="28"/>
          <w:u w:val="single"/>
          <w:rtl/>
          <w:lang w:val="en-US" w:bidi="ar-EG"/>
        </w:rPr>
        <w:lastRenderedPageBreak/>
        <w:t xml:space="preserve">التقرير المرحلى بشأن تنفيذ الشريحة </w:t>
      </w:r>
      <w:r w:rsidR="008B3BD0">
        <w:rPr>
          <w:rFonts w:hint="cs"/>
          <w:sz w:val="28"/>
          <w:szCs w:val="28"/>
          <w:u w:val="single"/>
          <w:rtl/>
          <w:lang w:val="en-US" w:bidi="ar-EG"/>
        </w:rPr>
        <w:t>الثانية</w:t>
      </w:r>
      <w:r>
        <w:rPr>
          <w:rFonts w:hint="cs"/>
          <w:sz w:val="28"/>
          <w:szCs w:val="28"/>
          <w:u w:val="single"/>
          <w:rtl/>
          <w:lang w:val="en-US" w:bidi="ar-EG"/>
        </w:rPr>
        <w:t xml:space="preserve"> من </w:t>
      </w:r>
      <w:r w:rsidRPr="00F400E1">
        <w:rPr>
          <w:rFonts w:hint="cs"/>
          <w:sz w:val="26"/>
          <w:szCs w:val="26"/>
          <w:u w:val="single"/>
          <w:rtl/>
        </w:rPr>
        <w:t>خطة إدارة إزالة المواد الهيدروكلوروفلوروكربونية</w:t>
      </w:r>
    </w:p>
    <w:p w:rsidR="008F3F1B" w:rsidRDefault="008F3F1B" w:rsidP="008F3F1B">
      <w:pPr>
        <w:bidi/>
        <w:rPr>
          <w:i/>
          <w:iCs/>
          <w:sz w:val="26"/>
          <w:szCs w:val="26"/>
          <w:rtl/>
        </w:rPr>
      </w:pPr>
      <w:r>
        <w:rPr>
          <w:i/>
          <w:iCs/>
          <w:sz w:val="26"/>
          <w:szCs w:val="26"/>
          <w:rtl/>
        </w:rPr>
        <w:t>الإطار القانونى</w:t>
      </w:r>
    </w:p>
    <w:p w:rsidR="008F3F1B" w:rsidRDefault="008F3F1B" w:rsidP="008F3F1B">
      <w:pPr>
        <w:bidi/>
        <w:rPr>
          <w:i/>
          <w:iCs/>
          <w:sz w:val="26"/>
          <w:szCs w:val="26"/>
          <w:rtl/>
        </w:rPr>
      </w:pPr>
    </w:p>
    <w:p w:rsidR="008F3F1B" w:rsidRDefault="007B47C7" w:rsidP="00FC2049">
      <w:pPr>
        <w:bidi/>
        <w:rPr>
          <w:sz w:val="26"/>
          <w:szCs w:val="26"/>
          <w:rtl/>
        </w:rPr>
      </w:pPr>
      <w:r>
        <w:rPr>
          <w:rFonts w:hint="cs"/>
          <w:sz w:val="26"/>
          <w:szCs w:val="26"/>
          <w:rtl/>
        </w:rPr>
        <w:t>19</w:t>
      </w:r>
      <w:r w:rsidR="008F3F1B" w:rsidRPr="008F3F1B">
        <w:rPr>
          <w:rFonts w:hint="cs"/>
          <w:sz w:val="26"/>
          <w:szCs w:val="26"/>
          <w:rtl/>
        </w:rPr>
        <w:tab/>
      </w:r>
      <w:r w:rsidR="00203833">
        <w:rPr>
          <w:rFonts w:hint="cs"/>
          <w:sz w:val="26"/>
          <w:szCs w:val="26"/>
          <w:rtl/>
        </w:rPr>
        <w:t xml:space="preserve">أصدرت حكومة </w:t>
      </w:r>
      <w:r w:rsidR="008B3BD0">
        <w:rPr>
          <w:rFonts w:hint="cs"/>
          <w:sz w:val="26"/>
          <w:szCs w:val="26"/>
          <w:rtl/>
        </w:rPr>
        <w:t>فييت نام</w:t>
      </w:r>
      <w:r w:rsidR="00203833">
        <w:rPr>
          <w:rFonts w:hint="cs"/>
          <w:sz w:val="26"/>
          <w:szCs w:val="26"/>
          <w:rtl/>
        </w:rPr>
        <w:t xml:space="preserve"> حصص استيراد </w:t>
      </w:r>
      <w:r w:rsidR="00FC2049">
        <w:rPr>
          <w:rFonts w:hint="cs"/>
          <w:sz w:val="26"/>
          <w:szCs w:val="26"/>
          <w:rtl/>
        </w:rPr>
        <w:t>من ا</w:t>
      </w:r>
      <w:r w:rsidR="00203833">
        <w:rPr>
          <w:sz w:val="26"/>
          <w:szCs w:val="26"/>
          <w:rtl/>
        </w:rPr>
        <w:t>لهيدروكلوروفلوروكربون</w:t>
      </w:r>
      <w:r w:rsidR="00A37EAD">
        <w:rPr>
          <w:rFonts w:hint="cs"/>
          <w:sz w:val="26"/>
          <w:szCs w:val="26"/>
          <w:rtl/>
        </w:rPr>
        <w:t xml:space="preserve"> في عام 2021</w:t>
      </w:r>
      <w:r w:rsidR="00203833">
        <w:rPr>
          <w:rFonts w:hint="cs"/>
          <w:sz w:val="26"/>
          <w:szCs w:val="26"/>
          <w:rtl/>
        </w:rPr>
        <w:t xml:space="preserve"> </w:t>
      </w:r>
      <w:r w:rsidR="008B3BD0">
        <w:rPr>
          <w:rFonts w:hint="cs"/>
          <w:sz w:val="26"/>
          <w:szCs w:val="26"/>
          <w:rtl/>
        </w:rPr>
        <w:t>طبقا</w:t>
      </w:r>
      <w:r w:rsidR="00203833">
        <w:rPr>
          <w:rFonts w:hint="cs"/>
          <w:sz w:val="26"/>
          <w:szCs w:val="26"/>
          <w:rtl/>
        </w:rPr>
        <w:t xml:space="preserve"> </w:t>
      </w:r>
      <w:r w:rsidR="008B3BD0">
        <w:rPr>
          <w:rFonts w:hint="cs"/>
          <w:sz w:val="26"/>
          <w:szCs w:val="26"/>
          <w:rtl/>
        </w:rPr>
        <w:t>ل</w:t>
      </w:r>
      <w:r w:rsidR="00203833">
        <w:rPr>
          <w:rFonts w:hint="cs"/>
          <w:sz w:val="26"/>
          <w:szCs w:val="26"/>
          <w:rtl/>
        </w:rPr>
        <w:t>أهداف الرقابة لبروتوكول مونتريال.</w:t>
      </w:r>
    </w:p>
    <w:p w:rsidR="008F3F1B" w:rsidRDefault="008F3F1B" w:rsidP="008F3F1B">
      <w:pPr>
        <w:bidi/>
        <w:rPr>
          <w:i/>
          <w:iCs/>
          <w:sz w:val="26"/>
          <w:szCs w:val="26"/>
          <w:rtl/>
        </w:rPr>
      </w:pPr>
    </w:p>
    <w:p w:rsidR="008F3F1B" w:rsidRDefault="008F3F1B" w:rsidP="007B47C7">
      <w:pPr>
        <w:pStyle w:val="StyleComplexArabicTransparent13ptAfter12pt"/>
        <w:bidi/>
        <w:rPr>
          <w:rFonts w:cs="Times New Roman"/>
          <w:i/>
          <w:iCs/>
          <w:lang w:val="en-US" w:bidi="ar-EG"/>
        </w:rPr>
      </w:pPr>
      <w:r>
        <w:rPr>
          <w:i/>
          <w:iCs/>
          <w:rtl/>
        </w:rPr>
        <w:t xml:space="preserve">قطاع </w:t>
      </w:r>
      <w:r w:rsidR="007B47C7">
        <w:rPr>
          <w:rFonts w:hint="cs"/>
          <w:i/>
          <w:iCs/>
          <w:rtl/>
        </w:rPr>
        <w:t>التصنيع</w:t>
      </w:r>
    </w:p>
    <w:p w:rsidR="007B47C7" w:rsidRDefault="007B47C7" w:rsidP="00FC2049">
      <w:pPr>
        <w:bidi/>
        <w:rPr>
          <w:sz w:val="26"/>
          <w:szCs w:val="26"/>
          <w:rtl/>
          <w:lang w:val="en-US" w:bidi="ar-EG"/>
        </w:rPr>
      </w:pPr>
      <w:r>
        <w:rPr>
          <w:rFonts w:hint="cs"/>
          <w:sz w:val="26"/>
          <w:szCs w:val="26"/>
          <w:rtl/>
        </w:rPr>
        <w:t>20</w:t>
      </w:r>
      <w:r w:rsidR="008F3F1B">
        <w:rPr>
          <w:rFonts w:hint="cs"/>
          <w:sz w:val="26"/>
          <w:szCs w:val="26"/>
          <w:rtl/>
        </w:rPr>
        <w:tab/>
      </w:r>
      <w:r w:rsidR="00D63132">
        <w:rPr>
          <w:rFonts w:hint="cs"/>
          <w:sz w:val="26"/>
          <w:szCs w:val="26"/>
          <w:rtl/>
        </w:rPr>
        <w:t>تأخر تحول شركتان تصنعان</w:t>
      </w:r>
      <w:r w:rsidR="00D63132">
        <w:rPr>
          <w:sz w:val="26"/>
          <w:szCs w:val="26"/>
          <w:rtl/>
        </w:rPr>
        <w:t xml:space="preserve"> تكييف هواء إلى ا</w:t>
      </w:r>
      <w:r w:rsidR="00D63132">
        <w:rPr>
          <w:sz w:val="26"/>
          <w:szCs w:val="26"/>
          <w:rtl/>
          <w:lang w:val="en-US"/>
        </w:rPr>
        <w:t>ل</w:t>
      </w:r>
      <w:r w:rsidR="00D63132">
        <w:rPr>
          <w:sz w:val="26"/>
          <w:szCs w:val="26"/>
          <w:rtl/>
        </w:rPr>
        <w:t>هيدروفلوروكربون-32</w:t>
      </w:r>
      <w:r w:rsidR="00D63132">
        <w:rPr>
          <w:rFonts w:hint="cs"/>
          <w:sz w:val="26"/>
          <w:szCs w:val="26"/>
          <w:rtl/>
        </w:rPr>
        <w:t>؛</w:t>
      </w:r>
      <w:r w:rsidR="00D63132">
        <w:rPr>
          <w:sz w:val="26"/>
          <w:szCs w:val="26"/>
          <w:rtl/>
        </w:rPr>
        <w:t xml:space="preserve"> </w:t>
      </w:r>
      <w:r w:rsidR="00D63132">
        <w:rPr>
          <w:rFonts w:hint="cs"/>
          <w:sz w:val="26"/>
          <w:szCs w:val="26"/>
          <w:rtl/>
        </w:rPr>
        <w:t xml:space="preserve">وخمس شركات </w:t>
      </w:r>
      <w:r w:rsidR="00D63132">
        <w:rPr>
          <w:sz w:val="26"/>
          <w:szCs w:val="26"/>
          <w:rtl/>
        </w:rPr>
        <w:t xml:space="preserve">تصنع </w:t>
      </w:r>
      <w:r w:rsidR="00D63132">
        <w:rPr>
          <w:rFonts w:hint="cs"/>
          <w:sz w:val="26"/>
          <w:szCs w:val="26"/>
          <w:rtl/>
        </w:rPr>
        <w:t>ال</w:t>
      </w:r>
      <w:r w:rsidR="00D63132">
        <w:rPr>
          <w:sz w:val="26"/>
          <w:szCs w:val="26"/>
          <w:rtl/>
        </w:rPr>
        <w:t>تبريد إلى ا</w:t>
      </w:r>
      <w:r w:rsidR="00D63132">
        <w:rPr>
          <w:sz w:val="26"/>
          <w:szCs w:val="26"/>
          <w:rtl/>
          <w:lang w:val="en-US"/>
        </w:rPr>
        <w:t>ل</w:t>
      </w:r>
      <w:r w:rsidR="00D63132">
        <w:rPr>
          <w:sz w:val="26"/>
          <w:szCs w:val="26"/>
          <w:rtl/>
        </w:rPr>
        <w:t>هيدروفلوروكربون-32 والأمونيا و</w:t>
      </w:r>
      <w:r w:rsidR="00D63132">
        <w:rPr>
          <w:rFonts w:hint="cs"/>
          <w:sz w:val="26"/>
          <w:szCs w:val="26"/>
          <w:rtl/>
        </w:rPr>
        <w:t>تكنولوجيا</w:t>
      </w:r>
      <w:r w:rsidR="00D63132">
        <w:rPr>
          <w:sz w:val="26"/>
          <w:szCs w:val="26"/>
          <w:rtl/>
        </w:rPr>
        <w:t xml:space="preserve"> الهيدروكربون </w:t>
      </w:r>
      <w:r w:rsidR="00D63132">
        <w:rPr>
          <w:rFonts w:hint="cs"/>
          <w:sz w:val="26"/>
          <w:szCs w:val="26"/>
          <w:rtl/>
        </w:rPr>
        <w:t xml:space="preserve">؛ وسبع شركات تصنيع رغاوى </w:t>
      </w:r>
      <w:r w:rsidR="00D63132">
        <w:rPr>
          <w:sz w:val="26"/>
          <w:szCs w:val="26"/>
          <w:rtl/>
          <w:lang w:val="en-US" w:bidi="ar-EG"/>
        </w:rPr>
        <w:t>إلى السيكلوبنتان</w:t>
      </w:r>
      <w:r w:rsidR="00D63132">
        <w:rPr>
          <w:rFonts w:hint="cs"/>
          <w:sz w:val="26"/>
          <w:szCs w:val="26"/>
          <w:rtl/>
          <w:lang w:val="en-US" w:bidi="ar-EG"/>
        </w:rPr>
        <w:t xml:space="preserve"> وإلى تكنولوجيا الهيدروفلوروليفان، الموافق عليها بموجب الشريحة الثانية (ديسمبر/كانون الأول 2019)، بسبب جائحة كوفبد-19.</w:t>
      </w:r>
    </w:p>
    <w:p w:rsidR="00D63132" w:rsidRDefault="00D63132" w:rsidP="00D63132">
      <w:pPr>
        <w:bidi/>
        <w:rPr>
          <w:sz w:val="26"/>
          <w:szCs w:val="26"/>
          <w:rtl/>
          <w:lang w:val="en-US"/>
        </w:rPr>
      </w:pPr>
    </w:p>
    <w:p w:rsidR="007B47C7" w:rsidRDefault="007B47C7" w:rsidP="00FC2049">
      <w:pPr>
        <w:bidi/>
        <w:rPr>
          <w:sz w:val="26"/>
          <w:szCs w:val="26"/>
          <w:rtl/>
          <w:lang w:val="en-US"/>
        </w:rPr>
      </w:pPr>
      <w:r>
        <w:rPr>
          <w:rFonts w:hint="cs"/>
          <w:sz w:val="26"/>
          <w:szCs w:val="26"/>
          <w:rtl/>
          <w:lang w:val="en-US"/>
        </w:rPr>
        <w:t>21</w:t>
      </w:r>
      <w:r>
        <w:rPr>
          <w:rFonts w:hint="cs"/>
          <w:sz w:val="26"/>
          <w:szCs w:val="26"/>
          <w:rtl/>
          <w:lang w:val="en-US"/>
        </w:rPr>
        <w:tab/>
      </w:r>
      <w:r w:rsidR="0005784F">
        <w:rPr>
          <w:rFonts w:hint="cs"/>
          <w:sz w:val="26"/>
          <w:szCs w:val="26"/>
          <w:rtl/>
          <w:lang w:val="en-US"/>
        </w:rPr>
        <w:t xml:space="preserve">شملت  المرحلة الثانية من </w:t>
      </w:r>
      <w:r w:rsidR="0005784F">
        <w:rPr>
          <w:sz w:val="26"/>
          <w:szCs w:val="26"/>
          <w:rtl/>
        </w:rPr>
        <w:t>خطة إدارة إزالة المواد الهيدروكلوروفلوروكربونية</w:t>
      </w:r>
      <w:r w:rsidR="0005784F">
        <w:rPr>
          <w:rFonts w:hint="cs"/>
          <w:sz w:val="26"/>
          <w:szCs w:val="26"/>
          <w:rtl/>
        </w:rPr>
        <w:t xml:space="preserve"> تحول 43 </w:t>
      </w:r>
      <w:r w:rsidR="0005784F">
        <w:rPr>
          <w:sz w:val="26"/>
          <w:szCs w:val="26"/>
          <w:rtl/>
        </w:rPr>
        <w:t>شرك</w:t>
      </w:r>
      <w:r w:rsidR="0005784F">
        <w:rPr>
          <w:rFonts w:hint="cs"/>
          <w:sz w:val="26"/>
          <w:szCs w:val="26"/>
          <w:rtl/>
        </w:rPr>
        <w:t>ة</w:t>
      </w:r>
      <w:r w:rsidR="0005784F">
        <w:rPr>
          <w:sz w:val="26"/>
          <w:szCs w:val="26"/>
          <w:rtl/>
        </w:rPr>
        <w:t xml:space="preserve"> تصنيع رغاوى</w:t>
      </w:r>
      <w:r w:rsidR="0005784F">
        <w:rPr>
          <w:rFonts w:hint="cs"/>
          <w:sz w:val="26"/>
          <w:szCs w:val="26"/>
          <w:rtl/>
        </w:rPr>
        <w:t xml:space="preserve"> بمجموع 64 خط تصنيع؛ وحتى اليوم، </w:t>
      </w:r>
      <w:r w:rsidR="00FC2049">
        <w:rPr>
          <w:rFonts w:hint="cs"/>
          <w:sz w:val="26"/>
          <w:szCs w:val="26"/>
          <w:rtl/>
        </w:rPr>
        <w:t>وقعت</w:t>
      </w:r>
      <w:r w:rsidR="0005784F">
        <w:rPr>
          <w:rFonts w:hint="cs"/>
          <w:sz w:val="26"/>
          <w:szCs w:val="26"/>
          <w:rtl/>
        </w:rPr>
        <w:t xml:space="preserve"> شركتان فقط اتفاقات منحة فرعية للتحول، </w:t>
      </w:r>
      <w:r w:rsidR="00E425EF">
        <w:rPr>
          <w:rFonts w:hint="cs"/>
          <w:sz w:val="26"/>
          <w:szCs w:val="26"/>
          <w:rtl/>
        </w:rPr>
        <w:t>وأشارت</w:t>
      </w:r>
      <w:r w:rsidR="0005784F">
        <w:rPr>
          <w:rFonts w:hint="cs"/>
          <w:sz w:val="26"/>
          <w:szCs w:val="26"/>
          <w:rtl/>
        </w:rPr>
        <w:t xml:space="preserve"> شركة ثالثة إلى أنها مهتمة بالمساهمة في المشروع.</w:t>
      </w:r>
      <w:r w:rsidR="00F80F40">
        <w:rPr>
          <w:rFonts w:hint="cs"/>
          <w:sz w:val="26"/>
          <w:szCs w:val="26"/>
          <w:rtl/>
        </w:rPr>
        <w:t xml:space="preserve"> ومن المحتمل أن </w:t>
      </w:r>
      <w:r w:rsidR="00F80F40">
        <w:rPr>
          <w:sz w:val="26"/>
          <w:szCs w:val="26"/>
          <w:rtl/>
        </w:rPr>
        <w:t>جائحة كوفيد-19</w:t>
      </w:r>
      <w:r w:rsidR="00F80F40">
        <w:rPr>
          <w:rFonts w:hint="cs"/>
          <w:sz w:val="26"/>
          <w:szCs w:val="26"/>
          <w:rtl/>
        </w:rPr>
        <w:t xml:space="preserve"> وتوافر </w:t>
      </w:r>
      <w:r w:rsidR="00F80F40">
        <w:rPr>
          <w:sz w:val="26"/>
          <w:szCs w:val="26"/>
          <w:rtl/>
        </w:rPr>
        <w:t xml:space="preserve">بوليولات سابقة الخلط قائمة على </w:t>
      </w:r>
      <w:r w:rsidR="00F80F40">
        <w:rPr>
          <w:rFonts w:hint="cs"/>
          <w:sz w:val="26"/>
          <w:szCs w:val="26"/>
          <w:rtl/>
        </w:rPr>
        <w:t>النفخ ب</w:t>
      </w:r>
      <w:r w:rsidR="00F80F40">
        <w:rPr>
          <w:sz w:val="26"/>
          <w:szCs w:val="26"/>
          <w:rtl/>
        </w:rPr>
        <w:t>الماء</w:t>
      </w:r>
      <w:r w:rsidR="00F80F40">
        <w:rPr>
          <w:rFonts w:hint="cs"/>
          <w:sz w:val="26"/>
          <w:szCs w:val="26"/>
          <w:rtl/>
        </w:rPr>
        <w:t xml:space="preserve"> في تردد الشركات في المشاركة في المشروع. وسلمت حكومة فييت نام والبنك الدولى بالتحدى في زيادة المشاركة </w:t>
      </w:r>
      <w:r w:rsidR="00CF7152">
        <w:rPr>
          <w:rFonts w:hint="cs"/>
          <w:sz w:val="26"/>
          <w:szCs w:val="26"/>
          <w:rtl/>
        </w:rPr>
        <w:t xml:space="preserve">، وملاحظة حظر 1 يناير/كانون الثانى 2022، واتفقا على الاضطلاع بجهود اضافية من خلال العمل المباشر مع القطاع، بما في ذلك زيارات المواقع وحلقات العمل ووسائل أخرى، لتشجيع 40 شركة تصنيع رغاوى المتبقية على المشاركة في </w:t>
      </w:r>
      <w:r w:rsidR="00CF7152">
        <w:rPr>
          <w:sz w:val="26"/>
          <w:szCs w:val="26"/>
          <w:rtl/>
        </w:rPr>
        <w:t>خطة إدارة إزالة المواد الهيدروكلوروفلوروكربونية</w:t>
      </w:r>
      <w:r w:rsidR="00CF7152">
        <w:rPr>
          <w:rFonts w:hint="cs"/>
          <w:sz w:val="26"/>
          <w:szCs w:val="26"/>
          <w:rtl/>
        </w:rPr>
        <w:t>. وسوف يعيد البنك الدولى إلى الصندوق المتعدد الأطراف المبالغ المتعلقة بتحول الشركات التى تحولت إلى تكنولوجيا النفخ بالماء وتكنولوجيات أخرى بمو</w:t>
      </w:r>
      <w:r w:rsidR="00FC2049">
        <w:rPr>
          <w:rFonts w:hint="cs"/>
          <w:sz w:val="26"/>
          <w:szCs w:val="26"/>
          <w:rtl/>
        </w:rPr>
        <w:t>ا</w:t>
      </w:r>
      <w:r w:rsidR="00CF7152">
        <w:rPr>
          <w:rFonts w:hint="cs"/>
          <w:sz w:val="26"/>
          <w:szCs w:val="26"/>
          <w:rtl/>
        </w:rPr>
        <w:t>ردها الخاصة.</w:t>
      </w:r>
    </w:p>
    <w:p w:rsidR="007B47C7" w:rsidRDefault="007B47C7" w:rsidP="007B47C7">
      <w:pPr>
        <w:bidi/>
        <w:rPr>
          <w:sz w:val="26"/>
          <w:szCs w:val="26"/>
          <w:rtl/>
          <w:lang w:val="en-US"/>
        </w:rPr>
      </w:pPr>
    </w:p>
    <w:p w:rsidR="007B47C7" w:rsidRDefault="007B47C7" w:rsidP="005B3723">
      <w:pPr>
        <w:bidi/>
        <w:rPr>
          <w:sz w:val="26"/>
          <w:szCs w:val="26"/>
          <w:rtl/>
          <w:lang w:val="en-US"/>
        </w:rPr>
      </w:pPr>
      <w:r>
        <w:rPr>
          <w:rFonts w:hint="cs"/>
          <w:sz w:val="26"/>
          <w:szCs w:val="26"/>
          <w:rtl/>
          <w:lang w:val="en-US"/>
        </w:rPr>
        <w:t>22</w:t>
      </w:r>
      <w:r>
        <w:rPr>
          <w:rFonts w:hint="cs"/>
          <w:sz w:val="26"/>
          <w:szCs w:val="26"/>
          <w:rtl/>
          <w:lang w:val="en-US"/>
        </w:rPr>
        <w:tab/>
      </w:r>
      <w:r w:rsidR="00E425EF">
        <w:rPr>
          <w:rFonts w:hint="cs"/>
          <w:sz w:val="26"/>
          <w:szCs w:val="26"/>
          <w:rtl/>
          <w:lang w:val="en-US"/>
        </w:rPr>
        <w:t xml:space="preserve">لاحظت الأمانة الوقت المحدود لتحول </w:t>
      </w:r>
      <w:r w:rsidR="00E425EF">
        <w:rPr>
          <w:sz w:val="26"/>
          <w:szCs w:val="26"/>
          <w:rtl/>
        </w:rPr>
        <w:t xml:space="preserve">أربع شركات </w:t>
      </w:r>
      <w:r w:rsidR="00E425EF">
        <w:rPr>
          <w:rFonts w:hint="cs"/>
          <w:sz w:val="26"/>
          <w:szCs w:val="26"/>
          <w:rtl/>
        </w:rPr>
        <w:t xml:space="preserve">تصنع </w:t>
      </w:r>
      <w:r w:rsidR="00E425EF">
        <w:rPr>
          <w:sz w:val="26"/>
          <w:szCs w:val="26"/>
          <w:rtl/>
        </w:rPr>
        <w:t>تكييف هواء</w:t>
      </w:r>
      <w:r w:rsidR="00E425EF">
        <w:rPr>
          <w:rFonts w:hint="cs"/>
          <w:sz w:val="26"/>
          <w:szCs w:val="26"/>
          <w:rtl/>
        </w:rPr>
        <w:t xml:space="preserve"> قبل </w:t>
      </w:r>
      <w:r w:rsidR="00E425EF">
        <w:rPr>
          <w:sz w:val="26"/>
          <w:szCs w:val="26"/>
          <w:rtl/>
        </w:rPr>
        <w:t>حظر 1 يناير/كانون الثانى 2022</w:t>
      </w:r>
      <w:r w:rsidR="005B3723">
        <w:rPr>
          <w:rFonts w:hint="cs"/>
          <w:sz w:val="26"/>
          <w:szCs w:val="26"/>
          <w:rtl/>
        </w:rPr>
        <w:t xml:space="preserve"> على استيراد وتصنيع وحدات تكييف هواء قائمة على </w:t>
      </w:r>
      <w:r w:rsidR="005B3723">
        <w:rPr>
          <w:sz w:val="26"/>
          <w:szCs w:val="26"/>
          <w:rtl/>
        </w:rPr>
        <w:t>الهيدروكلوروفلوروكربون-22</w:t>
      </w:r>
      <w:r w:rsidR="005B3723">
        <w:rPr>
          <w:rFonts w:hint="cs"/>
          <w:sz w:val="26"/>
          <w:szCs w:val="26"/>
          <w:rtl/>
        </w:rPr>
        <w:t xml:space="preserve">، وأن التمويل الموافق عليه المرتبط بتحول </w:t>
      </w:r>
      <w:r w:rsidR="005B3723">
        <w:rPr>
          <w:sz w:val="26"/>
          <w:szCs w:val="26"/>
          <w:rtl/>
        </w:rPr>
        <w:t>شركات تصنع تكييف هواء</w:t>
      </w:r>
      <w:r w:rsidR="005B3723">
        <w:rPr>
          <w:rFonts w:hint="cs"/>
          <w:sz w:val="26"/>
          <w:szCs w:val="26"/>
          <w:rtl/>
        </w:rPr>
        <w:t xml:space="preserve"> لم تشارك في </w:t>
      </w:r>
      <w:r w:rsidR="005B3723">
        <w:rPr>
          <w:sz w:val="26"/>
          <w:szCs w:val="26"/>
          <w:rtl/>
        </w:rPr>
        <w:t>خطة إدارة إزالة المواد الهيدروكلوروفلوروكربونية</w:t>
      </w:r>
      <w:r w:rsidR="005B3723">
        <w:rPr>
          <w:rFonts w:hint="cs"/>
          <w:sz w:val="26"/>
          <w:szCs w:val="26"/>
          <w:rtl/>
        </w:rPr>
        <w:t xml:space="preserve"> تحتاج إلى إعادته إلى الصندوق المتعدد الأطراف. وأكد البنك الدولى بأن الشركات تظل ملتزمة بالتحول إلى </w:t>
      </w:r>
      <w:r w:rsidR="005B3723">
        <w:rPr>
          <w:sz w:val="26"/>
          <w:szCs w:val="26"/>
          <w:rtl/>
        </w:rPr>
        <w:t>ا</w:t>
      </w:r>
      <w:r w:rsidR="005B3723">
        <w:rPr>
          <w:sz w:val="26"/>
          <w:szCs w:val="26"/>
          <w:rtl/>
          <w:lang w:val="en-US"/>
        </w:rPr>
        <w:t>ل</w:t>
      </w:r>
      <w:r w:rsidR="005B3723">
        <w:rPr>
          <w:sz w:val="26"/>
          <w:szCs w:val="26"/>
          <w:rtl/>
        </w:rPr>
        <w:t>هيدروفلوروكربون-32</w:t>
      </w:r>
      <w:r w:rsidR="005B3723">
        <w:rPr>
          <w:rFonts w:hint="cs"/>
          <w:sz w:val="26"/>
          <w:szCs w:val="26"/>
          <w:rtl/>
        </w:rPr>
        <w:t xml:space="preserve">؛ وسوف تقدم أو يعاد تقديم مقترحات مشروعات فرعية لثلاث شركات إلى </w:t>
      </w:r>
      <w:r w:rsidR="005B3723">
        <w:rPr>
          <w:sz w:val="26"/>
          <w:szCs w:val="26"/>
          <w:rtl/>
        </w:rPr>
        <w:t>وحدة تنفيذ المشروع ورصده</w:t>
      </w:r>
      <w:r w:rsidR="005B3723">
        <w:rPr>
          <w:rFonts w:hint="cs"/>
          <w:sz w:val="26"/>
          <w:szCs w:val="26"/>
          <w:rtl/>
        </w:rPr>
        <w:t xml:space="preserve"> بحلول يونيه/حزيران 2021، بينما الشركة الرابعة متوقع أن تؤكد مشاركتها بحلول سبتمبر/أيلول 2021. </w:t>
      </w:r>
    </w:p>
    <w:p w:rsidR="007B47C7" w:rsidRDefault="007B47C7" w:rsidP="007B47C7">
      <w:pPr>
        <w:bidi/>
        <w:rPr>
          <w:sz w:val="26"/>
          <w:szCs w:val="26"/>
          <w:rtl/>
          <w:lang w:val="en-US"/>
        </w:rPr>
      </w:pPr>
    </w:p>
    <w:p w:rsidR="007B47C7" w:rsidRDefault="007B47C7" w:rsidP="00086597">
      <w:pPr>
        <w:bidi/>
        <w:rPr>
          <w:sz w:val="26"/>
          <w:szCs w:val="26"/>
          <w:rtl/>
          <w:lang w:val="en-US"/>
        </w:rPr>
      </w:pPr>
      <w:r>
        <w:rPr>
          <w:rFonts w:hint="cs"/>
          <w:sz w:val="26"/>
          <w:szCs w:val="26"/>
          <w:rtl/>
          <w:lang w:val="en-US"/>
        </w:rPr>
        <w:t>23</w:t>
      </w:r>
      <w:r>
        <w:rPr>
          <w:rFonts w:hint="cs"/>
          <w:sz w:val="26"/>
          <w:szCs w:val="26"/>
          <w:rtl/>
          <w:lang w:val="en-US"/>
        </w:rPr>
        <w:tab/>
      </w:r>
      <w:r w:rsidR="00AD2EBA">
        <w:rPr>
          <w:rFonts w:hint="cs"/>
          <w:sz w:val="26"/>
          <w:szCs w:val="26"/>
          <w:rtl/>
          <w:lang w:val="en-US"/>
        </w:rPr>
        <w:t xml:space="preserve">شاركت ثلاث شركات تصنع تكييف هواء من أربع في مشروع ممول من برنامج كيغالى لكفاءة التبريد لزيادة قدراتها على تصميم وتسويق وحدات تكييف هواء قائمة على </w:t>
      </w:r>
      <w:r w:rsidR="00AD2EBA">
        <w:rPr>
          <w:sz w:val="26"/>
          <w:szCs w:val="26"/>
          <w:rtl/>
        </w:rPr>
        <w:t>ا</w:t>
      </w:r>
      <w:r w:rsidR="00AD2EBA">
        <w:rPr>
          <w:sz w:val="26"/>
          <w:szCs w:val="26"/>
          <w:rtl/>
          <w:lang w:val="en-US"/>
        </w:rPr>
        <w:t>ل</w:t>
      </w:r>
      <w:r w:rsidR="00AD2EBA">
        <w:rPr>
          <w:sz w:val="26"/>
          <w:szCs w:val="26"/>
          <w:rtl/>
        </w:rPr>
        <w:t>هيدروفلوروكربون-32</w:t>
      </w:r>
      <w:r w:rsidR="00AD2EBA">
        <w:rPr>
          <w:rFonts w:hint="cs"/>
          <w:sz w:val="26"/>
          <w:szCs w:val="26"/>
          <w:rtl/>
          <w:lang w:val="en-US"/>
        </w:rPr>
        <w:t xml:space="preserve"> منقلب بجانب تحول مخطط لخطوط تصنيع؛ وتمتلك الشركة الرابعة</w:t>
      </w:r>
      <w:r w:rsidR="00086597">
        <w:rPr>
          <w:rFonts w:hint="cs"/>
          <w:sz w:val="26"/>
          <w:szCs w:val="26"/>
          <w:rtl/>
          <w:lang w:val="en-US"/>
        </w:rPr>
        <w:t xml:space="preserve"> تكنولوجيا المنقلب والمعرفة الفنية </w:t>
      </w:r>
      <w:r w:rsidR="002502BB">
        <w:rPr>
          <w:rFonts w:hint="cs"/>
          <w:sz w:val="26"/>
          <w:szCs w:val="26"/>
          <w:rtl/>
          <w:lang w:val="en-US"/>
        </w:rPr>
        <w:t>المرتبطة بها. وكان من المتوقع أن</w:t>
      </w:r>
      <w:r w:rsidR="00086597">
        <w:rPr>
          <w:rFonts w:hint="cs"/>
          <w:sz w:val="26"/>
          <w:szCs w:val="26"/>
          <w:rtl/>
          <w:lang w:val="en-US"/>
        </w:rPr>
        <w:t xml:space="preserve"> تقوم الشركات الثلاث بتصنيع أولا وحدات تكييف هواء  قائمة على </w:t>
      </w:r>
      <w:r w:rsidR="00086597">
        <w:rPr>
          <w:sz w:val="26"/>
          <w:szCs w:val="26"/>
          <w:rtl/>
        </w:rPr>
        <w:t>ا</w:t>
      </w:r>
      <w:r w:rsidR="00086597">
        <w:rPr>
          <w:sz w:val="26"/>
          <w:szCs w:val="26"/>
          <w:rtl/>
          <w:lang w:val="en-US"/>
        </w:rPr>
        <w:t>ل</w:t>
      </w:r>
      <w:r w:rsidR="00086597">
        <w:rPr>
          <w:sz w:val="26"/>
          <w:szCs w:val="26"/>
          <w:rtl/>
        </w:rPr>
        <w:t>هيدروفلوروكربون-32</w:t>
      </w:r>
      <w:r w:rsidR="00086597">
        <w:rPr>
          <w:rFonts w:hint="cs"/>
          <w:sz w:val="26"/>
          <w:szCs w:val="26"/>
          <w:rtl/>
        </w:rPr>
        <w:t xml:space="preserve"> ذات سرعة ثابتة</w:t>
      </w:r>
      <w:r w:rsidR="002502BB">
        <w:rPr>
          <w:rFonts w:hint="cs"/>
          <w:sz w:val="26"/>
          <w:szCs w:val="26"/>
          <w:rtl/>
        </w:rPr>
        <w:t xml:space="preserve"> </w:t>
      </w:r>
      <w:r w:rsidR="00086597">
        <w:rPr>
          <w:rFonts w:hint="cs"/>
          <w:sz w:val="26"/>
          <w:szCs w:val="26"/>
          <w:rtl/>
        </w:rPr>
        <w:t xml:space="preserve">ثم تنتقل إلى </w:t>
      </w:r>
      <w:r w:rsidR="00086597">
        <w:rPr>
          <w:sz w:val="26"/>
          <w:szCs w:val="26"/>
          <w:rtl/>
          <w:lang w:val="en-US"/>
        </w:rPr>
        <w:t xml:space="preserve">وحدات تكييف هواء  قائمة على </w:t>
      </w:r>
      <w:r w:rsidR="00086597">
        <w:rPr>
          <w:sz w:val="26"/>
          <w:szCs w:val="26"/>
          <w:rtl/>
        </w:rPr>
        <w:t>ا</w:t>
      </w:r>
      <w:r w:rsidR="00086597">
        <w:rPr>
          <w:sz w:val="26"/>
          <w:szCs w:val="26"/>
          <w:rtl/>
          <w:lang w:val="en-US"/>
        </w:rPr>
        <w:t>ل</w:t>
      </w:r>
      <w:r w:rsidR="00086597">
        <w:rPr>
          <w:sz w:val="26"/>
          <w:szCs w:val="26"/>
          <w:rtl/>
        </w:rPr>
        <w:t>هيدروفلوروكربون</w:t>
      </w:r>
      <w:r w:rsidR="00086597">
        <w:rPr>
          <w:rFonts w:hint="cs"/>
          <w:sz w:val="26"/>
          <w:szCs w:val="26"/>
          <w:rtl/>
        </w:rPr>
        <w:t xml:space="preserve">-32 منقلب؛ ولا يعرف الخط الزمنى لقيام الشركات بهذا العمل. وبالرغم من التأخير في استكمال التحول، فإن الحظر على استيراد وتصنيع وحدات تكييف الهواء القائمة على </w:t>
      </w:r>
      <w:r w:rsidR="00086597">
        <w:rPr>
          <w:sz w:val="26"/>
          <w:szCs w:val="26"/>
          <w:rtl/>
        </w:rPr>
        <w:t>الهيدروكلوروفلوروكربون-22</w:t>
      </w:r>
      <w:r w:rsidR="00086597">
        <w:rPr>
          <w:rFonts w:hint="cs"/>
          <w:sz w:val="26"/>
          <w:szCs w:val="26"/>
          <w:rtl/>
        </w:rPr>
        <w:t xml:space="preserve"> سيبدأ نفاذه في </w:t>
      </w:r>
      <w:r w:rsidR="00086597">
        <w:rPr>
          <w:sz w:val="26"/>
          <w:szCs w:val="26"/>
          <w:rtl/>
        </w:rPr>
        <w:t>1 يناير/كانون الثانى 2022</w:t>
      </w:r>
      <w:r w:rsidR="00086597">
        <w:rPr>
          <w:rFonts w:hint="cs"/>
          <w:sz w:val="26"/>
          <w:szCs w:val="26"/>
          <w:rtl/>
        </w:rPr>
        <w:t>.</w:t>
      </w:r>
    </w:p>
    <w:p w:rsidR="007B47C7" w:rsidRDefault="007B47C7" w:rsidP="007B47C7">
      <w:pPr>
        <w:bidi/>
        <w:rPr>
          <w:sz w:val="26"/>
          <w:szCs w:val="26"/>
          <w:rtl/>
          <w:lang w:val="en-US"/>
        </w:rPr>
      </w:pPr>
    </w:p>
    <w:p w:rsidR="008F3F1B" w:rsidRDefault="008F3F1B" w:rsidP="00833BC5">
      <w:pPr>
        <w:keepNext/>
        <w:keepLines/>
        <w:bidi/>
        <w:rPr>
          <w:sz w:val="26"/>
          <w:szCs w:val="26"/>
          <w:u w:val="single"/>
        </w:rPr>
      </w:pPr>
      <w:r w:rsidRPr="008F3F1B">
        <w:rPr>
          <w:rFonts w:hint="cs"/>
          <w:sz w:val="26"/>
          <w:szCs w:val="26"/>
          <w:u w:val="single"/>
          <w:rtl/>
        </w:rPr>
        <w:lastRenderedPageBreak/>
        <w:t>تنفيذ السياسة الجنسانية</w:t>
      </w:r>
      <w:r w:rsidR="00DA536A">
        <w:rPr>
          <w:rStyle w:val="FootnoteReference"/>
          <w:sz w:val="26"/>
          <w:szCs w:val="26"/>
          <w:u w:val="single"/>
          <w:rtl/>
        </w:rPr>
        <w:footnoteReference w:id="6"/>
      </w:r>
    </w:p>
    <w:p w:rsidR="00833BC5" w:rsidRPr="008F3F1B" w:rsidRDefault="00833BC5" w:rsidP="00833BC5">
      <w:pPr>
        <w:keepNext/>
        <w:keepLines/>
        <w:bidi/>
        <w:rPr>
          <w:sz w:val="26"/>
          <w:szCs w:val="26"/>
          <w:u w:val="single"/>
          <w:rtl/>
        </w:rPr>
      </w:pPr>
    </w:p>
    <w:p w:rsidR="0071113E" w:rsidRDefault="007B47C7" w:rsidP="00833BC5">
      <w:pPr>
        <w:keepNext/>
        <w:keepLines/>
        <w:bidi/>
        <w:rPr>
          <w:sz w:val="26"/>
          <w:szCs w:val="26"/>
          <w:rtl/>
        </w:rPr>
      </w:pPr>
      <w:r>
        <w:rPr>
          <w:rFonts w:hint="cs"/>
          <w:sz w:val="26"/>
          <w:szCs w:val="26"/>
          <w:rtl/>
        </w:rPr>
        <w:t>24</w:t>
      </w:r>
      <w:r w:rsidR="008F3F1B">
        <w:rPr>
          <w:rFonts w:hint="cs"/>
          <w:sz w:val="26"/>
          <w:szCs w:val="26"/>
          <w:rtl/>
        </w:rPr>
        <w:tab/>
      </w:r>
      <w:r w:rsidR="00086597">
        <w:rPr>
          <w:rFonts w:hint="cs"/>
          <w:sz w:val="26"/>
          <w:szCs w:val="26"/>
          <w:rtl/>
        </w:rPr>
        <w:t xml:space="preserve">أوضح البنك الدولى أن المرحلة الثانية من </w:t>
      </w:r>
      <w:r w:rsidR="0000207A">
        <w:rPr>
          <w:sz w:val="26"/>
          <w:szCs w:val="26"/>
          <w:rtl/>
        </w:rPr>
        <w:t>خطة إدارة إزالة المواد الهيدروكلوروفلوروكربونية</w:t>
      </w:r>
      <w:r w:rsidR="0000207A">
        <w:rPr>
          <w:rFonts w:hint="cs"/>
          <w:sz w:val="26"/>
          <w:szCs w:val="26"/>
          <w:rtl/>
        </w:rPr>
        <w:t xml:space="preserve"> لم تشمل إطار نتائج رسمية </w:t>
      </w:r>
      <w:r w:rsidR="00B76FFC">
        <w:rPr>
          <w:rFonts w:hint="cs"/>
          <w:sz w:val="26"/>
          <w:szCs w:val="26"/>
          <w:rtl/>
        </w:rPr>
        <w:t>لتعميم</w:t>
      </w:r>
      <w:r w:rsidR="0000207A">
        <w:rPr>
          <w:rFonts w:hint="cs"/>
          <w:sz w:val="26"/>
          <w:szCs w:val="26"/>
          <w:rtl/>
        </w:rPr>
        <w:t xml:space="preserve"> </w:t>
      </w:r>
      <w:r w:rsidR="0000207A">
        <w:rPr>
          <w:sz w:val="26"/>
          <w:szCs w:val="26"/>
          <w:rtl/>
        </w:rPr>
        <w:t>المنظور الجنسانى</w:t>
      </w:r>
      <w:r w:rsidR="0000207A">
        <w:rPr>
          <w:rFonts w:hint="cs"/>
          <w:sz w:val="26"/>
          <w:szCs w:val="26"/>
          <w:rtl/>
        </w:rPr>
        <w:t xml:space="preserve"> نظرا لأنه صمم وتمت الموافقة عليه قبل المقرر 84/92. وسوف يناقش البنك الدولى مع الحكومة و</w:t>
      </w:r>
      <w:r w:rsidR="0000207A">
        <w:rPr>
          <w:sz w:val="26"/>
          <w:szCs w:val="26"/>
          <w:rtl/>
        </w:rPr>
        <w:t>وحدة تنفيذ المشروع ورصده</w:t>
      </w:r>
      <w:r w:rsidR="0000207A">
        <w:rPr>
          <w:rFonts w:hint="cs"/>
          <w:sz w:val="26"/>
          <w:szCs w:val="26"/>
          <w:rtl/>
        </w:rPr>
        <w:t xml:space="preserve"> جمع معلومات عن توازن المنظور الجنسانى من خلال قائمة مشاركين في حلقة عمل، وعند استعراض مشروعات فرعية تقدمها شركات ترغب في المشاركة في </w:t>
      </w:r>
      <w:r w:rsidR="0000207A">
        <w:rPr>
          <w:sz w:val="26"/>
          <w:szCs w:val="26"/>
          <w:rtl/>
        </w:rPr>
        <w:t>خطة إدارة إزالة المواد الهيدروكلوروفلوروكربونية</w:t>
      </w:r>
      <w:r w:rsidR="0000207A">
        <w:rPr>
          <w:rFonts w:hint="cs"/>
          <w:sz w:val="26"/>
          <w:szCs w:val="26"/>
          <w:rtl/>
        </w:rPr>
        <w:t>، وبهذا يمكن لهذه الممارسة أن يجرى تضمينها في دليل تنفيذ المشروع.</w:t>
      </w:r>
    </w:p>
    <w:p w:rsidR="00DC4247" w:rsidRDefault="00DC4247" w:rsidP="00DC4247">
      <w:pPr>
        <w:bidi/>
        <w:rPr>
          <w:sz w:val="26"/>
          <w:szCs w:val="26"/>
        </w:rPr>
      </w:pPr>
    </w:p>
    <w:p w:rsidR="008F3F1B" w:rsidRPr="0071113E" w:rsidRDefault="008F3F1B" w:rsidP="008F3F1B">
      <w:pPr>
        <w:bidi/>
        <w:rPr>
          <w:sz w:val="26"/>
          <w:szCs w:val="26"/>
          <w:u w:val="single"/>
          <w:rtl/>
        </w:rPr>
      </w:pPr>
      <w:r w:rsidRPr="0071113E">
        <w:rPr>
          <w:rFonts w:hint="cs"/>
          <w:sz w:val="26"/>
          <w:szCs w:val="26"/>
          <w:u w:val="single"/>
          <w:rtl/>
        </w:rPr>
        <w:t xml:space="preserve">استدامة إزالة </w:t>
      </w:r>
      <w:r w:rsidRPr="0071113E">
        <w:rPr>
          <w:sz w:val="26"/>
          <w:szCs w:val="26"/>
          <w:u w:val="single"/>
          <w:rtl/>
        </w:rPr>
        <w:t>المواد الهيدروكلوروفلوروكربونية</w:t>
      </w:r>
    </w:p>
    <w:p w:rsidR="008F3F1B" w:rsidRDefault="008F3F1B" w:rsidP="008F3F1B">
      <w:pPr>
        <w:bidi/>
        <w:rPr>
          <w:sz w:val="26"/>
          <w:szCs w:val="26"/>
          <w:rtl/>
        </w:rPr>
      </w:pPr>
    </w:p>
    <w:p w:rsidR="008F3F1B" w:rsidRDefault="007B47C7" w:rsidP="00B76FFC">
      <w:pPr>
        <w:bidi/>
        <w:rPr>
          <w:sz w:val="26"/>
          <w:szCs w:val="26"/>
          <w:rtl/>
        </w:rPr>
      </w:pPr>
      <w:r>
        <w:rPr>
          <w:rFonts w:hint="cs"/>
          <w:sz w:val="26"/>
          <w:szCs w:val="26"/>
          <w:rtl/>
        </w:rPr>
        <w:t>25</w:t>
      </w:r>
      <w:r w:rsidR="008F3F1B">
        <w:rPr>
          <w:rFonts w:hint="cs"/>
          <w:sz w:val="26"/>
          <w:szCs w:val="26"/>
          <w:rtl/>
        </w:rPr>
        <w:tab/>
      </w:r>
      <w:r w:rsidR="00861F9C">
        <w:rPr>
          <w:rFonts w:hint="cs"/>
          <w:sz w:val="26"/>
          <w:szCs w:val="26"/>
          <w:rtl/>
        </w:rPr>
        <w:t xml:space="preserve">إن لدى </w:t>
      </w:r>
      <w:r w:rsidR="00B76FFC">
        <w:rPr>
          <w:rFonts w:hint="cs"/>
          <w:sz w:val="26"/>
          <w:szCs w:val="26"/>
          <w:rtl/>
        </w:rPr>
        <w:t>ح</w:t>
      </w:r>
      <w:r w:rsidR="00861F9C">
        <w:rPr>
          <w:rFonts w:hint="cs"/>
          <w:sz w:val="26"/>
          <w:szCs w:val="26"/>
          <w:rtl/>
        </w:rPr>
        <w:t xml:space="preserve">كومة فييت نام نظام ترخيص وحصص فعال ونفذت حظر واردات وصادرات </w:t>
      </w:r>
      <w:r w:rsidR="00861F9C">
        <w:rPr>
          <w:sz w:val="26"/>
          <w:szCs w:val="26"/>
          <w:rtl/>
        </w:rPr>
        <w:t>الهيدروكلوروفلوروكربون-</w:t>
      </w:r>
      <w:r w:rsidR="00861F9C">
        <w:rPr>
          <w:rFonts w:hint="cs"/>
          <w:sz w:val="26"/>
          <w:szCs w:val="26"/>
          <w:rtl/>
        </w:rPr>
        <w:t xml:space="preserve">141ب (إبتداء من </w:t>
      </w:r>
      <w:r w:rsidR="00861F9C">
        <w:rPr>
          <w:sz w:val="26"/>
          <w:szCs w:val="26"/>
          <w:rtl/>
        </w:rPr>
        <w:t xml:space="preserve">1 يناير/كانون الثانى </w:t>
      </w:r>
      <w:r w:rsidR="00861F9C">
        <w:rPr>
          <w:rFonts w:hint="cs"/>
          <w:sz w:val="26"/>
          <w:szCs w:val="26"/>
          <w:rtl/>
        </w:rPr>
        <w:t xml:space="preserve">2015). وسوف يضمن حظر </w:t>
      </w:r>
      <w:r w:rsidR="00861F9C">
        <w:rPr>
          <w:sz w:val="26"/>
          <w:szCs w:val="26"/>
          <w:rtl/>
        </w:rPr>
        <w:t>الهيدروكلوروفلوروكربون-141ب</w:t>
      </w:r>
      <w:r w:rsidR="00861F9C">
        <w:rPr>
          <w:rFonts w:hint="cs"/>
          <w:sz w:val="26"/>
          <w:szCs w:val="26"/>
          <w:rtl/>
        </w:rPr>
        <w:t xml:space="preserve"> الموجود في ال</w:t>
      </w:r>
      <w:r w:rsidR="00861F9C">
        <w:rPr>
          <w:sz w:val="26"/>
          <w:szCs w:val="26"/>
          <w:rtl/>
        </w:rPr>
        <w:t xml:space="preserve">بوليولات سابقة الخلط </w:t>
      </w:r>
      <w:r w:rsidR="00861F9C">
        <w:rPr>
          <w:rFonts w:hint="cs"/>
          <w:sz w:val="26"/>
          <w:szCs w:val="26"/>
          <w:rtl/>
        </w:rPr>
        <w:t xml:space="preserve">واستيراد وتصنيع وحدات تكييف الهواء القائمة على </w:t>
      </w:r>
      <w:r w:rsidR="00861F9C">
        <w:rPr>
          <w:sz w:val="26"/>
          <w:szCs w:val="26"/>
          <w:rtl/>
        </w:rPr>
        <w:t>الهيدروكلوروفلوروكربون-22</w:t>
      </w:r>
      <w:r w:rsidR="00861F9C">
        <w:rPr>
          <w:rFonts w:hint="cs"/>
          <w:sz w:val="26"/>
          <w:szCs w:val="26"/>
          <w:rtl/>
        </w:rPr>
        <w:t xml:space="preserve"> استدامة الإزالة في قطاعى الرغاوى وتصنيع تكييف الهواء. وقد وضعت </w:t>
      </w:r>
      <w:r w:rsidR="00861F9C">
        <w:rPr>
          <w:sz w:val="26"/>
          <w:szCs w:val="26"/>
          <w:rtl/>
        </w:rPr>
        <w:t>وحدة تنفيذ المشروع ورصده</w:t>
      </w:r>
      <w:r w:rsidR="00861F9C">
        <w:rPr>
          <w:rFonts w:hint="cs"/>
          <w:sz w:val="26"/>
          <w:szCs w:val="26"/>
          <w:rtl/>
        </w:rPr>
        <w:t xml:space="preserve"> دليلا شاملا لتنفيذ المشاريع يحدد متطلبات وعمليات التحول المستدامة. وسوف تساعد أنشطة المساعدة التقنية المخططة لتدريب الأطراف الفاعلية، بما في ذلك التقنيين والمدربين وواضعى السياسة </w:t>
      </w:r>
      <w:r w:rsidR="00256FB6">
        <w:rPr>
          <w:rFonts w:hint="cs"/>
          <w:sz w:val="26"/>
          <w:szCs w:val="26"/>
          <w:rtl/>
        </w:rPr>
        <w:t>وموظفى</w:t>
      </w:r>
      <w:r w:rsidR="00861F9C">
        <w:rPr>
          <w:rFonts w:hint="cs"/>
          <w:sz w:val="26"/>
          <w:szCs w:val="26"/>
          <w:rtl/>
        </w:rPr>
        <w:t xml:space="preserve"> الجمارك في ضمان استدامة الإزالة.</w:t>
      </w:r>
    </w:p>
    <w:p w:rsidR="008F3F1B" w:rsidRDefault="008F3F1B" w:rsidP="008F3F1B">
      <w:pPr>
        <w:bidi/>
        <w:rPr>
          <w:sz w:val="26"/>
          <w:szCs w:val="26"/>
          <w:rtl/>
        </w:rPr>
      </w:pPr>
    </w:p>
    <w:p w:rsidR="008F3F1B" w:rsidRPr="00574D05" w:rsidRDefault="00A46AB4" w:rsidP="008F3F1B">
      <w:pPr>
        <w:bidi/>
        <w:rPr>
          <w:sz w:val="26"/>
          <w:szCs w:val="26"/>
          <w:u w:val="single"/>
          <w:rtl/>
        </w:rPr>
      </w:pPr>
      <w:r>
        <w:rPr>
          <w:rFonts w:hint="cs"/>
          <w:sz w:val="26"/>
          <w:szCs w:val="26"/>
          <w:u w:val="single"/>
          <w:rtl/>
        </w:rPr>
        <w:t>ا</w:t>
      </w:r>
      <w:r w:rsidR="008F3F1B" w:rsidRPr="00574D05">
        <w:rPr>
          <w:rFonts w:hint="cs"/>
          <w:sz w:val="26"/>
          <w:szCs w:val="26"/>
          <w:u w:val="single"/>
          <w:rtl/>
        </w:rPr>
        <w:t>لاستنتاج</w:t>
      </w:r>
    </w:p>
    <w:p w:rsidR="008F3F1B" w:rsidRDefault="008F3F1B" w:rsidP="008F3F1B">
      <w:pPr>
        <w:bidi/>
        <w:rPr>
          <w:sz w:val="26"/>
          <w:szCs w:val="26"/>
          <w:rtl/>
        </w:rPr>
      </w:pPr>
    </w:p>
    <w:p w:rsidR="008F3F1B" w:rsidRDefault="007B47C7" w:rsidP="00B76FFC">
      <w:pPr>
        <w:bidi/>
        <w:rPr>
          <w:sz w:val="26"/>
          <w:szCs w:val="26"/>
          <w:rtl/>
        </w:rPr>
      </w:pPr>
      <w:r>
        <w:rPr>
          <w:rFonts w:hint="cs"/>
          <w:sz w:val="26"/>
          <w:szCs w:val="26"/>
          <w:rtl/>
        </w:rPr>
        <w:t>26</w:t>
      </w:r>
      <w:r w:rsidR="008F3F1B">
        <w:rPr>
          <w:rFonts w:hint="cs"/>
          <w:sz w:val="26"/>
          <w:szCs w:val="26"/>
          <w:rtl/>
        </w:rPr>
        <w:tab/>
      </w:r>
      <w:r w:rsidR="00256FB6">
        <w:rPr>
          <w:rFonts w:hint="cs"/>
          <w:sz w:val="26"/>
          <w:szCs w:val="26"/>
          <w:rtl/>
        </w:rPr>
        <w:t xml:space="preserve">كان </w:t>
      </w:r>
      <w:r w:rsidR="001A2CD3">
        <w:rPr>
          <w:rFonts w:hint="cs"/>
          <w:sz w:val="26"/>
          <w:szCs w:val="26"/>
          <w:rtl/>
        </w:rPr>
        <w:t xml:space="preserve"> </w:t>
      </w:r>
      <w:r w:rsidR="00256FB6">
        <w:rPr>
          <w:rFonts w:hint="cs"/>
          <w:sz w:val="26"/>
          <w:szCs w:val="26"/>
          <w:rtl/>
        </w:rPr>
        <w:t xml:space="preserve">الاستهلاك المتحقق منه في عامى 2019 و2020 في البلد في إطار الأهداف التى نصت عليها في الاتفاق بين البلد واللجنة التنفيذية. ونظام الترخيص والحصص هو قيد التشغيل وسيعمل على تخفيضات في استهلاك </w:t>
      </w:r>
      <w:r w:rsidR="00256FB6">
        <w:rPr>
          <w:sz w:val="26"/>
          <w:szCs w:val="26"/>
          <w:rtl/>
        </w:rPr>
        <w:t>الهيدروكلوروفلوروكربون</w:t>
      </w:r>
      <w:r w:rsidR="00256FB6">
        <w:rPr>
          <w:rFonts w:hint="cs"/>
          <w:sz w:val="26"/>
          <w:szCs w:val="26"/>
          <w:rtl/>
        </w:rPr>
        <w:t xml:space="preserve"> تمشيا مع جدول الإزالة لبروتوكول مونتريال. ونظرا لأن المرحلة الثانية</w:t>
      </w:r>
      <w:r w:rsidR="00FF4C91">
        <w:rPr>
          <w:rFonts w:hint="cs"/>
          <w:sz w:val="26"/>
          <w:szCs w:val="26"/>
          <w:rtl/>
        </w:rPr>
        <w:t xml:space="preserve"> من </w:t>
      </w:r>
      <w:r w:rsidR="00FF4C91">
        <w:rPr>
          <w:sz w:val="26"/>
          <w:szCs w:val="26"/>
          <w:rtl/>
        </w:rPr>
        <w:t>خطة إدارة إزالة المواد الهيدروكلوروفلوروكربونية</w:t>
      </w:r>
      <w:r w:rsidR="00FF4C91">
        <w:rPr>
          <w:rFonts w:hint="cs"/>
          <w:sz w:val="26"/>
          <w:szCs w:val="26"/>
          <w:rtl/>
        </w:rPr>
        <w:t xml:space="preserve"> قد تمت الموافقة عليها قبل تفشى </w:t>
      </w:r>
      <w:r w:rsidR="00FF4C91">
        <w:rPr>
          <w:sz w:val="26"/>
          <w:szCs w:val="26"/>
          <w:rtl/>
        </w:rPr>
        <w:t>جائحة كوفيد-19</w:t>
      </w:r>
      <w:r w:rsidR="00FF4C91">
        <w:rPr>
          <w:rFonts w:hint="cs"/>
          <w:sz w:val="26"/>
          <w:szCs w:val="26"/>
          <w:rtl/>
        </w:rPr>
        <w:t xml:space="preserve"> بوقت قصير، أمكن تحقيق تقدم محدود في عمليات تحول التصنيع المخططة. إلا أن، انخفض استهلاك </w:t>
      </w:r>
      <w:r w:rsidR="00FF4C91">
        <w:rPr>
          <w:sz w:val="26"/>
          <w:szCs w:val="26"/>
          <w:rtl/>
        </w:rPr>
        <w:t>الهيدروكلوروفلوروكربون-22</w:t>
      </w:r>
      <w:r w:rsidR="00FF4C91">
        <w:rPr>
          <w:rFonts w:hint="cs"/>
          <w:sz w:val="26"/>
          <w:szCs w:val="26"/>
          <w:rtl/>
        </w:rPr>
        <w:t xml:space="preserve"> بشكل كبير بين عام 2019 و2020 لتلبية أهداف الرقابة لبروتوكول مونتريال. ومن المتوقع مواصلة تقدم </w:t>
      </w:r>
      <w:r w:rsidR="00950AFE">
        <w:rPr>
          <w:rFonts w:hint="cs"/>
          <w:sz w:val="26"/>
          <w:szCs w:val="26"/>
          <w:rtl/>
        </w:rPr>
        <w:t xml:space="preserve">نظرا للتركيز على الاسراع بتحولات المشروعات الفرعية خلال الشريحة الثالثة. وبالرغم من التوازنات بموجب الشريحة الثانية، تعتبر الأمانة أن تنفيذ </w:t>
      </w:r>
      <w:r w:rsidR="00950AFE">
        <w:rPr>
          <w:sz w:val="26"/>
          <w:szCs w:val="26"/>
          <w:rtl/>
        </w:rPr>
        <w:t>حظر 1 يناير/كانون الثانى 2022</w:t>
      </w:r>
      <w:r w:rsidR="00950AFE">
        <w:rPr>
          <w:rFonts w:hint="cs"/>
          <w:sz w:val="26"/>
          <w:szCs w:val="26"/>
          <w:rtl/>
        </w:rPr>
        <w:t xml:space="preserve"> على </w:t>
      </w:r>
      <w:r w:rsidR="00950AFE">
        <w:rPr>
          <w:sz w:val="26"/>
          <w:szCs w:val="26"/>
          <w:rtl/>
        </w:rPr>
        <w:t>الهيدروكلوروفلوروكربون-141ب</w:t>
      </w:r>
      <w:r w:rsidR="00950AFE">
        <w:rPr>
          <w:rFonts w:hint="cs"/>
          <w:sz w:val="26"/>
          <w:szCs w:val="26"/>
          <w:rtl/>
        </w:rPr>
        <w:t xml:space="preserve"> الموجود في </w:t>
      </w:r>
      <w:r w:rsidR="00950AFE">
        <w:rPr>
          <w:sz w:val="26"/>
          <w:szCs w:val="26"/>
          <w:rtl/>
        </w:rPr>
        <w:t xml:space="preserve">بوليولات سابقة الخلط </w:t>
      </w:r>
      <w:r w:rsidR="00950AFE">
        <w:rPr>
          <w:rFonts w:hint="cs"/>
          <w:sz w:val="26"/>
          <w:szCs w:val="26"/>
          <w:rtl/>
        </w:rPr>
        <w:t xml:space="preserve">وعلى تصنيع واستيراد وحدات تكييف الهواء القائمة على </w:t>
      </w:r>
      <w:r w:rsidR="00950AFE">
        <w:rPr>
          <w:sz w:val="26"/>
          <w:szCs w:val="26"/>
          <w:rtl/>
        </w:rPr>
        <w:t>الهيدروكلوروفلوروكربون-22</w:t>
      </w:r>
      <w:r w:rsidR="00950AFE">
        <w:rPr>
          <w:rFonts w:hint="cs"/>
          <w:sz w:val="26"/>
          <w:szCs w:val="26"/>
          <w:rtl/>
        </w:rPr>
        <w:t xml:space="preserve"> يوفر </w:t>
      </w:r>
      <w:r w:rsidR="00B76FFC">
        <w:rPr>
          <w:rFonts w:hint="cs"/>
          <w:sz w:val="26"/>
          <w:szCs w:val="26"/>
          <w:rtl/>
        </w:rPr>
        <w:t>التعجيل</w:t>
      </w:r>
      <w:r w:rsidR="00950AFE">
        <w:rPr>
          <w:rFonts w:hint="cs"/>
          <w:sz w:val="26"/>
          <w:szCs w:val="26"/>
          <w:rtl/>
        </w:rPr>
        <w:t xml:space="preserve"> </w:t>
      </w:r>
      <w:r w:rsidR="00B76FFC">
        <w:rPr>
          <w:rFonts w:hint="cs"/>
          <w:sz w:val="26"/>
          <w:szCs w:val="26"/>
          <w:rtl/>
        </w:rPr>
        <w:t>با</w:t>
      </w:r>
      <w:r w:rsidR="00950AFE">
        <w:rPr>
          <w:rFonts w:hint="cs"/>
          <w:sz w:val="26"/>
          <w:szCs w:val="26"/>
          <w:rtl/>
        </w:rPr>
        <w:t>لموافقة على الشريحة الثالثة.</w:t>
      </w:r>
    </w:p>
    <w:p w:rsidR="00950AFE" w:rsidRDefault="00950AFE" w:rsidP="00950AFE">
      <w:pPr>
        <w:bidi/>
        <w:rPr>
          <w:sz w:val="26"/>
          <w:szCs w:val="26"/>
          <w:rtl/>
        </w:rPr>
      </w:pPr>
    </w:p>
    <w:p w:rsidR="008F3F1B" w:rsidRPr="005C3D74" w:rsidRDefault="008F3F1B" w:rsidP="008F3F1B">
      <w:pPr>
        <w:bidi/>
        <w:rPr>
          <w:b/>
          <w:bCs/>
          <w:sz w:val="32"/>
          <w:szCs w:val="32"/>
          <w:rtl/>
        </w:rPr>
      </w:pPr>
      <w:r w:rsidRPr="005C3D74">
        <w:rPr>
          <w:rFonts w:hint="cs"/>
          <w:b/>
          <w:bCs/>
          <w:sz w:val="32"/>
          <w:szCs w:val="32"/>
          <w:rtl/>
        </w:rPr>
        <w:t>التوصية</w:t>
      </w:r>
    </w:p>
    <w:p w:rsidR="008F3F1B" w:rsidRDefault="008F3F1B" w:rsidP="008F3F1B">
      <w:pPr>
        <w:bidi/>
        <w:rPr>
          <w:sz w:val="26"/>
          <w:szCs w:val="26"/>
          <w:rtl/>
        </w:rPr>
      </w:pPr>
    </w:p>
    <w:p w:rsidR="008F3F1B" w:rsidRDefault="007B47C7" w:rsidP="008F3F1B">
      <w:pPr>
        <w:bidi/>
        <w:rPr>
          <w:sz w:val="26"/>
          <w:szCs w:val="26"/>
          <w:rtl/>
        </w:rPr>
      </w:pPr>
      <w:r>
        <w:rPr>
          <w:rFonts w:hint="cs"/>
          <w:sz w:val="26"/>
          <w:szCs w:val="26"/>
          <w:rtl/>
        </w:rPr>
        <w:t>27</w:t>
      </w:r>
      <w:r w:rsidR="008F3F1B">
        <w:rPr>
          <w:rFonts w:hint="cs"/>
          <w:sz w:val="26"/>
          <w:szCs w:val="26"/>
          <w:rtl/>
        </w:rPr>
        <w:tab/>
      </w:r>
      <w:r w:rsidR="000518CC">
        <w:rPr>
          <w:rFonts w:hint="cs"/>
          <w:sz w:val="26"/>
          <w:szCs w:val="26"/>
          <w:rtl/>
        </w:rPr>
        <w:t>توصي أمانة الصندوق اللجنة التنفيذية:</w:t>
      </w:r>
    </w:p>
    <w:p w:rsidR="000518CC" w:rsidRDefault="000518CC" w:rsidP="000518CC">
      <w:pPr>
        <w:bidi/>
        <w:rPr>
          <w:sz w:val="26"/>
          <w:szCs w:val="26"/>
          <w:rtl/>
        </w:rPr>
      </w:pPr>
    </w:p>
    <w:p w:rsidR="000518CC" w:rsidRDefault="000518CC" w:rsidP="00A6721F">
      <w:pPr>
        <w:pStyle w:val="ListParagraph"/>
        <w:numPr>
          <w:ilvl w:val="0"/>
          <w:numId w:val="24"/>
        </w:numPr>
        <w:bidi/>
        <w:rPr>
          <w:sz w:val="26"/>
          <w:szCs w:val="26"/>
        </w:rPr>
      </w:pPr>
      <w:r>
        <w:rPr>
          <w:rFonts w:hint="cs"/>
          <w:sz w:val="26"/>
          <w:szCs w:val="26"/>
          <w:rtl/>
        </w:rPr>
        <w:t xml:space="preserve">أن تحاط علما بالتقرير المرحلى بشأن تنفيذ الشريحة </w:t>
      </w:r>
      <w:r w:rsidR="00A6721F">
        <w:rPr>
          <w:rFonts w:hint="cs"/>
          <w:sz w:val="26"/>
          <w:szCs w:val="26"/>
          <w:rtl/>
        </w:rPr>
        <w:t>الثانية</w:t>
      </w:r>
      <w:r>
        <w:rPr>
          <w:rFonts w:hint="cs"/>
          <w:sz w:val="26"/>
          <w:szCs w:val="26"/>
          <w:rtl/>
        </w:rPr>
        <w:t xml:space="preserve"> من المرحلة </w:t>
      </w:r>
      <w:r w:rsidR="002E5D3F">
        <w:rPr>
          <w:rFonts w:hint="cs"/>
          <w:sz w:val="26"/>
          <w:szCs w:val="26"/>
          <w:rtl/>
        </w:rPr>
        <w:t>الثانية</w:t>
      </w:r>
      <w:r>
        <w:rPr>
          <w:rFonts w:hint="cs"/>
          <w:sz w:val="26"/>
          <w:szCs w:val="26"/>
          <w:rtl/>
        </w:rPr>
        <w:t xml:space="preserve"> من </w:t>
      </w:r>
      <w:r>
        <w:rPr>
          <w:sz w:val="26"/>
          <w:szCs w:val="26"/>
          <w:rtl/>
        </w:rPr>
        <w:t>خطة إدارة إزالة المواد الهيدروكلوروفلوروكربونية</w:t>
      </w:r>
      <w:r>
        <w:rPr>
          <w:rFonts w:hint="cs"/>
          <w:sz w:val="26"/>
          <w:szCs w:val="26"/>
          <w:rtl/>
        </w:rPr>
        <w:t xml:space="preserve"> </w:t>
      </w:r>
      <w:r w:rsidR="002E5D3F">
        <w:rPr>
          <w:rFonts w:hint="cs"/>
          <w:sz w:val="26"/>
          <w:szCs w:val="26"/>
          <w:rtl/>
        </w:rPr>
        <w:t>لفييت نام</w:t>
      </w:r>
      <w:r>
        <w:rPr>
          <w:rFonts w:hint="cs"/>
          <w:sz w:val="26"/>
          <w:szCs w:val="26"/>
          <w:rtl/>
        </w:rPr>
        <w:t>؛</w:t>
      </w:r>
    </w:p>
    <w:p w:rsidR="000518CC" w:rsidRDefault="000518CC" w:rsidP="000518CC">
      <w:pPr>
        <w:pStyle w:val="ListParagraph"/>
        <w:bidi/>
        <w:ind w:left="1080"/>
        <w:rPr>
          <w:sz w:val="26"/>
          <w:szCs w:val="26"/>
          <w:rtl/>
        </w:rPr>
      </w:pPr>
    </w:p>
    <w:p w:rsidR="000518CC" w:rsidRPr="00990668" w:rsidRDefault="000518CC" w:rsidP="002E5D3F">
      <w:pPr>
        <w:pStyle w:val="ListParagraph"/>
        <w:numPr>
          <w:ilvl w:val="0"/>
          <w:numId w:val="24"/>
        </w:numPr>
        <w:bidi/>
        <w:rPr>
          <w:sz w:val="26"/>
          <w:szCs w:val="26"/>
          <w:rtl/>
        </w:rPr>
      </w:pPr>
      <w:r w:rsidRPr="00990668">
        <w:rPr>
          <w:rFonts w:hint="cs"/>
          <w:sz w:val="26"/>
          <w:szCs w:val="26"/>
          <w:rtl/>
        </w:rPr>
        <w:t xml:space="preserve">  أن </w:t>
      </w:r>
      <w:r w:rsidR="002E5D3F">
        <w:rPr>
          <w:rFonts w:hint="cs"/>
          <w:sz w:val="26"/>
          <w:szCs w:val="26"/>
          <w:rtl/>
        </w:rPr>
        <w:t xml:space="preserve">تحاط علما بإعادة مبلغ 568 613 </w:t>
      </w:r>
      <w:r w:rsidR="002E5D3F">
        <w:rPr>
          <w:sz w:val="26"/>
          <w:szCs w:val="26"/>
          <w:rtl/>
        </w:rPr>
        <w:t>دولار أمريكي</w:t>
      </w:r>
      <w:r w:rsidR="002E5D3F">
        <w:rPr>
          <w:rFonts w:hint="cs"/>
          <w:sz w:val="26"/>
          <w:szCs w:val="26"/>
          <w:rtl/>
        </w:rPr>
        <w:t xml:space="preserve"> إلى الاجتماع السابع والثمانين وكذلك تكاليف دعم الوكالة البالغة 950 42 </w:t>
      </w:r>
      <w:r w:rsidR="002E5D3F">
        <w:rPr>
          <w:sz w:val="26"/>
          <w:szCs w:val="26"/>
          <w:rtl/>
        </w:rPr>
        <w:t>دولار أمريكي</w:t>
      </w:r>
      <w:r w:rsidR="002E5D3F">
        <w:rPr>
          <w:rFonts w:hint="cs"/>
          <w:sz w:val="26"/>
          <w:szCs w:val="26"/>
          <w:rtl/>
        </w:rPr>
        <w:t xml:space="preserve"> من البنك الدولى، المرتبط بشركة تصنيع رغاوى البوليسترين المسحوبة بالضغط </w:t>
      </w:r>
      <w:r w:rsidR="002E5D3F">
        <w:rPr>
          <w:sz w:val="26"/>
          <w:szCs w:val="26"/>
          <w:lang w:val="en-US"/>
        </w:rPr>
        <w:t>Phu Vuong Corporation</w:t>
      </w:r>
      <w:r w:rsidR="002E5D3F">
        <w:rPr>
          <w:rFonts w:hint="cs"/>
          <w:sz w:val="26"/>
          <w:szCs w:val="26"/>
          <w:rtl/>
          <w:lang w:val="en-US" w:bidi="ar-EG"/>
        </w:rPr>
        <w:t>، التى وجد أنها غير مؤهلة للتمويل.</w:t>
      </w:r>
    </w:p>
    <w:p w:rsidR="008F3F1B" w:rsidRDefault="008F3F1B" w:rsidP="008F3F1B">
      <w:pPr>
        <w:bidi/>
        <w:rPr>
          <w:sz w:val="26"/>
          <w:szCs w:val="26"/>
          <w:rtl/>
        </w:rPr>
      </w:pPr>
    </w:p>
    <w:p w:rsidR="008F3F1B" w:rsidRDefault="007B47C7" w:rsidP="00832F94">
      <w:pPr>
        <w:bidi/>
        <w:rPr>
          <w:sz w:val="26"/>
          <w:szCs w:val="26"/>
          <w:rtl/>
        </w:rPr>
      </w:pPr>
      <w:r>
        <w:rPr>
          <w:rFonts w:hint="cs"/>
          <w:sz w:val="26"/>
          <w:szCs w:val="26"/>
          <w:rtl/>
        </w:rPr>
        <w:t>28</w:t>
      </w:r>
      <w:r w:rsidR="008F3F1B">
        <w:rPr>
          <w:rFonts w:hint="cs"/>
          <w:sz w:val="26"/>
          <w:szCs w:val="26"/>
          <w:rtl/>
        </w:rPr>
        <w:tab/>
      </w:r>
      <w:r w:rsidR="00F84B5A">
        <w:rPr>
          <w:rFonts w:hint="cs"/>
          <w:sz w:val="26"/>
          <w:szCs w:val="26"/>
          <w:rtl/>
        </w:rPr>
        <w:t>توصي أيضا أمانة</w:t>
      </w:r>
      <w:r w:rsidR="001F4C1B">
        <w:rPr>
          <w:rFonts w:hint="cs"/>
          <w:sz w:val="26"/>
          <w:szCs w:val="26"/>
          <w:rtl/>
        </w:rPr>
        <w:t xml:space="preserve"> الصندوق</w:t>
      </w:r>
      <w:r w:rsidR="00F84B5A">
        <w:rPr>
          <w:rFonts w:hint="cs"/>
          <w:sz w:val="26"/>
          <w:szCs w:val="26"/>
          <w:rtl/>
        </w:rPr>
        <w:t xml:space="preserve"> بالموافقة الشاملة على الشريحة </w:t>
      </w:r>
      <w:r w:rsidR="00032E20">
        <w:rPr>
          <w:rFonts w:hint="cs"/>
          <w:sz w:val="26"/>
          <w:szCs w:val="26"/>
          <w:rtl/>
        </w:rPr>
        <w:t>الثالثة</w:t>
      </w:r>
      <w:r w:rsidR="00F84B5A">
        <w:rPr>
          <w:rFonts w:hint="cs"/>
          <w:sz w:val="26"/>
          <w:szCs w:val="26"/>
          <w:rtl/>
        </w:rPr>
        <w:t xml:space="preserve"> من المرحلة </w:t>
      </w:r>
      <w:r w:rsidR="00032E20">
        <w:rPr>
          <w:rFonts w:hint="cs"/>
          <w:sz w:val="26"/>
          <w:szCs w:val="26"/>
          <w:rtl/>
        </w:rPr>
        <w:t>الثانية</w:t>
      </w:r>
      <w:r w:rsidR="00F84B5A">
        <w:rPr>
          <w:rFonts w:hint="cs"/>
          <w:sz w:val="26"/>
          <w:szCs w:val="26"/>
          <w:rtl/>
        </w:rPr>
        <w:t xml:space="preserve"> من </w:t>
      </w:r>
      <w:r w:rsidR="00F84B5A">
        <w:rPr>
          <w:sz w:val="26"/>
          <w:szCs w:val="26"/>
          <w:rtl/>
        </w:rPr>
        <w:t>خطة إدارة إزالة المواد الهيدروكلوروفلوروكربونية</w:t>
      </w:r>
      <w:r w:rsidR="00F84B5A">
        <w:rPr>
          <w:rFonts w:hint="cs"/>
          <w:sz w:val="26"/>
          <w:szCs w:val="26"/>
          <w:rtl/>
        </w:rPr>
        <w:t xml:space="preserve"> </w:t>
      </w:r>
      <w:r w:rsidR="00032E20">
        <w:rPr>
          <w:rFonts w:hint="cs"/>
          <w:sz w:val="26"/>
          <w:szCs w:val="26"/>
          <w:rtl/>
        </w:rPr>
        <w:t>لفييت نام</w:t>
      </w:r>
      <w:r w:rsidR="00F84B5A">
        <w:rPr>
          <w:rFonts w:hint="cs"/>
          <w:sz w:val="26"/>
          <w:szCs w:val="26"/>
          <w:rtl/>
        </w:rPr>
        <w:t>، وعلى خطة تنفيذ الشريحة للفترة 2021-</w:t>
      </w:r>
      <w:r w:rsidR="00832F94">
        <w:rPr>
          <w:rFonts w:hint="cs"/>
          <w:sz w:val="26"/>
          <w:szCs w:val="26"/>
          <w:rtl/>
        </w:rPr>
        <w:t>2022</w:t>
      </w:r>
      <w:r w:rsidR="00F84B5A">
        <w:rPr>
          <w:rFonts w:hint="cs"/>
          <w:sz w:val="26"/>
          <w:szCs w:val="26"/>
          <w:rtl/>
        </w:rPr>
        <w:t xml:space="preserve"> عند مستوى التمويل </w:t>
      </w:r>
      <w:r w:rsidR="0074618A">
        <w:rPr>
          <w:rFonts w:hint="cs"/>
          <w:sz w:val="26"/>
          <w:szCs w:val="26"/>
          <w:rtl/>
        </w:rPr>
        <w:t xml:space="preserve">الوارد </w:t>
      </w:r>
      <w:r w:rsidR="00832F94">
        <w:rPr>
          <w:rFonts w:hint="cs"/>
          <w:sz w:val="26"/>
          <w:szCs w:val="26"/>
          <w:rtl/>
        </w:rPr>
        <w:t>في الجدول أدناه:</w:t>
      </w:r>
    </w:p>
    <w:p w:rsidR="008F3F1B" w:rsidRDefault="008F3F1B" w:rsidP="008F3F1B">
      <w:pPr>
        <w:bidi/>
        <w:rPr>
          <w:sz w:val="26"/>
          <w:szCs w:val="26"/>
          <w:rtl/>
        </w:rPr>
      </w:pPr>
    </w:p>
    <w:p w:rsidR="008F3F1B" w:rsidRDefault="008F3F1B" w:rsidP="008F3F1B">
      <w:pPr>
        <w:bidi/>
        <w:rPr>
          <w:sz w:val="26"/>
          <w:szCs w:val="26"/>
          <w:rtl/>
        </w:rPr>
      </w:pPr>
    </w:p>
    <w:tbl>
      <w:tblPr>
        <w:bidiVisual/>
        <w:tblW w:w="92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9"/>
        <w:gridCol w:w="4318"/>
        <w:gridCol w:w="1461"/>
        <w:gridCol w:w="1461"/>
        <w:gridCol w:w="1461"/>
      </w:tblGrid>
      <w:tr w:rsidR="00062E48" w:rsidRPr="002B2C4F" w:rsidTr="00674CE1">
        <w:trPr>
          <w:jc w:val="center"/>
        </w:trPr>
        <w:tc>
          <w:tcPr>
            <w:tcW w:w="539" w:type="dxa"/>
            <w:tcBorders>
              <w:top w:val="single" w:sz="4" w:space="0" w:color="auto"/>
              <w:left w:val="single" w:sz="4" w:space="0" w:color="auto"/>
              <w:bottom w:val="single" w:sz="4" w:space="0" w:color="auto"/>
              <w:right w:val="single" w:sz="4" w:space="0" w:color="auto"/>
            </w:tcBorders>
          </w:tcPr>
          <w:p w:rsidR="00062E48" w:rsidRPr="002B2C4F" w:rsidRDefault="00062E48">
            <w:pPr>
              <w:jc w:val="center"/>
              <w:rPr>
                <w:b/>
                <w:bCs/>
                <w:sz w:val="26"/>
                <w:szCs w:val="26"/>
                <w:lang w:val="en-CA"/>
              </w:rPr>
            </w:pPr>
          </w:p>
        </w:tc>
        <w:tc>
          <w:tcPr>
            <w:tcW w:w="4318" w:type="dxa"/>
            <w:tcBorders>
              <w:top w:val="single" w:sz="4" w:space="0" w:color="auto"/>
              <w:left w:val="single" w:sz="4" w:space="0" w:color="auto"/>
              <w:bottom w:val="single" w:sz="4" w:space="0" w:color="auto"/>
              <w:right w:val="single" w:sz="4" w:space="0" w:color="auto"/>
            </w:tcBorders>
            <w:hideMark/>
          </w:tcPr>
          <w:p w:rsidR="00062E48" w:rsidRPr="002B2C4F" w:rsidRDefault="00062E48">
            <w:pPr>
              <w:jc w:val="center"/>
              <w:rPr>
                <w:b/>
                <w:bCs/>
                <w:sz w:val="26"/>
                <w:szCs w:val="26"/>
                <w:lang w:val="en-CA"/>
              </w:rPr>
            </w:pPr>
            <w:r w:rsidRPr="002B2C4F">
              <w:rPr>
                <w:rFonts w:hint="cs"/>
                <w:b/>
                <w:bCs/>
                <w:sz w:val="26"/>
                <w:szCs w:val="26"/>
                <w:rtl/>
              </w:rPr>
              <w:t>عنوان المشروع</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062E48" w:rsidRPr="002B2C4F" w:rsidRDefault="00062E48">
            <w:pPr>
              <w:jc w:val="center"/>
              <w:rPr>
                <w:b/>
                <w:bCs/>
                <w:sz w:val="26"/>
                <w:szCs w:val="26"/>
                <w:rtl/>
              </w:rPr>
            </w:pPr>
            <w:r w:rsidRPr="002B2C4F">
              <w:rPr>
                <w:rFonts w:hint="cs"/>
                <w:b/>
                <w:bCs/>
                <w:sz w:val="26"/>
                <w:szCs w:val="26"/>
                <w:rtl/>
              </w:rPr>
              <w:t xml:space="preserve">تمويل المشروع </w:t>
            </w:r>
          </w:p>
          <w:p w:rsidR="00062E48" w:rsidRPr="002B2C4F" w:rsidRDefault="00062E48">
            <w:pPr>
              <w:jc w:val="center"/>
              <w:rPr>
                <w:b/>
                <w:bCs/>
                <w:sz w:val="26"/>
                <w:szCs w:val="26"/>
                <w:lang w:val="en-CA"/>
              </w:rPr>
            </w:pPr>
            <w:r w:rsidRPr="002B2C4F">
              <w:rPr>
                <w:rFonts w:hint="cs"/>
                <w:b/>
                <w:bCs/>
                <w:sz w:val="26"/>
                <w:szCs w:val="26"/>
                <w:rtl/>
              </w:rPr>
              <w:t>(دولار أمريكي)</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062E48" w:rsidRPr="002B2C4F" w:rsidRDefault="00062E48">
            <w:pPr>
              <w:jc w:val="center"/>
              <w:rPr>
                <w:b/>
                <w:bCs/>
                <w:sz w:val="26"/>
                <w:szCs w:val="26"/>
                <w:rtl/>
              </w:rPr>
            </w:pPr>
            <w:r w:rsidRPr="002B2C4F">
              <w:rPr>
                <w:rFonts w:hint="cs"/>
                <w:b/>
                <w:bCs/>
                <w:sz w:val="26"/>
                <w:szCs w:val="26"/>
                <w:rtl/>
              </w:rPr>
              <w:t xml:space="preserve">تكاليف الدعم </w:t>
            </w:r>
          </w:p>
          <w:p w:rsidR="00062E48" w:rsidRPr="002B2C4F" w:rsidRDefault="00062E48">
            <w:pPr>
              <w:jc w:val="center"/>
              <w:rPr>
                <w:b/>
                <w:bCs/>
                <w:sz w:val="26"/>
                <w:szCs w:val="26"/>
                <w:lang w:val="en-CA"/>
              </w:rPr>
            </w:pPr>
            <w:r w:rsidRPr="002B2C4F">
              <w:rPr>
                <w:rFonts w:hint="cs"/>
                <w:b/>
                <w:bCs/>
                <w:sz w:val="26"/>
                <w:szCs w:val="26"/>
                <w:rtl/>
              </w:rPr>
              <w:t>(دولار أمريكي)</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062E48" w:rsidRPr="002B2C4F" w:rsidRDefault="00062E48">
            <w:pPr>
              <w:jc w:val="center"/>
              <w:rPr>
                <w:b/>
                <w:bCs/>
                <w:sz w:val="26"/>
                <w:szCs w:val="26"/>
                <w:lang w:val="en-CA"/>
              </w:rPr>
            </w:pPr>
            <w:r w:rsidRPr="002B2C4F">
              <w:rPr>
                <w:rFonts w:hint="cs"/>
                <w:b/>
                <w:bCs/>
                <w:sz w:val="26"/>
                <w:szCs w:val="26"/>
                <w:rtl/>
              </w:rPr>
              <w:t>الوكالة المنفذة</w:t>
            </w:r>
          </w:p>
        </w:tc>
      </w:tr>
      <w:tr w:rsidR="00062E48" w:rsidRPr="002B2C4F" w:rsidTr="00674CE1">
        <w:trPr>
          <w:jc w:val="center"/>
        </w:trPr>
        <w:tc>
          <w:tcPr>
            <w:tcW w:w="539" w:type="dxa"/>
            <w:tcBorders>
              <w:top w:val="single" w:sz="4" w:space="0" w:color="auto"/>
              <w:left w:val="single" w:sz="4" w:space="0" w:color="auto"/>
              <w:bottom w:val="single" w:sz="4" w:space="0" w:color="auto"/>
              <w:right w:val="single" w:sz="4" w:space="0" w:color="auto"/>
            </w:tcBorders>
            <w:hideMark/>
          </w:tcPr>
          <w:p w:rsidR="00062E48" w:rsidRPr="002B2C4F" w:rsidRDefault="00062E48">
            <w:pPr>
              <w:rPr>
                <w:sz w:val="26"/>
                <w:szCs w:val="26"/>
                <w:lang w:val="en-CA"/>
              </w:rPr>
            </w:pPr>
            <w:r w:rsidRPr="002B2C4F">
              <w:rPr>
                <w:rFonts w:hint="cs"/>
                <w:sz w:val="26"/>
                <w:szCs w:val="26"/>
                <w:rtl/>
              </w:rPr>
              <w:t>(أ)</w:t>
            </w:r>
          </w:p>
        </w:tc>
        <w:tc>
          <w:tcPr>
            <w:tcW w:w="4318" w:type="dxa"/>
            <w:tcBorders>
              <w:top w:val="single" w:sz="4" w:space="0" w:color="auto"/>
              <w:left w:val="single" w:sz="4" w:space="0" w:color="auto"/>
              <w:bottom w:val="single" w:sz="4" w:space="0" w:color="auto"/>
              <w:right w:val="single" w:sz="4" w:space="0" w:color="auto"/>
            </w:tcBorders>
            <w:hideMark/>
          </w:tcPr>
          <w:p w:rsidR="00062E48" w:rsidRPr="002B2C4F" w:rsidRDefault="00062E48" w:rsidP="002B2C4F">
            <w:pPr>
              <w:jc w:val="right"/>
              <w:rPr>
                <w:sz w:val="26"/>
                <w:szCs w:val="26"/>
                <w:lang w:val="en-CA"/>
              </w:rPr>
            </w:pPr>
            <w:r w:rsidRPr="002B2C4F">
              <w:rPr>
                <w:rFonts w:hint="cs"/>
                <w:sz w:val="26"/>
                <w:szCs w:val="26"/>
                <w:rtl/>
              </w:rPr>
              <w:t>خطة إدارة إزالة المواد الهيدروكلوروفلوروكربونية (المرحلة الثانية، الشريحة الثالثة)</w:t>
            </w:r>
          </w:p>
        </w:tc>
        <w:tc>
          <w:tcPr>
            <w:tcW w:w="1461" w:type="dxa"/>
            <w:tcBorders>
              <w:top w:val="single" w:sz="4" w:space="0" w:color="auto"/>
              <w:left w:val="single" w:sz="4" w:space="0" w:color="auto"/>
              <w:bottom w:val="single" w:sz="4" w:space="0" w:color="auto"/>
              <w:right w:val="single" w:sz="4" w:space="0" w:color="auto"/>
            </w:tcBorders>
            <w:hideMark/>
          </w:tcPr>
          <w:p w:rsidR="00062E48" w:rsidRPr="002B2C4F" w:rsidRDefault="00062E48">
            <w:pPr>
              <w:jc w:val="right"/>
              <w:rPr>
                <w:szCs w:val="24"/>
                <w:highlight w:val="cyan"/>
                <w:lang w:val="en-CA"/>
              </w:rPr>
            </w:pPr>
            <w:r w:rsidRPr="002B2C4F">
              <w:rPr>
                <w:szCs w:val="24"/>
              </w:rPr>
              <w:t>3,781,257</w:t>
            </w:r>
          </w:p>
        </w:tc>
        <w:tc>
          <w:tcPr>
            <w:tcW w:w="1461" w:type="dxa"/>
            <w:tcBorders>
              <w:top w:val="single" w:sz="4" w:space="0" w:color="auto"/>
              <w:left w:val="single" w:sz="4" w:space="0" w:color="auto"/>
              <w:bottom w:val="single" w:sz="4" w:space="0" w:color="auto"/>
              <w:right w:val="single" w:sz="4" w:space="0" w:color="auto"/>
            </w:tcBorders>
            <w:hideMark/>
          </w:tcPr>
          <w:p w:rsidR="00062E48" w:rsidRPr="002B2C4F" w:rsidRDefault="00062E48">
            <w:pPr>
              <w:jc w:val="right"/>
              <w:rPr>
                <w:szCs w:val="24"/>
                <w:lang w:val="en-CA"/>
              </w:rPr>
            </w:pPr>
            <w:r w:rsidRPr="002B2C4F">
              <w:rPr>
                <w:szCs w:val="24"/>
              </w:rPr>
              <w:t>26</w:t>
            </w:r>
            <w:bookmarkStart w:id="0" w:name="_GoBack"/>
            <w:bookmarkEnd w:id="0"/>
            <w:r w:rsidRPr="002B2C4F">
              <w:rPr>
                <w:szCs w:val="24"/>
              </w:rPr>
              <w:t>4,688</w:t>
            </w:r>
          </w:p>
        </w:tc>
        <w:tc>
          <w:tcPr>
            <w:tcW w:w="1461" w:type="dxa"/>
            <w:tcBorders>
              <w:top w:val="single" w:sz="4" w:space="0" w:color="auto"/>
              <w:left w:val="single" w:sz="4" w:space="0" w:color="auto"/>
              <w:bottom w:val="single" w:sz="4" w:space="0" w:color="auto"/>
              <w:right w:val="single" w:sz="4" w:space="0" w:color="auto"/>
            </w:tcBorders>
            <w:hideMark/>
          </w:tcPr>
          <w:p w:rsidR="00062E48" w:rsidRPr="002B2C4F" w:rsidRDefault="00062E48">
            <w:pPr>
              <w:jc w:val="center"/>
              <w:rPr>
                <w:sz w:val="26"/>
                <w:szCs w:val="26"/>
                <w:lang w:val="en-CA"/>
              </w:rPr>
            </w:pPr>
            <w:r w:rsidRPr="002B2C4F">
              <w:rPr>
                <w:rFonts w:hint="cs"/>
                <w:sz w:val="26"/>
                <w:szCs w:val="26"/>
                <w:rtl/>
              </w:rPr>
              <w:t>البنك الدولى</w:t>
            </w:r>
          </w:p>
        </w:tc>
      </w:tr>
      <w:tr w:rsidR="00062E48" w:rsidRPr="002B2C4F" w:rsidTr="00674CE1">
        <w:trPr>
          <w:jc w:val="center"/>
        </w:trPr>
        <w:tc>
          <w:tcPr>
            <w:tcW w:w="539" w:type="dxa"/>
            <w:tcBorders>
              <w:top w:val="single" w:sz="4" w:space="0" w:color="auto"/>
              <w:left w:val="single" w:sz="4" w:space="0" w:color="auto"/>
              <w:bottom w:val="single" w:sz="4" w:space="0" w:color="auto"/>
              <w:right w:val="single" w:sz="4" w:space="0" w:color="auto"/>
            </w:tcBorders>
            <w:hideMark/>
          </w:tcPr>
          <w:p w:rsidR="00062E48" w:rsidRPr="002B2C4F" w:rsidRDefault="00062E48">
            <w:pPr>
              <w:rPr>
                <w:sz w:val="26"/>
                <w:szCs w:val="26"/>
                <w:lang w:val="en-CA"/>
              </w:rPr>
            </w:pPr>
            <w:r w:rsidRPr="002B2C4F">
              <w:rPr>
                <w:rFonts w:hint="cs"/>
                <w:sz w:val="26"/>
                <w:szCs w:val="26"/>
                <w:rtl/>
              </w:rPr>
              <w:t>(ب)</w:t>
            </w:r>
          </w:p>
        </w:tc>
        <w:tc>
          <w:tcPr>
            <w:tcW w:w="4318" w:type="dxa"/>
            <w:tcBorders>
              <w:top w:val="single" w:sz="4" w:space="0" w:color="auto"/>
              <w:left w:val="single" w:sz="4" w:space="0" w:color="auto"/>
              <w:bottom w:val="single" w:sz="4" w:space="0" w:color="auto"/>
              <w:right w:val="single" w:sz="4" w:space="0" w:color="auto"/>
            </w:tcBorders>
            <w:hideMark/>
          </w:tcPr>
          <w:p w:rsidR="00062E48" w:rsidRPr="002B2C4F" w:rsidRDefault="00062E48" w:rsidP="002B2C4F">
            <w:pPr>
              <w:jc w:val="right"/>
              <w:rPr>
                <w:sz w:val="26"/>
                <w:szCs w:val="26"/>
                <w:lang w:val="en-CA"/>
              </w:rPr>
            </w:pPr>
            <w:r w:rsidRPr="002B2C4F">
              <w:rPr>
                <w:rFonts w:hint="cs"/>
                <w:sz w:val="26"/>
                <w:szCs w:val="26"/>
                <w:rtl/>
              </w:rPr>
              <w:t>خطة إدارة إزالة المواد الهيدروكلوروفلوروكربونية (المرحلة الثانية، الشريحة الثالثة)</w:t>
            </w:r>
          </w:p>
        </w:tc>
        <w:tc>
          <w:tcPr>
            <w:tcW w:w="1461" w:type="dxa"/>
            <w:tcBorders>
              <w:top w:val="single" w:sz="4" w:space="0" w:color="auto"/>
              <w:left w:val="single" w:sz="4" w:space="0" w:color="auto"/>
              <w:bottom w:val="single" w:sz="4" w:space="0" w:color="auto"/>
              <w:right w:val="single" w:sz="4" w:space="0" w:color="auto"/>
            </w:tcBorders>
            <w:hideMark/>
          </w:tcPr>
          <w:p w:rsidR="00062E48" w:rsidRPr="002B2C4F" w:rsidRDefault="00062E48">
            <w:pPr>
              <w:jc w:val="right"/>
              <w:rPr>
                <w:szCs w:val="24"/>
                <w:highlight w:val="cyan"/>
                <w:lang w:val="en-CA"/>
              </w:rPr>
            </w:pPr>
            <w:r w:rsidRPr="002B2C4F">
              <w:rPr>
                <w:szCs w:val="24"/>
              </w:rPr>
              <w:t>26,400</w:t>
            </w:r>
          </w:p>
        </w:tc>
        <w:tc>
          <w:tcPr>
            <w:tcW w:w="1461" w:type="dxa"/>
            <w:tcBorders>
              <w:top w:val="single" w:sz="4" w:space="0" w:color="auto"/>
              <w:left w:val="single" w:sz="4" w:space="0" w:color="auto"/>
              <w:bottom w:val="single" w:sz="4" w:space="0" w:color="auto"/>
              <w:right w:val="single" w:sz="4" w:space="0" w:color="auto"/>
            </w:tcBorders>
            <w:hideMark/>
          </w:tcPr>
          <w:p w:rsidR="00062E48" w:rsidRPr="002B2C4F" w:rsidRDefault="00062E48">
            <w:pPr>
              <w:jc w:val="right"/>
              <w:rPr>
                <w:szCs w:val="24"/>
                <w:lang w:val="en-CA"/>
              </w:rPr>
            </w:pPr>
            <w:r w:rsidRPr="002B2C4F">
              <w:rPr>
                <w:szCs w:val="24"/>
              </w:rPr>
              <w:t>3,432</w:t>
            </w:r>
          </w:p>
        </w:tc>
        <w:tc>
          <w:tcPr>
            <w:tcW w:w="1461" w:type="dxa"/>
            <w:tcBorders>
              <w:top w:val="single" w:sz="4" w:space="0" w:color="auto"/>
              <w:left w:val="single" w:sz="4" w:space="0" w:color="auto"/>
              <w:bottom w:val="single" w:sz="4" w:space="0" w:color="auto"/>
              <w:right w:val="single" w:sz="4" w:space="0" w:color="auto"/>
            </w:tcBorders>
            <w:hideMark/>
          </w:tcPr>
          <w:p w:rsidR="00062E48" w:rsidRPr="002B2C4F" w:rsidRDefault="00062E48">
            <w:pPr>
              <w:jc w:val="center"/>
              <w:rPr>
                <w:sz w:val="26"/>
                <w:szCs w:val="26"/>
                <w:lang w:val="en-CA"/>
              </w:rPr>
            </w:pPr>
            <w:r w:rsidRPr="002B2C4F">
              <w:rPr>
                <w:rFonts w:hint="cs"/>
                <w:sz w:val="26"/>
                <w:szCs w:val="26"/>
                <w:rtl/>
              </w:rPr>
              <w:t>اليابان</w:t>
            </w:r>
          </w:p>
        </w:tc>
      </w:tr>
    </w:tbl>
    <w:p w:rsidR="008F3F1B" w:rsidRPr="002B2C4F" w:rsidRDefault="008F3F1B" w:rsidP="008F3F1B">
      <w:pPr>
        <w:bidi/>
        <w:rPr>
          <w:sz w:val="26"/>
          <w:szCs w:val="26"/>
          <w:rtl/>
        </w:rPr>
      </w:pPr>
    </w:p>
    <w:p w:rsidR="008F3F1B" w:rsidRPr="008F3F1B" w:rsidRDefault="008F3F1B" w:rsidP="008F3F1B">
      <w:pPr>
        <w:bidi/>
        <w:rPr>
          <w:sz w:val="26"/>
          <w:szCs w:val="26"/>
          <w:rt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9B2D1E" w:rsidRPr="00E751DF" w:rsidTr="000906B0">
        <w:tc>
          <w:tcPr>
            <w:tcW w:w="1871" w:type="dxa"/>
          </w:tcPr>
          <w:p w:rsidR="009B2D1E" w:rsidRPr="00E751DF" w:rsidRDefault="009B2D1E" w:rsidP="000906B0"/>
        </w:tc>
        <w:tc>
          <w:tcPr>
            <w:tcW w:w="1872" w:type="dxa"/>
          </w:tcPr>
          <w:p w:rsidR="009B2D1E" w:rsidRPr="00E751DF" w:rsidRDefault="009B2D1E" w:rsidP="000906B0"/>
        </w:tc>
        <w:tc>
          <w:tcPr>
            <w:tcW w:w="1872" w:type="dxa"/>
            <w:tcBorders>
              <w:bottom w:val="single" w:sz="4" w:space="0" w:color="auto"/>
            </w:tcBorders>
          </w:tcPr>
          <w:p w:rsidR="009B2D1E" w:rsidRPr="00E751DF" w:rsidRDefault="009B2D1E" w:rsidP="000906B0"/>
        </w:tc>
        <w:tc>
          <w:tcPr>
            <w:tcW w:w="1872" w:type="dxa"/>
          </w:tcPr>
          <w:p w:rsidR="009B2D1E" w:rsidRPr="00E751DF" w:rsidRDefault="009B2D1E" w:rsidP="000906B0"/>
        </w:tc>
        <w:tc>
          <w:tcPr>
            <w:tcW w:w="1873" w:type="dxa"/>
          </w:tcPr>
          <w:p w:rsidR="009B2D1E" w:rsidRPr="00E751DF" w:rsidRDefault="009B2D1E" w:rsidP="000906B0"/>
        </w:tc>
      </w:tr>
    </w:tbl>
    <w:p w:rsidR="008F3F1B" w:rsidRDefault="008F3F1B" w:rsidP="008F3F1B">
      <w:pPr>
        <w:bidi/>
        <w:rPr>
          <w:rtl/>
        </w:rPr>
      </w:pPr>
    </w:p>
    <w:p w:rsidR="008F3F1B" w:rsidRDefault="008F3F1B" w:rsidP="008F3F1B">
      <w:pPr>
        <w:bidi/>
        <w:rPr>
          <w:rtl/>
        </w:rPr>
      </w:pPr>
    </w:p>
    <w:p w:rsidR="008F3F1B" w:rsidRPr="008F3F1B" w:rsidRDefault="008F3F1B" w:rsidP="008F3F1B">
      <w:pPr>
        <w:bidi/>
        <w:rPr>
          <w:rtl/>
        </w:rPr>
      </w:pPr>
    </w:p>
    <w:p w:rsidR="008F3F1B" w:rsidRPr="008F3F1B" w:rsidRDefault="008F3F1B" w:rsidP="008F3F1B">
      <w:pPr>
        <w:bidi/>
        <w:rPr>
          <w:sz w:val="26"/>
          <w:szCs w:val="26"/>
        </w:rPr>
      </w:pPr>
    </w:p>
    <w:p w:rsidR="007E5D09" w:rsidRPr="008F3F1B" w:rsidRDefault="007E5D09" w:rsidP="008F3F1B">
      <w:pPr>
        <w:pStyle w:val="Heading3"/>
        <w:numPr>
          <w:ilvl w:val="0"/>
          <w:numId w:val="0"/>
        </w:numPr>
        <w:bidi/>
        <w:jc w:val="left"/>
        <w:rPr>
          <w:sz w:val="26"/>
          <w:szCs w:val="26"/>
        </w:rPr>
        <w:sectPr w:rsidR="007E5D09" w:rsidRPr="008F3F1B">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7E5D09" w:rsidRDefault="00E1360E" w:rsidP="009B2D1E">
      <w:pPr>
        <w:tabs>
          <w:tab w:val="left" w:pos="4095"/>
          <w:tab w:val="center" w:pos="4680"/>
        </w:tabs>
        <w:bidi/>
        <w:jc w:val="left"/>
        <w:rPr>
          <w:rtl/>
          <w:lang w:val="en-CA"/>
        </w:rPr>
      </w:pPr>
      <w:r>
        <w:rPr>
          <w:rFonts w:cs="Arabic Transparent"/>
          <w:b/>
          <w:bCs/>
          <w:sz w:val="26"/>
          <w:szCs w:val="26"/>
          <w:rtl/>
        </w:rPr>
        <w:lastRenderedPageBreak/>
        <w:tab/>
      </w: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6B0" w:rsidRDefault="000906B0">
      <w:r>
        <w:separator/>
      </w:r>
    </w:p>
  </w:endnote>
  <w:endnote w:type="continuationSeparator" w:id="0">
    <w:p w:rsidR="000906B0" w:rsidRDefault="00090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Dubai Medium"/>
    <w:panose1 w:val="02020603050405020304"/>
    <w:charset w:val="00"/>
    <w:family w:val="roman"/>
    <w:pitch w:val="variable"/>
    <w:sig w:usb0="00002003" w:usb1="80000000" w:usb2="00000008" w:usb3="00000000" w:csb0="00000041"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pPr>
      <w:pStyle w:val="Footer"/>
      <w:jc w:val="center"/>
    </w:pPr>
    <w:r>
      <w:rPr>
        <w:rStyle w:val="PageNumber"/>
      </w:rPr>
      <w:fldChar w:fldCharType="begin"/>
    </w:r>
    <w:r>
      <w:rPr>
        <w:rStyle w:val="PageNumber"/>
      </w:rPr>
      <w:instrText xml:space="preserve"> PAGE </w:instrText>
    </w:r>
    <w:r>
      <w:rPr>
        <w:rStyle w:val="PageNumber"/>
      </w:rPr>
      <w:fldChar w:fldCharType="separate"/>
    </w:r>
    <w:r w:rsidR="00674CE1">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pPr>
      <w:jc w:val="center"/>
    </w:pPr>
    <w:r>
      <w:rPr>
        <w:rStyle w:val="PageNumber"/>
      </w:rPr>
      <w:fldChar w:fldCharType="begin"/>
    </w:r>
    <w:r>
      <w:rPr>
        <w:rStyle w:val="PageNumber"/>
      </w:rPr>
      <w:instrText xml:space="preserve"> PAGE </w:instrText>
    </w:r>
    <w:r>
      <w:rPr>
        <w:rStyle w:val="PageNumber"/>
      </w:rPr>
      <w:fldChar w:fldCharType="separate"/>
    </w:r>
    <w:r w:rsidR="00674CE1">
      <w:rPr>
        <w:rStyle w:val="PageNumber"/>
        <w:noProof/>
      </w:rPr>
      <w:t>11</w:t>
    </w:r>
    <w:r>
      <w:rPr>
        <w:rStyle w:val="PageNumber"/>
      </w:rPr>
      <w:fldChar w:fldCharType="end"/>
    </w:r>
  </w:p>
  <w:p w:rsidR="000906B0" w:rsidRDefault="000906B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0906B0" w:rsidRDefault="000906B0">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rsidP="009B2D1E">
    <w:pPr>
      <w:pStyle w:val="Footer"/>
      <w:jc w:val="center"/>
    </w:pPr>
  </w:p>
  <w:p w:rsidR="000906B0" w:rsidRDefault="000906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6B0" w:rsidRDefault="000906B0">
      <w:r>
        <w:separator/>
      </w:r>
    </w:p>
  </w:footnote>
  <w:footnote w:type="continuationSeparator" w:id="0">
    <w:p w:rsidR="000906B0" w:rsidRDefault="000906B0">
      <w:r>
        <w:continuationSeparator/>
      </w:r>
    </w:p>
  </w:footnote>
  <w:footnote w:id="1">
    <w:p w:rsidR="000906B0" w:rsidRPr="00C0337B" w:rsidRDefault="000906B0" w:rsidP="00983FD1">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rsidR="000906B0" w:rsidRDefault="000906B0" w:rsidP="00A345EA">
      <w:pPr>
        <w:pStyle w:val="FootnoteText"/>
        <w:bidi/>
        <w:rPr>
          <w:rtl/>
          <w:lang w:bidi="ar-EG"/>
        </w:rPr>
      </w:pPr>
      <w:r>
        <w:rPr>
          <w:rStyle w:val="FootnoteReference"/>
        </w:rPr>
        <w:footnoteRef/>
      </w:r>
      <w:r>
        <w:t xml:space="preserve"> </w:t>
      </w:r>
      <w:r>
        <w:rPr>
          <w:rFonts w:hint="cs"/>
          <w:rtl/>
          <w:lang w:bidi="ar-EG"/>
        </w:rPr>
        <w:t xml:space="preserve">  طبقا للرسالة المؤرخة في 19 أبريل/نيسان 2021 من وزارة الموارد الطبيعية والبيئة في فييت نام إلى البنك الدولى.</w:t>
      </w:r>
    </w:p>
  </w:footnote>
  <w:footnote w:id="3">
    <w:p w:rsidR="000906B0" w:rsidRPr="009A3501" w:rsidRDefault="000906B0" w:rsidP="009A3501">
      <w:pPr>
        <w:pStyle w:val="FootnoteText"/>
        <w:bidi/>
        <w:rPr>
          <w:rtl/>
          <w:lang w:bidi="ar-EG"/>
        </w:rPr>
      </w:pPr>
      <w:r>
        <w:rPr>
          <w:rStyle w:val="FootnoteReference"/>
        </w:rPr>
        <w:footnoteRef/>
      </w:r>
      <w:r>
        <w:t xml:space="preserve"> </w:t>
      </w:r>
      <w:r>
        <w:rPr>
          <w:rFonts w:hint="cs"/>
          <w:rtl/>
          <w:lang w:bidi="ar-EG"/>
        </w:rPr>
        <w:t xml:space="preserve">  تتألف المصروفات المبلغ عنها المصروفات التى تمت بموجب الشريحة الأولى.</w:t>
      </w:r>
    </w:p>
  </w:footnote>
  <w:footnote w:id="4">
    <w:p w:rsidR="000906B0" w:rsidRPr="00D30608" w:rsidRDefault="000906B0" w:rsidP="00D30608">
      <w:pPr>
        <w:pStyle w:val="FootnoteText"/>
        <w:bidi/>
        <w:rPr>
          <w:rtl/>
          <w:lang w:bidi="ar-EG"/>
        </w:rPr>
      </w:pPr>
      <w:r>
        <w:rPr>
          <w:rStyle w:val="FootnoteReference"/>
        </w:rPr>
        <w:footnoteRef/>
      </w:r>
      <w:r>
        <w:t xml:space="preserve"> </w:t>
      </w:r>
      <w:r>
        <w:rPr>
          <w:rFonts w:hint="cs"/>
          <w:rtl/>
          <w:lang w:bidi="ar-EG"/>
        </w:rPr>
        <w:t xml:space="preserve">  لا تعامل الشرائح على أنها مشروعات في نظام البنك الدولى، وليس لها حساب فرعى منفصل. وبناء على ذلك، لم يتمكن البنك الدولى من تحديد الأنشطة حسب الشريحة وسوف يستخدم الأرصدة المتبقية من الشريحة الثانية والتمويل من الشريحة الثالثة لتنفيذ الأنشطة المخططة للفترة 2021-2022، التى لها قيمة أكبرمن الشريحة الثالثة.</w:t>
      </w:r>
    </w:p>
  </w:footnote>
  <w:footnote w:id="5">
    <w:p w:rsidR="000906B0" w:rsidRPr="00FD6961" w:rsidRDefault="000906B0" w:rsidP="005315B9">
      <w:pPr>
        <w:pStyle w:val="FootnoteText"/>
        <w:bidi/>
        <w:rPr>
          <w:rtl/>
          <w:lang w:bidi="ar-EG"/>
        </w:rPr>
      </w:pPr>
      <w:r>
        <w:rPr>
          <w:rStyle w:val="FootnoteReference"/>
        </w:rPr>
        <w:footnoteRef/>
      </w:r>
      <w:r>
        <w:t xml:space="preserve"> </w:t>
      </w:r>
      <w:r>
        <w:rPr>
          <w:rFonts w:hint="cs"/>
          <w:rtl/>
          <w:lang w:bidi="ar-EG"/>
        </w:rPr>
        <w:t xml:space="preserve">  إن غرف الاختبار الأوتوماتى حيث يخضع المنتج إلى صدمة ذات درجة حرارة فائقة الشدة تتغير إلى اختبار لأدائه.</w:t>
      </w:r>
    </w:p>
  </w:footnote>
  <w:footnote w:id="6">
    <w:p w:rsidR="000906B0" w:rsidRDefault="000906B0" w:rsidP="002502BB">
      <w:pPr>
        <w:pStyle w:val="FootnoteText"/>
        <w:bidi/>
        <w:rPr>
          <w:rtl/>
          <w:lang w:bidi="ar-EG"/>
        </w:rPr>
      </w:pPr>
      <w:r>
        <w:rPr>
          <w:rStyle w:val="FootnoteReference"/>
        </w:rPr>
        <w:footnoteRef/>
      </w:r>
      <w:r>
        <w:t xml:space="preserve"> </w:t>
      </w:r>
      <w:r>
        <w:rPr>
          <w:rFonts w:hint="cs"/>
          <w:rtl/>
          <w:lang w:bidi="ar-EG"/>
        </w:rPr>
        <w:t xml:space="preserve">  طلب المقرر 84/92(د) من الوكالات الثنائية والمنفذة تطبيق السياسة التشغيلية بشأن تعميم المنظور الجنسانى في كل دورة المشروع.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Pr="005C5DB9" w:rsidRDefault="000906B0" w:rsidP="005C5DB9">
    <w:pPr>
      <w:jc w:val="right"/>
      <w:rPr>
        <w:lang w:val="en-US"/>
      </w:rPr>
    </w:pPr>
    <w:fldSimple w:instr=" DOCPROPERTY &quot;Document number&quot;  \* MERGEFORMAT ">
      <w:r>
        <w:t>UNEP/OzL.Pro/ExCom/87/40</w:t>
      </w:r>
    </w:fldSimple>
  </w:p>
  <w:p w:rsidR="000906B0" w:rsidRDefault="000906B0"/>
  <w:p w:rsidR="000906B0" w:rsidRDefault="000906B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rsidP="005C5DB9">
    <w:pPr>
      <w:jc w:val="left"/>
    </w:pPr>
    <w:fldSimple w:instr=" DOCPROPERTY &quot;Document number&quot;  \* MERGEFORMAT ">
      <w:r>
        <w:t>UNEP/OzL.Pro/ExCom/87/40</w:t>
      </w:r>
    </w:fldSimple>
  </w:p>
  <w:p w:rsidR="000906B0" w:rsidRDefault="000906B0"/>
  <w:p w:rsidR="000906B0" w:rsidRDefault="000906B0">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fldSimple w:instr=" DOCPROPERTY &quot;Document number&quot;  \* MERGEFORMAT ">
      <w:r>
        <w:t>UNEP/OzL.Pro/ExCom/87/1</w:t>
      </w:r>
    </w:fldSimple>
  </w:p>
  <w:p w:rsidR="000906B0" w:rsidRDefault="000906B0"/>
  <w:p w:rsidR="000906B0" w:rsidRDefault="000906B0"/>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Default="000906B0">
    <w:pPr>
      <w:jc w:val="right"/>
    </w:pPr>
    <w:fldSimple w:instr=" DOCPROPERTY &quot;Document number&quot;  \* MERGEFORMAT ">
      <w:r>
        <w:t>UNEP/OzL.Pro/ExCom/87/1</w:t>
      </w:r>
    </w:fldSimple>
  </w:p>
  <w:p w:rsidR="000906B0" w:rsidRDefault="000906B0"/>
  <w:p w:rsidR="000906B0" w:rsidRDefault="000906B0">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06B0" w:rsidRPr="009B2D1E" w:rsidRDefault="000906B0" w:rsidP="009B2D1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975043F"/>
    <w:multiLevelType w:val="hybridMultilevel"/>
    <w:tmpl w:val="4D34287E"/>
    <w:lvl w:ilvl="0" w:tplc="A91C44F8">
      <w:start w:val="1"/>
      <w:numFmt w:val="arabicAlpha"/>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5A02C4D"/>
    <w:multiLevelType w:val="hybridMultilevel"/>
    <w:tmpl w:val="68F269B4"/>
    <w:lvl w:ilvl="0" w:tplc="240A0001">
      <w:start w:val="15"/>
      <w:numFmt w:val="bullet"/>
      <w:lvlText w:val=""/>
      <w:lvlJc w:val="left"/>
      <w:pPr>
        <w:ind w:left="720" w:hanging="360"/>
      </w:pPr>
      <w:rPr>
        <w:rFonts w:ascii="Symbol" w:eastAsia="Times New Roman" w:hAnsi="Symbol"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19"/>
  </w:num>
  <w:num w:numId="20">
    <w:abstractNumId w:val="14"/>
  </w:num>
  <w:num w:numId="21">
    <w:abstractNumId w:val="11"/>
  </w:num>
  <w:num w:numId="22">
    <w:abstractNumId w:val="13"/>
  </w:num>
  <w:num w:numId="23">
    <w:abstractNumId w:val="18"/>
  </w:num>
  <w:num w:numId="24">
    <w:abstractNumId w:val="15"/>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6980"/>
    <w:rsid w:val="0000207A"/>
    <w:rsid w:val="0001194C"/>
    <w:rsid w:val="00013372"/>
    <w:rsid w:val="00017133"/>
    <w:rsid w:val="00032E20"/>
    <w:rsid w:val="00036FF1"/>
    <w:rsid w:val="0004254A"/>
    <w:rsid w:val="000464AF"/>
    <w:rsid w:val="000518CC"/>
    <w:rsid w:val="00055300"/>
    <w:rsid w:val="0005784F"/>
    <w:rsid w:val="00062E48"/>
    <w:rsid w:val="00066503"/>
    <w:rsid w:val="000732D3"/>
    <w:rsid w:val="000861FE"/>
    <w:rsid w:val="00086597"/>
    <w:rsid w:val="000867D7"/>
    <w:rsid w:val="000906B0"/>
    <w:rsid w:val="000A07A7"/>
    <w:rsid w:val="000A4E7C"/>
    <w:rsid w:val="000B4CBE"/>
    <w:rsid w:val="000C2FE8"/>
    <w:rsid w:val="000C7B63"/>
    <w:rsid w:val="000C7CFD"/>
    <w:rsid w:val="000D413D"/>
    <w:rsid w:val="00110605"/>
    <w:rsid w:val="0011638F"/>
    <w:rsid w:val="00122247"/>
    <w:rsid w:val="00160ED6"/>
    <w:rsid w:val="0016108A"/>
    <w:rsid w:val="001654D6"/>
    <w:rsid w:val="0017307E"/>
    <w:rsid w:val="001745AA"/>
    <w:rsid w:val="001959C3"/>
    <w:rsid w:val="001A0FE3"/>
    <w:rsid w:val="001A103C"/>
    <w:rsid w:val="001A2CD3"/>
    <w:rsid w:val="001A68FF"/>
    <w:rsid w:val="001E5761"/>
    <w:rsid w:val="001F4C1B"/>
    <w:rsid w:val="001F5A3F"/>
    <w:rsid w:val="002000CF"/>
    <w:rsid w:val="00203833"/>
    <w:rsid w:val="002200CC"/>
    <w:rsid w:val="00221DBA"/>
    <w:rsid w:val="00230AF1"/>
    <w:rsid w:val="002502BB"/>
    <w:rsid w:val="002505E3"/>
    <w:rsid w:val="00250B3A"/>
    <w:rsid w:val="0025260A"/>
    <w:rsid w:val="002564AC"/>
    <w:rsid w:val="00256FB6"/>
    <w:rsid w:val="002953D4"/>
    <w:rsid w:val="00297031"/>
    <w:rsid w:val="002A510D"/>
    <w:rsid w:val="002A5623"/>
    <w:rsid w:val="002B2C4F"/>
    <w:rsid w:val="002B2F5D"/>
    <w:rsid w:val="002B75CB"/>
    <w:rsid w:val="002D6865"/>
    <w:rsid w:val="002E4655"/>
    <w:rsid w:val="002E5D3F"/>
    <w:rsid w:val="002E6A6F"/>
    <w:rsid w:val="002E7EF7"/>
    <w:rsid w:val="002F0420"/>
    <w:rsid w:val="002F505F"/>
    <w:rsid w:val="00315A07"/>
    <w:rsid w:val="0032080A"/>
    <w:rsid w:val="00345C98"/>
    <w:rsid w:val="00351C6E"/>
    <w:rsid w:val="003527C1"/>
    <w:rsid w:val="0035479D"/>
    <w:rsid w:val="00366980"/>
    <w:rsid w:val="00366A76"/>
    <w:rsid w:val="0038799D"/>
    <w:rsid w:val="003A428B"/>
    <w:rsid w:val="003A6D6F"/>
    <w:rsid w:val="003C3A57"/>
    <w:rsid w:val="003E1506"/>
    <w:rsid w:val="003E17EF"/>
    <w:rsid w:val="003F2852"/>
    <w:rsid w:val="0040504E"/>
    <w:rsid w:val="00411A10"/>
    <w:rsid w:val="00425678"/>
    <w:rsid w:val="00445DE4"/>
    <w:rsid w:val="00450FF0"/>
    <w:rsid w:val="00454F30"/>
    <w:rsid w:val="00461017"/>
    <w:rsid w:val="00484C2D"/>
    <w:rsid w:val="004912CE"/>
    <w:rsid w:val="004B524D"/>
    <w:rsid w:val="004C5B74"/>
    <w:rsid w:val="004E54AD"/>
    <w:rsid w:val="00515290"/>
    <w:rsid w:val="00522B54"/>
    <w:rsid w:val="0052723D"/>
    <w:rsid w:val="00527A32"/>
    <w:rsid w:val="005315B9"/>
    <w:rsid w:val="00533204"/>
    <w:rsid w:val="00560802"/>
    <w:rsid w:val="00562EA2"/>
    <w:rsid w:val="00574D05"/>
    <w:rsid w:val="00586BC4"/>
    <w:rsid w:val="005B3723"/>
    <w:rsid w:val="005B65DF"/>
    <w:rsid w:val="005C3D74"/>
    <w:rsid w:val="005C50B8"/>
    <w:rsid w:val="005C5DB9"/>
    <w:rsid w:val="005C7D4A"/>
    <w:rsid w:val="005E19FB"/>
    <w:rsid w:val="005E3A22"/>
    <w:rsid w:val="005F62A0"/>
    <w:rsid w:val="00613E97"/>
    <w:rsid w:val="0062310B"/>
    <w:rsid w:val="0063348A"/>
    <w:rsid w:val="00646D53"/>
    <w:rsid w:val="006628B1"/>
    <w:rsid w:val="00662A73"/>
    <w:rsid w:val="006655F0"/>
    <w:rsid w:val="00674CE1"/>
    <w:rsid w:val="006912D3"/>
    <w:rsid w:val="006953C5"/>
    <w:rsid w:val="006C3409"/>
    <w:rsid w:val="006E5D12"/>
    <w:rsid w:val="006F218A"/>
    <w:rsid w:val="006F2A2C"/>
    <w:rsid w:val="006F645F"/>
    <w:rsid w:val="006F7851"/>
    <w:rsid w:val="0071113E"/>
    <w:rsid w:val="00716794"/>
    <w:rsid w:val="007245B2"/>
    <w:rsid w:val="0074359E"/>
    <w:rsid w:val="0074618A"/>
    <w:rsid w:val="00753A48"/>
    <w:rsid w:val="0076246B"/>
    <w:rsid w:val="00786775"/>
    <w:rsid w:val="00787DF4"/>
    <w:rsid w:val="00795D01"/>
    <w:rsid w:val="00797633"/>
    <w:rsid w:val="007A6509"/>
    <w:rsid w:val="007A67D5"/>
    <w:rsid w:val="007B2ED1"/>
    <w:rsid w:val="007B47C7"/>
    <w:rsid w:val="007D567C"/>
    <w:rsid w:val="007E5D09"/>
    <w:rsid w:val="00801EA3"/>
    <w:rsid w:val="00816764"/>
    <w:rsid w:val="00821168"/>
    <w:rsid w:val="00832F94"/>
    <w:rsid w:val="00833BC5"/>
    <w:rsid w:val="00856776"/>
    <w:rsid w:val="00856FD2"/>
    <w:rsid w:val="00861F9C"/>
    <w:rsid w:val="0088611B"/>
    <w:rsid w:val="00895D6D"/>
    <w:rsid w:val="008A0D92"/>
    <w:rsid w:val="008B14C0"/>
    <w:rsid w:val="008B3BD0"/>
    <w:rsid w:val="008C34F2"/>
    <w:rsid w:val="008C687A"/>
    <w:rsid w:val="008D547A"/>
    <w:rsid w:val="008E3DF3"/>
    <w:rsid w:val="008E46CD"/>
    <w:rsid w:val="008F15C6"/>
    <w:rsid w:val="008F3E9F"/>
    <w:rsid w:val="008F3F1B"/>
    <w:rsid w:val="00905175"/>
    <w:rsid w:val="00907663"/>
    <w:rsid w:val="00920B75"/>
    <w:rsid w:val="00931D3B"/>
    <w:rsid w:val="00950AFE"/>
    <w:rsid w:val="0096564A"/>
    <w:rsid w:val="00974A13"/>
    <w:rsid w:val="00980E47"/>
    <w:rsid w:val="00981202"/>
    <w:rsid w:val="00983FD1"/>
    <w:rsid w:val="00990668"/>
    <w:rsid w:val="009A3501"/>
    <w:rsid w:val="009B2246"/>
    <w:rsid w:val="009B2D1E"/>
    <w:rsid w:val="009C46B2"/>
    <w:rsid w:val="009D2328"/>
    <w:rsid w:val="009D3BBA"/>
    <w:rsid w:val="009D4DD8"/>
    <w:rsid w:val="009F78A7"/>
    <w:rsid w:val="00A10F18"/>
    <w:rsid w:val="00A1105C"/>
    <w:rsid w:val="00A237F3"/>
    <w:rsid w:val="00A345EA"/>
    <w:rsid w:val="00A37EAD"/>
    <w:rsid w:val="00A44778"/>
    <w:rsid w:val="00A44E0D"/>
    <w:rsid w:val="00A46AB4"/>
    <w:rsid w:val="00A51256"/>
    <w:rsid w:val="00A61AF6"/>
    <w:rsid w:val="00A6721F"/>
    <w:rsid w:val="00A75D4D"/>
    <w:rsid w:val="00A92459"/>
    <w:rsid w:val="00A94500"/>
    <w:rsid w:val="00AB4886"/>
    <w:rsid w:val="00AC088D"/>
    <w:rsid w:val="00AC711B"/>
    <w:rsid w:val="00AD2EBA"/>
    <w:rsid w:val="00AE1783"/>
    <w:rsid w:val="00B11DB6"/>
    <w:rsid w:val="00B20808"/>
    <w:rsid w:val="00B241F5"/>
    <w:rsid w:val="00B24C1F"/>
    <w:rsid w:val="00B34ED4"/>
    <w:rsid w:val="00B40E87"/>
    <w:rsid w:val="00B47772"/>
    <w:rsid w:val="00B517B5"/>
    <w:rsid w:val="00B6093B"/>
    <w:rsid w:val="00B76FFC"/>
    <w:rsid w:val="00B81E83"/>
    <w:rsid w:val="00B93752"/>
    <w:rsid w:val="00BB7014"/>
    <w:rsid w:val="00BC38FF"/>
    <w:rsid w:val="00BD43F0"/>
    <w:rsid w:val="00BD5A85"/>
    <w:rsid w:val="00BF1121"/>
    <w:rsid w:val="00BF2EDE"/>
    <w:rsid w:val="00C0337B"/>
    <w:rsid w:val="00C131BA"/>
    <w:rsid w:val="00C205C5"/>
    <w:rsid w:val="00C27BC2"/>
    <w:rsid w:val="00C377A3"/>
    <w:rsid w:val="00C41FD4"/>
    <w:rsid w:val="00C4480C"/>
    <w:rsid w:val="00C55EF2"/>
    <w:rsid w:val="00C563B5"/>
    <w:rsid w:val="00C6189C"/>
    <w:rsid w:val="00C70ABF"/>
    <w:rsid w:val="00C94176"/>
    <w:rsid w:val="00CC2F63"/>
    <w:rsid w:val="00CE2034"/>
    <w:rsid w:val="00CE6DAF"/>
    <w:rsid w:val="00CF60F5"/>
    <w:rsid w:val="00CF7152"/>
    <w:rsid w:val="00D04210"/>
    <w:rsid w:val="00D30608"/>
    <w:rsid w:val="00D36312"/>
    <w:rsid w:val="00D36677"/>
    <w:rsid w:val="00D43FAA"/>
    <w:rsid w:val="00D45C4D"/>
    <w:rsid w:val="00D50C0F"/>
    <w:rsid w:val="00D5249E"/>
    <w:rsid w:val="00D63132"/>
    <w:rsid w:val="00D6409C"/>
    <w:rsid w:val="00D83C62"/>
    <w:rsid w:val="00D934AC"/>
    <w:rsid w:val="00D93708"/>
    <w:rsid w:val="00DA536A"/>
    <w:rsid w:val="00DA6030"/>
    <w:rsid w:val="00DA6E2C"/>
    <w:rsid w:val="00DC26E0"/>
    <w:rsid w:val="00DC4247"/>
    <w:rsid w:val="00DD678A"/>
    <w:rsid w:val="00DD725F"/>
    <w:rsid w:val="00DE5B94"/>
    <w:rsid w:val="00DE72E8"/>
    <w:rsid w:val="00DF6809"/>
    <w:rsid w:val="00E128BF"/>
    <w:rsid w:val="00E1360E"/>
    <w:rsid w:val="00E425EF"/>
    <w:rsid w:val="00E6623C"/>
    <w:rsid w:val="00E677B5"/>
    <w:rsid w:val="00E67AB8"/>
    <w:rsid w:val="00E90079"/>
    <w:rsid w:val="00EB0A2F"/>
    <w:rsid w:val="00EC108E"/>
    <w:rsid w:val="00EC5D1E"/>
    <w:rsid w:val="00EC7452"/>
    <w:rsid w:val="00EC7EB1"/>
    <w:rsid w:val="00EF57A4"/>
    <w:rsid w:val="00F0572D"/>
    <w:rsid w:val="00F11DAE"/>
    <w:rsid w:val="00F12580"/>
    <w:rsid w:val="00F3144A"/>
    <w:rsid w:val="00F400E1"/>
    <w:rsid w:val="00F5683D"/>
    <w:rsid w:val="00F72927"/>
    <w:rsid w:val="00F80AC0"/>
    <w:rsid w:val="00F80F40"/>
    <w:rsid w:val="00F84B5A"/>
    <w:rsid w:val="00F9016D"/>
    <w:rsid w:val="00FA2357"/>
    <w:rsid w:val="00FC1945"/>
    <w:rsid w:val="00FC2049"/>
    <w:rsid w:val="00FD1F11"/>
    <w:rsid w:val="00FD6961"/>
    <w:rsid w:val="00FE5F9E"/>
    <w:rsid w:val="00FF1C16"/>
    <w:rsid w:val="00FF3171"/>
    <w:rsid w:val="00FF4C9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330C25"/>
  <w15:docId w15:val="{C675B28A-E72F-488B-A95E-4CD66F463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semiHidden/>
    <w:unhideWhenUsed/>
    <w:rsid w:val="00C0337B"/>
    <w:rPr>
      <w:sz w:val="20"/>
    </w:rPr>
  </w:style>
  <w:style w:type="character" w:customStyle="1" w:styleId="FootnoteTextChar">
    <w:name w:val="Footnote Text Char"/>
    <w:basedOn w:val="DefaultParagraphFont"/>
    <w:link w:val="FootnoteText"/>
    <w:semiHidden/>
    <w:rsid w:val="00C0337B"/>
    <w:rPr>
      <w:lang w:val="en-GB" w:bidi="ar-DZ"/>
    </w:rPr>
  </w:style>
  <w:style w:type="character" w:styleId="FootnoteReference">
    <w:name w:val="footnote reference"/>
    <w:basedOn w:val="DefaultParagraphFont"/>
    <w:semiHidden/>
    <w:unhideWhenUsed/>
    <w:rsid w:val="00C0337B"/>
    <w:rPr>
      <w:vertAlign w:val="superscript"/>
    </w:rPr>
  </w:style>
  <w:style w:type="paragraph" w:customStyle="1" w:styleId="StyleComplexArabicTransparent13ptAfter12pt">
    <w:name w:val="Style (Complex) Arabic Transparent 13 pt After:  12 pt"/>
    <w:basedOn w:val="Normal"/>
    <w:rsid w:val="006655F0"/>
    <w:pPr>
      <w:spacing w:after="240"/>
    </w:pPr>
    <w:rPr>
      <w:rFonts w:cs="Arabic Transparent"/>
      <w:sz w:val="26"/>
      <w:szCs w:val="26"/>
    </w:rPr>
  </w:style>
  <w:style w:type="paragraph" w:styleId="ListParagraph">
    <w:name w:val="List Paragraph"/>
    <w:basedOn w:val="Normal"/>
    <w:uiPriority w:val="34"/>
    <w:qFormat/>
    <w:rsid w:val="000518CC"/>
    <w:pPr>
      <w:ind w:left="720"/>
      <w:contextualSpacing/>
    </w:pPr>
  </w:style>
  <w:style w:type="character" w:customStyle="1" w:styleId="Heading5Char">
    <w:name w:val="Heading 5 Char"/>
    <w:basedOn w:val="DefaultParagraphFont"/>
    <w:link w:val="Heading5"/>
    <w:rsid w:val="008C687A"/>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14902">
      <w:bodyDiv w:val="1"/>
      <w:marLeft w:val="0"/>
      <w:marRight w:val="0"/>
      <w:marTop w:val="0"/>
      <w:marBottom w:val="0"/>
      <w:divBdr>
        <w:top w:val="none" w:sz="0" w:space="0" w:color="auto"/>
        <w:left w:val="none" w:sz="0" w:space="0" w:color="auto"/>
        <w:bottom w:val="none" w:sz="0" w:space="0" w:color="auto"/>
        <w:right w:val="none" w:sz="0" w:space="0" w:color="auto"/>
      </w:divBdr>
    </w:div>
    <w:div w:id="214659582">
      <w:bodyDiv w:val="1"/>
      <w:marLeft w:val="0"/>
      <w:marRight w:val="0"/>
      <w:marTop w:val="0"/>
      <w:marBottom w:val="0"/>
      <w:divBdr>
        <w:top w:val="none" w:sz="0" w:space="0" w:color="auto"/>
        <w:left w:val="none" w:sz="0" w:space="0" w:color="auto"/>
        <w:bottom w:val="none" w:sz="0" w:space="0" w:color="auto"/>
        <w:right w:val="none" w:sz="0" w:space="0" w:color="auto"/>
      </w:divBdr>
    </w:div>
    <w:div w:id="280067912">
      <w:bodyDiv w:val="1"/>
      <w:marLeft w:val="0"/>
      <w:marRight w:val="0"/>
      <w:marTop w:val="0"/>
      <w:marBottom w:val="0"/>
      <w:divBdr>
        <w:top w:val="none" w:sz="0" w:space="0" w:color="auto"/>
        <w:left w:val="none" w:sz="0" w:space="0" w:color="auto"/>
        <w:bottom w:val="none" w:sz="0" w:space="0" w:color="auto"/>
        <w:right w:val="none" w:sz="0" w:space="0" w:color="auto"/>
      </w:divBdr>
    </w:div>
    <w:div w:id="281423859">
      <w:bodyDiv w:val="1"/>
      <w:marLeft w:val="0"/>
      <w:marRight w:val="0"/>
      <w:marTop w:val="0"/>
      <w:marBottom w:val="0"/>
      <w:divBdr>
        <w:top w:val="none" w:sz="0" w:space="0" w:color="auto"/>
        <w:left w:val="none" w:sz="0" w:space="0" w:color="auto"/>
        <w:bottom w:val="none" w:sz="0" w:space="0" w:color="auto"/>
        <w:right w:val="none" w:sz="0" w:space="0" w:color="auto"/>
      </w:divBdr>
    </w:div>
    <w:div w:id="282806498">
      <w:bodyDiv w:val="1"/>
      <w:marLeft w:val="0"/>
      <w:marRight w:val="0"/>
      <w:marTop w:val="0"/>
      <w:marBottom w:val="0"/>
      <w:divBdr>
        <w:top w:val="none" w:sz="0" w:space="0" w:color="auto"/>
        <w:left w:val="none" w:sz="0" w:space="0" w:color="auto"/>
        <w:bottom w:val="none" w:sz="0" w:space="0" w:color="auto"/>
        <w:right w:val="none" w:sz="0" w:space="0" w:color="auto"/>
      </w:divBdr>
    </w:div>
    <w:div w:id="289014768">
      <w:bodyDiv w:val="1"/>
      <w:marLeft w:val="0"/>
      <w:marRight w:val="0"/>
      <w:marTop w:val="0"/>
      <w:marBottom w:val="0"/>
      <w:divBdr>
        <w:top w:val="none" w:sz="0" w:space="0" w:color="auto"/>
        <w:left w:val="none" w:sz="0" w:space="0" w:color="auto"/>
        <w:bottom w:val="none" w:sz="0" w:space="0" w:color="auto"/>
        <w:right w:val="none" w:sz="0" w:space="0" w:color="auto"/>
      </w:divBdr>
    </w:div>
    <w:div w:id="324170661">
      <w:bodyDiv w:val="1"/>
      <w:marLeft w:val="0"/>
      <w:marRight w:val="0"/>
      <w:marTop w:val="0"/>
      <w:marBottom w:val="0"/>
      <w:divBdr>
        <w:top w:val="none" w:sz="0" w:space="0" w:color="auto"/>
        <w:left w:val="none" w:sz="0" w:space="0" w:color="auto"/>
        <w:bottom w:val="none" w:sz="0" w:space="0" w:color="auto"/>
        <w:right w:val="none" w:sz="0" w:space="0" w:color="auto"/>
      </w:divBdr>
    </w:div>
    <w:div w:id="353385054">
      <w:bodyDiv w:val="1"/>
      <w:marLeft w:val="0"/>
      <w:marRight w:val="0"/>
      <w:marTop w:val="0"/>
      <w:marBottom w:val="0"/>
      <w:divBdr>
        <w:top w:val="none" w:sz="0" w:space="0" w:color="auto"/>
        <w:left w:val="none" w:sz="0" w:space="0" w:color="auto"/>
        <w:bottom w:val="none" w:sz="0" w:space="0" w:color="auto"/>
        <w:right w:val="none" w:sz="0" w:space="0" w:color="auto"/>
      </w:divBdr>
    </w:div>
    <w:div w:id="413357535">
      <w:bodyDiv w:val="1"/>
      <w:marLeft w:val="0"/>
      <w:marRight w:val="0"/>
      <w:marTop w:val="0"/>
      <w:marBottom w:val="0"/>
      <w:divBdr>
        <w:top w:val="none" w:sz="0" w:space="0" w:color="auto"/>
        <w:left w:val="none" w:sz="0" w:space="0" w:color="auto"/>
        <w:bottom w:val="none" w:sz="0" w:space="0" w:color="auto"/>
        <w:right w:val="none" w:sz="0" w:space="0" w:color="auto"/>
      </w:divBdr>
    </w:div>
    <w:div w:id="433984848">
      <w:bodyDiv w:val="1"/>
      <w:marLeft w:val="0"/>
      <w:marRight w:val="0"/>
      <w:marTop w:val="0"/>
      <w:marBottom w:val="0"/>
      <w:divBdr>
        <w:top w:val="none" w:sz="0" w:space="0" w:color="auto"/>
        <w:left w:val="none" w:sz="0" w:space="0" w:color="auto"/>
        <w:bottom w:val="none" w:sz="0" w:space="0" w:color="auto"/>
        <w:right w:val="none" w:sz="0" w:space="0" w:color="auto"/>
      </w:divBdr>
    </w:div>
    <w:div w:id="434636989">
      <w:bodyDiv w:val="1"/>
      <w:marLeft w:val="0"/>
      <w:marRight w:val="0"/>
      <w:marTop w:val="0"/>
      <w:marBottom w:val="0"/>
      <w:divBdr>
        <w:top w:val="none" w:sz="0" w:space="0" w:color="auto"/>
        <w:left w:val="none" w:sz="0" w:space="0" w:color="auto"/>
        <w:bottom w:val="none" w:sz="0" w:space="0" w:color="auto"/>
        <w:right w:val="none" w:sz="0" w:space="0" w:color="auto"/>
      </w:divBdr>
    </w:div>
    <w:div w:id="434640234">
      <w:bodyDiv w:val="1"/>
      <w:marLeft w:val="0"/>
      <w:marRight w:val="0"/>
      <w:marTop w:val="0"/>
      <w:marBottom w:val="0"/>
      <w:divBdr>
        <w:top w:val="none" w:sz="0" w:space="0" w:color="auto"/>
        <w:left w:val="none" w:sz="0" w:space="0" w:color="auto"/>
        <w:bottom w:val="none" w:sz="0" w:space="0" w:color="auto"/>
        <w:right w:val="none" w:sz="0" w:space="0" w:color="auto"/>
      </w:divBdr>
    </w:div>
    <w:div w:id="479928877">
      <w:bodyDiv w:val="1"/>
      <w:marLeft w:val="0"/>
      <w:marRight w:val="0"/>
      <w:marTop w:val="0"/>
      <w:marBottom w:val="0"/>
      <w:divBdr>
        <w:top w:val="none" w:sz="0" w:space="0" w:color="auto"/>
        <w:left w:val="none" w:sz="0" w:space="0" w:color="auto"/>
        <w:bottom w:val="none" w:sz="0" w:space="0" w:color="auto"/>
        <w:right w:val="none" w:sz="0" w:space="0" w:color="auto"/>
      </w:divBdr>
    </w:div>
    <w:div w:id="493574410">
      <w:bodyDiv w:val="1"/>
      <w:marLeft w:val="0"/>
      <w:marRight w:val="0"/>
      <w:marTop w:val="0"/>
      <w:marBottom w:val="0"/>
      <w:divBdr>
        <w:top w:val="none" w:sz="0" w:space="0" w:color="auto"/>
        <w:left w:val="none" w:sz="0" w:space="0" w:color="auto"/>
        <w:bottom w:val="none" w:sz="0" w:space="0" w:color="auto"/>
        <w:right w:val="none" w:sz="0" w:space="0" w:color="auto"/>
      </w:divBdr>
    </w:div>
    <w:div w:id="587230261">
      <w:bodyDiv w:val="1"/>
      <w:marLeft w:val="0"/>
      <w:marRight w:val="0"/>
      <w:marTop w:val="0"/>
      <w:marBottom w:val="0"/>
      <w:divBdr>
        <w:top w:val="none" w:sz="0" w:space="0" w:color="auto"/>
        <w:left w:val="none" w:sz="0" w:space="0" w:color="auto"/>
        <w:bottom w:val="none" w:sz="0" w:space="0" w:color="auto"/>
        <w:right w:val="none" w:sz="0" w:space="0" w:color="auto"/>
      </w:divBdr>
    </w:div>
    <w:div w:id="656152269">
      <w:bodyDiv w:val="1"/>
      <w:marLeft w:val="0"/>
      <w:marRight w:val="0"/>
      <w:marTop w:val="0"/>
      <w:marBottom w:val="0"/>
      <w:divBdr>
        <w:top w:val="none" w:sz="0" w:space="0" w:color="auto"/>
        <w:left w:val="none" w:sz="0" w:space="0" w:color="auto"/>
        <w:bottom w:val="none" w:sz="0" w:space="0" w:color="auto"/>
        <w:right w:val="none" w:sz="0" w:space="0" w:color="auto"/>
      </w:divBdr>
    </w:div>
    <w:div w:id="659381772">
      <w:bodyDiv w:val="1"/>
      <w:marLeft w:val="0"/>
      <w:marRight w:val="0"/>
      <w:marTop w:val="0"/>
      <w:marBottom w:val="0"/>
      <w:divBdr>
        <w:top w:val="none" w:sz="0" w:space="0" w:color="auto"/>
        <w:left w:val="none" w:sz="0" w:space="0" w:color="auto"/>
        <w:bottom w:val="none" w:sz="0" w:space="0" w:color="auto"/>
        <w:right w:val="none" w:sz="0" w:space="0" w:color="auto"/>
      </w:divBdr>
    </w:div>
    <w:div w:id="664556322">
      <w:bodyDiv w:val="1"/>
      <w:marLeft w:val="0"/>
      <w:marRight w:val="0"/>
      <w:marTop w:val="0"/>
      <w:marBottom w:val="0"/>
      <w:divBdr>
        <w:top w:val="none" w:sz="0" w:space="0" w:color="auto"/>
        <w:left w:val="none" w:sz="0" w:space="0" w:color="auto"/>
        <w:bottom w:val="none" w:sz="0" w:space="0" w:color="auto"/>
        <w:right w:val="none" w:sz="0" w:space="0" w:color="auto"/>
      </w:divBdr>
    </w:div>
    <w:div w:id="680203265">
      <w:bodyDiv w:val="1"/>
      <w:marLeft w:val="0"/>
      <w:marRight w:val="0"/>
      <w:marTop w:val="0"/>
      <w:marBottom w:val="0"/>
      <w:divBdr>
        <w:top w:val="none" w:sz="0" w:space="0" w:color="auto"/>
        <w:left w:val="none" w:sz="0" w:space="0" w:color="auto"/>
        <w:bottom w:val="none" w:sz="0" w:space="0" w:color="auto"/>
        <w:right w:val="none" w:sz="0" w:space="0" w:color="auto"/>
      </w:divBdr>
    </w:div>
    <w:div w:id="690911675">
      <w:bodyDiv w:val="1"/>
      <w:marLeft w:val="0"/>
      <w:marRight w:val="0"/>
      <w:marTop w:val="0"/>
      <w:marBottom w:val="0"/>
      <w:divBdr>
        <w:top w:val="none" w:sz="0" w:space="0" w:color="auto"/>
        <w:left w:val="none" w:sz="0" w:space="0" w:color="auto"/>
        <w:bottom w:val="none" w:sz="0" w:space="0" w:color="auto"/>
        <w:right w:val="none" w:sz="0" w:space="0" w:color="auto"/>
      </w:divBdr>
    </w:div>
    <w:div w:id="692264159">
      <w:bodyDiv w:val="1"/>
      <w:marLeft w:val="0"/>
      <w:marRight w:val="0"/>
      <w:marTop w:val="0"/>
      <w:marBottom w:val="0"/>
      <w:divBdr>
        <w:top w:val="none" w:sz="0" w:space="0" w:color="auto"/>
        <w:left w:val="none" w:sz="0" w:space="0" w:color="auto"/>
        <w:bottom w:val="none" w:sz="0" w:space="0" w:color="auto"/>
        <w:right w:val="none" w:sz="0" w:space="0" w:color="auto"/>
      </w:divBdr>
    </w:div>
    <w:div w:id="717171248">
      <w:bodyDiv w:val="1"/>
      <w:marLeft w:val="0"/>
      <w:marRight w:val="0"/>
      <w:marTop w:val="0"/>
      <w:marBottom w:val="0"/>
      <w:divBdr>
        <w:top w:val="none" w:sz="0" w:space="0" w:color="auto"/>
        <w:left w:val="none" w:sz="0" w:space="0" w:color="auto"/>
        <w:bottom w:val="none" w:sz="0" w:space="0" w:color="auto"/>
        <w:right w:val="none" w:sz="0" w:space="0" w:color="auto"/>
      </w:divBdr>
    </w:div>
    <w:div w:id="745110431">
      <w:bodyDiv w:val="1"/>
      <w:marLeft w:val="0"/>
      <w:marRight w:val="0"/>
      <w:marTop w:val="0"/>
      <w:marBottom w:val="0"/>
      <w:divBdr>
        <w:top w:val="none" w:sz="0" w:space="0" w:color="auto"/>
        <w:left w:val="none" w:sz="0" w:space="0" w:color="auto"/>
        <w:bottom w:val="none" w:sz="0" w:space="0" w:color="auto"/>
        <w:right w:val="none" w:sz="0" w:space="0" w:color="auto"/>
      </w:divBdr>
    </w:div>
    <w:div w:id="774906940">
      <w:bodyDiv w:val="1"/>
      <w:marLeft w:val="0"/>
      <w:marRight w:val="0"/>
      <w:marTop w:val="0"/>
      <w:marBottom w:val="0"/>
      <w:divBdr>
        <w:top w:val="none" w:sz="0" w:space="0" w:color="auto"/>
        <w:left w:val="none" w:sz="0" w:space="0" w:color="auto"/>
        <w:bottom w:val="none" w:sz="0" w:space="0" w:color="auto"/>
        <w:right w:val="none" w:sz="0" w:space="0" w:color="auto"/>
      </w:divBdr>
    </w:div>
    <w:div w:id="811294160">
      <w:bodyDiv w:val="1"/>
      <w:marLeft w:val="0"/>
      <w:marRight w:val="0"/>
      <w:marTop w:val="0"/>
      <w:marBottom w:val="0"/>
      <w:divBdr>
        <w:top w:val="none" w:sz="0" w:space="0" w:color="auto"/>
        <w:left w:val="none" w:sz="0" w:space="0" w:color="auto"/>
        <w:bottom w:val="none" w:sz="0" w:space="0" w:color="auto"/>
        <w:right w:val="none" w:sz="0" w:space="0" w:color="auto"/>
      </w:divBdr>
    </w:div>
    <w:div w:id="839196286">
      <w:bodyDiv w:val="1"/>
      <w:marLeft w:val="0"/>
      <w:marRight w:val="0"/>
      <w:marTop w:val="0"/>
      <w:marBottom w:val="0"/>
      <w:divBdr>
        <w:top w:val="none" w:sz="0" w:space="0" w:color="auto"/>
        <w:left w:val="none" w:sz="0" w:space="0" w:color="auto"/>
        <w:bottom w:val="none" w:sz="0" w:space="0" w:color="auto"/>
        <w:right w:val="none" w:sz="0" w:space="0" w:color="auto"/>
      </w:divBdr>
    </w:div>
    <w:div w:id="889918549">
      <w:bodyDiv w:val="1"/>
      <w:marLeft w:val="0"/>
      <w:marRight w:val="0"/>
      <w:marTop w:val="0"/>
      <w:marBottom w:val="0"/>
      <w:divBdr>
        <w:top w:val="none" w:sz="0" w:space="0" w:color="auto"/>
        <w:left w:val="none" w:sz="0" w:space="0" w:color="auto"/>
        <w:bottom w:val="none" w:sz="0" w:space="0" w:color="auto"/>
        <w:right w:val="none" w:sz="0" w:space="0" w:color="auto"/>
      </w:divBdr>
    </w:div>
    <w:div w:id="922908408">
      <w:bodyDiv w:val="1"/>
      <w:marLeft w:val="0"/>
      <w:marRight w:val="0"/>
      <w:marTop w:val="0"/>
      <w:marBottom w:val="0"/>
      <w:divBdr>
        <w:top w:val="none" w:sz="0" w:space="0" w:color="auto"/>
        <w:left w:val="none" w:sz="0" w:space="0" w:color="auto"/>
        <w:bottom w:val="none" w:sz="0" w:space="0" w:color="auto"/>
        <w:right w:val="none" w:sz="0" w:space="0" w:color="auto"/>
      </w:divBdr>
    </w:div>
    <w:div w:id="939946227">
      <w:bodyDiv w:val="1"/>
      <w:marLeft w:val="0"/>
      <w:marRight w:val="0"/>
      <w:marTop w:val="0"/>
      <w:marBottom w:val="0"/>
      <w:divBdr>
        <w:top w:val="none" w:sz="0" w:space="0" w:color="auto"/>
        <w:left w:val="none" w:sz="0" w:space="0" w:color="auto"/>
        <w:bottom w:val="none" w:sz="0" w:space="0" w:color="auto"/>
        <w:right w:val="none" w:sz="0" w:space="0" w:color="auto"/>
      </w:divBdr>
    </w:div>
    <w:div w:id="976835675">
      <w:bodyDiv w:val="1"/>
      <w:marLeft w:val="0"/>
      <w:marRight w:val="0"/>
      <w:marTop w:val="0"/>
      <w:marBottom w:val="0"/>
      <w:divBdr>
        <w:top w:val="none" w:sz="0" w:space="0" w:color="auto"/>
        <w:left w:val="none" w:sz="0" w:space="0" w:color="auto"/>
        <w:bottom w:val="none" w:sz="0" w:space="0" w:color="auto"/>
        <w:right w:val="none" w:sz="0" w:space="0" w:color="auto"/>
      </w:divBdr>
    </w:div>
    <w:div w:id="1039206357">
      <w:bodyDiv w:val="1"/>
      <w:marLeft w:val="0"/>
      <w:marRight w:val="0"/>
      <w:marTop w:val="0"/>
      <w:marBottom w:val="0"/>
      <w:divBdr>
        <w:top w:val="none" w:sz="0" w:space="0" w:color="auto"/>
        <w:left w:val="none" w:sz="0" w:space="0" w:color="auto"/>
        <w:bottom w:val="none" w:sz="0" w:space="0" w:color="auto"/>
        <w:right w:val="none" w:sz="0" w:space="0" w:color="auto"/>
      </w:divBdr>
    </w:div>
    <w:div w:id="1068261407">
      <w:bodyDiv w:val="1"/>
      <w:marLeft w:val="0"/>
      <w:marRight w:val="0"/>
      <w:marTop w:val="0"/>
      <w:marBottom w:val="0"/>
      <w:divBdr>
        <w:top w:val="none" w:sz="0" w:space="0" w:color="auto"/>
        <w:left w:val="none" w:sz="0" w:space="0" w:color="auto"/>
        <w:bottom w:val="none" w:sz="0" w:space="0" w:color="auto"/>
        <w:right w:val="none" w:sz="0" w:space="0" w:color="auto"/>
      </w:divBdr>
    </w:div>
    <w:div w:id="1082262446">
      <w:bodyDiv w:val="1"/>
      <w:marLeft w:val="0"/>
      <w:marRight w:val="0"/>
      <w:marTop w:val="0"/>
      <w:marBottom w:val="0"/>
      <w:divBdr>
        <w:top w:val="none" w:sz="0" w:space="0" w:color="auto"/>
        <w:left w:val="none" w:sz="0" w:space="0" w:color="auto"/>
        <w:bottom w:val="none" w:sz="0" w:space="0" w:color="auto"/>
        <w:right w:val="none" w:sz="0" w:space="0" w:color="auto"/>
      </w:divBdr>
    </w:div>
    <w:div w:id="1108936275">
      <w:bodyDiv w:val="1"/>
      <w:marLeft w:val="0"/>
      <w:marRight w:val="0"/>
      <w:marTop w:val="0"/>
      <w:marBottom w:val="0"/>
      <w:divBdr>
        <w:top w:val="none" w:sz="0" w:space="0" w:color="auto"/>
        <w:left w:val="none" w:sz="0" w:space="0" w:color="auto"/>
        <w:bottom w:val="none" w:sz="0" w:space="0" w:color="auto"/>
        <w:right w:val="none" w:sz="0" w:space="0" w:color="auto"/>
      </w:divBdr>
    </w:div>
    <w:div w:id="1119059433">
      <w:bodyDiv w:val="1"/>
      <w:marLeft w:val="0"/>
      <w:marRight w:val="0"/>
      <w:marTop w:val="0"/>
      <w:marBottom w:val="0"/>
      <w:divBdr>
        <w:top w:val="none" w:sz="0" w:space="0" w:color="auto"/>
        <w:left w:val="none" w:sz="0" w:space="0" w:color="auto"/>
        <w:bottom w:val="none" w:sz="0" w:space="0" w:color="auto"/>
        <w:right w:val="none" w:sz="0" w:space="0" w:color="auto"/>
      </w:divBdr>
    </w:div>
    <w:div w:id="1132360546">
      <w:bodyDiv w:val="1"/>
      <w:marLeft w:val="0"/>
      <w:marRight w:val="0"/>
      <w:marTop w:val="0"/>
      <w:marBottom w:val="0"/>
      <w:divBdr>
        <w:top w:val="none" w:sz="0" w:space="0" w:color="auto"/>
        <w:left w:val="none" w:sz="0" w:space="0" w:color="auto"/>
        <w:bottom w:val="none" w:sz="0" w:space="0" w:color="auto"/>
        <w:right w:val="none" w:sz="0" w:space="0" w:color="auto"/>
      </w:divBdr>
    </w:div>
    <w:div w:id="1139811136">
      <w:bodyDiv w:val="1"/>
      <w:marLeft w:val="0"/>
      <w:marRight w:val="0"/>
      <w:marTop w:val="0"/>
      <w:marBottom w:val="0"/>
      <w:divBdr>
        <w:top w:val="none" w:sz="0" w:space="0" w:color="auto"/>
        <w:left w:val="none" w:sz="0" w:space="0" w:color="auto"/>
        <w:bottom w:val="none" w:sz="0" w:space="0" w:color="auto"/>
        <w:right w:val="none" w:sz="0" w:space="0" w:color="auto"/>
      </w:divBdr>
    </w:div>
    <w:div w:id="1160579600">
      <w:bodyDiv w:val="1"/>
      <w:marLeft w:val="0"/>
      <w:marRight w:val="0"/>
      <w:marTop w:val="0"/>
      <w:marBottom w:val="0"/>
      <w:divBdr>
        <w:top w:val="none" w:sz="0" w:space="0" w:color="auto"/>
        <w:left w:val="none" w:sz="0" w:space="0" w:color="auto"/>
        <w:bottom w:val="none" w:sz="0" w:space="0" w:color="auto"/>
        <w:right w:val="none" w:sz="0" w:space="0" w:color="auto"/>
      </w:divBdr>
    </w:div>
    <w:div w:id="1172719805">
      <w:bodyDiv w:val="1"/>
      <w:marLeft w:val="0"/>
      <w:marRight w:val="0"/>
      <w:marTop w:val="0"/>
      <w:marBottom w:val="0"/>
      <w:divBdr>
        <w:top w:val="none" w:sz="0" w:space="0" w:color="auto"/>
        <w:left w:val="none" w:sz="0" w:space="0" w:color="auto"/>
        <w:bottom w:val="none" w:sz="0" w:space="0" w:color="auto"/>
        <w:right w:val="none" w:sz="0" w:space="0" w:color="auto"/>
      </w:divBdr>
    </w:div>
    <w:div w:id="1225485359">
      <w:bodyDiv w:val="1"/>
      <w:marLeft w:val="0"/>
      <w:marRight w:val="0"/>
      <w:marTop w:val="0"/>
      <w:marBottom w:val="0"/>
      <w:divBdr>
        <w:top w:val="none" w:sz="0" w:space="0" w:color="auto"/>
        <w:left w:val="none" w:sz="0" w:space="0" w:color="auto"/>
        <w:bottom w:val="none" w:sz="0" w:space="0" w:color="auto"/>
        <w:right w:val="none" w:sz="0" w:space="0" w:color="auto"/>
      </w:divBdr>
    </w:div>
    <w:div w:id="1237471116">
      <w:bodyDiv w:val="1"/>
      <w:marLeft w:val="0"/>
      <w:marRight w:val="0"/>
      <w:marTop w:val="0"/>
      <w:marBottom w:val="0"/>
      <w:divBdr>
        <w:top w:val="none" w:sz="0" w:space="0" w:color="auto"/>
        <w:left w:val="none" w:sz="0" w:space="0" w:color="auto"/>
        <w:bottom w:val="none" w:sz="0" w:space="0" w:color="auto"/>
        <w:right w:val="none" w:sz="0" w:space="0" w:color="auto"/>
      </w:divBdr>
    </w:div>
    <w:div w:id="1263225950">
      <w:bodyDiv w:val="1"/>
      <w:marLeft w:val="0"/>
      <w:marRight w:val="0"/>
      <w:marTop w:val="0"/>
      <w:marBottom w:val="0"/>
      <w:divBdr>
        <w:top w:val="none" w:sz="0" w:space="0" w:color="auto"/>
        <w:left w:val="none" w:sz="0" w:space="0" w:color="auto"/>
        <w:bottom w:val="none" w:sz="0" w:space="0" w:color="auto"/>
        <w:right w:val="none" w:sz="0" w:space="0" w:color="auto"/>
      </w:divBdr>
    </w:div>
    <w:div w:id="1320420978">
      <w:bodyDiv w:val="1"/>
      <w:marLeft w:val="0"/>
      <w:marRight w:val="0"/>
      <w:marTop w:val="0"/>
      <w:marBottom w:val="0"/>
      <w:divBdr>
        <w:top w:val="none" w:sz="0" w:space="0" w:color="auto"/>
        <w:left w:val="none" w:sz="0" w:space="0" w:color="auto"/>
        <w:bottom w:val="none" w:sz="0" w:space="0" w:color="auto"/>
        <w:right w:val="none" w:sz="0" w:space="0" w:color="auto"/>
      </w:divBdr>
    </w:div>
    <w:div w:id="1343241218">
      <w:bodyDiv w:val="1"/>
      <w:marLeft w:val="0"/>
      <w:marRight w:val="0"/>
      <w:marTop w:val="0"/>
      <w:marBottom w:val="0"/>
      <w:divBdr>
        <w:top w:val="none" w:sz="0" w:space="0" w:color="auto"/>
        <w:left w:val="none" w:sz="0" w:space="0" w:color="auto"/>
        <w:bottom w:val="none" w:sz="0" w:space="0" w:color="auto"/>
        <w:right w:val="none" w:sz="0" w:space="0" w:color="auto"/>
      </w:divBdr>
    </w:div>
    <w:div w:id="1373505681">
      <w:bodyDiv w:val="1"/>
      <w:marLeft w:val="0"/>
      <w:marRight w:val="0"/>
      <w:marTop w:val="0"/>
      <w:marBottom w:val="0"/>
      <w:divBdr>
        <w:top w:val="none" w:sz="0" w:space="0" w:color="auto"/>
        <w:left w:val="none" w:sz="0" w:space="0" w:color="auto"/>
        <w:bottom w:val="none" w:sz="0" w:space="0" w:color="auto"/>
        <w:right w:val="none" w:sz="0" w:space="0" w:color="auto"/>
      </w:divBdr>
    </w:div>
    <w:div w:id="1486045881">
      <w:bodyDiv w:val="1"/>
      <w:marLeft w:val="0"/>
      <w:marRight w:val="0"/>
      <w:marTop w:val="0"/>
      <w:marBottom w:val="0"/>
      <w:divBdr>
        <w:top w:val="none" w:sz="0" w:space="0" w:color="auto"/>
        <w:left w:val="none" w:sz="0" w:space="0" w:color="auto"/>
        <w:bottom w:val="none" w:sz="0" w:space="0" w:color="auto"/>
        <w:right w:val="none" w:sz="0" w:space="0" w:color="auto"/>
      </w:divBdr>
    </w:div>
    <w:div w:id="1541088227">
      <w:bodyDiv w:val="1"/>
      <w:marLeft w:val="0"/>
      <w:marRight w:val="0"/>
      <w:marTop w:val="0"/>
      <w:marBottom w:val="0"/>
      <w:divBdr>
        <w:top w:val="none" w:sz="0" w:space="0" w:color="auto"/>
        <w:left w:val="none" w:sz="0" w:space="0" w:color="auto"/>
        <w:bottom w:val="none" w:sz="0" w:space="0" w:color="auto"/>
        <w:right w:val="none" w:sz="0" w:space="0" w:color="auto"/>
      </w:divBdr>
    </w:div>
    <w:div w:id="1585528273">
      <w:bodyDiv w:val="1"/>
      <w:marLeft w:val="0"/>
      <w:marRight w:val="0"/>
      <w:marTop w:val="0"/>
      <w:marBottom w:val="0"/>
      <w:divBdr>
        <w:top w:val="none" w:sz="0" w:space="0" w:color="auto"/>
        <w:left w:val="none" w:sz="0" w:space="0" w:color="auto"/>
        <w:bottom w:val="none" w:sz="0" w:space="0" w:color="auto"/>
        <w:right w:val="none" w:sz="0" w:space="0" w:color="auto"/>
      </w:divBdr>
    </w:div>
    <w:div w:id="1619144282">
      <w:bodyDiv w:val="1"/>
      <w:marLeft w:val="0"/>
      <w:marRight w:val="0"/>
      <w:marTop w:val="0"/>
      <w:marBottom w:val="0"/>
      <w:divBdr>
        <w:top w:val="none" w:sz="0" w:space="0" w:color="auto"/>
        <w:left w:val="none" w:sz="0" w:space="0" w:color="auto"/>
        <w:bottom w:val="none" w:sz="0" w:space="0" w:color="auto"/>
        <w:right w:val="none" w:sz="0" w:space="0" w:color="auto"/>
      </w:divBdr>
    </w:div>
    <w:div w:id="1648322847">
      <w:bodyDiv w:val="1"/>
      <w:marLeft w:val="0"/>
      <w:marRight w:val="0"/>
      <w:marTop w:val="0"/>
      <w:marBottom w:val="0"/>
      <w:divBdr>
        <w:top w:val="none" w:sz="0" w:space="0" w:color="auto"/>
        <w:left w:val="none" w:sz="0" w:space="0" w:color="auto"/>
        <w:bottom w:val="none" w:sz="0" w:space="0" w:color="auto"/>
        <w:right w:val="none" w:sz="0" w:space="0" w:color="auto"/>
      </w:divBdr>
    </w:div>
    <w:div w:id="1687293565">
      <w:bodyDiv w:val="1"/>
      <w:marLeft w:val="0"/>
      <w:marRight w:val="0"/>
      <w:marTop w:val="0"/>
      <w:marBottom w:val="0"/>
      <w:divBdr>
        <w:top w:val="none" w:sz="0" w:space="0" w:color="auto"/>
        <w:left w:val="none" w:sz="0" w:space="0" w:color="auto"/>
        <w:bottom w:val="none" w:sz="0" w:space="0" w:color="auto"/>
        <w:right w:val="none" w:sz="0" w:space="0" w:color="auto"/>
      </w:divBdr>
    </w:div>
    <w:div w:id="1726640756">
      <w:bodyDiv w:val="1"/>
      <w:marLeft w:val="0"/>
      <w:marRight w:val="0"/>
      <w:marTop w:val="0"/>
      <w:marBottom w:val="0"/>
      <w:divBdr>
        <w:top w:val="none" w:sz="0" w:space="0" w:color="auto"/>
        <w:left w:val="none" w:sz="0" w:space="0" w:color="auto"/>
        <w:bottom w:val="none" w:sz="0" w:space="0" w:color="auto"/>
        <w:right w:val="none" w:sz="0" w:space="0" w:color="auto"/>
      </w:divBdr>
    </w:div>
    <w:div w:id="1752854080">
      <w:bodyDiv w:val="1"/>
      <w:marLeft w:val="0"/>
      <w:marRight w:val="0"/>
      <w:marTop w:val="0"/>
      <w:marBottom w:val="0"/>
      <w:divBdr>
        <w:top w:val="none" w:sz="0" w:space="0" w:color="auto"/>
        <w:left w:val="none" w:sz="0" w:space="0" w:color="auto"/>
        <w:bottom w:val="none" w:sz="0" w:space="0" w:color="auto"/>
        <w:right w:val="none" w:sz="0" w:space="0" w:color="auto"/>
      </w:divBdr>
    </w:div>
    <w:div w:id="1762099107">
      <w:bodyDiv w:val="1"/>
      <w:marLeft w:val="0"/>
      <w:marRight w:val="0"/>
      <w:marTop w:val="0"/>
      <w:marBottom w:val="0"/>
      <w:divBdr>
        <w:top w:val="none" w:sz="0" w:space="0" w:color="auto"/>
        <w:left w:val="none" w:sz="0" w:space="0" w:color="auto"/>
        <w:bottom w:val="none" w:sz="0" w:space="0" w:color="auto"/>
        <w:right w:val="none" w:sz="0" w:space="0" w:color="auto"/>
      </w:divBdr>
    </w:div>
    <w:div w:id="1773085397">
      <w:bodyDiv w:val="1"/>
      <w:marLeft w:val="0"/>
      <w:marRight w:val="0"/>
      <w:marTop w:val="0"/>
      <w:marBottom w:val="0"/>
      <w:divBdr>
        <w:top w:val="none" w:sz="0" w:space="0" w:color="auto"/>
        <w:left w:val="none" w:sz="0" w:space="0" w:color="auto"/>
        <w:bottom w:val="none" w:sz="0" w:space="0" w:color="auto"/>
        <w:right w:val="none" w:sz="0" w:space="0" w:color="auto"/>
      </w:divBdr>
    </w:div>
    <w:div w:id="1774742239">
      <w:bodyDiv w:val="1"/>
      <w:marLeft w:val="0"/>
      <w:marRight w:val="0"/>
      <w:marTop w:val="0"/>
      <w:marBottom w:val="0"/>
      <w:divBdr>
        <w:top w:val="none" w:sz="0" w:space="0" w:color="auto"/>
        <w:left w:val="none" w:sz="0" w:space="0" w:color="auto"/>
        <w:bottom w:val="none" w:sz="0" w:space="0" w:color="auto"/>
        <w:right w:val="none" w:sz="0" w:space="0" w:color="auto"/>
      </w:divBdr>
    </w:div>
    <w:div w:id="18554579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79774220">
      <w:bodyDiv w:val="1"/>
      <w:marLeft w:val="0"/>
      <w:marRight w:val="0"/>
      <w:marTop w:val="0"/>
      <w:marBottom w:val="0"/>
      <w:divBdr>
        <w:top w:val="none" w:sz="0" w:space="0" w:color="auto"/>
        <w:left w:val="none" w:sz="0" w:space="0" w:color="auto"/>
        <w:bottom w:val="none" w:sz="0" w:space="0" w:color="auto"/>
        <w:right w:val="none" w:sz="0" w:space="0" w:color="auto"/>
      </w:divBdr>
    </w:div>
    <w:div w:id="1918980242">
      <w:bodyDiv w:val="1"/>
      <w:marLeft w:val="0"/>
      <w:marRight w:val="0"/>
      <w:marTop w:val="0"/>
      <w:marBottom w:val="0"/>
      <w:divBdr>
        <w:top w:val="none" w:sz="0" w:space="0" w:color="auto"/>
        <w:left w:val="none" w:sz="0" w:space="0" w:color="auto"/>
        <w:bottom w:val="none" w:sz="0" w:space="0" w:color="auto"/>
        <w:right w:val="none" w:sz="0" w:space="0" w:color="auto"/>
      </w:divBdr>
    </w:div>
    <w:div w:id="1927376913">
      <w:bodyDiv w:val="1"/>
      <w:marLeft w:val="0"/>
      <w:marRight w:val="0"/>
      <w:marTop w:val="0"/>
      <w:marBottom w:val="0"/>
      <w:divBdr>
        <w:top w:val="none" w:sz="0" w:space="0" w:color="auto"/>
        <w:left w:val="none" w:sz="0" w:space="0" w:color="auto"/>
        <w:bottom w:val="none" w:sz="0" w:space="0" w:color="auto"/>
        <w:right w:val="none" w:sz="0" w:space="0" w:color="auto"/>
      </w:divBdr>
    </w:div>
    <w:div w:id="1953781048">
      <w:bodyDiv w:val="1"/>
      <w:marLeft w:val="0"/>
      <w:marRight w:val="0"/>
      <w:marTop w:val="0"/>
      <w:marBottom w:val="0"/>
      <w:divBdr>
        <w:top w:val="none" w:sz="0" w:space="0" w:color="auto"/>
        <w:left w:val="none" w:sz="0" w:space="0" w:color="auto"/>
        <w:bottom w:val="none" w:sz="0" w:space="0" w:color="auto"/>
        <w:right w:val="none" w:sz="0" w:space="0" w:color="auto"/>
      </w:divBdr>
    </w:div>
    <w:div w:id="1955939209">
      <w:bodyDiv w:val="1"/>
      <w:marLeft w:val="0"/>
      <w:marRight w:val="0"/>
      <w:marTop w:val="0"/>
      <w:marBottom w:val="0"/>
      <w:divBdr>
        <w:top w:val="none" w:sz="0" w:space="0" w:color="auto"/>
        <w:left w:val="none" w:sz="0" w:space="0" w:color="auto"/>
        <w:bottom w:val="none" w:sz="0" w:space="0" w:color="auto"/>
        <w:right w:val="none" w:sz="0" w:space="0" w:color="auto"/>
      </w:divBdr>
    </w:div>
    <w:div w:id="1972515140">
      <w:bodyDiv w:val="1"/>
      <w:marLeft w:val="0"/>
      <w:marRight w:val="0"/>
      <w:marTop w:val="0"/>
      <w:marBottom w:val="0"/>
      <w:divBdr>
        <w:top w:val="none" w:sz="0" w:space="0" w:color="auto"/>
        <w:left w:val="none" w:sz="0" w:space="0" w:color="auto"/>
        <w:bottom w:val="none" w:sz="0" w:space="0" w:color="auto"/>
        <w:right w:val="none" w:sz="0" w:space="0" w:color="auto"/>
      </w:divBdr>
    </w:div>
    <w:div w:id="1977837627">
      <w:bodyDiv w:val="1"/>
      <w:marLeft w:val="0"/>
      <w:marRight w:val="0"/>
      <w:marTop w:val="0"/>
      <w:marBottom w:val="0"/>
      <w:divBdr>
        <w:top w:val="none" w:sz="0" w:space="0" w:color="auto"/>
        <w:left w:val="none" w:sz="0" w:space="0" w:color="auto"/>
        <w:bottom w:val="none" w:sz="0" w:space="0" w:color="auto"/>
        <w:right w:val="none" w:sz="0" w:space="0" w:color="auto"/>
      </w:divBdr>
    </w:div>
    <w:div w:id="1985814088">
      <w:bodyDiv w:val="1"/>
      <w:marLeft w:val="0"/>
      <w:marRight w:val="0"/>
      <w:marTop w:val="0"/>
      <w:marBottom w:val="0"/>
      <w:divBdr>
        <w:top w:val="none" w:sz="0" w:space="0" w:color="auto"/>
        <w:left w:val="none" w:sz="0" w:space="0" w:color="auto"/>
        <w:bottom w:val="none" w:sz="0" w:space="0" w:color="auto"/>
        <w:right w:val="none" w:sz="0" w:space="0" w:color="auto"/>
      </w:divBdr>
    </w:div>
    <w:div w:id="1992589006">
      <w:bodyDiv w:val="1"/>
      <w:marLeft w:val="0"/>
      <w:marRight w:val="0"/>
      <w:marTop w:val="0"/>
      <w:marBottom w:val="0"/>
      <w:divBdr>
        <w:top w:val="none" w:sz="0" w:space="0" w:color="auto"/>
        <w:left w:val="none" w:sz="0" w:space="0" w:color="auto"/>
        <w:bottom w:val="none" w:sz="0" w:space="0" w:color="auto"/>
        <w:right w:val="none" w:sz="0" w:space="0" w:color="auto"/>
      </w:divBdr>
    </w:div>
    <w:div w:id="2024548556">
      <w:bodyDiv w:val="1"/>
      <w:marLeft w:val="0"/>
      <w:marRight w:val="0"/>
      <w:marTop w:val="0"/>
      <w:marBottom w:val="0"/>
      <w:divBdr>
        <w:top w:val="none" w:sz="0" w:space="0" w:color="auto"/>
        <w:left w:val="none" w:sz="0" w:space="0" w:color="auto"/>
        <w:bottom w:val="none" w:sz="0" w:space="0" w:color="auto"/>
        <w:right w:val="none" w:sz="0" w:space="0" w:color="auto"/>
      </w:divBdr>
    </w:div>
    <w:div w:id="2034918027">
      <w:bodyDiv w:val="1"/>
      <w:marLeft w:val="0"/>
      <w:marRight w:val="0"/>
      <w:marTop w:val="0"/>
      <w:marBottom w:val="0"/>
      <w:divBdr>
        <w:top w:val="none" w:sz="0" w:space="0" w:color="auto"/>
        <w:left w:val="none" w:sz="0" w:space="0" w:color="auto"/>
        <w:bottom w:val="none" w:sz="0" w:space="0" w:color="auto"/>
        <w:right w:val="none" w:sz="0" w:space="0" w:color="auto"/>
      </w:divBdr>
    </w:div>
    <w:div w:id="2037804856">
      <w:bodyDiv w:val="1"/>
      <w:marLeft w:val="0"/>
      <w:marRight w:val="0"/>
      <w:marTop w:val="0"/>
      <w:marBottom w:val="0"/>
      <w:divBdr>
        <w:top w:val="none" w:sz="0" w:space="0" w:color="auto"/>
        <w:left w:val="none" w:sz="0" w:space="0" w:color="auto"/>
        <w:bottom w:val="none" w:sz="0" w:space="0" w:color="auto"/>
        <w:right w:val="none" w:sz="0" w:space="0" w:color="auto"/>
      </w:divBdr>
    </w:div>
    <w:div w:id="2045863177">
      <w:bodyDiv w:val="1"/>
      <w:marLeft w:val="0"/>
      <w:marRight w:val="0"/>
      <w:marTop w:val="0"/>
      <w:marBottom w:val="0"/>
      <w:divBdr>
        <w:top w:val="none" w:sz="0" w:space="0" w:color="auto"/>
        <w:left w:val="none" w:sz="0" w:space="0" w:color="auto"/>
        <w:bottom w:val="none" w:sz="0" w:space="0" w:color="auto"/>
        <w:right w:val="none" w:sz="0" w:space="0" w:color="auto"/>
      </w:divBdr>
    </w:div>
    <w:div w:id="2051611225">
      <w:bodyDiv w:val="1"/>
      <w:marLeft w:val="0"/>
      <w:marRight w:val="0"/>
      <w:marTop w:val="0"/>
      <w:marBottom w:val="0"/>
      <w:divBdr>
        <w:top w:val="none" w:sz="0" w:space="0" w:color="auto"/>
        <w:left w:val="none" w:sz="0" w:space="0" w:color="auto"/>
        <w:bottom w:val="none" w:sz="0" w:space="0" w:color="auto"/>
        <w:right w:val="none" w:sz="0" w:space="0" w:color="auto"/>
      </w:divBdr>
    </w:div>
    <w:div w:id="2074885730">
      <w:bodyDiv w:val="1"/>
      <w:marLeft w:val="0"/>
      <w:marRight w:val="0"/>
      <w:marTop w:val="0"/>
      <w:marBottom w:val="0"/>
      <w:divBdr>
        <w:top w:val="none" w:sz="0" w:space="0" w:color="auto"/>
        <w:left w:val="none" w:sz="0" w:space="0" w:color="auto"/>
        <w:bottom w:val="none" w:sz="0" w:space="0" w:color="auto"/>
        <w:right w:val="none" w:sz="0" w:space="0" w:color="auto"/>
      </w:divBdr>
    </w:div>
    <w:div w:id="2084570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hmoud%20bakr\AppData\Local\Microsoft\Windows\Temporary%20Internet%20Files\Content.IE5\FPEBBKWT\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UNEP/OzL.Pro/ExCom/87/40</Document_x0020_Number>
    <DocumentType xmlns="48d2d36d-b4e3-478b-a344-cdbeebaca89a">Pre-session</DocumentType>
  </documentManagement>
</p:properties>
</file>

<file path=customXml/itemProps1.xml><?xml version="1.0" encoding="utf-8"?>
<ds:datastoreItem xmlns:ds="http://schemas.openxmlformats.org/officeDocument/2006/customXml" ds:itemID="{24762976-56CB-4066-ABF4-553F35D2CB0E}"/>
</file>

<file path=customXml/itemProps2.xml><?xml version="1.0" encoding="utf-8"?>
<ds:datastoreItem xmlns:ds="http://schemas.openxmlformats.org/officeDocument/2006/customXml" ds:itemID="{92A057E5-B86E-4B9F-BA1D-FC4855B14F32}"/>
</file>

<file path=customXml/itemProps3.xml><?xml version="1.0" encoding="utf-8"?>
<ds:datastoreItem xmlns:ds="http://schemas.openxmlformats.org/officeDocument/2006/customXml" ds:itemID="{2370760F-F531-4C98-BCF3-89DE341FD671}"/>
</file>

<file path=customXml/itemProps4.xml><?xml version="1.0" encoding="utf-8"?>
<ds:datastoreItem xmlns:ds="http://schemas.openxmlformats.org/officeDocument/2006/customXml" ds:itemID="{46A54FE6-AC5E-43D5-A833-93037B635028}"/>
</file>

<file path=docProps/app.xml><?xml version="1.0" encoding="utf-8"?>
<Properties xmlns="http://schemas.openxmlformats.org/officeDocument/2006/extended-properties" xmlns:vt="http://schemas.openxmlformats.org/officeDocument/2006/docPropsVTypes">
  <Template>A87-template</Template>
  <TotalTime>660</TotalTime>
  <Pages>13</Pages>
  <Words>3683</Words>
  <Characters>20999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مقترح مشروع: فييت نام</vt:lpstr>
    </vt:vector>
  </TitlesOfParts>
  <Company>UNMFS</Company>
  <LinksUpToDate>false</LinksUpToDate>
  <CharactersWithSpaces>24633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فييت نام</dc:title>
  <dc:creator>mahmoud bakr</dc:creator>
  <cp:lastModifiedBy>HB</cp:lastModifiedBy>
  <cp:revision>94</cp:revision>
  <cp:lastPrinted>2001-05-26T16:40:00Z</cp:lastPrinted>
  <dcterms:created xsi:type="dcterms:W3CDTF">2021-06-17T15:23:00Z</dcterms:created>
  <dcterms:modified xsi:type="dcterms:W3CDTF">2021-07-07T21:02:00Z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UNEP/OzL.Pro/ExCom/87/40</vt:lpwstr>
  </property>
  <property fmtid="{D5CDD505-2E9C-101B-9397-08002B2CF9AE}" pid="3" name="Revision date">
    <vt:lpwstr>6/11/2021</vt:lpwstr>
  </property>
  <property fmtid="{D5CDD505-2E9C-101B-9397-08002B2CF9AE}" pid="4" name="ContentTypeId">
    <vt:lpwstr>0x010100B3344F64B3C0BD4E94486C1C70C35CAD</vt:lpwstr>
  </property>
</Properties>
</file>