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AE48D6">
        <w:trPr>
          <w:trHeight w:val="720"/>
        </w:trPr>
        <w:tc>
          <w:tcPr>
            <w:tcW w:w="5490" w:type="dxa"/>
            <w:gridSpan w:val="2"/>
            <w:tcBorders>
              <w:bottom w:val="single" w:sz="18" w:space="0" w:color="auto"/>
            </w:tcBorders>
          </w:tcPr>
          <w:p w:rsidR="00AE48D6" w:rsidRDefault="00AE48D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4"/>
              </w:rPr>
            </w:pPr>
            <w:r>
              <w:rPr>
                <w:rFonts w:hint="eastAsia"/>
                <w:noProof/>
                <w:color w:val="000000"/>
                <w:sz w:val="36"/>
                <w:szCs w:val="24"/>
              </w:rPr>
              <w:t>联</w:t>
            </w:r>
            <w:r>
              <w:rPr>
                <w:rFonts w:ascii="SimHei" w:hAnsi="SimHei"/>
                <w:noProof/>
                <w:color w:val="000000"/>
                <w:sz w:val="36"/>
                <w:szCs w:val="24"/>
              </w:rPr>
              <w:t xml:space="preserve">  </w:t>
            </w:r>
            <w:r>
              <w:rPr>
                <w:rFonts w:hint="eastAsia"/>
                <w:noProof/>
                <w:color w:val="000000"/>
                <w:sz w:val="36"/>
                <w:szCs w:val="24"/>
              </w:rPr>
              <w:t>合</w:t>
            </w:r>
            <w:r>
              <w:rPr>
                <w:rFonts w:ascii="SimHei" w:hAnsi="SimHei"/>
                <w:noProof/>
                <w:color w:val="000000"/>
                <w:sz w:val="36"/>
                <w:szCs w:val="24"/>
              </w:rPr>
              <w:t xml:space="preserve">  </w:t>
            </w:r>
            <w:r>
              <w:rPr>
                <w:rFonts w:hint="eastAsia"/>
                <w:noProof/>
                <w:color w:val="000000"/>
                <w:sz w:val="36"/>
                <w:szCs w:val="24"/>
              </w:rPr>
              <w:t>国</w:t>
            </w:r>
          </w:p>
        </w:tc>
        <w:tc>
          <w:tcPr>
            <w:tcW w:w="4590" w:type="dxa"/>
            <w:tcBorders>
              <w:bottom w:val="single" w:sz="18" w:space="0" w:color="auto"/>
            </w:tcBorders>
          </w:tcPr>
          <w:p w:rsidR="00AE48D6" w:rsidRDefault="00AE48D6">
            <w:pPr>
              <w:jc w:val="right"/>
              <w:rPr>
                <w:rFonts w:ascii="Arial" w:hAnsi="Arial"/>
                <w:sz w:val="52"/>
                <w:szCs w:val="24"/>
              </w:rPr>
            </w:pPr>
            <w:r>
              <w:rPr>
                <w:rFonts w:ascii="Arial" w:hAnsi="Arial"/>
                <w:b/>
                <w:noProof/>
                <w:sz w:val="72"/>
                <w:szCs w:val="24"/>
              </w:rPr>
              <w:t>EP</w:t>
            </w:r>
          </w:p>
        </w:tc>
      </w:tr>
      <w:tr w:rsidR="00AE48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rsidR="00AE48D6" w:rsidRDefault="00157EAE">
            <w:pPr>
              <w:spacing w:before="120"/>
              <w:rPr>
                <w:szCs w:val="24"/>
              </w:rP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alt="UNEP" style="position:absolute;left:0;text-align:left;margin-left:25.65pt;margin-top:64.55pt;width:63pt;height:55.55pt;z-index:251658240;visibility:visible;mso-position-horizontal-relative:text;mso-position-vertical-relative:text">
                  <v:imagedata r:id="rId7" o:title=""/>
                </v:shape>
              </w:pict>
            </w:r>
            <w:r>
              <w:rPr>
                <w:noProof/>
                <w:lang w:val="en-US"/>
              </w:rPr>
              <w:pict>
                <v:shape id="Picture 3" o:spid="_x0000_s1027" type="#_x0000_t75" style="position:absolute;left:0;text-align:left;margin-left:0;margin-top:9pt;width:64.8pt;height:57.6pt;z-index:-251657216;visibility:visible;mso-position-horizontal-relative:text;mso-position-vertical-relative:text" o:allowincell="f">
                  <v:imagedata r:id="rId8" o:title=""/>
                </v:shape>
              </w:pict>
            </w:r>
          </w:p>
        </w:tc>
        <w:tc>
          <w:tcPr>
            <w:tcW w:w="3420" w:type="dxa"/>
            <w:tcBorders>
              <w:top w:val="nil"/>
              <w:left w:val="nil"/>
              <w:bottom w:val="single" w:sz="36" w:space="0" w:color="auto"/>
              <w:right w:val="nil"/>
            </w:tcBorders>
            <w:vAlign w:val="center"/>
          </w:tcPr>
          <w:p w:rsidR="00AE48D6" w:rsidRDefault="00AE48D6">
            <w:pPr>
              <w:pStyle w:val="Heading3"/>
              <w:numPr>
                <w:ilvl w:val="0"/>
                <w:numId w:val="0"/>
              </w:numPr>
              <w:spacing w:after="0"/>
              <w:jc w:val="left"/>
              <w:rPr>
                <w:color w:val="000000"/>
                <w:sz w:val="44"/>
                <w:szCs w:val="24"/>
                <w:lang w:val="en-US"/>
              </w:rPr>
            </w:pPr>
            <w:r>
              <w:rPr>
                <w:rFonts w:hint="eastAsia"/>
                <w:noProof/>
                <w:color w:val="000000"/>
                <w:sz w:val="44"/>
                <w:szCs w:val="24"/>
              </w:rPr>
              <w:t>联</w:t>
            </w:r>
            <w:r>
              <w:rPr>
                <w:rFonts w:ascii="SimHei" w:hAnsi="SimHei"/>
                <w:noProof/>
                <w:color w:val="000000"/>
                <w:sz w:val="44"/>
                <w:szCs w:val="24"/>
              </w:rPr>
              <w:t xml:space="preserve"> </w:t>
            </w:r>
            <w:r>
              <w:rPr>
                <w:rFonts w:hint="eastAsia"/>
                <w:noProof/>
                <w:color w:val="000000"/>
                <w:sz w:val="44"/>
                <w:szCs w:val="24"/>
              </w:rPr>
              <w:t>合</w:t>
            </w:r>
            <w:r>
              <w:rPr>
                <w:rFonts w:ascii="SimHei" w:hAnsi="SimHei"/>
                <w:noProof/>
                <w:color w:val="000000"/>
                <w:sz w:val="44"/>
                <w:szCs w:val="24"/>
              </w:rPr>
              <w:t xml:space="preserve"> </w:t>
            </w:r>
            <w:r>
              <w:rPr>
                <w:rFonts w:hint="eastAsia"/>
                <w:noProof/>
                <w:color w:val="000000"/>
                <w:sz w:val="44"/>
                <w:szCs w:val="24"/>
              </w:rPr>
              <w:t>国</w:t>
            </w:r>
          </w:p>
          <w:p w:rsidR="00AE48D6" w:rsidRDefault="00AE48D6">
            <w:pPr>
              <w:rPr>
                <w:szCs w:val="24"/>
                <w:lang w:val="en-US"/>
              </w:rPr>
            </w:pPr>
          </w:p>
          <w:p w:rsidR="00AE48D6" w:rsidRDefault="00AE48D6">
            <w:pPr>
              <w:rPr>
                <w:szCs w:val="24"/>
                <w:lang w:val="en-US"/>
              </w:rPr>
            </w:pPr>
          </w:p>
          <w:p w:rsidR="00AE48D6" w:rsidRDefault="00AE48D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color w:val="000000"/>
                <w:sz w:val="44"/>
                <w:szCs w:val="24"/>
              </w:rPr>
            </w:pPr>
            <w:r>
              <w:rPr>
                <w:rFonts w:hint="eastAsia"/>
                <w:noProof/>
                <w:color w:val="000000"/>
                <w:sz w:val="44"/>
                <w:szCs w:val="24"/>
              </w:rPr>
              <w:t>环</w:t>
            </w:r>
            <w:r>
              <w:rPr>
                <w:rFonts w:ascii="SimHei" w:hAnsi="SimHei"/>
                <w:color w:val="000000"/>
                <w:sz w:val="44"/>
                <w:szCs w:val="24"/>
                <w:lang w:val="ru-RU"/>
              </w:rPr>
              <w:t xml:space="preserve"> </w:t>
            </w:r>
            <w:r>
              <w:rPr>
                <w:rFonts w:hint="eastAsia"/>
                <w:noProof/>
                <w:color w:val="000000"/>
                <w:sz w:val="44"/>
                <w:szCs w:val="24"/>
              </w:rPr>
              <w:t>境</w:t>
            </w:r>
            <w:r>
              <w:rPr>
                <w:rFonts w:ascii="SimHei" w:hAnsi="SimHei"/>
                <w:color w:val="000000"/>
                <w:sz w:val="44"/>
                <w:szCs w:val="24"/>
                <w:lang w:val="ru-RU"/>
              </w:rPr>
              <w:t xml:space="preserve"> </w:t>
            </w:r>
            <w:r>
              <w:rPr>
                <w:rFonts w:hint="eastAsia"/>
                <w:noProof/>
                <w:color w:val="000000"/>
                <w:sz w:val="44"/>
                <w:szCs w:val="24"/>
              </w:rPr>
              <w:t>规</w:t>
            </w:r>
            <w:r>
              <w:rPr>
                <w:rFonts w:ascii="SimHei" w:hAnsi="SimHei"/>
                <w:color w:val="000000"/>
                <w:sz w:val="44"/>
                <w:szCs w:val="24"/>
                <w:lang w:val="ru-RU"/>
              </w:rPr>
              <w:t xml:space="preserve"> </w:t>
            </w:r>
            <w:r>
              <w:rPr>
                <w:rFonts w:hint="eastAsia"/>
                <w:noProof/>
                <w:color w:val="000000"/>
                <w:sz w:val="44"/>
                <w:szCs w:val="24"/>
              </w:rPr>
              <w:t>划</w:t>
            </w:r>
            <w:r>
              <w:rPr>
                <w:rFonts w:ascii="SimHei" w:hAnsi="SimHei"/>
                <w:color w:val="000000"/>
                <w:sz w:val="44"/>
                <w:szCs w:val="24"/>
                <w:lang w:val="ru-RU"/>
              </w:rPr>
              <w:t xml:space="preserve"> </w:t>
            </w:r>
            <w:r>
              <w:rPr>
                <w:rFonts w:hint="eastAsia"/>
                <w:noProof/>
                <w:color w:val="000000"/>
                <w:sz w:val="44"/>
                <w:szCs w:val="24"/>
              </w:rPr>
              <w:t>署</w:t>
            </w:r>
          </w:p>
          <w:p w:rsidR="00AE48D6" w:rsidRDefault="00AE48D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szCs w:val="24"/>
                <w:lang w:val="ru-RU"/>
              </w:rPr>
            </w:pPr>
          </w:p>
        </w:tc>
        <w:tc>
          <w:tcPr>
            <w:tcW w:w="4590" w:type="dxa"/>
            <w:tcBorders>
              <w:top w:val="nil"/>
              <w:left w:val="nil"/>
              <w:bottom w:val="single" w:sz="36" w:space="0" w:color="auto"/>
              <w:right w:val="nil"/>
            </w:tcBorders>
          </w:tcPr>
          <w:p w:rsidR="00AE48D6" w:rsidRDefault="00AE48D6">
            <w:pPr>
              <w:rPr>
                <w:color w:val="000000"/>
                <w:szCs w:val="24"/>
                <w:lang w:val="ru-RU"/>
              </w:rPr>
            </w:pPr>
          </w:p>
          <w:p w:rsidR="00AE48D6" w:rsidRDefault="00AE48D6">
            <w:pPr>
              <w:rPr>
                <w:color w:val="000000"/>
                <w:szCs w:val="24"/>
              </w:rPr>
            </w:pPr>
            <w:r>
              <w:rPr>
                <w:noProof/>
                <w:color w:val="000000"/>
                <w:szCs w:val="24"/>
              </w:rPr>
              <w:t>Distr.</w:t>
            </w:r>
          </w:p>
          <w:p w:rsidR="00AE48D6" w:rsidRDefault="00AE48D6">
            <w:pPr>
              <w:rPr>
                <w:color w:val="000000"/>
                <w:szCs w:val="24"/>
              </w:rPr>
            </w:pPr>
            <w:r>
              <w:rPr>
                <w:noProof/>
                <w:color w:val="000000"/>
                <w:szCs w:val="24"/>
              </w:rPr>
              <w:t>GENERAL</w:t>
            </w:r>
          </w:p>
          <w:p w:rsidR="00AE48D6" w:rsidRDefault="00AE48D6">
            <w:pPr>
              <w:rPr>
                <w:color w:val="000000"/>
                <w:szCs w:val="24"/>
              </w:rPr>
            </w:pPr>
          </w:p>
          <w:p w:rsidR="00AE48D6" w:rsidRDefault="00157EAE">
            <w:pPr>
              <w:rPr>
                <w:color w:val="000000"/>
                <w:szCs w:val="24"/>
              </w:rPr>
            </w:pPr>
            <w:r>
              <w:fldChar w:fldCharType="begin"/>
            </w:r>
            <w:r>
              <w:instrText xml:space="preserve"> DOCPROPERTY "Document number"  \* MERGEFORMAT </w:instrText>
            </w:r>
            <w:r>
              <w:fldChar w:fldCharType="separate"/>
            </w:r>
            <w:r w:rsidR="00652307" w:rsidRPr="00652307">
              <w:rPr>
                <w:szCs w:val="24"/>
              </w:rPr>
              <w:t>UNEP/OzL.Pro/ExCom/84/39</w:t>
            </w:r>
            <w:r>
              <w:rPr>
                <w:szCs w:val="24"/>
              </w:rPr>
              <w:fldChar w:fldCharType="end"/>
            </w:r>
            <w:r w:rsidR="00AE48D6">
              <w:rPr>
                <w:szCs w:val="24"/>
              </w:rPr>
              <w:br/>
            </w:r>
            <w:r w:rsidR="00AE48D6">
              <w:rPr>
                <w:szCs w:val="24"/>
              </w:rPr>
              <w:fldChar w:fldCharType="begin"/>
            </w:r>
            <w:r w:rsidR="00AE48D6">
              <w:rPr>
                <w:szCs w:val="24"/>
              </w:rPr>
              <w:instrText xml:space="preserve"> DOCPROPERTY "Revision date" \@ "d MMMM YYYY"  \* MERGEFORMAT </w:instrText>
            </w:r>
            <w:r w:rsidR="00AE48D6">
              <w:rPr>
                <w:szCs w:val="24"/>
              </w:rPr>
              <w:fldChar w:fldCharType="separate"/>
            </w:r>
            <w:r w:rsidR="00AA1E52">
              <w:rPr>
                <w:szCs w:val="24"/>
              </w:rPr>
              <w:t>21 November 2019</w:t>
            </w:r>
            <w:r w:rsidR="00AE48D6">
              <w:rPr>
                <w:szCs w:val="24"/>
              </w:rPr>
              <w:fldChar w:fldCharType="end"/>
            </w:r>
          </w:p>
          <w:p w:rsidR="00AE48D6" w:rsidRDefault="00AE48D6">
            <w:pPr>
              <w:rPr>
                <w:color w:val="000000"/>
                <w:szCs w:val="24"/>
              </w:rPr>
            </w:pPr>
          </w:p>
          <w:p w:rsidR="00AE48D6" w:rsidRDefault="00AE48D6">
            <w:pPr>
              <w:tabs>
                <w:tab w:val="left" w:pos="10080"/>
              </w:tabs>
              <w:rPr>
                <w:color w:val="000000"/>
                <w:szCs w:val="24"/>
              </w:rPr>
            </w:pPr>
            <w:r>
              <w:rPr>
                <w:noProof/>
                <w:color w:val="000000"/>
                <w:szCs w:val="24"/>
              </w:rPr>
              <w:t>CHINESE</w:t>
            </w:r>
          </w:p>
          <w:p w:rsidR="00AE48D6" w:rsidRDefault="00AE48D6">
            <w:pPr>
              <w:tabs>
                <w:tab w:val="left" w:pos="10080"/>
              </w:tabs>
              <w:rPr>
                <w:color w:val="000000"/>
                <w:spacing w:val="-10"/>
                <w:szCs w:val="24"/>
              </w:rPr>
            </w:pPr>
            <w:r>
              <w:rPr>
                <w:noProof/>
                <w:color w:val="000000"/>
                <w:szCs w:val="24"/>
              </w:rPr>
              <w:t>ORIGINAL:</w:t>
            </w:r>
            <w:r>
              <w:rPr>
                <w:color w:val="000000"/>
                <w:szCs w:val="24"/>
              </w:rPr>
              <w:t xml:space="preserve"> </w:t>
            </w:r>
            <w:r>
              <w:rPr>
                <w:noProof/>
                <w:color w:val="000000"/>
                <w:szCs w:val="24"/>
              </w:rPr>
              <w:t>ENGLISH</w:t>
            </w:r>
          </w:p>
          <w:p w:rsidR="00AE48D6" w:rsidRDefault="00AE48D6">
            <w:pPr>
              <w:rPr>
                <w:szCs w:val="24"/>
              </w:rPr>
            </w:pPr>
          </w:p>
        </w:tc>
      </w:tr>
    </w:tbl>
    <w:p w:rsidR="00AE48D6" w:rsidRDefault="00AE48D6">
      <w:pPr>
        <w:pStyle w:val="Normal-para"/>
        <w:numPr>
          <w:ilvl w:val="0"/>
          <w:numId w:val="0"/>
        </w:numPr>
        <w:tabs>
          <w:tab w:val="clear" w:pos="490"/>
          <w:tab w:val="clear" w:pos="979"/>
          <w:tab w:val="clear" w:pos="1469"/>
          <w:tab w:val="left" w:pos="3705"/>
        </w:tabs>
        <w:spacing w:before="0" w:after="0"/>
        <w:rPr>
          <w:color w:val="000000"/>
          <w:szCs w:val="24"/>
        </w:rPr>
      </w:pPr>
      <w:r>
        <w:rPr>
          <w:rFonts w:ascii="SimSun" w:hint="eastAsia"/>
          <w:noProof/>
          <w:color w:val="000000"/>
          <w:szCs w:val="24"/>
        </w:rPr>
        <w:t>执行蒙特利尔议定书</w:t>
      </w:r>
    </w:p>
    <w:p w:rsidR="00AE48D6" w:rsidRDefault="00AE48D6">
      <w:pPr>
        <w:pStyle w:val="Normal-para"/>
        <w:numPr>
          <w:ilvl w:val="0"/>
          <w:numId w:val="0"/>
        </w:numPr>
        <w:tabs>
          <w:tab w:val="clear" w:pos="490"/>
          <w:tab w:val="clear" w:pos="979"/>
          <w:tab w:val="clear" w:pos="1469"/>
          <w:tab w:val="left" w:pos="3705"/>
        </w:tabs>
        <w:spacing w:before="0" w:after="0"/>
        <w:rPr>
          <w:color w:val="000000"/>
          <w:szCs w:val="24"/>
        </w:rPr>
      </w:pPr>
      <w:r>
        <w:rPr>
          <w:color w:val="000000"/>
          <w:szCs w:val="24"/>
          <w:lang w:val="en-CA"/>
        </w:rPr>
        <w:t xml:space="preserve">  </w:t>
      </w:r>
      <w:r>
        <w:rPr>
          <w:rFonts w:ascii="SimSun" w:hint="eastAsia"/>
          <w:noProof/>
          <w:color w:val="000000"/>
          <w:szCs w:val="24"/>
        </w:rPr>
        <w:t>多边基金执行委员会</w:t>
      </w:r>
    </w:p>
    <w:p w:rsidR="00AE48D6" w:rsidRDefault="00AE48D6">
      <w:pPr>
        <w:ind w:left="360" w:hanging="360"/>
        <w:jc w:val="left"/>
        <w:rPr>
          <w:sz w:val="24"/>
          <w:szCs w:val="24"/>
          <w:lang w:val="en-CA"/>
        </w:rPr>
      </w:pPr>
      <w:r>
        <w:rPr>
          <w:rFonts w:ascii="SimSun" w:hint="eastAsia"/>
          <w:noProof/>
          <w:sz w:val="24"/>
          <w:szCs w:val="24"/>
        </w:rPr>
        <w:t>第八十四次会议</w:t>
      </w:r>
    </w:p>
    <w:p w:rsidR="00AE48D6" w:rsidRDefault="00AE48D6">
      <w:pPr>
        <w:ind w:left="360" w:hanging="360"/>
        <w:jc w:val="left"/>
        <w:rPr>
          <w:sz w:val="24"/>
          <w:szCs w:val="24"/>
          <w:lang w:val="en-CA"/>
        </w:rPr>
      </w:pPr>
      <w:smartTag w:uri="urn:schemas-microsoft-com:office:smarttags" w:element="chsdate">
        <w:smartTagPr>
          <w:attr w:name="IsROCDate" w:val="False"/>
          <w:attr w:name="IsLunarDate" w:val="False"/>
          <w:attr w:name="Day" w:val="16"/>
          <w:attr w:name="Month" w:val="12"/>
          <w:attr w:name="Year" w:val="2019"/>
        </w:smartTagPr>
        <w:r>
          <w:rPr>
            <w:noProof/>
            <w:sz w:val="24"/>
            <w:szCs w:val="24"/>
          </w:rPr>
          <w:t>2019</w:t>
        </w:r>
        <w:r>
          <w:rPr>
            <w:rFonts w:ascii="SimSun" w:hint="eastAsia"/>
            <w:noProof/>
            <w:sz w:val="24"/>
            <w:szCs w:val="24"/>
          </w:rPr>
          <w:t>年</w:t>
        </w:r>
        <w:r>
          <w:rPr>
            <w:noProof/>
            <w:sz w:val="24"/>
            <w:szCs w:val="24"/>
          </w:rPr>
          <w:t>12</w:t>
        </w:r>
        <w:r>
          <w:rPr>
            <w:rFonts w:ascii="SimSun" w:hint="eastAsia"/>
            <w:noProof/>
            <w:sz w:val="24"/>
            <w:szCs w:val="24"/>
          </w:rPr>
          <w:t>月</w:t>
        </w:r>
        <w:r>
          <w:rPr>
            <w:noProof/>
            <w:sz w:val="24"/>
            <w:szCs w:val="24"/>
          </w:rPr>
          <w:t>16</w:t>
        </w:r>
        <w:r>
          <w:rPr>
            <w:rFonts w:ascii="SimSun" w:hint="eastAsia"/>
            <w:noProof/>
            <w:sz w:val="24"/>
            <w:szCs w:val="24"/>
          </w:rPr>
          <w:t>日</w:t>
        </w:r>
      </w:smartTag>
      <w:r>
        <w:rPr>
          <w:rFonts w:ascii="SimSun" w:hint="eastAsia"/>
          <w:noProof/>
          <w:sz w:val="24"/>
          <w:szCs w:val="24"/>
        </w:rPr>
        <w:t>至</w:t>
      </w:r>
      <w:r>
        <w:rPr>
          <w:noProof/>
          <w:sz w:val="24"/>
          <w:szCs w:val="24"/>
        </w:rPr>
        <w:t>20</w:t>
      </w:r>
      <w:r>
        <w:rPr>
          <w:rFonts w:ascii="SimSun" w:hint="eastAsia"/>
          <w:noProof/>
          <w:sz w:val="24"/>
          <w:szCs w:val="24"/>
        </w:rPr>
        <w:t>日，蒙特利尔</w:t>
      </w:r>
    </w:p>
    <w:p w:rsidR="00AE48D6" w:rsidRDefault="00AE48D6">
      <w:pPr>
        <w:rPr>
          <w:szCs w:val="24"/>
          <w:lang w:val="en-CA"/>
        </w:rPr>
      </w:pPr>
      <w:r>
        <w:rPr>
          <w:szCs w:val="24"/>
          <w:lang w:val="en-CA"/>
        </w:rPr>
        <w:t xml:space="preserve"> </w:t>
      </w:r>
    </w:p>
    <w:p w:rsidR="00AE48D6" w:rsidRDefault="00AE48D6">
      <w:pPr>
        <w:jc w:val="center"/>
        <w:rPr>
          <w:b/>
          <w:szCs w:val="24"/>
          <w:lang w:val="en-CA"/>
        </w:rPr>
      </w:pPr>
    </w:p>
    <w:p w:rsidR="00AE48D6" w:rsidRDefault="00AE48D6">
      <w:pPr>
        <w:jc w:val="center"/>
        <w:rPr>
          <w:b/>
          <w:szCs w:val="24"/>
          <w:lang w:val="en-CA"/>
        </w:rPr>
      </w:pPr>
    </w:p>
    <w:p w:rsidR="00AE48D6" w:rsidRPr="00C361FE" w:rsidRDefault="00AE48D6">
      <w:pPr>
        <w:jc w:val="center"/>
        <w:rPr>
          <w:sz w:val="28"/>
          <w:szCs w:val="28"/>
          <w:lang w:val="en-CA"/>
        </w:rPr>
      </w:pPr>
      <w:r w:rsidRPr="00C361FE">
        <w:rPr>
          <w:rFonts w:ascii="SimSun" w:hint="eastAsia"/>
          <w:b/>
          <w:sz w:val="28"/>
          <w:szCs w:val="28"/>
          <w:lang w:val="zh-CN"/>
        </w:rPr>
        <w:t>项目提案</w:t>
      </w:r>
      <w:r w:rsidRPr="00C361FE">
        <w:rPr>
          <w:rFonts w:ascii="SimSun" w:hint="eastAsia"/>
          <w:b/>
          <w:sz w:val="28"/>
          <w:szCs w:val="28"/>
          <w:lang w:val="en-CA"/>
        </w:rPr>
        <w:t>：</w:t>
      </w:r>
      <w:r w:rsidRPr="00C361FE">
        <w:rPr>
          <w:rFonts w:ascii="SimSun" w:hint="eastAsia"/>
          <w:b/>
          <w:sz w:val="28"/>
          <w:szCs w:val="28"/>
          <w:lang w:val="zh-CN"/>
        </w:rPr>
        <w:t>阿根廷</w:t>
      </w:r>
    </w:p>
    <w:p w:rsidR="00AE48D6" w:rsidRDefault="00AE48D6">
      <w:pPr>
        <w:rPr>
          <w:szCs w:val="24"/>
          <w:lang w:val="en-CA"/>
        </w:rPr>
      </w:pPr>
    </w:p>
    <w:p w:rsidR="00AE48D6" w:rsidRDefault="00AE48D6">
      <w:pPr>
        <w:rPr>
          <w:szCs w:val="24"/>
          <w:lang w:val="en-CA"/>
        </w:rPr>
      </w:pPr>
    </w:p>
    <w:p w:rsidR="00AE48D6" w:rsidRPr="00C361FE" w:rsidRDefault="00AE48D6">
      <w:pPr>
        <w:ind w:firstLine="720"/>
        <w:rPr>
          <w:sz w:val="24"/>
          <w:szCs w:val="24"/>
          <w:lang w:val="en-CA"/>
        </w:rPr>
      </w:pPr>
      <w:r w:rsidRPr="00C361FE">
        <w:rPr>
          <w:rFonts w:hint="eastAsia"/>
          <w:sz w:val="24"/>
          <w:szCs w:val="24"/>
          <w:lang w:val="zh-CN"/>
        </w:rPr>
        <w:t>本文件包括秘书处对以下项目提案的评论和建议</w:t>
      </w:r>
      <w:r w:rsidRPr="00C361FE">
        <w:rPr>
          <w:rFonts w:hint="eastAsia"/>
          <w:sz w:val="24"/>
          <w:szCs w:val="24"/>
          <w:lang w:val="en-CA"/>
        </w:rPr>
        <w:t>：</w:t>
      </w:r>
      <w:r w:rsidRPr="00C361FE">
        <w:rPr>
          <w:sz w:val="24"/>
          <w:szCs w:val="24"/>
          <w:lang w:val="en-CA"/>
        </w:rPr>
        <w:t xml:space="preserve"> </w:t>
      </w:r>
    </w:p>
    <w:p w:rsidR="00AE48D6" w:rsidRPr="00C361FE" w:rsidRDefault="00AE48D6">
      <w:pPr>
        <w:rPr>
          <w:sz w:val="24"/>
          <w:szCs w:val="24"/>
          <w:lang w:val="en-CA"/>
        </w:rPr>
      </w:pPr>
    </w:p>
    <w:p w:rsidR="00AE48D6" w:rsidRPr="00C361FE" w:rsidRDefault="00AE48D6">
      <w:pPr>
        <w:rPr>
          <w:sz w:val="24"/>
          <w:szCs w:val="24"/>
          <w:u w:val="single"/>
          <w:lang w:val="en-CA"/>
        </w:rPr>
      </w:pPr>
      <w:r w:rsidRPr="00C361FE">
        <w:rPr>
          <w:rFonts w:hint="eastAsia"/>
          <w:sz w:val="24"/>
          <w:szCs w:val="24"/>
          <w:u w:val="single"/>
          <w:lang w:val="zh-CN"/>
        </w:rPr>
        <w:t>淘汰</w:t>
      </w:r>
    </w:p>
    <w:p w:rsidR="00AE48D6" w:rsidRPr="00C361FE" w:rsidRDefault="00AE48D6">
      <w:pPr>
        <w:rPr>
          <w:sz w:val="24"/>
          <w:szCs w:val="24"/>
          <w:lang w:val="en-CA"/>
        </w:rPr>
      </w:pPr>
    </w:p>
    <w:tbl>
      <w:tblPr>
        <w:tblW w:w="0" w:type="auto"/>
        <w:tblLayout w:type="fixed"/>
        <w:tblLook w:val="00A0" w:firstRow="1" w:lastRow="0" w:firstColumn="1" w:lastColumn="0" w:noHBand="0" w:noVBand="0"/>
      </w:tblPr>
      <w:tblGrid>
        <w:gridCol w:w="6804"/>
        <w:gridCol w:w="2546"/>
      </w:tblGrid>
      <w:tr w:rsidR="00AE48D6" w:rsidRPr="00C361FE">
        <w:tc>
          <w:tcPr>
            <w:tcW w:w="6804" w:type="dxa"/>
          </w:tcPr>
          <w:p w:rsidR="00AE48D6" w:rsidRPr="00C361FE" w:rsidRDefault="00AE48D6">
            <w:pPr>
              <w:pStyle w:val="ListParagraph"/>
              <w:numPr>
                <w:ilvl w:val="0"/>
                <w:numId w:val="21"/>
              </w:numPr>
              <w:ind w:hanging="830"/>
              <w:rPr>
                <w:sz w:val="24"/>
                <w:szCs w:val="24"/>
              </w:rPr>
            </w:pPr>
            <w:r w:rsidRPr="00C361FE">
              <w:rPr>
                <w:rFonts w:hint="eastAsia"/>
                <w:sz w:val="24"/>
                <w:szCs w:val="24"/>
                <w:lang w:val="zh-CN"/>
              </w:rPr>
              <w:t>氟氯烃淘汰管理计划</w:t>
            </w:r>
            <w:r w:rsidRPr="00C361FE">
              <w:rPr>
                <w:sz w:val="24"/>
                <w:szCs w:val="24"/>
                <w:lang w:val="zh-CN"/>
              </w:rPr>
              <w:t>(</w:t>
            </w:r>
            <w:r w:rsidRPr="00C361FE">
              <w:rPr>
                <w:rFonts w:hint="eastAsia"/>
                <w:sz w:val="24"/>
                <w:szCs w:val="24"/>
                <w:lang w:val="zh-CN"/>
              </w:rPr>
              <w:t>第二阶段，第二次付款）</w:t>
            </w:r>
          </w:p>
        </w:tc>
        <w:tc>
          <w:tcPr>
            <w:tcW w:w="2546" w:type="dxa"/>
          </w:tcPr>
          <w:p w:rsidR="00AE48D6" w:rsidRPr="00C361FE" w:rsidRDefault="00AE48D6">
            <w:pPr>
              <w:jc w:val="right"/>
              <w:rPr>
                <w:sz w:val="24"/>
                <w:szCs w:val="24"/>
              </w:rPr>
            </w:pPr>
            <w:r w:rsidRPr="00C361FE">
              <w:rPr>
                <w:rFonts w:hint="eastAsia"/>
                <w:sz w:val="24"/>
                <w:szCs w:val="24"/>
                <w:lang w:val="zh-CN"/>
              </w:rPr>
              <w:t>工发组织</w:t>
            </w:r>
            <w:r w:rsidRPr="00C361FE">
              <w:rPr>
                <w:sz w:val="24"/>
                <w:szCs w:val="24"/>
                <w:lang w:val="zh-CN"/>
              </w:rPr>
              <w:t>/</w:t>
            </w:r>
            <w:r w:rsidRPr="00C361FE">
              <w:rPr>
                <w:rFonts w:hint="eastAsia"/>
                <w:sz w:val="24"/>
                <w:szCs w:val="24"/>
                <w:lang w:val="zh-CN"/>
              </w:rPr>
              <w:t>意大利</w:t>
            </w:r>
          </w:p>
        </w:tc>
      </w:tr>
    </w:tbl>
    <w:p w:rsidR="00AE48D6" w:rsidRPr="00C361FE" w:rsidRDefault="00AE48D6">
      <w:pPr>
        <w:rPr>
          <w:sz w:val="24"/>
          <w:szCs w:val="24"/>
          <w:lang w:val="en-CA"/>
        </w:rPr>
      </w:pPr>
    </w:p>
    <w:p w:rsidR="00AE48D6" w:rsidRDefault="00AE48D6">
      <w:pPr>
        <w:rPr>
          <w:szCs w:val="24"/>
          <w:lang w:val="en-CA"/>
        </w:rPr>
      </w:pPr>
    </w:p>
    <w:p w:rsidR="00AE48D6" w:rsidRDefault="00AE48D6">
      <w:pPr>
        <w:rPr>
          <w:szCs w:val="24"/>
          <w:lang w:val="en-CA"/>
        </w:rPr>
      </w:pPr>
    </w:p>
    <w:p w:rsidR="00AE48D6" w:rsidRDefault="00AE48D6">
      <w:pPr>
        <w:rPr>
          <w:szCs w:val="24"/>
          <w:lang w:val="en-CA"/>
        </w:rPr>
      </w:pPr>
      <w:r>
        <w:rPr>
          <w:szCs w:val="24"/>
          <w:lang w:val="en-CA"/>
        </w:rPr>
        <w:br w:type="page"/>
      </w:r>
    </w:p>
    <w:p w:rsidR="00AE48D6" w:rsidRDefault="00AE48D6">
      <w:pPr>
        <w:jc w:val="center"/>
        <w:rPr>
          <w:b/>
          <w:szCs w:val="24"/>
          <w:lang w:val="en-CA"/>
        </w:rPr>
      </w:pPr>
      <w:r>
        <w:rPr>
          <w:rFonts w:ascii="SimSun" w:hint="eastAsia"/>
          <w:b/>
          <w:szCs w:val="24"/>
          <w:lang w:val="zh-CN"/>
        </w:rPr>
        <w:t>项目评价表</w:t>
      </w:r>
      <w:r>
        <w:rPr>
          <w:rFonts w:ascii="SimSun"/>
          <w:b/>
          <w:szCs w:val="24"/>
          <w:lang w:val="zh-CN"/>
        </w:rPr>
        <w:t xml:space="preserve"> </w:t>
      </w:r>
      <w:r>
        <w:rPr>
          <w:b/>
          <w:szCs w:val="24"/>
          <w:lang w:val="zh-CN"/>
        </w:rPr>
        <w:t>—</w:t>
      </w:r>
      <w:r>
        <w:rPr>
          <w:rFonts w:ascii="SimSun"/>
          <w:b/>
          <w:szCs w:val="24"/>
          <w:lang w:val="zh-CN"/>
        </w:rPr>
        <w:t xml:space="preserve"> </w:t>
      </w:r>
      <w:r>
        <w:rPr>
          <w:rFonts w:ascii="SimSun" w:hint="eastAsia"/>
          <w:b/>
          <w:szCs w:val="24"/>
          <w:lang w:val="zh-CN"/>
        </w:rPr>
        <w:t>多年期项目</w:t>
      </w:r>
    </w:p>
    <w:p w:rsidR="00AE48D6" w:rsidRDefault="00AE48D6">
      <w:pPr>
        <w:jc w:val="center"/>
        <w:rPr>
          <w:szCs w:val="24"/>
          <w:lang w:val="en-CA"/>
        </w:rPr>
      </w:pPr>
    </w:p>
    <w:p w:rsidR="00AE48D6" w:rsidRDefault="00AE48D6">
      <w:pPr>
        <w:pStyle w:val="StyleHeader4Para4Left0Firstline0"/>
        <w:numPr>
          <w:ilvl w:val="0"/>
          <w:numId w:val="0"/>
        </w:numPr>
        <w:spacing w:after="80"/>
        <w:jc w:val="center"/>
        <w:rPr>
          <w:szCs w:val="24"/>
        </w:rPr>
      </w:pPr>
      <w:r>
        <w:rPr>
          <w:rFonts w:ascii="SimSun" w:hint="eastAsia"/>
          <w:b/>
          <w:sz w:val="24"/>
          <w:szCs w:val="24"/>
          <w:lang w:val="zh-CN"/>
        </w:rPr>
        <w:t>阿根廷</w:t>
      </w:r>
    </w:p>
    <w:tbl>
      <w:tblPr>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689"/>
        <w:gridCol w:w="2381"/>
        <w:gridCol w:w="2420"/>
        <w:gridCol w:w="2510"/>
      </w:tblGrid>
      <w:tr w:rsidR="00AE48D6" w:rsidTr="00EC1341">
        <w:trPr>
          <w:trHeight w:val="240"/>
        </w:trPr>
        <w:tc>
          <w:tcPr>
            <w:tcW w:w="2689" w:type="dxa"/>
          </w:tcPr>
          <w:p w:rsidR="00AE48D6" w:rsidRDefault="00AE48D6">
            <w:pPr>
              <w:pStyle w:val="StyleHeader4Para4Left0Firstline0"/>
              <w:numPr>
                <w:ilvl w:val="0"/>
                <w:numId w:val="0"/>
              </w:numPr>
              <w:spacing w:after="80"/>
              <w:jc w:val="left"/>
              <w:rPr>
                <w:szCs w:val="24"/>
              </w:rPr>
            </w:pPr>
            <w:r>
              <w:rPr>
                <w:rFonts w:ascii="SimSun" w:hint="eastAsia"/>
                <w:b/>
                <w:sz w:val="18"/>
                <w:szCs w:val="24"/>
                <w:lang w:val="zh-CN"/>
              </w:rPr>
              <w:t>㈠</w:t>
            </w:r>
            <w:r>
              <w:rPr>
                <w:rFonts w:ascii="SimSun"/>
                <w:b/>
                <w:sz w:val="18"/>
                <w:szCs w:val="24"/>
                <w:lang w:val="zh-CN"/>
              </w:rPr>
              <w:t xml:space="preserve"> </w:t>
            </w:r>
            <w:r>
              <w:rPr>
                <w:rFonts w:ascii="SimSun" w:hint="eastAsia"/>
                <w:b/>
                <w:sz w:val="18"/>
                <w:szCs w:val="24"/>
                <w:lang w:val="zh-CN"/>
              </w:rPr>
              <w:t>项目名称</w:t>
            </w:r>
          </w:p>
        </w:tc>
        <w:tc>
          <w:tcPr>
            <w:tcW w:w="2381" w:type="dxa"/>
          </w:tcPr>
          <w:p w:rsidR="00AE48D6" w:rsidRDefault="00AE48D6">
            <w:pPr>
              <w:pStyle w:val="StyleHeader4Para4Left0Firstline0"/>
              <w:numPr>
                <w:ilvl w:val="0"/>
                <w:numId w:val="0"/>
              </w:numPr>
              <w:spacing w:after="80"/>
              <w:jc w:val="center"/>
              <w:rPr>
                <w:szCs w:val="24"/>
              </w:rPr>
            </w:pPr>
            <w:r>
              <w:rPr>
                <w:rFonts w:ascii="SimSun" w:hint="eastAsia"/>
                <w:b/>
                <w:sz w:val="18"/>
                <w:szCs w:val="24"/>
                <w:lang w:val="zh-CN"/>
              </w:rPr>
              <w:t>机构</w:t>
            </w:r>
          </w:p>
        </w:tc>
        <w:tc>
          <w:tcPr>
            <w:tcW w:w="2420" w:type="dxa"/>
          </w:tcPr>
          <w:p w:rsidR="00AE48D6" w:rsidRDefault="00AE48D6">
            <w:pPr>
              <w:pStyle w:val="StyleHeader4Para4Left0Firstline0"/>
              <w:numPr>
                <w:ilvl w:val="0"/>
                <w:numId w:val="0"/>
              </w:numPr>
              <w:spacing w:after="80"/>
              <w:jc w:val="center"/>
              <w:rPr>
                <w:szCs w:val="24"/>
              </w:rPr>
            </w:pPr>
            <w:r>
              <w:rPr>
                <w:rFonts w:ascii="SimSun" w:hint="eastAsia"/>
                <w:b/>
                <w:sz w:val="18"/>
                <w:szCs w:val="24"/>
                <w:lang w:val="zh-CN"/>
              </w:rPr>
              <w:t>核准的会议</w:t>
            </w:r>
          </w:p>
        </w:tc>
        <w:tc>
          <w:tcPr>
            <w:tcW w:w="2510" w:type="dxa"/>
          </w:tcPr>
          <w:p w:rsidR="00AE48D6" w:rsidRDefault="00AE48D6">
            <w:pPr>
              <w:pStyle w:val="StyleHeader4Para4Left0Firstline0"/>
              <w:numPr>
                <w:ilvl w:val="0"/>
                <w:numId w:val="0"/>
              </w:numPr>
              <w:spacing w:after="80"/>
              <w:jc w:val="center"/>
              <w:rPr>
                <w:szCs w:val="24"/>
              </w:rPr>
            </w:pPr>
            <w:r>
              <w:rPr>
                <w:rFonts w:ascii="SimSun" w:hint="eastAsia"/>
                <w:b/>
                <w:sz w:val="18"/>
                <w:szCs w:val="24"/>
                <w:lang w:val="zh-CN"/>
              </w:rPr>
              <w:t>管制措施</w:t>
            </w:r>
          </w:p>
        </w:tc>
      </w:tr>
      <w:tr w:rsidR="00AE48D6" w:rsidTr="00EC1341">
        <w:trPr>
          <w:trHeight w:val="240"/>
        </w:trPr>
        <w:tc>
          <w:tcPr>
            <w:tcW w:w="2689" w:type="dxa"/>
          </w:tcPr>
          <w:p w:rsidR="00AE48D6" w:rsidRDefault="00AE48D6">
            <w:pPr>
              <w:pStyle w:val="StyleHeader4Para4Left0Firstline0"/>
              <w:numPr>
                <w:ilvl w:val="0"/>
                <w:numId w:val="0"/>
              </w:numPr>
              <w:spacing w:after="80"/>
              <w:jc w:val="center"/>
              <w:rPr>
                <w:szCs w:val="24"/>
              </w:rPr>
            </w:pPr>
            <w:r>
              <w:rPr>
                <w:rFonts w:ascii="SimSun" w:hint="eastAsia"/>
                <w:sz w:val="18"/>
                <w:szCs w:val="24"/>
                <w:lang w:val="zh-CN"/>
              </w:rPr>
              <w:t>氟氯烃淘汰计划（第二阶段）</w:t>
            </w:r>
          </w:p>
        </w:tc>
        <w:tc>
          <w:tcPr>
            <w:tcW w:w="2381" w:type="dxa"/>
          </w:tcPr>
          <w:p w:rsidR="00AE48D6" w:rsidRDefault="00AE48D6">
            <w:pPr>
              <w:pStyle w:val="StyleHeader4Para4Left0Firstline0"/>
              <w:numPr>
                <w:ilvl w:val="0"/>
                <w:numId w:val="0"/>
              </w:numPr>
              <w:spacing w:after="80"/>
              <w:jc w:val="center"/>
              <w:rPr>
                <w:szCs w:val="24"/>
              </w:rPr>
            </w:pPr>
            <w:r>
              <w:rPr>
                <w:rFonts w:ascii="SimSun" w:hint="eastAsia"/>
                <w:sz w:val="18"/>
                <w:szCs w:val="24"/>
                <w:lang w:val="zh-CN"/>
              </w:rPr>
              <w:t>工发组织（牵头）、意大利</w:t>
            </w:r>
          </w:p>
        </w:tc>
        <w:tc>
          <w:tcPr>
            <w:tcW w:w="2420" w:type="dxa"/>
          </w:tcPr>
          <w:p w:rsidR="00AE48D6" w:rsidRDefault="00AE48D6">
            <w:pPr>
              <w:pStyle w:val="StyleHeader4Para4Left0Firstline0"/>
              <w:numPr>
                <w:ilvl w:val="0"/>
                <w:numId w:val="0"/>
              </w:numPr>
              <w:spacing w:after="80"/>
              <w:jc w:val="center"/>
              <w:rPr>
                <w:szCs w:val="24"/>
              </w:rPr>
            </w:pPr>
            <w:r>
              <w:rPr>
                <w:rFonts w:ascii="SimSun" w:hint="eastAsia"/>
                <w:sz w:val="18"/>
                <w:szCs w:val="24"/>
                <w:lang w:val="zh-CN"/>
              </w:rPr>
              <w:t>第七十九次会议</w:t>
            </w:r>
          </w:p>
        </w:tc>
        <w:tc>
          <w:tcPr>
            <w:tcW w:w="2510" w:type="dxa"/>
          </w:tcPr>
          <w:p w:rsidR="00AE48D6" w:rsidRDefault="00AE48D6">
            <w:pPr>
              <w:pStyle w:val="StyleHeader4Para4Left0Firstline0"/>
              <w:numPr>
                <w:ilvl w:val="0"/>
                <w:numId w:val="0"/>
              </w:numPr>
              <w:spacing w:after="80"/>
              <w:jc w:val="center"/>
              <w:rPr>
                <w:szCs w:val="24"/>
              </w:rPr>
            </w:pPr>
            <w:r>
              <w:rPr>
                <w:rFonts w:ascii="SimSun" w:hint="eastAsia"/>
                <w:sz w:val="18"/>
                <w:szCs w:val="24"/>
                <w:lang w:val="zh-CN"/>
              </w:rPr>
              <w:t>到</w:t>
            </w:r>
            <w:r>
              <w:rPr>
                <w:rFonts w:ascii="SimSun"/>
                <w:sz w:val="18"/>
                <w:szCs w:val="24"/>
                <w:lang w:val="zh-CN"/>
              </w:rPr>
              <w:t>2022</w:t>
            </w:r>
            <w:r>
              <w:rPr>
                <w:rFonts w:ascii="SimSun" w:hint="eastAsia"/>
                <w:sz w:val="18"/>
                <w:szCs w:val="24"/>
                <w:lang w:val="zh-CN"/>
              </w:rPr>
              <w:t>年达到</w:t>
            </w:r>
            <w:r>
              <w:rPr>
                <w:rFonts w:ascii="SimSun"/>
                <w:sz w:val="18"/>
                <w:szCs w:val="24"/>
                <w:lang w:val="zh-CN"/>
              </w:rPr>
              <w:t>50%</w:t>
            </w:r>
          </w:p>
        </w:tc>
      </w:tr>
    </w:tbl>
    <w:p w:rsidR="00AE48D6" w:rsidRDefault="00AE48D6">
      <w:pPr>
        <w:pStyle w:val="StyleHeader4Para4Left0Firstline0"/>
        <w:numPr>
          <w:ilvl w:val="0"/>
          <w:numId w:val="0"/>
        </w:numPr>
        <w:spacing w:after="60"/>
        <w:jc w:val="center"/>
        <w:rPr>
          <w:sz w:val="16"/>
          <w:szCs w:val="24"/>
        </w:rPr>
      </w:pPr>
    </w:p>
    <w:tbl>
      <w:tblPr>
        <w:tblW w:w="1001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964"/>
        <w:gridCol w:w="2555"/>
        <w:gridCol w:w="2496"/>
      </w:tblGrid>
      <w:tr w:rsidR="00AE48D6" w:rsidTr="00A56151">
        <w:trPr>
          <w:trHeight w:val="281"/>
        </w:trPr>
        <w:tc>
          <w:tcPr>
            <w:tcW w:w="4964" w:type="dxa"/>
            <w:tcBorders>
              <w:top w:val="single" w:sz="4" w:space="0" w:color="auto"/>
              <w:left w:val="single" w:sz="4" w:space="0" w:color="auto"/>
              <w:bottom w:val="single" w:sz="4" w:space="0" w:color="auto"/>
              <w:right w:val="single" w:sz="4" w:space="0" w:color="auto"/>
            </w:tcBorders>
          </w:tcPr>
          <w:p w:rsidR="00AE48D6" w:rsidRDefault="00AE48D6">
            <w:pPr>
              <w:pStyle w:val="StyleHeader4Para4Left0Firstline0"/>
              <w:numPr>
                <w:ilvl w:val="0"/>
                <w:numId w:val="0"/>
              </w:numPr>
              <w:spacing w:after="60"/>
              <w:jc w:val="left"/>
              <w:rPr>
                <w:szCs w:val="24"/>
              </w:rPr>
            </w:pPr>
            <w:r>
              <w:rPr>
                <w:rFonts w:ascii="SimSun" w:hint="eastAsia"/>
                <w:b/>
                <w:sz w:val="18"/>
                <w:szCs w:val="24"/>
                <w:lang w:val="zh-CN"/>
              </w:rPr>
              <w:t>㈡</w:t>
            </w:r>
            <w:r>
              <w:rPr>
                <w:rFonts w:ascii="SimSun"/>
                <w:b/>
                <w:sz w:val="18"/>
                <w:szCs w:val="24"/>
                <w:lang w:val="zh-CN"/>
              </w:rPr>
              <w:t xml:space="preserve"> </w:t>
            </w:r>
            <w:r>
              <w:rPr>
                <w:rFonts w:ascii="SimSun" w:hint="eastAsia"/>
                <w:b/>
                <w:sz w:val="18"/>
                <w:szCs w:val="24"/>
                <w:lang w:val="zh-CN"/>
              </w:rPr>
              <w:t>最新的第</w:t>
            </w:r>
            <w:r>
              <w:rPr>
                <w:rFonts w:ascii="SimSun"/>
                <w:b/>
                <w:sz w:val="18"/>
                <w:szCs w:val="24"/>
                <w:lang w:val="zh-CN"/>
              </w:rPr>
              <w:t>7</w:t>
            </w:r>
            <w:r>
              <w:rPr>
                <w:rFonts w:ascii="SimSun" w:hint="eastAsia"/>
                <w:b/>
                <w:sz w:val="18"/>
                <w:szCs w:val="24"/>
                <w:lang w:val="zh-CN"/>
              </w:rPr>
              <w:t>条数据（附件</w:t>
            </w:r>
            <w:r>
              <w:rPr>
                <w:rFonts w:ascii="SimSun"/>
                <w:b/>
                <w:sz w:val="18"/>
                <w:szCs w:val="24"/>
                <w:lang w:val="zh-CN"/>
              </w:rPr>
              <w:t xml:space="preserve">C </w:t>
            </w:r>
            <w:r>
              <w:rPr>
                <w:rFonts w:ascii="SimSun" w:hint="eastAsia"/>
                <w:b/>
                <w:sz w:val="18"/>
                <w:szCs w:val="24"/>
                <w:lang w:val="zh-CN"/>
              </w:rPr>
              <w:t>第一类物质）</w:t>
            </w:r>
          </w:p>
        </w:tc>
        <w:tc>
          <w:tcPr>
            <w:tcW w:w="2555" w:type="dxa"/>
            <w:tcBorders>
              <w:top w:val="single" w:sz="4" w:space="0" w:color="auto"/>
              <w:left w:val="single" w:sz="4" w:space="0" w:color="auto"/>
              <w:bottom w:val="single" w:sz="4" w:space="0" w:color="auto"/>
              <w:right w:val="single" w:sz="4" w:space="0" w:color="auto"/>
            </w:tcBorders>
          </w:tcPr>
          <w:p w:rsidR="00AE48D6" w:rsidRDefault="00AE48D6">
            <w:pPr>
              <w:pStyle w:val="StyleHeader4Para4Left0Firstline0"/>
              <w:numPr>
                <w:ilvl w:val="0"/>
                <w:numId w:val="0"/>
              </w:numPr>
              <w:spacing w:after="60"/>
              <w:jc w:val="center"/>
              <w:rPr>
                <w:szCs w:val="24"/>
              </w:rPr>
            </w:pPr>
            <w:r>
              <w:rPr>
                <w:rFonts w:ascii="SimSun" w:hint="eastAsia"/>
                <w:sz w:val="18"/>
                <w:szCs w:val="24"/>
                <w:lang w:val="zh-CN"/>
              </w:rPr>
              <w:t>年份：</w:t>
            </w:r>
            <w:r>
              <w:rPr>
                <w:sz w:val="18"/>
                <w:szCs w:val="24"/>
              </w:rPr>
              <w:t xml:space="preserve"> 2018</w:t>
            </w:r>
          </w:p>
        </w:tc>
        <w:tc>
          <w:tcPr>
            <w:tcW w:w="2496" w:type="dxa"/>
            <w:tcBorders>
              <w:top w:val="single" w:sz="4" w:space="0" w:color="auto"/>
              <w:left w:val="single" w:sz="4" w:space="0" w:color="auto"/>
              <w:bottom w:val="single" w:sz="4" w:space="0" w:color="auto"/>
              <w:right w:val="single" w:sz="4" w:space="0" w:color="auto"/>
            </w:tcBorders>
          </w:tcPr>
          <w:p w:rsidR="00AE48D6" w:rsidRDefault="00AE48D6">
            <w:pPr>
              <w:pStyle w:val="StyleHeader4Para4Left0Firstline0"/>
              <w:numPr>
                <w:ilvl w:val="0"/>
                <w:numId w:val="0"/>
              </w:numPr>
              <w:spacing w:after="60"/>
              <w:jc w:val="right"/>
              <w:rPr>
                <w:szCs w:val="24"/>
              </w:rPr>
            </w:pPr>
            <w:r>
              <w:rPr>
                <w:sz w:val="18"/>
                <w:szCs w:val="24"/>
              </w:rPr>
              <w:t>187.79</w:t>
            </w:r>
            <w:r>
              <w:rPr>
                <w:rFonts w:ascii="SimSun" w:hint="eastAsia"/>
                <w:sz w:val="18"/>
                <w:szCs w:val="24"/>
              </w:rPr>
              <w:t>（</w:t>
            </w:r>
            <w:r>
              <w:rPr>
                <w:sz w:val="18"/>
                <w:szCs w:val="24"/>
              </w:rPr>
              <w:t xml:space="preserve">ODP </w:t>
            </w:r>
            <w:r>
              <w:rPr>
                <w:rFonts w:ascii="SimSun" w:hint="eastAsia"/>
                <w:sz w:val="18"/>
                <w:szCs w:val="24"/>
                <w:lang w:val="zh-CN"/>
              </w:rPr>
              <w:t>吨</w:t>
            </w:r>
            <w:r>
              <w:rPr>
                <w:rFonts w:ascii="SimSun" w:hint="eastAsia"/>
                <w:sz w:val="18"/>
                <w:szCs w:val="24"/>
              </w:rPr>
              <w:t>）</w:t>
            </w:r>
          </w:p>
        </w:tc>
      </w:tr>
      <w:tr w:rsidR="00A56151" w:rsidTr="00A56151">
        <w:trPr>
          <w:trHeight w:val="281"/>
        </w:trPr>
        <w:tc>
          <w:tcPr>
            <w:tcW w:w="4964" w:type="dxa"/>
            <w:tcBorders>
              <w:top w:val="single" w:sz="4" w:space="0" w:color="auto"/>
              <w:left w:val="nil"/>
              <w:bottom w:val="nil"/>
              <w:right w:val="nil"/>
            </w:tcBorders>
          </w:tcPr>
          <w:p w:rsidR="00A56151" w:rsidRDefault="00A56151">
            <w:pPr>
              <w:pStyle w:val="StyleHeader4Para4Left0Firstline0"/>
              <w:numPr>
                <w:ilvl w:val="0"/>
                <w:numId w:val="0"/>
              </w:numPr>
              <w:spacing w:after="60"/>
              <w:jc w:val="left"/>
              <w:rPr>
                <w:rFonts w:ascii="SimSun" w:hint="eastAsia"/>
                <w:b/>
                <w:sz w:val="18"/>
                <w:szCs w:val="24"/>
                <w:lang w:val="zh-CN"/>
              </w:rPr>
            </w:pPr>
          </w:p>
        </w:tc>
        <w:tc>
          <w:tcPr>
            <w:tcW w:w="2555" w:type="dxa"/>
            <w:tcBorders>
              <w:top w:val="single" w:sz="4" w:space="0" w:color="auto"/>
              <w:left w:val="nil"/>
              <w:bottom w:val="nil"/>
              <w:right w:val="nil"/>
            </w:tcBorders>
          </w:tcPr>
          <w:p w:rsidR="00A56151" w:rsidRDefault="00A56151">
            <w:pPr>
              <w:pStyle w:val="StyleHeader4Para4Left0Firstline0"/>
              <w:numPr>
                <w:ilvl w:val="0"/>
                <w:numId w:val="0"/>
              </w:numPr>
              <w:spacing w:after="60"/>
              <w:jc w:val="center"/>
              <w:rPr>
                <w:rFonts w:ascii="SimSun" w:hint="eastAsia"/>
                <w:sz w:val="18"/>
                <w:szCs w:val="24"/>
                <w:lang w:val="zh-CN"/>
              </w:rPr>
            </w:pPr>
          </w:p>
        </w:tc>
        <w:tc>
          <w:tcPr>
            <w:tcW w:w="2496" w:type="dxa"/>
            <w:tcBorders>
              <w:top w:val="single" w:sz="4" w:space="0" w:color="auto"/>
              <w:left w:val="nil"/>
              <w:bottom w:val="nil"/>
              <w:right w:val="nil"/>
            </w:tcBorders>
          </w:tcPr>
          <w:p w:rsidR="00A56151" w:rsidRDefault="00A56151">
            <w:pPr>
              <w:pStyle w:val="StyleHeader4Para4Left0Firstline0"/>
              <w:numPr>
                <w:ilvl w:val="0"/>
                <w:numId w:val="0"/>
              </w:numPr>
              <w:spacing w:after="60"/>
              <w:jc w:val="right"/>
              <w:rPr>
                <w:sz w:val="18"/>
                <w:szCs w:val="24"/>
              </w:rPr>
            </w:pPr>
          </w:p>
        </w:tc>
      </w:tr>
    </w:tbl>
    <w:tbl>
      <w:tblPr>
        <w:tblpPr w:leftFromText="180" w:rightFromText="180" w:vertAnchor="text" w:horzAnchor="margin" w:tblpY="1"/>
        <w:tblW w:w="997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0A0" w:firstRow="1" w:lastRow="0" w:firstColumn="1" w:lastColumn="0" w:noHBand="0" w:noVBand="0"/>
      </w:tblPr>
      <w:tblGrid>
        <w:gridCol w:w="1980"/>
        <w:gridCol w:w="847"/>
        <w:gridCol w:w="848"/>
        <w:gridCol w:w="848"/>
        <w:gridCol w:w="1063"/>
        <w:gridCol w:w="1056"/>
        <w:gridCol w:w="704"/>
        <w:gridCol w:w="10"/>
        <w:gridCol w:w="719"/>
        <w:gridCol w:w="709"/>
        <w:gridCol w:w="1183"/>
        <w:gridCol w:w="8"/>
      </w:tblGrid>
      <w:tr w:rsidR="00AE48D6">
        <w:trPr>
          <w:trHeight w:val="250"/>
        </w:trPr>
        <w:tc>
          <w:tcPr>
            <w:tcW w:w="8075" w:type="dxa"/>
            <w:gridSpan w:val="9"/>
          </w:tcPr>
          <w:p w:rsidR="00AE48D6" w:rsidRDefault="00AE48D6">
            <w:pPr>
              <w:pStyle w:val="StyleHeader4Para4Left0Firstline0"/>
              <w:numPr>
                <w:ilvl w:val="0"/>
                <w:numId w:val="0"/>
              </w:numPr>
              <w:spacing w:after="60"/>
              <w:jc w:val="left"/>
              <w:rPr>
                <w:szCs w:val="24"/>
              </w:rPr>
            </w:pPr>
            <w:r>
              <w:rPr>
                <w:rFonts w:ascii="SimSun" w:hint="eastAsia"/>
                <w:b/>
                <w:sz w:val="18"/>
                <w:szCs w:val="24"/>
                <w:lang w:val="zh-CN"/>
              </w:rPr>
              <w:t>㈢</w:t>
            </w:r>
            <w:r>
              <w:rPr>
                <w:rFonts w:ascii="SimSun"/>
                <w:b/>
                <w:sz w:val="18"/>
                <w:szCs w:val="24"/>
                <w:lang w:val="zh-CN"/>
              </w:rPr>
              <w:t xml:space="preserve"> </w:t>
            </w:r>
            <w:r>
              <w:rPr>
                <w:rFonts w:ascii="SimSun" w:hint="eastAsia"/>
                <w:b/>
                <w:sz w:val="18"/>
                <w:szCs w:val="24"/>
                <w:lang w:val="zh-CN"/>
              </w:rPr>
              <w:t>最新的国家方案行业数据（</w:t>
            </w:r>
            <w:r>
              <w:rPr>
                <w:rFonts w:ascii="SimSun"/>
                <w:b/>
                <w:sz w:val="18"/>
                <w:szCs w:val="24"/>
                <w:lang w:val="zh-CN"/>
              </w:rPr>
              <w:t>ODP</w:t>
            </w:r>
            <w:r>
              <w:rPr>
                <w:rFonts w:ascii="SimSun" w:hint="eastAsia"/>
                <w:b/>
                <w:sz w:val="18"/>
                <w:szCs w:val="24"/>
                <w:lang w:val="zh-CN"/>
              </w:rPr>
              <w:t>吨）</w:t>
            </w:r>
          </w:p>
        </w:tc>
        <w:tc>
          <w:tcPr>
            <w:tcW w:w="1900" w:type="dxa"/>
            <w:gridSpan w:val="3"/>
          </w:tcPr>
          <w:p w:rsidR="00AE48D6" w:rsidRDefault="00AE48D6">
            <w:pPr>
              <w:pStyle w:val="StyleHeader4Para4Left0Firstline0"/>
              <w:numPr>
                <w:ilvl w:val="0"/>
                <w:numId w:val="0"/>
              </w:numPr>
              <w:spacing w:after="60"/>
              <w:jc w:val="right"/>
              <w:rPr>
                <w:szCs w:val="24"/>
              </w:rPr>
            </w:pPr>
            <w:r>
              <w:rPr>
                <w:rFonts w:ascii="SimSun" w:hint="eastAsia"/>
                <w:b/>
                <w:sz w:val="18"/>
                <w:szCs w:val="24"/>
                <w:lang w:val="zh-CN"/>
              </w:rPr>
              <w:t>年份：</w:t>
            </w:r>
            <w:r>
              <w:rPr>
                <w:b/>
                <w:sz w:val="18"/>
                <w:szCs w:val="24"/>
              </w:rPr>
              <w:t xml:space="preserve"> 2018</w:t>
            </w:r>
          </w:p>
        </w:tc>
      </w:tr>
      <w:tr w:rsidR="00AE48D6">
        <w:trPr>
          <w:trHeight w:val="250"/>
        </w:trPr>
        <w:tc>
          <w:tcPr>
            <w:tcW w:w="1980" w:type="dxa"/>
          </w:tcPr>
          <w:p w:rsidR="00AE48D6" w:rsidRDefault="00AE48D6">
            <w:pPr>
              <w:pStyle w:val="StyleHeader4Para4Left0Firstline0"/>
              <w:numPr>
                <w:ilvl w:val="0"/>
                <w:numId w:val="0"/>
              </w:numPr>
              <w:spacing w:after="60"/>
              <w:jc w:val="center"/>
              <w:rPr>
                <w:szCs w:val="24"/>
              </w:rPr>
            </w:pPr>
            <w:r>
              <w:rPr>
                <w:rFonts w:ascii="SimSun" w:hint="eastAsia"/>
                <w:sz w:val="18"/>
                <w:szCs w:val="24"/>
                <w:lang w:val="zh-CN"/>
              </w:rPr>
              <w:t>化学品</w:t>
            </w:r>
          </w:p>
        </w:tc>
        <w:tc>
          <w:tcPr>
            <w:tcW w:w="847" w:type="dxa"/>
          </w:tcPr>
          <w:p w:rsidR="00AE48D6" w:rsidRDefault="00AE48D6">
            <w:pPr>
              <w:pStyle w:val="StyleHeader4Para4Left0Firstline0"/>
              <w:numPr>
                <w:ilvl w:val="0"/>
                <w:numId w:val="0"/>
              </w:numPr>
              <w:spacing w:after="60"/>
              <w:jc w:val="center"/>
              <w:rPr>
                <w:szCs w:val="24"/>
              </w:rPr>
            </w:pPr>
            <w:r>
              <w:rPr>
                <w:rFonts w:ascii="SimSun" w:hint="eastAsia"/>
                <w:sz w:val="18"/>
                <w:szCs w:val="24"/>
                <w:lang w:val="zh-CN"/>
              </w:rPr>
              <w:t>气雾剂</w:t>
            </w:r>
          </w:p>
        </w:tc>
        <w:tc>
          <w:tcPr>
            <w:tcW w:w="848" w:type="dxa"/>
          </w:tcPr>
          <w:p w:rsidR="00AE48D6" w:rsidRDefault="00AE48D6">
            <w:pPr>
              <w:pStyle w:val="StyleHeader4Para4Left0Firstline0"/>
              <w:numPr>
                <w:ilvl w:val="0"/>
                <w:numId w:val="0"/>
              </w:numPr>
              <w:spacing w:after="60"/>
              <w:jc w:val="center"/>
              <w:rPr>
                <w:szCs w:val="24"/>
              </w:rPr>
            </w:pPr>
            <w:r>
              <w:rPr>
                <w:rFonts w:ascii="SimSun" w:hint="eastAsia"/>
                <w:sz w:val="18"/>
                <w:szCs w:val="24"/>
                <w:lang w:val="zh-CN"/>
              </w:rPr>
              <w:t>泡沫塑料</w:t>
            </w:r>
          </w:p>
        </w:tc>
        <w:tc>
          <w:tcPr>
            <w:tcW w:w="848" w:type="dxa"/>
          </w:tcPr>
          <w:p w:rsidR="00AE48D6" w:rsidRDefault="00AE48D6">
            <w:pPr>
              <w:pStyle w:val="StyleHeader4Para4Left0Firstline0"/>
              <w:numPr>
                <w:ilvl w:val="0"/>
                <w:numId w:val="0"/>
              </w:numPr>
              <w:spacing w:after="60"/>
              <w:jc w:val="center"/>
              <w:rPr>
                <w:szCs w:val="24"/>
              </w:rPr>
            </w:pPr>
            <w:r>
              <w:rPr>
                <w:rFonts w:ascii="SimSun" w:hint="eastAsia"/>
                <w:sz w:val="18"/>
                <w:szCs w:val="24"/>
                <w:lang w:val="zh-CN"/>
              </w:rPr>
              <w:t>消防</w:t>
            </w:r>
          </w:p>
        </w:tc>
        <w:tc>
          <w:tcPr>
            <w:tcW w:w="2119" w:type="dxa"/>
            <w:gridSpan w:val="2"/>
          </w:tcPr>
          <w:p w:rsidR="00AE48D6" w:rsidRDefault="00AE48D6">
            <w:pPr>
              <w:pStyle w:val="StyleHeader4Para4Left0Firstline0"/>
              <w:numPr>
                <w:ilvl w:val="0"/>
                <w:numId w:val="0"/>
              </w:numPr>
              <w:spacing w:after="60"/>
              <w:jc w:val="center"/>
              <w:rPr>
                <w:szCs w:val="24"/>
              </w:rPr>
            </w:pPr>
            <w:r>
              <w:rPr>
                <w:rFonts w:ascii="SimSun" w:hint="eastAsia"/>
                <w:sz w:val="18"/>
                <w:szCs w:val="24"/>
                <w:lang w:val="zh-CN"/>
              </w:rPr>
              <w:t>制冷</w:t>
            </w:r>
          </w:p>
        </w:tc>
        <w:tc>
          <w:tcPr>
            <w:tcW w:w="704" w:type="dxa"/>
          </w:tcPr>
          <w:p w:rsidR="00AE48D6" w:rsidRDefault="00AE48D6">
            <w:pPr>
              <w:pStyle w:val="StyleHeader4Para4Left0Firstline0"/>
              <w:numPr>
                <w:ilvl w:val="0"/>
                <w:numId w:val="0"/>
              </w:numPr>
              <w:spacing w:after="60"/>
              <w:jc w:val="center"/>
              <w:rPr>
                <w:szCs w:val="24"/>
              </w:rPr>
            </w:pPr>
            <w:r>
              <w:rPr>
                <w:rFonts w:ascii="SimSun" w:hint="eastAsia"/>
                <w:sz w:val="18"/>
                <w:szCs w:val="24"/>
                <w:lang w:val="zh-CN"/>
              </w:rPr>
              <w:t>溶剂</w:t>
            </w:r>
          </w:p>
        </w:tc>
        <w:tc>
          <w:tcPr>
            <w:tcW w:w="729" w:type="dxa"/>
            <w:gridSpan w:val="2"/>
          </w:tcPr>
          <w:p w:rsidR="00AE48D6" w:rsidRDefault="00AE48D6">
            <w:pPr>
              <w:pStyle w:val="StyleHeader4Para4Left0Firstline0"/>
              <w:numPr>
                <w:ilvl w:val="0"/>
                <w:numId w:val="0"/>
              </w:numPr>
              <w:spacing w:after="60"/>
              <w:jc w:val="center"/>
              <w:rPr>
                <w:szCs w:val="24"/>
              </w:rPr>
            </w:pPr>
            <w:r>
              <w:rPr>
                <w:rFonts w:ascii="SimSun" w:hint="eastAsia"/>
                <w:sz w:val="18"/>
                <w:szCs w:val="24"/>
                <w:lang w:val="zh-CN"/>
              </w:rPr>
              <w:t>加工剂</w:t>
            </w:r>
          </w:p>
        </w:tc>
        <w:tc>
          <w:tcPr>
            <w:tcW w:w="709" w:type="dxa"/>
          </w:tcPr>
          <w:p w:rsidR="00AE48D6" w:rsidRDefault="00AE48D6">
            <w:pPr>
              <w:pStyle w:val="StyleHeader4Para4Left0Firstline0"/>
              <w:numPr>
                <w:ilvl w:val="0"/>
                <w:numId w:val="0"/>
              </w:numPr>
              <w:spacing w:after="60"/>
              <w:jc w:val="center"/>
              <w:rPr>
                <w:szCs w:val="24"/>
              </w:rPr>
            </w:pPr>
            <w:r>
              <w:rPr>
                <w:rFonts w:ascii="SimSun" w:hint="eastAsia"/>
                <w:sz w:val="18"/>
                <w:szCs w:val="24"/>
                <w:lang w:val="zh-CN"/>
              </w:rPr>
              <w:t>实验室用途</w:t>
            </w:r>
          </w:p>
        </w:tc>
        <w:tc>
          <w:tcPr>
            <w:tcW w:w="1191" w:type="dxa"/>
            <w:gridSpan w:val="2"/>
          </w:tcPr>
          <w:p w:rsidR="00AE48D6" w:rsidRDefault="00AE48D6">
            <w:pPr>
              <w:pStyle w:val="StyleHeader4Para4Left0Firstline0"/>
              <w:numPr>
                <w:ilvl w:val="0"/>
                <w:numId w:val="0"/>
              </w:numPr>
              <w:spacing w:after="60"/>
              <w:jc w:val="center"/>
              <w:rPr>
                <w:szCs w:val="24"/>
              </w:rPr>
            </w:pPr>
            <w:r>
              <w:rPr>
                <w:rFonts w:ascii="SimSun" w:hint="eastAsia"/>
                <w:sz w:val="18"/>
                <w:szCs w:val="24"/>
                <w:lang w:val="zh-CN"/>
              </w:rPr>
              <w:t>行业消费量共计</w:t>
            </w:r>
          </w:p>
        </w:tc>
      </w:tr>
      <w:tr w:rsidR="00AE48D6" w:rsidTr="007C486F">
        <w:trPr>
          <w:trHeight w:val="250"/>
        </w:trPr>
        <w:tc>
          <w:tcPr>
            <w:tcW w:w="1980" w:type="dxa"/>
          </w:tcPr>
          <w:p w:rsidR="00AE48D6" w:rsidRDefault="00AE48D6">
            <w:pPr>
              <w:pStyle w:val="StyleHeader4Para4Left0Firstline0"/>
              <w:numPr>
                <w:ilvl w:val="0"/>
                <w:numId w:val="0"/>
              </w:numPr>
              <w:spacing w:after="60"/>
              <w:jc w:val="center"/>
              <w:rPr>
                <w:sz w:val="18"/>
                <w:szCs w:val="24"/>
              </w:rPr>
            </w:pPr>
            <w:r>
              <w:rPr>
                <w:sz w:val="18"/>
                <w:szCs w:val="24"/>
              </w:rPr>
              <w:t xml:space="preserve"> </w:t>
            </w:r>
          </w:p>
        </w:tc>
        <w:tc>
          <w:tcPr>
            <w:tcW w:w="847" w:type="dxa"/>
          </w:tcPr>
          <w:p w:rsidR="00AE48D6" w:rsidRDefault="00AE48D6">
            <w:pPr>
              <w:pStyle w:val="StyleHeader4Para4Left0Firstline0"/>
              <w:numPr>
                <w:ilvl w:val="0"/>
                <w:numId w:val="0"/>
              </w:numPr>
              <w:spacing w:after="60"/>
              <w:jc w:val="center"/>
              <w:rPr>
                <w:sz w:val="18"/>
                <w:szCs w:val="24"/>
              </w:rPr>
            </w:pPr>
          </w:p>
        </w:tc>
        <w:tc>
          <w:tcPr>
            <w:tcW w:w="848" w:type="dxa"/>
          </w:tcPr>
          <w:p w:rsidR="00AE48D6" w:rsidRDefault="00AE48D6">
            <w:pPr>
              <w:pStyle w:val="StyleHeader4Para4Left0Firstline0"/>
              <w:numPr>
                <w:ilvl w:val="0"/>
                <w:numId w:val="0"/>
              </w:numPr>
              <w:spacing w:after="60"/>
              <w:jc w:val="center"/>
              <w:rPr>
                <w:sz w:val="18"/>
                <w:szCs w:val="24"/>
              </w:rPr>
            </w:pPr>
          </w:p>
        </w:tc>
        <w:tc>
          <w:tcPr>
            <w:tcW w:w="848" w:type="dxa"/>
          </w:tcPr>
          <w:p w:rsidR="00AE48D6" w:rsidRDefault="00AE48D6">
            <w:pPr>
              <w:pStyle w:val="StyleHeader4Para4Left0Firstline0"/>
              <w:numPr>
                <w:ilvl w:val="0"/>
                <w:numId w:val="0"/>
              </w:numPr>
              <w:spacing w:after="60"/>
              <w:jc w:val="center"/>
              <w:rPr>
                <w:sz w:val="18"/>
                <w:szCs w:val="24"/>
              </w:rPr>
            </w:pPr>
          </w:p>
        </w:tc>
        <w:tc>
          <w:tcPr>
            <w:tcW w:w="1063" w:type="dxa"/>
          </w:tcPr>
          <w:p w:rsidR="00AE48D6" w:rsidRDefault="00AE48D6">
            <w:pPr>
              <w:pStyle w:val="StyleHeader4Para4Left0Firstline0"/>
              <w:numPr>
                <w:ilvl w:val="0"/>
                <w:numId w:val="0"/>
              </w:numPr>
              <w:spacing w:after="60"/>
              <w:jc w:val="center"/>
              <w:rPr>
                <w:szCs w:val="24"/>
              </w:rPr>
            </w:pPr>
            <w:r>
              <w:rPr>
                <w:rFonts w:ascii="SimSun" w:hint="eastAsia"/>
                <w:sz w:val="18"/>
                <w:szCs w:val="24"/>
                <w:lang w:val="zh-CN"/>
              </w:rPr>
              <w:t>制造</w:t>
            </w:r>
          </w:p>
        </w:tc>
        <w:tc>
          <w:tcPr>
            <w:tcW w:w="1056" w:type="dxa"/>
          </w:tcPr>
          <w:p w:rsidR="00AE48D6" w:rsidRDefault="00AE48D6">
            <w:pPr>
              <w:pStyle w:val="StyleHeader4Para4Left0Firstline0"/>
              <w:numPr>
                <w:ilvl w:val="0"/>
                <w:numId w:val="0"/>
              </w:numPr>
              <w:spacing w:after="60"/>
              <w:jc w:val="center"/>
              <w:rPr>
                <w:szCs w:val="24"/>
              </w:rPr>
            </w:pPr>
            <w:r>
              <w:rPr>
                <w:rFonts w:ascii="SimSun" w:hint="eastAsia"/>
                <w:sz w:val="18"/>
                <w:szCs w:val="24"/>
                <w:lang w:val="zh-CN"/>
              </w:rPr>
              <w:t>维修</w:t>
            </w:r>
          </w:p>
        </w:tc>
        <w:tc>
          <w:tcPr>
            <w:tcW w:w="3333" w:type="dxa"/>
            <w:gridSpan w:val="6"/>
          </w:tcPr>
          <w:p w:rsidR="00AE48D6" w:rsidRDefault="00AE48D6">
            <w:pPr>
              <w:pStyle w:val="StyleHeader4Para4Left0Firstline0"/>
              <w:numPr>
                <w:ilvl w:val="0"/>
                <w:numId w:val="0"/>
              </w:numPr>
              <w:spacing w:after="60"/>
              <w:jc w:val="center"/>
              <w:rPr>
                <w:sz w:val="18"/>
                <w:szCs w:val="24"/>
              </w:rPr>
            </w:pPr>
          </w:p>
        </w:tc>
      </w:tr>
      <w:tr w:rsidR="00AE48D6" w:rsidTr="007C486F">
        <w:trPr>
          <w:gridAfter w:val="1"/>
          <w:wAfter w:w="8" w:type="dxa"/>
          <w:trHeight w:val="250"/>
        </w:trPr>
        <w:tc>
          <w:tcPr>
            <w:tcW w:w="1980" w:type="dxa"/>
          </w:tcPr>
          <w:p w:rsidR="00AE48D6" w:rsidRDefault="00AE48D6">
            <w:pPr>
              <w:pStyle w:val="StyleHeader4Para4Left0Firstline0"/>
              <w:numPr>
                <w:ilvl w:val="0"/>
                <w:numId w:val="0"/>
              </w:numPr>
              <w:spacing w:after="60"/>
              <w:jc w:val="left"/>
              <w:rPr>
                <w:sz w:val="18"/>
                <w:szCs w:val="24"/>
              </w:rPr>
            </w:pPr>
            <w:r>
              <w:rPr>
                <w:noProof/>
                <w:sz w:val="18"/>
                <w:szCs w:val="24"/>
              </w:rPr>
              <w:t>HCFC-22</w:t>
            </w:r>
          </w:p>
        </w:tc>
        <w:tc>
          <w:tcPr>
            <w:tcW w:w="847" w:type="dxa"/>
          </w:tcPr>
          <w:p w:rsidR="00AE48D6" w:rsidRDefault="00AE48D6">
            <w:pPr>
              <w:pStyle w:val="StyleHeader4Para4Left0Firstline0"/>
              <w:numPr>
                <w:ilvl w:val="0"/>
                <w:numId w:val="0"/>
              </w:numPr>
              <w:spacing w:after="60"/>
              <w:jc w:val="right"/>
              <w:rPr>
                <w:sz w:val="18"/>
                <w:szCs w:val="24"/>
              </w:rPr>
            </w:pPr>
            <w:r>
              <w:rPr>
                <w:sz w:val="18"/>
                <w:szCs w:val="24"/>
              </w:rPr>
              <w:t>0.23</w:t>
            </w:r>
          </w:p>
        </w:tc>
        <w:tc>
          <w:tcPr>
            <w:tcW w:w="848" w:type="dxa"/>
          </w:tcPr>
          <w:p w:rsidR="00AE48D6" w:rsidRDefault="00AE48D6">
            <w:pPr>
              <w:pStyle w:val="StyleHeader4Para4Left0Firstline0"/>
              <w:numPr>
                <w:ilvl w:val="0"/>
                <w:numId w:val="0"/>
              </w:numPr>
              <w:spacing w:after="60"/>
              <w:jc w:val="right"/>
              <w:rPr>
                <w:sz w:val="18"/>
                <w:szCs w:val="24"/>
              </w:rPr>
            </w:pPr>
            <w:r>
              <w:rPr>
                <w:sz w:val="18"/>
                <w:szCs w:val="24"/>
              </w:rPr>
              <w:t>0.25</w:t>
            </w:r>
          </w:p>
        </w:tc>
        <w:tc>
          <w:tcPr>
            <w:tcW w:w="848" w:type="dxa"/>
          </w:tcPr>
          <w:p w:rsidR="00AE48D6" w:rsidRDefault="00AE48D6">
            <w:pPr>
              <w:pStyle w:val="StyleHeader4Para4Left0Firstline0"/>
              <w:numPr>
                <w:ilvl w:val="0"/>
                <w:numId w:val="0"/>
              </w:numPr>
              <w:spacing w:after="60"/>
              <w:jc w:val="right"/>
              <w:rPr>
                <w:sz w:val="18"/>
                <w:szCs w:val="24"/>
              </w:rPr>
            </w:pPr>
            <w:r>
              <w:rPr>
                <w:sz w:val="18"/>
                <w:szCs w:val="24"/>
              </w:rPr>
              <w:t>0.00</w:t>
            </w:r>
          </w:p>
        </w:tc>
        <w:tc>
          <w:tcPr>
            <w:tcW w:w="1063" w:type="dxa"/>
          </w:tcPr>
          <w:p w:rsidR="00AE48D6" w:rsidRDefault="00AE48D6">
            <w:pPr>
              <w:pStyle w:val="StyleHeader4Para4Left0Firstline0"/>
              <w:numPr>
                <w:ilvl w:val="0"/>
                <w:numId w:val="0"/>
              </w:numPr>
              <w:spacing w:after="60"/>
              <w:jc w:val="right"/>
              <w:rPr>
                <w:sz w:val="18"/>
                <w:szCs w:val="24"/>
              </w:rPr>
            </w:pPr>
            <w:r>
              <w:rPr>
                <w:sz w:val="18"/>
                <w:szCs w:val="24"/>
              </w:rPr>
              <w:t>6.60</w:t>
            </w:r>
          </w:p>
        </w:tc>
        <w:tc>
          <w:tcPr>
            <w:tcW w:w="1056" w:type="dxa"/>
          </w:tcPr>
          <w:p w:rsidR="00AE48D6" w:rsidRDefault="00AE48D6">
            <w:pPr>
              <w:pStyle w:val="StyleHeader4Para4Left0Firstline0"/>
              <w:numPr>
                <w:ilvl w:val="0"/>
                <w:numId w:val="0"/>
              </w:numPr>
              <w:spacing w:after="60"/>
              <w:jc w:val="right"/>
              <w:rPr>
                <w:sz w:val="18"/>
                <w:szCs w:val="24"/>
              </w:rPr>
            </w:pPr>
            <w:r>
              <w:rPr>
                <w:sz w:val="18"/>
                <w:szCs w:val="24"/>
              </w:rPr>
              <w:t>102.28</w:t>
            </w:r>
          </w:p>
        </w:tc>
        <w:tc>
          <w:tcPr>
            <w:tcW w:w="714" w:type="dxa"/>
            <w:gridSpan w:val="2"/>
          </w:tcPr>
          <w:p w:rsidR="00AE48D6" w:rsidRDefault="00AE48D6">
            <w:pPr>
              <w:jc w:val="right"/>
              <w:rPr>
                <w:szCs w:val="24"/>
              </w:rPr>
            </w:pPr>
            <w:r>
              <w:rPr>
                <w:sz w:val="18"/>
                <w:szCs w:val="24"/>
              </w:rPr>
              <w:t>0.00</w:t>
            </w:r>
          </w:p>
        </w:tc>
        <w:tc>
          <w:tcPr>
            <w:tcW w:w="719" w:type="dxa"/>
          </w:tcPr>
          <w:p w:rsidR="00AE48D6" w:rsidRDefault="00AE48D6">
            <w:pPr>
              <w:jc w:val="right"/>
              <w:rPr>
                <w:szCs w:val="24"/>
              </w:rPr>
            </w:pPr>
            <w:r>
              <w:rPr>
                <w:sz w:val="18"/>
                <w:szCs w:val="24"/>
              </w:rPr>
              <w:t>0.00</w:t>
            </w:r>
          </w:p>
        </w:tc>
        <w:tc>
          <w:tcPr>
            <w:tcW w:w="709" w:type="dxa"/>
          </w:tcPr>
          <w:p w:rsidR="00AE48D6" w:rsidRDefault="00AE48D6">
            <w:pPr>
              <w:jc w:val="right"/>
              <w:rPr>
                <w:szCs w:val="24"/>
              </w:rPr>
            </w:pPr>
            <w:r>
              <w:rPr>
                <w:sz w:val="18"/>
                <w:szCs w:val="24"/>
              </w:rPr>
              <w:t>0.00</w:t>
            </w:r>
          </w:p>
        </w:tc>
        <w:tc>
          <w:tcPr>
            <w:tcW w:w="1183" w:type="dxa"/>
          </w:tcPr>
          <w:p w:rsidR="00AE48D6" w:rsidRDefault="00AE48D6">
            <w:pPr>
              <w:pStyle w:val="StyleHeader4Para4Left0Firstline0"/>
              <w:numPr>
                <w:ilvl w:val="0"/>
                <w:numId w:val="0"/>
              </w:numPr>
              <w:spacing w:after="60"/>
              <w:jc w:val="right"/>
              <w:rPr>
                <w:sz w:val="18"/>
                <w:szCs w:val="24"/>
              </w:rPr>
            </w:pPr>
            <w:r>
              <w:rPr>
                <w:sz w:val="18"/>
                <w:szCs w:val="24"/>
              </w:rPr>
              <w:t>109.36</w:t>
            </w:r>
          </w:p>
        </w:tc>
      </w:tr>
      <w:tr w:rsidR="00AE48D6" w:rsidTr="007C486F">
        <w:trPr>
          <w:trHeight w:val="250"/>
        </w:trPr>
        <w:tc>
          <w:tcPr>
            <w:tcW w:w="1980" w:type="dxa"/>
          </w:tcPr>
          <w:p w:rsidR="00AE48D6" w:rsidRDefault="00AE48D6">
            <w:pPr>
              <w:pStyle w:val="StyleHeader4Para4Left0Firstline0"/>
              <w:numPr>
                <w:ilvl w:val="0"/>
                <w:numId w:val="0"/>
              </w:numPr>
              <w:spacing w:after="60"/>
              <w:jc w:val="left"/>
              <w:rPr>
                <w:sz w:val="18"/>
                <w:szCs w:val="24"/>
              </w:rPr>
            </w:pPr>
            <w:r>
              <w:rPr>
                <w:noProof/>
                <w:sz w:val="18"/>
                <w:szCs w:val="24"/>
              </w:rPr>
              <w:t>HCFC-123</w:t>
            </w:r>
          </w:p>
        </w:tc>
        <w:tc>
          <w:tcPr>
            <w:tcW w:w="847" w:type="dxa"/>
          </w:tcPr>
          <w:p w:rsidR="00AE48D6" w:rsidRDefault="00AE48D6">
            <w:pPr>
              <w:pStyle w:val="StyleHeader4Para4Left0Firstline0"/>
              <w:numPr>
                <w:ilvl w:val="0"/>
                <w:numId w:val="0"/>
              </w:numPr>
              <w:spacing w:after="60"/>
              <w:jc w:val="right"/>
              <w:rPr>
                <w:sz w:val="18"/>
                <w:szCs w:val="24"/>
              </w:rPr>
            </w:pPr>
            <w:r>
              <w:rPr>
                <w:sz w:val="18"/>
                <w:szCs w:val="24"/>
              </w:rPr>
              <w:t>0.00</w:t>
            </w:r>
          </w:p>
        </w:tc>
        <w:tc>
          <w:tcPr>
            <w:tcW w:w="848" w:type="dxa"/>
          </w:tcPr>
          <w:p w:rsidR="00AE48D6" w:rsidRDefault="00AE48D6">
            <w:pPr>
              <w:pStyle w:val="StyleHeader4Para4Left0Firstline0"/>
              <w:numPr>
                <w:ilvl w:val="0"/>
                <w:numId w:val="0"/>
              </w:numPr>
              <w:spacing w:after="60"/>
              <w:jc w:val="right"/>
              <w:rPr>
                <w:sz w:val="18"/>
                <w:szCs w:val="24"/>
              </w:rPr>
            </w:pPr>
            <w:r>
              <w:rPr>
                <w:sz w:val="18"/>
                <w:szCs w:val="24"/>
              </w:rPr>
              <w:t>0.00</w:t>
            </w:r>
          </w:p>
        </w:tc>
        <w:tc>
          <w:tcPr>
            <w:tcW w:w="848" w:type="dxa"/>
          </w:tcPr>
          <w:p w:rsidR="00AE48D6" w:rsidRDefault="00AE48D6">
            <w:pPr>
              <w:pStyle w:val="StyleHeader4Para4Left0Firstline0"/>
              <w:numPr>
                <w:ilvl w:val="0"/>
                <w:numId w:val="0"/>
              </w:numPr>
              <w:spacing w:after="60"/>
              <w:jc w:val="right"/>
              <w:rPr>
                <w:sz w:val="18"/>
                <w:szCs w:val="24"/>
              </w:rPr>
            </w:pPr>
            <w:r>
              <w:rPr>
                <w:sz w:val="18"/>
                <w:szCs w:val="24"/>
              </w:rPr>
              <w:t>0.86</w:t>
            </w:r>
          </w:p>
        </w:tc>
        <w:tc>
          <w:tcPr>
            <w:tcW w:w="1063" w:type="dxa"/>
          </w:tcPr>
          <w:p w:rsidR="00AE48D6" w:rsidRDefault="00AE48D6">
            <w:pPr>
              <w:pStyle w:val="StyleHeader4Para4Left0Firstline0"/>
              <w:numPr>
                <w:ilvl w:val="0"/>
                <w:numId w:val="0"/>
              </w:numPr>
              <w:spacing w:after="60"/>
              <w:jc w:val="right"/>
              <w:rPr>
                <w:sz w:val="18"/>
                <w:szCs w:val="24"/>
              </w:rPr>
            </w:pPr>
            <w:r>
              <w:rPr>
                <w:sz w:val="18"/>
                <w:szCs w:val="24"/>
              </w:rPr>
              <w:t>0.00</w:t>
            </w:r>
          </w:p>
        </w:tc>
        <w:tc>
          <w:tcPr>
            <w:tcW w:w="1056" w:type="dxa"/>
          </w:tcPr>
          <w:p w:rsidR="00AE48D6" w:rsidRDefault="00AE48D6">
            <w:pPr>
              <w:pStyle w:val="StyleHeader4Para4Left0Firstline0"/>
              <w:numPr>
                <w:ilvl w:val="0"/>
                <w:numId w:val="0"/>
              </w:numPr>
              <w:spacing w:after="60"/>
              <w:jc w:val="right"/>
              <w:rPr>
                <w:sz w:val="18"/>
                <w:szCs w:val="24"/>
              </w:rPr>
            </w:pPr>
            <w:r>
              <w:rPr>
                <w:sz w:val="18"/>
                <w:szCs w:val="24"/>
              </w:rPr>
              <w:t>0.01</w:t>
            </w:r>
          </w:p>
        </w:tc>
        <w:tc>
          <w:tcPr>
            <w:tcW w:w="704" w:type="dxa"/>
          </w:tcPr>
          <w:p w:rsidR="00AE48D6" w:rsidRDefault="00AE48D6">
            <w:pPr>
              <w:pStyle w:val="StyleHeader4Para4Left0Firstline0"/>
              <w:numPr>
                <w:ilvl w:val="0"/>
                <w:numId w:val="0"/>
              </w:numPr>
              <w:spacing w:after="60"/>
              <w:jc w:val="right"/>
              <w:rPr>
                <w:sz w:val="18"/>
                <w:szCs w:val="24"/>
              </w:rPr>
            </w:pPr>
            <w:r>
              <w:rPr>
                <w:sz w:val="18"/>
                <w:szCs w:val="24"/>
              </w:rPr>
              <w:t>0.00</w:t>
            </w:r>
          </w:p>
        </w:tc>
        <w:tc>
          <w:tcPr>
            <w:tcW w:w="729" w:type="dxa"/>
            <w:gridSpan w:val="2"/>
          </w:tcPr>
          <w:p w:rsidR="00AE48D6" w:rsidRDefault="00AE48D6">
            <w:pPr>
              <w:pStyle w:val="StyleHeader4Para4Left0Firstline0"/>
              <w:numPr>
                <w:ilvl w:val="0"/>
                <w:numId w:val="0"/>
              </w:numPr>
              <w:spacing w:after="60"/>
              <w:jc w:val="right"/>
              <w:rPr>
                <w:sz w:val="18"/>
                <w:szCs w:val="24"/>
              </w:rPr>
            </w:pPr>
            <w:r>
              <w:rPr>
                <w:sz w:val="18"/>
                <w:szCs w:val="24"/>
              </w:rPr>
              <w:t>0.00</w:t>
            </w:r>
          </w:p>
        </w:tc>
        <w:tc>
          <w:tcPr>
            <w:tcW w:w="709" w:type="dxa"/>
          </w:tcPr>
          <w:p w:rsidR="00AE48D6" w:rsidRDefault="00AE48D6">
            <w:pPr>
              <w:pStyle w:val="StyleHeader4Para4Left0Firstline0"/>
              <w:numPr>
                <w:ilvl w:val="0"/>
                <w:numId w:val="0"/>
              </w:numPr>
              <w:spacing w:after="60"/>
              <w:jc w:val="right"/>
              <w:rPr>
                <w:sz w:val="18"/>
                <w:szCs w:val="24"/>
              </w:rPr>
            </w:pPr>
            <w:r>
              <w:rPr>
                <w:sz w:val="18"/>
                <w:szCs w:val="24"/>
              </w:rPr>
              <w:t>0.00</w:t>
            </w:r>
          </w:p>
        </w:tc>
        <w:tc>
          <w:tcPr>
            <w:tcW w:w="1191" w:type="dxa"/>
            <w:gridSpan w:val="2"/>
          </w:tcPr>
          <w:p w:rsidR="00AE48D6" w:rsidRDefault="00AE48D6">
            <w:pPr>
              <w:pStyle w:val="StyleHeader4Para4Left0Firstline0"/>
              <w:numPr>
                <w:ilvl w:val="0"/>
                <w:numId w:val="0"/>
              </w:numPr>
              <w:spacing w:after="60"/>
              <w:jc w:val="right"/>
              <w:rPr>
                <w:sz w:val="18"/>
                <w:szCs w:val="24"/>
              </w:rPr>
            </w:pPr>
            <w:r>
              <w:rPr>
                <w:sz w:val="18"/>
                <w:szCs w:val="24"/>
              </w:rPr>
              <w:t>0.87</w:t>
            </w:r>
          </w:p>
        </w:tc>
      </w:tr>
      <w:tr w:rsidR="00AE48D6" w:rsidTr="007C486F">
        <w:trPr>
          <w:trHeight w:val="250"/>
        </w:trPr>
        <w:tc>
          <w:tcPr>
            <w:tcW w:w="1980" w:type="dxa"/>
          </w:tcPr>
          <w:p w:rsidR="00AE48D6" w:rsidRDefault="00AE48D6">
            <w:pPr>
              <w:pStyle w:val="StyleHeader4Para4Left0Firstline0"/>
              <w:numPr>
                <w:ilvl w:val="0"/>
                <w:numId w:val="0"/>
              </w:numPr>
              <w:spacing w:after="60"/>
              <w:jc w:val="left"/>
              <w:rPr>
                <w:sz w:val="18"/>
                <w:szCs w:val="24"/>
              </w:rPr>
            </w:pPr>
            <w:r>
              <w:rPr>
                <w:noProof/>
                <w:sz w:val="18"/>
                <w:szCs w:val="24"/>
              </w:rPr>
              <w:t>HCFC-124</w:t>
            </w:r>
          </w:p>
        </w:tc>
        <w:tc>
          <w:tcPr>
            <w:tcW w:w="847" w:type="dxa"/>
          </w:tcPr>
          <w:p w:rsidR="00AE48D6" w:rsidRDefault="00AE48D6">
            <w:pPr>
              <w:pStyle w:val="StyleHeader4Para4Left0Firstline0"/>
              <w:numPr>
                <w:ilvl w:val="0"/>
                <w:numId w:val="0"/>
              </w:numPr>
              <w:spacing w:after="60"/>
              <w:jc w:val="right"/>
              <w:rPr>
                <w:sz w:val="18"/>
                <w:szCs w:val="24"/>
              </w:rPr>
            </w:pPr>
            <w:r>
              <w:rPr>
                <w:sz w:val="18"/>
                <w:szCs w:val="24"/>
              </w:rPr>
              <w:t>0.00</w:t>
            </w:r>
          </w:p>
        </w:tc>
        <w:tc>
          <w:tcPr>
            <w:tcW w:w="848" w:type="dxa"/>
          </w:tcPr>
          <w:p w:rsidR="00AE48D6" w:rsidRDefault="00AE48D6">
            <w:pPr>
              <w:pStyle w:val="StyleHeader4Para4Left0Firstline0"/>
              <w:numPr>
                <w:ilvl w:val="0"/>
                <w:numId w:val="0"/>
              </w:numPr>
              <w:spacing w:after="60"/>
              <w:jc w:val="right"/>
              <w:rPr>
                <w:sz w:val="18"/>
                <w:szCs w:val="24"/>
              </w:rPr>
            </w:pPr>
            <w:r>
              <w:rPr>
                <w:sz w:val="18"/>
                <w:szCs w:val="24"/>
              </w:rPr>
              <w:t>0.00</w:t>
            </w:r>
          </w:p>
        </w:tc>
        <w:tc>
          <w:tcPr>
            <w:tcW w:w="848" w:type="dxa"/>
          </w:tcPr>
          <w:p w:rsidR="00AE48D6" w:rsidRDefault="00AE48D6">
            <w:pPr>
              <w:pStyle w:val="StyleHeader4Para4Left0Firstline0"/>
              <w:numPr>
                <w:ilvl w:val="0"/>
                <w:numId w:val="0"/>
              </w:numPr>
              <w:spacing w:after="60"/>
              <w:jc w:val="right"/>
              <w:rPr>
                <w:sz w:val="18"/>
                <w:szCs w:val="24"/>
              </w:rPr>
            </w:pPr>
            <w:r>
              <w:rPr>
                <w:sz w:val="18"/>
                <w:szCs w:val="24"/>
              </w:rPr>
              <w:t>0.00</w:t>
            </w:r>
          </w:p>
        </w:tc>
        <w:tc>
          <w:tcPr>
            <w:tcW w:w="1063" w:type="dxa"/>
          </w:tcPr>
          <w:p w:rsidR="00AE48D6" w:rsidRDefault="00AE48D6">
            <w:pPr>
              <w:pStyle w:val="StyleHeader4Para4Left0Firstline0"/>
              <w:numPr>
                <w:ilvl w:val="0"/>
                <w:numId w:val="0"/>
              </w:numPr>
              <w:spacing w:after="60"/>
              <w:jc w:val="right"/>
              <w:rPr>
                <w:sz w:val="18"/>
                <w:szCs w:val="24"/>
              </w:rPr>
            </w:pPr>
            <w:r>
              <w:rPr>
                <w:sz w:val="18"/>
                <w:szCs w:val="24"/>
              </w:rPr>
              <w:t>0.00</w:t>
            </w:r>
          </w:p>
        </w:tc>
        <w:tc>
          <w:tcPr>
            <w:tcW w:w="1056" w:type="dxa"/>
          </w:tcPr>
          <w:p w:rsidR="00AE48D6" w:rsidRDefault="00AE48D6">
            <w:pPr>
              <w:pStyle w:val="StyleHeader4Para4Left0Firstline0"/>
              <w:numPr>
                <w:ilvl w:val="0"/>
                <w:numId w:val="0"/>
              </w:numPr>
              <w:spacing w:after="60"/>
              <w:jc w:val="right"/>
              <w:rPr>
                <w:sz w:val="18"/>
                <w:szCs w:val="24"/>
              </w:rPr>
            </w:pPr>
            <w:r>
              <w:rPr>
                <w:sz w:val="18"/>
                <w:szCs w:val="24"/>
              </w:rPr>
              <w:t>0.00</w:t>
            </w:r>
          </w:p>
        </w:tc>
        <w:tc>
          <w:tcPr>
            <w:tcW w:w="704" w:type="dxa"/>
          </w:tcPr>
          <w:p w:rsidR="00AE48D6" w:rsidRDefault="00AE48D6">
            <w:pPr>
              <w:pStyle w:val="StyleHeader4Para4Left0Firstline0"/>
              <w:numPr>
                <w:ilvl w:val="0"/>
                <w:numId w:val="0"/>
              </w:numPr>
              <w:spacing w:after="60"/>
              <w:jc w:val="right"/>
              <w:rPr>
                <w:sz w:val="18"/>
                <w:szCs w:val="24"/>
              </w:rPr>
            </w:pPr>
            <w:r>
              <w:rPr>
                <w:sz w:val="18"/>
                <w:szCs w:val="24"/>
              </w:rPr>
              <w:t>0.00</w:t>
            </w:r>
          </w:p>
        </w:tc>
        <w:tc>
          <w:tcPr>
            <w:tcW w:w="729" w:type="dxa"/>
            <w:gridSpan w:val="2"/>
          </w:tcPr>
          <w:p w:rsidR="00AE48D6" w:rsidRDefault="00AE48D6">
            <w:pPr>
              <w:pStyle w:val="StyleHeader4Para4Left0Firstline0"/>
              <w:numPr>
                <w:ilvl w:val="0"/>
                <w:numId w:val="0"/>
              </w:numPr>
              <w:spacing w:after="60"/>
              <w:jc w:val="right"/>
              <w:rPr>
                <w:sz w:val="18"/>
                <w:szCs w:val="24"/>
              </w:rPr>
            </w:pPr>
            <w:r>
              <w:rPr>
                <w:sz w:val="18"/>
                <w:szCs w:val="24"/>
              </w:rPr>
              <w:t>0.00</w:t>
            </w:r>
          </w:p>
        </w:tc>
        <w:tc>
          <w:tcPr>
            <w:tcW w:w="709" w:type="dxa"/>
          </w:tcPr>
          <w:p w:rsidR="00AE48D6" w:rsidRDefault="00AE48D6">
            <w:pPr>
              <w:pStyle w:val="StyleHeader4Para4Left0Firstline0"/>
              <w:numPr>
                <w:ilvl w:val="0"/>
                <w:numId w:val="0"/>
              </w:numPr>
              <w:spacing w:after="60"/>
              <w:jc w:val="right"/>
              <w:rPr>
                <w:sz w:val="18"/>
                <w:szCs w:val="24"/>
              </w:rPr>
            </w:pPr>
            <w:r>
              <w:rPr>
                <w:sz w:val="18"/>
                <w:szCs w:val="24"/>
              </w:rPr>
              <w:t>0.00</w:t>
            </w:r>
          </w:p>
        </w:tc>
        <w:tc>
          <w:tcPr>
            <w:tcW w:w="1191" w:type="dxa"/>
            <w:gridSpan w:val="2"/>
          </w:tcPr>
          <w:p w:rsidR="00AE48D6" w:rsidRDefault="00AE48D6">
            <w:pPr>
              <w:pStyle w:val="StyleHeader4Para4Left0Firstline0"/>
              <w:numPr>
                <w:ilvl w:val="0"/>
                <w:numId w:val="0"/>
              </w:numPr>
              <w:spacing w:after="60"/>
              <w:jc w:val="right"/>
              <w:rPr>
                <w:sz w:val="18"/>
                <w:szCs w:val="24"/>
              </w:rPr>
            </w:pPr>
            <w:r>
              <w:rPr>
                <w:sz w:val="18"/>
                <w:szCs w:val="24"/>
              </w:rPr>
              <w:t>0.00</w:t>
            </w:r>
          </w:p>
        </w:tc>
      </w:tr>
      <w:tr w:rsidR="00AE48D6" w:rsidTr="007C486F">
        <w:trPr>
          <w:trHeight w:val="250"/>
        </w:trPr>
        <w:tc>
          <w:tcPr>
            <w:tcW w:w="1980" w:type="dxa"/>
          </w:tcPr>
          <w:p w:rsidR="00AE48D6" w:rsidRDefault="00AE48D6">
            <w:pPr>
              <w:pStyle w:val="StyleHeader4Para4Left0Firstline0"/>
              <w:numPr>
                <w:ilvl w:val="0"/>
                <w:numId w:val="0"/>
              </w:numPr>
              <w:spacing w:after="60"/>
              <w:jc w:val="left"/>
              <w:rPr>
                <w:sz w:val="18"/>
                <w:szCs w:val="24"/>
              </w:rPr>
            </w:pPr>
            <w:r>
              <w:rPr>
                <w:noProof/>
                <w:sz w:val="18"/>
                <w:szCs w:val="24"/>
              </w:rPr>
              <w:t>HCFC-141b</w:t>
            </w:r>
          </w:p>
        </w:tc>
        <w:tc>
          <w:tcPr>
            <w:tcW w:w="847" w:type="dxa"/>
          </w:tcPr>
          <w:p w:rsidR="00AE48D6" w:rsidRDefault="00AE48D6">
            <w:pPr>
              <w:pStyle w:val="StyleHeader4Para4Left0Firstline0"/>
              <w:numPr>
                <w:ilvl w:val="0"/>
                <w:numId w:val="0"/>
              </w:numPr>
              <w:spacing w:after="60"/>
              <w:jc w:val="right"/>
              <w:rPr>
                <w:sz w:val="18"/>
                <w:szCs w:val="24"/>
              </w:rPr>
            </w:pPr>
            <w:r>
              <w:rPr>
                <w:sz w:val="18"/>
                <w:szCs w:val="24"/>
              </w:rPr>
              <w:t>6.61</w:t>
            </w:r>
          </w:p>
        </w:tc>
        <w:tc>
          <w:tcPr>
            <w:tcW w:w="848" w:type="dxa"/>
          </w:tcPr>
          <w:p w:rsidR="00AE48D6" w:rsidRDefault="00AE48D6">
            <w:pPr>
              <w:pStyle w:val="StyleHeader4Para4Left0Firstline0"/>
              <w:numPr>
                <w:ilvl w:val="0"/>
                <w:numId w:val="0"/>
              </w:numPr>
              <w:spacing w:after="60"/>
              <w:jc w:val="right"/>
              <w:rPr>
                <w:sz w:val="18"/>
                <w:szCs w:val="24"/>
              </w:rPr>
            </w:pPr>
            <w:r>
              <w:rPr>
                <w:sz w:val="18"/>
                <w:szCs w:val="24"/>
              </w:rPr>
              <w:t>49.06</w:t>
            </w:r>
          </w:p>
        </w:tc>
        <w:tc>
          <w:tcPr>
            <w:tcW w:w="848" w:type="dxa"/>
          </w:tcPr>
          <w:p w:rsidR="00AE48D6" w:rsidRDefault="00AE48D6">
            <w:pPr>
              <w:pStyle w:val="StyleHeader4Para4Left0Firstline0"/>
              <w:numPr>
                <w:ilvl w:val="0"/>
                <w:numId w:val="0"/>
              </w:numPr>
              <w:spacing w:after="60"/>
              <w:jc w:val="right"/>
              <w:rPr>
                <w:sz w:val="18"/>
                <w:szCs w:val="24"/>
              </w:rPr>
            </w:pPr>
            <w:r>
              <w:rPr>
                <w:sz w:val="18"/>
                <w:szCs w:val="24"/>
              </w:rPr>
              <w:t>0.00</w:t>
            </w:r>
          </w:p>
        </w:tc>
        <w:tc>
          <w:tcPr>
            <w:tcW w:w="1063" w:type="dxa"/>
          </w:tcPr>
          <w:p w:rsidR="00AE48D6" w:rsidRDefault="00AE48D6">
            <w:pPr>
              <w:pStyle w:val="StyleHeader4Para4Left0Firstline0"/>
              <w:numPr>
                <w:ilvl w:val="0"/>
                <w:numId w:val="0"/>
              </w:numPr>
              <w:spacing w:after="60"/>
              <w:jc w:val="right"/>
              <w:rPr>
                <w:sz w:val="18"/>
                <w:szCs w:val="24"/>
              </w:rPr>
            </w:pPr>
            <w:r>
              <w:rPr>
                <w:sz w:val="18"/>
                <w:szCs w:val="24"/>
              </w:rPr>
              <w:t>0.00</w:t>
            </w:r>
          </w:p>
        </w:tc>
        <w:tc>
          <w:tcPr>
            <w:tcW w:w="1056" w:type="dxa"/>
          </w:tcPr>
          <w:p w:rsidR="00AE48D6" w:rsidRDefault="00AE48D6">
            <w:pPr>
              <w:pStyle w:val="StyleHeader4Para4Left0Firstline0"/>
              <w:numPr>
                <w:ilvl w:val="0"/>
                <w:numId w:val="0"/>
              </w:numPr>
              <w:spacing w:after="60"/>
              <w:jc w:val="right"/>
              <w:rPr>
                <w:sz w:val="18"/>
                <w:szCs w:val="24"/>
              </w:rPr>
            </w:pPr>
            <w:r>
              <w:rPr>
                <w:sz w:val="18"/>
                <w:szCs w:val="24"/>
              </w:rPr>
              <w:t>8.29</w:t>
            </w:r>
          </w:p>
        </w:tc>
        <w:tc>
          <w:tcPr>
            <w:tcW w:w="704" w:type="dxa"/>
          </w:tcPr>
          <w:p w:rsidR="00AE48D6" w:rsidRDefault="00AE48D6">
            <w:pPr>
              <w:pStyle w:val="StyleHeader4Para4Left0Firstline0"/>
              <w:numPr>
                <w:ilvl w:val="0"/>
                <w:numId w:val="0"/>
              </w:numPr>
              <w:spacing w:after="60"/>
              <w:jc w:val="right"/>
              <w:rPr>
                <w:sz w:val="18"/>
                <w:szCs w:val="24"/>
              </w:rPr>
            </w:pPr>
            <w:r>
              <w:rPr>
                <w:sz w:val="18"/>
                <w:szCs w:val="24"/>
              </w:rPr>
              <w:t>0.00</w:t>
            </w:r>
          </w:p>
        </w:tc>
        <w:tc>
          <w:tcPr>
            <w:tcW w:w="729" w:type="dxa"/>
            <w:gridSpan w:val="2"/>
          </w:tcPr>
          <w:p w:rsidR="00AE48D6" w:rsidRDefault="00AE48D6">
            <w:pPr>
              <w:pStyle w:val="StyleHeader4Para4Left0Firstline0"/>
              <w:numPr>
                <w:ilvl w:val="0"/>
                <w:numId w:val="0"/>
              </w:numPr>
              <w:spacing w:after="60"/>
              <w:jc w:val="right"/>
              <w:rPr>
                <w:sz w:val="18"/>
                <w:szCs w:val="24"/>
              </w:rPr>
            </w:pPr>
            <w:r>
              <w:rPr>
                <w:sz w:val="18"/>
                <w:szCs w:val="24"/>
              </w:rPr>
              <w:t>0.00</w:t>
            </w:r>
          </w:p>
        </w:tc>
        <w:tc>
          <w:tcPr>
            <w:tcW w:w="709" w:type="dxa"/>
          </w:tcPr>
          <w:p w:rsidR="00AE48D6" w:rsidRDefault="00AE48D6">
            <w:pPr>
              <w:pStyle w:val="StyleHeader4Para4Left0Firstline0"/>
              <w:numPr>
                <w:ilvl w:val="0"/>
                <w:numId w:val="0"/>
              </w:numPr>
              <w:spacing w:after="60"/>
              <w:jc w:val="right"/>
              <w:rPr>
                <w:sz w:val="18"/>
                <w:szCs w:val="24"/>
              </w:rPr>
            </w:pPr>
            <w:r>
              <w:rPr>
                <w:sz w:val="18"/>
                <w:szCs w:val="24"/>
              </w:rPr>
              <w:t>0.00</w:t>
            </w:r>
          </w:p>
        </w:tc>
        <w:tc>
          <w:tcPr>
            <w:tcW w:w="1191" w:type="dxa"/>
            <w:gridSpan w:val="2"/>
          </w:tcPr>
          <w:p w:rsidR="00AE48D6" w:rsidRDefault="00AE48D6">
            <w:pPr>
              <w:pStyle w:val="StyleHeader4Para4Left0Firstline0"/>
              <w:numPr>
                <w:ilvl w:val="0"/>
                <w:numId w:val="0"/>
              </w:numPr>
              <w:spacing w:after="60"/>
              <w:jc w:val="right"/>
              <w:rPr>
                <w:sz w:val="18"/>
                <w:szCs w:val="24"/>
              </w:rPr>
            </w:pPr>
            <w:r>
              <w:rPr>
                <w:sz w:val="18"/>
                <w:szCs w:val="24"/>
              </w:rPr>
              <w:t>63.96</w:t>
            </w:r>
          </w:p>
        </w:tc>
      </w:tr>
      <w:tr w:rsidR="00AE48D6" w:rsidTr="007C486F">
        <w:trPr>
          <w:trHeight w:val="428"/>
        </w:trPr>
        <w:tc>
          <w:tcPr>
            <w:tcW w:w="1980" w:type="dxa"/>
          </w:tcPr>
          <w:p w:rsidR="00AE48D6" w:rsidRDefault="00AE48D6">
            <w:pPr>
              <w:pStyle w:val="StyleHeader4Para4Left0Firstline0"/>
              <w:numPr>
                <w:ilvl w:val="0"/>
                <w:numId w:val="0"/>
              </w:numPr>
              <w:spacing w:after="60"/>
              <w:jc w:val="left"/>
              <w:rPr>
                <w:szCs w:val="24"/>
              </w:rPr>
            </w:pPr>
            <w:r>
              <w:rPr>
                <w:rFonts w:ascii="SimSun" w:hint="eastAsia"/>
                <w:sz w:val="18"/>
                <w:szCs w:val="24"/>
                <w:lang w:val="zh-CN"/>
              </w:rPr>
              <w:t>进口的预混多元醇中的</w:t>
            </w:r>
            <w:r>
              <w:rPr>
                <w:rFonts w:ascii="SimSun"/>
                <w:sz w:val="18"/>
                <w:szCs w:val="24"/>
                <w:lang w:val="zh-CN"/>
              </w:rPr>
              <w:t>HCFC-141b</w:t>
            </w:r>
          </w:p>
        </w:tc>
        <w:tc>
          <w:tcPr>
            <w:tcW w:w="847" w:type="dxa"/>
          </w:tcPr>
          <w:p w:rsidR="00AE48D6" w:rsidRDefault="00AE48D6">
            <w:pPr>
              <w:pStyle w:val="StyleHeader4Para4Left0Firstline0"/>
              <w:numPr>
                <w:ilvl w:val="0"/>
                <w:numId w:val="0"/>
              </w:numPr>
              <w:spacing w:after="60"/>
              <w:jc w:val="right"/>
              <w:rPr>
                <w:sz w:val="18"/>
                <w:szCs w:val="24"/>
              </w:rPr>
            </w:pPr>
            <w:r>
              <w:rPr>
                <w:sz w:val="18"/>
                <w:szCs w:val="24"/>
              </w:rPr>
              <w:t>0.00</w:t>
            </w:r>
          </w:p>
        </w:tc>
        <w:tc>
          <w:tcPr>
            <w:tcW w:w="848" w:type="dxa"/>
          </w:tcPr>
          <w:p w:rsidR="00AE48D6" w:rsidRDefault="00AE48D6">
            <w:pPr>
              <w:pStyle w:val="StyleHeader4Para4Left0Firstline0"/>
              <w:numPr>
                <w:ilvl w:val="0"/>
                <w:numId w:val="0"/>
              </w:numPr>
              <w:spacing w:after="60"/>
              <w:jc w:val="right"/>
              <w:rPr>
                <w:sz w:val="18"/>
                <w:szCs w:val="24"/>
              </w:rPr>
            </w:pPr>
            <w:r>
              <w:rPr>
                <w:sz w:val="18"/>
                <w:szCs w:val="24"/>
              </w:rPr>
              <w:t>19.94</w:t>
            </w:r>
          </w:p>
        </w:tc>
        <w:tc>
          <w:tcPr>
            <w:tcW w:w="848" w:type="dxa"/>
          </w:tcPr>
          <w:p w:rsidR="00AE48D6" w:rsidRDefault="00AE48D6">
            <w:pPr>
              <w:pStyle w:val="StyleHeader4Para4Left0Firstline0"/>
              <w:numPr>
                <w:ilvl w:val="0"/>
                <w:numId w:val="0"/>
              </w:numPr>
              <w:spacing w:after="60"/>
              <w:jc w:val="right"/>
              <w:rPr>
                <w:sz w:val="18"/>
                <w:szCs w:val="24"/>
              </w:rPr>
            </w:pPr>
            <w:r>
              <w:rPr>
                <w:sz w:val="18"/>
                <w:szCs w:val="24"/>
              </w:rPr>
              <w:t>0.00</w:t>
            </w:r>
          </w:p>
        </w:tc>
        <w:tc>
          <w:tcPr>
            <w:tcW w:w="1063" w:type="dxa"/>
          </w:tcPr>
          <w:p w:rsidR="00AE48D6" w:rsidRDefault="00AE48D6">
            <w:pPr>
              <w:pStyle w:val="StyleHeader4Para4Left0Firstline0"/>
              <w:numPr>
                <w:ilvl w:val="0"/>
                <w:numId w:val="0"/>
              </w:numPr>
              <w:spacing w:after="60"/>
              <w:jc w:val="right"/>
              <w:rPr>
                <w:sz w:val="18"/>
                <w:szCs w:val="24"/>
              </w:rPr>
            </w:pPr>
            <w:r>
              <w:rPr>
                <w:sz w:val="18"/>
                <w:szCs w:val="24"/>
              </w:rPr>
              <w:t>0.00</w:t>
            </w:r>
          </w:p>
        </w:tc>
        <w:tc>
          <w:tcPr>
            <w:tcW w:w="1056" w:type="dxa"/>
          </w:tcPr>
          <w:p w:rsidR="00AE48D6" w:rsidRDefault="00AE48D6">
            <w:pPr>
              <w:pStyle w:val="StyleHeader4Para4Left0Firstline0"/>
              <w:numPr>
                <w:ilvl w:val="0"/>
                <w:numId w:val="0"/>
              </w:numPr>
              <w:spacing w:after="60"/>
              <w:jc w:val="right"/>
              <w:rPr>
                <w:sz w:val="18"/>
                <w:szCs w:val="24"/>
              </w:rPr>
            </w:pPr>
            <w:r>
              <w:rPr>
                <w:sz w:val="18"/>
                <w:szCs w:val="24"/>
              </w:rPr>
              <w:t>0.00</w:t>
            </w:r>
          </w:p>
        </w:tc>
        <w:tc>
          <w:tcPr>
            <w:tcW w:w="704" w:type="dxa"/>
          </w:tcPr>
          <w:p w:rsidR="00AE48D6" w:rsidRDefault="00AE48D6">
            <w:pPr>
              <w:pStyle w:val="StyleHeader4Para4Left0Firstline0"/>
              <w:numPr>
                <w:ilvl w:val="0"/>
                <w:numId w:val="0"/>
              </w:numPr>
              <w:spacing w:after="60"/>
              <w:jc w:val="right"/>
              <w:rPr>
                <w:sz w:val="18"/>
                <w:szCs w:val="24"/>
              </w:rPr>
            </w:pPr>
            <w:r>
              <w:rPr>
                <w:sz w:val="18"/>
                <w:szCs w:val="24"/>
              </w:rPr>
              <w:t>0.00</w:t>
            </w:r>
          </w:p>
        </w:tc>
        <w:tc>
          <w:tcPr>
            <w:tcW w:w="729" w:type="dxa"/>
            <w:gridSpan w:val="2"/>
          </w:tcPr>
          <w:p w:rsidR="00AE48D6" w:rsidRDefault="00AE48D6">
            <w:pPr>
              <w:pStyle w:val="StyleHeader4Para4Left0Firstline0"/>
              <w:numPr>
                <w:ilvl w:val="0"/>
                <w:numId w:val="0"/>
              </w:numPr>
              <w:spacing w:after="60"/>
              <w:jc w:val="right"/>
              <w:rPr>
                <w:sz w:val="18"/>
                <w:szCs w:val="24"/>
              </w:rPr>
            </w:pPr>
            <w:r>
              <w:rPr>
                <w:sz w:val="18"/>
                <w:szCs w:val="24"/>
              </w:rPr>
              <w:t>0.00</w:t>
            </w:r>
          </w:p>
        </w:tc>
        <w:tc>
          <w:tcPr>
            <w:tcW w:w="709" w:type="dxa"/>
          </w:tcPr>
          <w:p w:rsidR="00AE48D6" w:rsidRDefault="00AE48D6">
            <w:pPr>
              <w:pStyle w:val="StyleHeader4Para4Left0Firstline0"/>
              <w:numPr>
                <w:ilvl w:val="0"/>
                <w:numId w:val="0"/>
              </w:numPr>
              <w:spacing w:after="60"/>
              <w:jc w:val="right"/>
              <w:rPr>
                <w:sz w:val="18"/>
                <w:szCs w:val="24"/>
              </w:rPr>
            </w:pPr>
            <w:r>
              <w:rPr>
                <w:sz w:val="18"/>
                <w:szCs w:val="24"/>
              </w:rPr>
              <w:t>0.00</w:t>
            </w:r>
          </w:p>
        </w:tc>
        <w:tc>
          <w:tcPr>
            <w:tcW w:w="1191" w:type="dxa"/>
            <w:gridSpan w:val="2"/>
          </w:tcPr>
          <w:p w:rsidR="00AE48D6" w:rsidRDefault="00AE48D6">
            <w:pPr>
              <w:pStyle w:val="StyleHeader4Para4Left0Firstline0"/>
              <w:numPr>
                <w:ilvl w:val="0"/>
                <w:numId w:val="0"/>
              </w:numPr>
              <w:spacing w:after="60"/>
              <w:jc w:val="right"/>
              <w:rPr>
                <w:sz w:val="18"/>
                <w:szCs w:val="24"/>
              </w:rPr>
            </w:pPr>
            <w:r>
              <w:rPr>
                <w:sz w:val="18"/>
                <w:szCs w:val="24"/>
              </w:rPr>
              <w:t>19.94</w:t>
            </w:r>
          </w:p>
        </w:tc>
      </w:tr>
      <w:tr w:rsidR="00AE48D6" w:rsidTr="007C486F">
        <w:trPr>
          <w:trHeight w:val="250"/>
        </w:trPr>
        <w:tc>
          <w:tcPr>
            <w:tcW w:w="1980" w:type="dxa"/>
          </w:tcPr>
          <w:p w:rsidR="00AE48D6" w:rsidRDefault="00AE48D6">
            <w:pPr>
              <w:pStyle w:val="StyleHeader4Para4Left0Firstline0"/>
              <w:numPr>
                <w:ilvl w:val="0"/>
                <w:numId w:val="0"/>
              </w:numPr>
              <w:spacing w:after="60"/>
              <w:jc w:val="left"/>
              <w:rPr>
                <w:sz w:val="18"/>
                <w:szCs w:val="24"/>
              </w:rPr>
            </w:pPr>
            <w:r>
              <w:rPr>
                <w:noProof/>
                <w:sz w:val="18"/>
                <w:szCs w:val="24"/>
              </w:rPr>
              <w:t>HCFC-142b</w:t>
            </w:r>
          </w:p>
        </w:tc>
        <w:tc>
          <w:tcPr>
            <w:tcW w:w="847" w:type="dxa"/>
          </w:tcPr>
          <w:p w:rsidR="00AE48D6" w:rsidRDefault="00AE48D6">
            <w:pPr>
              <w:pStyle w:val="StyleHeader4Para4Left0Firstline0"/>
              <w:numPr>
                <w:ilvl w:val="0"/>
                <w:numId w:val="0"/>
              </w:numPr>
              <w:spacing w:after="60"/>
              <w:jc w:val="right"/>
              <w:rPr>
                <w:sz w:val="18"/>
                <w:szCs w:val="24"/>
              </w:rPr>
            </w:pPr>
            <w:r>
              <w:rPr>
                <w:sz w:val="18"/>
                <w:szCs w:val="24"/>
              </w:rPr>
              <w:t>0.00</w:t>
            </w:r>
          </w:p>
        </w:tc>
        <w:tc>
          <w:tcPr>
            <w:tcW w:w="848" w:type="dxa"/>
          </w:tcPr>
          <w:p w:rsidR="00AE48D6" w:rsidRDefault="00AE48D6">
            <w:pPr>
              <w:pStyle w:val="StyleHeader4Para4Left0Firstline0"/>
              <w:numPr>
                <w:ilvl w:val="0"/>
                <w:numId w:val="0"/>
              </w:numPr>
              <w:spacing w:after="60"/>
              <w:jc w:val="right"/>
              <w:rPr>
                <w:sz w:val="18"/>
                <w:szCs w:val="24"/>
              </w:rPr>
            </w:pPr>
            <w:r>
              <w:rPr>
                <w:sz w:val="18"/>
                <w:szCs w:val="24"/>
              </w:rPr>
              <w:t>0.89</w:t>
            </w:r>
          </w:p>
        </w:tc>
        <w:tc>
          <w:tcPr>
            <w:tcW w:w="848" w:type="dxa"/>
          </w:tcPr>
          <w:p w:rsidR="00AE48D6" w:rsidRDefault="00AE48D6">
            <w:pPr>
              <w:pStyle w:val="StyleHeader4Para4Left0Firstline0"/>
              <w:numPr>
                <w:ilvl w:val="0"/>
                <w:numId w:val="0"/>
              </w:numPr>
              <w:spacing w:after="60"/>
              <w:jc w:val="right"/>
              <w:rPr>
                <w:sz w:val="18"/>
                <w:szCs w:val="24"/>
              </w:rPr>
            </w:pPr>
            <w:r>
              <w:rPr>
                <w:sz w:val="18"/>
                <w:szCs w:val="24"/>
              </w:rPr>
              <w:t>0.00</w:t>
            </w:r>
          </w:p>
        </w:tc>
        <w:tc>
          <w:tcPr>
            <w:tcW w:w="1063" w:type="dxa"/>
          </w:tcPr>
          <w:p w:rsidR="00AE48D6" w:rsidRDefault="00AE48D6">
            <w:pPr>
              <w:pStyle w:val="StyleHeader4Para4Left0Firstline0"/>
              <w:numPr>
                <w:ilvl w:val="0"/>
                <w:numId w:val="0"/>
              </w:numPr>
              <w:spacing w:after="60"/>
              <w:jc w:val="right"/>
              <w:rPr>
                <w:sz w:val="18"/>
                <w:szCs w:val="24"/>
              </w:rPr>
            </w:pPr>
            <w:r>
              <w:rPr>
                <w:sz w:val="18"/>
                <w:szCs w:val="24"/>
              </w:rPr>
              <w:t>0.00</w:t>
            </w:r>
          </w:p>
        </w:tc>
        <w:tc>
          <w:tcPr>
            <w:tcW w:w="1056" w:type="dxa"/>
          </w:tcPr>
          <w:p w:rsidR="00AE48D6" w:rsidRDefault="00AE48D6">
            <w:pPr>
              <w:pStyle w:val="StyleHeader4Para4Left0Firstline0"/>
              <w:numPr>
                <w:ilvl w:val="0"/>
                <w:numId w:val="0"/>
              </w:numPr>
              <w:spacing w:after="60"/>
              <w:jc w:val="right"/>
              <w:rPr>
                <w:sz w:val="18"/>
                <w:szCs w:val="24"/>
              </w:rPr>
            </w:pPr>
            <w:r>
              <w:rPr>
                <w:sz w:val="18"/>
                <w:szCs w:val="24"/>
              </w:rPr>
              <w:t>3.39</w:t>
            </w:r>
          </w:p>
        </w:tc>
        <w:tc>
          <w:tcPr>
            <w:tcW w:w="704" w:type="dxa"/>
          </w:tcPr>
          <w:p w:rsidR="00AE48D6" w:rsidRDefault="00AE48D6">
            <w:pPr>
              <w:pStyle w:val="StyleHeader4Para4Left0Firstline0"/>
              <w:numPr>
                <w:ilvl w:val="0"/>
                <w:numId w:val="0"/>
              </w:numPr>
              <w:spacing w:after="60"/>
              <w:jc w:val="right"/>
              <w:rPr>
                <w:sz w:val="18"/>
                <w:szCs w:val="24"/>
              </w:rPr>
            </w:pPr>
            <w:r>
              <w:rPr>
                <w:sz w:val="18"/>
                <w:szCs w:val="24"/>
              </w:rPr>
              <w:t>0.00</w:t>
            </w:r>
          </w:p>
        </w:tc>
        <w:tc>
          <w:tcPr>
            <w:tcW w:w="729" w:type="dxa"/>
            <w:gridSpan w:val="2"/>
          </w:tcPr>
          <w:p w:rsidR="00AE48D6" w:rsidRDefault="00AE48D6">
            <w:pPr>
              <w:pStyle w:val="StyleHeader4Para4Left0Firstline0"/>
              <w:numPr>
                <w:ilvl w:val="0"/>
                <w:numId w:val="0"/>
              </w:numPr>
              <w:spacing w:after="60"/>
              <w:jc w:val="right"/>
              <w:rPr>
                <w:sz w:val="18"/>
                <w:szCs w:val="24"/>
              </w:rPr>
            </w:pPr>
            <w:r>
              <w:rPr>
                <w:sz w:val="18"/>
                <w:szCs w:val="24"/>
              </w:rPr>
              <w:t>0.00</w:t>
            </w:r>
          </w:p>
        </w:tc>
        <w:tc>
          <w:tcPr>
            <w:tcW w:w="709" w:type="dxa"/>
          </w:tcPr>
          <w:p w:rsidR="00AE48D6" w:rsidRDefault="00AE48D6">
            <w:pPr>
              <w:pStyle w:val="StyleHeader4Para4Left0Firstline0"/>
              <w:numPr>
                <w:ilvl w:val="0"/>
                <w:numId w:val="0"/>
              </w:numPr>
              <w:spacing w:after="60"/>
              <w:jc w:val="right"/>
              <w:rPr>
                <w:sz w:val="18"/>
                <w:szCs w:val="24"/>
              </w:rPr>
            </w:pPr>
            <w:r>
              <w:rPr>
                <w:sz w:val="18"/>
                <w:szCs w:val="24"/>
              </w:rPr>
              <w:t>0.00</w:t>
            </w:r>
          </w:p>
        </w:tc>
        <w:tc>
          <w:tcPr>
            <w:tcW w:w="1191" w:type="dxa"/>
            <w:gridSpan w:val="2"/>
          </w:tcPr>
          <w:p w:rsidR="00AE48D6" w:rsidRDefault="00AE48D6">
            <w:pPr>
              <w:pStyle w:val="StyleHeader4Para4Left0Firstline0"/>
              <w:numPr>
                <w:ilvl w:val="0"/>
                <w:numId w:val="0"/>
              </w:numPr>
              <w:spacing w:after="60"/>
              <w:jc w:val="right"/>
              <w:rPr>
                <w:sz w:val="18"/>
                <w:szCs w:val="24"/>
              </w:rPr>
            </w:pPr>
            <w:r>
              <w:rPr>
                <w:sz w:val="18"/>
                <w:szCs w:val="24"/>
              </w:rPr>
              <w:t>4.28</w:t>
            </w:r>
          </w:p>
        </w:tc>
      </w:tr>
    </w:tbl>
    <w:p w:rsidR="00AE48D6" w:rsidRDefault="00AE48D6">
      <w:pPr>
        <w:pStyle w:val="StyleHeader4Para4Left0Firstline0"/>
        <w:numPr>
          <w:ilvl w:val="0"/>
          <w:numId w:val="0"/>
        </w:numPr>
        <w:spacing w:after="60"/>
        <w:jc w:val="center"/>
        <w:rPr>
          <w:sz w:val="16"/>
          <w:szCs w:val="24"/>
        </w:rPr>
      </w:pPr>
    </w:p>
    <w:tbl>
      <w:tblPr>
        <w:tblW w:w="1001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531"/>
        <w:gridCol w:w="1340"/>
        <w:gridCol w:w="3800"/>
        <w:gridCol w:w="1340"/>
      </w:tblGrid>
      <w:tr w:rsidR="00AE48D6">
        <w:trPr>
          <w:trHeight w:val="252"/>
        </w:trPr>
        <w:tc>
          <w:tcPr>
            <w:tcW w:w="10011" w:type="dxa"/>
            <w:gridSpan w:val="4"/>
          </w:tcPr>
          <w:p w:rsidR="00AE48D6" w:rsidRDefault="00AE48D6">
            <w:pPr>
              <w:pStyle w:val="StyleHeader4Para4Left0Firstline0"/>
              <w:numPr>
                <w:ilvl w:val="0"/>
                <w:numId w:val="0"/>
              </w:numPr>
              <w:spacing w:after="60"/>
              <w:jc w:val="left"/>
              <w:rPr>
                <w:szCs w:val="24"/>
              </w:rPr>
            </w:pPr>
            <w:r>
              <w:rPr>
                <w:rFonts w:ascii="SimSun" w:hint="eastAsia"/>
                <w:b/>
                <w:sz w:val="18"/>
                <w:szCs w:val="24"/>
                <w:lang w:val="zh-CN"/>
              </w:rPr>
              <w:t>㈣</w:t>
            </w:r>
            <w:r>
              <w:rPr>
                <w:rFonts w:ascii="SimSun"/>
                <w:b/>
                <w:sz w:val="18"/>
                <w:szCs w:val="24"/>
                <w:lang w:val="zh-CN"/>
              </w:rPr>
              <w:t xml:space="preserve"> </w:t>
            </w:r>
            <w:r>
              <w:rPr>
                <w:rFonts w:ascii="SimSun" w:hint="eastAsia"/>
                <w:b/>
                <w:sz w:val="18"/>
                <w:szCs w:val="24"/>
                <w:lang w:val="zh-CN"/>
              </w:rPr>
              <w:t>消费量数据（</w:t>
            </w:r>
            <w:r>
              <w:rPr>
                <w:rFonts w:ascii="SimSun"/>
                <w:b/>
                <w:sz w:val="18"/>
                <w:szCs w:val="24"/>
                <w:lang w:val="zh-CN"/>
              </w:rPr>
              <w:t>ODP</w:t>
            </w:r>
            <w:r>
              <w:rPr>
                <w:rFonts w:ascii="SimSun" w:hint="eastAsia"/>
                <w:b/>
                <w:sz w:val="18"/>
                <w:szCs w:val="24"/>
                <w:lang w:val="zh-CN"/>
              </w:rPr>
              <w:t>吨）</w:t>
            </w:r>
          </w:p>
        </w:tc>
      </w:tr>
      <w:tr w:rsidR="00AE48D6">
        <w:trPr>
          <w:trHeight w:val="252"/>
        </w:trPr>
        <w:tc>
          <w:tcPr>
            <w:tcW w:w="3531" w:type="dxa"/>
          </w:tcPr>
          <w:p w:rsidR="00AE48D6" w:rsidRDefault="00AE48D6">
            <w:pPr>
              <w:pStyle w:val="StyleHeader4Para4Left0Firstline0"/>
              <w:numPr>
                <w:ilvl w:val="0"/>
                <w:numId w:val="0"/>
              </w:numPr>
              <w:spacing w:after="60"/>
              <w:jc w:val="center"/>
              <w:rPr>
                <w:szCs w:val="24"/>
              </w:rPr>
            </w:pPr>
            <w:r>
              <w:rPr>
                <w:sz w:val="18"/>
                <w:szCs w:val="24"/>
                <w:lang w:val="zh-CN"/>
              </w:rPr>
              <w:t>2009 – 2010</w:t>
            </w:r>
            <w:r>
              <w:rPr>
                <w:rFonts w:ascii="SimSun" w:hint="eastAsia"/>
                <w:sz w:val="18"/>
                <w:szCs w:val="24"/>
                <w:lang w:val="zh-CN"/>
              </w:rPr>
              <w:t>年基准：</w:t>
            </w:r>
          </w:p>
        </w:tc>
        <w:tc>
          <w:tcPr>
            <w:tcW w:w="1340" w:type="dxa"/>
          </w:tcPr>
          <w:p w:rsidR="00AE48D6" w:rsidRDefault="00AE48D6">
            <w:pPr>
              <w:pStyle w:val="StyleHeader4Para4Left0Firstline0"/>
              <w:numPr>
                <w:ilvl w:val="0"/>
                <w:numId w:val="0"/>
              </w:numPr>
              <w:spacing w:after="60"/>
              <w:jc w:val="right"/>
              <w:rPr>
                <w:sz w:val="18"/>
                <w:szCs w:val="24"/>
              </w:rPr>
            </w:pPr>
            <w:r>
              <w:rPr>
                <w:sz w:val="18"/>
                <w:szCs w:val="24"/>
              </w:rPr>
              <w:t>400.70</w:t>
            </w:r>
          </w:p>
        </w:tc>
        <w:tc>
          <w:tcPr>
            <w:tcW w:w="3800" w:type="dxa"/>
          </w:tcPr>
          <w:p w:rsidR="00AE48D6" w:rsidRDefault="00AE48D6">
            <w:pPr>
              <w:pStyle w:val="StyleHeader4Para4Left0Firstline0"/>
              <w:numPr>
                <w:ilvl w:val="0"/>
                <w:numId w:val="0"/>
              </w:numPr>
              <w:spacing w:after="60"/>
              <w:jc w:val="center"/>
              <w:rPr>
                <w:szCs w:val="24"/>
              </w:rPr>
            </w:pPr>
            <w:r>
              <w:rPr>
                <w:rFonts w:ascii="SimSun" w:hint="eastAsia"/>
                <w:sz w:val="18"/>
                <w:szCs w:val="24"/>
                <w:lang w:val="zh-CN"/>
              </w:rPr>
              <w:t>持续总体削减量起点：</w:t>
            </w:r>
          </w:p>
        </w:tc>
        <w:tc>
          <w:tcPr>
            <w:tcW w:w="1340" w:type="dxa"/>
          </w:tcPr>
          <w:p w:rsidR="00AE48D6" w:rsidRDefault="00AE48D6">
            <w:pPr>
              <w:pStyle w:val="StyleHeader4Para4Left0Firstline0"/>
              <w:numPr>
                <w:ilvl w:val="0"/>
                <w:numId w:val="0"/>
              </w:numPr>
              <w:spacing w:after="60"/>
              <w:jc w:val="right"/>
              <w:rPr>
                <w:sz w:val="18"/>
                <w:szCs w:val="24"/>
              </w:rPr>
            </w:pPr>
            <w:r>
              <w:rPr>
                <w:sz w:val="18"/>
                <w:szCs w:val="24"/>
              </w:rPr>
              <w:t>377.51</w:t>
            </w:r>
          </w:p>
        </w:tc>
      </w:tr>
      <w:tr w:rsidR="00AE48D6">
        <w:trPr>
          <w:trHeight w:val="252"/>
        </w:trPr>
        <w:tc>
          <w:tcPr>
            <w:tcW w:w="10011" w:type="dxa"/>
            <w:gridSpan w:val="4"/>
          </w:tcPr>
          <w:p w:rsidR="00AE48D6" w:rsidRDefault="00AE48D6">
            <w:pPr>
              <w:pStyle w:val="StyleHeader4Para4Left0Firstline0"/>
              <w:numPr>
                <w:ilvl w:val="0"/>
                <w:numId w:val="0"/>
              </w:numPr>
              <w:spacing w:after="60"/>
              <w:jc w:val="center"/>
              <w:rPr>
                <w:szCs w:val="24"/>
              </w:rPr>
            </w:pPr>
            <w:r>
              <w:rPr>
                <w:rFonts w:ascii="SimSun" w:hint="eastAsia"/>
                <w:b/>
                <w:sz w:val="18"/>
                <w:szCs w:val="24"/>
                <w:lang w:val="zh-CN"/>
              </w:rPr>
              <w:t>有资格获得供资的消费量（</w:t>
            </w:r>
            <w:r>
              <w:rPr>
                <w:rFonts w:ascii="SimSun"/>
                <w:b/>
                <w:sz w:val="18"/>
                <w:szCs w:val="24"/>
                <w:lang w:val="zh-CN"/>
              </w:rPr>
              <w:t>ODP</w:t>
            </w:r>
            <w:r>
              <w:rPr>
                <w:rFonts w:ascii="SimSun" w:hint="eastAsia"/>
                <w:b/>
                <w:sz w:val="18"/>
                <w:szCs w:val="24"/>
                <w:lang w:val="zh-CN"/>
              </w:rPr>
              <w:t>吨）</w:t>
            </w:r>
          </w:p>
        </w:tc>
      </w:tr>
      <w:tr w:rsidR="00AE48D6">
        <w:trPr>
          <w:trHeight w:val="252"/>
        </w:trPr>
        <w:tc>
          <w:tcPr>
            <w:tcW w:w="3531" w:type="dxa"/>
          </w:tcPr>
          <w:p w:rsidR="00AE48D6" w:rsidRDefault="00AE48D6">
            <w:pPr>
              <w:pStyle w:val="StyleHeader4Para4Left0Firstline0"/>
              <w:numPr>
                <w:ilvl w:val="0"/>
                <w:numId w:val="0"/>
              </w:numPr>
              <w:spacing w:after="60"/>
              <w:jc w:val="center"/>
              <w:rPr>
                <w:szCs w:val="24"/>
              </w:rPr>
            </w:pPr>
            <w:r>
              <w:rPr>
                <w:rFonts w:ascii="SimSun" w:hint="eastAsia"/>
                <w:sz w:val="18"/>
                <w:szCs w:val="24"/>
                <w:lang w:val="zh-CN"/>
              </w:rPr>
              <w:t>已核准：</w:t>
            </w:r>
          </w:p>
        </w:tc>
        <w:tc>
          <w:tcPr>
            <w:tcW w:w="1340" w:type="dxa"/>
          </w:tcPr>
          <w:p w:rsidR="00AE48D6" w:rsidRDefault="00AE48D6">
            <w:pPr>
              <w:pStyle w:val="StyleHeader4Para4Left0Firstline0"/>
              <w:numPr>
                <w:ilvl w:val="0"/>
                <w:numId w:val="0"/>
              </w:numPr>
              <w:spacing w:after="60"/>
              <w:jc w:val="right"/>
              <w:rPr>
                <w:sz w:val="18"/>
                <w:szCs w:val="24"/>
              </w:rPr>
            </w:pPr>
            <w:r>
              <w:rPr>
                <w:sz w:val="18"/>
                <w:szCs w:val="24"/>
              </w:rPr>
              <w:t>198.72</w:t>
            </w:r>
          </w:p>
        </w:tc>
        <w:tc>
          <w:tcPr>
            <w:tcW w:w="3800" w:type="dxa"/>
          </w:tcPr>
          <w:p w:rsidR="00AE48D6" w:rsidRDefault="00AE48D6">
            <w:pPr>
              <w:pStyle w:val="StyleHeader4Para4Left0Firstline0"/>
              <w:numPr>
                <w:ilvl w:val="0"/>
                <w:numId w:val="0"/>
              </w:numPr>
              <w:spacing w:after="60"/>
              <w:jc w:val="center"/>
              <w:rPr>
                <w:szCs w:val="24"/>
              </w:rPr>
            </w:pPr>
            <w:r>
              <w:rPr>
                <w:rFonts w:ascii="SimSun" w:hint="eastAsia"/>
                <w:sz w:val="18"/>
                <w:szCs w:val="24"/>
                <w:lang w:val="zh-CN"/>
              </w:rPr>
              <w:t>剩余：</w:t>
            </w:r>
          </w:p>
        </w:tc>
        <w:tc>
          <w:tcPr>
            <w:tcW w:w="1340" w:type="dxa"/>
          </w:tcPr>
          <w:p w:rsidR="00AE48D6" w:rsidRDefault="00AE48D6">
            <w:pPr>
              <w:pStyle w:val="StyleHeader4Para4Left0Firstline0"/>
              <w:numPr>
                <w:ilvl w:val="0"/>
                <w:numId w:val="0"/>
              </w:numPr>
              <w:spacing w:after="60"/>
              <w:jc w:val="right"/>
              <w:rPr>
                <w:sz w:val="18"/>
                <w:szCs w:val="24"/>
              </w:rPr>
            </w:pPr>
            <w:r>
              <w:rPr>
                <w:sz w:val="18"/>
                <w:szCs w:val="24"/>
              </w:rPr>
              <w:t>178.79</w:t>
            </w:r>
          </w:p>
        </w:tc>
      </w:tr>
    </w:tbl>
    <w:p w:rsidR="00AE48D6" w:rsidRDefault="00AE48D6">
      <w:pPr>
        <w:pStyle w:val="StyleHeader4Para4Left0Firstline0"/>
        <w:numPr>
          <w:ilvl w:val="0"/>
          <w:numId w:val="0"/>
        </w:numPr>
        <w:spacing w:after="60"/>
        <w:jc w:val="center"/>
        <w:rPr>
          <w:sz w:val="16"/>
          <w:szCs w:val="24"/>
        </w:rPr>
      </w:pPr>
    </w:p>
    <w:tbl>
      <w:tblPr>
        <w:tblW w:w="1004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329"/>
        <w:gridCol w:w="3937"/>
        <w:gridCol w:w="1329"/>
        <w:gridCol w:w="818"/>
        <w:gridCol w:w="1329"/>
        <w:gridCol w:w="1306"/>
      </w:tblGrid>
      <w:tr w:rsidR="00AE48D6" w:rsidTr="00D97058">
        <w:trPr>
          <w:trHeight w:val="271"/>
        </w:trPr>
        <w:tc>
          <w:tcPr>
            <w:tcW w:w="5266" w:type="dxa"/>
            <w:gridSpan w:val="2"/>
            <w:tcBorders>
              <w:bottom w:val="single" w:sz="4" w:space="0" w:color="auto"/>
            </w:tcBorders>
          </w:tcPr>
          <w:p w:rsidR="00AE48D6" w:rsidRDefault="00AE48D6">
            <w:pPr>
              <w:pStyle w:val="StyleHeader4Para4Left0Firstline0"/>
              <w:numPr>
                <w:ilvl w:val="0"/>
                <w:numId w:val="0"/>
              </w:numPr>
              <w:spacing w:after="60"/>
              <w:jc w:val="left"/>
              <w:rPr>
                <w:szCs w:val="24"/>
              </w:rPr>
            </w:pPr>
            <w:r>
              <w:rPr>
                <w:rFonts w:ascii="SimSun" w:hint="eastAsia"/>
                <w:b/>
                <w:sz w:val="18"/>
                <w:szCs w:val="24"/>
                <w:lang w:val="zh-CN"/>
              </w:rPr>
              <w:t>（五）业务计划</w:t>
            </w:r>
          </w:p>
        </w:tc>
        <w:tc>
          <w:tcPr>
            <w:tcW w:w="1329" w:type="dxa"/>
            <w:tcBorders>
              <w:bottom w:val="single" w:sz="4" w:space="0" w:color="auto"/>
            </w:tcBorders>
          </w:tcPr>
          <w:p w:rsidR="00AE48D6" w:rsidRDefault="00AE48D6">
            <w:pPr>
              <w:pStyle w:val="StyleHeader4Para4Left0Firstline0"/>
              <w:numPr>
                <w:ilvl w:val="0"/>
                <w:numId w:val="0"/>
              </w:numPr>
              <w:spacing w:after="60"/>
              <w:jc w:val="center"/>
              <w:rPr>
                <w:b/>
                <w:sz w:val="18"/>
                <w:szCs w:val="24"/>
              </w:rPr>
            </w:pPr>
            <w:r>
              <w:rPr>
                <w:b/>
                <w:sz w:val="18"/>
                <w:szCs w:val="24"/>
              </w:rPr>
              <w:t>2019</w:t>
            </w:r>
          </w:p>
        </w:tc>
        <w:tc>
          <w:tcPr>
            <w:tcW w:w="818" w:type="dxa"/>
            <w:tcBorders>
              <w:bottom w:val="single" w:sz="4" w:space="0" w:color="auto"/>
            </w:tcBorders>
          </w:tcPr>
          <w:p w:rsidR="00AE48D6" w:rsidRDefault="00AE48D6">
            <w:pPr>
              <w:pStyle w:val="StyleHeader4Para4Left0Firstline0"/>
              <w:numPr>
                <w:ilvl w:val="0"/>
                <w:numId w:val="0"/>
              </w:numPr>
              <w:spacing w:after="60"/>
              <w:jc w:val="center"/>
              <w:rPr>
                <w:b/>
                <w:sz w:val="18"/>
                <w:szCs w:val="24"/>
              </w:rPr>
            </w:pPr>
            <w:r>
              <w:rPr>
                <w:b/>
                <w:sz w:val="18"/>
                <w:szCs w:val="24"/>
              </w:rPr>
              <w:t>2020</w:t>
            </w:r>
          </w:p>
        </w:tc>
        <w:tc>
          <w:tcPr>
            <w:tcW w:w="1329" w:type="dxa"/>
            <w:tcBorders>
              <w:bottom w:val="single" w:sz="4" w:space="0" w:color="auto"/>
            </w:tcBorders>
          </w:tcPr>
          <w:p w:rsidR="00AE48D6" w:rsidRDefault="00AE48D6">
            <w:pPr>
              <w:pStyle w:val="StyleHeader4Para4Left0Firstline0"/>
              <w:numPr>
                <w:ilvl w:val="0"/>
                <w:numId w:val="0"/>
              </w:numPr>
              <w:spacing w:after="60"/>
              <w:jc w:val="center"/>
              <w:rPr>
                <w:b/>
                <w:sz w:val="18"/>
                <w:szCs w:val="24"/>
              </w:rPr>
            </w:pPr>
            <w:r>
              <w:rPr>
                <w:b/>
                <w:sz w:val="18"/>
                <w:szCs w:val="24"/>
              </w:rPr>
              <w:t>2021</w:t>
            </w:r>
          </w:p>
        </w:tc>
        <w:tc>
          <w:tcPr>
            <w:tcW w:w="1306" w:type="dxa"/>
            <w:tcBorders>
              <w:bottom w:val="single" w:sz="4" w:space="0" w:color="auto"/>
            </w:tcBorders>
          </w:tcPr>
          <w:p w:rsidR="00AE48D6" w:rsidRDefault="00AE48D6">
            <w:pPr>
              <w:pStyle w:val="StyleHeader4Para4Left0Firstline0"/>
              <w:numPr>
                <w:ilvl w:val="0"/>
                <w:numId w:val="0"/>
              </w:numPr>
              <w:spacing w:after="60"/>
              <w:jc w:val="center"/>
              <w:rPr>
                <w:szCs w:val="24"/>
              </w:rPr>
            </w:pPr>
            <w:r>
              <w:rPr>
                <w:rFonts w:ascii="SimSun" w:hint="eastAsia"/>
                <w:b/>
                <w:sz w:val="18"/>
                <w:szCs w:val="24"/>
                <w:lang w:val="zh-CN"/>
              </w:rPr>
              <w:t>共计</w:t>
            </w:r>
          </w:p>
        </w:tc>
      </w:tr>
      <w:tr w:rsidR="00AE48D6" w:rsidTr="00D97058">
        <w:trPr>
          <w:trHeight w:val="271"/>
        </w:trPr>
        <w:tc>
          <w:tcPr>
            <w:tcW w:w="1329" w:type="dxa"/>
            <w:vMerge w:val="restart"/>
            <w:tcBorders>
              <w:top w:val="single" w:sz="4" w:space="0" w:color="auto"/>
              <w:left w:val="single" w:sz="4" w:space="0" w:color="auto"/>
              <w:bottom w:val="single" w:sz="4" w:space="0" w:color="auto"/>
              <w:right w:val="single" w:sz="4" w:space="0" w:color="auto"/>
            </w:tcBorders>
          </w:tcPr>
          <w:p w:rsidR="00AE48D6" w:rsidRDefault="00AE48D6">
            <w:pPr>
              <w:pStyle w:val="StyleHeader4Para4Left0Firstline0"/>
              <w:numPr>
                <w:ilvl w:val="0"/>
                <w:numId w:val="0"/>
              </w:numPr>
              <w:spacing w:after="60"/>
              <w:jc w:val="center"/>
              <w:rPr>
                <w:szCs w:val="24"/>
              </w:rPr>
            </w:pPr>
            <w:r>
              <w:rPr>
                <w:rFonts w:ascii="SimSun" w:hint="eastAsia"/>
                <w:sz w:val="18"/>
                <w:szCs w:val="24"/>
                <w:lang w:val="zh-CN"/>
              </w:rPr>
              <w:t>工发组织</w:t>
            </w:r>
          </w:p>
        </w:tc>
        <w:tc>
          <w:tcPr>
            <w:tcW w:w="3937" w:type="dxa"/>
            <w:tcBorders>
              <w:top w:val="single" w:sz="4" w:space="0" w:color="auto"/>
              <w:left w:val="single" w:sz="4" w:space="0" w:color="auto"/>
              <w:bottom w:val="single" w:sz="4" w:space="0" w:color="auto"/>
              <w:right w:val="single" w:sz="4" w:space="0" w:color="auto"/>
            </w:tcBorders>
          </w:tcPr>
          <w:p w:rsidR="00AE48D6" w:rsidRDefault="00AE48D6">
            <w:pPr>
              <w:pStyle w:val="StyleHeader4Para4Left0Firstline0"/>
              <w:numPr>
                <w:ilvl w:val="0"/>
                <w:numId w:val="0"/>
              </w:numPr>
              <w:spacing w:after="60"/>
              <w:jc w:val="left"/>
              <w:rPr>
                <w:szCs w:val="24"/>
              </w:rPr>
            </w:pPr>
            <w:r>
              <w:rPr>
                <w:rFonts w:ascii="SimSun" w:hint="eastAsia"/>
                <w:sz w:val="18"/>
                <w:szCs w:val="24"/>
                <w:lang w:val="zh-CN"/>
              </w:rPr>
              <w:t>淘汰消耗臭氧层物质（</w:t>
            </w:r>
            <w:r>
              <w:rPr>
                <w:sz w:val="18"/>
                <w:szCs w:val="24"/>
                <w:lang w:val="zh-CN"/>
              </w:rPr>
              <w:t>ODP</w:t>
            </w:r>
            <w:r>
              <w:rPr>
                <w:rFonts w:ascii="SimSun" w:hint="eastAsia"/>
                <w:sz w:val="18"/>
                <w:szCs w:val="24"/>
                <w:lang w:val="zh-CN"/>
              </w:rPr>
              <w:t>吨）</w:t>
            </w:r>
          </w:p>
        </w:tc>
        <w:tc>
          <w:tcPr>
            <w:tcW w:w="1329" w:type="dxa"/>
            <w:tcBorders>
              <w:top w:val="single" w:sz="4" w:space="0" w:color="auto"/>
              <w:left w:val="single" w:sz="4" w:space="0" w:color="auto"/>
              <w:bottom w:val="single" w:sz="4" w:space="0" w:color="auto"/>
              <w:right w:val="single" w:sz="4" w:space="0" w:color="auto"/>
            </w:tcBorders>
          </w:tcPr>
          <w:p w:rsidR="00AE48D6" w:rsidRDefault="00AE48D6">
            <w:pPr>
              <w:pStyle w:val="StyleHeader4Para4Left0Firstline0"/>
              <w:numPr>
                <w:ilvl w:val="0"/>
                <w:numId w:val="0"/>
              </w:numPr>
              <w:spacing w:after="60"/>
              <w:jc w:val="right"/>
              <w:rPr>
                <w:sz w:val="18"/>
                <w:szCs w:val="24"/>
              </w:rPr>
            </w:pPr>
            <w:r>
              <w:rPr>
                <w:sz w:val="18"/>
                <w:szCs w:val="24"/>
              </w:rPr>
              <w:t>38.01</w:t>
            </w:r>
          </w:p>
        </w:tc>
        <w:tc>
          <w:tcPr>
            <w:tcW w:w="818" w:type="dxa"/>
            <w:tcBorders>
              <w:top w:val="single" w:sz="4" w:space="0" w:color="auto"/>
              <w:left w:val="single" w:sz="4" w:space="0" w:color="auto"/>
              <w:bottom w:val="single" w:sz="4" w:space="0" w:color="auto"/>
              <w:right w:val="single" w:sz="4" w:space="0" w:color="auto"/>
            </w:tcBorders>
          </w:tcPr>
          <w:p w:rsidR="00AE48D6" w:rsidRDefault="00AE48D6">
            <w:pPr>
              <w:pStyle w:val="StyleHeader4Para4Left0Firstline0"/>
              <w:numPr>
                <w:ilvl w:val="0"/>
                <w:numId w:val="0"/>
              </w:numPr>
              <w:spacing w:after="60"/>
              <w:jc w:val="right"/>
              <w:rPr>
                <w:sz w:val="18"/>
                <w:szCs w:val="24"/>
              </w:rPr>
            </w:pPr>
            <w:r>
              <w:rPr>
                <w:sz w:val="18"/>
                <w:szCs w:val="24"/>
              </w:rPr>
              <w:t>0.0</w:t>
            </w:r>
          </w:p>
        </w:tc>
        <w:tc>
          <w:tcPr>
            <w:tcW w:w="1329" w:type="dxa"/>
            <w:tcBorders>
              <w:top w:val="single" w:sz="4" w:space="0" w:color="auto"/>
              <w:left w:val="single" w:sz="4" w:space="0" w:color="auto"/>
              <w:bottom w:val="single" w:sz="4" w:space="0" w:color="auto"/>
              <w:right w:val="single" w:sz="4" w:space="0" w:color="auto"/>
            </w:tcBorders>
          </w:tcPr>
          <w:p w:rsidR="00AE48D6" w:rsidRDefault="00AE48D6">
            <w:pPr>
              <w:pStyle w:val="StyleHeader4Para4Left0Firstline0"/>
              <w:numPr>
                <w:ilvl w:val="0"/>
                <w:numId w:val="0"/>
              </w:numPr>
              <w:spacing w:after="60"/>
              <w:jc w:val="right"/>
              <w:rPr>
                <w:sz w:val="18"/>
                <w:szCs w:val="24"/>
              </w:rPr>
            </w:pPr>
            <w:r>
              <w:rPr>
                <w:sz w:val="18"/>
                <w:szCs w:val="24"/>
              </w:rPr>
              <w:t>45.05</w:t>
            </w:r>
          </w:p>
        </w:tc>
        <w:tc>
          <w:tcPr>
            <w:tcW w:w="1306" w:type="dxa"/>
            <w:tcBorders>
              <w:top w:val="single" w:sz="4" w:space="0" w:color="auto"/>
              <w:left w:val="single" w:sz="4" w:space="0" w:color="auto"/>
              <w:bottom w:val="single" w:sz="4" w:space="0" w:color="auto"/>
              <w:right w:val="single" w:sz="4" w:space="0" w:color="auto"/>
            </w:tcBorders>
          </w:tcPr>
          <w:p w:rsidR="00AE48D6" w:rsidRDefault="00AE48D6">
            <w:pPr>
              <w:pStyle w:val="StyleHeader4Para4Left0Firstline0"/>
              <w:numPr>
                <w:ilvl w:val="0"/>
                <w:numId w:val="0"/>
              </w:numPr>
              <w:spacing w:after="60"/>
              <w:jc w:val="right"/>
              <w:rPr>
                <w:sz w:val="18"/>
                <w:szCs w:val="24"/>
              </w:rPr>
            </w:pPr>
            <w:r>
              <w:rPr>
                <w:sz w:val="18"/>
                <w:szCs w:val="24"/>
              </w:rPr>
              <w:t>83.06</w:t>
            </w:r>
          </w:p>
        </w:tc>
      </w:tr>
      <w:tr w:rsidR="00AE48D6" w:rsidTr="00D97058">
        <w:trPr>
          <w:trHeight w:val="271"/>
        </w:trPr>
        <w:tc>
          <w:tcPr>
            <w:tcW w:w="1329" w:type="dxa"/>
            <w:vMerge/>
            <w:tcBorders>
              <w:top w:val="single" w:sz="4" w:space="0" w:color="auto"/>
              <w:left w:val="single" w:sz="4" w:space="0" w:color="auto"/>
              <w:bottom w:val="single" w:sz="4" w:space="0" w:color="auto"/>
              <w:right w:val="single" w:sz="4" w:space="0" w:color="auto"/>
            </w:tcBorders>
          </w:tcPr>
          <w:p w:rsidR="00AE48D6" w:rsidRDefault="00AE48D6">
            <w:pPr>
              <w:pStyle w:val="StyleHeader4Para4Left0Firstline0"/>
              <w:numPr>
                <w:ilvl w:val="0"/>
                <w:numId w:val="0"/>
              </w:numPr>
              <w:spacing w:after="60"/>
              <w:jc w:val="center"/>
              <w:rPr>
                <w:sz w:val="18"/>
                <w:szCs w:val="24"/>
              </w:rPr>
            </w:pPr>
          </w:p>
        </w:tc>
        <w:tc>
          <w:tcPr>
            <w:tcW w:w="3937" w:type="dxa"/>
            <w:tcBorders>
              <w:top w:val="single" w:sz="4" w:space="0" w:color="auto"/>
              <w:left w:val="single" w:sz="4" w:space="0" w:color="auto"/>
              <w:bottom w:val="single" w:sz="4" w:space="0" w:color="auto"/>
              <w:right w:val="single" w:sz="4" w:space="0" w:color="auto"/>
            </w:tcBorders>
          </w:tcPr>
          <w:p w:rsidR="00AE48D6" w:rsidRDefault="00AE48D6">
            <w:pPr>
              <w:pStyle w:val="StyleHeader4Para4Left0Firstline0"/>
              <w:numPr>
                <w:ilvl w:val="0"/>
                <w:numId w:val="0"/>
              </w:numPr>
              <w:spacing w:after="60"/>
              <w:jc w:val="left"/>
              <w:rPr>
                <w:szCs w:val="24"/>
              </w:rPr>
            </w:pPr>
            <w:r>
              <w:rPr>
                <w:rFonts w:ascii="SimSun" w:hint="eastAsia"/>
                <w:sz w:val="18"/>
                <w:szCs w:val="24"/>
                <w:lang w:val="zh-CN"/>
              </w:rPr>
              <w:t>供资</w:t>
            </w:r>
            <w:r>
              <w:rPr>
                <w:rFonts w:ascii="SimSun"/>
                <w:sz w:val="18"/>
                <w:szCs w:val="24"/>
                <w:lang w:val="zh-CN"/>
              </w:rPr>
              <w:t>(</w:t>
            </w:r>
            <w:r>
              <w:rPr>
                <w:rFonts w:ascii="SimSun" w:hint="eastAsia"/>
                <w:sz w:val="18"/>
                <w:szCs w:val="24"/>
                <w:lang w:val="zh-CN"/>
              </w:rPr>
              <w:t>美元</w:t>
            </w:r>
            <w:r>
              <w:rPr>
                <w:rFonts w:ascii="SimSun"/>
                <w:sz w:val="18"/>
                <w:szCs w:val="24"/>
                <w:lang w:val="zh-CN"/>
              </w:rPr>
              <w:t>)</w:t>
            </w:r>
          </w:p>
        </w:tc>
        <w:tc>
          <w:tcPr>
            <w:tcW w:w="1329" w:type="dxa"/>
            <w:tcBorders>
              <w:top w:val="single" w:sz="4" w:space="0" w:color="auto"/>
              <w:left w:val="single" w:sz="4" w:space="0" w:color="auto"/>
              <w:bottom w:val="single" w:sz="4" w:space="0" w:color="auto"/>
              <w:right w:val="single" w:sz="4" w:space="0" w:color="auto"/>
            </w:tcBorders>
          </w:tcPr>
          <w:p w:rsidR="00AE48D6" w:rsidRDefault="00AE48D6">
            <w:pPr>
              <w:pStyle w:val="StyleHeader4Para4Left0Firstline0"/>
              <w:numPr>
                <w:ilvl w:val="0"/>
                <w:numId w:val="0"/>
              </w:numPr>
              <w:spacing w:after="60"/>
              <w:jc w:val="right"/>
              <w:rPr>
                <w:sz w:val="18"/>
                <w:szCs w:val="24"/>
              </w:rPr>
            </w:pPr>
            <w:r>
              <w:rPr>
                <w:sz w:val="18"/>
                <w:szCs w:val="24"/>
              </w:rPr>
              <w:t>3,510,449</w:t>
            </w:r>
          </w:p>
        </w:tc>
        <w:tc>
          <w:tcPr>
            <w:tcW w:w="818" w:type="dxa"/>
            <w:tcBorders>
              <w:top w:val="single" w:sz="4" w:space="0" w:color="auto"/>
              <w:left w:val="single" w:sz="4" w:space="0" w:color="auto"/>
              <w:bottom w:val="single" w:sz="4" w:space="0" w:color="auto"/>
              <w:right w:val="single" w:sz="4" w:space="0" w:color="auto"/>
            </w:tcBorders>
          </w:tcPr>
          <w:p w:rsidR="00AE48D6" w:rsidRDefault="00AE48D6">
            <w:pPr>
              <w:pStyle w:val="StyleHeader4Para4Left0Firstline0"/>
              <w:numPr>
                <w:ilvl w:val="0"/>
                <w:numId w:val="0"/>
              </w:numPr>
              <w:spacing w:after="60"/>
              <w:jc w:val="right"/>
              <w:rPr>
                <w:sz w:val="18"/>
                <w:szCs w:val="24"/>
              </w:rPr>
            </w:pPr>
            <w:r>
              <w:rPr>
                <w:sz w:val="18"/>
                <w:szCs w:val="24"/>
              </w:rPr>
              <w:t>0</w:t>
            </w:r>
          </w:p>
        </w:tc>
        <w:tc>
          <w:tcPr>
            <w:tcW w:w="1329" w:type="dxa"/>
            <w:tcBorders>
              <w:top w:val="single" w:sz="4" w:space="0" w:color="auto"/>
              <w:left w:val="single" w:sz="4" w:space="0" w:color="auto"/>
              <w:bottom w:val="single" w:sz="4" w:space="0" w:color="auto"/>
              <w:right w:val="single" w:sz="4" w:space="0" w:color="auto"/>
            </w:tcBorders>
          </w:tcPr>
          <w:p w:rsidR="00AE48D6" w:rsidRDefault="00AE48D6">
            <w:pPr>
              <w:pStyle w:val="StyleHeader4Para4Left0Firstline0"/>
              <w:numPr>
                <w:ilvl w:val="0"/>
                <w:numId w:val="0"/>
              </w:numPr>
              <w:spacing w:after="60"/>
              <w:jc w:val="right"/>
              <w:rPr>
                <w:sz w:val="18"/>
                <w:szCs w:val="24"/>
              </w:rPr>
            </w:pPr>
            <w:r>
              <w:rPr>
                <w:sz w:val="18"/>
                <w:szCs w:val="24"/>
              </w:rPr>
              <w:t>4,160,214</w:t>
            </w:r>
          </w:p>
        </w:tc>
        <w:tc>
          <w:tcPr>
            <w:tcW w:w="1306" w:type="dxa"/>
            <w:tcBorders>
              <w:top w:val="single" w:sz="4" w:space="0" w:color="auto"/>
              <w:left w:val="single" w:sz="4" w:space="0" w:color="auto"/>
              <w:bottom w:val="single" w:sz="4" w:space="0" w:color="auto"/>
              <w:right w:val="single" w:sz="4" w:space="0" w:color="auto"/>
            </w:tcBorders>
          </w:tcPr>
          <w:p w:rsidR="00AE48D6" w:rsidRDefault="00AE48D6">
            <w:pPr>
              <w:pStyle w:val="StyleHeader4Para4Left0Firstline0"/>
              <w:numPr>
                <w:ilvl w:val="0"/>
                <w:numId w:val="0"/>
              </w:numPr>
              <w:spacing w:after="60"/>
              <w:jc w:val="right"/>
              <w:rPr>
                <w:sz w:val="18"/>
                <w:szCs w:val="24"/>
              </w:rPr>
            </w:pPr>
            <w:r>
              <w:rPr>
                <w:sz w:val="18"/>
                <w:szCs w:val="24"/>
              </w:rPr>
              <w:t>7,670,663</w:t>
            </w:r>
          </w:p>
        </w:tc>
      </w:tr>
      <w:tr w:rsidR="00D97058" w:rsidTr="00D97058">
        <w:trPr>
          <w:trHeight w:val="271"/>
        </w:trPr>
        <w:tc>
          <w:tcPr>
            <w:tcW w:w="1329" w:type="dxa"/>
            <w:tcBorders>
              <w:top w:val="single" w:sz="4" w:space="0" w:color="auto"/>
              <w:left w:val="nil"/>
              <w:bottom w:val="nil"/>
              <w:right w:val="nil"/>
            </w:tcBorders>
          </w:tcPr>
          <w:p w:rsidR="00D97058" w:rsidRDefault="00D97058" w:rsidP="007B7F7F">
            <w:pPr>
              <w:pStyle w:val="StyleHeader4Para4Left0Firstline0"/>
              <w:numPr>
                <w:ilvl w:val="0"/>
                <w:numId w:val="0"/>
              </w:numPr>
              <w:spacing w:after="0"/>
              <w:jc w:val="center"/>
              <w:rPr>
                <w:sz w:val="18"/>
                <w:szCs w:val="24"/>
              </w:rPr>
            </w:pPr>
          </w:p>
        </w:tc>
        <w:tc>
          <w:tcPr>
            <w:tcW w:w="3937" w:type="dxa"/>
            <w:tcBorders>
              <w:top w:val="single" w:sz="4" w:space="0" w:color="auto"/>
              <w:left w:val="nil"/>
              <w:bottom w:val="nil"/>
              <w:right w:val="nil"/>
            </w:tcBorders>
          </w:tcPr>
          <w:p w:rsidR="00D97058" w:rsidRDefault="00D97058">
            <w:pPr>
              <w:pStyle w:val="StyleHeader4Para4Left0Firstline0"/>
              <w:numPr>
                <w:ilvl w:val="0"/>
                <w:numId w:val="0"/>
              </w:numPr>
              <w:spacing w:after="60"/>
              <w:jc w:val="left"/>
              <w:rPr>
                <w:rFonts w:ascii="SimSun" w:hint="eastAsia"/>
                <w:sz w:val="18"/>
                <w:szCs w:val="24"/>
                <w:lang w:val="zh-CN"/>
              </w:rPr>
            </w:pPr>
          </w:p>
        </w:tc>
        <w:tc>
          <w:tcPr>
            <w:tcW w:w="1329" w:type="dxa"/>
            <w:tcBorders>
              <w:top w:val="single" w:sz="4" w:space="0" w:color="auto"/>
              <w:left w:val="nil"/>
              <w:bottom w:val="nil"/>
              <w:right w:val="nil"/>
            </w:tcBorders>
          </w:tcPr>
          <w:p w:rsidR="00D97058" w:rsidRDefault="00D97058" w:rsidP="007C486F">
            <w:pPr>
              <w:pStyle w:val="StyleHeader4Para4Left0Firstline0"/>
              <w:numPr>
                <w:ilvl w:val="0"/>
                <w:numId w:val="0"/>
              </w:numPr>
              <w:spacing w:after="0"/>
              <w:jc w:val="right"/>
              <w:rPr>
                <w:sz w:val="18"/>
                <w:szCs w:val="24"/>
              </w:rPr>
            </w:pPr>
          </w:p>
        </w:tc>
        <w:tc>
          <w:tcPr>
            <w:tcW w:w="818" w:type="dxa"/>
            <w:tcBorders>
              <w:top w:val="single" w:sz="4" w:space="0" w:color="auto"/>
              <w:left w:val="nil"/>
              <w:bottom w:val="nil"/>
              <w:right w:val="nil"/>
            </w:tcBorders>
          </w:tcPr>
          <w:p w:rsidR="00D97058" w:rsidRDefault="00D97058">
            <w:pPr>
              <w:pStyle w:val="StyleHeader4Para4Left0Firstline0"/>
              <w:numPr>
                <w:ilvl w:val="0"/>
                <w:numId w:val="0"/>
              </w:numPr>
              <w:spacing w:after="60"/>
              <w:jc w:val="right"/>
              <w:rPr>
                <w:sz w:val="18"/>
                <w:szCs w:val="24"/>
              </w:rPr>
            </w:pPr>
          </w:p>
        </w:tc>
        <w:tc>
          <w:tcPr>
            <w:tcW w:w="1329" w:type="dxa"/>
            <w:tcBorders>
              <w:top w:val="single" w:sz="4" w:space="0" w:color="auto"/>
              <w:left w:val="nil"/>
              <w:bottom w:val="nil"/>
              <w:right w:val="nil"/>
            </w:tcBorders>
          </w:tcPr>
          <w:p w:rsidR="00D97058" w:rsidRDefault="00D97058">
            <w:pPr>
              <w:pStyle w:val="StyleHeader4Para4Left0Firstline0"/>
              <w:numPr>
                <w:ilvl w:val="0"/>
                <w:numId w:val="0"/>
              </w:numPr>
              <w:spacing w:after="60"/>
              <w:jc w:val="right"/>
              <w:rPr>
                <w:sz w:val="18"/>
                <w:szCs w:val="24"/>
              </w:rPr>
            </w:pPr>
          </w:p>
        </w:tc>
        <w:tc>
          <w:tcPr>
            <w:tcW w:w="1306" w:type="dxa"/>
            <w:tcBorders>
              <w:top w:val="single" w:sz="4" w:space="0" w:color="auto"/>
              <w:left w:val="nil"/>
              <w:bottom w:val="nil"/>
              <w:right w:val="nil"/>
            </w:tcBorders>
          </w:tcPr>
          <w:p w:rsidR="00D97058" w:rsidRDefault="00D97058">
            <w:pPr>
              <w:pStyle w:val="StyleHeader4Para4Left0Firstline0"/>
              <w:numPr>
                <w:ilvl w:val="0"/>
                <w:numId w:val="0"/>
              </w:numPr>
              <w:spacing w:after="60"/>
              <w:jc w:val="right"/>
              <w:rPr>
                <w:sz w:val="18"/>
                <w:szCs w:val="24"/>
              </w:rPr>
            </w:pPr>
          </w:p>
        </w:tc>
      </w:tr>
    </w:tbl>
    <w:tbl>
      <w:tblPr>
        <w:tblpPr w:leftFromText="180" w:rightFromText="180" w:vertAnchor="text" w:horzAnchor="margin" w:tblpY="1"/>
        <w:tblW w:w="1005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85" w:type="dxa"/>
          <w:right w:w="85" w:type="dxa"/>
        </w:tblCellMar>
        <w:tblLook w:val="00A0" w:firstRow="1" w:lastRow="0" w:firstColumn="1" w:lastColumn="0" w:noHBand="0" w:noVBand="0"/>
      </w:tblPr>
      <w:tblGrid>
        <w:gridCol w:w="1078"/>
        <w:gridCol w:w="1184"/>
        <w:gridCol w:w="1195"/>
        <w:gridCol w:w="942"/>
        <w:gridCol w:w="942"/>
        <w:gridCol w:w="942"/>
        <w:gridCol w:w="942"/>
        <w:gridCol w:w="942"/>
        <w:gridCol w:w="942"/>
        <w:gridCol w:w="942"/>
      </w:tblGrid>
      <w:tr w:rsidR="00AE48D6" w:rsidTr="007B7F7F">
        <w:trPr>
          <w:trHeight w:val="248"/>
        </w:trPr>
        <w:tc>
          <w:tcPr>
            <w:tcW w:w="3457" w:type="dxa"/>
            <w:gridSpan w:val="3"/>
          </w:tcPr>
          <w:p w:rsidR="00AE48D6" w:rsidRDefault="00AE48D6">
            <w:pPr>
              <w:pStyle w:val="StyleHeader4Para4Left0Firstline0"/>
              <w:numPr>
                <w:ilvl w:val="0"/>
                <w:numId w:val="0"/>
              </w:numPr>
              <w:spacing w:after="60"/>
              <w:jc w:val="left"/>
              <w:rPr>
                <w:szCs w:val="24"/>
              </w:rPr>
            </w:pPr>
            <w:r>
              <w:rPr>
                <w:rFonts w:ascii="SimSun" w:hint="eastAsia"/>
                <w:b/>
                <w:sz w:val="18"/>
                <w:szCs w:val="24"/>
                <w:lang w:val="zh-CN"/>
              </w:rPr>
              <w:t>（六）项目数据</w:t>
            </w:r>
          </w:p>
        </w:tc>
        <w:tc>
          <w:tcPr>
            <w:tcW w:w="942" w:type="dxa"/>
          </w:tcPr>
          <w:p w:rsidR="00AE48D6" w:rsidRDefault="00AE48D6">
            <w:pPr>
              <w:pStyle w:val="StyleHeader4Para4Left0Firstline0"/>
              <w:numPr>
                <w:ilvl w:val="0"/>
                <w:numId w:val="0"/>
              </w:numPr>
              <w:spacing w:after="60"/>
              <w:jc w:val="center"/>
              <w:rPr>
                <w:b/>
                <w:sz w:val="18"/>
                <w:szCs w:val="24"/>
              </w:rPr>
            </w:pPr>
            <w:r>
              <w:rPr>
                <w:b/>
                <w:sz w:val="18"/>
                <w:szCs w:val="24"/>
              </w:rPr>
              <w:t>2017</w:t>
            </w:r>
          </w:p>
        </w:tc>
        <w:tc>
          <w:tcPr>
            <w:tcW w:w="942" w:type="dxa"/>
          </w:tcPr>
          <w:p w:rsidR="00AE48D6" w:rsidRDefault="00AE48D6">
            <w:pPr>
              <w:pStyle w:val="StyleHeader4Para4Left0Firstline0"/>
              <w:numPr>
                <w:ilvl w:val="0"/>
                <w:numId w:val="0"/>
              </w:numPr>
              <w:spacing w:after="60"/>
              <w:jc w:val="center"/>
              <w:rPr>
                <w:b/>
                <w:sz w:val="18"/>
                <w:szCs w:val="24"/>
              </w:rPr>
            </w:pPr>
            <w:r>
              <w:rPr>
                <w:b/>
                <w:sz w:val="18"/>
                <w:szCs w:val="24"/>
              </w:rPr>
              <w:t>2018</w:t>
            </w:r>
          </w:p>
        </w:tc>
        <w:tc>
          <w:tcPr>
            <w:tcW w:w="942" w:type="dxa"/>
          </w:tcPr>
          <w:p w:rsidR="00AE48D6" w:rsidRDefault="00AE48D6">
            <w:pPr>
              <w:pStyle w:val="StyleHeader4Para4Left0Firstline0"/>
              <w:numPr>
                <w:ilvl w:val="0"/>
                <w:numId w:val="0"/>
              </w:numPr>
              <w:spacing w:after="60"/>
              <w:jc w:val="center"/>
              <w:rPr>
                <w:b/>
                <w:sz w:val="18"/>
                <w:szCs w:val="24"/>
              </w:rPr>
            </w:pPr>
            <w:r>
              <w:rPr>
                <w:b/>
                <w:sz w:val="18"/>
                <w:szCs w:val="24"/>
              </w:rPr>
              <w:t>2019</w:t>
            </w:r>
          </w:p>
        </w:tc>
        <w:tc>
          <w:tcPr>
            <w:tcW w:w="942" w:type="dxa"/>
          </w:tcPr>
          <w:p w:rsidR="00AE48D6" w:rsidRDefault="00AE48D6">
            <w:pPr>
              <w:pStyle w:val="StyleHeader4Para4Left0Firstline0"/>
              <w:numPr>
                <w:ilvl w:val="0"/>
                <w:numId w:val="0"/>
              </w:numPr>
              <w:spacing w:after="60"/>
              <w:jc w:val="center"/>
              <w:rPr>
                <w:b/>
                <w:sz w:val="18"/>
                <w:szCs w:val="24"/>
              </w:rPr>
            </w:pPr>
            <w:r>
              <w:rPr>
                <w:b/>
                <w:sz w:val="18"/>
                <w:szCs w:val="24"/>
              </w:rPr>
              <w:t>2020</w:t>
            </w:r>
          </w:p>
        </w:tc>
        <w:tc>
          <w:tcPr>
            <w:tcW w:w="942" w:type="dxa"/>
          </w:tcPr>
          <w:p w:rsidR="00AE48D6" w:rsidRDefault="00AE48D6">
            <w:pPr>
              <w:pStyle w:val="StyleHeader4Para4Left0Firstline0"/>
              <w:numPr>
                <w:ilvl w:val="0"/>
                <w:numId w:val="0"/>
              </w:numPr>
              <w:spacing w:after="60"/>
              <w:jc w:val="center"/>
              <w:rPr>
                <w:b/>
                <w:sz w:val="18"/>
                <w:szCs w:val="24"/>
              </w:rPr>
            </w:pPr>
            <w:r>
              <w:rPr>
                <w:b/>
                <w:sz w:val="18"/>
                <w:szCs w:val="24"/>
              </w:rPr>
              <w:t>2021</w:t>
            </w:r>
          </w:p>
        </w:tc>
        <w:tc>
          <w:tcPr>
            <w:tcW w:w="942" w:type="dxa"/>
          </w:tcPr>
          <w:p w:rsidR="00AE48D6" w:rsidRDefault="00AE48D6">
            <w:pPr>
              <w:pStyle w:val="StyleHeader4Para4Left0Firstline0"/>
              <w:numPr>
                <w:ilvl w:val="0"/>
                <w:numId w:val="0"/>
              </w:numPr>
              <w:spacing w:after="60"/>
              <w:jc w:val="center"/>
              <w:rPr>
                <w:b/>
                <w:sz w:val="18"/>
                <w:szCs w:val="24"/>
              </w:rPr>
            </w:pPr>
            <w:r>
              <w:rPr>
                <w:b/>
                <w:sz w:val="18"/>
                <w:szCs w:val="24"/>
              </w:rPr>
              <w:t>2022</w:t>
            </w:r>
          </w:p>
        </w:tc>
        <w:tc>
          <w:tcPr>
            <w:tcW w:w="942" w:type="dxa"/>
          </w:tcPr>
          <w:p w:rsidR="00AE48D6" w:rsidRDefault="00AE48D6">
            <w:pPr>
              <w:pStyle w:val="StyleHeader4Para4Left0Firstline0"/>
              <w:numPr>
                <w:ilvl w:val="0"/>
                <w:numId w:val="0"/>
              </w:numPr>
              <w:spacing w:after="60"/>
              <w:jc w:val="center"/>
              <w:rPr>
                <w:szCs w:val="24"/>
              </w:rPr>
            </w:pPr>
            <w:r>
              <w:rPr>
                <w:rFonts w:ascii="SimSun" w:hint="eastAsia"/>
                <w:b/>
                <w:sz w:val="18"/>
                <w:szCs w:val="24"/>
                <w:lang w:val="zh-CN"/>
              </w:rPr>
              <w:t>共计</w:t>
            </w:r>
          </w:p>
        </w:tc>
      </w:tr>
      <w:tr w:rsidR="00AE48D6" w:rsidTr="007B7F7F">
        <w:trPr>
          <w:trHeight w:val="54"/>
        </w:trPr>
        <w:tc>
          <w:tcPr>
            <w:tcW w:w="3457" w:type="dxa"/>
            <w:gridSpan w:val="3"/>
          </w:tcPr>
          <w:p w:rsidR="00AE48D6" w:rsidRDefault="00AE48D6">
            <w:pPr>
              <w:pStyle w:val="StyleHeader4Para4Left0Firstline0"/>
              <w:numPr>
                <w:ilvl w:val="0"/>
                <w:numId w:val="0"/>
              </w:numPr>
              <w:spacing w:after="60"/>
              <w:jc w:val="left"/>
              <w:rPr>
                <w:szCs w:val="24"/>
              </w:rPr>
            </w:pPr>
            <w:r>
              <w:rPr>
                <w:rFonts w:ascii="SimSun" w:hint="eastAsia"/>
                <w:sz w:val="18"/>
                <w:szCs w:val="24"/>
                <w:lang w:val="zh-CN"/>
              </w:rPr>
              <w:t>《蒙特利尔议定书》的消费限量</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360.63</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360.63</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360.63</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260.45</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260.45</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260.45</w:t>
            </w:r>
          </w:p>
        </w:tc>
        <w:tc>
          <w:tcPr>
            <w:tcW w:w="942" w:type="dxa"/>
          </w:tcPr>
          <w:p w:rsidR="00AE48D6" w:rsidRDefault="00AE48D6">
            <w:pPr>
              <w:pStyle w:val="StyleHeader4Para4Left0Firstline0"/>
              <w:numPr>
                <w:ilvl w:val="0"/>
                <w:numId w:val="0"/>
              </w:numPr>
              <w:spacing w:after="60"/>
              <w:jc w:val="center"/>
              <w:rPr>
                <w:szCs w:val="24"/>
              </w:rPr>
            </w:pPr>
            <w:r>
              <w:rPr>
                <w:rFonts w:ascii="SimSun"/>
                <w:sz w:val="18"/>
                <w:szCs w:val="24"/>
                <w:lang w:val="zh-CN"/>
              </w:rPr>
              <w:t>n/a</w:t>
            </w:r>
          </w:p>
        </w:tc>
      </w:tr>
      <w:tr w:rsidR="00AE48D6" w:rsidTr="007B7F7F">
        <w:trPr>
          <w:trHeight w:val="140"/>
        </w:trPr>
        <w:tc>
          <w:tcPr>
            <w:tcW w:w="3457" w:type="dxa"/>
            <w:gridSpan w:val="3"/>
          </w:tcPr>
          <w:p w:rsidR="00AE48D6" w:rsidRDefault="00AE48D6">
            <w:pPr>
              <w:pStyle w:val="StyleHeader4Para4Left0Firstline0"/>
              <w:numPr>
                <w:ilvl w:val="0"/>
                <w:numId w:val="0"/>
              </w:numPr>
              <w:spacing w:after="60"/>
              <w:jc w:val="left"/>
              <w:rPr>
                <w:szCs w:val="24"/>
              </w:rPr>
            </w:pPr>
            <w:r>
              <w:rPr>
                <w:rFonts w:ascii="SimSun" w:hint="eastAsia"/>
                <w:sz w:val="18"/>
                <w:szCs w:val="24"/>
                <w:lang w:val="zh-CN"/>
              </w:rPr>
              <w:t>最高允许消费量</w:t>
            </w:r>
            <w:r>
              <w:rPr>
                <w:rFonts w:ascii="SimSun"/>
                <w:sz w:val="18"/>
                <w:szCs w:val="24"/>
                <w:lang w:val="zh-CN"/>
              </w:rPr>
              <w:t xml:space="preserve">(ODP </w:t>
            </w:r>
            <w:r>
              <w:rPr>
                <w:rFonts w:ascii="SimSun" w:hint="eastAsia"/>
                <w:sz w:val="18"/>
                <w:szCs w:val="24"/>
                <w:lang w:val="zh-CN"/>
              </w:rPr>
              <w:t>吨</w:t>
            </w:r>
            <w:r>
              <w:rPr>
                <w:rFonts w:ascii="SimSun"/>
                <w:sz w:val="18"/>
                <w:szCs w:val="24"/>
                <w:lang w:val="zh-CN"/>
              </w:rPr>
              <w:t>)</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330.58</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330.58</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330.58</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260.45</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260.45</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260.45</w:t>
            </w:r>
          </w:p>
        </w:tc>
        <w:tc>
          <w:tcPr>
            <w:tcW w:w="942" w:type="dxa"/>
          </w:tcPr>
          <w:p w:rsidR="00AE48D6" w:rsidRDefault="00AE48D6">
            <w:pPr>
              <w:pStyle w:val="StyleHeader4Para4Left0Firstline0"/>
              <w:numPr>
                <w:ilvl w:val="0"/>
                <w:numId w:val="0"/>
              </w:numPr>
              <w:spacing w:after="60"/>
              <w:jc w:val="center"/>
              <w:rPr>
                <w:szCs w:val="24"/>
              </w:rPr>
            </w:pPr>
            <w:r>
              <w:rPr>
                <w:rFonts w:ascii="SimSun"/>
                <w:sz w:val="18"/>
                <w:szCs w:val="24"/>
                <w:lang w:val="zh-CN"/>
              </w:rPr>
              <w:t>n/a</w:t>
            </w:r>
          </w:p>
        </w:tc>
      </w:tr>
      <w:tr w:rsidR="00AE48D6" w:rsidTr="00FE3F1F">
        <w:trPr>
          <w:trHeight w:val="101"/>
        </w:trPr>
        <w:tc>
          <w:tcPr>
            <w:tcW w:w="1078" w:type="dxa"/>
            <w:vMerge w:val="restart"/>
          </w:tcPr>
          <w:p w:rsidR="00AE48D6" w:rsidRDefault="00AE48D6">
            <w:pPr>
              <w:pStyle w:val="StyleHeader4Para4Left0Firstline0"/>
              <w:numPr>
                <w:ilvl w:val="0"/>
                <w:numId w:val="0"/>
              </w:numPr>
              <w:spacing w:after="60"/>
              <w:jc w:val="left"/>
              <w:rPr>
                <w:szCs w:val="24"/>
              </w:rPr>
            </w:pPr>
            <w:r>
              <w:rPr>
                <w:rFonts w:ascii="SimSun" w:hint="eastAsia"/>
                <w:sz w:val="18"/>
                <w:szCs w:val="24"/>
                <w:lang w:val="zh-CN"/>
              </w:rPr>
              <w:t>商定供资额</w:t>
            </w:r>
            <w:r>
              <w:rPr>
                <w:rFonts w:ascii="SimSun"/>
                <w:sz w:val="18"/>
                <w:szCs w:val="24"/>
                <w:lang w:val="zh-CN"/>
              </w:rPr>
              <w:t>(</w:t>
            </w:r>
            <w:r>
              <w:rPr>
                <w:rFonts w:ascii="SimSun" w:hint="eastAsia"/>
                <w:sz w:val="18"/>
                <w:szCs w:val="24"/>
                <w:lang w:val="zh-CN"/>
              </w:rPr>
              <w:t>美元</w:t>
            </w:r>
            <w:r>
              <w:rPr>
                <w:rFonts w:ascii="SimSun"/>
                <w:sz w:val="18"/>
                <w:szCs w:val="24"/>
                <w:lang w:val="zh-CN"/>
              </w:rPr>
              <w:t>)</w:t>
            </w:r>
          </w:p>
        </w:tc>
        <w:tc>
          <w:tcPr>
            <w:tcW w:w="1184" w:type="dxa"/>
            <w:vMerge w:val="restart"/>
          </w:tcPr>
          <w:p w:rsidR="00AE48D6" w:rsidRDefault="00AE48D6">
            <w:pPr>
              <w:pStyle w:val="StyleHeader4Para4Left0Firstline0"/>
              <w:numPr>
                <w:ilvl w:val="0"/>
                <w:numId w:val="0"/>
              </w:numPr>
              <w:spacing w:after="60"/>
              <w:jc w:val="center"/>
              <w:rPr>
                <w:szCs w:val="24"/>
              </w:rPr>
            </w:pPr>
            <w:r>
              <w:rPr>
                <w:rFonts w:ascii="SimSun" w:hint="eastAsia"/>
                <w:sz w:val="18"/>
                <w:szCs w:val="24"/>
                <w:lang w:val="zh-CN"/>
              </w:rPr>
              <w:t>世界银行</w:t>
            </w:r>
            <w:r>
              <w:rPr>
                <w:sz w:val="18"/>
                <w:szCs w:val="24"/>
                <w:lang w:val="zh-CN"/>
              </w:rPr>
              <w:t>*</w:t>
            </w:r>
          </w:p>
        </w:tc>
        <w:tc>
          <w:tcPr>
            <w:tcW w:w="1195" w:type="dxa"/>
          </w:tcPr>
          <w:p w:rsidR="00AE48D6" w:rsidRDefault="00AE48D6">
            <w:pPr>
              <w:pStyle w:val="StyleHeader4Para4Left0Firstline0"/>
              <w:numPr>
                <w:ilvl w:val="0"/>
                <w:numId w:val="0"/>
              </w:numPr>
              <w:spacing w:after="60"/>
              <w:jc w:val="left"/>
              <w:rPr>
                <w:szCs w:val="24"/>
              </w:rPr>
            </w:pPr>
            <w:r>
              <w:rPr>
                <w:rFonts w:ascii="SimSun" w:hint="eastAsia"/>
                <w:sz w:val="18"/>
                <w:szCs w:val="24"/>
                <w:lang w:val="zh-CN"/>
              </w:rPr>
              <w:t>项目费用</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0</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0</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0</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0</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0</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0</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0</w:t>
            </w:r>
          </w:p>
        </w:tc>
      </w:tr>
      <w:tr w:rsidR="00AE48D6" w:rsidTr="00FE3F1F">
        <w:trPr>
          <w:trHeight w:val="101"/>
        </w:trPr>
        <w:tc>
          <w:tcPr>
            <w:tcW w:w="1078" w:type="dxa"/>
            <w:vMerge/>
          </w:tcPr>
          <w:p w:rsidR="00AE48D6" w:rsidRDefault="00AE48D6">
            <w:pPr>
              <w:pStyle w:val="StyleHeader4Para4Left0Firstline0"/>
              <w:spacing w:after="60"/>
              <w:jc w:val="left"/>
              <w:rPr>
                <w:sz w:val="18"/>
                <w:szCs w:val="24"/>
              </w:rPr>
            </w:pPr>
          </w:p>
        </w:tc>
        <w:tc>
          <w:tcPr>
            <w:tcW w:w="1184" w:type="dxa"/>
            <w:vMerge/>
          </w:tcPr>
          <w:p w:rsidR="00AE48D6" w:rsidRDefault="00AE48D6">
            <w:pPr>
              <w:pStyle w:val="StyleHeader4Para4Left0Firstline0"/>
              <w:numPr>
                <w:ilvl w:val="0"/>
                <w:numId w:val="0"/>
              </w:numPr>
              <w:spacing w:after="60"/>
              <w:jc w:val="center"/>
              <w:rPr>
                <w:sz w:val="18"/>
                <w:szCs w:val="24"/>
              </w:rPr>
            </w:pPr>
          </w:p>
        </w:tc>
        <w:tc>
          <w:tcPr>
            <w:tcW w:w="1195" w:type="dxa"/>
          </w:tcPr>
          <w:p w:rsidR="00AE48D6" w:rsidRDefault="00AE48D6">
            <w:pPr>
              <w:pStyle w:val="StyleHeader4Para4Left0Firstline0"/>
              <w:numPr>
                <w:ilvl w:val="0"/>
                <w:numId w:val="0"/>
              </w:numPr>
              <w:spacing w:after="60"/>
              <w:jc w:val="left"/>
              <w:rPr>
                <w:szCs w:val="24"/>
              </w:rPr>
            </w:pPr>
            <w:r>
              <w:rPr>
                <w:rFonts w:ascii="SimSun" w:hint="eastAsia"/>
                <w:sz w:val="18"/>
                <w:szCs w:val="24"/>
                <w:lang w:val="zh-CN"/>
              </w:rPr>
              <w:t>支助费用</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0</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0</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0</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0</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0</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0</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0</w:t>
            </w:r>
          </w:p>
        </w:tc>
      </w:tr>
      <w:tr w:rsidR="00AE48D6" w:rsidTr="00FE3F1F">
        <w:trPr>
          <w:trHeight w:val="172"/>
        </w:trPr>
        <w:tc>
          <w:tcPr>
            <w:tcW w:w="1078" w:type="dxa"/>
            <w:vMerge/>
          </w:tcPr>
          <w:p w:rsidR="00AE48D6" w:rsidRDefault="00AE48D6">
            <w:pPr>
              <w:pStyle w:val="StyleHeader4Para4Left0Firstline0"/>
              <w:numPr>
                <w:ilvl w:val="0"/>
                <w:numId w:val="0"/>
              </w:numPr>
              <w:spacing w:after="60"/>
              <w:jc w:val="left"/>
              <w:rPr>
                <w:sz w:val="18"/>
                <w:szCs w:val="24"/>
              </w:rPr>
            </w:pPr>
          </w:p>
        </w:tc>
        <w:tc>
          <w:tcPr>
            <w:tcW w:w="1184" w:type="dxa"/>
            <w:vMerge w:val="restart"/>
          </w:tcPr>
          <w:p w:rsidR="00AE48D6" w:rsidRDefault="00AE48D6">
            <w:pPr>
              <w:pStyle w:val="StyleHeader4Para4Left0Firstline0"/>
              <w:numPr>
                <w:ilvl w:val="0"/>
                <w:numId w:val="0"/>
              </w:numPr>
              <w:spacing w:after="60"/>
              <w:jc w:val="center"/>
              <w:rPr>
                <w:szCs w:val="24"/>
              </w:rPr>
            </w:pPr>
            <w:r>
              <w:rPr>
                <w:rFonts w:ascii="SimSun" w:hint="eastAsia"/>
                <w:sz w:val="18"/>
                <w:szCs w:val="24"/>
                <w:lang w:val="zh-CN"/>
              </w:rPr>
              <w:t>工发组织</w:t>
            </w:r>
          </w:p>
        </w:tc>
        <w:tc>
          <w:tcPr>
            <w:tcW w:w="1195" w:type="dxa"/>
          </w:tcPr>
          <w:p w:rsidR="00AE48D6" w:rsidRDefault="00AE48D6">
            <w:pPr>
              <w:pStyle w:val="StyleHeader4Para4Left0Firstline0"/>
              <w:numPr>
                <w:ilvl w:val="0"/>
                <w:numId w:val="0"/>
              </w:numPr>
              <w:spacing w:after="60"/>
              <w:jc w:val="left"/>
              <w:rPr>
                <w:szCs w:val="24"/>
              </w:rPr>
            </w:pPr>
            <w:r>
              <w:rPr>
                <w:rFonts w:ascii="SimSun" w:hint="eastAsia"/>
                <w:sz w:val="18"/>
                <w:szCs w:val="24"/>
                <w:lang w:val="zh-CN"/>
              </w:rPr>
              <w:t>项目费用</w:t>
            </w:r>
          </w:p>
        </w:tc>
        <w:tc>
          <w:tcPr>
            <w:tcW w:w="942" w:type="dxa"/>
            <w:tcBorders>
              <w:top w:val="nil"/>
              <w:left w:val="nil"/>
              <w:bottom w:val="single" w:sz="4" w:space="0" w:color="auto"/>
              <w:right w:val="single" w:sz="4" w:space="0" w:color="auto"/>
            </w:tcBorders>
          </w:tcPr>
          <w:p w:rsidR="00AE48D6" w:rsidRPr="00157EAE" w:rsidRDefault="00AE48D6">
            <w:pPr>
              <w:pStyle w:val="StyleHeader4Para4Left0Firstline0"/>
              <w:numPr>
                <w:ilvl w:val="0"/>
                <w:numId w:val="0"/>
              </w:numPr>
              <w:spacing w:after="60"/>
              <w:jc w:val="right"/>
              <w:rPr>
                <w:sz w:val="18"/>
                <w:szCs w:val="24"/>
              </w:rPr>
            </w:pPr>
            <w:r w:rsidRPr="00157EAE">
              <w:rPr>
                <w:color w:val="000000"/>
                <w:sz w:val="18"/>
                <w:szCs w:val="24"/>
              </w:rPr>
              <w:t>1,553,271</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0</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3,280,793</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0</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3,888,050</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969,124</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9,691,238</w:t>
            </w:r>
          </w:p>
        </w:tc>
      </w:tr>
      <w:tr w:rsidR="00AE48D6" w:rsidTr="00FE3F1F">
        <w:trPr>
          <w:trHeight w:val="51"/>
        </w:trPr>
        <w:tc>
          <w:tcPr>
            <w:tcW w:w="1078" w:type="dxa"/>
            <w:vMerge/>
          </w:tcPr>
          <w:p w:rsidR="00AE48D6" w:rsidRDefault="00AE48D6">
            <w:pPr>
              <w:pStyle w:val="StyleHeader4Para4Left0Firstline0"/>
              <w:numPr>
                <w:ilvl w:val="0"/>
                <w:numId w:val="0"/>
              </w:numPr>
              <w:spacing w:after="60"/>
              <w:jc w:val="center"/>
              <w:rPr>
                <w:sz w:val="18"/>
                <w:szCs w:val="24"/>
              </w:rPr>
            </w:pPr>
          </w:p>
        </w:tc>
        <w:tc>
          <w:tcPr>
            <w:tcW w:w="1184" w:type="dxa"/>
            <w:vMerge/>
          </w:tcPr>
          <w:p w:rsidR="00AE48D6" w:rsidRDefault="00AE48D6">
            <w:pPr>
              <w:pStyle w:val="StyleHeader4Para4Left0Firstline0"/>
              <w:numPr>
                <w:ilvl w:val="0"/>
                <w:numId w:val="0"/>
              </w:numPr>
              <w:spacing w:after="60"/>
              <w:jc w:val="center"/>
              <w:rPr>
                <w:sz w:val="18"/>
                <w:szCs w:val="24"/>
              </w:rPr>
            </w:pPr>
          </w:p>
        </w:tc>
        <w:tc>
          <w:tcPr>
            <w:tcW w:w="1195" w:type="dxa"/>
          </w:tcPr>
          <w:p w:rsidR="00AE48D6" w:rsidRDefault="00AE48D6">
            <w:pPr>
              <w:pStyle w:val="StyleHeader4Para4Left0Firstline0"/>
              <w:numPr>
                <w:ilvl w:val="0"/>
                <w:numId w:val="0"/>
              </w:numPr>
              <w:spacing w:after="60"/>
              <w:jc w:val="left"/>
              <w:rPr>
                <w:szCs w:val="24"/>
              </w:rPr>
            </w:pPr>
            <w:r>
              <w:rPr>
                <w:rFonts w:ascii="SimSun" w:hint="eastAsia"/>
                <w:sz w:val="18"/>
                <w:szCs w:val="24"/>
                <w:lang w:val="zh-CN"/>
              </w:rPr>
              <w:t>支助费用</w:t>
            </w:r>
          </w:p>
        </w:tc>
        <w:tc>
          <w:tcPr>
            <w:tcW w:w="942" w:type="dxa"/>
            <w:tcBorders>
              <w:top w:val="nil"/>
              <w:left w:val="nil"/>
              <w:bottom w:val="single" w:sz="4" w:space="0" w:color="auto"/>
              <w:right w:val="single" w:sz="4" w:space="0" w:color="auto"/>
            </w:tcBorders>
          </w:tcPr>
          <w:p w:rsidR="00AE48D6" w:rsidRPr="00157EAE" w:rsidRDefault="00AE48D6">
            <w:pPr>
              <w:pStyle w:val="StyleHeader4Para4Left0Firstline0"/>
              <w:numPr>
                <w:ilvl w:val="0"/>
                <w:numId w:val="0"/>
              </w:numPr>
              <w:spacing w:after="60"/>
              <w:jc w:val="right"/>
              <w:rPr>
                <w:sz w:val="18"/>
                <w:szCs w:val="24"/>
              </w:rPr>
            </w:pPr>
            <w:r w:rsidRPr="00157EAE">
              <w:rPr>
                <w:color w:val="000000"/>
                <w:sz w:val="18"/>
                <w:szCs w:val="24"/>
              </w:rPr>
              <w:t>108,729</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0</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229,656</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0</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272,164</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67,839</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678,388</w:t>
            </w:r>
          </w:p>
        </w:tc>
      </w:tr>
      <w:tr w:rsidR="00AE48D6" w:rsidTr="00FE3F1F">
        <w:trPr>
          <w:trHeight w:val="121"/>
        </w:trPr>
        <w:tc>
          <w:tcPr>
            <w:tcW w:w="1078" w:type="dxa"/>
            <w:vMerge/>
          </w:tcPr>
          <w:p w:rsidR="00AE48D6" w:rsidRDefault="00AE48D6">
            <w:pPr>
              <w:pStyle w:val="StyleHeader4Para4Left0Firstline0"/>
              <w:numPr>
                <w:ilvl w:val="0"/>
                <w:numId w:val="0"/>
              </w:numPr>
              <w:spacing w:after="60"/>
              <w:jc w:val="center"/>
              <w:rPr>
                <w:sz w:val="18"/>
                <w:szCs w:val="24"/>
              </w:rPr>
            </w:pPr>
          </w:p>
        </w:tc>
        <w:tc>
          <w:tcPr>
            <w:tcW w:w="1184" w:type="dxa"/>
            <w:vMerge w:val="restart"/>
          </w:tcPr>
          <w:p w:rsidR="00AE48D6" w:rsidRDefault="00AE48D6">
            <w:pPr>
              <w:pStyle w:val="StyleHeader4Para4Left0Firstline0"/>
              <w:numPr>
                <w:ilvl w:val="0"/>
                <w:numId w:val="0"/>
              </w:numPr>
              <w:spacing w:after="60"/>
              <w:jc w:val="center"/>
              <w:rPr>
                <w:szCs w:val="24"/>
              </w:rPr>
            </w:pPr>
            <w:r>
              <w:rPr>
                <w:rFonts w:ascii="SimSun" w:hint="eastAsia"/>
                <w:sz w:val="18"/>
                <w:szCs w:val="24"/>
                <w:lang w:val="zh-CN"/>
              </w:rPr>
              <w:t>意大利</w:t>
            </w:r>
          </w:p>
        </w:tc>
        <w:tc>
          <w:tcPr>
            <w:tcW w:w="1195" w:type="dxa"/>
          </w:tcPr>
          <w:p w:rsidR="00AE48D6" w:rsidRDefault="00AE48D6">
            <w:pPr>
              <w:pStyle w:val="StyleHeader4Para4Left0Firstline0"/>
              <w:numPr>
                <w:ilvl w:val="0"/>
                <w:numId w:val="0"/>
              </w:numPr>
              <w:spacing w:after="60"/>
              <w:jc w:val="left"/>
              <w:rPr>
                <w:szCs w:val="24"/>
              </w:rPr>
            </w:pPr>
            <w:r>
              <w:rPr>
                <w:rFonts w:ascii="SimSun" w:hint="eastAsia"/>
                <w:sz w:val="18"/>
                <w:szCs w:val="24"/>
                <w:lang w:val="zh-CN"/>
              </w:rPr>
              <w:t>项目费用</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250,0</w:t>
            </w:r>
            <w:bookmarkStart w:id="0" w:name="_GoBack"/>
            <w:bookmarkEnd w:id="0"/>
            <w:r>
              <w:rPr>
                <w:sz w:val="18"/>
                <w:szCs w:val="24"/>
              </w:rPr>
              <w:t>00</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0</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0</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0</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0</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0</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250,000</w:t>
            </w:r>
          </w:p>
        </w:tc>
      </w:tr>
      <w:tr w:rsidR="00AE48D6" w:rsidTr="00FE3F1F">
        <w:trPr>
          <w:trHeight w:val="125"/>
        </w:trPr>
        <w:tc>
          <w:tcPr>
            <w:tcW w:w="1078" w:type="dxa"/>
            <w:vMerge/>
          </w:tcPr>
          <w:p w:rsidR="00AE48D6" w:rsidRDefault="00AE48D6">
            <w:pPr>
              <w:pStyle w:val="StyleHeader4Para4Left0Firstline0"/>
              <w:numPr>
                <w:ilvl w:val="0"/>
                <w:numId w:val="0"/>
              </w:numPr>
              <w:spacing w:after="60"/>
              <w:jc w:val="center"/>
              <w:rPr>
                <w:sz w:val="18"/>
                <w:szCs w:val="24"/>
              </w:rPr>
            </w:pPr>
          </w:p>
        </w:tc>
        <w:tc>
          <w:tcPr>
            <w:tcW w:w="1184" w:type="dxa"/>
            <w:vMerge/>
          </w:tcPr>
          <w:p w:rsidR="00AE48D6" w:rsidRDefault="00AE48D6">
            <w:pPr>
              <w:pStyle w:val="StyleHeader4Para4Left0Firstline0"/>
              <w:numPr>
                <w:ilvl w:val="0"/>
                <w:numId w:val="0"/>
              </w:numPr>
              <w:spacing w:after="60"/>
              <w:jc w:val="center"/>
              <w:rPr>
                <w:sz w:val="18"/>
                <w:szCs w:val="24"/>
              </w:rPr>
            </w:pPr>
          </w:p>
        </w:tc>
        <w:tc>
          <w:tcPr>
            <w:tcW w:w="1195" w:type="dxa"/>
          </w:tcPr>
          <w:p w:rsidR="00AE48D6" w:rsidRDefault="00AE48D6">
            <w:pPr>
              <w:pStyle w:val="StyleHeader4Para4Left0Firstline0"/>
              <w:numPr>
                <w:ilvl w:val="0"/>
                <w:numId w:val="0"/>
              </w:numPr>
              <w:spacing w:after="60"/>
              <w:jc w:val="left"/>
              <w:rPr>
                <w:szCs w:val="24"/>
              </w:rPr>
            </w:pPr>
            <w:r>
              <w:rPr>
                <w:rFonts w:ascii="SimSun" w:hint="eastAsia"/>
                <w:sz w:val="18"/>
                <w:szCs w:val="24"/>
                <w:lang w:val="zh-CN"/>
              </w:rPr>
              <w:t>支助费用</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32,500</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0</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0</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0</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0</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0</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32,500</w:t>
            </w:r>
          </w:p>
        </w:tc>
      </w:tr>
      <w:tr w:rsidR="00AE48D6" w:rsidTr="007B7F7F">
        <w:trPr>
          <w:trHeight w:val="132"/>
        </w:trPr>
        <w:tc>
          <w:tcPr>
            <w:tcW w:w="2262" w:type="dxa"/>
            <w:gridSpan w:val="2"/>
            <w:vMerge w:val="restart"/>
          </w:tcPr>
          <w:p w:rsidR="00AE48D6" w:rsidRDefault="00AE48D6">
            <w:pPr>
              <w:pStyle w:val="StyleHeader4Para4Left0Firstline0"/>
              <w:numPr>
                <w:ilvl w:val="0"/>
                <w:numId w:val="0"/>
              </w:numPr>
              <w:spacing w:after="60"/>
              <w:jc w:val="left"/>
              <w:rPr>
                <w:szCs w:val="24"/>
              </w:rPr>
            </w:pPr>
            <w:r>
              <w:rPr>
                <w:rFonts w:ascii="SimSun" w:hint="eastAsia"/>
                <w:sz w:val="18"/>
                <w:szCs w:val="24"/>
                <w:lang w:val="zh-CN"/>
              </w:rPr>
              <w:t>执委会核准的资金</w:t>
            </w:r>
            <w:r>
              <w:rPr>
                <w:rFonts w:ascii="SimSun"/>
                <w:sz w:val="18"/>
                <w:szCs w:val="24"/>
                <w:lang w:val="zh-CN"/>
              </w:rPr>
              <w:t>(</w:t>
            </w:r>
            <w:r>
              <w:rPr>
                <w:rFonts w:ascii="SimSun" w:hint="eastAsia"/>
                <w:sz w:val="18"/>
                <w:szCs w:val="24"/>
                <w:lang w:val="zh-CN"/>
              </w:rPr>
              <w:t>美元</w:t>
            </w:r>
            <w:r>
              <w:rPr>
                <w:rFonts w:ascii="SimSun"/>
                <w:sz w:val="18"/>
                <w:szCs w:val="24"/>
                <w:lang w:val="zh-CN"/>
              </w:rPr>
              <w:t>)</w:t>
            </w:r>
          </w:p>
        </w:tc>
        <w:tc>
          <w:tcPr>
            <w:tcW w:w="1195" w:type="dxa"/>
          </w:tcPr>
          <w:p w:rsidR="00AE48D6" w:rsidRDefault="00AE48D6">
            <w:pPr>
              <w:pStyle w:val="StyleHeader4Para4Left0Firstline0"/>
              <w:numPr>
                <w:ilvl w:val="0"/>
                <w:numId w:val="0"/>
              </w:numPr>
              <w:spacing w:after="60"/>
              <w:jc w:val="left"/>
              <w:rPr>
                <w:szCs w:val="24"/>
              </w:rPr>
            </w:pPr>
            <w:r>
              <w:rPr>
                <w:rFonts w:ascii="SimSun" w:hint="eastAsia"/>
                <w:sz w:val="18"/>
                <w:szCs w:val="24"/>
                <w:lang w:val="zh-CN"/>
              </w:rPr>
              <w:t>项目费用</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1,803,271</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0</w:t>
            </w:r>
          </w:p>
        </w:tc>
        <w:tc>
          <w:tcPr>
            <w:tcW w:w="942" w:type="dxa"/>
          </w:tcPr>
          <w:p w:rsidR="00AE48D6" w:rsidRDefault="00AE48D6">
            <w:pPr>
              <w:pStyle w:val="StyleHeader4Para4Left0Firstline0"/>
              <w:numPr>
                <w:ilvl w:val="0"/>
                <w:numId w:val="0"/>
              </w:numPr>
              <w:spacing w:after="60"/>
              <w:jc w:val="right"/>
              <w:rPr>
                <w:sz w:val="18"/>
                <w:szCs w:val="24"/>
              </w:rPr>
            </w:pP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0</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0</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0</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1,803,271</w:t>
            </w:r>
          </w:p>
        </w:tc>
      </w:tr>
      <w:tr w:rsidR="00AE48D6" w:rsidTr="007B7F7F">
        <w:trPr>
          <w:trHeight w:val="51"/>
        </w:trPr>
        <w:tc>
          <w:tcPr>
            <w:tcW w:w="2262" w:type="dxa"/>
            <w:gridSpan w:val="2"/>
            <w:vMerge/>
          </w:tcPr>
          <w:p w:rsidR="00AE48D6" w:rsidRDefault="00AE48D6">
            <w:pPr>
              <w:pStyle w:val="StyleHeader4Para4Left0Firstline0"/>
              <w:numPr>
                <w:ilvl w:val="0"/>
                <w:numId w:val="0"/>
              </w:numPr>
              <w:spacing w:after="60"/>
              <w:jc w:val="center"/>
              <w:rPr>
                <w:sz w:val="18"/>
                <w:szCs w:val="24"/>
              </w:rPr>
            </w:pPr>
          </w:p>
        </w:tc>
        <w:tc>
          <w:tcPr>
            <w:tcW w:w="1195" w:type="dxa"/>
          </w:tcPr>
          <w:p w:rsidR="00AE48D6" w:rsidRDefault="00AE48D6">
            <w:pPr>
              <w:pStyle w:val="StyleHeader4Para4Left0Firstline0"/>
              <w:numPr>
                <w:ilvl w:val="0"/>
                <w:numId w:val="0"/>
              </w:numPr>
              <w:spacing w:after="60"/>
              <w:jc w:val="left"/>
              <w:rPr>
                <w:szCs w:val="24"/>
              </w:rPr>
            </w:pPr>
            <w:r>
              <w:rPr>
                <w:rFonts w:ascii="SimSun" w:hint="eastAsia"/>
                <w:sz w:val="18"/>
                <w:szCs w:val="24"/>
                <w:lang w:val="zh-CN"/>
              </w:rPr>
              <w:t>支助费用</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141,229</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0</w:t>
            </w:r>
          </w:p>
        </w:tc>
        <w:tc>
          <w:tcPr>
            <w:tcW w:w="942" w:type="dxa"/>
          </w:tcPr>
          <w:p w:rsidR="00AE48D6" w:rsidRDefault="00AE48D6">
            <w:pPr>
              <w:pStyle w:val="StyleHeader4Para4Left0Firstline0"/>
              <w:numPr>
                <w:ilvl w:val="0"/>
                <w:numId w:val="0"/>
              </w:numPr>
              <w:spacing w:after="60"/>
              <w:jc w:val="right"/>
              <w:rPr>
                <w:sz w:val="18"/>
                <w:szCs w:val="24"/>
              </w:rPr>
            </w:pP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0</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0</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0</w:t>
            </w: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141,229</w:t>
            </w:r>
          </w:p>
        </w:tc>
      </w:tr>
      <w:tr w:rsidR="00AE48D6" w:rsidTr="007B7F7F">
        <w:trPr>
          <w:trHeight w:val="138"/>
        </w:trPr>
        <w:tc>
          <w:tcPr>
            <w:tcW w:w="2262" w:type="dxa"/>
            <w:gridSpan w:val="2"/>
            <w:vMerge w:val="restart"/>
          </w:tcPr>
          <w:p w:rsidR="00AE48D6" w:rsidRDefault="00AE48D6">
            <w:pPr>
              <w:pStyle w:val="StyleHeader4Para4Left0Firstline0"/>
              <w:numPr>
                <w:ilvl w:val="0"/>
                <w:numId w:val="0"/>
              </w:numPr>
              <w:spacing w:after="60"/>
              <w:jc w:val="left"/>
              <w:rPr>
                <w:szCs w:val="24"/>
              </w:rPr>
            </w:pPr>
            <w:r>
              <w:rPr>
                <w:rFonts w:ascii="SimSun" w:hint="eastAsia"/>
                <w:sz w:val="18"/>
                <w:szCs w:val="24"/>
                <w:lang w:val="zh-CN"/>
              </w:rPr>
              <w:t>申请本次会议核准经费共计</w:t>
            </w:r>
            <w:r>
              <w:rPr>
                <w:rFonts w:ascii="SimSun"/>
                <w:sz w:val="18"/>
                <w:szCs w:val="24"/>
                <w:lang w:val="zh-CN"/>
              </w:rPr>
              <w:t xml:space="preserve"> (</w:t>
            </w:r>
            <w:r>
              <w:rPr>
                <w:rFonts w:ascii="SimSun" w:hint="eastAsia"/>
                <w:sz w:val="18"/>
                <w:szCs w:val="24"/>
                <w:lang w:val="zh-CN"/>
              </w:rPr>
              <w:t>美元</w:t>
            </w:r>
            <w:r>
              <w:rPr>
                <w:rFonts w:ascii="SimSun"/>
                <w:sz w:val="18"/>
                <w:szCs w:val="24"/>
                <w:lang w:val="zh-CN"/>
              </w:rPr>
              <w:t>)</w:t>
            </w:r>
          </w:p>
        </w:tc>
        <w:tc>
          <w:tcPr>
            <w:tcW w:w="1195" w:type="dxa"/>
          </w:tcPr>
          <w:p w:rsidR="00AE48D6" w:rsidRDefault="00AE48D6">
            <w:pPr>
              <w:pStyle w:val="StyleHeader4Para4Left0Firstline0"/>
              <w:numPr>
                <w:ilvl w:val="0"/>
                <w:numId w:val="0"/>
              </w:numPr>
              <w:spacing w:after="60"/>
              <w:jc w:val="left"/>
              <w:rPr>
                <w:szCs w:val="24"/>
              </w:rPr>
            </w:pPr>
            <w:r>
              <w:rPr>
                <w:rFonts w:ascii="SimSun" w:hint="eastAsia"/>
                <w:sz w:val="18"/>
                <w:szCs w:val="24"/>
                <w:lang w:val="zh-CN"/>
              </w:rPr>
              <w:t>项目费用</w:t>
            </w:r>
          </w:p>
        </w:tc>
        <w:tc>
          <w:tcPr>
            <w:tcW w:w="942" w:type="dxa"/>
          </w:tcPr>
          <w:p w:rsidR="00AE48D6" w:rsidRDefault="00AE48D6">
            <w:pPr>
              <w:pStyle w:val="StyleHeader4Para4Left0Firstline0"/>
              <w:numPr>
                <w:ilvl w:val="0"/>
                <w:numId w:val="0"/>
              </w:numPr>
              <w:spacing w:after="60"/>
              <w:jc w:val="right"/>
              <w:rPr>
                <w:sz w:val="18"/>
                <w:szCs w:val="24"/>
              </w:rPr>
            </w:pPr>
          </w:p>
        </w:tc>
        <w:tc>
          <w:tcPr>
            <w:tcW w:w="942" w:type="dxa"/>
          </w:tcPr>
          <w:p w:rsidR="00AE48D6" w:rsidRDefault="00AE48D6">
            <w:pPr>
              <w:pStyle w:val="StyleHeader4Para4Left0Firstline0"/>
              <w:numPr>
                <w:ilvl w:val="0"/>
                <w:numId w:val="0"/>
              </w:numPr>
              <w:spacing w:after="60"/>
              <w:jc w:val="right"/>
              <w:rPr>
                <w:sz w:val="18"/>
                <w:szCs w:val="24"/>
              </w:rPr>
            </w:pP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3,280,793</w:t>
            </w:r>
          </w:p>
        </w:tc>
        <w:tc>
          <w:tcPr>
            <w:tcW w:w="942" w:type="dxa"/>
          </w:tcPr>
          <w:p w:rsidR="00AE48D6" w:rsidRDefault="00AE48D6">
            <w:pPr>
              <w:pStyle w:val="StyleHeader4Para4Left0Firstline0"/>
              <w:numPr>
                <w:ilvl w:val="0"/>
                <w:numId w:val="0"/>
              </w:numPr>
              <w:spacing w:after="60"/>
              <w:jc w:val="right"/>
              <w:rPr>
                <w:sz w:val="18"/>
                <w:szCs w:val="24"/>
              </w:rPr>
            </w:pPr>
          </w:p>
        </w:tc>
        <w:tc>
          <w:tcPr>
            <w:tcW w:w="942" w:type="dxa"/>
          </w:tcPr>
          <w:p w:rsidR="00AE48D6" w:rsidRDefault="00AE48D6">
            <w:pPr>
              <w:pStyle w:val="StyleHeader4Para4Left0Firstline0"/>
              <w:numPr>
                <w:ilvl w:val="0"/>
                <w:numId w:val="0"/>
              </w:numPr>
              <w:spacing w:after="60"/>
              <w:jc w:val="right"/>
              <w:rPr>
                <w:sz w:val="18"/>
                <w:szCs w:val="24"/>
              </w:rPr>
            </w:pPr>
          </w:p>
        </w:tc>
        <w:tc>
          <w:tcPr>
            <w:tcW w:w="942" w:type="dxa"/>
          </w:tcPr>
          <w:p w:rsidR="00AE48D6" w:rsidRDefault="00AE48D6">
            <w:pPr>
              <w:pStyle w:val="StyleHeader4Para4Left0Firstline0"/>
              <w:numPr>
                <w:ilvl w:val="0"/>
                <w:numId w:val="0"/>
              </w:numPr>
              <w:spacing w:after="60"/>
              <w:jc w:val="right"/>
              <w:rPr>
                <w:sz w:val="18"/>
                <w:szCs w:val="24"/>
              </w:rPr>
            </w:pP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3,280,793</w:t>
            </w:r>
          </w:p>
        </w:tc>
      </w:tr>
      <w:tr w:rsidR="00AE48D6" w:rsidTr="007B7F7F">
        <w:trPr>
          <w:trHeight w:val="72"/>
        </w:trPr>
        <w:tc>
          <w:tcPr>
            <w:tcW w:w="2262" w:type="dxa"/>
            <w:gridSpan w:val="2"/>
            <w:vMerge/>
          </w:tcPr>
          <w:p w:rsidR="00AE48D6" w:rsidRDefault="00AE48D6">
            <w:pPr>
              <w:pStyle w:val="StyleHeader4Para4Left0Firstline0"/>
              <w:numPr>
                <w:ilvl w:val="0"/>
                <w:numId w:val="0"/>
              </w:numPr>
              <w:spacing w:after="60"/>
              <w:jc w:val="center"/>
              <w:rPr>
                <w:sz w:val="18"/>
                <w:szCs w:val="24"/>
              </w:rPr>
            </w:pPr>
          </w:p>
        </w:tc>
        <w:tc>
          <w:tcPr>
            <w:tcW w:w="1195" w:type="dxa"/>
          </w:tcPr>
          <w:p w:rsidR="00AE48D6" w:rsidRDefault="00AE48D6">
            <w:pPr>
              <w:pStyle w:val="StyleHeader4Para4Left0Firstline0"/>
              <w:numPr>
                <w:ilvl w:val="0"/>
                <w:numId w:val="0"/>
              </w:numPr>
              <w:spacing w:after="60"/>
              <w:jc w:val="left"/>
              <w:rPr>
                <w:szCs w:val="24"/>
              </w:rPr>
            </w:pPr>
            <w:r>
              <w:rPr>
                <w:rFonts w:ascii="SimSun" w:hint="eastAsia"/>
                <w:sz w:val="18"/>
                <w:szCs w:val="24"/>
                <w:lang w:val="zh-CN"/>
              </w:rPr>
              <w:t>支助费用</w:t>
            </w:r>
          </w:p>
        </w:tc>
        <w:tc>
          <w:tcPr>
            <w:tcW w:w="942" w:type="dxa"/>
          </w:tcPr>
          <w:p w:rsidR="00AE48D6" w:rsidRDefault="00AE48D6">
            <w:pPr>
              <w:pStyle w:val="StyleHeader4Para4Left0Firstline0"/>
              <w:numPr>
                <w:ilvl w:val="0"/>
                <w:numId w:val="0"/>
              </w:numPr>
              <w:spacing w:after="60"/>
              <w:jc w:val="right"/>
              <w:rPr>
                <w:sz w:val="18"/>
                <w:szCs w:val="24"/>
              </w:rPr>
            </w:pPr>
          </w:p>
        </w:tc>
        <w:tc>
          <w:tcPr>
            <w:tcW w:w="942" w:type="dxa"/>
          </w:tcPr>
          <w:p w:rsidR="00AE48D6" w:rsidRDefault="00AE48D6">
            <w:pPr>
              <w:pStyle w:val="StyleHeader4Para4Left0Firstline0"/>
              <w:numPr>
                <w:ilvl w:val="0"/>
                <w:numId w:val="0"/>
              </w:numPr>
              <w:spacing w:after="60"/>
              <w:jc w:val="right"/>
              <w:rPr>
                <w:sz w:val="18"/>
                <w:szCs w:val="24"/>
              </w:rPr>
            </w:pP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229,656</w:t>
            </w:r>
          </w:p>
        </w:tc>
        <w:tc>
          <w:tcPr>
            <w:tcW w:w="942" w:type="dxa"/>
          </w:tcPr>
          <w:p w:rsidR="00AE48D6" w:rsidRDefault="00AE48D6">
            <w:pPr>
              <w:pStyle w:val="StyleHeader4Para4Left0Firstline0"/>
              <w:numPr>
                <w:ilvl w:val="0"/>
                <w:numId w:val="0"/>
              </w:numPr>
              <w:spacing w:after="60"/>
              <w:jc w:val="right"/>
              <w:rPr>
                <w:sz w:val="18"/>
                <w:szCs w:val="24"/>
              </w:rPr>
            </w:pPr>
          </w:p>
        </w:tc>
        <w:tc>
          <w:tcPr>
            <w:tcW w:w="942" w:type="dxa"/>
          </w:tcPr>
          <w:p w:rsidR="00AE48D6" w:rsidRDefault="00AE48D6">
            <w:pPr>
              <w:pStyle w:val="StyleHeader4Para4Left0Firstline0"/>
              <w:numPr>
                <w:ilvl w:val="0"/>
                <w:numId w:val="0"/>
              </w:numPr>
              <w:spacing w:after="60"/>
              <w:jc w:val="right"/>
              <w:rPr>
                <w:sz w:val="18"/>
                <w:szCs w:val="24"/>
              </w:rPr>
            </w:pPr>
          </w:p>
        </w:tc>
        <w:tc>
          <w:tcPr>
            <w:tcW w:w="942" w:type="dxa"/>
          </w:tcPr>
          <w:p w:rsidR="00AE48D6" w:rsidRDefault="00AE48D6">
            <w:pPr>
              <w:pStyle w:val="StyleHeader4Para4Left0Firstline0"/>
              <w:numPr>
                <w:ilvl w:val="0"/>
                <w:numId w:val="0"/>
              </w:numPr>
              <w:spacing w:after="60"/>
              <w:jc w:val="right"/>
              <w:rPr>
                <w:sz w:val="18"/>
                <w:szCs w:val="24"/>
              </w:rPr>
            </w:pPr>
          </w:p>
        </w:tc>
        <w:tc>
          <w:tcPr>
            <w:tcW w:w="942" w:type="dxa"/>
          </w:tcPr>
          <w:p w:rsidR="00AE48D6" w:rsidRDefault="00AE48D6">
            <w:pPr>
              <w:pStyle w:val="StyleHeader4Para4Left0Firstline0"/>
              <w:numPr>
                <w:ilvl w:val="0"/>
                <w:numId w:val="0"/>
              </w:numPr>
              <w:spacing w:after="60"/>
              <w:jc w:val="right"/>
              <w:rPr>
                <w:sz w:val="18"/>
                <w:szCs w:val="24"/>
              </w:rPr>
            </w:pPr>
            <w:r>
              <w:rPr>
                <w:sz w:val="18"/>
                <w:szCs w:val="24"/>
              </w:rPr>
              <w:t>229,656</w:t>
            </w:r>
          </w:p>
        </w:tc>
      </w:tr>
    </w:tbl>
    <w:p w:rsidR="00AE48D6" w:rsidRDefault="00AE48D6">
      <w:pPr>
        <w:pStyle w:val="StyleHeader4Para4Left0Firstline0"/>
        <w:numPr>
          <w:ilvl w:val="0"/>
          <w:numId w:val="0"/>
        </w:numPr>
        <w:spacing w:after="60"/>
        <w:jc w:val="left"/>
        <w:rPr>
          <w:sz w:val="16"/>
          <w:szCs w:val="24"/>
        </w:rPr>
      </w:pPr>
      <w:r>
        <w:rPr>
          <w:sz w:val="16"/>
          <w:szCs w:val="24"/>
        </w:rPr>
        <w:t>*</w:t>
      </w:r>
      <w:r>
        <w:rPr>
          <w:rFonts w:ascii="SimSun" w:hint="eastAsia"/>
          <w:sz w:val="16"/>
          <w:szCs w:val="24"/>
          <w:lang w:val="zh-CN"/>
        </w:rPr>
        <w:t>在第八十次会议上</w:t>
      </w:r>
      <w:r>
        <w:rPr>
          <w:rFonts w:ascii="SimSun" w:hint="eastAsia"/>
          <w:sz w:val="16"/>
          <w:szCs w:val="24"/>
        </w:rPr>
        <w:t>，</w:t>
      </w:r>
      <w:r>
        <w:rPr>
          <w:rFonts w:ascii="SimSun" w:hint="eastAsia"/>
          <w:sz w:val="16"/>
          <w:szCs w:val="24"/>
          <w:lang w:val="zh-CN"/>
        </w:rPr>
        <w:t>将世界银行执行的所有第二阶段活动都转移给工发组织</w:t>
      </w:r>
      <w:r>
        <w:rPr>
          <w:rFonts w:ascii="SimSun" w:hint="eastAsia"/>
          <w:sz w:val="16"/>
          <w:szCs w:val="24"/>
        </w:rPr>
        <w:t>（</w:t>
      </w:r>
      <w:r>
        <w:rPr>
          <w:rFonts w:ascii="SimSun" w:hint="eastAsia"/>
          <w:sz w:val="16"/>
          <w:szCs w:val="24"/>
          <w:lang w:val="zh-CN"/>
        </w:rPr>
        <w:t>第</w:t>
      </w:r>
      <w:r>
        <w:rPr>
          <w:sz w:val="16"/>
          <w:szCs w:val="24"/>
        </w:rPr>
        <w:t>80/31</w:t>
      </w:r>
      <w:r>
        <w:rPr>
          <w:rFonts w:ascii="SimSun" w:hint="eastAsia"/>
          <w:sz w:val="16"/>
          <w:szCs w:val="24"/>
          <w:lang w:val="zh-CN"/>
        </w:rPr>
        <w:t>号决定</w:t>
      </w:r>
      <w:r>
        <w:rPr>
          <w:rFonts w:ascii="SimSun" w:hint="eastAsia"/>
          <w:sz w:val="16"/>
          <w:szCs w:val="24"/>
        </w:rPr>
        <w:t>）</w:t>
      </w:r>
    </w:p>
    <w:tbl>
      <w:tblPr>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000"/>
        <w:gridCol w:w="7000"/>
      </w:tblGrid>
      <w:tr w:rsidR="00AE48D6">
        <w:trPr>
          <w:trHeight w:val="240"/>
        </w:trPr>
        <w:tc>
          <w:tcPr>
            <w:tcW w:w="3000" w:type="dxa"/>
          </w:tcPr>
          <w:p w:rsidR="00AE48D6" w:rsidRDefault="00AE48D6">
            <w:pPr>
              <w:pStyle w:val="StyleHeader4Para4Left0Firstline0"/>
              <w:numPr>
                <w:ilvl w:val="0"/>
                <w:numId w:val="0"/>
              </w:numPr>
              <w:spacing w:after="60"/>
              <w:jc w:val="left"/>
              <w:rPr>
                <w:szCs w:val="24"/>
              </w:rPr>
            </w:pPr>
            <w:r>
              <w:rPr>
                <w:rFonts w:ascii="SimSun" w:hint="eastAsia"/>
                <w:b/>
                <w:sz w:val="18"/>
                <w:szCs w:val="24"/>
                <w:lang w:val="zh-CN"/>
              </w:rPr>
              <w:t>秘书处的建议：</w:t>
            </w:r>
          </w:p>
        </w:tc>
        <w:tc>
          <w:tcPr>
            <w:tcW w:w="7000" w:type="dxa"/>
          </w:tcPr>
          <w:p w:rsidR="00AE48D6" w:rsidRDefault="00AE48D6">
            <w:pPr>
              <w:pStyle w:val="StyleHeader4Para4Left0Firstline0"/>
              <w:numPr>
                <w:ilvl w:val="0"/>
                <w:numId w:val="0"/>
              </w:numPr>
              <w:spacing w:after="60"/>
              <w:jc w:val="center"/>
              <w:rPr>
                <w:szCs w:val="24"/>
              </w:rPr>
            </w:pPr>
            <w:r>
              <w:rPr>
                <w:rFonts w:ascii="SimSun" w:hint="eastAsia"/>
                <w:sz w:val="18"/>
                <w:szCs w:val="24"/>
                <w:lang w:val="zh-CN"/>
              </w:rPr>
              <w:t>单独审议</w:t>
            </w:r>
          </w:p>
        </w:tc>
      </w:tr>
    </w:tbl>
    <w:p w:rsidR="00AE48D6" w:rsidRPr="00C361FE" w:rsidRDefault="00AE48D6" w:rsidP="00704E2E">
      <w:pPr>
        <w:jc w:val="center"/>
        <w:rPr>
          <w:b/>
          <w:sz w:val="24"/>
          <w:szCs w:val="24"/>
          <w:lang w:val="en-CA"/>
        </w:rPr>
      </w:pPr>
      <w:r>
        <w:rPr>
          <w:szCs w:val="24"/>
          <w:lang w:val="en-CA"/>
        </w:rPr>
        <w:br w:type="page"/>
      </w:r>
      <w:r w:rsidRPr="00C361FE">
        <w:rPr>
          <w:rFonts w:hint="eastAsia"/>
          <w:b/>
          <w:sz w:val="24"/>
          <w:szCs w:val="24"/>
          <w:lang w:val="zh-CN"/>
        </w:rPr>
        <w:lastRenderedPageBreak/>
        <w:t>项目说明</w:t>
      </w:r>
    </w:p>
    <w:p w:rsidR="00AE48D6" w:rsidRPr="00C361FE" w:rsidRDefault="00AE48D6">
      <w:pPr>
        <w:rPr>
          <w:sz w:val="24"/>
          <w:szCs w:val="24"/>
          <w:lang w:val="en-CA"/>
        </w:rPr>
      </w:pPr>
    </w:p>
    <w:p w:rsidR="00AE48D6" w:rsidRPr="00C361FE" w:rsidRDefault="00AE48D6">
      <w:pPr>
        <w:pStyle w:val="Heading1"/>
        <w:rPr>
          <w:sz w:val="24"/>
          <w:szCs w:val="24"/>
          <w:lang w:val="en-CA"/>
        </w:rPr>
      </w:pPr>
      <w:r w:rsidRPr="00C361FE">
        <w:rPr>
          <w:rFonts w:hint="eastAsia"/>
          <w:sz w:val="24"/>
          <w:szCs w:val="24"/>
          <w:lang w:val="zh-CN"/>
        </w:rPr>
        <w:t>工发组织作为牵头执行机构</w:t>
      </w:r>
      <w:r w:rsidRPr="00C361FE">
        <w:rPr>
          <w:rFonts w:hint="eastAsia"/>
          <w:sz w:val="24"/>
          <w:szCs w:val="24"/>
          <w:lang w:val="en-CA"/>
        </w:rPr>
        <w:t>，</w:t>
      </w:r>
      <w:r w:rsidRPr="00C361FE">
        <w:rPr>
          <w:rFonts w:hint="eastAsia"/>
          <w:sz w:val="24"/>
          <w:szCs w:val="24"/>
          <w:lang w:val="zh-CN"/>
        </w:rPr>
        <w:t>代表阿根廷政府向执行委员会提交了氟氯烃淘汰管理计划第二阶段第二次付款的供资申请</w:t>
      </w:r>
      <w:r w:rsidRPr="00C361FE">
        <w:rPr>
          <w:rFonts w:hint="eastAsia"/>
          <w:sz w:val="24"/>
          <w:szCs w:val="24"/>
          <w:lang w:val="en-CA"/>
        </w:rPr>
        <w:t>，</w:t>
      </w:r>
      <w:r w:rsidRPr="00C361FE">
        <w:rPr>
          <w:rFonts w:hint="eastAsia"/>
          <w:sz w:val="24"/>
          <w:szCs w:val="24"/>
          <w:lang w:val="zh-CN"/>
        </w:rPr>
        <w:t>供资总额</w:t>
      </w:r>
      <w:r w:rsidRPr="00C361FE">
        <w:rPr>
          <w:sz w:val="24"/>
          <w:szCs w:val="24"/>
          <w:lang w:val="en-CA"/>
        </w:rPr>
        <w:t>3,280,793</w:t>
      </w:r>
      <w:r w:rsidRPr="00C361FE">
        <w:rPr>
          <w:rFonts w:hint="eastAsia"/>
          <w:sz w:val="24"/>
          <w:szCs w:val="24"/>
          <w:lang w:val="zh-CN"/>
        </w:rPr>
        <w:t>美元</w:t>
      </w:r>
      <w:r w:rsidRPr="00C361FE">
        <w:rPr>
          <w:rFonts w:hint="eastAsia"/>
          <w:sz w:val="24"/>
          <w:szCs w:val="24"/>
          <w:lang w:val="en-CA"/>
        </w:rPr>
        <w:t>，</w:t>
      </w:r>
      <w:r w:rsidRPr="00C361FE">
        <w:rPr>
          <w:rFonts w:hint="eastAsia"/>
          <w:sz w:val="24"/>
          <w:szCs w:val="24"/>
          <w:lang w:val="zh-CN"/>
        </w:rPr>
        <w:t>外加仅给工发组织的机构支助费用</w:t>
      </w:r>
      <w:r w:rsidRPr="00C361FE">
        <w:rPr>
          <w:sz w:val="24"/>
          <w:szCs w:val="24"/>
          <w:lang w:val="en-CA"/>
        </w:rPr>
        <w:t>229,656</w:t>
      </w:r>
      <w:r w:rsidRPr="00C361FE">
        <w:rPr>
          <w:rFonts w:hint="eastAsia"/>
          <w:sz w:val="24"/>
          <w:szCs w:val="24"/>
          <w:lang w:val="zh-CN"/>
        </w:rPr>
        <w:t>美元</w:t>
      </w:r>
      <w:r w:rsidRPr="00C361FE">
        <w:rPr>
          <w:rStyle w:val="FootnoteReference"/>
          <w:sz w:val="24"/>
          <w:szCs w:val="24"/>
          <w:lang w:val="zh-CN"/>
        </w:rPr>
        <w:footnoteReference w:id="1"/>
      </w:r>
      <w:r w:rsidRPr="00C361FE">
        <w:rPr>
          <w:rFonts w:hint="eastAsia"/>
          <w:sz w:val="24"/>
          <w:szCs w:val="24"/>
          <w:lang w:val="zh-CN"/>
        </w:rPr>
        <w:t>。提交的文件包括第一次付款执行进度报告、</w:t>
      </w:r>
      <w:r w:rsidRPr="00C361FE">
        <w:rPr>
          <w:sz w:val="24"/>
          <w:szCs w:val="24"/>
          <w:lang w:val="en-US"/>
        </w:rPr>
        <w:t>2017</w:t>
      </w:r>
      <w:r w:rsidRPr="00C361FE">
        <w:rPr>
          <w:rFonts w:hint="eastAsia"/>
          <w:sz w:val="24"/>
          <w:szCs w:val="24"/>
          <w:lang w:val="zh-CN"/>
        </w:rPr>
        <w:t>年和</w:t>
      </w:r>
      <w:r w:rsidRPr="00C361FE">
        <w:rPr>
          <w:sz w:val="24"/>
          <w:szCs w:val="24"/>
          <w:lang w:val="en-US"/>
        </w:rPr>
        <w:t>2018</w:t>
      </w:r>
      <w:r w:rsidRPr="00C361FE">
        <w:rPr>
          <w:rFonts w:hint="eastAsia"/>
          <w:sz w:val="24"/>
          <w:szCs w:val="24"/>
          <w:lang w:val="zh-CN"/>
        </w:rPr>
        <w:t>年氟氯烃消费量的核查报告、</w:t>
      </w:r>
      <w:r w:rsidRPr="00C361FE">
        <w:rPr>
          <w:sz w:val="24"/>
          <w:szCs w:val="24"/>
          <w:lang w:val="en-US"/>
        </w:rPr>
        <w:t>2020</w:t>
      </w:r>
      <w:r w:rsidRPr="00C361FE">
        <w:rPr>
          <w:rFonts w:hint="eastAsia"/>
          <w:sz w:val="24"/>
          <w:szCs w:val="24"/>
          <w:lang w:val="zh-CN"/>
        </w:rPr>
        <w:t>年至</w:t>
      </w:r>
      <w:r w:rsidRPr="00C361FE">
        <w:rPr>
          <w:sz w:val="24"/>
          <w:szCs w:val="24"/>
          <w:lang w:val="en-US"/>
        </w:rPr>
        <w:t>2022</w:t>
      </w:r>
      <w:r w:rsidRPr="00C361FE">
        <w:rPr>
          <w:rFonts w:hint="eastAsia"/>
          <w:sz w:val="24"/>
          <w:szCs w:val="24"/>
          <w:lang w:val="zh-CN"/>
        </w:rPr>
        <w:t>年的付款执行计划以及延长第一阶段的申请。</w:t>
      </w:r>
    </w:p>
    <w:p w:rsidR="00AE48D6" w:rsidRPr="00C361FE" w:rsidRDefault="00AE48D6">
      <w:pPr>
        <w:rPr>
          <w:sz w:val="24"/>
          <w:szCs w:val="24"/>
          <w:u w:val="single"/>
          <w:lang w:val="en-CA"/>
        </w:rPr>
      </w:pPr>
      <w:r w:rsidRPr="00C361FE">
        <w:rPr>
          <w:rFonts w:hint="eastAsia"/>
          <w:sz w:val="24"/>
          <w:szCs w:val="24"/>
          <w:u w:val="single"/>
          <w:lang w:val="zh-CN"/>
        </w:rPr>
        <w:t>关于氟氯烃消费量的报告</w:t>
      </w:r>
    </w:p>
    <w:p w:rsidR="00AE48D6" w:rsidRPr="00C361FE" w:rsidRDefault="00AE48D6">
      <w:pPr>
        <w:rPr>
          <w:sz w:val="24"/>
          <w:szCs w:val="24"/>
          <w:lang w:val="en-CA"/>
        </w:rPr>
      </w:pPr>
    </w:p>
    <w:p w:rsidR="00AE48D6" w:rsidRPr="00C361FE" w:rsidRDefault="00AE48D6">
      <w:pPr>
        <w:pStyle w:val="Heading1"/>
        <w:rPr>
          <w:sz w:val="24"/>
          <w:szCs w:val="24"/>
          <w:lang w:val="en-CA"/>
        </w:rPr>
      </w:pPr>
      <w:r w:rsidRPr="00C361FE">
        <w:rPr>
          <w:rFonts w:hint="eastAsia"/>
          <w:sz w:val="24"/>
          <w:szCs w:val="24"/>
          <w:lang w:val="zh-CN"/>
        </w:rPr>
        <w:t>阿根廷政府报告</w:t>
      </w:r>
      <w:r w:rsidRPr="00C361FE">
        <w:rPr>
          <w:sz w:val="24"/>
          <w:szCs w:val="24"/>
          <w:lang w:val="en-CA"/>
        </w:rPr>
        <w:t>2018</w:t>
      </w:r>
      <w:r w:rsidRPr="00C361FE">
        <w:rPr>
          <w:rFonts w:hint="eastAsia"/>
          <w:sz w:val="24"/>
          <w:szCs w:val="24"/>
          <w:lang w:val="zh-CN"/>
        </w:rPr>
        <w:t>年氟氯烃消费量</w:t>
      </w:r>
      <w:r w:rsidRPr="00C361FE">
        <w:rPr>
          <w:sz w:val="24"/>
          <w:szCs w:val="24"/>
          <w:lang w:val="en-CA"/>
        </w:rPr>
        <w:t>187.79 ODP</w:t>
      </w:r>
      <w:r w:rsidRPr="00C361FE">
        <w:rPr>
          <w:rFonts w:hint="eastAsia"/>
          <w:sz w:val="24"/>
          <w:szCs w:val="24"/>
          <w:lang w:val="zh-CN"/>
        </w:rPr>
        <w:t>吨</w:t>
      </w:r>
      <w:r w:rsidRPr="00C361FE">
        <w:rPr>
          <w:rFonts w:hint="eastAsia"/>
          <w:sz w:val="24"/>
          <w:szCs w:val="24"/>
          <w:lang w:val="en-CA"/>
        </w:rPr>
        <w:t>，</w:t>
      </w:r>
      <w:r w:rsidRPr="00C361FE">
        <w:rPr>
          <w:rFonts w:hint="eastAsia"/>
          <w:sz w:val="24"/>
          <w:szCs w:val="24"/>
          <w:lang w:val="zh-CN"/>
        </w:rPr>
        <w:t>它比氟氯烃履约基准量低</w:t>
      </w:r>
      <w:r w:rsidRPr="00C361FE">
        <w:rPr>
          <w:sz w:val="24"/>
          <w:szCs w:val="24"/>
          <w:lang w:val="en-CA"/>
        </w:rPr>
        <w:t>53%</w:t>
      </w:r>
      <w:r w:rsidRPr="00C361FE">
        <w:rPr>
          <w:rFonts w:hint="eastAsia"/>
          <w:sz w:val="24"/>
          <w:szCs w:val="24"/>
          <w:lang w:val="zh-CN"/>
        </w:rPr>
        <w:t>。</w:t>
      </w:r>
      <w:r w:rsidRPr="00C361FE">
        <w:rPr>
          <w:sz w:val="24"/>
          <w:szCs w:val="24"/>
          <w:lang w:val="zh-CN"/>
        </w:rPr>
        <w:t>2014-2018</w:t>
      </w:r>
      <w:r w:rsidRPr="00C361FE">
        <w:rPr>
          <w:rFonts w:hint="eastAsia"/>
          <w:sz w:val="24"/>
          <w:szCs w:val="24"/>
          <w:lang w:val="zh-CN"/>
        </w:rPr>
        <w:t>年的氟氯烃消费量载于表</w:t>
      </w:r>
      <w:r w:rsidRPr="00C361FE">
        <w:rPr>
          <w:sz w:val="24"/>
          <w:szCs w:val="24"/>
          <w:lang w:val="zh-CN"/>
        </w:rPr>
        <w:t>1</w:t>
      </w:r>
      <w:r w:rsidRPr="00C361FE">
        <w:rPr>
          <w:rFonts w:hint="eastAsia"/>
          <w:sz w:val="24"/>
          <w:szCs w:val="24"/>
          <w:lang w:val="zh-CN"/>
        </w:rPr>
        <w:t>。</w:t>
      </w:r>
    </w:p>
    <w:p w:rsidR="00AE48D6" w:rsidRDefault="00AE48D6">
      <w:pPr>
        <w:rPr>
          <w:b/>
          <w:szCs w:val="24"/>
          <w:lang w:val="en-CA"/>
        </w:rPr>
      </w:pPr>
      <w:r>
        <w:rPr>
          <w:rFonts w:ascii="SimSun" w:hint="eastAsia"/>
          <w:b/>
          <w:szCs w:val="24"/>
          <w:lang w:val="zh-CN"/>
        </w:rPr>
        <w:t>表</w:t>
      </w:r>
      <w:r>
        <w:rPr>
          <w:b/>
          <w:szCs w:val="24"/>
          <w:lang w:val="zh-CN"/>
        </w:rPr>
        <w:t>1</w:t>
      </w:r>
      <w:r>
        <w:rPr>
          <w:rFonts w:ascii="SimSun" w:hint="eastAsia"/>
          <w:b/>
          <w:szCs w:val="24"/>
          <w:lang w:val="zh-CN"/>
        </w:rPr>
        <w:t>：</w:t>
      </w:r>
      <w:r>
        <w:rPr>
          <w:rFonts w:ascii="SimSun"/>
          <w:b/>
          <w:szCs w:val="24"/>
          <w:lang w:val="zh-CN"/>
        </w:rPr>
        <w:t xml:space="preserve">  </w:t>
      </w:r>
      <w:r>
        <w:rPr>
          <w:rFonts w:ascii="SimSun" w:hint="eastAsia"/>
          <w:b/>
          <w:szCs w:val="24"/>
          <w:lang w:val="zh-CN"/>
        </w:rPr>
        <w:t>阿根廷的氟氯烃消费量（</w:t>
      </w:r>
      <w:r>
        <w:rPr>
          <w:b/>
          <w:szCs w:val="24"/>
          <w:lang w:val="zh-CN"/>
        </w:rPr>
        <w:t>2014-2018</w:t>
      </w:r>
      <w:r>
        <w:rPr>
          <w:rFonts w:ascii="SimSun" w:hint="eastAsia"/>
          <w:b/>
          <w:szCs w:val="24"/>
          <w:lang w:val="zh-CN"/>
        </w:rPr>
        <w:t>年第</w:t>
      </w:r>
      <w:r>
        <w:rPr>
          <w:b/>
          <w:szCs w:val="24"/>
          <w:lang w:val="zh-CN"/>
        </w:rPr>
        <w:t>7</w:t>
      </w:r>
      <w:r>
        <w:rPr>
          <w:rFonts w:ascii="SimSun" w:hint="eastAsia"/>
          <w:b/>
          <w:szCs w:val="24"/>
          <w:lang w:val="zh-CN"/>
        </w:rPr>
        <w:t>条数据）</w:t>
      </w:r>
    </w:p>
    <w:tbl>
      <w:tblPr>
        <w:tblW w:w="5000" w:type="pct"/>
        <w:tblLayout w:type="fixed"/>
        <w:tblLook w:val="00A0" w:firstRow="1" w:lastRow="0" w:firstColumn="1" w:lastColumn="0" w:noHBand="0" w:noVBand="0"/>
      </w:tblPr>
      <w:tblGrid>
        <w:gridCol w:w="3201"/>
        <w:gridCol w:w="1006"/>
        <w:gridCol w:w="1006"/>
        <w:gridCol w:w="1006"/>
        <w:gridCol w:w="1006"/>
        <w:gridCol w:w="1008"/>
        <w:gridCol w:w="1278"/>
      </w:tblGrid>
      <w:tr w:rsidR="00AE48D6">
        <w:trPr>
          <w:tblHeader/>
        </w:trPr>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AE48D6" w:rsidRDefault="00AE48D6">
            <w:pPr>
              <w:widowControl w:val="0"/>
              <w:jc w:val="left"/>
              <w:rPr>
                <w:szCs w:val="24"/>
              </w:rPr>
            </w:pPr>
            <w:r>
              <w:rPr>
                <w:rFonts w:ascii="SimSun" w:hint="eastAsia"/>
                <w:b/>
                <w:sz w:val="20"/>
                <w:szCs w:val="24"/>
                <w:lang w:val="zh-CN"/>
              </w:rPr>
              <w:t>氟氯烃</w:t>
            </w:r>
          </w:p>
        </w:tc>
        <w:tc>
          <w:tcPr>
            <w:tcW w:w="529" w:type="pct"/>
            <w:tcBorders>
              <w:top w:val="single" w:sz="4" w:space="0" w:color="auto"/>
              <w:left w:val="nil"/>
              <w:bottom w:val="single" w:sz="4" w:space="0" w:color="auto"/>
              <w:right w:val="single" w:sz="4" w:space="0" w:color="auto"/>
            </w:tcBorders>
            <w:noWrap/>
            <w:vAlign w:val="center"/>
          </w:tcPr>
          <w:p w:rsidR="00AE48D6" w:rsidRDefault="00AE48D6">
            <w:pPr>
              <w:widowControl w:val="0"/>
              <w:jc w:val="center"/>
              <w:rPr>
                <w:b/>
                <w:color w:val="000000"/>
                <w:sz w:val="20"/>
                <w:szCs w:val="24"/>
                <w:lang w:val="en-CA"/>
              </w:rPr>
            </w:pPr>
            <w:r>
              <w:rPr>
                <w:b/>
                <w:color w:val="000000"/>
                <w:sz w:val="20"/>
                <w:szCs w:val="24"/>
                <w:lang w:val="en-CA"/>
              </w:rPr>
              <w:t>2014</w:t>
            </w:r>
          </w:p>
        </w:tc>
        <w:tc>
          <w:tcPr>
            <w:tcW w:w="529" w:type="pct"/>
            <w:tcBorders>
              <w:top w:val="single" w:sz="4" w:space="0" w:color="auto"/>
              <w:left w:val="nil"/>
              <w:bottom w:val="single" w:sz="4" w:space="0" w:color="auto"/>
              <w:right w:val="single" w:sz="4" w:space="0" w:color="auto"/>
            </w:tcBorders>
            <w:noWrap/>
            <w:vAlign w:val="center"/>
          </w:tcPr>
          <w:p w:rsidR="00AE48D6" w:rsidRDefault="00AE48D6">
            <w:pPr>
              <w:widowControl w:val="0"/>
              <w:jc w:val="center"/>
              <w:rPr>
                <w:b/>
                <w:color w:val="000000"/>
                <w:sz w:val="20"/>
                <w:szCs w:val="24"/>
                <w:lang w:val="en-CA"/>
              </w:rPr>
            </w:pPr>
            <w:r>
              <w:rPr>
                <w:b/>
                <w:color w:val="000000"/>
                <w:sz w:val="20"/>
                <w:szCs w:val="24"/>
                <w:lang w:val="en-CA"/>
              </w:rPr>
              <w:t>2015</w:t>
            </w:r>
          </w:p>
        </w:tc>
        <w:tc>
          <w:tcPr>
            <w:tcW w:w="529" w:type="pct"/>
            <w:tcBorders>
              <w:top w:val="single" w:sz="4" w:space="0" w:color="auto"/>
              <w:left w:val="nil"/>
              <w:bottom w:val="single" w:sz="4" w:space="0" w:color="auto"/>
              <w:right w:val="single" w:sz="4" w:space="0" w:color="auto"/>
            </w:tcBorders>
            <w:noWrap/>
            <w:vAlign w:val="center"/>
          </w:tcPr>
          <w:p w:rsidR="00AE48D6" w:rsidRDefault="00AE48D6">
            <w:pPr>
              <w:widowControl w:val="0"/>
              <w:jc w:val="center"/>
              <w:rPr>
                <w:b/>
                <w:color w:val="000000"/>
                <w:sz w:val="20"/>
                <w:szCs w:val="24"/>
                <w:lang w:val="en-CA"/>
              </w:rPr>
            </w:pPr>
            <w:r>
              <w:rPr>
                <w:b/>
                <w:color w:val="000000"/>
                <w:sz w:val="20"/>
                <w:szCs w:val="24"/>
                <w:lang w:val="en-CA"/>
              </w:rPr>
              <w:t>2016</w:t>
            </w:r>
          </w:p>
        </w:tc>
        <w:tc>
          <w:tcPr>
            <w:tcW w:w="529" w:type="pct"/>
            <w:tcBorders>
              <w:top w:val="single" w:sz="4" w:space="0" w:color="auto"/>
              <w:left w:val="nil"/>
              <w:bottom w:val="single" w:sz="4" w:space="0" w:color="auto"/>
              <w:right w:val="single" w:sz="4" w:space="0" w:color="auto"/>
            </w:tcBorders>
          </w:tcPr>
          <w:p w:rsidR="00AE48D6" w:rsidRDefault="00AE48D6">
            <w:pPr>
              <w:widowControl w:val="0"/>
              <w:jc w:val="center"/>
              <w:rPr>
                <w:b/>
                <w:color w:val="000000"/>
                <w:sz w:val="20"/>
                <w:szCs w:val="24"/>
                <w:lang w:val="en-CA"/>
              </w:rPr>
            </w:pPr>
            <w:r>
              <w:rPr>
                <w:b/>
                <w:color w:val="000000"/>
                <w:sz w:val="20"/>
                <w:szCs w:val="24"/>
                <w:lang w:val="en-CA"/>
              </w:rPr>
              <w:t>2017</w:t>
            </w:r>
          </w:p>
        </w:tc>
        <w:tc>
          <w:tcPr>
            <w:tcW w:w="530" w:type="pct"/>
            <w:tcBorders>
              <w:top w:val="single" w:sz="4" w:space="0" w:color="auto"/>
              <w:left w:val="single" w:sz="4" w:space="0" w:color="auto"/>
              <w:bottom w:val="single" w:sz="4" w:space="0" w:color="auto"/>
              <w:right w:val="single" w:sz="4" w:space="0" w:color="auto"/>
            </w:tcBorders>
          </w:tcPr>
          <w:p w:rsidR="00AE48D6" w:rsidRDefault="00AE48D6">
            <w:pPr>
              <w:widowControl w:val="0"/>
              <w:jc w:val="center"/>
              <w:rPr>
                <w:b/>
                <w:color w:val="000000"/>
                <w:sz w:val="20"/>
                <w:szCs w:val="24"/>
                <w:lang w:val="en-CA"/>
              </w:rPr>
            </w:pPr>
            <w:r>
              <w:rPr>
                <w:b/>
                <w:color w:val="000000"/>
                <w:sz w:val="20"/>
                <w:szCs w:val="24"/>
                <w:lang w:val="en-CA"/>
              </w:rPr>
              <w:t>2018</w:t>
            </w:r>
          </w:p>
        </w:tc>
        <w:tc>
          <w:tcPr>
            <w:tcW w:w="672" w:type="pct"/>
            <w:tcBorders>
              <w:top w:val="single" w:sz="4" w:space="0" w:color="auto"/>
              <w:left w:val="single" w:sz="4" w:space="0" w:color="auto"/>
              <w:bottom w:val="single" w:sz="4" w:space="0" w:color="auto"/>
              <w:right w:val="single" w:sz="4" w:space="0" w:color="auto"/>
            </w:tcBorders>
            <w:noWrap/>
            <w:vAlign w:val="center"/>
          </w:tcPr>
          <w:p w:rsidR="00AE48D6" w:rsidRDefault="00AE48D6">
            <w:pPr>
              <w:widowControl w:val="0"/>
              <w:jc w:val="center"/>
              <w:rPr>
                <w:szCs w:val="24"/>
              </w:rPr>
            </w:pPr>
            <w:r>
              <w:rPr>
                <w:rFonts w:ascii="SimSun" w:hint="eastAsia"/>
                <w:b/>
                <w:sz w:val="20"/>
                <w:szCs w:val="24"/>
                <w:lang w:val="zh-CN"/>
              </w:rPr>
              <w:t>基准消费量</w:t>
            </w:r>
          </w:p>
        </w:tc>
      </w:tr>
      <w:tr w:rsidR="00AE48D6">
        <w:trPr>
          <w:trHeight w:val="58"/>
        </w:trPr>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tcPr>
          <w:p w:rsidR="00AE48D6" w:rsidRDefault="00AE48D6">
            <w:pPr>
              <w:widowControl w:val="0"/>
              <w:jc w:val="left"/>
              <w:rPr>
                <w:szCs w:val="24"/>
              </w:rPr>
            </w:pPr>
            <w:r>
              <w:rPr>
                <w:rFonts w:ascii="SimSun" w:hint="eastAsia"/>
                <w:b/>
                <w:sz w:val="20"/>
                <w:szCs w:val="24"/>
                <w:lang w:val="zh-CN"/>
              </w:rPr>
              <w:t>公吨</w:t>
            </w:r>
          </w:p>
        </w:tc>
      </w:tr>
      <w:tr w:rsidR="00AE48D6">
        <w:tc>
          <w:tcPr>
            <w:tcW w:w="1682" w:type="pct"/>
            <w:tcBorders>
              <w:top w:val="nil"/>
              <w:left w:val="single" w:sz="4" w:space="0" w:color="auto"/>
              <w:bottom w:val="single" w:sz="4" w:space="0" w:color="auto"/>
              <w:right w:val="single" w:sz="4" w:space="0" w:color="auto"/>
            </w:tcBorders>
            <w:noWrap/>
            <w:tcMar>
              <w:left w:w="43" w:type="dxa"/>
              <w:right w:w="43" w:type="dxa"/>
            </w:tcMar>
            <w:vAlign w:val="center"/>
          </w:tcPr>
          <w:p w:rsidR="00AE48D6" w:rsidRDefault="00AE48D6">
            <w:pPr>
              <w:widowControl w:val="0"/>
              <w:jc w:val="left"/>
              <w:rPr>
                <w:color w:val="000000"/>
                <w:sz w:val="20"/>
                <w:szCs w:val="24"/>
                <w:lang w:val="en-CA"/>
              </w:rPr>
            </w:pPr>
            <w:r>
              <w:rPr>
                <w:noProof/>
                <w:color w:val="000000"/>
                <w:sz w:val="20"/>
                <w:szCs w:val="24"/>
                <w:lang w:val="en-CA"/>
              </w:rPr>
              <w:t>HCFC-22</w:t>
            </w:r>
          </w:p>
        </w:tc>
        <w:tc>
          <w:tcPr>
            <w:tcW w:w="529" w:type="pct"/>
            <w:tcBorders>
              <w:top w:val="single" w:sz="4" w:space="0" w:color="auto"/>
              <w:bottom w:val="single" w:sz="4" w:space="0" w:color="auto"/>
              <w:right w:val="single" w:sz="4" w:space="0" w:color="auto"/>
            </w:tcBorders>
            <w:noWrap/>
            <w:vAlign w:val="center"/>
          </w:tcPr>
          <w:p w:rsidR="00AE48D6" w:rsidRDefault="00AE48D6">
            <w:pPr>
              <w:keepNext/>
              <w:jc w:val="right"/>
              <w:rPr>
                <w:color w:val="000000"/>
                <w:sz w:val="20"/>
                <w:szCs w:val="24"/>
              </w:rPr>
            </w:pPr>
            <w:r>
              <w:rPr>
                <w:color w:val="000000"/>
                <w:sz w:val="20"/>
                <w:szCs w:val="24"/>
              </w:rPr>
              <w:t>2,904.33</w:t>
            </w:r>
          </w:p>
        </w:tc>
        <w:tc>
          <w:tcPr>
            <w:tcW w:w="529" w:type="pct"/>
            <w:tcBorders>
              <w:top w:val="single" w:sz="4" w:space="0" w:color="auto"/>
              <w:left w:val="single" w:sz="4" w:space="0" w:color="auto"/>
              <w:bottom w:val="single" w:sz="4" w:space="0" w:color="auto"/>
              <w:right w:val="single" w:sz="4" w:space="0" w:color="auto"/>
            </w:tcBorders>
            <w:noWrap/>
            <w:vAlign w:val="bottom"/>
          </w:tcPr>
          <w:p w:rsidR="00AE48D6" w:rsidRDefault="00AE48D6">
            <w:pPr>
              <w:keepNext/>
              <w:jc w:val="right"/>
              <w:rPr>
                <w:color w:val="000000"/>
                <w:sz w:val="20"/>
                <w:szCs w:val="24"/>
              </w:rPr>
            </w:pPr>
            <w:r>
              <w:rPr>
                <w:color w:val="000000"/>
                <w:sz w:val="20"/>
                <w:szCs w:val="24"/>
              </w:rPr>
              <w:t>3,043.23</w:t>
            </w:r>
          </w:p>
        </w:tc>
        <w:tc>
          <w:tcPr>
            <w:tcW w:w="529" w:type="pct"/>
            <w:tcBorders>
              <w:top w:val="single" w:sz="4" w:space="0" w:color="auto"/>
              <w:left w:val="single" w:sz="4" w:space="0" w:color="auto"/>
              <w:bottom w:val="single" w:sz="4" w:space="0" w:color="auto"/>
              <w:right w:val="single" w:sz="4" w:space="0" w:color="auto"/>
            </w:tcBorders>
            <w:noWrap/>
            <w:vAlign w:val="center"/>
          </w:tcPr>
          <w:p w:rsidR="00AE48D6" w:rsidRDefault="00AE48D6">
            <w:pPr>
              <w:keepNext/>
              <w:jc w:val="right"/>
              <w:rPr>
                <w:color w:val="000000"/>
                <w:sz w:val="20"/>
                <w:szCs w:val="24"/>
              </w:rPr>
            </w:pPr>
            <w:r>
              <w:rPr>
                <w:color w:val="000000"/>
                <w:sz w:val="20"/>
                <w:szCs w:val="24"/>
              </w:rPr>
              <w:t>2,324.60</w:t>
            </w:r>
          </w:p>
        </w:tc>
        <w:tc>
          <w:tcPr>
            <w:tcW w:w="529" w:type="pct"/>
            <w:tcBorders>
              <w:top w:val="single" w:sz="4" w:space="0" w:color="auto"/>
              <w:left w:val="single" w:sz="4" w:space="0" w:color="auto"/>
              <w:bottom w:val="single" w:sz="4" w:space="0" w:color="auto"/>
              <w:right w:val="single" w:sz="4" w:space="0" w:color="auto"/>
            </w:tcBorders>
          </w:tcPr>
          <w:p w:rsidR="00AE48D6" w:rsidRDefault="00AE48D6">
            <w:pPr>
              <w:widowControl w:val="0"/>
              <w:jc w:val="right"/>
              <w:rPr>
                <w:color w:val="000000"/>
                <w:sz w:val="20"/>
                <w:szCs w:val="24"/>
                <w:lang w:val="en-CA"/>
              </w:rPr>
            </w:pPr>
            <w:r>
              <w:rPr>
                <w:color w:val="000000"/>
                <w:sz w:val="20"/>
                <w:szCs w:val="24"/>
                <w:lang w:val="en-CA"/>
              </w:rPr>
              <w:t>2,463.96</w:t>
            </w:r>
          </w:p>
        </w:tc>
        <w:tc>
          <w:tcPr>
            <w:tcW w:w="530" w:type="pct"/>
            <w:tcBorders>
              <w:top w:val="single" w:sz="4" w:space="0" w:color="auto"/>
              <w:left w:val="single" w:sz="4" w:space="0" w:color="auto"/>
              <w:bottom w:val="single" w:sz="4" w:space="0" w:color="auto"/>
              <w:right w:val="single" w:sz="4" w:space="0" w:color="auto"/>
            </w:tcBorders>
          </w:tcPr>
          <w:p w:rsidR="00AE48D6" w:rsidRDefault="00AE48D6">
            <w:pPr>
              <w:widowControl w:val="0"/>
              <w:jc w:val="right"/>
              <w:rPr>
                <w:color w:val="000000"/>
                <w:sz w:val="20"/>
                <w:szCs w:val="24"/>
                <w:lang w:val="en-CA"/>
              </w:rPr>
            </w:pPr>
            <w:r>
              <w:rPr>
                <w:color w:val="000000"/>
                <w:sz w:val="20"/>
                <w:szCs w:val="24"/>
                <w:lang w:val="en-CA"/>
              </w:rPr>
              <w:t>1,817.45</w:t>
            </w:r>
          </w:p>
        </w:tc>
        <w:tc>
          <w:tcPr>
            <w:tcW w:w="672" w:type="pct"/>
            <w:tcBorders>
              <w:top w:val="single" w:sz="4" w:space="0" w:color="auto"/>
              <w:left w:val="single" w:sz="4" w:space="0" w:color="auto"/>
              <w:bottom w:val="single" w:sz="4" w:space="0" w:color="auto"/>
              <w:right w:val="single" w:sz="4" w:space="0" w:color="auto"/>
            </w:tcBorders>
            <w:noWrap/>
            <w:vAlign w:val="center"/>
          </w:tcPr>
          <w:p w:rsidR="00AE48D6" w:rsidRDefault="00AE48D6">
            <w:pPr>
              <w:widowControl w:val="0"/>
              <w:jc w:val="right"/>
              <w:rPr>
                <w:color w:val="000000"/>
                <w:sz w:val="20"/>
                <w:szCs w:val="24"/>
                <w:lang w:val="en-CA"/>
              </w:rPr>
            </w:pPr>
            <w:r>
              <w:rPr>
                <w:color w:val="000000"/>
                <w:sz w:val="20"/>
                <w:szCs w:val="24"/>
                <w:lang w:val="en-CA"/>
              </w:rPr>
              <w:t>4,859.5</w:t>
            </w:r>
          </w:p>
        </w:tc>
      </w:tr>
      <w:tr w:rsidR="00AE48D6">
        <w:tc>
          <w:tcPr>
            <w:tcW w:w="1682" w:type="pct"/>
            <w:tcBorders>
              <w:top w:val="nil"/>
              <w:left w:val="single" w:sz="4" w:space="0" w:color="auto"/>
              <w:bottom w:val="single" w:sz="4" w:space="0" w:color="auto"/>
              <w:right w:val="single" w:sz="4" w:space="0" w:color="auto"/>
            </w:tcBorders>
            <w:noWrap/>
            <w:tcMar>
              <w:left w:w="43" w:type="dxa"/>
              <w:right w:w="43" w:type="dxa"/>
            </w:tcMar>
            <w:vAlign w:val="center"/>
          </w:tcPr>
          <w:p w:rsidR="00AE48D6" w:rsidRDefault="00AE48D6">
            <w:pPr>
              <w:widowControl w:val="0"/>
              <w:jc w:val="left"/>
              <w:rPr>
                <w:color w:val="000000"/>
                <w:sz w:val="20"/>
                <w:szCs w:val="24"/>
                <w:lang w:val="en-CA"/>
              </w:rPr>
            </w:pPr>
            <w:r>
              <w:rPr>
                <w:noProof/>
                <w:color w:val="000000"/>
                <w:sz w:val="20"/>
                <w:szCs w:val="24"/>
                <w:lang w:val="en-CA"/>
              </w:rPr>
              <w:t>HCFC-123</w:t>
            </w:r>
          </w:p>
        </w:tc>
        <w:tc>
          <w:tcPr>
            <w:tcW w:w="529" w:type="pct"/>
            <w:tcBorders>
              <w:top w:val="single" w:sz="4" w:space="0" w:color="auto"/>
              <w:bottom w:val="single" w:sz="4" w:space="0" w:color="auto"/>
              <w:right w:val="single" w:sz="4" w:space="0" w:color="auto"/>
            </w:tcBorders>
            <w:noWrap/>
            <w:vAlign w:val="center"/>
          </w:tcPr>
          <w:p w:rsidR="00AE48D6" w:rsidRDefault="00AE48D6">
            <w:pPr>
              <w:keepNext/>
              <w:jc w:val="right"/>
              <w:rPr>
                <w:color w:val="000000"/>
                <w:sz w:val="20"/>
                <w:szCs w:val="24"/>
              </w:rPr>
            </w:pPr>
            <w:r>
              <w:rPr>
                <w:color w:val="000000"/>
                <w:sz w:val="20"/>
                <w:szCs w:val="24"/>
              </w:rPr>
              <w:t>77.96</w:t>
            </w:r>
          </w:p>
        </w:tc>
        <w:tc>
          <w:tcPr>
            <w:tcW w:w="529" w:type="pct"/>
            <w:tcBorders>
              <w:top w:val="single" w:sz="4" w:space="0" w:color="auto"/>
              <w:left w:val="single" w:sz="4" w:space="0" w:color="auto"/>
              <w:bottom w:val="single" w:sz="4" w:space="0" w:color="auto"/>
              <w:right w:val="single" w:sz="4" w:space="0" w:color="auto"/>
            </w:tcBorders>
            <w:noWrap/>
            <w:vAlign w:val="bottom"/>
          </w:tcPr>
          <w:p w:rsidR="00AE48D6" w:rsidRDefault="00AE48D6">
            <w:pPr>
              <w:keepNext/>
              <w:jc w:val="right"/>
              <w:rPr>
                <w:color w:val="000000"/>
                <w:sz w:val="20"/>
                <w:szCs w:val="24"/>
              </w:rPr>
            </w:pPr>
            <w:r>
              <w:rPr>
                <w:color w:val="000000"/>
                <w:sz w:val="20"/>
                <w:szCs w:val="24"/>
              </w:rPr>
              <w:t>111.38</w:t>
            </w:r>
          </w:p>
        </w:tc>
        <w:tc>
          <w:tcPr>
            <w:tcW w:w="529" w:type="pct"/>
            <w:tcBorders>
              <w:top w:val="single" w:sz="4" w:space="0" w:color="auto"/>
              <w:left w:val="single" w:sz="4" w:space="0" w:color="auto"/>
              <w:bottom w:val="single" w:sz="4" w:space="0" w:color="auto"/>
              <w:right w:val="single" w:sz="4" w:space="0" w:color="auto"/>
            </w:tcBorders>
            <w:noWrap/>
            <w:vAlign w:val="center"/>
          </w:tcPr>
          <w:p w:rsidR="00AE48D6" w:rsidRDefault="00AE48D6">
            <w:pPr>
              <w:keepNext/>
              <w:jc w:val="right"/>
              <w:rPr>
                <w:color w:val="000000"/>
                <w:sz w:val="20"/>
                <w:szCs w:val="24"/>
              </w:rPr>
            </w:pPr>
            <w:r>
              <w:rPr>
                <w:color w:val="000000"/>
                <w:sz w:val="20"/>
                <w:szCs w:val="24"/>
              </w:rPr>
              <w:t>109.55</w:t>
            </w:r>
          </w:p>
        </w:tc>
        <w:tc>
          <w:tcPr>
            <w:tcW w:w="529" w:type="pct"/>
            <w:tcBorders>
              <w:top w:val="single" w:sz="4" w:space="0" w:color="auto"/>
              <w:left w:val="single" w:sz="4" w:space="0" w:color="auto"/>
              <w:bottom w:val="single" w:sz="4" w:space="0" w:color="auto"/>
              <w:right w:val="single" w:sz="4" w:space="0" w:color="auto"/>
            </w:tcBorders>
          </w:tcPr>
          <w:p w:rsidR="00AE48D6" w:rsidRDefault="00AE48D6">
            <w:pPr>
              <w:widowControl w:val="0"/>
              <w:jc w:val="right"/>
              <w:rPr>
                <w:color w:val="000000"/>
                <w:sz w:val="20"/>
                <w:szCs w:val="24"/>
                <w:lang w:val="en-CA"/>
              </w:rPr>
            </w:pPr>
            <w:r>
              <w:rPr>
                <w:color w:val="000000"/>
                <w:sz w:val="20"/>
                <w:szCs w:val="24"/>
                <w:lang w:val="en-CA"/>
              </w:rPr>
              <w:t>162.37</w:t>
            </w:r>
          </w:p>
        </w:tc>
        <w:tc>
          <w:tcPr>
            <w:tcW w:w="530" w:type="pct"/>
            <w:tcBorders>
              <w:top w:val="single" w:sz="4" w:space="0" w:color="auto"/>
              <w:left w:val="single" w:sz="4" w:space="0" w:color="auto"/>
              <w:bottom w:val="single" w:sz="4" w:space="0" w:color="auto"/>
              <w:right w:val="single" w:sz="4" w:space="0" w:color="auto"/>
            </w:tcBorders>
          </w:tcPr>
          <w:p w:rsidR="00AE48D6" w:rsidRDefault="00AE48D6">
            <w:pPr>
              <w:widowControl w:val="0"/>
              <w:jc w:val="right"/>
              <w:rPr>
                <w:color w:val="000000"/>
                <w:sz w:val="20"/>
                <w:szCs w:val="24"/>
                <w:lang w:val="en-CA"/>
              </w:rPr>
            </w:pPr>
            <w:r>
              <w:rPr>
                <w:color w:val="000000"/>
                <w:sz w:val="20"/>
                <w:szCs w:val="24"/>
                <w:lang w:val="en-CA"/>
              </w:rPr>
              <w:t>46.28</w:t>
            </w:r>
          </w:p>
        </w:tc>
        <w:tc>
          <w:tcPr>
            <w:tcW w:w="672" w:type="pct"/>
            <w:tcBorders>
              <w:top w:val="single" w:sz="4" w:space="0" w:color="auto"/>
              <w:left w:val="single" w:sz="4" w:space="0" w:color="auto"/>
              <w:bottom w:val="single" w:sz="4" w:space="0" w:color="auto"/>
              <w:right w:val="single" w:sz="4" w:space="0" w:color="auto"/>
            </w:tcBorders>
            <w:noWrap/>
          </w:tcPr>
          <w:p w:rsidR="00AE48D6" w:rsidRDefault="00AE48D6">
            <w:pPr>
              <w:keepNext/>
              <w:jc w:val="right"/>
              <w:rPr>
                <w:color w:val="000000"/>
                <w:sz w:val="20"/>
                <w:szCs w:val="24"/>
              </w:rPr>
            </w:pPr>
            <w:r>
              <w:rPr>
                <w:color w:val="000000"/>
                <w:sz w:val="20"/>
                <w:szCs w:val="24"/>
              </w:rPr>
              <w:t>74.7</w:t>
            </w:r>
          </w:p>
        </w:tc>
      </w:tr>
      <w:tr w:rsidR="00AE48D6">
        <w:tc>
          <w:tcPr>
            <w:tcW w:w="1682" w:type="pct"/>
            <w:tcBorders>
              <w:top w:val="nil"/>
              <w:left w:val="single" w:sz="4" w:space="0" w:color="auto"/>
              <w:bottom w:val="single" w:sz="4" w:space="0" w:color="auto"/>
              <w:right w:val="single" w:sz="4" w:space="0" w:color="auto"/>
            </w:tcBorders>
            <w:noWrap/>
            <w:tcMar>
              <w:left w:w="43" w:type="dxa"/>
              <w:right w:w="43" w:type="dxa"/>
            </w:tcMar>
            <w:vAlign w:val="center"/>
          </w:tcPr>
          <w:p w:rsidR="00AE48D6" w:rsidRDefault="00AE48D6">
            <w:pPr>
              <w:widowControl w:val="0"/>
              <w:jc w:val="left"/>
              <w:rPr>
                <w:color w:val="000000"/>
                <w:sz w:val="20"/>
                <w:szCs w:val="24"/>
                <w:lang w:val="en-CA"/>
              </w:rPr>
            </w:pPr>
            <w:r>
              <w:rPr>
                <w:noProof/>
                <w:color w:val="000000"/>
                <w:sz w:val="20"/>
                <w:szCs w:val="24"/>
                <w:lang w:val="en-CA"/>
              </w:rPr>
              <w:t>HCFC-124</w:t>
            </w:r>
          </w:p>
        </w:tc>
        <w:tc>
          <w:tcPr>
            <w:tcW w:w="529" w:type="pct"/>
            <w:tcBorders>
              <w:top w:val="single" w:sz="4" w:space="0" w:color="auto"/>
              <w:bottom w:val="single" w:sz="4" w:space="0" w:color="auto"/>
              <w:right w:val="single" w:sz="4" w:space="0" w:color="auto"/>
            </w:tcBorders>
            <w:noWrap/>
            <w:vAlign w:val="center"/>
          </w:tcPr>
          <w:p w:rsidR="00AE48D6" w:rsidRDefault="00AE48D6">
            <w:pPr>
              <w:keepNext/>
              <w:jc w:val="right"/>
              <w:rPr>
                <w:color w:val="000000"/>
                <w:sz w:val="20"/>
                <w:szCs w:val="24"/>
              </w:rPr>
            </w:pPr>
            <w:r>
              <w:rPr>
                <w:color w:val="000000"/>
                <w:sz w:val="20"/>
                <w:szCs w:val="24"/>
              </w:rPr>
              <w:t>28.56</w:t>
            </w:r>
          </w:p>
        </w:tc>
        <w:tc>
          <w:tcPr>
            <w:tcW w:w="529" w:type="pct"/>
            <w:tcBorders>
              <w:top w:val="single" w:sz="4" w:space="0" w:color="auto"/>
              <w:left w:val="single" w:sz="4" w:space="0" w:color="auto"/>
              <w:bottom w:val="single" w:sz="4" w:space="0" w:color="auto"/>
              <w:right w:val="single" w:sz="4" w:space="0" w:color="auto"/>
            </w:tcBorders>
            <w:noWrap/>
            <w:vAlign w:val="bottom"/>
          </w:tcPr>
          <w:p w:rsidR="00AE48D6" w:rsidRDefault="00AE48D6">
            <w:pPr>
              <w:keepNext/>
              <w:jc w:val="right"/>
              <w:rPr>
                <w:color w:val="000000"/>
                <w:sz w:val="20"/>
                <w:szCs w:val="24"/>
              </w:rPr>
            </w:pPr>
            <w:r>
              <w:rPr>
                <w:color w:val="000000"/>
                <w:sz w:val="20"/>
                <w:szCs w:val="24"/>
              </w:rPr>
              <w:t>38.66</w:t>
            </w:r>
          </w:p>
        </w:tc>
        <w:tc>
          <w:tcPr>
            <w:tcW w:w="529" w:type="pct"/>
            <w:tcBorders>
              <w:top w:val="single" w:sz="4" w:space="0" w:color="auto"/>
              <w:left w:val="single" w:sz="4" w:space="0" w:color="auto"/>
              <w:bottom w:val="single" w:sz="4" w:space="0" w:color="auto"/>
              <w:right w:val="single" w:sz="4" w:space="0" w:color="auto"/>
            </w:tcBorders>
            <w:noWrap/>
            <w:vAlign w:val="center"/>
          </w:tcPr>
          <w:p w:rsidR="00AE48D6" w:rsidRDefault="00AE48D6">
            <w:pPr>
              <w:keepNext/>
              <w:jc w:val="right"/>
              <w:rPr>
                <w:color w:val="000000"/>
                <w:sz w:val="20"/>
                <w:szCs w:val="24"/>
              </w:rPr>
            </w:pPr>
            <w:r>
              <w:rPr>
                <w:color w:val="000000"/>
                <w:sz w:val="20"/>
                <w:szCs w:val="24"/>
              </w:rPr>
              <w:t>21.05</w:t>
            </w:r>
          </w:p>
        </w:tc>
        <w:tc>
          <w:tcPr>
            <w:tcW w:w="529" w:type="pct"/>
            <w:tcBorders>
              <w:top w:val="single" w:sz="4" w:space="0" w:color="auto"/>
              <w:left w:val="single" w:sz="4" w:space="0" w:color="auto"/>
              <w:bottom w:val="single" w:sz="4" w:space="0" w:color="auto"/>
              <w:right w:val="single" w:sz="4" w:space="0" w:color="auto"/>
            </w:tcBorders>
          </w:tcPr>
          <w:p w:rsidR="00AE48D6" w:rsidRDefault="00AE48D6">
            <w:pPr>
              <w:widowControl w:val="0"/>
              <w:jc w:val="right"/>
              <w:rPr>
                <w:color w:val="000000"/>
                <w:sz w:val="20"/>
                <w:szCs w:val="24"/>
                <w:lang w:val="en-CA"/>
              </w:rPr>
            </w:pPr>
            <w:r>
              <w:rPr>
                <w:color w:val="000000"/>
                <w:sz w:val="20"/>
                <w:szCs w:val="24"/>
                <w:lang w:val="en-CA"/>
              </w:rPr>
              <w:t>7.78</w:t>
            </w:r>
          </w:p>
        </w:tc>
        <w:tc>
          <w:tcPr>
            <w:tcW w:w="530" w:type="pct"/>
            <w:tcBorders>
              <w:top w:val="single" w:sz="4" w:space="0" w:color="auto"/>
              <w:left w:val="single" w:sz="4" w:space="0" w:color="auto"/>
              <w:bottom w:val="single" w:sz="4" w:space="0" w:color="auto"/>
              <w:right w:val="single" w:sz="4" w:space="0" w:color="auto"/>
            </w:tcBorders>
          </w:tcPr>
          <w:p w:rsidR="00AE48D6" w:rsidRDefault="00AE48D6">
            <w:pPr>
              <w:widowControl w:val="0"/>
              <w:jc w:val="right"/>
              <w:rPr>
                <w:color w:val="000000"/>
                <w:sz w:val="20"/>
                <w:szCs w:val="24"/>
                <w:lang w:val="en-CA"/>
              </w:rPr>
            </w:pPr>
            <w:r>
              <w:rPr>
                <w:color w:val="000000"/>
                <w:sz w:val="20"/>
                <w:szCs w:val="24"/>
                <w:lang w:val="en-CA"/>
              </w:rPr>
              <w:t>0.0</w:t>
            </w:r>
          </w:p>
        </w:tc>
        <w:tc>
          <w:tcPr>
            <w:tcW w:w="672" w:type="pct"/>
            <w:tcBorders>
              <w:top w:val="single" w:sz="4" w:space="0" w:color="auto"/>
              <w:left w:val="single" w:sz="4" w:space="0" w:color="auto"/>
              <w:bottom w:val="single" w:sz="4" w:space="0" w:color="auto"/>
              <w:right w:val="single" w:sz="4" w:space="0" w:color="auto"/>
            </w:tcBorders>
            <w:noWrap/>
          </w:tcPr>
          <w:p w:rsidR="00AE48D6" w:rsidRDefault="00AE48D6">
            <w:pPr>
              <w:keepNext/>
              <w:jc w:val="right"/>
              <w:rPr>
                <w:color w:val="000000"/>
                <w:sz w:val="20"/>
                <w:szCs w:val="24"/>
              </w:rPr>
            </w:pPr>
            <w:r>
              <w:rPr>
                <w:color w:val="000000"/>
                <w:sz w:val="20"/>
                <w:szCs w:val="24"/>
              </w:rPr>
              <w:t>47.9</w:t>
            </w:r>
          </w:p>
        </w:tc>
      </w:tr>
      <w:tr w:rsidR="00AE48D6">
        <w:tc>
          <w:tcPr>
            <w:tcW w:w="1682" w:type="pct"/>
            <w:tcBorders>
              <w:top w:val="nil"/>
              <w:left w:val="single" w:sz="4" w:space="0" w:color="auto"/>
              <w:bottom w:val="single" w:sz="4" w:space="0" w:color="auto"/>
              <w:right w:val="single" w:sz="4" w:space="0" w:color="auto"/>
            </w:tcBorders>
            <w:noWrap/>
            <w:tcMar>
              <w:left w:w="43" w:type="dxa"/>
              <w:right w:w="43" w:type="dxa"/>
            </w:tcMar>
            <w:vAlign w:val="center"/>
          </w:tcPr>
          <w:p w:rsidR="00AE48D6" w:rsidRDefault="00AE48D6">
            <w:pPr>
              <w:widowControl w:val="0"/>
              <w:jc w:val="left"/>
              <w:rPr>
                <w:color w:val="000000"/>
                <w:sz w:val="20"/>
                <w:szCs w:val="24"/>
                <w:lang w:val="en-CA"/>
              </w:rPr>
            </w:pPr>
            <w:r>
              <w:rPr>
                <w:noProof/>
                <w:color w:val="000000"/>
                <w:sz w:val="20"/>
                <w:szCs w:val="24"/>
                <w:lang w:val="en-CA"/>
              </w:rPr>
              <w:t>HCFC-141b</w:t>
            </w:r>
          </w:p>
        </w:tc>
        <w:tc>
          <w:tcPr>
            <w:tcW w:w="529" w:type="pct"/>
            <w:tcBorders>
              <w:top w:val="single" w:sz="4" w:space="0" w:color="auto"/>
              <w:bottom w:val="single" w:sz="4" w:space="0" w:color="auto"/>
              <w:right w:val="single" w:sz="4" w:space="0" w:color="auto"/>
            </w:tcBorders>
            <w:noWrap/>
            <w:vAlign w:val="center"/>
          </w:tcPr>
          <w:p w:rsidR="00AE48D6" w:rsidRDefault="00AE48D6">
            <w:pPr>
              <w:keepNext/>
              <w:jc w:val="right"/>
              <w:rPr>
                <w:color w:val="000000"/>
                <w:sz w:val="20"/>
                <w:szCs w:val="24"/>
              </w:rPr>
            </w:pPr>
            <w:r>
              <w:rPr>
                <w:color w:val="000000"/>
                <w:sz w:val="20"/>
                <w:szCs w:val="24"/>
              </w:rPr>
              <w:t>951.71</w:t>
            </w:r>
          </w:p>
        </w:tc>
        <w:tc>
          <w:tcPr>
            <w:tcW w:w="529" w:type="pct"/>
            <w:tcBorders>
              <w:top w:val="single" w:sz="4" w:space="0" w:color="auto"/>
              <w:left w:val="single" w:sz="4" w:space="0" w:color="auto"/>
              <w:bottom w:val="single" w:sz="4" w:space="0" w:color="auto"/>
              <w:right w:val="single" w:sz="4" w:space="0" w:color="auto"/>
            </w:tcBorders>
            <w:noWrap/>
            <w:vAlign w:val="bottom"/>
          </w:tcPr>
          <w:p w:rsidR="00AE48D6" w:rsidRDefault="00AE48D6">
            <w:pPr>
              <w:keepNext/>
              <w:jc w:val="right"/>
              <w:rPr>
                <w:color w:val="000000"/>
                <w:sz w:val="20"/>
                <w:szCs w:val="24"/>
              </w:rPr>
            </w:pPr>
            <w:r>
              <w:rPr>
                <w:color w:val="000000"/>
                <w:sz w:val="20"/>
                <w:szCs w:val="24"/>
              </w:rPr>
              <w:t>978.73</w:t>
            </w:r>
          </w:p>
        </w:tc>
        <w:tc>
          <w:tcPr>
            <w:tcW w:w="529" w:type="pct"/>
            <w:tcBorders>
              <w:top w:val="single" w:sz="4" w:space="0" w:color="auto"/>
              <w:left w:val="single" w:sz="4" w:space="0" w:color="auto"/>
              <w:bottom w:val="single" w:sz="4" w:space="0" w:color="auto"/>
              <w:right w:val="single" w:sz="4" w:space="0" w:color="auto"/>
            </w:tcBorders>
            <w:noWrap/>
            <w:vAlign w:val="center"/>
          </w:tcPr>
          <w:p w:rsidR="00AE48D6" w:rsidRDefault="00AE48D6">
            <w:pPr>
              <w:keepNext/>
              <w:jc w:val="right"/>
              <w:rPr>
                <w:color w:val="000000"/>
                <w:sz w:val="20"/>
                <w:szCs w:val="24"/>
              </w:rPr>
            </w:pPr>
            <w:r>
              <w:rPr>
                <w:color w:val="000000"/>
                <w:sz w:val="20"/>
                <w:szCs w:val="24"/>
              </w:rPr>
              <w:t>829.54</w:t>
            </w:r>
          </w:p>
        </w:tc>
        <w:tc>
          <w:tcPr>
            <w:tcW w:w="529" w:type="pct"/>
            <w:tcBorders>
              <w:top w:val="single" w:sz="4" w:space="0" w:color="auto"/>
              <w:left w:val="single" w:sz="4" w:space="0" w:color="auto"/>
              <w:bottom w:val="single" w:sz="4" w:space="0" w:color="auto"/>
              <w:right w:val="single" w:sz="4" w:space="0" w:color="auto"/>
            </w:tcBorders>
          </w:tcPr>
          <w:p w:rsidR="00AE48D6" w:rsidRDefault="00AE48D6">
            <w:pPr>
              <w:widowControl w:val="0"/>
              <w:jc w:val="right"/>
              <w:rPr>
                <w:color w:val="000000"/>
                <w:sz w:val="20"/>
                <w:szCs w:val="24"/>
                <w:lang w:val="en-CA"/>
              </w:rPr>
            </w:pPr>
            <w:r>
              <w:rPr>
                <w:color w:val="000000"/>
                <w:sz w:val="20"/>
                <w:szCs w:val="24"/>
                <w:lang w:val="en-CA"/>
              </w:rPr>
              <w:t>958.28</w:t>
            </w:r>
          </w:p>
        </w:tc>
        <w:tc>
          <w:tcPr>
            <w:tcW w:w="530" w:type="pct"/>
            <w:tcBorders>
              <w:top w:val="single" w:sz="4" w:space="0" w:color="auto"/>
              <w:left w:val="single" w:sz="4" w:space="0" w:color="auto"/>
              <w:bottom w:val="single" w:sz="4" w:space="0" w:color="auto"/>
              <w:right w:val="single" w:sz="4" w:space="0" w:color="auto"/>
            </w:tcBorders>
          </w:tcPr>
          <w:p w:rsidR="00AE48D6" w:rsidRDefault="00AE48D6">
            <w:pPr>
              <w:widowControl w:val="0"/>
              <w:jc w:val="right"/>
              <w:rPr>
                <w:color w:val="000000"/>
                <w:sz w:val="20"/>
                <w:szCs w:val="24"/>
                <w:lang w:val="en-CA"/>
              </w:rPr>
            </w:pPr>
            <w:r>
              <w:rPr>
                <w:color w:val="000000"/>
                <w:sz w:val="20"/>
                <w:szCs w:val="24"/>
                <w:lang w:val="en-CA"/>
              </w:rPr>
              <w:t>766.28</w:t>
            </w:r>
          </w:p>
        </w:tc>
        <w:tc>
          <w:tcPr>
            <w:tcW w:w="672" w:type="pct"/>
            <w:tcBorders>
              <w:top w:val="single" w:sz="4" w:space="0" w:color="auto"/>
              <w:left w:val="single" w:sz="4" w:space="0" w:color="auto"/>
              <w:bottom w:val="single" w:sz="4" w:space="0" w:color="auto"/>
              <w:right w:val="single" w:sz="4" w:space="0" w:color="auto"/>
            </w:tcBorders>
            <w:noWrap/>
          </w:tcPr>
          <w:p w:rsidR="00AE48D6" w:rsidRDefault="00AE48D6">
            <w:pPr>
              <w:keepNext/>
              <w:jc w:val="right"/>
              <w:rPr>
                <w:color w:val="000000"/>
                <w:sz w:val="20"/>
                <w:szCs w:val="24"/>
              </w:rPr>
            </w:pPr>
            <w:r>
              <w:rPr>
                <w:color w:val="000000"/>
                <w:sz w:val="20"/>
                <w:szCs w:val="24"/>
              </w:rPr>
              <w:t>1,031.1</w:t>
            </w:r>
          </w:p>
        </w:tc>
      </w:tr>
      <w:tr w:rsidR="00AE48D6">
        <w:tc>
          <w:tcPr>
            <w:tcW w:w="1682" w:type="pct"/>
            <w:tcBorders>
              <w:top w:val="nil"/>
              <w:left w:val="single" w:sz="4" w:space="0" w:color="auto"/>
              <w:bottom w:val="single" w:sz="4" w:space="0" w:color="auto"/>
              <w:right w:val="single" w:sz="4" w:space="0" w:color="auto"/>
            </w:tcBorders>
            <w:noWrap/>
            <w:tcMar>
              <w:left w:w="43" w:type="dxa"/>
              <w:right w:w="43" w:type="dxa"/>
            </w:tcMar>
            <w:vAlign w:val="center"/>
          </w:tcPr>
          <w:p w:rsidR="00AE48D6" w:rsidRDefault="00AE48D6">
            <w:pPr>
              <w:widowControl w:val="0"/>
              <w:jc w:val="left"/>
              <w:rPr>
                <w:color w:val="000000"/>
                <w:sz w:val="20"/>
                <w:szCs w:val="24"/>
                <w:lang w:val="en-CA"/>
              </w:rPr>
            </w:pPr>
            <w:r>
              <w:rPr>
                <w:noProof/>
                <w:color w:val="000000"/>
                <w:sz w:val="20"/>
                <w:szCs w:val="24"/>
                <w:lang w:val="en-CA"/>
              </w:rPr>
              <w:t>HCFC-142b</w:t>
            </w:r>
          </w:p>
        </w:tc>
        <w:tc>
          <w:tcPr>
            <w:tcW w:w="529" w:type="pct"/>
            <w:tcBorders>
              <w:top w:val="single" w:sz="4" w:space="0" w:color="auto"/>
              <w:bottom w:val="single" w:sz="4" w:space="0" w:color="auto"/>
              <w:right w:val="single" w:sz="4" w:space="0" w:color="auto"/>
            </w:tcBorders>
            <w:noWrap/>
            <w:vAlign w:val="center"/>
          </w:tcPr>
          <w:p w:rsidR="00AE48D6" w:rsidRDefault="00AE48D6">
            <w:pPr>
              <w:keepNext/>
              <w:jc w:val="right"/>
              <w:rPr>
                <w:color w:val="000000"/>
                <w:sz w:val="20"/>
                <w:szCs w:val="24"/>
              </w:rPr>
            </w:pPr>
            <w:r>
              <w:rPr>
                <w:color w:val="000000"/>
                <w:sz w:val="20"/>
                <w:szCs w:val="24"/>
              </w:rPr>
              <w:t>145.82</w:t>
            </w:r>
          </w:p>
        </w:tc>
        <w:tc>
          <w:tcPr>
            <w:tcW w:w="529" w:type="pct"/>
            <w:tcBorders>
              <w:top w:val="single" w:sz="4" w:space="0" w:color="auto"/>
              <w:left w:val="single" w:sz="4" w:space="0" w:color="auto"/>
              <w:bottom w:val="single" w:sz="4" w:space="0" w:color="auto"/>
              <w:right w:val="single" w:sz="4" w:space="0" w:color="auto"/>
            </w:tcBorders>
            <w:noWrap/>
            <w:vAlign w:val="bottom"/>
          </w:tcPr>
          <w:p w:rsidR="00AE48D6" w:rsidRDefault="00AE48D6">
            <w:pPr>
              <w:keepNext/>
              <w:jc w:val="right"/>
              <w:rPr>
                <w:color w:val="000000"/>
                <w:sz w:val="20"/>
                <w:szCs w:val="24"/>
              </w:rPr>
            </w:pPr>
            <w:r>
              <w:rPr>
                <w:color w:val="000000"/>
                <w:sz w:val="20"/>
                <w:szCs w:val="24"/>
              </w:rPr>
              <w:t>266.25</w:t>
            </w:r>
          </w:p>
        </w:tc>
        <w:tc>
          <w:tcPr>
            <w:tcW w:w="529" w:type="pct"/>
            <w:tcBorders>
              <w:top w:val="single" w:sz="4" w:space="0" w:color="auto"/>
              <w:left w:val="single" w:sz="4" w:space="0" w:color="auto"/>
              <w:bottom w:val="single" w:sz="4" w:space="0" w:color="auto"/>
              <w:right w:val="single" w:sz="4" w:space="0" w:color="auto"/>
            </w:tcBorders>
            <w:noWrap/>
            <w:vAlign w:val="center"/>
          </w:tcPr>
          <w:p w:rsidR="00AE48D6" w:rsidRDefault="00AE48D6">
            <w:pPr>
              <w:keepNext/>
              <w:jc w:val="right"/>
              <w:rPr>
                <w:color w:val="000000"/>
                <w:sz w:val="20"/>
                <w:szCs w:val="24"/>
              </w:rPr>
            </w:pPr>
            <w:r>
              <w:rPr>
                <w:color w:val="000000"/>
                <w:sz w:val="20"/>
                <w:szCs w:val="24"/>
              </w:rPr>
              <w:t>111.21</w:t>
            </w:r>
          </w:p>
        </w:tc>
        <w:tc>
          <w:tcPr>
            <w:tcW w:w="529" w:type="pct"/>
            <w:tcBorders>
              <w:top w:val="single" w:sz="4" w:space="0" w:color="auto"/>
              <w:left w:val="single" w:sz="4" w:space="0" w:color="auto"/>
              <w:bottom w:val="single" w:sz="4" w:space="0" w:color="auto"/>
              <w:right w:val="single" w:sz="4" w:space="0" w:color="auto"/>
            </w:tcBorders>
          </w:tcPr>
          <w:p w:rsidR="00AE48D6" w:rsidRDefault="00AE48D6">
            <w:pPr>
              <w:widowControl w:val="0"/>
              <w:jc w:val="right"/>
              <w:rPr>
                <w:color w:val="000000"/>
                <w:sz w:val="20"/>
                <w:szCs w:val="24"/>
                <w:lang w:val="en-CA"/>
              </w:rPr>
            </w:pPr>
            <w:r>
              <w:rPr>
                <w:color w:val="000000"/>
                <w:sz w:val="20"/>
                <w:szCs w:val="24"/>
                <w:lang w:val="en-CA"/>
              </w:rPr>
              <w:t>60.69</w:t>
            </w:r>
          </w:p>
        </w:tc>
        <w:tc>
          <w:tcPr>
            <w:tcW w:w="530" w:type="pct"/>
            <w:tcBorders>
              <w:top w:val="single" w:sz="4" w:space="0" w:color="auto"/>
              <w:left w:val="single" w:sz="4" w:space="0" w:color="auto"/>
              <w:bottom w:val="single" w:sz="4" w:space="0" w:color="auto"/>
              <w:right w:val="single" w:sz="4" w:space="0" w:color="auto"/>
            </w:tcBorders>
          </w:tcPr>
          <w:p w:rsidR="00AE48D6" w:rsidRDefault="00AE48D6">
            <w:pPr>
              <w:widowControl w:val="0"/>
              <w:jc w:val="right"/>
              <w:rPr>
                <w:color w:val="000000"/>
                <w:sz w:val="20"/>
                <w:szCs w:val="24"/>
                <w:lang w:val="en-CA"/>
              </w:rPr>
            </w:pPr>
            <w:r>
              <w:rPr>
                <w:color w:val="000000"/>
                <w:sz w:val="20"/>
                <w:szCs w:val="24"/>
                <w:lang w:val="en-CA"/>
              </w:rPr>
              <w:t>40.18</w:t>
            </w:r>
          </w:p>
        </w:tc>
        <w:tc>
          <w:tcPr>
            <w:tcW w:w="672" w:type="pct"/>
            <w:tcBorders>
              <w:top w:val="single" w:sz="4" w:space="0" w:color="auto"/>
              <w:left w:val="single" w:sz="4" w:space="0" w:color="auto"/>
              <w:bottom w:val="single" w:sz="4" w:space="0" w:color="auto"/>
              <w:right w:val="single" w:sz="4" w:space="0" w:color="auto"/>
            </w:tcBorders>
            <w:noWrap/>
          </w:tcPr>
          <w:p w:rsidR="00AE48D6" w:rsidRDefault="00AE48D6">
            <w:pPr>
              <w:keepNext/>
              <w:jc w:val="right"/>
              <w:rPr>
                <w:color w:val="000000"/>
                <w:sz w:val="20"/>
                <w:szCs w:val="24"/>
              </w:rPr>
            </w:pPr>
            <w:r>
              <w:rPr>
                <w:color w:val="000000"/>
                <w:sz w:val="20"/>
                <w:szCs w:val="24"/>
              </w:rPr>
              <w:t>268.1</w:t>
            </w:r>
          </w:p>
        </w:tc>
      </w:tr>
      <w:tr w:rsidR="00AE48D6">
        <w:tc>
          <w:tcPr>
            <w:tcW w:w="1682" w:type="pct"/>
            <w:tcBorders>
              <w:top w:val="nil"/>
              <w:left w:val="single" w:sz="4" w:space="0" w:color="auto"/>
              <w:bottom w:val="single" w:sz="4" w:space="0" w:color="auto"/>
              <w:right w:val="single" w:sz="4" w:space="0" w:color="auto"/>
            </w:tcBorders>
            <w:noWrap/>
            <w:tcMar>
              <w:left w:w="43" w:type="dxa"/>
              <w:right w:w="43" w:type="dxa"/>
            </w:tcMar>
          </w:tcPr>
          <w:p w:rsidR="00AE48D6" w:rsidRDefault="00AE48D6">
            <w:pPr>
              <w:jc w:val="left"/>
              <w:rPr>
                <w:szCs w:val="24"/>
              </w:rPr>
            </w:pPr>
            <w:r>
              <w:rPr>
                <w:rFonts w:ascii="SimSun" w:hint="eastAsia"/>
                <w:b/>
                <w:sz w:val="20"/>
                <w:szCs w:val="24"/>
                <w:lang w:val="zh-CN"/>
              </w:rPr>
              <w:t>共计</w:t>
            </w:r>
            <w:r>
              <w:rPr>
                <w:rFonts w:ascii="SimSun"/>
                <w:b/>
                <w:sz w:val="20"/>
                <w:szCs w:val="24"/>
                <w:lang w:val="zh-CN"/>
              </w:rPr>
              <w:t>(</w:t>
            </w:r>
            <w:r>
              <w:rPr>
                <w:rFonts w:ascii="SimSun" w:hint="eastAsia"/>
                <w:b/>
                <w:sz w:val="20"/>
                <w:szCs w:val="24"/>
                <w:lang w:val="zh-CN"/>
              </w:rPr>
              <w:t>公吨</w:t>
            </w:r>
            <w:r>
              <w:rPr>
                <w:rFonts w:ascii="SimSun"/>
                <w:b/>
                <w:sz w:val="20"/>
                <w:szCs w:val="24"/>
                <w:lang w:val="zh-CN"/>
              </w:rPr>
              <w:t>)</w:t>
            </w:r>
          </w:p>
        </w:tc>
        <w:tc>
          <w:tcPr>
            <w:tcW w:w="529" w:type="pct"/>
            <w:tcBorders>
              <w:top w:val="single" w:sz="4" w:space="0" w:color="auto"/>
              <w:bottom w:val="single" w:sz="4" w:space="0" w:color="auto"/>
              <w:right w:val="single" w:sz="4" w:space="0" w:color="auto"/>
            </w:tcBorders>
            <w:noWrap/>
          </w:tcPr>
          <w:p w:rsidR="00AE48D6" w:rsidRDefault="00AE48D6">
            <w:pPr>
              <w:keepNext/>
              <w:jc w:val="right"/>
              <w:rPr>
                <w:b/>
                <w:color w:val="000000"/>
                <w:sz w:val="20"/>
                <w:szCs w:val="24"/>
              </w:rPr>
            </w:pPr>
            <w:r>
              <w:rPr>
                <w:b/>
                <w:color w:val="000000"/>
                <w:sz w:val="20"/>
                <w:szCs w:val="24"/>
              </w:rPr>
              <w:t>4,108.38</w:t>
            </w:r>
          </w:p>
        </w:tc>
        <w:tc>
          <w:tcPr>
            <w:tcW w:w="529" w:type="pct"/>
            <w:tcBorders>
              <w:top w:val="single" w:sz="4" w:space="0" w:color="auto"/>
              <w:left w:val="single" w:sz="4" w:space="0" w:color="auto"/>
              <w:bottom w:val="single" w:sz="4" w:space="0" w:color="auto"/>
              <w:right w:val="single" w:sz="4" w:space="0" w:color="auto"/>
            </w:tcBorders>
            <w:noWrap/>
          </w:tcPr>
          <w:p w:rsidR="00AE48D6" w:rsidRDefault="00AE48D6">
            <w:pPr>
              <w:keepNext/>
              <w:jc w:val="right"/>
              <w:rPr>
                <w:b/>
                <w:color w:val="000000"/>
                <w:sz w:val="20"/>
                <w:szCs w:val="24"/>
              </w:rPr>
            </w:pPr>
            <w:r>
              <w:rPr>
                <w:b/>
                <w:color w:val="000000"/>
                <w:sz w:val="20"/>
                <w:szCs w:val="24"/>
              </w:rPr>
              <w:t>4,438.25</w:t>
            </w:r>
          </w:p>
        </w:tc>
        <w:tc>
          <w:tcPr>
            <w:tcW w:w="529" w:type="pct"/>
            <w:tcBorders>
              <w:top w:val="single" w:sz="4" w:space="0" w:color="auto"/>
              <w:left w:val="single" w:sz="4" w:space="0" w:color="auto"/>
              <w:bottom w:val="single" w:sz="4" w:space="0" w:color="auto"/>
              <w:right w:val="single" w:sz="4" w:space="0" w:color="auto"/>
            </w:tcBorders>
            <w:noWrap/>
          </w:tcPr>
          <w:p w:rsidR="00AE48D6" w:rsidRDefault="00AE48D6">
            <w:pPr>
              <w:keepNext/>
              <w:jc w:val="right"/>
              <w:rPr>
                <w:b/>
                <w:color w:val="000000"/>
                <w:sz w:val="20"/>
                <w:szCs w:val="24"/>
              </w:rPr>
            </w:pPr>
            <w:r>
              <w:rPr>
                <w:b/>
                <w:color w:val="000000"/>
                <w:sz w:val="20"/>
                <w:szCs w:val="24"/>
              </w:rPr>
              <w:t>3,395.95</w:t>
            </w:r>
          </w:p>
        </w:tc>
        <w:tc>
          <w:tcPr>
            <w:tcW w:w="529" w:type="pct"/>
            <w:tcBorders>
              <w:top w:val="single" w:sz="4" w:space="0" w:color="auto"/>
              <w:left w:val="single" w:sz="4" w:space="0" w:color="auto"/>
              <w:bottom w:val="single" w:sz="4" w:space="0" w:color="auto"/>
              <w:right w:val="single" w:sz="4" w:space="0" w:color="auto"/>
            </w:tcBorders>
          </w:tcPr>
          <w:p w:rsidR="00AE48D6" w:rsidRDefault="00AE48D6">
            <w:pPr>
              <w:widowControl w:val="0"/>
              <w:jc w:val="right"/>
              <w:rPr>
                <w:b/>
                <w:color w:val="000000"/>
                <w:sz w:val="20"/>
                <w:szCs w:val="24"/>
                <w:lang w:val="en-CA"/>
              </w:rPr>
            </w:pPr>
            <w:r>
              <w:rPr>
                <w:b/>
                <w:color w:val="000000"/>
                <w:sz w:val="20"/>
                <w:szCs w:val="24"/>
                <w:lang w:val="en-CA"/>
              </w:rPr>
              <w:t>3,653.08</w:t>
            </w:r>
          </w:p>
        </w:tc>
        <w:tc>
          <w:tcPr>
            <w:tcW w:w="530" w:type="pct"/>
            <w:tcBorders>
              <w:top w:val="single" w:sz="4" w:space="0" w:color="auto"/>
              <w:left w:val="single" w:sz="4" w:space="0" w:color="auto"/>
              <w:bottom w:val="single" w:sz="4" w:space="0" w:color="auto"/>
              <w:right w:val="single" w:sz="4" w:space="0" w:color="auto"/>
            </w:tcBorders>
          </w:tcPr>
          <w:p w:rsidR="00AE48D6" w:rsidRDefault="00AE48D6">
            <w:pPr>
              <w:widowControl w:val="0"/>
              <w:jc w:val="right"/>
              <w:rPr>
                <w:b/>
                <w:color w:val="000000"/>
                <w:sz w:val="20"/>
                <w:szCs w:val="24"/>
                <w:lang w:val="en-CA"/>
              </w:rPr>
            </w:pPr>
            <w:r>
              <w:rPr>
                <w:b/>
                <w:color w:val="000000"/>
                <w:sz w:val="20"/>
                <w:szCs w:val="24"/>
                <w:lang w:val="en-CA"/>
              </w:rPr>
              <w:t>2,670.19</w:t>
            </w:r>
          </w:p>
        </w:tc>
        <w:tc>
          <w:tcPr>
            <w:tcW w:w="672" w:type="pct"/>
            <w:tcBorders>
              <w:top w:val="single" w:sz="4" w:space="0" w:color="auto"/>
              <w:left w:val="single" w:sz="4" w:space="0" w:color="auto"/>
              <w:bottom w:val="single" w:sz="4" w:space="0" w:color="auto"/>
              <w:right w:val="single" w:sz="4" w:space="0" w:color="auto"/>
            </w:tcBorders>
            <w:noWrap/>
            <w:vAlign w:val="center"/>
          </w:tcPr>
          <w:p w:rsidR="00AE48D6" w:rsidRDefault="00AE48D6">
            <w:pPr>
              <w:widowControl w:val="0"/>
              <w:jc w:val="right"/>
              <w:rPr>
                <w:b/>
                <w:color w:val="000000"/>
                <w:sz w:val="20"/>
                <w:szCs w:val="24"/>
                <w:lang w:val="en-CA"/>
              </w:rPr>
            </w:pPr>
            <w:r>
              <w:rPr>
                <w:b/>
                <w:color w:val="000000"/>
                <w:sz w:val="20"/>
                <w:szCs w:val="24"/>
                <w:lang w:val="en-CA"/>
              </w:rPr>
              <w:t>6,281.3</w:t>
            </w:r>
          </w:p>
        </w:tc>
      </w:tr>
      <w:tr w:rsidR="00AE48D6">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AE48D6" w:rsidRDefault="00AE48D6">
            <w:pPr>
              <w:widowControl w:val="0"/>
              <w:jc w:val="left"/>
              <w:rPr>
                <w:szCs w:val="24"/>
              </w:rPr>
            </w:pPr>
            <w:r>
              <w:rPr>
                <w:rFonts w:ascii="SimSun"/>
                <w:b/>
                <w:sz w:val="20"/>
                <w:szCs w:val="24"/>
                <w:lang w:val="zh-CN"/>
              </w:rPr>
              <w:t>ODP</w:t>
            </w:r>
            <w:r>
              <w:rPr>
                <w:rFonts w:ascii="SimSun" w:hint="eastAsia"/>
                <w:b/>
                <w:sz w:val="20"/>
                <w:szCs w:val="24"/>
                <w:lang w:val="zh-CN"/>
              </w:rPr>
              <w:t>吨</w:t>
            </w:r>
          </w:p>
        </w:tc>
      </w:tr>
      <w:tr w:rsidR="00AE48D6">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AE48D6" w:rsidRDefault="00AE48D6">
            <w:pPr>
              <w:widowControl w:val="0"/>
              <w:jc w:val="left"/>
              <w:rPr>
                <w:color w:val="000000"/>
                <w:sz w:val="20"/>
                <w:szCs w:val="24"/>
                <w:lang w:val="en-CA"/>
              </w:rPr>
            </w:pPr>
            <w:r>
              <w:rPr>
                <w:noProof/>
                <w:color w:val="000000"/>
                <w:sz w:val="20"/>
                <w:szCs w:val="24"/>
                <w:lang w:val="en-CA"/>
              </w:rPr>
              <w:t>HCFC-22</w:t>
            </w:r>
          </w:p>
        </w:tc>
        <w:tc>
          <w:tcPr>
            <w:tcW w:w="529" w:type="pct"/>
            <w:tcBorders>
              <w:top w:val="single" w:sz="4" w:space="0" w:color="auto"/>
              <w:bottom w:val="single" w:sz="4" w:space="0" w:color="auto"/>
              <w:right w:val="single" w:sz="4" w:space="0" w:color="auto"/>
            </w:tcBorders>
            <w:noWrap/>
            <w:vAlign w:val="center"/>
          </w:tcPr>
          <w:p w:rsidR="00AE48D6" w:rsidRDefault="00AE48D6">
            <w:pPr>
              <w:jc w:val="right"/>
              <w:rPr>
                <w:color w:val="000000"/>
                <w:sz w:val="20"/>
                <w:szCs w:val="24"/>
              </w:rPr>
            </w:pPr>
            <w:r>
              <w:rPr>
                <w:color w:val="000000"/>
                <w:sz w:val="20"/>
                <w:szCs w:val="24"/>
              </w:rPr>
              <w:t>159.73</w:t>
            </w:r>
          </w:p>
        </w:tc>
        <w:tc>
          <w:tcPr>
            <w:tcW w:w="529" w:type="pct"/>
            <w:tcBorders>
              <w:top w:val="single" w:sz="4" w:space="0" w:color="auto"/>
              <w:left w:val="single" w:sz="4" w:space="0" w:color="auto"/>
              <w:bottom w:val="single" w:sz="4" w:space="0" w:color="auto"/>
              <w:right w:val="single" w:sz="4" w:space="0" w:color="auto"/>
            </w:tcBorders>
            <w:noWrap/>
          </w:tcPr>
          <w:p w:rsidR="00AE48D6" w:rsidRDefault="00AE48D6">
            <w:pPr>
              <w:keepNext/>
              <w:jc w:val="right"/>
              <w:rPr>
                <w:color w:val="000000"/>
                <w:sz w:val="20"/>
                <w:szCs w:val="24"/>
              </w:rPr>
            </w:pPr>
            <w:r>
              <w:rPr>
                <w:color w:val="000000"/>
                <w:sz w:val="20"/>
                <w:szCs w:val="24"/>
              </w:rPr>
              <w:t>167.38</w:t>
            </w:r>
          </w:p>
        </w:tc>
        <w:tc>
          <w:tcPr>
            <w:tcW w:w="529" w:type="pct"/>
            <w:tcBorders>
              <w:top w:val="single" w:sz="4" w:space="0" w:color="auto"/>
              <w:left w:val="single" w:sz="4" w:space="0" w:color="auto"/>
              <w:bottom w:val="single" w:sz="4" w:space="0" w:color="auto"/>
              <w:right w:val="single" w:sz="4" w:space="0" w:color="auto"/>
            </w:tcBorders>
            <w:noWrap/>
            <w:vAlign w:val="center"/>
          </w:tcPr>
          <w:p w:rsidR="00AE48D6" w:rsidRDefault="00AE48D6">
            <w:pPr>
              <w:keepNext/>
              <w:jc w:val="right"/>
              <w:rPr>
                <w:color w:val="000000"/>
                <w:sz w:val="20"/>
                <w:szCs w:val="24"/>
              </w:rPr>
            </w:pPr>
            <w:r>
              <w:rPr>
                <w:color w:val="000000"/>
                <w:sz w:val="20"/>
                <w:szCs w:val="24"/>
              </w:rPr>
              <w:t>127.85</w:t>
            </w:r>
          </w:p>
        </w:tc>
        <w:tc>
          <w:tcPr>
            <w:tcW w:w="529" w:type="pct"/>
            <w:tcBorders>
              <w:top w:val="single" w:sz="4" w:space="0" w:color="auto"/>
              <w:left w:val="single" w:sz="4" w:space="0" w:color="auto"/>
              <w:bottom w:val="single" w:sz="4" w:space="0" w:color="auto"/>
              <w:right w:val="single" w:sz="4" w:space="0" w:color="auto"/>
            </w:tcBorders>
          </w:tcPr>
          <w:p w:rsidR="00AE48D6" w:rsidRDefault="00AE48D6">
            <w:pPr>
              <w:widowControl w:val="0"/>
              <w:jc w:val="right"/>
              <w:rPr>
                <w:color w:val="000000"/>
                <w:sz w:val="20"/>
                <w:szCs w:val="24"/>
                <w:lang w:val="en-CA"/>
              </w:rPr>
            </w:pPr>
            <w:r>
              <w:rPr>
                <w:color w:val="000000"/>
                <w:sz w:val="20"/>
                <w:szCs w:val="24"/>
                <w:lang w:val="en-CA"/>
              </w:rPr>
              <w:t>135.52</w:t>
            </w:r>
          </w:p>
        </w:tc>
        <w:tc>
          <w:tcPr>
            <w:tcW w:w="530" w:type="pct"/>
            <w:tcBorders>
              <w:top w:val="single" w:sz="4" w:space="0" w:color="auto"/>
              <w:left w:val="single" w:sz="4" w:space="0" w:color="auto"/>
              <w:bottom w:val="single" w:sz="4" w:space="0" w:color="auto"/>
              <w:right w:val="single" w:sz="4" w:space="0" w:color="auto"/>
            </w:tcBorders>
          </w:tcPr>
          <w:p w:rsidR="00AE48D6" w:rsidRDefault="00AE48D6">
            <w:pPr>
              <w:widowControl w:val="0"/>
              <w:jc w:val="right"/>
              <w:rPr>
                <w:color w:val="000000"/>
                <w:sz w:val="20"/>
                <w:szCs w:val="24"/>
                <w:lang w:val="en-CA"/>
              </w:rPr>
            </w:pPr>
            <w:r>
              <w:rPr>
                <w:color w:val="000000"/>
                <w:sz w:val="20"/>
                <w:szCs w:val="24"/>
                <w:lang w:val="en-CA"/>
              </w:rPr>
              <w:t>99.96</w:t>
            </w:r>
          </w:p>
        </w:tc>
        <w:tc>
          <w:tcPr>
            <w:tcW w:w="672" w:type="pct"/>
            <w:tcBorders>
              <w:top w:val="single" w:sz="4" w:space="0" w:color="auto"/>
              <w:left w:val="single" w:sz="4" w:space="0" w:color="auto"/>
              <w:bottom w:val="single" w:sz="4" w:space="0" w:color="auto"/>
              <w:right w:val="single" w:sz="4" w:space="0" w:color="auto"/>
            </w:tcBorders>
            <w:noWrap/>
            <w:vAlign w:val="center"/>
          </w:tcPr>
          <w:p w:rsidR="00AE48D6" w:rsidRDefault="00AE48D6">
            <w:pPr>
              <w:widowControl w:val="0"/>
              <w:jc w:val="right"/>
              <w:rPr>
                <w:color w:val="000000"/>
                <w:sz w:val="20"/>
                <w:szCs w:val="24"/>
                <w:lang w:val="en-CA"/>
              </w:rPr>
            </w:pPr>
            <w:r>
              <w:rPr>
                <w:color w:val="000000"/>
                <w:sz w:val="20"/>
                <w:szCs w:val="24"/>
                <w:lang w:val="en-CA"/>
              </w:rPr>
              <w:t>267.3</w:t>
            </w:r>
          </w:p>
        </w:tc>
      </w:tr>
      <w:tr w:rsidR="00AE48D6">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AE48D6" w:rsidRDefault="00AE48D6">
            <w:pPr>
              <w:widowControl w:val="0"/>
              <w:jc w:val="left"/>
              <w:rPr>
                <w:color w:val="000000"/>
                <w:sz w:val="20"/>
                <w:szCs w:val="24"/>
                <w:lang w:val="en-CA"/>
              </w:rPr>
            </w:pPr>
            <w:r>
              <w:rPr>
                <w:noProof/>
                <w:color w:val="000000"/>
                <w:sz w:val="20"/>
                <w:szCs w:val="24"/>
                <w:lang w:val="en-CA"/>
              </w:rPr>
              <w:t>HCFC-123</w:t>
            </w:r>
          </w:p>
        </w:tc>
        <w:tc>
          <w:tcPr>
            <w:tcW w:w="529" w:type="pct"/>
            <w:tcBorders>
              <w:top w:val="single" w:sz="4" w:space="0" w:color="auto"/>
              <w:bottom w:val="single" w:sz="4" w:space="0" w:color="auto"/>
              <w:right w:val="single" w:sz="4" w:space="0" w:color="auto"/>
            </w:tcBorders>
            <w:noWrap/>
            <w:vAlign w:val="center"/>
          </w:tcPr>
          <w:p w:rsidR="00AE48D6" w:rsidRDefault="00AE48D6">
            <w:pPr>
              <w:jc w:val="right"/>
              <w:rPr>
                <w:color w:val="000000"/>
                <w:sz w:val="20"/>
                <w:szCs w:val="24"/>
              </w:rPr>
            </w:pPr>
            <w:r>
              <w:rPr>
                <w:color w:val="000000"/>
                <w:sz w:val="20"/>
                <w:szCs w:val="24"/>
              </w:rPr>
              <w:t>1.56</w:t>
            </w:r>
          </w:p>
        </w:tc>
        <w:tc>
          <w:tcPr>
            <w:tcW w:w="529" w:type="pct"/>
            <w:tcBorders>
              <w:top w:val="single" w:sz="4" w:space="0" w:color="auto"/>
              <w:left w:val="single" w:sz="4" w:space="0" w:color="auto"/>
              <w:bottom w:val="single" w:sz="4" w:space="0" w:color="auto"/>
              <w:right w:val="single" w:sz="4" w:space="0" w:color="auto"/>
            </w:tcBorders>
            <w:noWrap/>
          </w:tcPr>
          <w:p w:rsidR="00AE48D6" w:rsidRDefault="00AE48D6">
            <w:pPr>
              <w:keepNext/>
              <w:jc w:val="right"/>
              <w:rPr>
                <w:color w:val="000000"/>
                <w:sz w:val="20"/>
                <w:szCs w:val="24"/>
              </w:rPr>
            </w:pPr>
            <w:r>
              <w:rPr>
                <w:color w:val="000000"/>
                <w:sz w:val="20"/>
                <w:szCs w:val="24"/>
              </w:rPr>
              <w:t>2.23</w:t>
            </w:r>
          </w:p>
        </w:tc>
        <w:tc>
          <w:tcPr>
            <w:tcW w:w="529" w:type="pct"/>
            <w:tcBorders>
              <w:top w:val="single" w:sz="4" w:space="0" w:color="auto"/>
              <w:left w:val="single" w:sz="4" w:space="0" w:color="auto"/>
              <w:bottom w:val="single" w:sz="4" w:space="0" w:color="auto"/>
              <w:right w:val="single" w:sz="4" w:space="0" w:color="auto"/>
            </w:tcBorders>
            <w:noWrap/>
            <w:vAlign w:val="center"/>
          </w:tcPr>
          <w:p w:rsidR="00AE48D6" w:rsidRDefault="00AE48D6">
            <w:pPr>
              <w:jc w:val="right"/>
              <w:rPr>
                <w:color w:val="000000"/>
                <w:sz w:val="20"/>
                <w:szCs w:val="24"/>
              </w:rPr>
            </w:pPr>
            <w:r>
              <w:rPr>
                <w:color w:val="000000"/>
                <w:sz w:val="20"/>
                <w:szCs w:val="24"/>
              </w:rPr>
              <w:t>2.19</w:t>
            </w:r>
          </w:p>
        </w:tc>
        <w:tc>
          <w:tcPr>
            <w:tcW w:w="529" w:type="pct"/>
            <w:tcBorders>
              <w:top w:val="single" w:sz="4" w:space="0" w:color="auto"/>
              <w:left w:val="single" w:sz="4" w:space="0" w:color="auto"/>
              <w:bottom w:val="single" w:sz="4" w:space="0" w:color="auto"/>
              <w:right w:val="single" w:sz="4" w:space="0" w:color="auto"/>
            </w:tcBorders>
          </w:tcPr>
          <w:p w:rsidR="00AE48D6" w:rsidRDefault="00AE48D6">
            <w:pPr>
              <w:widowControl w:val="0"/>
              <w:jc w:val="right"/>
              <w:rPr>
                <w:color w:val="000000"/>
                <w:sz w:val="20"/>
                <w:szCs w:val="24"/>
                <w:lang w:val="en-CA"/>
              </w:rPr>
            </w:pPr>
            <w:r>
              <w:rPr>
                <w:color w:val="000000"/>
                <w:sz w:val="20"/>
                <w:szCs w:val="24"/>
                <w:lang w:val="en-CA"/>
              </w:rPr>
              <w:t>3.25</w:t>
            </w:r>
          </w:p>
        </w:tc>
        <w:tc>
          <w:tcPr>
            <w:tcW w:w="530" w:type="pct"/>
            <w:tcBorders>
              <w:top w:val="single" w:sz="4" w:space="0" w:color="auto"/>
              <w:left w:val="single" w:sz="4" w:space="0" w:color="auto"/>
              <w:bottom w:val="single" w:sz="4" w:space="0" w:color="auto"/>
              <w:right w:val="single" w:sz="4" w:space="0" w:color="auto"/>
            </w:tcBorders>
          </w:tcPr>
          <w:p w:rsidR="00AE48D6" w:rsidRDefault="00AE48D6">
            <w:pPr>
              <w:widowControl w:val="0"/>
              <w:jc w:val="right"/>
              <w:rPr>
                <w:color w:val="000000"/>
                <w:sz w:val="20"/>
                <w:szCs w:val="24"/>
                <w:lang w:val="en-CA"/>
              </w:rPr>
            </w:pPr>
            <w:r>
              <w:rPr>
                <w:color w:val="000000"/>
                <w:sz w:val="20"/>
                <w:szCs w:val="24"/>
                <w:lang w:val="en-CA"/>
              </w:rPr>
              <w:t>2.78</w:t>
            </w:r>
          </w:p>
        </w:tc>
        <w:tc>
          <w:tcPr>
            <w:tcW w:w="672" w:type="pct"/>
            <w:tcBorders>
              <w:top w:val="single" w:sz="4" w:space="0" w:color="auto"/>
              <w:left w:val="single" w:sz="4" w:space="0" w:color="auto"/>
              <w:bottom w:val="single" w:sz="4" w:space="0" w:color="auto"/>
              <w:right w:val="single" w:sz="4" w:space="0" w:color="auto"/>
            </w:tcBorders>
            <w:noWrap/>
          </w:tcPr>
          <w:p w:rsidR="00AE48D6" w:rsidRDefault="00AE48D6">
            <w:pPr>
              <w:jc w:val="right"/>
              <w:rPr>
                <w:color w:val="000000"/>
                <w:sz w:val="20"/>
                <w:szCs w:val="24"/>
              </w:rPr>
            </w:pPr>
            <w:r>
              <w:rPr>
                <w:color w:val="000000"/>
                <w:sz w:val="20"/>
                <w:szCs w:val="24"/>
              </w:rPr>
              <w:t>1.5</w:t>
            </w:r>
          </w:p>
        </w:tc>
      </w:tr>
      <w:tr w:rsidR="00AE48D6">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AE48D6" w:rsidRDefault="00AE48D6">
            <w:pPr>
              <w:widowControl w:val="0"/>
              <w:jc w:val="left"/>
              <w:rPr>
                <w:color w:val="000000"/>
                <w:sz w:val="20"/>
                <w:szCs w:val="24"/>
                <w:lang w:val="en-CA"/>
              </w:rPr>
            </w:pPr>
            <w:r>
              <w:rPr>
                <w:noProof/>
                <w:color w:val="000000"/>
                <w:sz w:val="20"/>
                <w:szCs w:val="24"/>
                <w:lang w:val="en-CA"/>
              </w:rPr>
              <w:t>HCFC-124</w:t>
            </w:r>
          </w:p>
        </w:tc>
        <w:tc>
          <w:tcPr>
            <w:tcW w:w="529" w:type="pct"/>
            <w:tcBorders>
              <w:top w:val="single" w:sz="4" w:space="0" w:color="auto"/>
              <w:bottom w:val="single" w:sz="4" w:space="0" w:color="auto"/>
              <w:right w:val="single" w:sz="4" w:space="0" w:color="auto"/>
            </w:tcBorders>
            <w:noWrap/>
            <w:vAlign w:val="center"/>
          </w:tcPr>
          <w:p w:rsidR="00AE48D6" w:rsidRDefault="00AE48D6">
            <w:pPr>
              <w:jc w:val="right"/>
              <w:rPr>
                <w:color w:val="000000"/>
                <w:sz w:val="20"/>
                <w:szCs w:val="24"/>
              </w:rPr>
            </w:pPr>
            <w:r>
              <w:rPr>
                <w:color w:val="000000"/>
                <w:sz w:val="20"/>
                <w:szCs w:val="24"/>
              </w:rPr>
              <w:t>0.63</w:t>
            </w:r>
          </w:p>
        </w:tc>
        <w:tc>
          <w:tcPr>
            <w:tcW w:w="529" w:type="pct"/>
            <w:tcBorders>
              <w:top w:val="single" w:sz="4" w:space="0" w:color="auto"/>
              <w:left w:val="single" w:sz="4" w:space="0" w:color="auto"/>
              <w:bottom w:val="single" w:sz="4" w:space="0" w:color="auto"/>
              <w:right w:val="single" w:sz="4" w:space="0" w:color="auto"/>
            </w:tcBorders>
            <w:noWrap/>
          </w:tcPr>
          <w:p w:rsidR="00AE48D6" w:rsidRDefault="00AE48D6">
            <w:pPr>
              <w:keepNext/>
              <w:jc w:val="right"/>
              <w:rPr>
                <w:color w:val="000000"/>
                <w:sz w:val="20"/>
                <w:szCs w:val="24"/>
              </w:rPr>
            </w:pPr>
            <w:r>
              <w:rPr>
                <w:color w:val="000000"/>
                <w:sz w:val="20"/>
                <w:szCs w:val="24"/>
              </w:rPr>
              <w:t>0.85</w:t>
            </w:r>
          </w:p>
        </w:tc>
        <w:tc>
          <w:tcPr>
            <w:tcW w:w="529" w:type="pct"/>
            <w:tcBorders>
              <w:top w:val="single" w:sz="4" w:space="0" w:color="auto"/>
              <w:left w:val="single" w:sz="4" w:space="0" w:color="auto"/>
              <w:bottom w:val="single" w:sz="4" w:space="0" w:color="auto"/>
              <w:right w:val="single" w:sz="4" w:space="0" w:color="auto"/>
            </w:tcBorders>
            <w:noWrap/>
            <w:vAlign w:val="center"/>
          </w:tcPr>
          <w:p w:rsidR="00AE48D6" w:rsidRDefault="00AE48D6">
            <w:pPr>
              <w:jc w:val="right"/>
              <w:rPr>
                <w:color w:val="000000"/>
                <w:sz w:val="20"/>
                <w:szCs w:val="24"/>
              </w:rPr>
            </w:pPr>
            <w:r>
              <w:rPr>
                <w:color w:val="000000"/>
                <w:sz w:val="20"/>
                <w:szCs w:val="24"/>
              </w:rPr>
              <w:t>0.46</w:t>
            </w:r>
          </w:p>
        </w:tc>
        <w:tc>
          <w:tcPr>
            <w:tcW w:w="529" w:type="pct"/>
            <w:tcBorders>
              <w:top w:val="single" w:sz="4" w:space="0" w:color="auto"/>
              <w:left w:val="single" w:sz="4" w:space="0" w:color="auto"/>
              <w:bottom w:val="single" w:sz="4" w:space="0" w:color="auto"/>
              <w:right w:val="single" w:sz="4" w:space="0" w:color="auto"/>
            </w:tcBorders>
          </w:tcPr>
          <w:p w:rsidR="00AE48D6" w:rsidRDefault="00AE48D6">
            <w:pPr>
              <w:widowControl w:val="0"/>
              <w:jc w:val="right"/>
              <w:rPr>
                <w:color w:val="000000"/>
                <w:sz w:val="20"/>
                <w:szCs w:val="24"/>
                <w:lang w:val="en-CA"/>
              </w:rPr>
            </w:pPr>
            <w:r>
              <w:rPr>
                <w:color w:val="000000"/>
                <w:sz w:val="20"/>
                <w:szCs w:val="24"/>
                <w:lang w:val="en-CA"/>
              </w:rPr>
              <w:t>0.17</w:t>
            </w:r>
          </w:p>
        </w:tc>
        <w:tc>
          <w:tcPr>
            <w:tcW w:w="530" w:type="pct"/>
            <w:tcBorders>
              <w:top w:val="single" w:sz="4" w:space="0" w:color="auto"/>
              <w:left w:val="single" w:sz="4" w:space="0" w:color="auto"/>
              <w:bottom w:val="single" w:sz="4" w:space="0" w:color="auto"/>
              <w:right w:val="single" w:sz="4" w:space="0" w:color="auto"/>
            </w:tcBorders>
          </w:tcPr>
          <w:p w:rsidR="00AE48D6" w:rsidRDefault="00AE48D6">
            <w:pPr>
              <w:widowControl w:val="0"/>
              <w:jc w:val="right"/>
              <w:rPr>
                <w:color w:val="000000"/>
                <w:sz w:val="20"/>
                <w:szCs w:val="24"/>
                <w:lang w:val="en-CA"/>
              </w:rPr>
            </w:pPr>
            <w:r>
              <w:rPr>
                <w:color w:val="000000"/>
                <w:sz w:val="20"/>
                <w:szCs w:val="24"/>
                <w:lang w:val="en-CA"/>
              </w:rPr>
              <w:t>0.0</w:t>
            </w:r>
          </w:p>
        </w:tc>
        <w:tc>
          <w:tcPr>
            <w:tcW w:w="672" w:type="pct"/>
            <w:tcBorders>
              <w:top w:val="single" w:sz="4" w:space="0" w:color="auto"/>
              <w:left w:val="single" w:sz="4" w:space="0" w:color="auto"/>
              <w:bottom w:val="single" w:sz="4" w:space="0" w:color="auto"/>
              <w:right w:val="single" w:sz="4" w:space="0" w:color="auto"/>
            </w:tcBorders>
            <w:noWrap/>
          </w:tcPr>
          <w:p w:rsidR="00AE48D6" w:rsidRDefault="00AE48D6">
            <w:pPr>
              <w:jc w:val="right"/>
              <w:rPr>
                <w:color w:val="000000"/>
                <w:sz w:val="20"/>
                <w:szCs w:val="24"/>
                <w:highlight w:val="cyan"/>
              </w:rPr>
            </w:pPr>
            <w:r>
              <w:rPr>
                <w:color w:val="000000"/>
                <w:sz w:val="20"/>
                <w:szCs w:val="24"/>
              </w:rPr>
              <w:t>1.0</w:t>
            </w:r>
          </w:p>
        </w:tc>
      </w:tr>
      <w:tr w:rsidR="00AE48D6">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AE48D6" w:rsidRDefault="00AE48D6">
            <w:pPr>
              <w:widowControl w:val="0"/>
              <w:jc w:val="left"/>
              <w:rPr>
                <w:color w:val="000000"/>
                <w:sz w:val="20"/>
                <w:szCs w:val="24"/>
                <w:lang w:val="en-CA"/>
              </w:rPr>
            </w:pPr>
            <w:r>
              <w:rPr>
                <w:noProof/>
                <w:color w:val="000000"/>
                <w:sz w:val="20"/>
                <w:szCs w:val="24"/>
                <w:lang w:val="en-CA"/>
              </w:rPr>
              <w:t>HCFC-141b</w:t>
            </w:r>
          </w:p>
        </w:tc>
        <w:tc>
          <w:tcPr>
            <w:tcW w:w="529" w:type="pct"/>
            <w:tcBorders>
              <w:top w:val="single" w:sz="4" w:space="0" w:color="auto"/>
              <w:bottom w:val="single" w:sz="4" w:space="0" w:color="auto"/>
              <w:right w:val="single" w:sz="4" w:space="0" w:color="auto"/>
            </w:tcBorders>
            <w:noWrap/>
            <w:vAlign w:val="center"/>
          </w:tcPr>
          <w:p w:rsidR="00AE48D6" w:rsidRDefault="00AE48D6">
            <w:pPr>
              <w:jc w:val="right"/>
              <w:rPr>
                <w:color w:val="000000"/>
                <w:sz w:val="20"/>
                <w:szCs w:val="24"/>
              </w:rPr>
            </w:pPr>
            <w:r>
              <w:rPr>
                <w:color w:val="000000"/>
                <w:sz w:val="20"/>
                <w:szCs w:val="24"/>
              </w:rPr>
              <w:t>104.69</w:t>
            </w:r>
          </w:p>
        </w:tc>
        <w:tc>
          <w:tcPr>
            <w:tcW w:w="529" w:type="pct"/>
            <w:tcBorders>
              <w:top w:val="single" w:sz="4" w:space="0" w:color="auto"/>
              <w:left w:val="single" w:sz="4" w:space="0" w:color="auto"/>
              <w:bottom w:val="single" w:sz="4" w:space="0" w:color="auto"/>
              <w:right w:val="single" w:sz="4" w:space="0" w:color="auto"/>
            </w:tcBorders>
            <w:noWrap/>
          </w:tcPr>
          <w:p w:rsidR="00AE48D6" w:rsidRDefault="00AE48D6">
            <w:pPr>
              <w:keepNext/>
              <w:jc w:val="right"/>
              <w:rPr>
                <w:color w:val="000000"/>
                <w:sz w:val="20"/>
                <w:szCs w:val="24"/>
              </w:rPr>
            </w:pPr>
            <w:r>
              <w:rPr>
                <w:color w:val="000000"/>
                <w:sz w:val="20"/>
                <w:szCs w:val="24"/>
              </w:rPr>
              <w:t>107.66</w:t>
            </w:r>
          </w:p>
        </w:tc>
        <w:tc>
          <w:tcPr>
            <w:tcW w:w="529" w:type="pct"/>
            <w:tcBorders>
              <w:top w:val="single" w:sz="4" w:space="0" w:color="auto"/>
              <w:left w:val="single" w:sz="4" w:space="0" w:color="auto"/>
              <w:bottom w:val="single" w:sz="4" w:space="0" w:color="auto"/>
              <w:right w:val="single" w:sz="4" w:space="0" w:color="auto"/>
            </w:tcBorders>
            <w:noWrap/>
            <w:vAlign w:val="center"/>
          </w:tcPr>
          <w:p w:rsidR="00AE48D6" w:rsidRDefault="00AE48D6">
            <w:pPr>
              <w:keepNext/>
              <w:jc w:val="right"/>
              <w:rPr>
                <w:color w:val="000000"/>
                <w:sz w:val="20"/>
                <w:szCs w:val="24"/>
              </w:rPr>
            </w:pPr>
            <w:r>
              <w:rPr>
                <w:color w:val="000000"/>
                <w:sz w:val="20"/>
                <w:szCs w:val="24"/>
              </w:rPr>
              <w:t>91.25</w:t>
            </w:r>
          </w:p>
        </w:tc>
        <w:tc>
          <w:tcPr>
            <w:tcW w:w="529" w:type="pct"/>
            <w:tcBorders>
              <w:top w:val="single" w:sz="4" w:space="0" w:color="auto"/>
              <w:left w:val="single" w:sz="4" w:space="0" w:color="auto"/>
              <w:bottom w:val="single" w:sz="4" w:space="0" w:color="auto"/>
              <w:right w:val="single" w:sz="4" w:space="0" w:color="auto"/>
            </w:tcBorders>
          </w:tcPr>
          <w:p w:rsidR="00AE48D6" w:rsidRDefault="00AE48D6">
            <w:pPr>
              <w:widowControl w:val="0"/>
              <w:jc w:val="right"/>
              <w:rPr>
                <w:color w:val="000000"/>
                <w:sz w:val="20"/>
                <w:szCs w:val="24"/>
                <w:lang w:val="en-CA"/>
              </w:rPr>
            </w:pPr>
            <w:r>
              <w:rPr>
                <w:color w:val="000000"/>
                <w:sz w:val="20"/>
                <w:szCs w:val="24"/>
                <w:lang w:val="en-CA"/>
              </w:rPr>
              <w:t>105.41</w:t>
            </w:r>
          </w:p>
        </w:tc>
        <w:tc>
          <w:tcPr>
            <w:tcW w:w="530" w:type="pct"/>
            <w:tcBorders>
              <w:top w:val="single" w:sz="4" w:space="0" w:color="auto"/>
              <w:left w:val="single" w:sz="4" w:space="0" w:color="auto"/>
              <w:bottom w:val="single" w:sz="4" w:space="0" w:color="auto"/>
              <w:right w:val="single" w:sz="4" w:space="0" w:color="auto"/>
            </w:tcBorders>
          </w:tcPr>
          <w:p w:rsidR="00AE48D6" w:rsidRDefault="00AE48D6">
            <w:pPr>
              <w:widowControl w:val="0"/>
              <w:jc w:val="right"/>
              <w:rPr>
                <w:color w:val="000000"/>
                <w:sz w:val="20"/>
                <w:szCs w:val="24"/>
                <w:lang w:val="en-CA"/>
              </w:rPr>
            </w:pPr>
            <w:r>
              <w:rPr>
                <w:color w:val="000000"/>
                <w:sz w:val="20"/>
                <w:szCs w:val="24"/>
                <w:lang w:val="en-CA"/>
              </w:rPr>
              <w:t>84.29</w:t>
            </w:r>
          </w:p>
        </w:tc>
        <w:tc>
          <w:tcPr>
            <w:tcW w:w="672" w:type="pct"/>
            <w:tcBorders>
              <w:top w:val="single" w:sz="4" w:space="0" w:color="auto"/>
              <w:left w:val="single" w:sz="4" w:space="0" w:color="auto"/>
              <w:bottom w:val="single" w:sz="4" w:space="0" w:color="auto"/>
              <w:right w:val="single" w:sz="4" w:space="0" w:color="auto"/>
            </w:tcBorders>
            <w:noWrap/>
          </w:tcPr>
          <w:p w:rsidR="00AE48D6" w:rsidRDefault="00AE48D6">
            <w:pPr>
              <w:jc w:val="right"/>
              <w:rPr>
                <w:color w:val="000000"/>
                <w:sz w:val="20"/>
                <w:szCs w:val="24"/>
              </w:rPr>
            </w:pPr>
            <w:r>
              <w:rPr>
                <w:color w:val="000000"/>
                <w:sz w:val="20"/>
                <w:szCs w:val="24"/>
              </w:rPr>
              <w:t>113.4</w:t>
            </w:r>
          </w:p>
        </w:tc>
      </w:tr>
      <w:tr w:rsidR="00AE48D6">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rsidR="00AE48D6" w:rsidRDefault="00AE48D6">
            <w:pPr>
              <w:widowControl w:val="0"/>
              <w:jc w:val="left"/>
              <w:rPr>
                <w:color w:val="000000"/>
                <w:sz w:val="20"/>
                <w:szCs w:val="24"/>
                <w:lang w:val="en-CA"/>
              </w:rPr>
            </w:pPr>
            <w:r>
              <w:rPr>
                <w:noProof/>
                <w:color w:val="000000"/>
                <w:sz w:val="20"/>
                <w:szCs w:val="24"/>
                <w:lang w:val="en-CA"/>
              </w:rPr>
              <w:t>HCFC-142b</w:t>
            </w:r>
          </w:p>
        </w:tc>
        <w:tc>
          <w:tcPr>
            <w:tcW w:w="529" w:type="pct"/>
            <w:tcBorders>
              <w:top w:val="single" w:sz="4" w:space="0" w:color="auto"/>
              <w:bottom w:val="single" w:sz="4" w:space="0" w:color="auto"/>
              <w:right w:val="single" w:sz="4" w:space="0" w:color="auto"/>
            </w:tcBorders>
            <w:noWrap/>
            <w:vAlign w:val="center"/>
          </w:tcPr>
          <w:p w:rsidR="00AE48D6" w:rsidRDefault="00AE48D6">
            <w:pPr>
              <w:jc w:val="right"/>
              <w:rPr>
                <w:color w:val="000000"/>
                <w:sz w:val="20"/>
                <w:szCs w:val="24"/>
              </w:rPr>
            </w:pPr>
            <w:r>
              <w:rPr>
                <w:color w:val="000000"/>
                <w:sz w:val="20"/>
                <w:szCs w:val="24"/>
              </w:rPr>
              <w:t>9.48</w:t>
            </w:r>
          </w:p>
        </w:tc>
        <w:tc>
          <w:tcPr>
            <w:tcW w:w="529" w:type="pct"/>
            <w:tcBorders>
              <w:top w:val="single" w:sz="4" w:space="0" w:color="auto"/>
              <w:left w:val="single" w:sz="4" w:space="0" w:color="auto"/>
              <w:bottom w:val="single" w:sz="4" w:space="0" w:color="auto"/>
              <w:right w:val="single" w:sz="4" w:space="0" w:color="auto"/>
            </w:tcBorders>
            <w:noWrap/>
          </w:tcPr>
          <w:p w:rsidR="00AE48D6" w:rsidRDefault="00AE48D6">
            <w:pPr>
              <w:keepNext/>
              <w:jc w:val="right"/>
              <w:rPr>
                <w:color w:val="000000"/>
                <w:sz w:val="20"/>
                <w:szCs w:val="24"/>
              </w:rPr>
            </w:pPr>
            <w:r>
              <w:rPr>
                <w:color w:val="000000"/>
                <w:sz w:val="20"/>
                <w:szCs w:val="24"/>
              </w:rPr>
              <w:t>17.31</w:t>
            </w:r>
          </w:p>
        </w:tc>
        <w:tc>
          <w:tcPr>
            <w:tcW w:w="529" w:type="pct"/>
            <w:tcBorders>
              <w:top w:val="single" w:sz="4" w:space="0" w:color="auto"/>
              <w:left w:val="single" w:sz="4" w:space="0" w:color="auto"/>
              <w:bottom w:val="single" w:sz="4" w:space="0" w:color="auto"/>
              <w:right w:val="single" w:sz="4" w:space="0" w:color="auto"/>
            </w:tcBorders>
            <w:noWrap/>
            <w:vAlign w:val="center"/>
          </w:tcPr>
          <w:p w:rsidR="00AE48D6" w:rsidRDefault="00AE48D6">
            <w:pPr>
              <w:keepNext/>
              <w:jc w:val="right"/>
              <w:rPr>
                <w:color w:val="000000"/>
                <w:sz w:val="20"/>
                <w:szCs w:val="24"/>
              </w:rPr>
            </w:pPr>
            <w:r>
              <w:rPr>
                <w:color w:val="000000"/>
                <w:sz w:val="20"/>
                <w:szCs w:val="24"/>
              </w:rPr>
              <w:t>7.23</w:t>
            </w:r>
          </w:p>
        </w:tc>
        <w:tc>
          <w:tcPr>
            <w:tcW w:w="529" w:type="pct"/>
            <w:tcBorders>
              <w:top w:val="single" w:sz="4" w:space="0" w:color="auto"/>
              <w:left w:val="single" w:sz="4" w:space="0" w:color="auto"/>
              <w:bottom w:val="single" w:sz="4" w:space="0" w:color="auto"/>
              <w:right w:val="single" w:sz="4" w:space="0" w:color="auto"/>
            </w:tcBorders>
          </w:tcPr>
          <w:p w:rsidR="00AE48D6" w:rsidRDefault="00AE48D6">
            <w:pPr>
              <w:widowControl w:val="0"/>
              <w:jc w:val="right"/>
              <w:rPr>
                <w:color w:val="000000"/>
                <w:sz w:val="20"/>
                <w:szCs w:val="24"/>
                <w:lang w:val="en-CA"/>
              </w:rPr>
            </w:pPr>
            <w:r>
              <w:rPr>
                <w:color w:val="000000"/>
                <w:sz w:val="20"/>
                <w:szCs w:val="24"/>
                <w:lang w:val="en-CA"/>
              </w:rPr>
              <w:t>3.94</w:t>
            </w:r>
          </w:p>
        </w:tc>
        <w:tc>
          <w:tcPr>
            <w:tcW w:w="530" w:type="pct"/>
            <w:tcBorders>
              <w:top w:val="single" w:sz="4" w:space="0" w:color="auto"/>
              <w:left w:val="single" w:sz="4" w:space="0" w:color="auto"/>
              <w:bottom w:val="single" w:sz="4" w:space="0" w:color="auto"/>
              <w:right w:val="single" w:sz="4" w:space="0" w:color="auto"/>
            </w:tcBorders>
          </w:tcPr>
          <w:p w:rsidR="00AE48D6" w:rsidRDefault="00AE48D6">
            <w:pPr>
              <w:widowControl w:val="0"/>
              <w:jc w:val="right"/>
              <w:rPr>
                <w:color w:val="000000"/>
                <w:sz w:val="20"/>
                <w:szCs w:val="24"/>
                <w:lang w:val="en-CA"/>
              </w:rPr>
            </w:pPr>
            <w:r>
              <w:rPr>
                <w:color w:val="000000"/>
                <w:sz w:val="20"/>
                <w:szCs w:val="24"/>
                <w:lang w:val="en-CA"/>
              </w:rPr>
              <w:t>2.61</w:t>
            </w:r>
          </w:p>
        </w:tc>
        <w:tc>
          <w:tcPr>
            <w:tcW w:w="672" w:type="pct"/>
            <w:tcBorders>
              <w:top w:val="single" w:sz="4" w:space="0" w:color="auto"/>
              <w:left w:val="single" w:sz="4" w:space="0" w:color="auto"/>
              <w:bottom w:val="single" w:sz="4" w:space="0" w:color="auto"/>
              <w:right w:val="single" w:sz="4" w:space="0" w:color="auto"/>
            </w:tcBorders>
            <w:noWrap/>
          </w:tcPr>
          <w:p w:rsidR="00AE48D6" w:rsidRDefault="00AE48D6">
            <w:pPr>
              <w:jc w:val="right"/>
              <w:rPr>
                <w:color w:val="000000"/>
                <w:sz w:val="20"/>
                <w:szCs w:val="24"/>
              </w:rPr>
            </w:pPr>
            <w:r>
              <w:rPr>
                <w:color w:val="000000"/>
                <w:sz w:val="20"/>
                <w:szCs w:val="24"/>
              </w:rPr>
              <w:t>17.5</w:t>
            </w:r>
          </w:p>
        </w:tc>
      </w:tr>
      <w:tr w:rsidR="00AE48D6">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tcPr>
          <w:p w:rsidR="00AE48D6" w:rsidRDefault="00AE48D6">
            <w:pPr>
              <w:jc w:val="left"/>
              <w:rPr>
                <w:szCs w:val="24"/>
              </w:rPr>
            </w:pPr>
            <w:r>
              <w:rPr>
                <w:rFonts w:ascii="SimSun" w:hint="eastAsia"/>
                <w:b/>
                <w:sz w:val="20"/>
                <w:szCs w:val="24"/>
                <w:lang w:val="zh-CN"/>
              </w:rPr>
              <w:t>共计（</w:t>
            </w:r>
            <w:r>
              <w:rPr>
                <w:rFonts w:ascii="SimSun"/>
                <w:b/>
                <w:sz w:val="20"/>
                <w:szCs w:val="24"/>
                <w:lang w:val="zh-CN"/>
              </w:rPr>
              <w:t>ODP</w:t>
            </w:r>
            <w:r>
              <w:rPr>
                <w:rFonts w:ascii="SimSun" w:hint="eastAsia"/>
                <w:b/>
                <w:sz w:val="20"/>
                <w:szCs w:val="24"/>
                <w:lang w:val="zh-CN"/>
              </w:rPr>
              <w:t>吨</w:t>
            </w:r>
            <w:r>
              <w:rPr>
                <w:rFonts w:ascii="SimSun"/>
                <w:b/>
                <w:sz w:val="20"/>
                <w:szCs w:val="24"/>
                <w:lang w:val="zh-CN"/>
              </w:rPr>
              <w:t>)</w:t>
            </w:r>
          </w:p>
        </w:tc>
        <w:tc>
          <w:tcPr>
            <w:tcW w:w="529" w:type="pct"/>
            <w:tcBorders>
              <w:top w:val="single" w:sz="4" w:space="0" w:color="auto"/>
              <w:bottom w:val="single" w:sz="4" w:space="0" w:color="auto"/>
              <w:right w:val="single" w:sz="4" w:space="0" w:color="auto"/>
            </w:tcBorders>
            <w:noWrap/>
          </w:tcPr>
          <w:p w:rsidR="00AE48D6" w:rsidRDefault="00AE48D6">
            <w:pPr>
              <w:jc w:val="right"/>
              <w:rPr>
                <w:b/>
                <w:color w:val="000000"/>
                <w:sz w:val="20"/>
                <w:szCs w:val="24"/>
                <w:highlight w:val="cyan"/>
              </w:rPr>
            </w:pPr>
            <w:r>
              <w:rPr>
                <w:b/>
                <w:color w:val="000000"/>
                <w:sz w:val="20"/>
                <w:szCs w:val="24"/>
              </w:rPr>
              <w:t>276.09</w:t>
            </w:r>
          </w:p>
        </w:tc>
        <w:tc>
          <w:tcPr>
            <w:tcW w:w="529" w:type="pct"/>
            <w:tcBorders>
              <w:top w:val="single" w:sz="4" w:space="0" w:color="auto"/>
              <w:left w:val="single" w:sz="4" w:space="0" w:color="auto"/>
              <w:bottom w:val="single" w:sz="4" w:space="0" w:color="auto"/>
              <w:right w:val="single" w:sz="4" w:space="0" w:color="auto"/>
            </w:tcBorders>
            <w:noWrap/>
          </w:tcPr>
          <w:p w:rsidR="00AE48D6" w:rsidRDefault="00AE48D6">
            <w:pPr>
              <w:jc w:val="right"/>
              <w:rPr>
                <w:b/>
                <w:color w:val="000000"/>
                <w:sz w:val="20"/>
                <w:szCs w:val="24"/>
              </w:rPr>
            </w:pPr>
            <w:r>
              <w:rPr>
                <w:b/>
                <w:color w:val="000000"/>
                <w:sz w:val="20"/>
                <w:szCs w:val="24"/>
              </w:rPr>
              <w:t>295.42</w:t>
            </w:r>
          </w:p>
        </w:tc>
        <w:tc>
          <w:tcPr>
            <w:tcW w:w="529" w:type="pct"/>
            <w:tcBorders>
              <w:top w:val="single" w:sz="4" w:space="0" w:color="auto"/>
              <w:left w:val="single" w:sz="4" w:space="0" w:color="auto"/>
              <w:bottom w:val="single" w:sz="4" w:space="0" w:color="auto"/>
              <w:right w:val="single" w:sz="4" w:space="0" w:color="auto"/>
            </w:tcBorders>
            <w:noWrap/>
          </w:tcPr>
          <w:p w:rsidR="00AE48D6" w:rsidRDefault="00AE48D6">
            <w:pPr>
              <w:jc w:val="right"/>
              <w:rPr>
                <w:b/>
                <w:color w:val="000000"/>
                <w:sz w:val="20"/>
                <w:szCs w:val="24"/>
              </w:rPr>
            </w:pPr>
            <w:r>
              <w:rPr>
                <w:b/>
                <w:color w:val="000000"/>
                <w:sz w:val="20"/>
                <w:szCs w:val="24"/>
              </w:rPr>
              <w:t>228.99</w:t>
            </w:r>
          </w:p>
        </w:tc>
        <w:tc>
          <w:tcPr>
            <w:tcW w:w="529" w:type="pct"/>
            <w:tcBorders>
              <w:top w:val="single" w:sz="4" w:space="0" w:color="auto"/>
              <w:left w:val="single" w:sz="4" w:space="0" w:color="auto"/>
              <w:bottom w:val="single" w:sz="4" w:space="0" w:color="auto"/>
              <w:right w:val="single" w:sz="4" w:space="0" w:color="auto"/>
            </w:tcBorders>
          </w:tcPr>
          <w:p w:rsidR="00AE48D6" w:rsidRDefault="00AE48D6">
            <w:pPr>
              <w:jc w:val="right"/>
              <w:rPr>
                <w:b/>
                <w:color w:val="000000"/>
                <w:sz w:val="20"/>
                <w:szCs w:val="24"/>
                <w:lang w:val="en-CA"/>
              </w:rPr>
            </w:pPr>
            <w:r>
              <w:rPr>
                <w:b/>
                <w:color w:val="000000"/>
                <w:sz w:val="20"/>
                <w:szCs w:val="24"/>
                <w:lang w:val="en-CA"/>
              </w:rPr>
              <w:t>248.29</w:t>
            </w:r>
          </w:p>
        </w:tc>
        <w:tc>
          <w:tcPr>
            <w:tcW w:w="530" w:type="pct"/>
            <w:tcBorders>
              <w:top w:val="single" w:sz="4" w:space="0" w:color="auto"/>
              <w:left w:val="single" w:sz="4" w:space="0" w:color="auto"/>
              <w:bottom w:val="single" w:sz="4" w:space="0" w:color="auto"/>
              <w:right w:val="single" w:sz="4" w:space="0" w:color="auto"/>
            </w:tcBorders>
          </w:tcPr>
          <w:p w:rsidR="00AE48D6" w:rsidRDefault="00AE48D6">
            <w:pPr>
              <w:jc w:val="right"/>
              <w:rPr>
                <w:b/>
                <w:color w:val="000000"/>
                <w:sz w:val="20"/>
                <w:szCs w:val="24"/>
                <w:lang w:val="en-CA"/>
              </w:rPr>
            </w:pPr>
            <w:r>
              <w:rPr>
                <w:b/>
                <w:color w:val="000000"/>
                <w:sz w:val="20"/>
                <w:szCs w:val="24"/>
                <w:lang w:val="en-CA"/>
              </w:rPr>
              <w:t>187.79</w:t>
            </w:r>
          </w:p>
        </w:tc>
        <w:tc>
          <w:tcPr>
            <w:tcW w:w="672" w:type="pct"/>
            <w:tcBorders>
              <w:top w:val="single" w:sz="4" w:space="0" w:color="auto"/>
              <w:left w:val="single" w:sz="4" w:space="0" w:color="auto"/>
              <w:bottom w:val="single" w:sz="4" w:space="0" w:color="auto"/>
              <w:right w:val="single" w:sz="4" w:space="0" w:color="auto"/>
            </w:tcBorders>
            <w:noWrap/>
          </w:tcPr>
          <w:p w:rsidR="00AE48D6" w:rsidRDefault="00AE48D6">
            <w:pPr>
              <w:jc w:val="right"/>
              <w:rPr>
                <w:b/>
                <w:color w:val="000000"/>
                <w:sz w:val="20"/>
                <w:szCs w:val="24"/>
                <w:lang w:val="en-CA"/>
              </w:rPr>
            </w:pPr>
            <w:r>
              <w:rPr>
                <w:b/>
                <w:color w:val="000000"/>
                <w:sz w:val="20"/>
                <w:szCs w:val="24"/>
                <w:lang w:val="en-CA"/>
              </w:rPr>
              <w:t>400.7</w:t>
            </w:r>
          </w:p>
        </w:tc>
      </w:tr>
    </w:tbl>
    <w:p w:rsidR="00AE48D6" w:rsidRDefault="00AE48D6">
      <w:pPr>
        <w:rPr>
          <w:szCs w:val="24"/>
          <w:lang w:val="en-CA"/>
        </w:rPr>
      </w:pPr>
    </w:p>
    <w:p w:rsidR="00AE48D6" w:rsidRPr="00C361FE" w:rsidRDefault="00AE48D6">
      <w:pPr>
        <w:pStyle w:val="Heading1"/>
        <w:rPr>
          <w:sz w:val="24"/>
          <w:szCs w:val="24"/>
          <w:lang w:val="en-CA"/>
        </w:rPr>
      </w:pPr>
      <w:r w:rsidRPr="00C361FE">
        <w:rPr>
          <w:rFonts w:hint="eastAsia"/>
          <w:sz w:val="24"/>
          <w:szCs w:val="24"/>
          <w:lang w:val="zh-CN"/>
        </w:rPr>
        <w:t>近年来</w:t>
      </w:r>
      <w:r w:rsidRPr="00C361FE">
        <w:rPr>
          <w:rFonts w:hint="eastAsia"/>
          <w:sz w:val="24"/>
          <w:szCs w:val="24"/>
          <w:lang w:val="en-CA"/>
        </w:rPr>
        <w:t>，</w:t>
      </w:r>
      <w:r w:rsidRPr="00C361FE">
        <w:rPr>
          <w:rFonts w:hint="eastAsia"/>
          <w:sz w:val="24"/>
          <w:szCs w:val="24"/>
          <w:lang w:val="zh-CN"/>
        </w:rPr>
        <w:t>氟氯烃消费量的减少主要是由于成功执行了氟氯烃淘汰管理计划第一阶段和第二阶段的活动</w:t>
      </w:r>
      <w:r w:rsidRPr="00C361FE">
        <w:rPr>
          <w:rFonts w:hint="eastAsia"/>
          <w:sz w:val="24"/>
          <w:szCs w:val="24"/>
          <w:lang w:val="en-CA"/>
        </w:rPr>
        <w:t>，</w:t>
      </w:r>
      <w:r w:rsidRPr="00C361FE">
        <w:rPr>
          <w:rFonts w:hint="eastAsia"/>
          <w:sz w:val="24"/>
          <w:szCs w:val="24"/>
          <w:lang w:val="zh-CN"/>
        </w:rPr>
        <w:t>包括完成了第一阶段中的空调制造转换以及制冷技术员培训方案。国内经济趋缓也降低了</w:t>
      </w:r>
      <w:r w:rsidRPr="00C361FE">
        <w:rPr>
          <w:sz w:val="24"/>
          <w:szCs w:val="24"/>
          <w:lang w:val="en-US"/>
        </w:rPr>
        <w:t>2018</w:t>
      </w:r>
      <w:r w:rsidRPr="00C361FE">
        <w:rPr>
          <w:rFonts w:hint="eastAsia"/>
          <w:sz w:val="24"/>
          <w:szCs w:val="24"/>
          <w:lang w:val="zh-CN"/>
        </w:rPr>
        <w:t>年报告的消费量。</w:t>
      </w:r>
    </w:p>
    <w:p w:rsidR="00AE48D6" w:rsidRPr="00C361FE" w:rsidRDefault="00AE48D6">
      <w:pPr>
        <w:rPr>
          <w:i/>
          <w:sz w:val="24"/>
          <w:szCs w:val="24"/>
          <w:lang w:val="en-CA"/>
        </w:rPr>
      </w:pPr>
      <w:r w:rsidRPr="00C361FE">
        <w:rPr>
          <w:rFonts w:hint="eastAsia"/>
          <w:i/>
          <w:sz w:val="24"/>
          <w:szCs w:val="24"/>
          <w:lang w:val="zh-CN"/>
        </w:rPr>
        <w:t>国家方案执行报告</w:t>
      </w:r>
    </w:p>
    <w:p w:rsidR="00AE48D6" w:rsidRPr="00C361FE" w:rsidRDefault="00AE48D6">
      <w:pPr>
        <w:rPr>
          <w:sz w:val="24"/>
          <w:szCs w:val="24"/>
          <w:lang w:val="en-CA"/>
        </w:rPr>
      </w:pPr>
    </w:p>
    <w:p w:rsidR="00AE48D6" w:rsidRPr="00C361FE" w:rsidRDefault="00AE48D6">
      <w:pPr>
        <w:pStyle w:val="Heading1"/>
        <w:rPr>
          <w:sz w:val="24"/>
          <w:szCs w:val="24"/>
          <w:lang w:val="en-CA"/>
        </w:rPr>
      </w:pPr>
      <w:r w:rsidRPr="00C361FE">
        <w:rPr>
          <w:rFonts w:hint="eastAsia"/>
          <w:sz w:val="24"/>
          <w:szCs w:val="24"/>
          <w:lang w:val="zh-CN"/>
        </w:rPr>
        <w:t>阿根廷政府在</w:t>
      </w:r>
      <w:r w:rsidRPr="00C361FE">
        <w:rPr>
          <w:sz w:val="24"/>
          <w:szCs w:val="24"/>
          <w:lang w:val="en-CA"/>
        </w:rPr>
        <w:t>2018</w:t>
      </w:r>
      <w:r w:rsidRPr="00C361FE">
        <w:rPr>
          <w:rFonts w:hint="eastAsia"/>
          <w:sz w:val="24"/>
          <w:szCs w:val="24"/>
          <w:lang w:val="zh-CN"/>
        </w:rPr>
        <w:t>年国家方案执行报告中报告氟氯烃行业消费量为</w:t>
      </w:r>
      <w:r w:rsidRPr="00C361FE">
        <w:rPr>
          <w:sz w:val="24"/>
          <w:szCs w:val="24"/>
          <w:lang w:val="en-CA"/>
        </w:rPr>
        <w:t>198.42 ODP</w:t>
      </w:r>
      <w:r w:rsidRPr="00C361FE">
        <w:rPr>
          <w:rFonts w:hint="eastAsia"/>
          <w:sz w:val="24"/>
          <w:szCs w:val="24"/>
          <w:lang w:val="zh-CN"/>
        </w:rPr>
        <w:t>吨。依照第</w:t>
      </w:r>
      <w:r w:rsidRPr="00C361FE">
        <w:rPr>
          <w:sz w:val="24"/>
          <w:szCs w:val="24"/>
          <w:lang w:val="en-US"/>
        </w:rPr>
        <w:t>7</w:t>
      </w:r>
      <w:r w:rsidRPr="00C361FE">
        <w:rPr>
          <w:rFonts w:hint="eastAsia"/>
          <w:sz w:val="24"/>
          <w:szCs w:val="24"/>
          <w:lang w:val="zh-CN"/>
        </w:rPr>
        <w:t>条数据计算的消费量和在国家方案数据中指明的实际使用消费量之间的差异是由于使用了库存的缘故。</w:t>
      </w:r>
    </w:p>
    <w:p w:rsidR="00AE48D6" w:rsidRPr="00C361FE" w:rsidRDefault="00AE48D6">
      <w:pPr>
        <w:widowControl w:val="0"/>
        <w:rPr>
          <w:i/>
          <w:sz w:val="24"/>
          <w:szCs w:val="24"/>
          <w:lang w:val="en-CA"/>
        </w:rPr>
      </w:pPr>
      <w:r w:rsidRPr="00C361FE">
        <w:rPr>
          <w:rFonts w:hint="eastAsia"/>
          <w:i/>
          <w:sz w:val="24"/>
          <w:szCs w:val="24"/>
          <w:lang w:val="zh-CN"/>
        </w:rPr>
        <w:t>核查报告</w:t>
      </w:r>
    </w:p>
    <w:p w:rsidR="00AE48D6" w:rsidRPr="00C361FE" w:rsidRDefault="00AE48D6">
      <w:pPr>
        <w:widowControl w:val="0"/>
        <w:rPr>
          <w:sz w:val="24"/>
          <w:szCs w:val="24"/>
          <w:lang w:val="en-CA"/>
        </w:rPr>
      </w:pPr>
    </w:p>
    <w:p w:rsidR="00AE48D6" w:rsidRPr="00C361FE" w:rsidRDefault="00AE48D6">
      <w:pPr>
        <w:pStyle w:val="Heading1"/>
        <w:widowControl w:val="0"/>
        <w:rPr>
          <w:sz w:val="24"/>
          <w:szCs w:val="24"/>
          <w:u w:val="single"/>
          <w:lang w:val="en-CA"/>
        </w:rPr>
      </w:pPr>
      <w:r w:rsidRPr="00C361FE">
        <w:rPr>
          <w:rFonts w:hint="eastAsia"/>
          <w:sz w:val="24"/>
          <w:szCs w:val="24"/>
          <w:lang w:val="zh-CN"/>
        </w:rPr>
        <w:t>核查报告证实</w:t>
      </w:r>
      <w:r w:rsidRPr="00C361FE">
        <w:rPr>
          <w:rFonts w:hint="eastAsia"/>
          <w:sz w:val="24"/>
          <w:szCs w:val="24"/>
          <w:lang w:val="en-CA"/>
        </w:rPr>
        <w:t>，</w:t>
      </w:r>
      <w:r w:rsidRPr="00C361FE">
        <w:rPr>
          <w:rFonts w:hint="eastAsia"/>
          <w:sz w:val="24"/>
          <w:szCs w:val="24"/>
          <w:lang w:val="zh-CN"/>
        </w:rPr>
        <w:t>阿根廷政府正在落实一项有效管制氟氯烃进出口的许可证颁发和配额制度</w:t>
      </w:r>
      <w:r w:rsidRPr="00C361FE">
        <w:rPr>
          <w:rFonts w:hint="eastAsia"/>
          <w:sz w:val="24"/>
          <w:szCs w:val="24"/>
          <w:lang w:val="en-CA"/>
        </w:rPr>
        <w:t>，</w:t>
      </w:r>
      <w:r w:rsidRPr="00C361FE">
        <w:rPr>
          <w:rFonts w:hint="eastAsia"/>
          <w:sz w:val="24"/>
          <w:szCs w:val="24"/>
          <w:lang w:val="zh-CN"/>
        </w:rPr>
        <w:t>以及</w:t>
      </w:r>
      <w:r w:rsidRPr="00C361FE">
        <w:rPr>
          <w:sz w:val="24"/>
          <w:szCs w:val="24"/>
          <w:lang w:val="en-CA"/>
        </w:rPr>
        <w:t>2017</w:t>
      </w:r>
      <w:r w:rsidRPr="00C361FE">
        <w:rPr>
          <w:rFonts w:hint="eastAsia"/>
          <w:sz w:val="24"/>
          <w:szCs w:val="24"/>
          <w:lang w:val="zh-CN"/>
        </w:rPr>
        <w:t>年和</w:t>
      </w:r>
      <w:r w:rsidRPr="00C361FE">
        <w:rPr>
          <w:sz w:val="24"/>
          <w:szCs w:val="24"/>
          <w:lang w:val="en-CA"/>
        </w:rPr>
        <w:t>2018</w:t>
      </w:r>
      <w:r w:rsidRPr="00C361FE">
        <w:rPr>
          <w:rFonts w:hint="eastAsia"/>
          <w:sz w:val="24"/>
          <w:szCs w:val="24"/>
          <w:lang w:val="zh-CN"/>
        </w:rPr>
        <w:t>年的氟氯烃消费总量分别为</w:t>
      </w:r>
      <w:r w:rsidRPr="00C361FE">
        <w:rPr>
          <w:sz w:val="24"/>
          <w:szCs w:val="24"/>
          <w:lang w:val="en-CA"/>
        </w:rPr>
        <w:t>248.3</w:t>
      </w:r>
      <w:r w:rsidRPr="00C361FE">
        <w:rPr>
          <w:rFonts w:hint="eastAsia"/>
          <w:sz w:val="24"/>
          <w:szCs w:val="24"/>
          <w:lang w:val="zh-CN"/>
        </w:rPr>
        <w:t>和</w:t>
      </w:r>
      <w:r w:rsidRPr="00C361FE">
        <w:rPr>
          <w:sz w:val="24"/>
          <w:szCs w:val="24"/>
          <w:lang w:val="en-CA"/>
        </w:rPr>
        <w:t>187.8 ODP</w:t>
      </w:r>
      <w:r w:rsidRPr="00C361FE">
        <w:rPr>
          <w:rFonts w:hint="eastAsia"/>
          <w:sz w:val="24"/>
          <w:szCs w:val="24"/>
          <w:lang w:val="zh-CN"/>
        </w:rPr>
        <w:t>吨</w:t>
      </w:r>
      <w:r w:rsidRPr="00C361FE">
        <w:rPr>
          <w:rFonts w:hint="eastAsia"/>
          <w:sz w:val="24"/>
          <w:szCs w:val="24"/>
          <w:lang w:val="en-CA"/>
        </w:rPr>
        <w:t>，</w:t>
      </w:r>
      <w:r w:rsidRPr="00C361FE">
        <w:rPr>
          <w:rFonts w:hint="eastAsia"/>
          <w:sz w:val="24"/>
          <w:szCs w:val="24"/>
          <w:lang w:val="zh-CN"/>
        </w:rPr>
        <w:t>远低于《蒙特利尔议定书》和该国和执行委员会之间签订的协定设定的最大允许消费量。</w:t>
      </w:r>
      <w:r w:rsidRPr="00C361FE">
        <w:rPr>
          <w:sz w:val="24"/>
          <w:szCs w:val="24"/>
          <w:lang w:val="en-CA"/>
        </w:rPr>
        <w:t xml:space="preserve"> </w:t>
      </w:r>
    </w:p>
    <w:p w:rsidR="00AE48D6" w:rsidRPr="00C361FE" w:rsidRDefault="00AE48D6">
      <w:pPr>
        <w:pStyle w:val="Heading1"/>
        <w:keepNext/>
        <w:keepLines/>
        <w:numPr>
          <w:ilvl w:val="0"/>
          <w:numId w:val="0"/>
        </w:numPr>
        <w:rPr>
          <w:sz w:val="24"/>
          <w:szCs w:val="24"/>
          <w:u w:val="single"/>
          <w:lang w:val="en-CA"/>
        </w:rPr>
      </w:pPr>
      <w:r w:rsidRPr="00C361FE">
        <w:rPr>
          <w:rFonts w:hint="eastAsia"/>
          <w:sz w:val="24"/>
          <w:szCs w:val="24"/>
          <w:u w:val="single"/>
          <w:lang w:val="zh-CN"/>
        </w:rPr>
        <w:lastRenderedPageBreak/>
        <w:t>氟氯烃淘汰管理计划第一次付款执行进度报告</w:t>
      </w:r>
    </w:p>
    <w:p w:rsidR="00AE48D6" w:rsidRPr="00C361FE" w:rsidRDefault="00AE48D6">
      <w:pPr>
        <w:keepNext/>
        <w:keepLines/>
        <w:rPr>
          <w:i/>
          <w:sz w:val="24"/>
          <w:szCs w:val="24"/>
          <w:lang w:val="en-CA"/>
        </w:rPr>
      </w:pPr>
      <w:r w:rsidRPr="00C361FE">
        <w:rPr>
          <w:rFonts w:hint="eastAsia"/>
          <w:i/>
          <w:sz w:val="24"/>
          <w:szCs w:val="24"/>
          <w:lang w:val="zh-CN"/>
        </w:rPr>
        <w:t>法律框架</w:t>
      </w:r>
    </w:p>
    <w:p w:rsidR="00AE48D6" w:rsidRPr="00C361FE" w:rsidRDefault="00AE48D6">
      <w:pPr>
        <w:rPr>
          <w:sz w:val="24"/>
          <w:szCs w:val="24"/>
          <w:lang w:val="en-CA"/>
        </w:rPr>
      </w:pPr>
    </w:p>
    <w:p w:rsidR="00AE48D6" w:rsidRPr="00C361FE" w:rsidRDefault="00AE48D6">
      <w:pPr>
        <w:pStyle w:val="Heading1"/>
        <w:rPr>
          <w:sz w:val="24"/>
          <w:szCs w:val="24"/>
        </w:rPr>
      </w:pPr>
      <w:r w:rsidRPr="00C361FE">
        <w:rPr>
          <w:rFonts w:hint="eastAsia"/>
          <w:sz w:val="24"/>
          <w:szCs w:val="24"/>
          <w:lang w:val="zh-CN"/>
        </w:rPr>
        <w:t>阿根廷有一个强有力的网络系统来控制消耗臭氧层物质和混合物内所含的消耗臭氧层物质的进出口。消耗臭氧层物质许可证制度也纳入了有关室内空调组件的进口信息。政府正在为《基加利修正案》规定的受控物质</w:t>
      </w:r>
      <w:r w:rsidRPr="00C361FE">
        <w:rPr>
          <w:rFonts w:hint="eastAsia"/>
          <w:sz w:val="24"/>
          <w:szCs w:val="24"/>
          <w:lang w:val="en-US"/>
        </w:rPr>
        <w:t>（</w:t>
      </w:r>
      <w:r w:rsidRPr="00C361FE">
        <w:rPr>
          <w:rFonts w:hint="eastAsia"/>
          <w:sz w:val="24"/>
          <w:szCs w:val="24"/>
          <w:lang w:val="zh-CN"/>
        </w:rPr>
        <w:t>氢氟碳化物和含有氢氟碳化物的混合物</w:t>
      </w:r>
      <w:r w:rsidRPr="00C361FE">
        <w:rPr>
          <w:rFonts w:hint="eastAsia"/>
          <w:sz w:val="24"/>
          <w:szCs w:val="24"/>
          <w:lang w:val="en-US"/>
        </w:rPr>
        <w:t>）</w:t>
      </w:r>
      <w:r w:rsidRPr="00C361FE">
        <w:rPr>
          <w:rFonts w:hint="eastAsia"/>
          <w:sz w:val="24"/>
          <w:szCs w:val="24"/>
          <w:lang w:val="zh-CN"/>
        </w:rPr>
        <w:t>以及用作制冷剂的其他物质</w:t>
      </w:r>
      <w:r w:rsidRPr="00C361FE">
        <w:rPr>
          <w:rFonts w:hint="eastAsia"/>
          <w:sz w:val="24"/>
          <w:szCs w:val="24"/>
          <w:lang w:val="en-US"/>
        </w:rPr>
        <w:t>（</w:t>
      </w:r>
      <w:r w:rsidRPr="00C361FE">
        <w:rPr>
          <w:rFonts w:hint="eastAsia"/>
          <w:sz w:val="24"/>
          <w:szCs w:val="24"/>
          <w:lang w:val="zh-CN"/>
        </w:rPr>
        <w:t>例如</w:t>
      </w:r>
      <w:r w:rsidRPr="00C361FE">
        <w:rPr>
          <w:rFonts w:hint="eastAsia"/>
          <w:sz w:val="24"/>
          <w:szCs w:val="24"/>
          <w:lang w:val="en-US"/>
        </w:rPr>
        <w:t>，</w:t>
      </w:r>
      <w:r w:rsidRPr="00C361FE">
        <w:rPr>
          <w:sz w:val="24"/>
          <w:szCs w:val="24"/>
          <w:lang w:val="en-US"/>
        </w:rPr>
        <w:t>R</w:t>
      </w:r>
      <w:r w:rsidRPr="00C361FE">
        <w:rPr>
          <w:sz w:val="24"/>
          <w:szCs w:val="24"/>
          <w:lang w:val="en-US"/>
        </w:rPr>
        <w:noBreakHyphen/>
        <w:t>290</w:t>
      </w:r>
      <w:r w:rsidRPr="00C361FE">
        <w:rPr>
          <w:rFonts w:hint="eastAsia"/>
          <w:sz w:val="24"/>
          <w:szCs w:val="24"/>
          <w:lang w:val="zh-CN"/>
        </w:rPr>
        <w:t>和</w:t>
      </w:r>
      <w:r w:rsidRPr="00C361FE">
        <w:rPr>
          <w:sz w:val="24"/>
          <w:szCs w:val="24"/>
          <w:lang w:val="en-US"/>
        </w:rPr>
        <w:t>R</w:t>
      </w:r>
      <w:r w:rsidRPr="00C361FE">
        <w:rPr>
          <w:sz w:val="24"/>
          <w:szCs w:val="24"/>
          <w:lang w:val="en-US"/>
        </w:rPr>
        <w:noBreakHyphen/>
      </w:r>
      <w:smartTag w:uri="urn:schemas-microsoft-com:office:smarttags" w:element="chmetcnv">
        <w:smartTagPr>
          <w:attr w:name="TCSC" w:val="0"/>
          <w:attr w:name="NumberType" w:val="1"/>
          <w:attr w:name="Negative" w:val="False"/>
          <w:attr w:name="HasSpace" w:val="False"/>
          <w:attr w:name="SourceValue" w:val="600"/>
          <w:attr w:name="UnitName" w:val="a"/>
        </w:smartTagPr>
        <w:r w:rsidRPr="00C361FE">
          <w:rPr>
            <w:sz w:val="24"/>
            <w:szCs w:val="24"/>
            <w:lang w:val="en-US"/>
          </w:rPr>
          <w:t>600a</w:t>
        </w:r>
      </w:smartTag>
      <w:r w:rsidRPr="00C361FE">
        <w:rPr>
          <w:rFonts w:hint="eastAsia"/>
          <w:sz w:val="24"/>
          <w:szCs w:val="24"/>
          <w:lang w:val="en-US"/>
        </w:rPr>
        <w:t>）</w:t>
      </w:r>
      <w:r w:rsidRPr="00C361FE">
        <w:rPr>
          <w:rFonts w:hint="eastAsia"/>
          <w:sz w:val="24"/>
          <w:szCs w:val="24"/>
          <w:lang w:val="zh-CN"/>
        </w:rPr>
        <w:t>制定一个统一的海关编码</w:t>
      </w:r>
      <w:r w:rsidRPr="00C361FE">
        <w:rPr>
          <w:rFonts w:hint="eastAsia"/>
          <w:sz w:val="24"/>
          <w:szCs w:val="24"/>
          <w:lang w:val="en-US"/>
        </w:rPr>
        <w:t>，</w:t>
      </w:r>
      <w:r w:rsidRPr="00C361FE">
        <w:rPr>
          <w:rFonts w:hint="eastAsia"/>
          <w:sz w:val="24"/>
          <w:szCs w:val="24"/>
          <w:lang w:val="zh-CN"/>
        </w:rPr>
        <w:t>并正在更新许可证颁发制度</w:t>
      </w:r>
      <w:r w:rsidRPr="00C361FE">
        <w:rPr>
          <w:rFonts w:hint="eastAsia"/>
          <w:sz w:val="24"/>
          <w:szCs w:val="24"/>
          <w:lang w:val="en-US"/>
        </w:rPr>
        <w:t>，</w:t>
      </w:r>
      <w:r w:rsidRPr="00C361FE">
        <w:rPr>
          <w:rFonts w:hint="eastAsia"/>
          <w:sz w:val="24"/>
          <w:szCs w:val="24"/>
          <w:lang w:val="zh-CN"/>
        </w:rPr>
        <w:t>以考虑到其他物质。作为逐步减少使用氢氟碳化物的扶持活动的一部分</w:t>
      </w:r>
      <w:r w:rsidRPr="00C361FE">
        <w:rPr>
          <w:rFonts w:hint="eastAsia"/>
          <w:sz w:val="24"/>
          <w:szCs w:val="24"/>
          <w:lang w:val="en-US"/>
        </w:rPr>
        <w:t>，</w:t>
      </w:r>
      <w:r w:rsidRPr="00C361FE">
        <w:rPr>
          <w:rFonts w:hint="eastAsia"/>
          <w:sz w:val="24"/>
          <w:szCs w:val="24"/>
          <w:lang w:val="zh-CN"/>
        </w:rPr>
        <w:t>目前正在修订使用易燃制冷剂的现有法律框架。</w:t>
      </w:r>
    </w:p>
    <w:p w:rsidR="00AE48D6" w:rsidRPr="00C361FE" w:rsidRDefault="00AE48D6">
      <w:pPr>
        <w:rPr>
          <w:i/>
          <w:sz w:val="24"/>
          <w:szCs w:val="24"/>
          <w:lang w:val="en-CA"/>
        </w:rPr>
      </w:pPr>
      <w:r w:rsidRPr="00C361FE">
        <w:rPr>
          <w:rFonts w:hint="eastAsia"/>
          <w:i/>
          <w:sz w:val="24"/>
          <w:szCs w:val="24"/>
          <w:lang w:val="zh-CN"/>
        </w:rPr>
        <w:t>制造行业</w:t>
      </w:r>
    </w:p>
    <w:p w:rsidR="00AE48D6" w:rsidRPr="00C361FE" w:rsidRDefault="00AE48D6">
      <w:pPr>
        <w:rPr>
          <w:sz w:val="24"/>
          <w:szCs w:val="24"/>
          <w:lang w:val="en-CA"/>
        </w:rPr>
      </w:pPr>
    </w:p>
    <w:p w:rsidR="00AE48D6" w:rsidRPr="00C361FE" w:rsidRDefault="00AE48D6">
      <w:pPr>
        <w:pStyle w:val="Heading1"/>
        <w:rPr>
          <w:sz w:val="24"/>
          <w:szCs w:val="24"/>
          <w:lang w:val="en-CA"/>
        </w:rPr>
      </w:pPr>
      <w:r w:rsidRPr="00C361FE">
        <w:rPr>
          <w:rFonts w:hint="eastAsia"/>
          <w:sz w:val="24"/>
          <w:szCs w:val="24"/>
          <w:lang w:val="zh-CN"/>
        </w:rPr>
        <w:t>表</w:t>
      </w:r>
      <w:r w:rsidRPr="00C361FE">
        <w:rPr>
          <w:sz w:val="24"/>
          <w:szCs w:val="24"/>
          <w:lang w:val="en-CA"/>
        </w:rPr>
        <w:t>2</w:t>
      </w:r>
      <w:r w:rsidRPr="00C361FE">
        <w:rPr>
          <w:rFonts w:hint="eastAsia"/>
          <w:sz w:val="24"/>
          <w:szCs w:val="24"/>
          <w:lang w:val="zh-CN"/>
        </w:rPr>
        <w:t>汇总了聚氨酯</w:t>
      </w:r>
      <w:r w:rsidRPr="00C361FE">
        <w:rPr>
          <w:rFonts w:hint="eastAsia"/>
          <w:sz w:val="24"/>
          <w:szCs w:val="24"/>
          <w:lang w:val="en-CA"/>
        </w:rPr>
        <w:t>（</w:t>
      </w:r>
      <w:r w:rsidRPr="00C361FE">
        <w:rPr>
          <w:sz w:val="24"/>
          <w:szCs w:val="24"/>
          <w:lang w:val="en-CA"/>
        </w:rPr>
        <w:t>PU</w:t>
      </w:r>
      <w:r w:rsidRPr="00C361FE">
        <w:rPr>
          <w:rFonts w:hint="eastAsia"/>
          <w:sz w:val="24"/>
          <w:szCs w:val="24"/>
          <w:lang w:val="en-CA"/>
        </w:rPr>
        <w:t>）</w:t>
      </w:r>
      <w:r w:rsidRPr="00C361FE">
        <w:rPr>
          <w:rFonts w:hint="eastAsia"/>
          <w:sz w:val="24"/>
          <w:szCs w:val="24"/>
          <w:lang w:val="zh-CN"/>
        </w:rPr>
        <w:t>泡沫塑料和挤塑聚苯乙烯</w:t>
      </w:r>
      <w:r w:rsidRPr="00C361FE">
        <w:rPr>
          <w:rFonts w:hint="eastAsia"/>
          <w:sz w:val="24"/>
          <w:szCs w:val="24"/>
          <w:lang w:val="en-CA"/>
        </w:rPr>
        <w:t>（</w:t>
      </w:r>
      <w:r w:rsidRPr="00C361FE">
        <w:rPr>
          <w:sz w:val="24"/>
          <w:szCs w:val="24"/>
          <w:lang w:val="en-CA"/>
        </w:rPr>
        <w:t>XPS</w:t>
      </w:r>
      <w:r w:rsidRPr="00C361FE">
        <w:rPr>
          <w:rFonts w:hint="eastAsia"/>
          <w:sz w:val="24"/>
          <w:szCs w:val="24"/>
          <w:lang w:val="en-CA"/>
        </w:rPr>
        <w:t>）</w:t>
      </w:r>
      <w:r w:rsidRPr="00C361FE">
        <w:rPr>
          <w:rFonts w:hint="eastAsia"/>
          <w:sz w:val="24"/>
          <w:szCs w:val="24"/>
          <w:lang w:val="zh-CN"/>
        </w:rPr>
        <w:t>泡沫塑料行业转产项目的现况。</w:t>
      </w:r>
    </w:p>
    <w:p w:rsidR="00AE48D6" w:rsidRDefault="00AE48D6">
      <w:pPr>
        <w:keepNext/>
        <w:keepLines/>
        <w:rPr>
          <w:b/>
          <w:szCs w:val="24"/>
          <w:lang w:val="en-CA"/>
        </w:rPr>
      </w:pPr>
      <w:r>
        <w:rPr>
          <w:rFonts w:ascii="SimSun" w:hint="eastAsia"/>
          <w:b/>
          <w:szCs w:val="24"/>
          <w:lang w:val="zh-CN"/>
        </w:rPr>
        <w:t>表</w:t>
      </w:r>
      <w:r>
        <w:rPr>
          <w:rFonts w:ascii="SimSun"/>
          <w:b/>
          <w:szCs w:val="24"/>
          <w:lang w:val="zh-CN"/>
        </w:rPr>
        <w:t>2</w:t>
      </w:r>
      <w:r>
        <w:rPr>
          <w:rFonts w:ascii="SimSun" w:hint="eastAsia"/>
          <w:b/>
          <w:szCs w:val="24"/>
          <w:lang w:val="zh-CN"/>
        </w:rPr>
        <w:t>：</w:t>
      </w:r>
      <w:r>
        <w:rPr>
          <w:rFonts w:ascii="SimSun"/>
          <w:b/>
          <w:szCs w:val="24"/>
          <w:lang w:val="zh-CN"/>
        </w:rPr>
        <w:t xml:space="preserve">  </w:t>
      </w:r>
      <w:r>
        <w:rPr>
          <w:rFonts w:ascii="SimSun" w:hint="eastAsia"/>
          <w:b/>
          <w:szCs w:val="24"/>
          <w:lang w:val="zh-CN"/>
        </w:rPr>
        <w:t>聚氨酯泡沫塑料和挤塑聚苯乙烯泡沫塑料转产项目的进展情况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09"/>
        <w:gridCol w:w="871"/>
        <w:gridCol w:w="1017"/>
        <w:gridCol w:w="1019"/>
        <w:gridCol w:w="4060"/>
      </w:tblGrid>
      <w:tr w:rsidR="00AE48D6">
        <w:trPr>
          <w:trHeight w:val="252"/>
          <w:tblHeader/>
        </w:trPr>
        <w:tc>
          <w:tcPr>
            <w:tcW w:w="1362" w:type="pct"/>
            <w:vMerge w:val="restart"/>
            <w:noWrap/>
            <w:vAlign w:val="center"/>
          </w:tcPr>
          <w:p w:rsidR="00AE48D6" w:rsidRDefault="00AE48D6">
            <w:pPr>
              <w:keepNext/>
              <w:keepLines/>
              <w:jc w:val="center"/>
              <w:rPr>
                <w:szCs w:val="24"/>
              </w:rPr>
            </w:pPr>
            <w:r>
              <w:rPr>
                <w:rFonts w:ascii="SimSun" w:hint="eastAsia"/>
                <w:b/>
                <w:sz w:val="18"/>
                <w:szCs w:val="24"/>
                <w:lang w:val="zh-CN"/>
              </w:rPr>
              <w:t>项目企业</w:t>
            </w:r>
          </w:p>
        </w:tc>
        <w:tc>
          <w:tcPr>
            <w:tcW w:w="986" w:type="pct"/>
            <w:gridSpan w:val="2"/>
            <w:noWrap/>
            <w:vAlign w:val="center"/>
          </w:tcPr>
          <w:p w:rsidR="00AE48D6" w:rsidRDefault="00AE48D6">
            <w:pPr>
              <w:keepNext/>
              <w:keepLines/>
              <w:jc w:val="center"/>
              <w:rPr>
                <w:szCs w:val="24"/>
              </w:rPr>
            </w:pPr>
            <w:r>
              <w:rPr>
                <w:rFonts w:ascii="SimSun" w:hint="eastAsia"/>
                <w:b/>
                <w:sz w:val="18"/>
                <w:szCs w:val="24"/>
                <w:lang w:val="zh-CN"/>
              </w:rPr>
              <w:t>氟氯烃消费量</w:t>
            </w:r>
          </w:p>
        </w:tc>
        <w:tc>
          <w:tcPr>
            <w:tcW w:w="532" w:type="pct"/>
            <w:vMerge w:val="restart"/>
            <w:vAlign w:val="center"/>
          </w:tcPr>
          <w:p w:rsidR="00AE48D6" w:rsidRDefault="00AE48D6">
            <w:pPr>
              <w:keepNext/>
              <w:keepLines/>
              <w:jc w:val="center"/>
              <w:rPr>
                <w:szCs w:val="24"/>
              </w:rPr>
            </w:pPr>
            <w:r>
              <w:rPr>
                <w:rFonts w:ascii="SimSun" w:hint="eastAsia"/>
                <w:b/>
                <w:sz w:val="18"/>
                <w:szCs w:val="24"/>
                <w:lang w:val="zh-CN"/>
              </w:rPr>
              <w:t>核准的</w:t>
            </w:r>
            <w:r>
              <w:rPr>
                <w:rFonts w:ascii="SimSun"/>
                <w:b/>
                <w:sz w:val="18"/>
                <w:szCs w:val="24"/>
                <w:lang w:val="en-US"/>
              </w:rPr>
              <w:br/>
            </w:r>
            <w:r>
              <w:rPr>
                <w:rFonts w:ascii="SimSun" w:hint="eastAsia"/>
                <w:b/>
                <w:sz w:val="18"/>
                <w:szCs w:val="24"/>
                <w:lang w:val="zh-CN"/>
              </w:rPr>
              <w:t>资金</w:t>
            </w:r>
            <w:r>
              <w:rPr>
                <w:rFonts w:ascii="SimSun"/>
                <w:b/>
                <w:sz w:val="18"/>
                <w:szCs w:val="24"/>
                <w:lang w:val="zh-CN"/>
              </w:rPr>
              <w:br/>
              <w:t>(</w:t>
            </w:r>
            <w:r>
              <w:rPr>
                <w:rFonts w:ascii="SimSun" w:hint="eastAsia"/>
                <w:b/>
                <w:sz w:val="18"/>
                <w:szCs w:val="24"/>
                <w:lang w:val="zh-CN"/>
              </w:rPr>
              <w:t>美元</w:t>
            </w:r>
            <w:r>
              <w:rPr>
                <w:rFonts w:ascii="SimSun"/>
                <w:b/>
                <w:sz w:val="18"/>
                <w:szCs w:val="24"/>
                <w:lang w:val="zh-CN"/>
              </w:rPr>
              <w:t>)</w:t>
            </w:r>
          </w:p>
        </w:tc>
        <w:tc>
          <w:tcPr>
            <w:tcW w:w="2120" w:type="pct"/>
            <w:vMerge w:val="restart"/>
            <w:vAlign w:val="center"/>
          </w:tcPr>
          <w:p w:rsidR="00AE48D6" w:rsidRDefault="00AE48D6">
            <w:pPr>
              <w:keepNext/>
              <w:keepLines/>
              <w:ind w:left="-63" w:firstLine="63"/>
              <w:jc w:val="center"/>
              <w:rPr>
                <w:szCs w:val="24"/>
              </w:rPr>
            </w:pPr>
            <w:r>
              <w:rPr>
                <w:rFonts w:ascii="SimSun" w:hint="eastAsia"/>
                <w:b/>
                <w:sz w:val="18"/>
                <w:szCs w:val="24"/>
                <w:lang w:val="zh-CN"/>
              </w:rPr>
              <w:t>现况</w:t>
            </w:r>
          </w:p>
        </w:tc>
      </w:tr>
      <w:tr w:rsidR="00AE48D6">
        <w:trPr>
          <w:trHeight w:val="252"/>
          <w:tblHeader/>
        </w:trPr>
        <w:tc>
          <w:tcPr>
            <w:tcW w:w="1362" w:type="pct"/>
            <w:vMerge/>
            <w:vAlign w:val="center"/>
          </w:tcPr>
          <w:p w:rsidR="00AE48D6" w:rsidRDefault="00AE48D6">
            <w:pPr>
              <w:keepNext/>
              <w:jc w:val="left"/>
              <w:rPr>
                <w:b/>
                <w:color w:val="000000"/>
                <w:sz w:val="18"/>
                <w:szCs w:val="24"/>
                <w:lang w:val="en-US"/>
              </w:rPr>
            </w:pPr>
          </w:p>
        </w:tc>
        <w:tc>
          <w:tcPr>
            <w:tcW w:w="455" w:type="pct"/>
            <w:noWrap/>
            <w:vAlign w:val="center"/>
          </w:tcPr>
          <w:p w:rsidR="00AE48D6" w:rsidRDefault="00AE48D6">
            <w:pPr>
              <w:keepNext/>
              <w:jc w:val="center"/>
              <w:rPr>
                <w:szCs w:val="24"/>
              </w:rPr>
            </w:pPr>
            <w:r>
              <w:rPr>
                <w:rFonts w:ascii="SimSun" w:hint="eastAsia"/>
                <w:b/>
                <w:sz w:val="18"/>
                <w:szCs w:val="24"/>
                <w:lang w:val="zh-CN"/>
              </w:rPr>
              <w:t>公吨</w:t>
            </w:r>
          </w:p>
        </w:tc>
        <w:tc>
          <w:tcPr>
            <w:tcW w:w="531" w:type="pct"/>
            <w:noWrap/>
          </w:tcPr>
          <w:p w:rsidR="00AE48D6" w:rsidRDefault="00AE48D6">
            <w:pPr>
              <w:keepNext/>
              <w:jc w:val="center"/>
              <w:rPr>
                <w:szCs w:val="24"/>
              </w:rPr>
            </w:pPr>
            <w:r>
              <w:rPr>
                <w:rFonts w:ascii="SimSun"/>
                <w:b/>
                <w:sz w:val="18"/>
                <w:szCs w:val="24"/>
                <w:lang w:val="zh-CN"/>
              </w:rPr>
              <w:t>ODP</w:t>
            </w:r>
            <w:r>
              <w:rPr>
                <w:rFonts w:ascii="SimSun" w:hint="eastAsia"/>
                <w:b/>
                <w:sz w:val="18"/>
                <w:szCs w:val="24"/>
                <w:lang w:val="zh-CN"/>
              </w:rPr>
              <w:t>吨</w:t>
            </w:r>
          </w:p>
        </w:tc>
        <w:tc>
          <w:tcPr>
            <w:tcW w:w="532" w:type="pct"/>
            <w:vMerge/>
            <w:vAlign w:val="center"/>
          </w:tcPr>
          <w:p w:rsidR="00AE48D6" w:rsidRDefault="00AE48D6">
            <w:pPr>
              <w:keepNext/>
              <w:jc w:val="left"/>
              <w:rPr>
                <w:b/>
                <w:color w:val="000000"/>
                <w:sz w:val="18"/>
                <w:szCs w:val="24"/>
                <w:lang w:val="en-US"/>
              </w:rPr>
            </w:pPr>
          </w:p>
        </w:tc>
        <w:tc>
          <w:tcPr>
            <w:tcW w:w="2120" w:type="pct"/>
            <w:vMerge/>
            <w:vAlign w:val="center"/>
          </w:tcPr>
          <w:p w:rsidR="00AE48D6" w:rsidRDefault="00AE48D6">
            <w:pPr>
              <w:keepNext/>
              <w:jc w:val="left"/>
              <w:rPr>
                <w:b/>
                <w:color w:val="000000"/>
                <w:sz w:val="18"/>
                <w:szCs w:val="24"/>
                <w:lang w:val="en-US"/>
              </w:rPr>
            </w:pPr>
          </w:p>
        </w:tc>
      </w:tr>
      <w:tr w:rsidR="00AE48D6">
        <w:trPr>
          <w:trHeight w:val="252"/>
          <w:tblHeader/>
        </w:trPr>
        <w:tc>
          <w:tcPr>
            <w:tcW w:w="5000" w:type="pct"/>
            <w:gridSpan w:val="5"/>
            <w:vAlign w:val="center"/>
          </w:tcPr>
          <w:p w:rsidR="00AE48D6" w:rsidRDefault="00AE48D6">
            <w:pPr>
              <w:keepNext/>
              <w:jc w:val="left"/>
              <w:rPr>
                <w:szCs w:val="24"/>
              </w:rPr>
            </w:pPr>
            <w:r>
              <w:rPr>
                <w:rFonts w:ascii="SimSun" w:hint="eastAsia"/>
                <w:b/>
                <w:sz w:val="18"/>
                <w:szCs w:val="24"/>
                <w:lang w:val="zh-CN"/>
              </w:rPr>
              <w:t>个别项目</w:t>
            </w:r>
            <w:r>
              <w:rPr>
                <w:rFonts w:ascii="SimSun"/>
                <w:b/>
                <w:sz w:val="18"/>
                <w:szCs w:val="24"/>
                <w:lang w:val="zh-CN"/>
              </w:rPr>
              <w:t xml:space="preserve"> - </w:t>
            </w:r>
            <w:r>
              <w:rPr>
                <w:rFonts w:ascii="SimSun" w:hint="eastAsia"/>
                <w:b/>
                <w:sz w:val="18"/>
                <w:szCs w:val="24"/>
                <w:lang w:val="zh-CN"/>
              </w:rPr>
              <w:t>聚氨酯泡沫塑料</w:t>
            </w:r>
          </w:p>
        </w:tc>
      </w:tr>
      <w:tr w:rsidR="00AE48D6">
        <w:trPr>
          <w:trHeight w:val="98"/>
        </w:trPr>
        <w:tc>
          <w:tcPr>
            <w:tcW w:w="1362" w:type="pct"/>
            <w:noWrap/>
          </w:tcPr>
          <w:p w:rsidR="00AE48D6" w:rsidRDefault="00AE48D6">
            <w:pPr>
              <w:keepNext/>
              <w:jc w:val="left"/>
              <w:rPr>
                <w:sz w:val="18"/>
                <w:szCs w:val="24"/>
                <w:lang w:val="en-US"/>
              </w:rPr>
            </w:pPr>
            <w:r>
              <w:rPr>
                <w:noProof/>
                <w:sz w:val="18"/>
                <w:szCs w:val="24"/>
              </w:rPr>
              <w:t xml:space="preserve">Friostar </w:t>
            </w:r>
          </w:p>
        </w:tc>
        <w:tc>
          <w:tcPr>
            <w:tcW w:w="455" w:type="pct"/>
            <w:noWrap/>
          </w:tcPr>
          <w:p w:rsidR="00AE48D6" w:rsidRDefault="00AE48D6">
            <w:pPr>
              <w:keepNext/>
              <w:jc w:val="right"/>
              <w:rPr>
                <w:sz w:val="18"/>
                <w:szCs w:val="24"/>
                <w:lang w:val="en-US"/>
              </w:rPr>
            </w:pPr>
            <w:r>
              <w:rPr>
                <w:sz w:val="18"/>
                <w:szCs w:val="24"/>
              </w:rPr>
              <w:t>38.92</w:t>
            </w:r>
          </w:p>
        </w:tc>
        <w:tc>
          <w:tcPr>
            <w:tcW w:w="531" w:type="pct"/>
            <w:noWrap/>
          </w:tcPr>
          <w:p w:rsidR="00AE48D6" w:rsidRDefault="00AE48D6">
            <w:pPr>
              <w:keepNext/>
              <w:jc w:val="right"/>
              <w:rPr>
                <w:sz w:val="18"/>
                <w:szCs w:val="24"/>
                <w:lang w:val="en-US"/>
              </w:rPr>
            </w:pPr>
            <w:r>
              <w:rPr>
                <w:sz w:val="18"/>
                <w:szCs w:val="24"/>
                <w:lang w:val="en-US"/>
              </w:rPr>
              <w:t>4.28</w:t>
            </w:r>
          </w:p>
        </w:tc>
        <w:tc>
          <w:tcPr>
            <w:tcW w:w="532" w:type="pct"/>
            <w:noWrap/>
          </w:tcPr>
          <w:p w:rsidR="00AE48D6" w:rsidRDefault="00AE48D6">
            <w:pPr>
              <w:keepNext/>
              <w:jc w:val="right"/>
              <w:rPr>
                <w:sz w:val="18"/>
                <w:szCs w:val="24"/>
                <w:lang w:val="en-US"/>
              </w:rPr>
            </w:pPr>
            <w:r>
              <w:rPr>
                <w:sz w:val="18"/>
                <w:szCs w:val="24"/>
              </w:rPr>
              <w:t>336,050</w:t>
            </w:r>
          </w:p>
        </w:tc>
        <w:tc>
          <w:tcPr>
            <w:tcW w:w="2120" w:type="pct"/>
            <w:noWrap/>
          </w:tcPr>
          <w:p w:rsidR="00AE48D6" w:rsidRDefault="00AE48D6">
            <w:pPr>
              <w:keepNext/>
              <w:ind w:left="-15"/>
              <w:jc w:val="left"/>
              <w:rPr>
                <w:szCs w:val="24"/>
              </w:rPr>
            </w:pPr>
            <w:r>
              <w:rPr>
                <w:rFonts w:ascii="SimSun" w:hint="eastAsia"/>
                <w:sz w:val="18"/>
                <w:szCs w:val="24"/>
                <w:lang w:val="zh-CN"/>
              </w:rPr>
              <w:t>编制了设备采购的工作范围并在</w:t>
            </w:r>
            <w:r>
              <w:rPr>
                <w:rFonts w:ascii="SimSun"/>
                <w:sz w:val="18"/>
                <w:szCs w:val="24"/>
                <w:lang w:val="en-US"/>
              </w:rPr>
              <w:t>2019</w:t>
            </w:r>
            <w:r>
              <w:rPr>
                <w:rFonts w:ascii="SimSun" w:hint="eastAsia"/>
                <w:sz w:val="18"/>
                <w:szCs w:val="24"/>
                <w:lang w:val="zh-CN"/>
              </w:rPr>
              <w:t>年</w:t>
            </w:r>
            <w:r>
              <w:rPr>
                <w:rFonts w:ascii="SimSun"/>
                <w:sz w:val="18"/>
                <w:szCs w:val="24"/>
                <w:lang w:val="en-US"/>
              </w:rPr>
              <w:t>7</w:t>
            </w:r>
            <w:r>
              <w:rPr>
                <w:rFonts w:ascii="SimSun" w:hint="eastAsia"/>
                <w:sz w:val="18"/>
                <w:szCs w:val="24"/>
                <w:lang w:val="zh-CN"/>
              </w:rPr>
              <w:t>月开始进行投标。预期将在</w:t>
            </w:r>
            <w:r>
              <w:rPr>
                <w:rFonts w:ascii="SimSun"/>
                <w:sz w:val="18"/>
                <w:szCs w:val="24"/>
                <w:lang w:val="en-US"/>
              </w:rPr>
              <w:t>2019</w:t>
            </w:r>
            <w:r>
              <w:rPr>
                <w:rFonts w:ascii="SimSun" w:hint="eastAsia"/>
                <w:sz w:val="18"/>
                <w:szCs w:val="24"/>
                <w:lang w:val="zh-CN"/>
              </w:rPr>
              <w:t>年</w:t>
            </w:r>
            <w:r>
              <w:rPr>
                <w:rFonts w:ascii="SimSun"/>
                <w:sz w:val="18"/>
                <w:szCs w:val="24"/>
                <w:lang w:val="en-US"/>
              </w:rPr>
              <w:t>11</w:t>
            </w:r>
            <w:r>
              <w:rPr>
                <w:rFonts w:ascii="SimSun" w:hint="eastAsia"/>
                <w:sz w:val="18"/>
                <w:szCs w:val="24"/>
                <w:lang w:val="zh-CN"/>
              </w:rPr>
              <w:t>月中旬由工发组织签发与供应商的合同。</w:t>
            </w:r>
          </w:p>
        </w:tc>
      </w:tr>
      <w:tr w:rsidR="00AE48D6">
        <w:trPr>
          <w:trHeight w:val="71"/>
        </w:trPr>
        <w:tc>
          <w:tcPr>
            <w:tcW w:w="1362" w:type="pct"/>
            <w:noWrap/>
          </w:tcPr>
          <w:p w:rsidR="00AE48D6" w:rsidRDefault="00AE48D6">
            <w:pPr>
              <w:keepNext/>
              <w:jc w:val="left"/>
              <w:rPr>
                <w:sz w:val="18"/>
                <w:szCs w:val="24"/>
                <w:lang w:val="en-US"/>
              </w:rPr>
            </w:pPr>
            <w:r>
              <w:rPr>
                <w:noProof/>
                <w:sz w:val="18"/>
                <w:szCs w:val="24"/>
              </w:rPr>
              <w:t xml:space="preserve">Argenpur </w:t>
            </w:r>
          </w:p>
        </w:tc>
        <w:tc>
          <w:tcPr>
            <w:tcW w:w="455" w:type="pct"/>
            <w:noWrap/>
          </w:tcPr>
          <w:p w:rsidR="00AE48D6" w:rsidRDefault="00AE48D6">
            <w:pPr>
              <w:keepNext/>
              <w:jc w:val="right"/>
              <w:rPr>
                <w:sz w:val="18"/>
                <w:szCs w:val="24"/>
                <w:lang w:val="en-US"/>
              </w:rPr>
            </w:pPr>
            <w:r>
              <w:rPr>
                <w:sz w:val="18"/>
                <w:szCs w:val="24"/>
              </w:rPr>
              <w:t>21.61</w:t>
            </w:r>
          </w:p>
        </w:tc>
        <w:tc>
          <w:tcPr>
            <w:tcW w:w="531" w:type="pct"/>
            <w:noWrap/>
          </w:tcPr>
          <w:p w:rsidR="00AE48D6" w:rsidRDefault="00AE48D6">
            <w:pPr>
              <w:keepNext/>
              <w:jc w:val="right"/>
              <w:rPr>
                <w:sz w:val="18"/>
                <w:szCs w:val="24"/>
                <w:lang w:val="en-US"/>
              </w:rPr>
            </w:pPr>
            <w:r>
              <w:rPr>
                <w:sz w:val="18"/>
                <w:szCs w:val="24"/>
                <w:lang w:val="en-US"/>
              </w:rPr>
              <w:t>2.38</w:t>
            </w:r>
          </w:p>
        </w:tc>
        <w:tc>
          <w:tcPr>
            <w:tcW w:w="532" w:type="pct"/>
            <w:noWrap/>
          </w:tcPr>
          <w:p w:rsidR="00AE48D6" w:rsidRDefault="00AE48D6">
            <w:pPr>
              <w:keepNext/>
              <w:jc w:val="right"/>
              <w:rPr>
                <w:sz w:val="18"/>
                <w:szCs w:val="24"/>
                <w:lang w:val="en-US"/>
              </w:rPr>
            </w:pPr>
            <w:r>
              <w:rPr>
                <w:sz w:val="18"/>
                <w:szCs w:val="24"/>
              </w:rPr>
              <w:t>211,524</w:t>
            </w:r>
          </w:p>
        </w:tc>
        <w:tc>
          <w:tcPr>
            <w:tcW w:w="2120" w:type="pct"/>
            <w:noWrap/>
          </w:tcPr>
          <w:p w:rsidR="00AE48D6" w:rsidRDefault="00AE48D6">
            <w:pPr>
              <w:keepNext/>
              <w:jc w:val="left"/>
              <w:rPr>
                <w:szCs w:val="24"/>
              </w:rPr>
            </w:pPr>
            <w:r>
              <w:rPr>
                <w:rFonts w:ascii="SimSun" w:hint="eastAsia"/>
                <w:sz w:val="18"/>
                <w:szCs w:val="24"/>
                <w:lang w:val="zh-CN"/>
              </w:rPr>
              <w:t>工发组织已经视察了这个企业并已向当地的一个银行申请贷款，共同为转产项目提供资金。</w:t>
            </w:r>
          </w:p>
        </w:tc>
      </w:tr>
      <w:tr w:rsidR="00AE48D6">
        <w:trPr>
          <w:trHeight w:val="50"/>
        </w:trPr>
        <w:tc>
          <w:tcPr>
            <w:tcW w:w="1362" w:type="pct"/>
            <w:noWrap/>
          </w:tcPr>
          <w:p w:rsidR="00AE48D6" w:rsidRDefault="00AE48D6">
            <w:pPr>
              <w:keepNext/>
              <w:jc w:val="left"/>
              <w:rPr>
                <w:szCs w:val="24"/>
              </w:rPr>
            </w:pPr>
            <w:r>
              <w:rPr>
                <w:rFonts w:ascii="SimSun" w:hint="eastAsia"/>
                <w:b/>
                <w:sz w:val="18"/>
                <w:szCs w:val="24"/>
                <w:lang w:val="zh-CN"/>
              </w:rPr>
              <w:t>个别项目</w:t>
            </w:r>
            <w:r>
              <w:rPr>
                <w:rFonts w:ascii="SimSun"/>
                <w:b/>
                <w:sz w:val="18"/>
                <w:szCs w:val="24"/>
                <w:lang w:val="zh-CN"/>
              </w:rPr>
              <w:t xml:space="preserve"> </w:t>
            </w:r>
            <w:r>
              <w:rPr>
                <w:b/>
                <w:sz w:val="18"/>
                <w:szCs w:val="24"/>
                <w:lang w:val="zh-CN"/>
              </w:rPr>
              <w:t>–</w:t>
            </w:r>
            <w:r>
              <w:rPr>
                <w:rFonts w:ascii="SimSun"/>
                <w:b/>
                <w:sz w:val="18"/>
                <w:szCs w:val="24"/>
                <w:lang w:val="zh-CN"/>
              </w:rPr>
              <w:t xml:space="preserve"> </w:t>
            </w:r>
            <w:r>
              <w:rPr>
                <w:rFonts w:ascii="SimSun" w:hint="eastAsia"/>
                <w:b/>
                <w:sz w:val="18"/>
                <w:szCs w:val="24"/>
                <w:lang w:val="zh-CN"/>
              </w:rPr>
              <w:t>小计</w:t>
            </w:r>
          </w:p>
        </w:tc>
        <w:tc>
          <w:tcPr>
            <w:tcW w:w="455" w:type="pct"/>
            <w:noWrap/>
          </w:tcPr>
          <w:p w:rsidR="00AE48D6" w:rsidRDefault="00AE48D6">
            <w:pPr>
              <w:keepNext/>
              <w:jc w:val="right"/>
              <w:rPr>
                <w:b/>
                <w:sz w:val="18"/>
                <w:szCs w:val="24"/>
                <w:lang w:val="en-US"/>
              </w:rPr>
            </w:pPr>
            <w:r>
              <w:rPr>
                <w:b/>
                <w:sz w:val="18"/>
                <w:szCs w:val="24"/>
                <w:lang w:val="en-US"/>
              </w:rPr>
              <w:t>60.53</w:t>
            </w:r>
          </w:p>
        </w:tc>
        <w:tc>
          <w:tcPr>
            <w:tcW w:w="531" w:type="pct"/>
            <w:noWrap/>
          </w:tcPr>
          <w:p w:rsidR="00AE48D6" w:rsidRDefault="00AE48D6">
            <w:pPr>
              <w:keepNext/>
              <w:jc w:val="right"/>
              <w:rPr>
                <w:b/>
                <w:sz w:val="18"/>
                <w:szCs w:val="24"/>
                <w:lang w:val="en-US"/>
              </w:rPr>
            </w:pPr>
            <w:r>
              <w:rPr>
                <w:b/>
                <w:sz w:val="18"/>
                <w:szCs w:val="24"/>
                <w:lang w:val="en-US"/>
              </w:rPr>
              <w:t>6.66</w:t>
            </w:r>
          </w:p>
        </w:tc>
        <w:tc>
          <w:tcPr>
            <w:tcW w:w="532" w:type="pct"/>
            <w:noWrap/>
          </w:tcPr>
          <w:p w:rsidR="00AE48D6" w:rsidRDefault="00AE48D6">
            <w:pPr>
              <w:keepNext/>
              <w:jc w:val="right"/>
              <w:rPr>
                <w:b/>
                <w:sz w:val="18"/>
                <w:szCs w:val="24"/>
                <w:lang w:val="en-US"/>
              </w:rPr>
            </w:pPr>
            <w:r>
              <w:rPr>
                <w:b/>
                <w:sz w:val="18"/>
                <w:szCs w:val="24"/>
                <w:lang w:val="en-US"/>
              </w:rPr>
              <w:t>547,574</w:t>
            </w:r>
          </w:p>
        </w:tc>
        <w:tc>
          <w:tcPr>
            <w:tcW w:w="2120" w:type="pct"/>
            <w:noWrap/>
          </w:tcPr>
          <w:p w:rsidR="00AE48D6" w:rsidRDefault="00AE48D6">
            <w:pPr>
              <w:keepNext/>
              <w:jc w:val="right"/>
              <w:rPr>
                <w:b/>
                <w:sz w:val="18"/>
                <w:szCs w:val="24"/>
                <w:lang w:val="en-US"/>
              </w:rPr>
            </w:pPr>
          </w:p>
        </w:tc>
      </w:tr>
      <w:tr w:rsidR="00AE48D6">
        <w:trPr>
          <w:trHeight w:val="50"/>
        </w:trPr>
        <w:tc>
          <w:tcPr>
            <w:tcW w:w="5000" w:type="pct"/>
            <w:gridSpan w:val="5"/>
            <w:noWrap/>
          </w:tcPr>
          <w:p w:rsidR="00AE48D6" w:rsidRDefault="00AE48D6">
            <w:pPr>
              <w:keepNext/>
              <w:jc w:val="left"/>
              <w:rPr>
                <w:szCs w:val="24"/>
              </w:rPr>
            </w:pPr>
            <w:r>
              <w:rPr>
                <w:rFonts w:ascii="SimSun" w:hint="eastAsia"/>
                <w:b/>
                <w:sz w:val="18"/>
                <w:szCs w:val="24"/>
                <w:lang w:val="zh-CN"/>
              </w:rPr>
              <w:t>配方厂家</w:t>
            </w:r>
            <w:r>
              <w:rPr>
                <w:rFonts w:ascii="SimSun" w:hint="eastAsia"/>
                <w:b/>
                <w:sz w:val="18"/>
                <w:szCs w:val="24"/>
                <w:lang w:val="en-US"/>
              </w:rPr>
              <w:t>（</w:t>
            </w:r>
            <w:r>
              <w:rPr>
                <w:b/>
                <w:sz w:val="18"/>
                <w:szCs w:val="24"/>
                <w:lang w:val="en-US"/>
              </w:rPr>
              <w:t>SH</w:t>
            </w:r>
            <w:r>
              <w:rPr>
                <w:rFonts w:ascii="SimSun" w:hint="eastAsia"/>
                <w:b/>
                <w:sz w:val="18"/>
                <w:szCs w:val="24"/>
                <w:lang w:val="en-US"/>
              </w:rPr>
              <w:t>）</w:t>
            </w:r>
            <w:r>
              <w:rPr>
                <w:rFonts w:ascii="SimSun" w:hint="eastAsia"/>
                <w:b/>
                <w:sz w:val="18"/>
                <w:szCs w:val="24"/>
                <w:lang w:val="zh-CN"/>
              </w:rPr>
              <w:t>和下游使用者</w:t>
            </w:r>
            <w:r>
              <w:rPr>
                <w:rFonts w:ascii="SimSun" w:hint="eastAsia"/>
                <w:b/>
                <w:sz w:val="18"/>
                <w:szCs w:val="24"/>
                <w:lang w:val="en-US"/>
              </w:rPr>
              <w:t>（</w:t>
            </w:r>
            <w:r>
              <w:rPr>
                <w:b/>
                <w:sz w:val="18"/>
                <w:szCs w:val="24"/>
                <w:lang w:val="en-US"/>
              </w:rPr>
              <w:t>DSU</w:t>
            </w:r>
            <w:r>
              <w:rPr>
                <w:rFonts w:ascii="SimSun" w:hint="eastAsia"/>
                <w:b/>
                <w:sz w:val="18"/>
                <w:szCs w:val="24"/>
                <w:lang w:val="en-US"/>
              </w:rPr>
              <w:t>）</w:t>
            </w:r>
          </w:p>
        </w:tc>
      </w:tr>
      <w:tr w:rsidR="00AE48D6">
        <w:trPr>
          <w:trHeight w:val="250"/>
        </w:trPr>
        <w:tc>
          <w:tcPr>
            <w:tcW w:w="1362" w:type="pct"/>
            <w:noWrap/>
          </w:tcPr>
          <w:p w:rsidR="00AE48D6" w:rsidRDefault="00AE48D6">
            <w:pPr>
              <w:keepNext/>
              <w:jc w:val="left"/>
              <w:rPr>
                <w:sz w:val="18"/>
                <w:szCs w:val="24"/>
                <w:lang w:val="en-US"/>
              </w:rPr>
            </w:pPr>
            <w:r>
              <w:rPr>
                <w:noProof/>
                <w:sz w:val="18"/>
                <w:szCs w:val="24"/>
              </w:rPr>
              <w:t>Alkanos (16)</w:t>
            </w:r>
          </w:p>
        </w:tc>
        <w:tc>
          <w:tcPr>
            <w:tcW w:w="455" w:type="pct"/>
            <w:tcBorders>
              <w:top w:val="nil"/>
              <w:left w:val="nil"/>
            </w:tcBorders>
            <w:noWrap/>
          </w:tcPr>
          <w:p w:rsidR="00AE48D6" w:rsidRDefault="00AE48D6">
            <w:pPr>
              <w:keepNext/>
              <w:jc w:val="right"/>
              <w:rPr>
                <w:sz w:val="18"/>
                <w:szCs w:val="24"/>
                <w:lang w:val="en-US"/>
              </w:rPr>
            </w:pPr>
            <w:r>
              <w:rPr>
                <w:sz w:val="18"/>
                <w:szCs w:val="24"/>
                <w:lang w:val="en-US"/>
              </w:rPr>
              <w:t>96.02</w:t>
            </w:r>
          </w:p>
        </w:tc>
        <w:tc>
          <w:tcPr>
            <w:tcW w:w="531" w:type="pct"/>
            <w:tcBorders>
              <w:top w:val="nil"/>
              <w:left w:val="nil"/>
            </w:tcBorders>
            <w:noWrap/>
          </w:tcPr>
          <w:p w:rsidR="00AE48D6" w:rsidRDefault="00AE48D6">
            <w:pPr>
              <w:keepNext/>
              <w:jc w:val="right"/>
              <w:rPr>
                <w:sz w:val="18"/>
                <w:szCs w:val="24"/>
                <w:lang w:val="en-US"/>
              </w:rPr>
            </w:pPr>
            <w:r>
              <w:rPr>
                <w:sz w:val="18"/>
                <w:szCs w:val="24"/>
                <w:lang w:val="en-US"/>
              </w:rPr>
              <w:t>10.56</w:t>
            </w:r>
          </w:p>
        </w:tc>
        <w:tc>
          <w:tcPr>
            <w:tcW w:w="532" w:type="pct"/>
            <w:noWrap/>
          </w:tcPr>
          <w:p w:rsidR="00AE48D6" w:rsidRDefault="00AE48D6">
            <w:pPr>
              <w:keepNext/>
              <w:jc w:val="right"/>
              <w:rPr>
                <w:sz w:val="18"/>
                <w:szCs w:val="24"/>
                <w:lang w:val="en-US"/>
              </w:rPr>
            </w:pPr>
            <w:r>
              <w:rPr>
                <w:sz w:val="18"/>
                <w:szCs w:val="24"/>
                <w:lang w:val="en-US"/>
              </w:rPr>
              <w:t>999,647</w:t>
            </w:r>
          </w:p>
        </w:tc>
        <w:tc>
          <w:tcPr>
            <w:tcW w:w="2120" w:type="pct"/>
            <w:vMerge w:val="restart"/>
            <w:noWrap/>
          </w:tcPr>
          <w:p w:rsidR="00AE48D6" w:rsidRDefault="00AE48D6">
            <w:pPr>
              <w:keepNext/>
              <w:jc w:val="left"/>
              <w:rPr>
                <w:szCs w:val="24"/>
              </w:rPr>
            </w:pPr>
            <w:r>
              <w:rPr>
                <w:rFonts w:ascii="SimSun" w:hint="eastAsia"/>
                <w:sz w:val="18"/>
                <w:szCs w:val="24"/>
                <w:lang w:val="zh-CN"/>
              </w:rPr>
              <w:t>工发组织已经查核和确认所有本地配方厂家的资格。已经确定了项目的实施程序并要求</w:t>
            </w:r>
            <w:r w:rsidRPr="00C361FE">
              <w:rPr>
                <w:rFonts w:ascii="SimSun"/>
                <w:sz w:val="18"/>
                <w:szCs w:val="24"/>
                <w:lang w:val="zh-CN"/>
              </w:rPr>
              <w:t>HCFC-141b</w:t>
            </w:r>
            <w:r>
              <w:rPr>
                <w:rFonts w:ascii="SimSun" w:hint="eastAsia"/>
                <w:sz w:val="18"/>
                <w:szCs w:val="24"/>
                <w:lang w:val="zh-CN"/>
              </w:rPr>
              <w:t>用户为改用氢氟烯烃进行登记。与配方厂家举行了会议，以决定协助下游使用者的方法。</w:t>
            </w:r>
            <w:r w:rsidRPr="00C361FE">
              <w:rPr>
                <w:rFonts w:ascii="SimSun" w:hint="eastAsia"/>
                <w:sz w:val="18"/>
                <w:szCs w:val="24"/>
                <w:lang w:val="zh-CN"/>
              </w:rPr>
              <w:t>有些配方厂家指出，它们只能从一些供应商得到氢氟烯烃（</w:t>
            </w:r>
            <w:r w:rsidRPr="00C361FE">
              <w:rPr>
                <w:rFonts w:ascii="SimSun"/>
                <w:sz w:val="18"/>
                <w:szCs w:val="24"/>
                <w:lang w:val="zh-CN"/>
              </w:rPr>
              <w:t>HFO</w:t>
            </w:r>
            <w:r w:rsidRPr="00C361FE">
              <w:rPr>
                <w:rFonts w:ascii="SimSun" w:hint="eastAsia"/>
                <w:sz w:val="18"/>
                <w:szCs w:val="24"/>
                <w:lang w:val="zh-CN"/>
              </w:rPr>
              <w:t>）进行测试，但对</w:t>
            </w:r>
            <w:r w:rsidRPr="00C361FE">
              <w:rPr>
                <w:rFonts w:ascii="SimSun"/>
                <w:sz w:val="18"/>
                <w:szCs w:val="24"/>
                <w:lang w:val="zh-CN"/>
              </w:rPr>
              <w:t>HCFC-141b</w:t>
            </w:r>
            <w:r>
              <w:rPr>
                <w:rFonts w:ascii="SimSun" w:hint="eastAsia"/>
                <w:sz w:val="18"/>
                <w:szCs w:val="24"/>
                <w:lang w:val="zh-CN"/>
              </w:rPr>
              <w:t>和</w:t>
            </w:r>
            <w:r w:rsidRPr="00C361FE">
              <w:rPr>
                <w:rFonts w:ascii="SimSun"/>
                <w:sz w:val="18"/>
                <w:szCs w:val="24"/>
                <w:lang w:val="zh-CN"/>
              </w:rPr>
              <w:t>HFO</w:t>
            </w:r>
            <w:r>
              <w:rPr>
                <w:rFonts w:ascii="SimSun" w:hint="eastAsia"/>
                <w:sz w:val="18"/>
                <w:szCs w:val="24"/>
                <w:lang w:val="zh-CN"/>
              </w:rPr>
              <w:t>之间的巨大价格差异感到关切。</w:t>
            </w:r>
          </w:p>
        </w:tc>
      </w:tr>
      <w:tr w:rsidR="00AE48D6">
        <w:trPr>
          <w:trHeight w:val="250"/>
        </w:trPr>
        <w:tc>
          <w:tcPr>
            <w:tcW w:w="1362" w:type="pct"/>
            <w:noWrap/>
          </w:tcPr>
          <w:p w:rsidR="00AE48D6" w:rsidRDefault="00AE48D6">
            <w:pPr>
              <w:keepNext/>
              <w:jc w:val="left"/>
              <w:rPr>
                <w:sz w:val="18"/>
                <w:szCs w:val="24"/>
                <w:lang w:val="en-US"/>
              </w:rPr>
            </w:pPr>
            <w:r>
              <w:rPr>
                <w:noProof/>
                <w:sz w:val="18"/>
                <w:szCs w:val="24"/>
              </w:rPr>
              <w:t>BASF (20)*</w:t>
            </w:r>
          </w:p>
        </w:tc>
        <w:tc>
          <w:tcPr>
            <w:tcW w:w="455" w:type="pct"/>
            <w:tcBorders>
              <w:top w:val="nil"/>
              <w:left w:val="nil"/>
            </w:tcBorders>
            <w:noWrap/>
          </w:tcPr>
          <w:p w:rsidR="00AE48D6" w:rsidRDefault="00AE48D6">
            <w:pPr>
              <w:keepNext/>
              <w:jc w:val="right"/>
              <w:rPr>
                <w:sz w:val="18"/>
                <w:szCs w:val="24"/>
                <w:lang w:val="en-US"/>
              </w:rPr>
            </w:pPr>
            <w:r>
              <w:rPr>
                <w:sz w:val="18"/>
                <w:szCs w:val="24"/>
                <w:lang w:val="en-US"/>
              </w:rPr>
              <w:t>107.98</w:t>
            </w:r>
          </w:p>
        </w:tc>
        <w:tc>
          <w:tcPr>
            <w:tcW w:w="531" w:type="pct"/>
            <w:tcBorders>
              <w:top w:val="nil"/>
              <w:left w:val="nil"/>
            </w:tcBorders>
            <w:noWrap/>
          </w:tcPr>
          <w:p w:rsidR="00AE48D6" w:rsidRDefault="00AE48D6">
            <w:pPr>
              <w:keepNext/>
              <w:jc w:val="right"/>
              <w:rPr>
                <w:sz w:val="18"/>
                <w:szCs w:val="24"/>
                <w:lang w:val="en-US"/>
              </w:rPr>
            </w:pPr>
            <w:r>
              <w:rPr>
                <w:sz w:val="18"/>
                <w:szCs w:val="24"/>
                <w:lang w:val="en-US"/>
              </w:rPr>
              <w:t>11.88</w:t>
            </w:r>
          </w:p>
        </w:tc>
        <w:tc>
          <w:tcPr>
            <w:tcW w:w="532" w:type="pct"/>
            <w:noWrap/>
          </w:tcPr>
          <w:p w:rsidR="00AE48D6" w:rsidRDefault="00AE48D6">
            <w:pPr>
              <w:keepNext/>
              <w:jc w:val="right"/>
              <w:rPr>
                <w:sz w:val="18"/>
                <w:szCs w:val="24"/>
                <w:lang w:val="en-US"/>
              </w:rPr>
            </w:pPr>
            <w:r>
              <w:rPr>
                <w:sz w:val="18"/>
                <w:szCs w:val="24"/>
                <w:lang w:val="en-US"/>
              </w:rPr>
              <w:t>914,955</w:t>
            </w:r>
          </w:p>
        </w:tc>
        <w:tc>
          <w:tcPr>
            <w:tcW w:w="2120" w:type="pct"/>
            <w:vMerge/>
            <w:noWrap/>
          </w:tcPr>
          <w:p w:rsidR="00AE48D6" w:rsidRDefault="00AE48D6">
            <w:pPr>
              <w:keepNext/>
              <w:jc w:val="left"/>
              <w:rPr>
                <w:sz w:val="18"/>
                <w:szCs w:val="24"/>
                <w:lang w:val="en-US"/>
              </w:rPr>
            </w:pPr>
          </w:p>
        </w:tc>
      </w:tr>
      <w:tr w:rsidR="00AE48D6">
        <w:trPr>
          <w:trHeight w:val="250"/>
        </w:trPr>
        <w:tc>
          <w:tcPr>
            <w:tcW w:w="1362" w:type="pct"/>
            <w:noWrap/>
          </w:tcPr>
          <w:p w:rsidR="00AE48D6" w:rsidRDefault="00AE48D6">
            <w:pPr>
              <w:keepNext/>
              <w:jc w:val="left"/>
              <w:rPr>
                <w:sz w:val="18"/>
                <w:szCs w:val="24"/>
                <w:lang w:val="en-US"/>
              </w:rPr>
            </w:pPr>
            <w:r>
              <w:rPr>
                <w:noProof/>
                <w:sz w:val="18"/>
                <w:szCs w:val="24"/>
              </w:rPr>
              <w:t>Dow (8)*</w:t>
            </w:r>
          </w:p>
        </w:tc>
        <w:tc>
          <w:tcPr>
            <w:tcW w:w="455" w:type="pct"/>
            <w:tcBorders>
              <w:top w:val="nil"/>
              <w:left w:val="nil"/>
            </w:tcBorders>
            <w:noWrap/>
          </w:tcPr>
          <w:p w:rsidR="00AE48D6" w:rsidRDefault="00AE48D6">
            <w:pPr>
              <w:keepNext/>
              <w:jc w:val="right"/>
              <w:rPr>
                <w:sz w:val="18"/>
                <w:szCs w:val="24"/>
                <w:lang w:val="en-US"/>
              </w:rPr>
            </w:pPr>
            <w:r>
              <w:rPr>
                <w:sz w:val="18"/>
                <w:szCs w:val="24"/>
                <w:lang w:val="en-US"/>
              </w:rPr>
              <w:t>45.35</w:t>
            </w:r>
          </w:p>
        </w:tc>
        <w:tc>
          <w:tcPr>
            <w:tcW w:w="531" w:type="pct"/>
            <w:tcBorders>
              <w:top w:val="nil"/>
              <w:left w:val="nil"/>
            </w:tcBorders>
            <w:noWrap/>
          </w:tcPr>
          <w:p w:rsidR="00AE48D6" w:rsidRDefault="00AE48D6">
            <w:pPr>
              <w:keepNext/>
              <w:jc w:val="right"/>
              <w:rPr>
                <w:sz w:val="18"/>
                <w:szCs w:val="24"/>
                <w:lang w:val="en-US"/>
              </w:rPr>
            </w:pPr>
            <w:r>
              <w:rPr>
                <w:sz w:val="18"/>
                <w:szCs w:val="24"/>
                <w:lang w:val="en-US"/>
              </w:rPr>
              <w:t>4.99</w:t>
            </w:r>
          </w:p>
        </w:tc>
        <w:tc>
          <w:tcPr>
            <w:tcW w:w="532" w:type="pct"/>
            <w:noWrap/>
          </w:tcPr>
          <w:p w:rsidR="00AE48D6" w:rsidRDefault="00AE48D6">
            <w:pPr>
              <w:keepNext/>
              <w:jc w:val="right"/>
              <w:rPr>
                <w:sz w:val="18"/>
                <w:szCs w:val="24"/>
                <w:lang w:val="en-US"/>
              </w:rPr>
            </w:pPr>
            <w:r>
              <w:rPr>
                <w:sz w:val="18"/>
                <w:szCs w:val="24"/>
                <w:lang w:val="en-US"/>
              </w:rPr>
              <w:t>446,140</w:t>
            </w:r>
          </w:p>
        </w:tc>
        <w:tc>
          <w:tcPr>
            <w:tcW w:w="2120" w:type="pct"/>
            <w:vMerge/>
            <w:noWrap/>
          </w:tcPr>
          <w:p w:rsidR="00AE48D6" w:rsidRDefault="00AE48D6">
            <w:pPr>
              <w:keepNext/>
              <w:jc w:val="left"/>
              <w:rPr>
                <w:sz w:val="18"/>
                <w:szCs w:val="24"/>
                <w:lang w:val="en-US"/>
              </w:rPr>
            </w:pPr>
          </w:p>
        </w:tc>
      </w:tr>
      <w:tr w:rsidR="00AE48D6">
        <w:trPr>
          <w:trHeight w:val="250"/>
        </w:trPr>
        <w:tc>
          <w:tcPr>
            <w:tcW w:w="1362" w:type="pct"/>
            <w:noWrap/>
          </w:tcPr>
          <w:p w:rsidR="00AE48D6" w:rsidRDefault="00AE48D6">
            <w:pPr>
              <w:keepNext/>
              <w:jc w:val="left"/>
              <w:rPr>
                <w:sz w:val="18"/>
                <w:szCs w:val="24"/>
                <w:lang w:val="en-US"/>
              </w:rPr>
            </w:pPr>
            <w:r>
              <w:rPr>
                <w:noProof/>
                <w:sz w:val="18"/>
                <w:szCs w:val="24"/>
              </w:rPr>
              <w:t>Ecopur (38)</w:t>
            </w:r>
          </w:p>
        </w:tc>
        <w:tc>
          <w:tcPr>
            <w:tcW w:w="455" w:type="pct"/>
            <w:tcBorders>
              <w:top w:val="nil"/>
              <w:left w:val="nil"/>
            </w:tcBorders>
            <w:noWrap/>
          </w:tcPr>
          <w:p w:rsidR="00AE48D6" w:rsidRDefault="00AE48D6">
            <w:pPr>
              <w:keepNext/>
              <w:jc w:val="right"/>
              <w:rPr>
                <w:sz w:val="18"/>
                <w:szCs w:val="24"/>
                <w:lang w:val="en-US"/>
              </w:rPr>
            </w:pPr>
            <w:r>
              <w:rPr>
                <w:sz w:val="18"/>
                <w:szCs w:val="24"/>
                <w:lang w:val="en-US"/>
              </w:rPr>
              <w:t>46.59</w:t>
            </w:r>
          </w:p>
        </w:tc>
        <w:tc>
          <w:tcPr>
            <w:tcW w:w="531" w:type="pct"/>
            <w:tcBorders>
              <w:top w:val="nil"/>
              <w:left w:val="nil"/>
            </w:tcBorders>
            <w:noWrap/>
          </w:tcPr>
          <w:p w:rsidR="00AE48D6" w:rsidRDefault="00AE48D6">
            <w:pPr>
              <w:keepNext/>
              <w:jc w:val="right"/>
              <w:rPr>
                <w:sz w:val="18"/>
                <w:szCs w:val="24"/>
                <w:lang w:val="en-US"/>
              </w:rPr>
            </w:pPr>
            <w:r>
              <w:rPr>
                <w:sz w:val="18"/>
                <w:szCs w:val="24"/>
                <w:lang w:val="en-US"/>
              </w:rPr>
              <w:t>5.13</w:t>
            </w:r>
          </w:p>
        </w:tc>
        <w:tc>
          <w:tcPr>
            <w:tcW w:w="532" w:type="pct"/>
            <w:noWrap/>
          </w:tcPr>
          <w:p w:rsidR="00AE48D6" w:rsidRDefault="00AE48D6">
            <w:pPr>
              <w:keepNext/>
              <w:jc w:val="right"/>
              <w:rPr>
                <w:sz w:val="18"/>
                <w:szCs w:val="24"/>
                <w:lang w:val="en-US"/>
              </w:rPr>
            </w:pPr>
            <w:r>
              <w:rPr>
                <w:sz w:val="18"/>
                <w:szCs w:val="24"/>
                <w:lang w:val="en-US"/>
              </w:rPr>
              <w:t>510,763</w:t>
            </w:r>
          </w:p>
        </w:tc>
        <w:tc>
          <w:tcPr>
            <w:tcW w:w="2120" w:type="pct"/>
            <w:vMerge/>
            <w:noWrap/>
          </w:tcPr>
          <w:p w:rsidR="00AE48D6" w:rsidRDefault="00AE48D6">
            <w:pPr>
              <w:keepNext/>
              <w:jc w:val="left"/>
              <w:rPr>
                <w:sz w:val="18"/>
                <w:szCs w:val="24"/>
                <w:lang w:val="en-US"/>
              </w:rPr>
            </w:pPr>
          </w:p>
        </w:tc>
      </w:tr>
      <w:tr w:rsidR="00AE48D6">
        <w:trPr>
          <w:trHeight w:val="250"/>
        </w:trPr>
        <w:tc>
          <w:tcPr>
            <w:tcW w:w="1362" w:type="pct"/>
            <w:noWrap/>
          </w:tcPr>
          <w:p w:rsidR="00AE48D6" w:rsidRDefault="00AE48D6">
            <w:pPr>
              <w:jc w:val="left"/>
              <w:rPr>
                <w:sz w:val="18"/>
                <w:szCs w:val="24"/>
                <w:lang w:val="en-US"/>
              </w:rPr>
            </w:pPr>
            <w:r>
              <w:rPr>
                <w:noProof/>
                <w:sz w:val="18"/>
                <w:szCs w:val="24"/>
              </w:rPr>
              <w:t>Huntsman (28)*</w:t>
            </w:r>
          </w:p>
        </w:tc>
        <w:tc>
          <w:tcPr>
            <w:tcW w:w="455" w:type="pct"/>
            <w:tcBorders>
              <w:top w:val="nil"/>
              <w:left w:val="nil"/>
            </w:tcBorders>
            <w:noWrap/>
          </w:tcPr>
          <w:p w:rsidR="00AE48D6" w:rsidRDefault="00AE48D6">
            <w:pPr>
              <w:jc w:val="right"/>
              <w:rPr>
                <w:sz w:val="18"/>
                <w:szCs w:val="24"/>
                <w:lang w:val="en-US"/>
              </w:rPr>
            </w:pPr>
            <w:r>
              <w:rPr>
                <w:sz w:val="18"/>
                <w:szCs w:val="24"/>
                <w:lang w:val="en-US"/>
              </w:rPr>
              <w:t>92.55</w:t>
            </w:r>
          </w:p>
        </w:tc>
        <w:tc>
          <w:tcPr>
            <w:tcW w:w="531" w:type="pct"/>
            <w:tcBorders>
              <w:top w:val="nil"/>
              <w:left w:val="nil"/>
            </w:tcBorders>
            <w:noWrap/>
          </w:tcPr>
          <w:p w:rsidR="00AE48D6" w:rsidRDefault="00AE48D6">
            <w:pPr>
              <w:jc w:val="right"/>
              <w:rPr>
                <w:sz w:val="18"/>
                <w:szCs w:val="24"/>
                <w:lang w:val="en-US"/>
              </w:rPr>
            </w:pPr>
            <w:r>
              <w:rPr>
                <w:sz w:val="18"/>
                <w:szCs w:val="24"/>
                <w:lang w:val="en-US"/>
              </w:rPr>
              <w:t>10.18</w:t>
            </w:r>
          </w:p>
        </w:tc>
        <w:tc>
          <w:tcPr>
            <w:tcW w:w="532" w:type="pct"/>
            <w:noWrap/>
          </w:tcPr>
          <w:p w:rsidR="00AE48D6" w:rsidRDefault="00AE48D6">
            <w:pPr>
              <w:jc w:val="right"/>
              <w:rPr>
                <w:sz w:val="18"/>
                <w:szCs w:val="24"/>
                <w:lang w:val="en-US"/>
              </w:rPr>
            </w:pPr>
            <w:r>
              <w:rPr>
                <w:sz w:val="18"/>
                <w:szCs w:val="24"/>
                <w:lang w:val="en-US"/>
              </w:rPr>
              <w:t>962,540</w:t>
            </w:r>
          </w:p>
        </w:tc>
        <w:tc>
          <w:tcPr>
            <w:tcW w:w="2120" w:type="pct"/>
            <w:vMerge/>
            <w:noWrap/>
          </w:tcPr>
          <w:p w:rsidR="00AE48D6" w:rsidRDefault="00AE48D6">
            <w:pPr>
              <w:jc w:val="left"/>
              <w:rPr>
                <w:sz w:val="18"/>
                <w:szCs w:val="24"/>
                <w:lang w:val="en-US"/>
              </w:rPr>
            </w:pPr>
          </w:p>
        </w:tc>
      </w:tr>
      <w:tr w:rsidR="00AE48D6">
        <w:trPr>
          <w:trHeight w:val="250"/>
        </w:trPr>
        <w:tc>
          <w:tcPr>
            <w:tcW w:w="1362" w:type="pct"/>
            <w:noWrap/>
          </w:tcPr>
          <w:p w:rsidR="00AE48D6" w:rsidRDefault="00AE48D6">
            <w:pPr>
              <w:jc w:val="left"/>
              <w:rPr>
                <w:sz w:val="18"/>
                <w:szCs w:val="24"/>
                <w:lang w:val="en-US"/>
              </w:rPr>
            </w:pPr>
            <w:r>
              <w:rPr>
                <w:noProof/>
                <w:sz w:val="18"/>
                <w:szCs w:val="24"/>
              </w:rPr>
              <w:t>Poliresinas San Luis (12)</w:t>
            </w:r>
          </w:p>
        </w:tc>
        <w:tc>
          <w:tcPr>
            <w:tcW w:w="455" w:type="pct"/>
            <w:tcBorders>
              <w:top w:val="nil"/>
              <w:left w:val="nil"/>
            </w:tcBorders>
            <w:noWrap/>
          </w:tcPr>
          <w:p w:rsidR="00AE48D6" w:rsidRDefault="00AE48D6">
            <w:pPr>
              <w:jc w:val="right"/>
              <w:rPr>
                <w:sz w:val="18"/>
                <w:szCs w:val="24"/>
                <w:lang w:val="en-US"/>
              </w:rPr>
            </w:pPr>
            <w:r>
              <w:rPr>
                <w:sz w:val="18"/>
                <w:szCs w:val="24"/>
                <w:lang w:val="en-US"/>
              </w:rPr>
              <w:t>22.03</w:t>
            </w:r>
          </w:p>
        </w:tc>
        <w:tc>
          <w:tcPr>
            <w:tcW w:w="531" w:type="pct"/>
            <w:tcBorders>
              <w:top w:val="nil"/>
              <w:left w:val="nil"/>
            </w:tcBorders>
            <w:noWrap/>
          </w:tcPr>
          <w:p w:rsidR="00AE48D6" w:rsidRDefault="00AE48D6">
            <w:pPr>
              <w:jc w:val="right"/>
              <w:rPr>
                <w:sz w:val="18"/>
                <w:szCs w:val="24"/>
                <w:lang w:val="en-US"/>
              </w:rPr>
            </w:pPr>
            <w:r>
              <w:rPr>
                <w:sz w:val="18"/>
                <w:szCs w:val="24"/>
                <w:lang w:val="en-US"/>
              </w:rPr>
              <w:t>2.42</w:t>
            </w:r>
          </w:p>
        </w:tc>
        <w:tc>
          <w:tcPr>
            <w:tcW w:w="532" w:type="pct"/>
            <w:noWrap/>
          </w:tcPr>
          <w:p w:rsidR="00AE48D6" w:rsidRDefault="00AE48D6">
            <w:pPr>
              <w:jc w:val="right"/>
              <w:rPr>
                <w:sz w:val="18"/>
                <w:szCs w:val="24"/>
                <w:lang w:val="en-US"/>
              </w:rPr>
            </w:pPr>
            <w:r>
              <w:rPr>
                <w:sz w:val="18"/>
                <w:szCs w:val="24"/>
                <w:lang w:val="en-US"/>
              </w:rPr>
              <w:t>241,438</w:t>
            </w:r>
          </w:p>
        </w:tc>
        <w:tc>
          <w:tcPr>
            <w:tcW w:w="2120" w:type="pct"/>
            <w:vMerge/>
            <w:noWrap/>
          </w:tcPr>
          <w:p w:rsidR="00AE48D6" w:rsidRDefault="00AE48D6">
            <w:pPr>
              <w:jc w:val="left"/>
              <w:rPr>
                <w:sz w:val="18"/>
                <w:szCs w:val="24"/>
                <w:lang w:val="en-US"/>
              </w:rPr>
            </w:pPr>
          </w:p>
        </w:tc>
      </w:tr>
      <w:tr w:rsidR="00AE48D6">
        <w:trPr>
          <w:trHeight w:val="250"/>
        </w:trPr>
        <w:tc>
          <w:tcPr>
            <w:tcW w:w="1362" w:type="pct"/>
            <w:noWrap/>
          </w:tcPr>
          <w:p w:rsidR="00AE48D6" w:rsidRDefault="00AE48D6">
            <w:pPr>
              <w:jc w:val="left"/>
              <w:rPr>
                <w:sz w:val="18"/>
                <w:szCs w:val="24"/>
                <w:lang w:val="es-CO"/>
              </w:rPr>
            </w:pPr>
            <w:r>
              <w:rPr>
                <w:noProof/>
                <w:sz w:val="18"/>
                <w:szCs w:val="24"/>
                <w:lang w:val="es-CO"/>
              </w:rPr>
              <w:t>Quimica del Caucho (17)</w:t>
            </w:r>
          </w:p>
        </w:tc>
        <w:tc>
          <w:tcPr>
            <w:tcW w:w="455" w:type="pct"/>
            <w:tcBorders>
              <w:top w:val="nil"/>
              <w:left w:val="nil"/>
            </w:tcBorders>
            <w:noWrap/>
          </w:tcPr>
          <w:p w:rsidR="00AE48D6" w:rsidRDefault="00AE48D6">
            <w:pPr>
              <w:jc w:val="right"/>
              <w:rPr>
                <w:sz w:val="18"/>
                <w:szCs w:val="24"/>
                <w:lang w:val="es-CO"/>
              </w:rPr>
            </w:pPr>
            <w:r>
              <w:rPr>
                <w:sz w:val="18"/>
                <w:szCs w:val="24"/>
                <w:lang w:val="en-US"/>
              </w:rPr>
              <w:t>56.50</w:t>
            </w:r>
          </w:p>
        </w:tc>
        <w:tc>
          <w:tcPr>
            <w:tcW w:w="531" w:type="pct"/>
            <w:tcBorders>
              <w:top w:val="nil"/>
              <w:left w:val="nil"/>
            </w:tcBorders>
            <w:noWrap/>
          </w:tcPr>
          <w:p w:rsidR="00AE48D6" w:rsidRDefault="00AE48D6">
            <w:pPr>
              <w:jc w:val="right"/>
              <w:rPr>
                <w:sz w:val="18"/>
                <w:szCs w:val="24"/>
                <w:lang w:val="es-CO"/>
              </w:rPr>
            </w:pPr>
            <w:r>
              <w:rPr>
                <w:sz w:val="18"/>
                <w:szCs w:val="24"/>
                <w:lang w:val="en-US"/>
              </w:rPr>
              <w:t>6.21</w:t>
            </w:r>
          </w:p>
        </w:tc>
        <w:tc>
          <w:tcPr>
            <w:tcW w:w="532" w:type="pct"/>
            <w:noWrap/>
          </w:tcPr>
          <w:p w:rsidR="00AE48D6" w:rsidRDefault="00AE48D6">
            <w:pPr>
              <w:jc w:val="right"/>
              <w:rPr>
                <w:sz w:val="18"/>
                <w:szCs w:val="24"/>
                <w:lang w:val="es-CO"/>
              </w:rPr>
            </w:pPr>
            <w:r>
              <w:rPr>
                <w:sz w:val="18"/>
                <w:szCs w:val="24"/>
                <w:lang w:val="en-US"/>
              </w:rPr>
              <w:t>588,344</w:t>
            </w:r>
          </w:p>
        </w:tc>
        <w:tc>
          <w:tcPr>
            <w:tcW w:w="2120" w:type="pct"/>
            <w:vMerge/>
            <w:noWrap/>
          </w:tcPr>
          <w:p w:rsidR="00AE48D6" w:rsidRDefault="00AE48D6">
            <w:pPr>
              <w:jc w:val="left"/>
              <w:rPr>
                <w:sz w:val="18"/>
                <w:szCs w:val="24"/>
                <w:lang w:val="es-CO"/>
              </w:rPr>
            </w:pPr>
          </w:p>
        </w:tc>
      </w:tr>
      <w:tr w:rsidR="00AE48D6">
        <w:trPr>
          <w:trHeight w:val="250"/>
        </w:trPr>
        <w:tc>
          <w:tcPr>
            <w:tcW w:w="1362" w:type="pct"/>
            <w:noWrap/>
          </w:tcPr>
          <w:p w:rsidR="00AE48D6" w:rsidRDefault="00AE48D6">
            <w:pPr>
              <w:jc w:val="left"/>
              <w:rPr>
                <w:szCs w:val="24"/>
              </w:rPr>
            </w:pPr>
            <w:r>
              <w:rPr>
                <w:rFonts w:ascii="SimSun" w:hint="eastAsia"/>
                <w:b/>
                <w:sz w:val="18"/>
                <w:szCs w:val="24"/>
                <w:lang w:val="zh-CN"/>
              </w:rPr>
              <w:t>配方厂家</w:t>
            </w:r>
            <w:r>
              <w:rPr>
                <w:rFonts w:ascii="SimSun"/>
                <w:b/>
                <w:sz w:val="18"/>
                <w:szCs w:val="24"/>
                <w:lang w:val="zh-CN"/>
              </w:rPr>
              <w:t xml:space="preserve"> </w:t>
            </w:r>
            <w:r>
              <w:rPr>
                <w:b/>
                <w:sz w:val="18"/>
                <w:szCs w:val="24"/>
                <w:lang w:val="zh-CN"/>
              </w:rPr>
              <w:t>–</w:t>
            </w:r>
            <w:r>
              <w:rPr>
                <w:rFonts w:ascii="SimSun"/>
                <w:b/>
                <w:sz w:val="18"/>
                <w:szCs w:val="24"/>
                <w:lang w:val="zh-CN"/>
              </w:rPr>
              <w:t xml:space="preserve"> </w:t>
            </w:r>
            <w:r>
              <w:rPr>
                <w:rFonts w:ascii="SimSun" w:hint="eastAsia"/>
                <w:b/>
                <w:sz w:val="18"/>
                <w:szCs w:val="24"/>
                <w:lang w:val="zh-CN"/>
              </w:rPr>
              <w:t>小计</w:t>
            </w:r>
          </w:p>
        </w:tc>
        <w:tc>
          <w:tcPr>
            <w:tcW w:w="455" w:type="pct"/>
            <w:tcBorders>
              <w:top w:val="nil"/>
              <w:left w:val="nil"/>
            </w:tcBorders>
            <w:noWrap/>
          </w:tcPr>
          <w:p w:rsidR="00AE48D6" w:rsidRDefault="00AE48D6">
            <w:pPr>
              <w:jc w:val="right"/>
              <w:rPr>
                <w:b/>
                <w:sz w:val="18"/>
                <w:szCs w:val="24"/>
                <w:lang w:val="en-US"/>
              </w:rPr>
            </w:pPr>
            <w:r>
              <w:rPr>
                <w:b/>
                <w:color w:val="000000"/>
                <w:sz w:val="18"/>
                <w:szCs w:val="24"/>
                <w:lang w:val="en-US"/>
              </w:rPr>
              <w:t>467.02</w:t>
            </w:r>
          </w:p>
        </w:tc>
        <w:tc>
          <w:tcPr>
            <w:tcW w:w="531" w:type="pct"/>
            <w:tcBorders>
              <w:top w:val="nil"/>
              <w:left w:val="nil"/>
            </w:tcBorders>
            <w:noWrap/>
          </w:tcPr>
          <w:p w:rsidR="00AE48D6" w:rsidRDefault="00AE48D6">
            <w:pPr>
              <w:jc w:val="right"/>
              <w:rPr>
                <w:b/>
                <w:sz w:val="18"/>
                <w:szCs w:val="24"/>
                <w:lang w:val="en-US"/>
              </w:rPr>
            </w:pPr>
            <w:r>
              <w:rPr>
                <w:b/>
                <w:color w:val="000000"/>
                <w:sz w:val="18"/>
                <w:szCs w:val="24"/>
                <w:lang w:val="en-US"/>
              </w:rPr>
              <w:t>51.37</w:t>
            </w:r>
          </w:p>
        </w:tc>
        <w:tc>
          <w:tcPr>
            <w:tcW w:w="532" w:type="pct"/>
            <w:noWrap/>
          </w:tcPr>
          <w:p w:rsidR="00AE48D6" w:rsidRDefault="00AE48D6">
            <w:pPr>
              <w:jc w:val="right"/>
              <w:rPr>
                <w:b/>
                <w:sz w:val="18"/>
                <w:szCs w:val="24"/>
                <w:lang w:val="en-US"/>
              </w:rPr>
            </w:pPr>
            <w:r>
              <w:rPr>
                <w:b/>
                <w:sz w:val="18"/>
                <w:szCs w:val="24"/>
                <w:lang w:val="en-US"/>
              </w:rPr>
              <w:t>4,663,827</w:t>
            </w:r>
          </w:p>
        </w:tc>
        <w:tc>
          <w:tcPr>
            <w:tcW w:w="2120" w:type="pct"/>
            <w:vMerge/>
            <w:noWrap/>
          </w:tcPr>
          <w:p w:rsidR="00AE48D6" w:rsidRDefault="00AE48D6">
            <w:pPr>
              <w:jc w:val="left"/>
              <w:rPr>
                <w:b/>
                <w:sz w:val="18"/>
                <w:szCs w:val="24"/>
                <w:lang w:val="en-US"/>
              </w:rPr>
            </w:pPr>
          </w:p>
        </w:tc>
      </w:tr>
      <w:tr w:rsidR="00AE48D6">
        <w:trPr>
          <w:trHeight w:val="50"/>
        </w:trPr>
        <w:tc>
          <w:tcPr>
            <w:tcW w:w="1362" w:type="pct"/>
            <w:noWrap/>
          </w:tcPr>
          <w:p w:rsidR="00AE48D6" w:rsidRDefault="00AE48D6">
            <w:pPr>
              <w:jc w:val="left"/>
              <w:rPr>
                <w:szCs w:val="24"/>
              </w:rPr>
            </w:pPr>
            <w:r>
              <w:rPr>
                <w:rFonts w:ascii="SimSun" w:hint="eastAsia"/>
                <w:b/>
                <w:sz w:val="18"/>
                <w:szCs w:val="24"/>
                <w:lang w:val="zh-CN"/>
              </w:rPr>
              <w:t>聚氨酯泡沫塑料</w:t>
            </w:r>
            <w:r>
              <w:rPr>
                <w:rFonts w:ascii="SimSun"/>
                <w:b/>
                <w:sz w:val="18"/>
                <w:szCs w:val="24"/>
                <w:lang w:val="zh-CN"/>
              </w:rPr>
              <w:t xml:space="preserve"> </w:t>
            </w:r>
            <w:r>
              <w:rPr>
                <w:b/>
                <w:sz w:val="18"/>
                <w:szCs w:val="24"/>
                <w:lang w:val="zh-CN"/>
              </w:rPr>
              <w:t>–</w:t>
            </w:r>
            <w:r>
              <w:rPr>
                <w:rFonts w:ascii="SimSun"/>
                <w:b/>
                <w:sz w:val="18"/>
                <w:szCs w:val="24"/>
                <w:lang w:val="zh-CN"/>
              </w:rPr>
              <w:t xml:space="preserve"> </w:t>
            </w:r>
            <w:r>
              <w:rPr>
                <w:rFonts w:ascii="SimSun" w:hint="eastAsia"/>
                <w:b/>
                <w:sz w:val="18"/>
                <w:szCs w:val="24"/>
                <w:lang w:val="zh-CN"/>
              </w:rPr>
              <w:t>共计</w:t>
            </w:r>
            <w:r>
              <w:rPr>
                <w:rFonts w:ascii="SimSun"/>
                <w:b/>
                <w:sz w:val="18"/>
                <w:szCs w:val="24"/>
                <w:lang w:val="zh-CN"/>
              </w:rPr>
              <w:t xml:space="preserve"> </w:t>
            </w:r>
          </w:p>
        </w:tc>
        <w:tc>
          <w:tcPr>
            <w:tcW w:w="455" w:type="pct"/>
            <w:tcBorders>
              <w:top w:val="nil"/>
              <w:left w:val="nil"/>
            </w:tcBorders>
            <w:noWrap/>
          </w:tcPr>
          <w:p w:rsidR="00AE48D6" w:rsidRDefault="00AE48D6">
            <w:pPr>
              <w:jc w:val="right"/>
              <w:rPr>
                <w:b/>
                <w:sz w:val="18"/>
                <w:szCs w:val="24"/>
                <w:lang w:val="en-US"/>
              </w:rPr>
            </w:pPr>
            <w:r>
              <w:rPr>
                <w:b/>
                <w:sz w:val="18"/>
                <w:szCs w:val="24"/>
                <w:lang w:val="en-US"/>
              </w:rPr>
              <w:t>527.55</w:t>
            </w:r>
          </w:p>
        </w:tc>
        <w:tc>
          <w:tcPr>
            <w:tcW w:w="531" w:type="pct"/>
            <w:tcBorders>
              <w:top w:val="nil"/>
              <w:left w:val="nil"/>
            </w:tcBorders>
            <w:noWrap/>
          </w:tcPr>
          <w:p w:rsidR="00AE48D6" w:rsidRDefault="00AE48D6">
            <w:pPr>
              <w:jc w:val="right"/>
              <w:rPr>
                <w:b/>
                <w:sz w:val="18"/>
                <w:szCs w:val="24"/>
                <w:lang w:val="en-US"/>
              </w:rPr>
            </w:pPr>
            <w:r>
              <w:rPr>
                <w:b/>
                <w:sz w:val="18"/>
                <w:szCs w:val="24"/>
                <w:lang w:val="en-US"/>
              </w:rPr>
              <w:t>58.03</w:t>
            </w:r>
          </w:p>
        </w:tc>
        <w:tc>
          <w:tcPr>
            <w:tcW w:w="532" w:type="pct"/>
            <w:noWrap/>
          </w:tcPr>
          <w:p w:rsidR="00AE48D6" w:rsidRDefault="00AE48D6">
            <w:pPr>
              <w:jc w:val="right"/>
              <w:rPr>
                <w:b/>
                <w:sz w:val="18"/>
                <w:szCs w:val="24"/>
                <w:lang w:val="en-US"/>
              </w:rPr>
            </w:pPr>
            <w:r>
              <w:rPr>
                <w:b/>
                <w:sz w:val="18"/>
                <w:szCs w:val="24"/>
                <w:lang w:val="en-US"/>
              </w:rPr>
              <w:t>5,211,401</w:t>
            </w:r>
          </w:p>
        </w:tc>
        <w:tc>
          <w:tcPr>
            <w:tcW w:w="2120" w:type="pct"/>
            <w:noWrap/>
          </w:tcPr>
          <w:p w:rsidR="00AE48D6" w:rsidRDefault="00AE48D6">
            <w:pPr>
              <w:jc w:val="left"/>
              <w:rPr>
                <w:b/>
                <w:sz w:val="18"/>
                <w:szCs w:val="24"/>
                <w:lang w:val="en-US"/>
              </w:rPr>
            </w:pPr>
          </w:p>
        </w:tc>
      </w:tr>
      <w:tr w:rsidR="00AE48D6">
        <w:trPr>
          <w:trHeight w:val="50"/>
        </w:trPr>
        <w:tc>
          <w:tcPr>
            <w:tcW w:w="5000" w:type="pct"/>
            <w:gridSpan w:val="5"/>
            <w:noWrap/>
          </w:tcPr>
          <w:p w:rsidR="00AE48D6" w:rsidRDefault="00AE48D6">
            <w:pPr>
              <w:jc w:val="left"/>
              <w:rPr>
                <w:szCs w:val="24"/>
              </w:rPr>
            </w:pPr>
            <w:r>
              <w:rPr>
                <w:rFonts w:ascii="SimSun" w:hint="eastAsia"/>
                <w:b/>
                <w:sz w:val="18"/>
                <w:szCs w:val="24"/>
                <w:lang w:val="zh-CN"/>
              </w:rPr>
              <w:t>挤塑聚苯乙烯泡沫塑料</w:t>
            </w:r>
          </w:p>
        </w:tc>
      </w:tr>
      <w:tr w:rsidR="00AE48D6">
        <w:trPr>
          <w:trHeight w:val="50"/>
        </w:trPr>
        <w:tc>
          <w:tcPr>
            <w:tcW w:w="1362" w:type="pct"/>
            <w:noWrap/>
          </w:tcPr>
          <w:p w:rsidR="00AE48D6" w:rsidRDefault="00AE48D6">
            <w:pPr>
              <w:jc w:val="left"/>
              <w:rPr>
                <w:sz w:val="18"/>
                <w:szCs w:val="24"/>
                <w:lang w:val="en-US"/>
              </w:rPr>
            </w:pPr>
            <w:r>
              <w:rPr>
                <w:noProof/>
                <w:sz w:val="18"/>
                <w:szCs w:val="24"/>
              </w:rPr>
              <w:t xml:space="preserve">Celpack </w:t>
            </w:r>
          </w:p>
        </w:tc>
        <w:tc>
          <w:tcPr>
            <w:tcW w:w="455" w:type="pct"/>
            <w:vMerge w:val="restart"/>
            <w:noWrap/>
            <w:vAlign w:val="center"/>
          </w:tcPr>
          <w:p w:rsidR="00AE48D6" w:rsidRDefault="00AE48D6">
            <w:pPr>
              <w:jc w:val="right"/>
              <w:rPr>
                <w:sz w:val="18"/>
                <w:szCs w:val="24"/>
                <w:lang w:val="en-US"/>
              </w:rPr>
            </w:pPr>
            <w:r>
              <w:rPr>
                <w:sz w:val="18"/>
                <w:szCs w:val="24"/>
              </w:rPr>
              <w:t>57.30</w:t>
            </w:r>
          </w:p>
        </w:tc>
        <w:tc>
          <w:tcPr>
            <w:tcW w:w="531" w:type="pct"/>
            <w:vMerge w:val="restart"/>
            <w:noWrap/>
            <w:vAlign w:val="center"/>
          </w:tcPr>
          <w:p w:rsidR="00AE48D6" w:rsidRDefault="00AE48D6">
            <w:pPr>
              <w:jc w:val="right"/>
              <w:rPr>
                <w:sz w:val="18"/>
                <w:szCs w:val="24"/>
                <w:lang w:val="en-US"/>
              </w:rPr>
            </w:pPr>
            <w:r>
              <w:rPr>
                <w:sz w:val="18"/>
                <w:szCs w:val="24"/>
                <w:lang w:val="en-US"/>
              </w:rPr>
              <w:t>3.42</w:t>
            </w:r>
          </w:p>
        </w:tc>
        <w:tc>
          <w:tcPr>
            <w:tcW w:w="532" w:type="pct"/>
            <w:vMerge w:val="restart"/>
            <w:noWrap/>
            <w:vAlign w:val="center"/>
          </w:tcPr>
          <w:p w:rsidR="00AE48D6" w:rsidRDefault="00AE48D6">
            <w:pPr>
              <w:jc w:val="right"/>
              <w:rPr>
                <w:sz w:val="18"/>
                <w:szCs w:val="24"/>
                <w:lang w:val="en-US"/>
              </w:rPr>
            </w:pPr>
            <w:r>
              <w:rPr>
                <w:sz w:val="18"/>
                <w:szCs w:val="24"/>
                <w:lang w:val="en-US"/>
              </w:rPr>
              <w:t>348,767</w:t>
            </w:r>
          </w:p>
        </w:tc>
        <w:tc>
          <w:tcPr>
            <w:tcW w:w="2120" w:type="pct"/>
            <w:noWrap/>
          </w:tcPr>
          <w:p w:rsidR="00AE48D6" w:rsidRDefault="00AE48D6">
            <w:pPr>
              <w:jc w:val="left"/>
              <w:rPr>
                <w:szCs w:val="24"/>
              </w:rPr>
            </w:pPr>
            <w:r>
              <w:rPr>
                <w:sz w:val="18"/>
                <w:szCs w:val="24"/>
                <w:lang w:val="en-US"/>
              </w:rPr>
              <w:t>Celpack</w:t>
            </w:r>
            <w:r>
              <w:rPr>
                <w:rFonts w:ascii="SimSun" w:hint="eastAsia"/>
                <w:sz w:val="18"/>
                <w:szCs w:val="24"/>
                <w:lang w:val="zh-CN"/>
              </w:rPr>
              <w:t>面临经济困难</w:t>
            </w:r>
            <w:r>
              <w:rPr>
                <w:rFonts w:ascii="SimSun" w:hint="eastAsia"/>
                <w:sz w:val="18"/>
                <w:szCs w:val="24"/>
                <w:lang w:val="en-US"/>
              </w:rPr>
              <w:t>，</w:t>
            </w:r>
            <w:r>
              <w:rPr>
                <w:rFonts w:ascii="SimSun" w:hint="eastAsia"/>
                <w:sz w:val="18"/>
                <w:szCs w:val="24"/>
                <w:lang w:val="zh-CN"/>
              </w:rPr>
              <w:t>已推迟这个项目。它已表示有兴趣评估丁烷</w:t>
            </w:r>
            <w:r>
              <w:rPr>
                <w:rFonts w:ascii="SimSun" w:hint="eastAsia"/>
                <w:sz w:val="18"/>
                <w:szCs w:val="24"/>
                <w:lang w:val="en-US"/>
              </w:rPr>
              <w:t>，</w:t>
            </w:r>
            <w:r>
              <w:rPr>
                <w:rFonts w:ascii="SimSun" w:hint="eastAsia"/>
                <w:sz w:val="18"/>
                <w:szCs w:val="24"/>
                <w:lang w:val="zh-CN"/>
              </w:rPr>
              <w:t>而不是二氧化碳。</w:t>
            </w:r>
          </w:p>
        </w:tc>
      </w:tr>
      <w:tr w:rsidR="00AE48D6">
        <w:trPr>
          <w:trHeight w:val="107"/>
        </w:trPr>
        <w:tc>
          <w:tcPr>
            <w:tcW w:w="1362" w:type="pct"/>
            <w:noWrap/>
          </w:tcPr>
          <w:p w:rsidR="00AE48D6" w:rsidRDefault="00AE48D6">
            <w:pPr>
              <w:jc w:val="left"/>
              <w:rPr>
                <w:sz w:val="18"/>
                <w:szCs w:val="24"/>
                <w:lang w:val="en-US"/>
              </w:rPr>
            </w:pPr>
            <w:r>
              <w:rPr>
                <w:noProof/>
                <w:sz w:val="18"/>
                <w:szCs w:val="24"/>
              </w:rPr>
              <w:t>Perfiles Revestidos</w:t>
            </w:r>
          </w:p>
        </w:tc>
        <w:tc>
          <w:tcPr>
            <w:tcW w:w="455" w:type="pct"/>
            <w:vMerge/>
            <w:noWrap/>
          </w:tcPr>
          <w:p w:rsidR="00AE48D6" w:rsidRDefault="00AE48D6">
            <w:pPr>
              <w:jc w:val="right"/>
              <w:rPr>
                <w:sz w:val="18"/>
                <w:szCs w:val="24"/>
                <w:lang w:val="en-US"/>
              </w:rPr>
            </w:pPr>
          </w:p>
        </w:tc>
        <w:tc>
          <w:tcPr>
            <w:tcW w:w="531" w:type="pct"/>
            <w:vMerge/>
            <w:noWrap/>
          </w:tcPr>
          <w:p w:rsidR="00AE48D6" w:rsidRDefault="00AE48D6">
            <w:pPr>
              <w:jc w:val="right"/>
              <w:rPr>
                <w:sz w:val="18"/>
                <w:szCs w:val="24"/>
                <w:lang w:val="en-US"/>
              </w:rPr>
            </w:pPr>
          </w:p>
        </w:tc>
        <w:tc>
          <w:tcPr>
            <w:tcW w:w="532" w:type="pct"/>
            <w:vMerge/>
            <w:noWrap/>
          </w:tcPr>
          <w:p w:rsidR="00AE48D6" w:rsidRDefault="00AE48D6">
            <w:pPr>
              <w:jc w:val="right"/>
              <w:rPr>
                <w:sz w:val="18"/>
                <w:szCs w:val="24"/>
                <w:lang w:val="en-US"/>
              </w:rPr>
            </w:pPr>
          </w:p>
        </w:tc>
        <w:tc>
          <w:tcPr>
            <w:tcW w:w="2120" w:type="pct"/>
            <w:noWrap/>
          </w:tcPr>
          <w:p w:rsidR="00AE48D6" w:rsidRDefault="00AE48D6">
            <w:pPr>
              <w:jc w:val="left"/>
              <w:rPr>
                <w:szCs w:val="24"/>
              </w:rPr>
            </w:pPr>
            <w:r>
              <w:rPr>
                <w:rFonts w:ascii="SimSun" w:hint="eastAsia"/>
                <w:sz w:val="18"/>
                <w:szCs w:val="24"/>
                <w:lang w:val="zh-CN"/>
              </w:rPr>
              <w:t>已购买使用二氧化碳的设备，这些设备即将运达。</w:t>
            </w:r>
          </w:p>
        </w:tc>
      </w:tr>
      <w:tr w:rsidR="00AE48D6">
        <w:trPr>
          <w:trHeight w:val="50"/>
        </w:trPr>
        <w:tc>
          <w:tcPr>
            <w:tcW w:w="1362" w:type="pct"/>
            <w:noWrap/>
          </w:tcPr>
          <w:p w:rsidR="00AE48D6" w:rsidRDefault="00AE48D6">
            <w:pPr>
              <w:jc w:val="left"/>
              <w:rPr>
                <w:szCs w:val="24"/>
              </w:rPr>
            </w:pPr>
            <w:r>
              <w:rPr>
                <w:rFonts w:ascii="SimSun" w:hint="eastAsia"/>
                <w:b/>
                <w:sz w:val="18"/>
                <w:szCs w:val="24"/>
                <w:lang w:val="zh-CN"/>
              </w:rPr>
              <w:t>挤塑聚苯乙烯泡沫塑料</w:t>
            </w:r>
            <w:r>
              <w:rPr>
                <w:rFonts w:ascii="SimSun"/>
                <w:b/>
                <w:sz w:val="18"/>
                <w:szCs w:val="24"/>
                <w:lang w:val="zh-CN"/>
              </w:rPr>
              <w:t xml:space="preserve"> </w:t>
            </w:r>
            <w:r>
              <w:rPr>
                <w:b/>
                <w:sz w:val="18"/>
                <w:szCs w:val="24"/>
                <w:lang w:val="zh-CN"/>
              </w:rPr>
              <w:t>–</w:t>
            </w:r>
            <w:r>
              <w:rPr>
                <w:rFonts w:ascii="SimSun"/>
                <w:b/>
                <w:sz w:val="18"/>
                <w:szCs w:val="24"/>
                <w:lang w:val="zh-CN"/>
              </w:rPr>
              <w:t xml:space="preserve"> </w:t>
            </w:r>
            <w:r>
              <w:rPr>
                <w:rFonts w:ascii="SimSun" w:hint="eastAsia"/>
                <w:b/>
                <w:sz w:val="18"/>
                <w:szCs w:val="24"/>
                <w:lang w:val="zh-CN"/>
              </w:rPr>
              <w:t>共计</w:t>
            </w:r>
            <w:r>
              <w:rPr>
                <w:rFonts w:ascii="SimSun"/>
                <w:b/>
                <w:sz w:val="18"/>
                <w:szCs w:val="24"/>
                <w:lang w:val="zh-CN"/>
              </w:rPr>
              <w:t xml:space="preserve"> </w:t>
            </w:r>
          </w:p>
        </w:tc>
        <w:tc>
          <w:tcPr>
            <w:tcW w:w="455" w:type="pct"/>
            <w:noWrap/>
          </w:tcPr>
          <w:p w:rsidR="00AE48D6" w:rsidRDefault="00AE48D6">
            <w:pPr>
              <w:jc w:val="right"/>
              <w:rPr>
                <w:b/>
                <w:sz w:val="18"/>
                <w:szCs w:val="24"/>
                <w:lang w:val="en-US"/>
              </w:rPr>
            </w:pPr>
            <w:r>
              <w:rPr>
                <w:b/>
                <w:sz w:val="18"/>
                <w:szCs w:val="24"/>
              </w:rPr>
              <w:t>57.30</w:t>
            </w:r>
          </w:p>
        </w:tc>
        <w:tc>
          <w:tcPr>
            <w:tcW w:w="531" w:type="pct"/>
            <w:noWrap/>
          </w:tcPr>
          <w:p w:rsidR="00AE48D6" w:rsidRDefault="00AE48D6">
            <w:pPr>
              <w:jc w:val="right"/>
              <w:rPr>
                <w:b/>
                <w:sz w:val="18"/>
                <w:szCs w:val="24"/>
                <w:lang w:val="en-US"/>
              </w:rPr>
            </w:pPr>
            <w:r>
              <w:rPr>
                <w:b/>
                <w:sz w:val="18"/>
                <w:szCs w:val="24"/>
                <w:lang w:val="en-US"/>
              </w:rPr>
              <w:t>3.42</w:t>
            </w:r>
          </w:p>
        </w:tc>
        <w:tc>
          <w:tcPr>
            <w:tcW w:w="532" w:type="pct"/>
            <w:noWrap/>
          </w:tcPr>
          <w:p w:rsidR="00AE48D6" w:rsidRDefault="00AE48D6">
            <w:pPr>
              <w:jc w:val="right"/>
              <w:rPr>
                <w:b/>
                <w:sz w:val="18"/>
                <w:szCs w:val="24"/>
                <w:lang w:val="en-US"/>
              </w:rPr>
            </w:pPr>
            <w:r>
              <w:rPr>
                <w:b/>
                <w:sz w:val="18"/>
                <w:szCs w:val="24"/>
              </w:rPr>
              <w:t>348,767</w:t>
            </w:r>
          </w:p>
        </w:tc>
        <w:tc>
          <w:tcPr>
            <w:tcW w:w="2120" w:type="pct"/>
            <w:noWrap/>
          </w:tcPr>
          <w:p w:rsidR="00AE48D6" w:rsidRDefault="00AE48D6">
            <w:pPr>
              <w:jc w:val="left"/>
              <w:rPr>
                <w:b/>
                <w:sz w:val="18"/>
                <w:szCs w:val="24"/>
                <w:lang w:val="en-US"/>
              </w:rPr>
            </w:pPr>
          </w:p>
        </w:tc>
      </w:tr>
    </w:tbl>
    <w:p w:rsidR="00AE48D6" w:rsidRDefault="00AE48D6">
      <w:pPr>
        <w:rPr>
          <w:szCs w:val="24"/>
          <w:lang w:val="en-CA"/>
        </w:rPr>
      </w:pPr>
      <w:r>
        <w:rPr>
          <w:sz w:val="18"/>
          <w:szCs w:val="24"/>
        </w:rPr>
        <w:t xml:space="preserve">* </w:t>
      </w:r>
      <w:r>
        <w:rPr>
          <w:rFonts w:ascii="SimSun" w:hint="eastAsia"/>
          <w:sz w:val="18"/>
          <w:szCs w:val="24"/>
          <w:lang w:val="zh-CN"/>
        </w:rPr>
        <w:t>由于由非第</w:t>
      </w:r>
      <w:r>
        <w:rPr>
          <w:sz w:val="18"/>
          <w:szCs w:val="24"/>
        </w:rPr>
        <w:t>5</w:t>
      </w:r>
      <w:r>
        <w:rPr>
          <w:rFonts w:ascii="SimSun" w:hint="eastAsia"/>
          <w:sz w:val="18"/>
          <w:szCs w:val="24"/>
          <w:lang w:val="zh-CN"/>
        </w:rPr>
        <w:t>条国家拥有</w:t>
      </w:r>
      <w:r>
        <w:rPr>
          <w:rFonts w:ascii="SimSun" w:hint="eastAsia"/>
          <w:sz w:val="18"/>
          <w:szCs w:val="24"/>
        </w:rPr>
        <w:t>，</w:t>
      </w:r>
      <w:r>
        <w:rPr>
          <w:rFonts w:ascii="SimSun" w:hint="eastAsia"/>
          <w:sz w:val="18"/>
          <w:szCs w:val="24"/>
          <w:lang w:val="zh-CN"/>
        </w:rPr>
        <w:t>因此不符合配方厂家的资格。</w:t>
      </w:r>
      <w:r>
        <w:rPr>
          <w:rFonts w:ascii="SimSun"/>
          <w:sz w:val="18"/>
          <w:szCs w:val="24"/>
        </w:rPr>
        <w:t xml:space="preserve"> </w:t>
      </w:r>
      <w:r>
        <w:rPr>
          <w:rFonts w:ascii="SimSun" w:hint="eastAsia"/>
          <w:sz w:val="18"/>
          <w:szCs w:val="24"/>
          <w:lang w:val="zh-CN"/>
        </w:rPr>
        <w:t>只向下游用户供资。</w:t>
      </w:r>
    </w:p>
    <w:p w:rsidR="00AE48D6" w:rsidRDefault="00AE48D6">
      <w:pPr>
        <w:rPr>
          <w:sz w:val="18"/>
          <w:szCs w:val="24"/>
          <w:lang w:val="en-CA"/>
        </w:rPr>
      </w:pPr>
    </w:p>
    <w:p w:rsidR="00AE48D6" w:rsidRPr="00C361FE" w:rsidRDefault="00AE48D6">
      <w:pPr>
        <w:pStyle w:val="Heading1"/>
        <w:rPr>
          <w:sz w:val="24"/>
          <w:szCs w:val="24"/>
          <w:lang w:val="en-CA"/>
        </w:rPr>
      </w:pPr>
      <w:r w:rsidRPr="00C361FE">
        <w:rPr>
          <w:rFonts w:hint="eastAsia"/>
          <w:sz w:val="24"/>
          <w:szCs w:val="24"/>
          <w:lang w:val="zh-CN"/>
        </w:rPr>
        <w:t>在第二阶段得到批准后</w:t>
      </w:r>
      <w:r w:rsidRPr="00C361FE">
        <w:rPr>
          <w:rFonts w:hint="eastAsia"/>
          <w:sz w:val="24"/>
          <w:szCs w:val="24"/>
          <w:lang w:val="en-CA"/>
        </w:rPr>
        <w:t>，</w:t>
      </w:r>
      <w:r w:rsidRPr="00C361FE">
        <w:rPr>
          <w:sz w:val="24"/>
          <w:szCs w:val="24"/>
          <w:lang w:val="en-CA"/>
        </w:rPr>
        <w:t>Briket</w:t>
      </w:r>
      <w:r w:rsidRPr="00C361FE">
        <w:rPr>
          <w:rFonts w:hint="eastAsia"/>
          <w:sz w:val="24"/>
          <w:szCs w:val="24"/>
          <w:lang w:val="zh-CN"/>
        </w:rPr>
        <w:t>公司</w:t>
      </w:r>
      <w:r w:rsidRPr="00C361FE">
        <w:rPr>
          <w:rFonts w:hint="eastAsia"/>
          <w:sz w:val="24"/>
          <w:szCs w:val="24"/>
          <w:lang w:val="en-CA"/>
        </w:rPr>
        <w:t>（</w:t>
      </w:r>
      <w:r w:rsidRPr="00C361FE">
        <w:rPr>
          <w:rFonts w:hint="eastAsia"/>
          <w:sz w:val="24"/>
          <w:szCs w:val="24"/>
          <w:lang w:val="zh-CN"/>
        </w:rPr>
        <w:t>最初列入通过一家配方公司提供协助的集体项目</w:t>
      </w:r>
      <w:r w:rsidRPr="00C361FE">
        <w:rPr>
          <w:rFonts w:hint="eastAsia"/>
          <w:sz w:val="24"/>
          <w:szCs w:val="24"/>
          <w:lang w:val="en-CA"/>
        </w:rPr>
        <w:t>）</w:t>
      </w:r>
      <w:r w:rsidRPr="00C361FE">
        <w:rPr>
          <w:rFonts w:hint="eastAsia"/>
          <w:sz w:val="24"/>
          <w:szCs w:val="24"/>
          <w:lang w:val="zh-CN"/>
        </w:rPr>
        <w:t>决定放弃氢氟烯烃</w:t>
      </w:r>
      <w:r w:rsidRPr="00C361FE">
        <w:rPr>
          <w:rFonts w:hint="eastAsia"/>
          <w:sz w:val="24"/>
          <w:szCs w:val="24"/>
          <w:lang w:val="en-CA"/>
        </w:rPr>
        <w:t>（</w:t>
      </w:r>
      <w:r w:rsidRPr="00C361FE">
        <w:rPr>
          <w:sz w:val="24"/>
          <w:szCs w:val="24"/>
          <w:lang w:val="en-CA"/>
        </w:rPr>
        <w:t>HFO</w:t>
      </w:r>
      <w:r w:rsidRPr="00C361FE">
        <w:rPr>
          <w:rFonts w:hint="eastAsia"/>
          <w:sz w:val="24"/>
          <w:szCs w:val="24"/>
          <w:lang w:val="en-CA"/>
        </w:rPr>
        <w:t>），</w:t>
      </w:r>
      <w:r w:rsidRPr="00C361FE">
        <w:rPr>
          <w:rFonts w:hint="eastAsia"/>
          <w:sz w:val="24"/>
          <w:szCs w:val="24"/>
          <w:lang w:val="zh-CN"/>
        </w:rPr>
        <w:t>改用环戊烷</w:t>
      </w:r>
      <w:r w:rsidRPr="00C361FE">
        <w:rPr>
          <w:rFonts w:hint="eastAsia"/>
          <w:sz w:val="24"/>
          <w:szCs w:val="24"/>
          <w:lang w:val="en-CA"/>
        </w:rPr>
        <w:t>（</w:t>
      </w:r>
      <w:r w:rsidRPr="00C361FE">
        <w:rPr>
          <w:sz w:val="24"/>
          <w:szCs w:val="24"/>
          <w:lang w:val="en-CA"/>
        </w:rPr>
        <w:t>cyclopentane</w:t>
      </w:r>
      <w:r w:rsidRPr="00C361FE">
        <w:rPr>
          <w:rFonts w:hint="eastAsia"/>
          <w:sz w:val="24"/>
          <w:szCs w:val="24"/>
          <w:lang w:val="en-CA"/>
        </w:rPr>
        <w:t>）</w:t>
      </w:r>
      <w:r w:rsidRPr="00C361FE">
        <w:rPr>
          <w:rFonts w:hint="eastAsia"/>
          <w:sz w:val="24"/>
          <w:szCs w:val="24"/>
          <w:lang w:val="zh-CN"/>
        </w:rPr>
        <w:t>生产聚氨酯泡沫塑料</w:t>
      </w:r>
      <w:r w:rsidRPr="00C361FE">
        <w:rPr>
          <w:rFonts w:hint="eastAsia"/>
          <w:sz w:val="24"/>
          <w:szCs w:val="24"/>
          <w:lang w:val="en-CA"/>
        </w:rPr>
        <w:t>，</w:t>
      </w:r>
      <w:r w:rsidRPr="00C361FE">
        <w:rPr>
          <w:rFonts w:hint="eastAsia"/>
          <w:sz w:val="24"/>
          <w:szCs w:val="24"/>
          <w:lang w:val="zh-CN"/>
        </w:rPr>
        <w:t>因为氢氟烯烃不易获得</w:t>
      </w:r>
      <w:r w:rsidRPr="00C361FE">
        <w:rPr>
          <w:rFonts w:hint="eastAsia"/>
          <w:sz w:val="24"/>
          <w:szCs w:val="24"/>
          <w:lang w:val="en-CA"/>
        </w:rPr>
        <w:t>，</w:t>
      </w:r>
      <w:r w:rsidRPr="00C361FE">
        <w:rPr>
          <w:rFonts w:hint="eastAsia"/>
          <w:sz w:val="24"/>
          <w:szCs w:val="24"/>
          <w:lang w:val="zh-CN"/>
        </w:rPr>
        <w:t>并且价格高昂。它在开始实施集体项目之前，就完成了改建其聚</w:t>
      </w:r>
      <w:r w:rsidRPr="00C361FE">
        <w:rPr>
          <w:rFonts w:hint="eastAsia"/>
          <w:sz w:val="24"/>
          <w:szCs w:val="24"/>
          <w:lang w:val="zh-CN"/>
        </w:rPr>
        <w:lastRenderedPageBreak/>
        <w:t>氨酯泡沫塑料生产线的工程，成本为</w:t>
      </w:r>
      <w:r w:rsidRPr="00C361FE">
        <w:rPr>
          <w:sz w:val="24"/>
          <w:szCs w:val="24"/>
          <w:lang w:val="zh-CN"/>
        </w:rPr>
        <w:t>557,000</w:t>
      </w:r>
      <w:r w:rsidRPr="00C361FE">
        <w:rPr>
          <w:rFonts w:hint="eastAsia"/>
          <w:sz w:val="24"/>
          <w:szCs w:val="24"/>
          <w:lang w:val="zh-CN"/>
        </w:rPr>
        <w:t>美元。由于最初拟议向</w:t>
      </w:r>
      <w:r w:rsidRPr="00C361FE">
        <w:rPr>
          <w:sz w:val="24"/>
          <w:szCs w:val="24"/>
          <w:lang w:val="zh-CN"/>
        </w:rPr>
        <w:t>Briket</w:t>
      </w:r>
      <w:r w:rsidRPr="00C361FE">
        <w:rPr>
          <w:rFonts w:hint="eastAsia"/>
          <w:sz w:val="24"/>
          <w:szCs w:val="24"/>
          <w:lang w:val="zh-CN"/>
        </w:rPr>
        <w:t>供资</w:t>
      </w:r>
      <w:r w:rsidRPr="00C361FE">
        <w:rPr>
          <w:sz w:val="24"/>
          <w:szCs w:val="24"/>
          <w:lang w:val="zh-CN"/>
        </w:rPr>
        <w:t>154,493</w:t>
      </w:r>
      <w:r w:rsidRPr="00C361FE">
        <w:rPr>
          <w:rFonts w:hint="eastAsia"/>
          <w:sz w:val="24"/>
          <w:szCs w:val="24"/>
          <w:lang w:val="zh-CN"/>
        </w:rPr>
        <w:t>美元转用氢氟烯烃，额外增加的费用</w:t>
      </w:r>
      <w:r w:rsidRPr="00C361FE">
        <w:rPr>
          <w:sz w:val="24"/>
          <w:szCs w:val="24"/>
          <w:lang w:val="zh-CN"/>
        </w:rPr>
        <w:t>402,507</w:t>
      </w:r>
      <w:r w:rsidRPr="00C361FE">
        <w:rPr>
          <w:rFonts w:hint="eastAsia"/>
          <w:sz w:val="24"/>
          <w:szCs w:val="24"/>
          <w:lang w:val="zh-CN"/>
        </w:rPr>
        <w:t>美元将由企业支付。</w:t>
      </w:r>
    </w:p>
    <w:p w:rsidR="00AE48D6" w:rsidRPr="00C361FE" w:rsidRDefault="00AE48D6">
      <w:pPr>
        <w:keepNext/>
        <w:keepLines/>
        <w:rPr>
          <w:i/>
          <w:sz w:val="24"/>
          <w:szCs w:val="24"/>
          <w:lang w:val="en-CA"/>
        </w:rPr>
      </w:pPr>
      <w:r w:rsidRPr="00C361FE">
        <w:rPr>
          <w:rFonts w:hint="eastAsia"/>
          <w:i/>
          <w:sz w:val="24"/>
          <w:szCs w:val="24"/>
          <w:lang w:val="zh-CN"/>
        </w:rPr>
        <w:t>制冷维修行业</w:t>
      </w:r>
    </w:p>
    <w:p w:rsidR="00AE48D6" w:rsidRPr="00C361FE" w:rsidRDefault="00AE48D6">
      <w:pPr>
        <w:keepNext/>
        <w:keepLines/>
        <w:rPr>
          <w:sz w:val="24"/>
          <w:szCs w:val="24"/>
          <w:lang w:val="en-CA"/>
        </w:rPr>
      </w:pPr>
    </w:p>
    <w:p w:rsidR="00AE48D6" w:rsidRPr="00C361FE" w:rsidRDefault="00AE48D6">
      <w:pPr>
        <w:pStyle w:val="Heading1"/>
        <w:rPr>
          <w:sz w:val="24"/>
          <w:szCs w:val="24"/>
          <w:lang w:val="en-US"/>
        </w:rPr>
      </w:pPr>
      <w:r w:rsidRPr="00C361FE">
        <w:rPr>
          <w:sz w:val="24"/>
          <w:szCs w:val="24"/>
          <w:lang w:val="en-CA"/>
        </w:rPr>
        <w:t>2017</w:t>
      </w:r>
      <w:r w:rsidRPr="00C361FE">
        <w:rPr>
          <w:rFonts w:hint="eastAsia"/>
          <w:sz w:val="24"/>
          <w:szCs w:val="24"/>
          <w:lang w:val="zh-CN"/>
        </w:rPr>
        <w:t>年和</w:t>
      </w:r>
      <w:r w:rsidRPr="00C361FE">
        <w:rPr>
          <w:sz w:val="24"/>
          <w:szCs w:val="24"/>
          <w:lang w:val="en-CA"/>
        </w:rPr>
        <w:t>2018</w:t>
      </w:r>
      <w:r w:rsidRPr="00C361FE">
        <w:rPr>
          <w:rFonts w:hint="eastAsia"/>
          <w:sz w:val="24"/>
          <w:szCs w:val="24"/>
          <w:lang w:val="zh-CN"/>
        </w:rPr>
        <w:t>年</w:t>
      </w:r>
      <w:r w:rsidRPr="00C361FE">
        <w:rPr>
          <w:rFonts w:hint="eastAsia"/>
          <w:sz w:val="24"/>
          <w:szCs w:val="24"/>
          <w:lang w:val="en-CA"/>
        </w:rPr>
        <w:t>，</w:t>
      </w:r>
      <w:r w:rsidRPr="00C361FE">
        <w:rPr>
          <w:sz w:val="24"/>
          <w:szCs w:val="24"/>
          <w:lang w:val="en-CA"/>
        </w:rPr>
        <w:t>9</w:t>
      </w:r>
      <w:r w:rsidRPr="00C361FE">
        <w:rPr>
          <w:rFonts w:hint="eastAsia"/>
          <w:sz w:val="24"/>
          <w:szCs w:val="24"/>
          <w:lang w:val="zh-CN"/>
        </w:rPr>
        <w:t>个城市共有</w:t>
      </w:r>
      <w:r w:rsidRPr="00C361FE">
        <w:rPr>
          <w:sz w:val="24"/>
          <w:szCs w:val="24"/>
          <w:lang w:val="en-CA"/>
        </w:rPr>
        <w:t>704</w:t>
      </w:r>
      <w:r w:rsidRPr="00C361FE">
        <w:rPr>
          <w:rFonts w:hint="eastAsia"/>
          <w:sz w:val="24"/>
          <w:szCs w:val="24"/>
          <w:lang w:val="zh-CN"/>
        </w:rPr>
        <w:t>名制冷技术人员接受了维修使用低全球升温潜能值制冷剂的制冷和空调设备的良好做法的培训。</w:t>
      </w:r>
      <w:r w:rsidRPr="00C361FE">
        <w:rPr>
          <w:sz w:val="24"/>
          <w:szCs w:val="24"/>
          <w:lang w:val="en-US"/>
        </w:rPr>
        <w:t xml:space="preserve"> </w:t>
      </w:r>
    </w:p>
    <w:p w:rsidR="00AE48D6" w:rsidRPr="00C361FE" w:rsidRDefault="00AE48D6">
      <w:pPr>
        <w:pStyle w:val="Heading1"/>
        <w:rPr>
          <w:sz w:val="24"/>
          <w:szCs w:val="24"/>
          <w:u w:val="single"/>
          <w:lang w:val="en-CA"/>
        </w:rPr>
      </w:pPr>
      <w:r w:rsidRPr="00C361FE">
        <w:rPr>
          <w:rFonts w:hint="eastAsia"/>
          <w:sz w:val="24"/>
          <w:szCs w:val="24"/>
          <w:lang w:val="zh-CN"/>
        </w:rPr>
        <w:t>随着国家技术大学</w:t>
      </w:r>
      <w:r w:rsidRPr="00C361FE">
        <w:rPr>
          <w:rFonts w:hint="eastAsia"/>
          <w:sz w:val="24"/>
          <w:szCs w:val="24"/>
          <w:lang w:val="en-US"/>
        </w:rPr>
        <w:t>（</w:t>
      </w:r>
      <w:r w:rsidRPr="00C361FE">
        <w:rPr>
          <w:sz w:val="24"/>
          <w:szCs w:val="24"/>
          <w:lang w:val="en-US"/>
        </w:rPr>
        <w:t>UTN</w:t>
      </w:r>
      <w:r w:rsidRPr="00C361FE">
        <w:rPr>
          <w:rFonts w:hint="eastAsia"/>
          <w:sz w:val="24"/>
          <w:szCs w:val="24"/>
          <w:lang w:val="en-US"/>
        </w:rPr>
        <w:t>）</w:t>
      </w:r>
      <w:r w:rsidRPr="00C361FE">
        <w:rPr>
          <w:rFonts w:hint="eastAsia"/>
          <w:sz w:val="24"/>
          <w:szCs w:val="24"/>
          <w:lang w:val="zh-CN"/>
        </w:rPr>
        <w:t>被选为认证机构、采购工具和设备以充实培训中心</w:t>
      </w:r>
      <w:r w:rsidRPr="00C361FE">
        <w:rPr>
          <w:rFonts w:hint="eastAsia"/>
          <w:sz w:val="24"/>
          <w:szCs w:val="24"/>
          <w:lang w:val="en-US"/>
        </w:rPr>
        <w:t>（</w:t>
      </w:r>
      <w:r w:rsidRPr="00C361FE">
        <w:rPr>
          <w:rFonts w:hint="eastAsia"/>
          <w:sz w:val="24"/>
          <w:szCs w:val="24"/>
          <w:lang w:val="zh-CN"/>
        </w:rPr>
        <w:t>例如</w:t>
      </w:r>
      <w:r w:rsidRPr="00C361FE">
        <w:rPr>
          <w:rFonts w:hint="eastAsia"/>
          <w:sz w:val="24"/>
          <w:szCs w:val="24"/>
          <w:lang w:val="en-US"/>
        </w:rPr>
        <w:t>，</w:t>
      </w:r>
      <w:r w:rsidRPr="00C361FE">
        <w:rPr>
          <w:sz w:val="24"/>
          <w:szCs w:val="24"/>
          <w:lang w:val="en-US"/>
        </w:rPr>
        <w:t>20</w:t>
      </w:r>
      <w:r w:rsidRPr="00C361FE">
        <w:rPr>
          <w:rFonts w:hint="eastAsia"/>
          <w:sz w:val="24"/>
          <w:szCs w:val="24"/>
          <w:lang w:val="zh-CN"/>
        </w:rPr>
        <w:t>套小型台架培训组件、回收组件、便携式碳氢化物充注组件、管道组件、钎焊套件和其他工具</w:t>
      </w:r>
      <w:r w:rsidRPr="00C361FE">
        <w:rPr>
          <w:rFonts w:hint="eastAsia"/>
          <w:sz w:val="24"/>
          <w:szCs w:val="24"/>
          <w:lang w:val="en-US"/>
        </w:rPr>
        <w:t>），</w:t>
      </w:r>
      <w:r w:rsidRPr="00C361FE">
        <w:rPr>
          <w:rFonts w:hint="eastAsia"/>
          <w:sz w:val="24"/>
          <w:szCs w:val="24"/>
          <w:lang w:val="zh-CN"/>
        </w:rPr>
        <w:t>预计将在</w:t>
      </w:r>
      <w:r w:rsidRPr="00C361FE">
        <w:rPr>
          <w:sz w:val="24"/>
          <w:szCs w:val="24"/>
          <w:lang w:val="en-US"/>
        </w:rPr>
        <w:t>2020</w:t>
      </w:r>
      <w:r w:rsidRPr="00C361FE">
        <w:rPr>
          <w:rFonts w:hint="eastAsia"/>
          <w:sz w:val="24"/>
          <w:szCs w:val="24"/>
          <w:lang w:val="zh-CN"/>
        </w:rPr>
        <w:t>年</w:t>
      </w:r>
      <w:r w:rsidRPr="00C361FE">
        <w:rPr>
          <w:sz w:val="24"/>
          <w:szCs w:val="24"/>
          <w:lang w:val="en-US"/>
        </w:rPr>
        <w:t>1</w:t>
      </w:r>
      <w:r w:rsidRPr="00C361FE">
        <w:rPr>
          <w:rFonts w:hint="eastAsia"/>
          <w:sz w:val="24"/>
          <w:szCs w:val="24"/>
          <w:lang w:val="zh-CN"/>
        </w:rPr>
        <w:t>月以前收到这些工具和设备</w:t>
      </w:r>
      <w:r w:rsidRPr="00C361FE">
        <w:rPr>
          <w:rFonts w:hint="eastAsia"/>
          <w:sz w:val="24"/>
          <w:szCs w:val="24"/>
          <w:lang w:val="en-US"/>
        </w:rPr>
        <w:t>；</w:t>
      </w:r>
      <w:r w:rsidRPr="00C361FE">
        <w:rPr>
          <w:rFonts w:hint="eastAsia"/>
          <w:sz w:val="24"/>
          <w:szCs w:val="24"/>
          <w:lang w:val="zh-CN"/>
        </w:rPr>
        <w:t>征聘和认证来自国内不同地区的</w:t>
      </w:r>
      <w:r w:rsidRPr="00C361FE">
        <w:rPr>
          <w:sz w:val="24"/>
          <w:szCs w:val="24"/>
          <w:lang w:val="en-US"/>
        </w:rPr>
        <w:t>18</w:t>
      </w:r>
      <w:r w:rsidRPr="00C361FE">
        <w:rPr>
          <w:rFonts w:hint="eastAsia"/>
          <w:sz w:val="24"/>
          <w:szCs w:val="24"/>
          <w:lang w:val="zh-CN"/>
        </w:rPr>
        <w:t>名培训人员</w:t>
      </w:r>
      <w:r w:rsidRPr="00C361FE">
        <w:rPr>
          <w:rFonts w:hint="eastAsia"/>
          <w:sz w:val="24"/>
          <w:szCs w:val="24"/>
          <w:lang w:val="en-US"/>
        </w:rPr>
        <w:t>，</w:t>
      </w:r>
      <w:r w:rsidRPr="00C361FE">
        <w:rPr>
          <w:rFonts w:hint="eastAsia"/>
          <w:sz w:val="24"/>
          <w:szCs w:val="24"/>
          <w:lang w:val="zh-CN"/>
        </w:rPr>
        <w:t>新的技术人员认证方案的落实已取得进展。在意大利</w:t>
      </w:r>
      <w:r w:rsidRPr="00C361FE">
        <w:rPr>
          <w:rFonts w:hint="eastAsia"/>
          <w:sz w:val="24"/>
          <w:szCs w:val="24"/>
          <w:lang w:val="en-US"/>
        </w:rPr>
        <w:t>，</w:t>
      </w:r>
      <w:r w:rsidRPr="00C361FE">
        <w:rPr>
          <w:rFonts w:hint="eastAsia"/>
          <w:sz w:val="24"/>
          <w:szCs w:val="24"/>
          <w:lang w:val="zh-CN"/>
        </w:rPr>
        <w:t>培训人员通过关于易燃制冷剂安全处理的真实替代品用于生命学习方案</w:t>
      </w:r>
      <w:r w:rsidRPr="00C361FE">
        <w:rPr>
          <w:rStyle w:val="FootnoteReference"/>
          <w:sz w:val="24"/>
          <w:szCs w:val="24"/>
          <w:lang w:val="zh-CN"/>
        </w:rPr>
        <w:footnoteReference w:id="2"/>
      </w:r>
      <w:r w:rsidRPr="00C361FE">
        <w:rPr>
          <w:rFonts w:hint="eastAsia"/>
          <w:sz w:val="24"/>
          <w:szCs w:val="24"/>
          <w:lang w:val="zh-CN"/>
        </w:rPr>
        <w:t>得到认证。由国家技术大学运行的国家易燃物质安全管理认证系统将是阿根廷第一个正式技术人员认证计划。</w:t>
      </w:r>
    </w:p>
    <w:p w:rsidR="00AE48D6" w:rsidRPr="00C361FE" w:rsidRDefault="00AE48D6">
      <w:pPr>
        <w:pStyle w:val="Heading1"/>
        <w:rPr>
          <w:sz w:val="24"/>
          <w:szCs w:val="24"/>
          <w:lang w:val="en-US"/>
        </w:rPr>
      </w:pPr>
      <w:r w:rsidRPr="00C361FE">
        <w:rPr>
          <w:rFonts w:hint="eastAsia"/>
          <w:sz w:val="24"/>
          <w:szCs w:val="24"/>
          <w:lang w:val="zh-CN"/>
        </w:rPr>
        <w:t>培训人员将在全国推广这些课程</w:t>
      </w:r>
      <w:r w:rsidRPr="00C361FE">
        <w:rPr>
          <w:rFonts w:hint="eastAsia"/>
          <w:sz w:val="24"/>
          <w:szCs w:val="24"/>
          <w:lang w:val="en-CA"/>
        </w:rPr>
        <w:t>，</w:t>
      </w:r>
      <w:r w:rsidRPr="00C361FE">
        <w:rPr>
          <w:rFonts w:hint="eastAsia"/>
          <w:sz w:val="24"/>
          <w:szCs w:val="24"/>
          <w:lang w:val="zh-CN"/>
        </w:rPr>
        <w:t>国家臭氧机构将对课程质量进行审计</w:t>
      </w:r>
      <w:r w:rsidRPr="00C361FE">
        <w:rPr>
          <w:rFonts w:hint="eastAsia"/>
          <w:sz w:val="24"/>
          <w:szCs w:val="24"/>
          <w:lang w:val="en-CA"/>
        </w:rPr>
        <w:t>，</w:t>
      </w:r>
      <w:r w:rsidRPr="00C361FE">
        <w:rPr>
          <w:rFonts w:hint="eastAsia"/>
          <w:sz w:val="24"/>
          <w:szCs w:val="24"/>
          <w:lang w:val="zh-CN"/>
        </w:rPr>
        <w:t>并向每位技术人员补贴</w:t>
      </w:r>
      <w:r w:rsidRPr="00C361FE">
        <w:rPr>
          <w:sz w:val="24"/>
          <w:szCs w:val="24"/>
          <w:lang w:val="en-CA"/>
        </w:rPr>
        <w:t>50%</w:t>
      </w:r>
      <w:r w:rsidRPr="00C361FE">
        <w:rPr>
          <w:rFonts w:hint="eastAsia"/>
          <w:sz w:val="24"/>
          <w:szCs w:val="24"/>
          <w:lang w:val="zh-CN"/>
        </w:rPr>
        <w:t>的课程费用。为了促进审定合格</w:t>
      </w:r>
      <w:r w:rsidRPr="00C361FE">
        <w:rPr>
          <w:rFonts w:hint="eastAsia"/>
          <w:sz w:val="24"/>
          <w:szCs w:val="24"/>
          <w:lang w:val="en-US"/>
        </w:rPr>
        <w:t>，</w:t>
      </w:r>
      <w:r w:rsidRPr="00C361FE">
        <w:rPr>
          <w:rFonts w:hint="eastAsia"/>
          <w:sz w:val="24"/>
          <w:szCs w:val="24"/>
          <w:lang w:val="zh-CN"/>
        </w:rPr>
        <w:t>在成功完成培训课程并获得认证后</w:t>
      </w:r>
      <w:r w:rsidRPr="00C361FE">
        <w:rPr>
          <w:rFonts w:hint="eastAsia"/>
          <w:sz w:val="24"/>
          <w:szCs w:val="24"/>
          <w:lang w:val="en-US"/>
        </w:rPr>
        <w:t>，</w:t>
      </w:r>
      <w:r w:rsidRPr="00C361FE">
        <w:rPr>
          <w:rFonts w:hint="eastAsia"/>
          <w:sz w:val="24"/>
          <w:szCs w:val="24"/>
          <w:lang w:val="zh-CN"/>
        </w:rPr>
        <w:t>首批</w:t>
      </w:r>
      <w:r w:rsidRPr="00C361FE">
        <w:rPr>
          <w:sz w:val="24"/>
          <w:szCs w:val="24"/>
          <w:lang w:val="en-US"/>
        </w:rPr>
        <w:t>1,000</w:t>
      </w:r>
      <w:r w:rsidRPr="00C361FE">
        <w:rPr>
          <w:rFonts w:hint="eastAsia"/>
          <w:sz w:val="24"/>
          <w:szCs w:val="24"/>
          <w:lang w:val="zh-CN"/>
        </w:rPr>
        <w:t>名得到认证的技术人员将获得一套用于易燃制冷剂的工具包。已经编制了列入工具包的设备和工具清单，供工发组织进行投标之用。</w:t>
      </w:r>
    </w:p>
    <w:p w:rsidR="00AE48D6" w:rsidRPr="00C361FE" w:rsidRDefault="00AE48D6">
      <w:pPr>
        <w:pStyle w:val="Heading1"/>
        <w:rPr>
          <w:i/>
          <w:sz w:val="24"/>
          <w:szCs w:val="24"/>
          <w:lang w:val="en-CA"/>
        </w:rPr>
      </w:pPr>
      <w:r w:rsidRPr="00C361FE">
        <w:rPr>
          <w:rFonts w:hint="eastAsia"/>
          <w:kern w:val="22"/>
          <w:sz w:val="24"/>
          <w:szCs w:val="24"/>
          <w:lang w:val="zh-CN"/>
        </w:rPr>
        <w:t>减少超市制冷剂泄漏的技术援助项目从确定潜在参与者的讲习班开始。随后</w:t>
      </w:r>
      <w:r w:rsidRPr="00C361FE">
        <w:rPr>
          <w:rFonts w:hint="eastAsia"/>
          <w:kern w:val="22"/>
          <w:sz w:val="24"/>
          <w:szCs w:val="24"/>
          <w:lang w:val="en-US"/>
        </w:rPr>
        <w:t>，</w:t>
      </w:r>
      <w:r w:rsidRPr="00C361FE">
        <w:rPr>
          <w:rFonts w:hint="eastAsia"/>
          <w:kern w:val="22"/>
          <w:sz w:val="24"/>
          <w:szCs w:val="24"/>
          <w:lang w:val="zh-CN"/>
        </w:rPr>
        <w:t>在收到的</w:t>
      </w:r>
      <w:r w:rsidRPr="00C361FE">
        <w:rPr>
          <w:kern w:val="22"/>
          <w:sz w:val="24"/>
          <w:szCs w:val="24"/>
          <w:lang w:val="en-US"/>
        </w:rPr>
        <w:t>53</w:t>
      </w:r>
      <w:r w:rsidRPr="00C361FE">
        <w:rPr>
          <w:rFonts w:hint="eastAsia"/>
          <w:kern w:val="22"/>
          <w:sz w:val="24"/>
          <w:szCs w:val="24"/>
          <w:lang w:val="zh-CN"/>
        </w:rPr>
        <w:t>份提案中</w:t>
      </w:r>
      <w:r w:rsidRPr="00C361FE">
        <w:rPr>
          <w:rFonts w:hint="eastAsia"/>
          <w:kern w:val="22"/>
          <w:sz w:val="24"/>
          <w:szCs w:val="24"/>
          <w:lang w:val="en-US"/>
        </w:rPr>
        <w:t>，</w:t>
      </w:r>
      <w:r w:rsidRPr="00C361FE">
        <w:rPr>
          <w:rFonts w:hint="eastAsia"/>
          <w:kern w:val="22"/>
          <w:sz w:val="24"/>
          <w:szCs w:val="24"/>
          <w:lang w:val="zh-CN"/>
        </w:rPr>
        <w:t>选择了年泄漏率超过</w:t>
      </w:r>
      <w:r w:rsidRPr="00C361FE">
        <w:rPr>
          <w:kern w:val="22"/>
          <w:sz w:val="24"/>
          <w:szCs w:val="24"/>
          <w:lang w:val="en-US"/>
        </w:rPr>
        <w:t>30%</w:t>
      </w:r>
      <w:r w:rsidRPr="00C361FE">
        <w:rPr>
          <w:rFonts w:hint="eastAsia"/>
          <w:kern w:val="22"/>
          <w:sz w:val="24"/>
          <w:szCs w:val="24"/>
          <w:lang w:val="zh-CN"/>
        </w:rPr>
        <w:t>且维修质量不同的</w:t>
      </w:r>
      <w:r w:rsidRPr="00C361FE">
        <w:rPr>
          <w:kern w:val="22"/>
          <w:sz w:val="24"/>
          <w:szCs w:val="24"/>
          <w:lang w:val="en-US"/>
        </w:rPr>
        <w:t>29</w:t>
      </w:r>
      <w:r w:rsidRPr="00C361FE">
        <w:rPr>
          <w:rFonts w:hint="eastAsia"/>
          <w:kern w:val="22"/>
          <w:sz w:val="24"/>
          <w:szCs w:val="24"/>
          <w:lang w:val="zh-CN"/>
        </w:rPr>
        <w:t>家超市。该项目分三个阶段设计</w:t>
      </w:r>
      <w:r w:rsidRPr="00C361FE">
        <w:rPr>
          <w:rFonts w:hint="eastAsia"/>
          <w:kern w:val="22"/>
          <w:sz w:val="24"/>
          <w:szCs w:val="24"/>
          <w:lang w:val="en-US"/>
        </w:rPr>
        <w:t>：</w:t>
      </w:r>
      <w:r w:rsidRPr="00C361FE">
        <w:rPr>
          <w:rFonts w:hint="eastAsia"/>
          <w:kern w:val="22"/>
          <w:sz w:val="24"/>
          <w:szCs w:val="24"/>
          <w:lang w:val="zh-CN"/>
        </w:rPr>
        <w:t>第一阶段</w:t>
      </w:r>
      <w:r w:rsidRPr="00C361FE">
        <w:rPr>
          <w:rFonts w:hint="eastAsia"/>
          <w:kern w:val="22"/>
          <w:sz w:val="24"/>
          <w:szCs w:val="24"/>
          <w:lang w:val="en-US"/>
        </w:rPr>
        <w:t>（</w:t>
      </w:r>
      <w:r w:rsidRPr="00C361FE">
        <w:rPr>
          <w:rFonts w:hint="eastAsia"/>
          <w:kern w:val="22"/>
          <w:sz w:val="24"/>
          <w:szCs w:val="24"/>
          <w:lang w:val="zh-CN"/>
        </w:rPr>
        <w:t>已完成</w:t>
      </w:r>
      <w:r w:rsidRPr="00C361FE">
        <w:rPr>
          <w:rFonts w:hint="eastAsia"/>
          <w:kern w:val="22"/>
          <w:sz w:val="24"/>
          <w:szCs w:val="24"/>
          <w:lang w:val="en-US"/>
        </w:rPr>
        <w:t>），</w:t>
      </w:r>
      <w:r w:rsidRPr="00C361FE">
        <w:rPr>
          <w:rFonts w:hint="eastAsia"/>
          <w:kern w:val="22"/>
          <w:sz w:val="24"/>
          <w:szCs w:val="24"/>
          <w:lang w:val="zh-CN"/>
        </w:rPr>
        <w:t>包括对每个超市过去</w:t>
      </w:r>
      <w:r w:rsidRPr="00C361FE">
        <w:rPr>
          <w:kern w:val="22"/>
          <w:sz w:val="24"/>
          <w:szCs w:val="24"/>
          <w:lang w:val="en-US"/>
        </w:rPr>
        <w:t>12</w:t>
      </w:r>
      <w:r w:rsidRPr="00C361FE">
        <w:rPr>
          <w:rFonts w:hint="eastAsia"/>
          <w:kern w:val="22"/>
          <w:sz w:val="24"/>
          <w:szCs w:val="24"/>
          <w:lang w:val="zh-CN"/>
        </w:rPr>
        <w:t>个月内安装的泄漏监测系统进行审查</w:t>
      </w:r>
      <w:r w:rsidRPr="00C361FE">
        <w:rPr>
          <w:rFonts w:hint="eastAsia"/>
          <w:kern w:val="22"/>
          <w:sz w:val="24"/>
          <w:szCs w:val="24"/>
          <w:lang w:val="en-US"/>
        </w:rPr>
        <w:t>，</w:t>
      </w:r>
      <w:r w:rsidRPr="00C361FE">
        <w:rPr>
          <w:rFonts w:hint="eastAsia"/>
          <w:kern w:val="22"/>
          <w:sz w:val="24"/>
          <w:szCs w:val="24"/>
          <w:lang w:val="zh-CN"/>
        </w:rPr>
        <w:t>以制定减少制冷剂泄漏和降低能耗的行动计划</w:t>
      </w:r>
      <w:r w:rsidRPr="00C361FE">
        <w:rPr>
          <w:rFonts w:hint="eastAsia"/>
          <w:kern w:val="22"/>
          <w:sz w:val="24"/>
          <w:szCs w:val="24"/>
          <w:lang w:val="en-US"/>
        </w:rPr>
        <w:t>；</w:t>
      </w:r>
      <w:r w:rsidRPr="00C361FE">
        <w:rPr>
          <w:rFonts w:hint="eastAsia"/>
          <w:kern w:val="22"/>
          <w:sz w:val="24"/>
          <w:szCs w:val="24"/>
          <w:lang w:val="zh-CN"/>
        </w:rPr>
        <w:t>第二阶段</w:t>
      </w:r>
      <w:r w:rsidRPr="00C361FE">
        <w:rPr>
          <w:rFonts w:hint="eastAsia"/>
          <w:kern w:val="22"/>
          <w:sz w:val="24"/>
          <w:szCs w:val="24"/>
          <w:lang w:val="en-US"/>
        </w:rPr>
        <w:t>（</w:t>
      </w:r>
      <w:r w:rsidRPr="00C361FE">
        <w:rPr>
          <w:rFonts w:hint="eastAsia"/>
          <w:kern w:val="22"/>
          <w:sz w:val="24"/>
          <w:szCs w:val="24"/>
          <w:lang w:val="zh-CN"/>
        </w:rPr>
        <w:t>正在进行</w:t>
      </w:r>
      <w:r w:rsidRPr="00C361FE">
        <w:rPr>
          <w:rFonts w:hint="eastAsia"/>
          <w:kern w:val="22"/>
          <w:sz w:val="24"/>
          <w:szCs w:val="24"/>
          <w:lang w:val="en-US"/>
        </w:rPr>
        <w:t>），</w:t>
      </w:r>
      <w:r w:rsidRPr="00C361FE">
        <w:rPr>
          <w:rFonts w:hint="eastAsia"/>
          <w:kern w:val="22"/>
          <w:sz w:val="24"/>
          <w:szCs w:val="24"/>
          <w:lang w:val="zh-CN"/>
        </w:rPr>
        <w:t>包括每季度对超市进行跟进视察</w:t>
      </w:r>
      <w:r w:rsidRPr="00C361FE">
        <w:rPr>
          <w:rFonts w:hint="eastAsia"/>
          <w:kern w:val="22"/>
          <w:sz w:val="24"/>
          <w:szCs w:val="24"/>
          <w:lang w:val="en-US"/>
        </w:rPr>
        <w:t>（</w:t>
      </w:r>
      <w:r w:rsidRPr="00C361FE">
        <w:rPr>
          <w:kern w:val="22"/>
          <w:sz w:val="24"/>
          <w:szCs w:val="24"/>
          <w:lang w:val="en-US"/>
        </w:rPr>
        <w:t>2019</w:t>
      </w:r>
      <w:r w:rsidRPr="00C361FE">
        <w:rPr>
          <w:rFonts w:hint="eastAsia"/>
          <w:kern w:val="22"/>
          <w:sz w:val="24"/>
          <w:szCs w:val="24"/>
          <w:lang w:val="zh-CN"/>
        </w:rPr>
        <w:t>年</w:t>
      </w:r>
      <w:r w:rsidRPr="00C361FE">
        <w:rPr>
          <w:kern w:val="22"/>
          <w:sz w:val="24"/>
          <w:szCs w:val="24"/>
          <w:lang w:val="en-US"/>
        </w:rPr>
        <w:t>9</w:t>
      </w:r>
      <w:r w:rsidRPr="00C361FE">
        <w:rPr>
          <w:rFonts w:hint="eastAsia"/>
          <w:kern w:val="22"/>
          <w:sz w:val="24"/>
          <w:szCs w:val="24"/>
          <w:lang w:val="zh-CN"/>
        </w:rPr>
        <w:t>月、</w:t>
      </w:r>
      <w:r w:rsidRPr="00C361FE">
        <w:rPr>
          <w:kern w:val="22"/>
          <w:sz w:val="24"/>
          <w:szCs w:val="24"/>
          <w:lang w:val="en-US"/>
        </w:rPr>
        <w:t>2019</w:t>
      </w:r>
      <w:r w:rsidRPr="00C361FE">
        <w:rPr>
          <w:rFonts w:hint="eastAsia"/>
          <w:kern w:val="22"/>
          <w:sz w:val="24"/>
          <w:szCs w:val="24"/>
          <w:lang w:val="zh-CN"/>
        </w:rPr>
        <w:t>年</w:t>
      </w:r>
      <w:r w:rsidRPr="00C361FE">
        <w:rPr>
          <w:kern w:val="22"/>
          <w:sz w:val="24"/>
          <w:szCs w:val="24"/>
          <w:lang w:val="en-US"/>
        </w:rPr>
        <w:t>12</w:t>
      </w:r>
      <w:r w:rsidRPr="00C361FE">
        <w:rPr>
          <w:rFonts w:hint="eastAsia"/>
          <w:kern w:val="22"/>
          <w:sz w:val="24"/>
          <w:szCs w:val="24"/>
          <w:lang w:val="zh-CN"/>
        </w:rPr>
        <w:t>月和</w:t>
      </w:r>
      <w:r w:rsidRPr="00C361FE">
        <w:rPr>
          <w:kern w:val="22"/>
          <w:sz w:val="24"/>
          <w:szCs w:val="24"/>
          <w:lang w:val="en-US"/>
        </w:rPr>
        <w:t>2020</w:t>
      </w:r>
      <w:r w:rsidRPr="00C361FE">
        <w:rPr>
          <w:rFonts w:hint="eastAsia"/>
          <w:kern w:val="22"/>
          <w:sz w:val="24"/>
          <w:szCs w:val="24"/>
          <w:lang w:val="zh-CN"/>
        </w:rPr>
        <w:t>年</w:t>
      </w:r>
      <w:r w:rsidRPr="00C361FE">
        <w:rPr>
          <w:kern w:val="22"/>
          <w:sz w:val="24"/>
          <w:szCs w:val="24"/>
          <w:lang w:val="en-US"/>
        </w:rPr>
        <w:t>3</w:t>
      </w:r>
      <w:r w:rsidRPr="00C361FE">
        <w:rPr>
          <w:rFonts w:hint="eastAsia"/>
          <w:kern w:val="22"/>
          <w:sz w:val="24"/>
          <w:szCs w:val="24"/>
          <w:lang w:val="zh-CN"/>
        </w:rPr>
        <w:t>月</w:t>
      </w:r>
      <w:r w:rsidRPr="00C361FE">
        <w:rPr>
          <w:rFonts w:hint="eastAsia"/>
          <w:kern w:val="22"/>
          <w:sz w:val="24"/>
          <w:szCs w:val="24"/>
          <w:lang w:val="en-US"/>
        </w:rPr>
        <w:t>）；</w:t>
      </w:r>
      <w:r w:rsidRPr="00C361FE">
        <w:rPr>
          <w:rFonts w:hint="eastAsia"/>
          <w:kern w:val="22"/>
          <w:sz w:val="24"/>
          <w:szCs w:val="24"/>
          <w:lang w:val="zh-CN"/>
        </w:rPr>
        <w:t>第三阶段</w:t>
      </w:r>
      <w:r w:rsidRPr="00C361FE">
        <w:rPr>
          <w:rFonts w:hint="eastAsia"/>
          <w:kern w:val="22"/>
          <w:sz w:val="24"/>
          <w:szCs w:val="24"/>
          <w:lang w:val="en-US"/>
        </w:rPr>
        <w:t>（</w:t>
      </w:r>
      <w:r w:rsidRPr="00C361FE">
        <w:rPr>
          <w:kern w:val="22"/>
          <w:sz w:val="24"/>
          <w:szCs w:val="24"/>
          <w:lang w:val="en-US"/>
        </w:rPr>
        <w:t>2020</w:t>
      </w:r>
      <w:r w:rsidRPr="00C361FE">
        <w:rPr>
          <w:rFonts w:hint="eastAsia"/>
          <w:kern w:val="22"/>
          <w:sz w:val="24"/>
          <w:szCs w:val="24"/>
          <w:lang w:val="zh-CN"/>
        </w:rPr>
        <w:t>年</w:t>
      </w:r>
      <w:r w:rsidRPr="00C361FE">
        <w:rPr>
          <w:kern w:val="22"/>
          <w:sz w:val="24"/>
          <w:szCs w:val="24"/>
          <w:lang w:val="en-US"/>
        </w:rPr>
        <w:t>7</w:t>
      </w:r>
      <w:r w:rsidRPr="00C361FE">
        <w:rPr>
          <w:rFonts w:hint="eastAsia"/>
          <w:kern w:val="22"/>
          <w:sz w:val="24"/>
          <w:szCs w:val="24"/>
          <w:lang w:val="zh-CN"/>
        </w:rPr>
        <w:t>月</w:t>
      </w:r>
      <w:r w:rsidRPr="00C361FE">
        <w:rPr>
          <w:rFonts w:hint="eastAsia"/>
          <w:kern w:val="22"/>
          <w:sz w:val="24"/>
          <w:szCs w:val="24"/>
          <w:lang w:val="en-US"/>
        </w:rPr>
        <w:t>），</w:t>
      </w:r>
      <w:r w:rsidRPr="00C361FE">
        <w:rPr>
          <w:rFonts w:hint="eastAsia"/>
          <w:kern w:val="22"/>
          <w:sz w:val="24"/>
          <w:szCs w:val="24"/>
          <w:lang w:val="zh-CN"/>
        </w:rPr>
        <w:t>包括进行最后一次视察</w:t>
      </w:r>
      <w:r w:rsidRPr="00C361FE">
        <w:rPr>
          <w:rFonts w:hint="eastAsia"/>
          <w:kern w:val="22"/>
          <w:sz w:val="24"/>
          <w:szCs w:val="24"/>
          <w:lang w:val="en-US"/>
        </w:rPr>
        <w:t>，</w:t>
      </w:r>
      <w:r w:rsidRPr="00C361FE">
        <w:rPr>
          <w:rFonts w:hint="eastAsia"/>
          <w:kern w:val="22"/>
          <w:sz w:val="24"/>
          <w:szCs w:val="24"/>
          <w:lang w:val="zh-CN"/>
        </w:rPr>
        <w:t>以核实监测系统、其结果以及载有经验教训的最后报告</w:t>
      </w:r>
      <w:r w:rsidRPr="00C361FE">
        <w:rPr>
          <w:rFonts w:hint="eastAsia"/>
          <w:kern w:val="22"/>
          <w:sz w:val="24"/>
          <w:szCs w:val="24"/>
          <w:lang w:val="en-US"/>
        </w:rPr>
        <w:t>；</w:t>
      </w:r>
      <w:r w:rsidRPr="00C361FE">
        <w:rPr>
          <w:rFonts w:hint="eastAsia"/>
          <w:kern w:val="22"/>
          <w:sz w:val="24"/>
          <w:szCs w:val="24"/>
          <w:lang w:val="zh-CN"/>
        </w:rPr>
        <w:t>产生的费用</w:t>
      </w:r>
      <w:r w:rsidRPr="00C361FE">
        <w:rPr>
          <w:rFonts w:hint="eastAsia"/>
          <w:kern w:val="22"/>
          <w:sz w:val="24"/>
          <w:szCs w:val="24"/>
          <w:lang w:val="en-US"/>
        </w:rPr>
        <w:t>；</w:t>
      </w:r>
      <w:r w:rsidRPr="00C361FE">
        <w:rPr>
          <w:rFonts w:hint="eastAsia"/>
          <w:kern w:val="22"/>
          <w:sz w:val="24"/>
          <w:szCs w:val="24"/>
          <w:lang w:val="zh-CN"/>
        </w:rPr>
        <w:t>与基线相比制冷剂</w:t>
      </w:r>
      <w:r w:rsidRPr="00C361FE">
        <w:rPr>
          <w:rFonts w:hint="eastAsia"/>
          <w:sz w:val="24"/>
          <w:szCs w:val="24"/>
          <w:lang w:val="zh-CN"/>
        </w:rPr>
        <w:t>用量的减少</w:t>
      </w:r>
      <w:r w:rsidRPr="00C361FE">
        <w:rPr>
          <w:rFonts w:hint="eastAsia"/>
          <w:sz w:val="24"/>
          <w:szCs w:val="24"/>
          <w:lang w:val="en-US"/>
        </w:rPr>
        <w:t>；</w:t>
      </w:r>
      <w:r w:rsidRPr="00C361FE">
        <w:rPr>
          <w:rFonts w:hint="eastAsia"/>
          <w:sz w:val="24"/>
          <w:szCs w:val="24"/>
          <w:lang w:val="zh-CN"/>
        </w:rPr>
        <w:t>与基线相比的能源节省</w:t>
      </w:r>
      <w:r w:rsidRPr="00C361FE">
        <w:rPr>
          <w:rFonts w:hint="eastAsia"/>
          <w:sz w:val="24"/>
          <w:szCs w:val="24"/>
          <w:lang w:val="en-US"/>
        </w:rPr>
        <w:t>；</w:t>
      </w:r>
      <w:r w:rsidRPr="00C361FE">
        <w:rPr>
          <w:rFonts w:hint="eastAsia"/>
          <w:sz w:val="24"/>
          <w:szCs w:val="24"/>
          <w:lang w:val="zh-CN"/>
        </w:rPr>
        <w:t>财政节省</w:t>
      </w:r>
      <w:r w:rsidRPr="00C361FE">
        <w:rPr>
          <w:rFonts w:hint="eastAsia"/>
          <w:sz w:val="24"/>
          <w:szCs w:val="24"/>
          <w:lang w:val="en-US"/>
        </w:rPr>
        <w:t>；</w:t>
      </w:r>
      <w:r w:rsidRPr="00C361FE">
        <w:rPr>
          <w:rFonts w:hint="eastAsia"/>
          <w:sz w:val="24"/>
          <w:szCs w:val="24"/>
          <w:lang w:val="zh-CN"/>
        </w:rPr>
        <w:t>产生的环境效益。项目结果将在国家臭氧机构组织的研讨会上与其他超市、商用制冷维修企业和独立技术人员分享。</w:t>
      </w:r>
      <w:r w:rsidRPr="00C361FE">
        <w:rPr>
          <w:color w:val="000000"/>
          <w:sz w:val="24"/>
          <w:szCs w:val="24"/>
        </w:rPr>
        <w:t xml:space="preserve"> </w:t>
      </w:r>
    </w:p>
    <w:p w:rsidR="00AE48D6" w:rsidRPr="00C361FE" w:rsidRDefault="00AE48D6">
      <w:pPr>
        <w:pStyle w:val="Heading1"/>
        <w:numPr>
          <w:ilvl w:val="0"/>
          <w:numId w:val="0"/>
        </w:numPr>
        <w:rPr>
          <w:i/>
          <w:sz w:val="24"/>
          <w:szCs w:val="24"/>
          <w:lang w:val="en-CA"/>
        </w:rPr>
      </w:pPr>
      <w:r w:rsidRPr="00C361FE">
        <w:rPr>
          <w:rFonts w:hint="eastAsia"/>
          <w:i/>
          <w:sz w:val="24"/>
          <w:szCs w:val="24"/>
          <w:lang w:val="zh-CN"/>
        </w:rPr>
        <w:t>项目执行和监测股</w:t>
      </w:r>
    </w:p>
    <w:p w:rsidR="00AE48D6" w:rsidRPr="00C361FE" w:rsidRDefault="00AE48D6">
      <w:pPr>
        <w:pStyle w:val="Heading1"/>
        <w:rPr>
          <w:sz w:val="24"/>
          <w:szCs w:val="24"/>
          <w:lang w:val="en-CA"/>
        </w:rPr>
      </w:pPr>
      <w:r w:rsidRPr="00C361FE">
        <w:rPr>
          <w:rFonts w:hint="eastAsia"/>
          <w:sz w:val="24"/>
          <w:szCs w:val="24"/>
          <w:lang w:val="zh-CN"/>
        </w:rPr>
        <w:t>项目执行和监测股有两个组成单位</w:t>
      </w:r>
      <w:r w:rsidRPr="00C361FE">
        <w:rPr>
          <w:rFonts w:hint="eastAsia"/>
          <w:sz w:val="24"/>
          <w:szCs w:val="24"/>
          <w:lang w:val="en-CA"/>
        </w:rPr>
        <w:t>，</w:t>
      </w:r>
      <w:r w:rsidRPr="00C361FE">
        <w:rPr>
          <w:rFonts w:hint="eastAsia"/>
          <w:sz w:val="24"/>
          <w:szCs w:val="24"/>
          <w:lang w:val="zh-CN"/>
        </w:rPr>
        <w:t>一个用于维修行业</w:t>
      </w:r>
      <w:r w:rsidRPr="00C361FE">
        <w:rPr>
          <w:rFonts w:hint="eastAsia"/>
          <w:sz w:val="24"/>
          <w:szCs w:val="24"/>
          <w:lang w:val="en-CA"/>
        </w:rPr>
        <w:t>，</w:t>
      </w:r>
      <w:r w:rsidRPr="00C361FE">
        <w:rPr>
          <w:rFonts w:hint="eastAsia"/>
          <w:sz w:val="24"/>
          <w:szCs w:val="24"/>
          <w:lang w:val="zh-CN"/>
        </w:rPr>
        <w:t>一个用于泡沫行业。在维修行业方面</w:t>
      </w:r>
      <w:r w:rsidRPr="00C361FE">
        <w:rPr>
          <w:rFonts w:hint="eastAsia"/>
          <w:sz w:val="24"/>
          <w:szCs w:val="24"/>
          <w:lang w:val="en-US"/>
        </w:rPr>
        <w:t>，</w:t>
      </w:r>
      <w:r w:rsidRPr="00C361FE">
        <w:rPr>
          <w:rFonts w:hint="eastAsia"/>
          <w:sz w:val="24"/>
          <w:szCs w:val="24"/>
          <w:lang w:val="zh-CN"/>
        </w:rPr>
        <w:t>在第一次付款分配的</w:t>
      </w:r>
      <w:r w:rsidRPr="00C361FE">
        <w:rPr>
          <w:sz w:val="24"/>
          <w:szCs w:val="24"/>
          <w:lang w:val="en-US"/>
        </w:rPr>
        <w:t>20,000</w:t>
      </w:r>
      <w:r w:rsidRPr="00C361FE">
        <w:rPr>
          <w:rFonts w:hint="eastAsia"/>
          <w:sz w:val="24"/>
          <w:szCs w:val="24"/>
          <w:lang w:val="zh-CN"/>
        </w:rPr>
        <w:t>美元中</w:t>
      </w:r>
      <w:r w:rsidRPr="00C361FE">
        <w:rPr>
          <w:rFonts w:hint="eastAsia"/>
          <w:sz w:val="24"/>
          <w:szCs w:val="24"/>
          <w:lang w:val="en-US"/>
        </w:rPr>
        <w:t>，</w:t>
      </w:r>
      <w:r w:rsidRPr="00C361FE">
        <w:rPr>
          <w:sz w:val="24"/>
          <w:szCs w:val="24"/>
          <w:lang w:val="en-US"/>
        </w:rPr>
        <w:t>12,800</w:t>
      </w:r>
      <w:r w:rsidRPr="00C361FE">
        <w:rPr>
          <w:rFonts w:hint="eastAsia"/>
          <w:sz w:val="24"/>
          <w:szCs w:val="24"/>
          <w:lang w:val="zh-CN"/>
        </w:rPr>
        <w:t>美元用于国家顾问</w:t>
      </w:r>
      <w:r w:rsidRPr="00C361FE">
        <w:rPr>
          <w:rFonts w:hint="eastAsia"/>
          <w:sz w:val="24"/>
          <w:szCs w:val="24"/>
          <w:lang w:val="en-US"/>
        </w:rPr>
        <w:t>，</w:t>
      </w:r>
      <w:r w:rsidRPr="00C361FE">
        <w:rPr>
          <w:sz w:val="24"/>
          <w:szCs w:val="24"/>
          <w:lang w:val="en-US"/>
        </w:rPr>
        <w:t>4,600</w:t>
      </w:r>
      <w:r w:rsidRPr="00C361FE">
        <w:rPr>
          <w:rFonts w:hint="eastAsia"/>
          <w:sz w:val="24"/>
          <w:szCs w:val="24"/>
          <w:lang w:val="zh-CN"/>
        </w:rPr>
        <w:t>美元用于本地差旅费。在泡沫塑料行业方面</w:t>
      </w:r>
      <w:r w:rsidRPr="00C361FE">
        <w:rPr>
          <w:rFonts w:hint="eastAsia"/>
          <w:sz w:val="24"/>
          <w:szCs w:val="24"/>
          <w:lang w:val="en-US"/>
        </w:rPr>
        <w:t>，</w:t>
      </w:r>
      <w:r w:rsidRPr="00C361FE">
        <w:rPr>
          <w:rFonts w:hint="eastAsia"/>
          <w:sz w:val="24"/>
          <w:szCs w:val="24"/>
          <w:lang w:val="zh-CN"/>
        </w:rPr>
        <w:t>在第一批付款分配的</w:t>
      </w:r>
      <w:r w:rsidRPr="00C361FE">
        <w:rPr>
          <w:sz w:val="24"/>
          <w:szCs w:val="24"/>
          <w:lang w:val="en-US"/>
        </w:rPr>
        <w:t>66,000</w:t>
      </w:r>
      <w:r w:rsidRPr="00C361FE">
        <w:rPr>
          <w:rFonts w:hint="eastAsia"/>
          <w:sz w:val="24"/>
          <w:szCs w:val="24"/>
          <w:lang w:val="zh-CN"/>
        </w:rPr>
        <w:t>美元中</w:t>
      </w:r>
      <w:r w:rsidRPr="00C361FE">
        <w:rPr>
          <w:rFonts w:hint="eastAsia"/>
          <w:sz w:val="24"/>
          <w:szCs w:val="24"/>
          <w:lang w:val="en-US"/>
        </w:rPr>
        <w:t>，</w:t>
      </w:r>
      <w:r w:rsidRPr="00C361FE">
        <w:rPr>
          <w:sz w:val="24"/>
          <w:szCs w:val="24"/>
          <w:lang w:val="en-US"/>
        </w:rPr>
        <w:t>49,000</w:t>
      </w:r>
      <w:r w:rsidRPr="00C361FE">
        <w:rPr>
          <w:rFonts w:hint="eastAsia"/>
          <w:sz w:val="24"/>
          <w:szCs w:val="24"/>
          <w:lang w:val="zh-CN"/>
        </w:rPr>
        <w:t>美元用于国家顾问、</w:t>
      </w:r>
      <w:r w:rsidRPr="00C361FE">
        <w:rPr>
          <w:sz w:val="24"/>
          <w:szCs w:val="24"/>
          <w:lang w:val="en-US"/>
        </w:rPr>
        <w:t>5,800</w:t>
      </w:r>
      <w:r w:rsidRPr="00C361FE">
        <w:rPr>
          <w:rFonts w:hint="eastAsia"/>
          <w:sz w:val="24"/>
          <w:szCs w:val="24"/>
          <w:lang w:val="zh-CN"/>
        </w:rPr>
        <w:t>美元用于国际顾问、</w:t>
      </w:r>
      <w:r w:rsidRPr="00C361FE">
        <w:rPr>
          <w:sz w:val="24"/>
          <w:szCs w:val="24"/>
          <w:lang w:val="en-US"/>
        </w:rPr>
        <w:t>6,400</w:t>
      </w:r>
      <w:r w:rsidRPr="00C361FE">
        <w:rPr>
          <w:rFonts w:hint="eastAsia"/>
          <w:sz w:val="24"/>
          <w:szCs w:val="24"/>
          <w:lang w:val="zh-CN"/>
        </w:rPr>
        <w:t>美元用于差旅费</w:t>
      </w:r>
      <w:r w:rsidRPr="00C361FE">
        <w:rPr>
          <w:rFonts w:hint="eastAsia"/>
          <w:sz w:val="24"/>
          <w:szCs w:val="24"/>
          <w:lang w:val="en-US"/>
        </w:rPr>
        <w:t>；</w:t>
      </w:r>
      <w:r w:rsidRPr="00C361FE">
        <w:rPr>
          <w:rFonts w:hint="eastAsia"/>
          <w:sz w:val="24"/>
          <w:szCs w:val="24"/>
          <w:lang w:val="zh-CN"/>
        </w:rPr>
        <w:t>与配方厂家举行了多次会议并访问了受益企业</w:t>
      </w:r>
      <w:r w:rsidRPr="00C361FE">
        <w:rPr>
          <w:rFonts w:hint="eastAsia"/>
          <w:sz w:val="24"/>
          <w:szCs w:val="24"/>
          <w:lang w:val="en-US"/>
        </w:rPr>
        <w:t>，</w:t>
      </w:r>
      <w:r w:rsidRPr="00C361FE">
        <w:rPr>
          <w:rFonts w:hint="eastAsia"/>
          <w:sz w:val="24"/>
          <w:szCs w:val="24"/>
          <w:lang w:val="zh-CN"/>
        </w:rPr>
        <w:t>以及制定了配方厂家及其下游用户的转换机制。剩余的资金将在</w:t>
      </w:r>
      <w:r w:rsidRPr="00C361FE">
        <w:rPr>
          <w:sz w:val="24"/>
          <w:szCs w:val="24"/>
          <w:lang w:val="zh-CN"/>
        </w:rPr>
        <w:t>2020</w:t>
      </w:r>
      <w:r w:rsidRPr="00C361FE">
        <w:rPr>
          <w:rFonts w:hint="eastAsia"/>
          <w:sz w:val="24"/>
          <w:szCs w:val="24"/>
          <w:lang w:val="zh-CN"/>
        </w:rPr>
        <w:t>年发放。</w:t>
      </w:r>
    </w:p>
    <w:p w:rsidR="00AE48D6" w:rsidRPr="00C361FE" w:rsidRDefault="00AE48D6">
      <w:pPr>
        <w:pStyle w:val="Heading1"/>
        <w:rPr>
          <w:sz w:val="24"/>
          <w:szCs w:val="24"/>
          <w:lang w:val="en-CA"/>
        </w:rPr>
      </w:pPr>
      <w:r w:rsidRPr="00C361FE">
        <w:rPr>
          <w:rFonts w:hint="eastAsia"/>
          <w:sz w:val="24"/>
          <w:szCs w:val="24"/>
          <w:lang w:val="zh-CN"/>
        </w:rPr>
        <w:t>此外</w:t>
      </w:r>
      <w:r w:rsidRPr="00C361FE">
        <w:rPr>
          <w:rFonts w:hint="eastAsia"/>
          <w:sz w:val="24"/>
          <w:szCs w:val="24"/>
          <w:lang w:val="en-CA"/>
        </w:rPr>
        <w:t>，</w:t>
      </w:r>
      <w:r w:rsidRPr="00C361FE">
        <w:rPr>
          <w:sz w:val="24"/>
          <w:szCs w:val="24"/>
          <w:lang w:val="en-CA"/>
        </w:rPr>
        <w:t>FIASA</w:t>
      </w:r>
      <w:r w:rsidRPr="00C361FE">
        <w:rPr>
          <w:rFonts w:hint="eastAsia"/>
          <w:sz w:val="24"/>
          <w:szCs w:val="24"/>
          <w:lang w:val="zh-CN"/>
        </w:rPr>
        <w:t>完成了</w:t>
      </w:r>
      <w:r w:rsidRPr="00C361FE">
        <w:rPr>
          <w:sz w:val="24"/>
          <w:szCs w:val="24"/>
          <w:lang w:val="en-CA"/>
        </w:rPr>
        <w:t>2017</w:t>
      </w:r>
      <w:r w:rsidRPr="00C361FE">
        <w:rPr>
          <w:rFonts w:hint="eastAsia"/>
          <w:sz w:val="24"/>
          <w:szCs w:val="24"/>
          <w:lang w:val="zh-CN"/>
        </w:rPr>
        <w:t>年和</w:t>
      </w:r>
      <w:r w:rsidRPr="00C361FE">
        <w:rPr>
          <w:sz w:val="24"/>
          <w:szCs w:val="24"/>
          <w:lang w:val="en-CA"/>
        </w:rPr>
        <w:t>2018</w:t>
      </w:r>
      <w:r w:rsidRPr="00C361FE">
        <w:rPr>
          <w:rFonts w:hint="eastAsia"/>
          <w:sz w:val="24"/>
          <w:szCs w:val="24"/>
          <w:lang w:val="zh-CN"/>
        </w:rPr>
        <w:t>年生产</w:t>
      </w:r>
      <w:r w:rsidRPr="00C361FE">
        <w:rPr>
          <w:sz w:val="24"/>
          <w:szCs w:val="24"/>
          <w:lang w:val="en-CA"/>
        </w:rPr>
        <w:t>HCFC</w:t>
      </w:r>
      <w:r w:rsidRPr="00C361FE">
        <w:rPr>
          <w:sz w:val="24"/>
          <w:szCs w:val="24"/>
          <w:lang w:val="en-CA"/>
        </w:rPr>
        <w:noBreakHyphen/>
        <w:t>22</w:t>
      </w:r>
      <w:r w:rsidRPr="00C361FE">
        <w:rPr>
          <w:rFonts w:hint="eastAsia"/>
          <w:sz w:val="24"/>
          <w:szCs w:val="24"/>
          <w:lang w:val="zh-CN"/>
        </w:rPr>
        <w:t>的监测</w:t>
      </w:r>
      <w:r w:rsidRPr="00C361FE">
        <w:rPr>
          <w:rFonts w:hint="eastAsia"/>
          <w:sz w:val="24"/>
          <w:szCs w:val="24"/>
          <w:lang w:val="en-CA"/>
        </w:rPr>
        <w:t>，</w:t>
      </w:r>
      <w:r w:rsidRPr="00C361FE">
        <w:rPr>
          <w:rFonts w:hint="eastAsia"/>
          <w:sz w:val="24"/>
          <w:szCs w:val="24"/>
          <w:lang w:val="zh-CN"/>
        </w:rPr>
        <w:t>为此批准了</w:t>
      </w:r>
      <w:r w:rsidRPr="00C361FE">
        <w:rPr>
          <w:sz w:val="24"/>
          <w:szCs w:val="24"/>
          <w:lang w:val="en-CA"/>
        </w:rPr>
        <w:t>7,500</w:t>
      </w:r>
      <w:r w:rsidRPr="00C361FE">
        <w:rPr>
          <w:rFonts w:hint="eastAsia"/>
          <w:sz w:val="24"/>
          <w:szCs w:val="24"/>
          <w:lang w:val="zh-CN"/>
        </w:rPr>
        <w:t>美元。总共发放了</w:t>
      </w:r>
      <w:r w:rsidRPr="00C361FE">
        <w:rPr>
          <w:sz w:val="24"/>
          <w:szCs w:val="24"/>
          <w:lang w:val="en-US"/>
        </w:rPr>
        <w:t>4,494</w:t>
      </w:r>
      <w:r w:rsidRPr="00C361FE">
        <w:rPr>
          <w:rFonts w:hint="eastAsia"/>
          <w:sz w:val="24"/>
          <w:szCs w:val="24"/>
          <w:lang w:val="zh-CN"/>
        </w:rPr>
        <w:t>美元</w:t>
      </w:r>
      <w:r w:rsidRPr="00C361FE">
        <w:rPr>
          <w:rFonts w:hint="eastAsia"/>
          <w:sz w:val="24"/>
          <w:szCs w:val="24"/>
          <w:lang w:val="en-US"/>
        </w:rPr>
        <w:t>，</w:t>
      </w:r>
      <w:r w:rsidRPr="00C361FE">
        <w:rPr>
          <w:rFonts w:hint="eastAsia"/>
          <w:sz w:val="24"/>
          <w:szCs w:val="24"/>
          <w:lang w:val="zh-CN"/>
        </w:rPr>
        <w:t>余额将于</w:t>
      </w:r>
      <w:r w:rsidRPr="00C361FE">
        <w:rPr>
          <w:sz w:val="24"/>
          <w:szCs w:val="24"/>
          <w:lang w:val="en-US"/>
        </w:rPr>
        <w:t>2020</w:t>
      </w:r>
      <w:r w:rsidRPr="00C361FE">
        <w:rPr>
          <w:rFonts w:hint="eastAsia"/>
          <w:sz w:val="24"/>
          <w:szCs w:val="24"/>
          <w:lang w:val="zh-CN"/>
        </w:rPr>
        <w:t>年发放。</w:t>
      </w:r>
    </w:p>
    <w:p w:rsidR="00AE48D6" w:rsidRPr="00C361FE" w:rsidRDefault="00AE48D6">
      <w:pPr>
        <w:keepNext/>
        <w:keepLines/>
        <w:rPr>
          <w:sz w:val="24"/>
          <w:szCs w:val="24"/>
          <w:u w:val="single"/>
          <w:lang w:val="en-CA"/>
        </w:rPr>
      </w:pPr>
      <w:r w:rsidRPr="00C361FE">
        <w:rPr>
          <w:rFonts w:hint="eastAsia"/>
          <w:sz w:val="24"/>
          <w:szCs w:val="24"/>
          <w:u w:val="single"/>
          <w:lang w:val="zh-CN"/>
        </w:rPr>
        <w:lastRenderedPageBreak/>
        <w:t>资金发放情况</w:t>
      </w:r>
    </w:p>
    <w:p w:rsidR="00AE48D6" w:rsidRPr="00C361FE" w:rsidRDefault="00AE48D6">
      <w:pPr>
        <w:keepNext/>
        <w:keepLines/>
        <w:rPr>
          <w:sz w:val="24"/>
          <w:szCs w:val="24"/>
          <w:lang w:val="en-CA"/>
        </w:rPr>
      </w:pPr>
    </w:p>
    <w:p w:rsidR="00AE48D6" w:rsidRPr="00C361FE" w:rsidRDefault="00AE48D6">
      <w:pPr>
        <w:pStyle w:val="Heading1"/>
        <w:keepNext/>
        <w:keepLines/>
        <w:rPr>
          <w:sz w:val="24"/>
          <w:szCs w:val="24"/>
          <w:lang w:val="en-CA"/>
        </w:rPr>
      </w:pPr>
      <w:r w:rsidRPr="00C361FE">
        <w:rPr>
          <w:rFonts w:hint="eastAsia"/>
          <w:sz w:val="24"/>
          <w:szCs w:val="24"/>
          <w:lang w:val="zh-CN"/>
        </w:rPr>
        <w:t>截至</w:t>
      </w:r>
      <w:r w:rsidRPr="00C361FE">
        <w:rPr>
          <w:sz w:val="24"/>
          <w:szCs w:val="24"/>
          <w:lang w:val="en-CA"/>
        </w:rPr>
        <w:t>2019</w:t>
      </w:r>
      <w:r w:rsidRPr="00C361FE">
        <w:rPr>
          <w:rFonts w:hint="eastAsia"/>
          <w:sz w:val="24"/>
          <w:szCs w:val="24"/>
          <w:lang w:val="zh-CN"/>
        </w:rPr>
        <w:t>年</w:t>
      </w:r>
      <w:r w:rsidRPr="00C361FE">
        <w:rPr>
          <w:sz w:val="24"/>
          <w:szCs w:val="24"/>
          <w:lang w:val="en-CA"/>
        </w:rPr>
        <w:t>10</w:t>
      </w:r>
      <w:r w:rsidRPr="00C361FE">
        <w:rPr>
          <w:rFonts w:hint="eastAsia"/>
          <w:sz w:val="24"/>
          <w:szCs w:val="24"/>
          <w:lang w:val="zh-CN"/>
        </w:rPr>
        <w:t>月</w:t>
      </w:r>
      <w:r w:rsidRPr="00C361FE">
        <w:rPr>
          <w:rFonts w:hint="eastAsia"/>
          <w:sz w:val="24"/>
          <w:szCs w:val="24"/>
          <w:lang w:val="en-CA"/>
        </w:rPr>
        <w:t>，</w:t>
      </w:r>
      <w:r w:rsidRPr="00C361FE">
        <w:rPr>
          <w:rFonts w:hint="eastAsia"/>
          <w:sz w:val="24"/>
          <w:szCs w:val="24"/>
          <w:lang w:val="zh-CN"/>
        </w:rPr>
        <w:t>在至今得到核准的</w:t>
      </w:r>
      <w:r w:rsidRPr="00C361FE">
        <w:rPr>
          <w:sz w:val="24"/>
          <w:szCs w:val="24"/>
          <w:lang w:val="en-CA"/>
        </w:rPr>
        <w:t>1,803,271</w:t>
      </w:r>
      <w:r w:rsidRPr="00C361FE">
        <w:rPr>
          <w:rFonts w:hint="eastAsia"/>
          <w:color w:val="000000"/>
          <w:sz w:val="24"/>
          <w:szCs w:val="24"/>
          <w:lang w:val="zh-CN"/>
        </w:rPr>
        <w:t>美元中</w:t>
      </w:r>
      <w:r w:rsidRPr="00C361FE">
        <w:rPr>
          <w:rFonts w:hint="eastAsia"/>
          <w:color w:val="000000"/>
          <w:sz w:val="24"/>
          <w:szCs w:val="24"/>
          <w:lang w:val="en-CA"/>
        </w:rPr>
        <w:t>（</w:t>
      </w:r>
      <w:r w:rsidRPr="00C361FE">
        <w:rPr>
          <w:rFonts w:hint="eastAsia"/>
          <w:color w:val="000000"/>
          <w:sz w:val="24"/>
          <w:szCs w:val="24"/>
          <w:lang w:val="zh-CN"/>
        </w:rPr>
        <w:t>工发组织</w:t>
      </w:r>
      <w:r w:rsidRPr="00C361FE">
        <w:rPr>
          <w:sz w:val="24"/>
          <w:szCs w:val="24"/>
          <w:lang w:val="en-CA"/>
        </w:rPr>
        <w:t>1,553,271</w:t>
      </w:r>
      <w:r w:rsidRPr="00C361FE">
        <w:rPr>
          <w:rFonts w:hint="eastAsia"/>
          <w:sz w:val="24"/>
          <w:szCs w:val="24"/>
          <w:lang w:val="zh-CN"/>
        </w:rPr>
        <w:t>美元和意大利政府</w:t>
      </w:r>
      <w:r w:rsidRPr="00C361FE">
        <w:rPr>
          <w:sz w:val="24"/>
          <w:szCs w:val="24"/>
          <w:lang w:val="en-CA"/>
        </w:rPr>
        <w:t>250,000</w:t>
      </w:r>
      <w:r w:rsidRPr="00C361FE">
        <w:rPr>
          <w:rFonts w:hint="eastAsia"/>
          <w:sz w:val="24"/>
          <w:szCs w:val="24"/>
          <w:lang w:val="zh-CN"/>
        </w:rPr>
        <w:t>美元</w:t>
      </w:r>
      <w:r w:rsidRPr="00C361FE">
        <w:rPr>
          <w:rFonts w:hint="eastAsia"/>
          <w:color w:val="000000"/>
          <w:sz w:val="24"/>
          <w:szCs w:val="24"/>
          <w:lang w:val="en-CA"/>
        </w:rPr>
        <w:t>），</w:t>
      </w:r>
      <w:r w:rsidRPr="00C361FE">
        <w:rPr>
          <w:rFonts w:hint="eastAsia"/>
          <w:color w:val="000000"/>
          <w:sz w:val="24"/>
          <w:szCs w:val="24"/>
          <w:lang w:val="zh-CN"/>
        </w:rPr>
        <w:t>已经发放了</w:t>
      </w:r>
      <w:r w:rsidRPr="00C361FE">
        <w:rPr>
          <w:sz w:val="24"/>
          <w:szCs w:val="24"/>
          <w:lang w:val="en-CA"/>
        </w:rPr>
        <w:t>574,133</w:t>
      </w:r>
      <w:r w:rsidRPr="00C361FE">
        <w:rPr>
          <w:rFonts w:hint="eastAsia"/>
          <w:sz w:val="24"/>
          <w:szCs w:val="24"/>
          <w:lang w:val="zh-CN"/>
        </w:rPr>
        <w:t>美元</w:t>
      </w:r>
      <w:r w:rsidRPr="00C361FE">
        <w:rPr>
          <w:rFonts w:hint="eastAsia"/>
          <w:sz w:val="24"/>
          <w:szCs w:val="24"/>
          <w:lang w:val="en-CA"/>
        </w:rPr>
        <w:t>（</w:t>
      </w:r>
      <w:r w:rsidRPr="00C361FE">
        <w:rPr>
          <w:sz w:val="24"/>
          <w:szCs w:val="24"/>
          <w:lang w:val="en-CA"/>
        </w:rPr>
        <w:t>31.8%</w:t>
      </w:r>
      <w:r w:rsidRPr="00C361FE">
        <w:rPr>
          <w:rFonts w:hint="eastAsia"/>
          <w:sz w:val="24"/>
          <w:szCs w:val="24"/>
          <w:lang w:val="en-CA"/>
        </w:rPr>
        <w:t>）（</w:t>
      </w:r>
      <w:r w:rsidRPr="00C361FE">
        <w:rPr>
          <w:rFonts w:hint="eastAsia"/>
          <w:sz w:val="24"/>
          <w:szCs w:val="24"/>
          <w:lang w:val="zh-CN"/>
        </w:rPr>
        <w:t>工发组织</w:t>
      </w:r>
      <w:r w:rsidRPr="00C361FE">
        <w:rPr>
          <w:sz w:val="24"/>
          <w:szCs w:val="24"/>
          <w:lang w:val="en-CA"/>
        </w:rPr>
        <w:t>423,445</w:t>
      </w:r>
      <w:r w:rsidRPr="00C361FE">
        <w:rPr>
          <w:rFonts w:hint="eastAsia"/>
          <w:sz w:val="24"/>
          <w:szCs w:val="24"/>
          <w:lang w:val="zh-CN"/>
        </w:rPr>
        <w:t>美元和意大利政府</w:t>
      </w:r>
      <w:r w:rsidRPr="00C361FE">
        <w:rPr>
          <w:sz w:val="24"/>
          <w:szCs w:val="24"/>
          <w:lang w:val="en-CA"/>
        </w:rPr>
        <w:t>150,688</w:t>
      </w:r>
      <w:r w:rsidRPr="00C361FE">
        <w:rPr>
          <w:rFonts w:hint="eastAsia"/>
          <w:sz w:val="24"/>
          <w:szCs w:val="24"/>
          <w:lang w:val="zh-CN"/>
        </w:rPr>
        <w:t>美元</w:t>
      </w:r>
      <w:r w:rsidRPr="00C361FE">
        <w:rPr>
          <w:rFonts w:hint="eastAsia"/>
          <w:sz w:val="24"/>
          <w:szCs w:val="24"/>
          <w:lang w:val="en-CA"/>
        </w:rPr>
        <w:t>）</w:t>
      </w:r>
      <w:r w:rsidRPr="00C361FE">
        <w:rPr>
          <w:rFonts w:hint="eastAsia"/>
          <w:sz w:val="24"/>
          <w:szCs w:val="24"/>
          <w:lang w:val="zh-CN"/>
        </w:rPr>
        <w:t>。余额</w:t>
      </w:r>
      <w:r w:rsidRPr="00C361FE">
        <w:rPr>
          <w:sz w:val="24"/>
          <w:szCs w:val="24"/>
          <w:lang w:val="zh-CN"/>
        </w:rPr>
        <w:t>1,229,138</w:t>
      </w:r>
      <w:r w:rsidRPr="00C361FE">
        <w:rPr>
          <w:rFonts w:hint="eastAsia"/>
          <w:sz w:val="24"/>
          <w:szCs w:val="24"/>
          <w:lang w:val="zh-CN"/>
        </w:rPr>
        <w:t>美元将在</w:t>
      </w:r>
      <w:r w:rsidRPr="00C361FE">
        <w:rPr>
          <w:sz w:val="24"/>
          <w:szCs w:val="24"/>
          <w:lang w:val="zh-CN"/>
        </w:rPr>
        <w:t>2020-2022</w:t>
      </w:r>
      <w:r w:rsidRPr="00C361FE">
        <w:rPr>
          <w:rFonts w:hint="eastAsia"/>
          <w:sz w:val="24"/>
          <w:szCs w:val="24"/>
          <w:lang w:val="zh-CN"/>
        </w:rPr>
        <w:t>年发放。</w:t>
      </w:r>
    </w:p>
    <w:p w:rsidR="00AE48D6" w:rsidRPr="00C361FE" w:rsidRDefault="00AE48D6">
      <w:pPr>
        <w:rPr>
          <w:sz w:val="24"/>
          <w:szCs w:val="24"/>
          <w:u w:val="single"/>
          <w:lang w:val="en-CA"/>
        </w:rPr>
      </w:pPr>
      <w:r w:rsidRPr="00C361FE">
        <w:rPr>
          <w:rFonts w:hint="eastAsia"/>
          <w:sz w:val="24"/>
          <w:szCs w:val="24"/>
          <w:u w:val="single"/>
          <w:lang w:val="zh-CN"/>
        </w:rPr>
        <w:t>氟氯烃淘汰管理计划第二次付款的执行情况</w:t>
      </w:r>
    </w:p>
    <w:p w:rsidR="00AE48D6" w:rsidRPr="00C361FE" w:rsidRDefault="00AE48D6">
      <w:pPr>
        <w:rPr>
          <w:sz w:val="24"/>
          <w:szCs w:val="24"/>
          <w:lang w:val="en-CA"/>
        </w:rPr>
      </w:pPr>
    </w:p>
    <w:p w:rsidR="00AE48D6" w:rsidRPr="00C361FE" w:rsidRDefault="00AE48D6">
      <w:pPr>
        <w:pStyle w:val="Heading1"/>
        <w:rPr>
          <w:sz w:val="24"/>
          <w:szCs w:val="24"/>
          <w:lang w:val="en-CA"/>
        </w:rPr>
      </w:pPr>
      <w:r w:rsidRPr="00C361FE">
        <w:rPr>
          <w:sz w:val="24"/>
          <w:szCs w:val="24"/>
          <w:lang w:val="zh-CN"/>
        </w:rPr>
        <w:t>2020</w:t>
      </w:r>
      <w:r w:rsidRPr="00C361FE">
        <w:rPr>
          <w:rFonts w:hint="eastAsia"/>
          <w:sz w:val="24"/>
          <w:szCs w:val="24"/>
          <w:lang w:val="zh-CN"/>
        </w:rPr>
        <w:t>年</w:t>
      </w:r>
      <w:r w:rsidRPr="00C361FE">
        <w:rPr>
          <w:sz w:val="24"/>
          <w:szCs w:val="24"/>
          <w:lang w:val="zh-CN"/>
        </w:rPr>
        <w:t>1</w:t>
      </w:r>
      <w:r w:rsidRPr="00C361FE">
        <w:rPr>
          <w:rFonts w:hint="eastAsia"/>
          <w:sz w:val="24"/>
          <w:szCs w:val="24"/>
          <w:lang w:val="zh-CN"/>
        </w:rPr>
        <w:t>月至</w:t>
      </w:r>
      <w:r w:rsidRPr="00C361FE">
        <w:rPr>
          <w:sz w:val="24"/>
          <w:szCs w:val="24"/>
          <w:lang w:val="zh-CN"/>
        </w:rPr>
        <w:t>2022</w:t>
      </w:r>
      <w:r w:rsidRPr="00C361FE">
        <w:rPr>
          <w:rFonts w:hint="eastAsia"/>
          <w:sz w:val="24"/>
          <w:szCs w:val="24"/>
          <w:lang w:val="zh-CN"/>
        </w:rPr>
        <w:t>年</w:t>
      </w:r>
      <w:r w:rsidRPr="00C361FE">
        <w:rPr>
          <w:sz w:val="24"/>
          <w:szCs w:val="24"/>
          <w:lang w:val="zh-CN"/>
        </w:rPr>
        <w:t>12</w:t>
      </w:r>
      <w:r w:rsidRPr="00C361FE">
        <w:rPr>
          <w:rFonts w:hint="eastAsia"/>
          <w:sz w:val="24"/>
          <w:szCs w:val="24"/>
          <w:lang w:val="zh-CN"/>
        </w:rPr>
        <w:t>月期间将执行以下各项活动：</w:t>
      </w:r>
    </w:p>
    <w:p w:rsidR="00AE48D6" w:rsidRPr="00C361FE" w:rsidRDefault="00AE48D6">
      <w:pPr>
        <w:pStyle w:val="Heading2"/>
        <w:rPr>
          <w:sz w:val="24"/>
          <w:szCs w:val="24"/>
          <w:lang w:val="en-CA"/>
        </w:rPr>
      </w:pPr>
      <w:r w:rsidRPr="00C361FE">
        <w:rPr>
          <w:rFonts w:hint="eastAsia"/>
          <w:sz w:val="24"/>
          <w:szCs w:val="24"/>
          <w:lang w:val="zh-CN"/>
        </w:rPr>
        <w:t>个别聚氨酯泡沫塑料和挤塑聚苯乙烯泡沫塑料企业</w:t>
      </w:r>
      <w:r w:rsidRPr="00C361FE">
        <w:rPr>
          <w:rFonts w:hint="eastAsia"/>
          <w:sz w:val="24"/>
          <w:szCs w:val="24"/>
          <w:lang w:val="en-CA"/>
        </w:rPr>
        <w:t>：</w:t>
      </w:r>
      <w:r w:rsidRPr="00C361FE">
        <w:rPr>
          <w:rFonts w:hint="eastAsia"/>
          <w:sz w:val="24"/>
          <w:szCs w:val="24"/>
          <w:lang w:val="zh-CN"/>
        </w:rPr>
        <w:t>完成</w:t>
      </w:r>
      <w:r w:rsidRPr="00C361FE">
        <w:rPr>
          <w:sz w:val="24"/>
          <w:szCs w:val="24"/>
          <w:lang w:val="en-CA"/>
        </w:rPr>
        <w:t>Briket</w:t>
      </w:r>
      <w:r w:rsidRPr="00C361FE">
        <w:rPr>
          <w:rFonts w:hint="eastAsia"/>
          <w:sz w:val="24"/>
          <w:szCs w:val="24"/>
          <w:lang w:val="zh-CN"/>
        </w:rPr>
        <w:t>、</w:t>
      </w:r>
      <w:r w:rsidRPr="00C361FE">
        <w:rPr>
          <w:sz w:val="24"/>
          <w:szCs w:val="24"/>
          <w:lang w:val="en-CA"/>
        </w:rPr>
        <w:t>Friostar</w:t>
      </w:r>
      <w:r w:rsidRPr="00C361FE">
        <w:rPr>
          <w:rFonts w:hint="eastAsia"/>
          <w:sz w:val="24"/>
          <w:szCs w:val="24"/>
          <w:lang w:val="zh-CN"/>
        </w:rPr>
        <w:t>和</w:t>
      </w:r>
      <w:r w:rsidRPr="00C361FE">
        <w:rPr>
          <w:sz w:val="24"/>
          <w:szCs w:val="24"/>
          <w:lang w:val="en-CA"/>
        </w:rPr>
        <w:t>Perfiles Revestidos</w:t>
      </w:r>
      <w:r w:rsidRPr="00C361FE">
        <w:rPr>
          <w:rFonts w:hint="eastAsia"/>
          <w:sz w:val="24"/>
          <w:szCs w:val="24"/>
          <w:lang w:val="zh-CN"/>
        </w:rPr>
        <w:t>的转产</w:t>
      </w:r>
      <w:r w:rsidRPr="00C361FE">
        <w:rPr>
          <w:rFonts w:hint="eastAsia"/>
          <w:sz w:val="24"/>
          <w:szCs w:val="24"/>
          <w:lang w:val="en-CA"/>
        </w:rPr>
        <w:t>，</w:t>
      </w:r>
      <w:r w:rsidRPr="00C361FE">
        <w:rPr>
          <w:rFonts w:hint="eastAsia"/>
          <w:sz w:val="24"/>
          <w:szCs w:val="24"/>
          <w:lang w:val="zh-CN"/>
        </w:rPr>
        <w:t>并设法在</w:t>
      </w:r>
      <w:r w:rsidRPr="00C361FE">
        <w:rPr>
          <w:sz w:val="24"/>
          <w:szCs w:val="24"/>
          <w:lang w:val="en-CA"/>
        </w:rPr>
        <w:t>Argenpur</w:t>
      </w:r>
      <w:r w:rsidRPr="00C361FE">
        <w:rPr>
          <w:rFonts w:hint="eastAsia"/>
          <w:sz w:val="24"/>
          <w:szCs w:val="24"/>
          <w:lang w:val="zh-CN"/>
        </w:rPr>
        <w:t>和</w:t>
      </w:r>
      <w:r w:rsidRPr="00C361FE">
        <w:rPr>
          <w:sz w:val="24"/>
          <w:szCs w:val="24"/>
          <w:lang w:val="en-CA"/>
        </w:rPr>
        <w:t>Celpack</w:t>
      </w:r>
      <w:r w:rsidRPr="00C361FE">
        <w:rPr>
          <w:rFonts w:hint="eastAsia"/>
          <w:sz w:val="24"/>
          <w:szCs w:val="24"/>
          <w:lang w:val="zh-CN"/>
        </w:rPr>
        <w:t>的转产方面取得更多进展</w:t>
      </w:r>
      <w:r w:rsidRPr="00C361FE">
        <w:rPr>
          <w:rFonts w:hint="eastAsia"/>
          <w:sz w:val="24"/>
          <w:szCs w:val="24"/>
          <w:lang w:val="en-CA"/>
        </w:rPr>
        <w:t>（</w:t>
      </w:r>
      <w:r w:rsidRPr="00C361FE">
        <w:rPr>
          <w:sz w:val="24"/>
          <w:szCs w:val="24"/>
          <w:lang w:val="en-CA"/>
        </w:rPr>
        <w:t>560,291</w:t>
      </w:r>
      <w:r w:rsidRPr="00C361FE">
        <w:rPr>
          <w:rFonts w:hint="eastAsia"/>
          <w:sz w:val="24"/>
          <w:szCs w:val="24"/>
          <w:lang w:val="zh-CN"/>
        </w:rPr>
        <w:t>美元</w:t>
      </w:r>
      <w:r w:rsidRPr="00C361FE">
        <w:rPr>
          <w:rFonts w:hint="eastAsia"/>
          <w:sz w:val="24"/>
          <w:szCs w:val="24"/>
          <w:lang w:val="en-CA"/>
        </w:rPr>
        <w:t>）；</w:t>
      </w:r>
    </w:p>
    <w:p w:rsidR="00AE48D6" w:rsidRPr="00C361FE" w:rsidRDefault="00AE48D6">
      <w:pPr>
        <w:pStyle w:val="Heading2"/>
        <w:rPr>
          <w:sz w:val="24"/>
          <w:szCs w:val="24"/>
          <w:lang w:val="en-CA"/>
        </w:rPr>
      </w:pPr>
      <w:r w:rsidRPr="00C361FE">
        <w:rPr>
          <w:rFonts w:hint="eastAsia"/>
          <w:sz w:val="24"/>
          <w:szCs w:val="24"/>
          <w:lang w:val="zh-CN"/>
        </w:rPr>
        <w:t>配方厂家的伞式项目</w:t>
      </w:r>
      <w:r w:rsidRPr="00C361FE">
        <w:rPr>
          <w:rFonts w:hint="eastAsia"/>
          <w:sz w:val="24"/>
          <w:szCs w:val="24"/>
          <w:lang w:val="en-CA"/>
        </w:rPr>
        <w:t>：</w:t>
      </w:r>
      <w:r w:rsidRPr="00C361FE">
        <w:rPr>
          <w:rFonts w:hint="eastAsia"/>
          <w:sz w:val="24"/>
          <w:szCs w:val="24"/>
          <w:lang w:val="zh-CN"/>
        </w:rPr>
        <w:t>签署合同</w:t>
      </w:r>
      <w:r w:rsidRPr="00C361FE">
        <w:rPr>
          <w:rFonts w:hint="eastAsia"/>
          <w:sz w:val="24"/>
          <w:szCs w:val="24"/>
          <w:lang w:val="en-CA"/>
        </w:rPr>
        <w:t>；</w:t>
      </w:r>
      <w:r w:rsidRPr="00C361FE">
        <w:rPr>
          <w:rFonts w:hint="eastAsia"/>
          <w:sz w:val="24"/>
          <w:szCs w:val="24"/>
          <w:lang w:val="zh-CN"/>
        </w:rPr>
        <w:t>与供应商进行技术培训</w:t>
      </w:r>
      <w:r w:rsidRPr="00C361FE">
        <w:rPr>
          <w:rFonts w:hint="eastAsia"/>
          <w:sz w:val="24"/>
          <w:szCs w:val="24"/>
          <w:lang w:val="en-CA"/>
        </w:rPr>
        <w:t>；</w:t>
      </w:r>
      <w:r w:rsidRPr="00C361FE">
        <w:rPr>
          <w:rFonts w:hint="eastAsia"/>
          <w:sz w:val="24"/>
          <w:szCs w:val="24"/>
          <w:lang w:val="zh-CN"/>
        </w:rPr>
        <w:t>为国家配方厂家采购热导测试仪</w:t>
      </w:r>
      <w:r w:rsidRPr="00C361FE">
        <w:rPr>
          <w:rFonts w:hint="eastAsia"/>
          <w:sz w:val="24"/>
          <w:szCs w:val="24"/>
          <w:lang w:val="en-CA"/>
        </w:rPr>
        <w:t>；</w:t>
      </w:r>
      <w:r w:rsidRPr="00C361FE">
        <w:rPr>
          <w:rFonts w:hint="eastAsia"/>
          <w:sz w:val="24"/>
          <w:szCs w:val="24"/>
          <w:lang w:val="zh-CN"/>
        </w:rPr>
        <w:t>进行下游用户开始使用</w:t>
      </w:r>
      <w:r w:rsidRPr="00C361FE">
        <w:rPr>
          <w:sz w:val="24"/>
          <w:szCs w:val="24"/>
          <w:lang w:val="en-CA"/>
        </w:rPr>
        <w:t>HFO</w:t>
      </w:r>
      <w:r w:rsidRPr="00C361FE">
        <w:rPr>
          <w:rFonts w:hint="eastAsia"/>
          <w:sz w:val="24"/>
          <w:szCs w:val="24"/>
          <w:lang w:val="zh-CN"/>
        </w:rPr>
        <w:t>的测试和试车</w:t>
      </w:r>
      <w:r w:rsidRPr="00C361FE">
        <w:rPr>
          <w:rFonts w:hint="eastAsia"/>
          <w:sz w:val="24"/>
          <w:szCs w:val="24"/>
          <w:lang w:val="en-CA"/>
        </w:rPr>
        <w:t>；</w:t>
      </w:r>
      <w:r w:rsidRPr="00C361FE">
        <w:rPr>
          <w:rFonts w:hint="eastAsia"/>
          <w:sz w:val="24"/>
          <w:szCs w:val="24"/>
          <w:lang w:val="zh-CN"/>
        </w:rPr>
        <w:t>测试和试车获得批准后</w:t>
      </w:r>
      <w:r w:rsidRPr="00C361FE">
        <w:rPr>
          <w:rFonts w:hint="eastAsia"/>
          <w:sz w:val="24"/>
          <w:szCs w:val="24"/>
          <w:lang w:val="en-CA"/>
        </w:rPr>
        <w:t>，</w:t>
      </w:r>
      <w:r w:rsidRPr="00C361FE">
        <w:rPr>
          <w:rFonts w:hint="eastAsia"/>
          <w:sz w:val="24"/>
          <w:szCs w:val="24"/>
          <w:lang w:val="zh-CN"/>
        </w:rPr>
        <w:t>向下游用户支付增支经营成本</w:t>
      </w:r>
      <w:r w:rsidRPr="00C361FE">
        <w:rPr>
          <w:rFonts w:hint="eastAsia"/>
          <w:sz w:val="24"/>
          <w:szCs w:val="24"/>
          <w:lang w:val="en-CA"/>
        </w:rPr>
        <w:t>（</w:t>
      </w:r>
      <w:r w:rsidRPr="00C361FE">
        <w:rPr>
          <w:sz w:val="24"/>
          <w:szCs w:val="24"/>
          <w:lang w:val="en-CA"/>
        </w:rPr>
        <w:t>1,508,785</w:t>
      </w:r>
      <w:r w:rsidRPr="00C361FE">
        <w:rPr>
          <w:rFonts w:hint="eastAsia"/>
          <w:sz w:val="24"/>
          <w:szCs w:val="24"/>
          <w:lang w:val="zh-CN"/>
        </w:rPr>
        <w:t>美元</w:t>
      </w:r>
      <w:r w:rsidRPr="00C361FE">
        <w:rPr>
          <w:rFonts w:hint="eastAsia"/>
          <w:sz w:val="24"/>
          <w:szCs w:val="24"/>
          <w:lang w:val="en-CA"/>
        </w:rPr>
        <w:t>）；</w:t>
      </w:r>
    </w:p>
    <w:p w:rsidR="00AE48D6" w:rsidRPr="00C361FE" w:rsidRDefault="00AE48D6">
      <w:pPr>
        <w:pStyle w:val="Heading2"/>
        <w:rPr>
          <w:sz w:val="24"/>
          <w:szCs w:val="24"/>
          <w:lang w:val="en-CA"/>
        </w:rPr>
      </w:pPr>
      <w:r w:rsidRPr="00C361FE">
        <w:rPr>
          <w:rFonts w:hint="eastAsia"/>
          <w:sz w:val="24"/>
          <w:szCs w:val="24"/>
          <w:lang w:val="zh-CN"/>
        </w:rPr>
        <w:t>启动国家技术大学使用易燃制冷剂维修技术人员认证方案</w:t>
      </w:r>
      <w:r w:rsidRPr="00C361FE">
        <w:rPr>
          <w:rFonts w:hint="eastAsia"/>
          <w:sz w:val="24"/>
          <w:szCs w:val="24"/>
          <w:lang w:val="en-CA"/>
        </w:rPr>
        <w:t>（</w:t>
      </w:r>
      <w:r w:rsidRPr="00C361FE">
        <w:rPr>
          <w:sz w:val="24"/>
          <w:szCs w:val="24"/>
          <w:lang w:val="en-CA"/>
        </w:rPr>
        <w:t>100,000</w:t>
      </w:r>
      <w:r w:rsidRPr="00C361FE">
        <w:rPr>
          <w:rFonts w:hint="eastAsia"/>
          <w:sz w:val="24"/>
          <w:szCs w:val="24"/>
          <w:lang w:val="zh-CN"/>
        </w:rPr>
        <w:t>美元</w:t>
      </w:r>
      <w:r w:rsidRPr="00C361FE">
        <w:rPr>
          <w:rFonts w:hint="eastAsia"/>
          <w:sz w:val="24"/>
          <w:szCs w:val="24"/>
          <w:lang w:val="en-CA"/>
        </w:rPr>
        <w:t>），</w:t>
      </w:r>
      <w:r w:rsidRPr="00C361FE">
        <w:rPr>
          <w:rFonts w:hint="eastAsia"/>
          <w:sz w:val="24"/>
          <w:szCs w:val="24"/>
          <w:lang w:val="zh-CN"/>
        </w:rPr>
        <w:t>另外培训</w:t>
      </w:r>
      <w:r w:rsidRPr="00C361FE">
        <w:rPr>
          <w:sz w:val="24"/>
          <w:szCs w:val="24"/>
          <w:lang w:val="en-CA"/>
        </w:rPr>
        <w:t>2,500</w:t>
      </w:r>
      <w:r w:rsidRPr="00C361FE">
        <w:rPr>
          <w:rFonts w:hint="eastAsia"/>
          <w:sz w:val="24"/>
          <w:szCs w:val="24"/>
          <w:lang w:val="zh-CN"/>
        </w:rPr>
        <w:t>名制冷技术人员掌握良好做法</w:t>
      </w:r>
      <w:r w:rsidRPr="00C361FE">
        <w:rPr>
          <w:rFonts w:hint="eastAsia"/>
          <w:sz w:val="24"/>
          <w:szCs w:val="24"/>
          <w:lang w:val="en-CA"/>
        </w:rPr>
        <w:t>，</w:t>
      </w:r>
      <w:r w:rsidRPr="00C361FE">
        <w:rPr>
          <w:rFonts w:hint="eastAsia"/>
          <w:sz w:val="24"/>
          <w:szCs w:val="24"/>
          <w:lang w:val="zh-CN"/>
        </w:rPr>
        <w:t>并为得到认证的技术人员采购</w:t>
      </w:r>
      <w:r w:rsidRPr="00C361FE">
        <w:rPr>
          <w:sz w:val="24"/>
          <w:szCs w:val="24"/>
          <w:lang w:val="en-CA"/>
        </w:rPr>
        <w:t>550</w:t>
      </w:r>
      <w:r w:rsidRPr="00C361FE">
        <w:rPr>
          <w:rFonts w:hint="eastAsia"/>
          <w:sz w:val="24"/>
          <w:szCs w:val="24"/>
          <w:lang w:val="zh-CN"/>
        </w:rPr>
        <w:t>套工具包</w:t>
      </w:r>
      <w:r w:rsidRPr="00C361FE">
        <w:rPr>
          <w:rFonts w:hint="eastAsia"/>
          <w:sz w:val="24"/>
          <w:szCs w:val="24"/>
          <w:lang w:val="en-CA"/>
        </w:rPr>
        <w:t>（</w:t>
      </w:r>
      <w:r w:rsidRPr="00C361FE">
        <w:rPr>
          <w:sz w:val="24"/>
          <w:szCs w:val="24"/>
          <w:lang w:val="en-CA"/>
        </w:rPr>
        <w:t>800,000</w:t>
      </w:r>
      <w:r w:rsidRPr="00C361FE">
        <w:rPr>
          <w:rFonts w:hint="eastAsia"/>
          <w:sz w:val="24"/>
          <w:szCs w:val="24"/>
          <w:lang w:val="zh-CN"/>
        </w:rPr>
        <w:t>美元</w:t>
      </w:r>
      <w:r w:rsidRPr="00C361FE">
        <w:rPr>
          <w:rFonts w:hint="eastAsia"/>
          <w:sz w:val="24"/>
          <w:szCs w:val="24"/>
          <w:lang w:val="en-CA"/>
        </w:rPr>
        <w:t>）；</w:t>
      </w:r>
    </w:p>
    <w:p w:rsidR="00AE48D6" w:rsidRPr="00C361FE" w:rsidRDefault="00AE48D6">
      <w:pPr>
        <w:pStyle w:val="Heading2"/>
        <w:rPr>
          <w:sz w:val="24"/>
          <w:szCs w:val="24"/>
          <w:lang w:val="en-CA"/>
        </w:rPr>
      </w:pPr>
      <w:r w:rsidRPr="00C361FE">
        <w:rPr>
          <w:rFonts w:hint="eastAsia"/>
          <w:sz w:val="24"/>
          <w:szCs w:val="24"/>
          <w:lang w:val="zh-CN"/>
        </w:rPr>
        <w:t>到</w:t>
      </w:r>
      <w:r w:rsidRPr="00C361FE">
        <w:rPr>
          <w:sz w:val="24"/>
          <w:szCs w:val="24"/>
          <w:lang w:val="en-CA"/>
        </w:rPr>
        <w:t>2020</w:t>
      </w:r>
      <w:r w:rsidRPr="00C361FE">
        <w:rPr>
          <w:rFonts w:hint="eastAsia"/>
          <w:sz w:val="24"/>
          <w:szCs w:val="24"/>
          <w:lang w:val="zh-CN"/>
        </w:rPr>
        <w:t>年</w:t>
      </w:r>
      <w:r w:rsidRPr="00C361FE">
        <w:rPr>
          <w:sz w:val="24"/>
          <w:szCs w:val="24"/>
          <w:lang w:val="en-CA"/>
        </w:rPr>
        <w:t>7</w:t>
      </w:r>
      <w:r w:rsidRPr="00C361FE">
        <w:rPr>
          <w:rFonts w:hint="eastAsia"/>
          <w:sz w:val="24"/>
          <w:szCs w:val="24"/>
          <w:lang w:val="zh-CN"/>
        </w:rPr>
        <w:t>月完成超市尽量减少泄漏方案</w:t>
      </w:r>
      <w:r w:rsidRPr="00C361FE">
        <w:rPr>
          <w:rFonts w:hint="eastAsia"/>
          <w:sz w:val="24"/>
          <w:szCs w:val="24"/>
          <w:lang w:val="en-CA"/>
        </w:rPr>
        <w:t>；</w:t>
      </w:r>
      <w:r w:rsidRPr="00C361FE">
        <w:rPr>
          <w:rFonts w:hint="eastAsia"/>
          <w:sz w:val="24"/>
          <w:szCs w:val="24"/>
          <w:lang w:val="zh-CN"/>
        </w:rPr>
        <w:t>其结果将在最后报告和为超市行业举办的研讨会上公布</w:t>
      </w:r>
      <w:r w:rsidRPr="00C361FE">
        <w:rPr>
          <w:rFonts w:hint="eastAsia"/>
          <w:sz w:val="24"/>
          <w:szCs w:val="24"/>
          <w:lang w:val="en-CA"/>
        </w:rPr>
        <w:t>（</w:t>
      </w:r>
      <w:r w:rsidRPr="00C361FE">
        <w:rPr>
          <w:rFonts w:hint="eastAsia"/>
          <w:sz w:val="24"/>
          <w:szCs w:val="24"/>
          <w:lang w:val="zh-CN"/>
        </w:rPr>
        <w:t>上次拨款的资金</w:t>
      </w:r>
      <w:r w:rsidRPr="00C361FE">
        <w:rPr>
          <w:sz w:val="24"/>
          <w:szCs w:val="24"/>
          <w:lang w:val="en-CA"/>
        </w:rPr>
        <w:t>)</w:t>
      </w:r>
      <w:r w:rsidRPr="00C361FE">
        <w:rPr>
          <w:rFonts w:hint="eastAsia"/>
          <w:sz w:val="24"/>
          <w:szCs w:val="24"/>
          <w:lang w:val="en-CA"/>
        </w:rPr>
        <w:t>；</w:t>
      </w:r>
    </w:p>
    <w:p w:rsidR="00AE48D6" w:rsidRPr="00C361FE" w:rsidRDefault="00AE48D6">
      <w:pPr>
        <w:pStyle w:val="Heading2"/>
        <w:rPr>
          <w:sz w:val="24"/>
          <w:szCs w:val="24"/>
          <w:lang w:val="en-CA"/>
        </w:rPr>
      </w:pPr>
      <w:r w:rsidRPr="00C361FE">
        <w:rPr>
          <w:rFonts w:hint="eastAsia"/>
          <w:sz w:val="24"/>
          <w:szCs w:val="24"/>
          <w:lang w:val="zh-CN"/>
        </w:rPr>
        <w:t>制冷维修行业的其他活动</w:t>
      </w:r>
      <w:r w:rsidRPr="00C361FE">
        <w:rPr>
          <w:rFonts w:hint="eastAsia"/>
          <w:sz w:val="24"/>
          <w:szCs w:val="24"/>
          <w:lang w:val="en-CA"/>
        </w:rPr>
        <w:t>，</w:t>
      </w:r>
      <w:r w:rsidRPr="00C361FE">
        <w:rPr>
          <w:rFonts w:hint="eastAsia"/>
          <w:sz w:val="24"/>
          <w:szCs w:val="24"/>
          <w:lang w:val="zh-CN"/>
        </w:rPr>
        <w:t>包括采购一台回收机使回收中心升级</w:t>
      </w:r>
      <w:r w:rsidRPr="00C361FE">
        <w:rPr>
          <w:rFonts w:hint="eastAsia"/>
          <w:sz w:val="24"/>
          <w:szCs w:val="24"/>
          <w:lang w:val="en-CA"/>
        </w:rPr>
        <w:t>，</w:t>
      </w:r>
      <w:r w:rsidRPr="00C361FE">
        <w:rPr>
          <w:rFonts w:hint="eastAsia"/>
          <w:sz w:val="24"/>
          <w:szCs w:val="24"/>
          <w:lang w:val="zh-CN"/>
        </w:rPr>
        <w:t>以及进行宣传活动</w:t>
      </w:r>
      <w:r w:rsidRPr="00C361FE">
        <w:rPr>
          <w:rFonts w:hint="eastAsia"/>
          <w:sz w:val="24"/>
          <w:szCs w:val="24"/>
          <w:lang w:val="en-CA"/>
        </w:rPr>
        <w:t>，</w:t>
      </w:r>
      <w:r w:rsidRPr="00C361FE">
        <w:rPr>
          <w:rFonts w:hint="eastAsia"/>
          <w:sz w:val="24"/>
          <w:szCs w:val="24"/>
          <w:lang w:val="zh-CN"/>
        </w:rPr>
        <w:t>以促进制冷和空调相关活动中维修行业开展的活动</w:t>
      </w:r>
      <w:r w:rsidRPr="00C361FE">
        <w:rPr>
          <w:rFonts w:hint="eastAsia"/>
          <w:sz w:val="24"/>
          <w:szCs w:val="24"/>
          <w:lang w:val="en-CA"/>
        </w:rPr>
        <w:t>（</w:t>
      </w:r>
      <w:r w:rsidRPr="00C361FE">
        <w:rPr>
          <w:sz w:val="24"/>
          <w:szCs w:val="24"/>
          <w:lang w:val="en-CA"/>
        </w:rPr>
        <w:t>47,217</w:t>
      </w:r>
      <w:r w:rsidRPr="00C361FE">
        <w:rPr>
          <w:rFonts w:hint="eastAsia"/>
          <w:sz w:val="24"/>
          <w:szCs w:val="24"/>
          <w:lang w:val="zh-CN"/>
        </w:rPr>
        <w:t>美元</w:t>
      </w:r>
      <w:r w:rsidRPr="00C361FE">
        <w:rPr>
          <w:rFonts w:hint="eastAsia"/>
          <w:sz w:val="24"/>
          <w:szCs w:val="24"/>
          <w:lang w:val="en-CA"/>
        </w:rPr>
        <w:t>）；</w:t>
      </w:r>
    </w:p>
    <w:p w:rsidR="00AE48D6" w:rsidRPr="00C361FE" w:rsidRDefault="00AE48D6">
      <w:pPr>
        <w:pStyle w:val="Heading2"/>
        <w:rPr>
          <w:sz w:val="24"/>
          <w:szCs w:val="24"/>
          <w:lang w:val="en-CA"/>
        </w:rPr>
      </w:pPr>
      <w:r w:rsidRPr="00C361FE">
        <w:rPr>
          <w:rFonts w:hint="eastAsia"/>
          <w:sz w:val="24"/>
          <w:szCs w:val="24"/>
          <w:lang w:val="zh-CN"/>
        </w:rPr>
        <w:t>项目执行和监测机构的活动</w:t>
      </w:r>
      <w:r w:rsidRPr="00C361FE">
        <w:rPr>
          <w:rFonts w:hint="eastAsia"/>
          <w:sz w:val="24"/>
          <w:szCs w:val="24"/>
          <w:lang w:val="en-CA"/>
        </w:rPr>
        <w:t>：</w:t>
      </w:r>
      <w:r w:rsidRPr="00C361FE">
        <w:rPr>
          <w:rFonts w:hint="eastAsia"/>
          <w:kern w:val="22"/>
          <w:sz w:val="24"/>
          <w:szCs w:val="24"/>
          <w:lang w:val="zh-CN"/>
        </w:rPr>
        <w:t>氟氯烃配额制度的年度更新</w:t>
      </w:r>
      <w:r w:rsidRPr="00C361FE">
        <w:rPr>
          <w:rFonts w:hint="eastAsia"/>
          <w:kern w:val="22"/>
          <w:sz w:val="24"/>
          <w:szCs w:val="24"/>
          <w:lang w:val="en-CA"/>
        </w:rPr>
        <w:t>；</w:t>
      </w:r>
      <w:r w:rsidRPr="00C361FE">
        <w:rPr>
          <w:rFonts w:hint="eastAsia"/>
          <w:kern w:val="22"/>
          <w:sz w:val="24"/>
          <w:szCs w:val="24"/>
          <w:lang w:val="zh-CN"/>
        </w:rPr>
        <w:t>监测</w:t>
      </w:r>
      <w:r w:rsidRPr="00C361FE">
        <w:rPr>
          <w:sz w:val="24"/>
          <w:szCs w:val="24"/>
          <w:lang w:val="en-CA"/>
        </w:rPr>
        <w:t>FIASA</w:t>
      </w:r>
      <w:r w:rsidRPr="00C361FE">
        <w:rPr>
          <w:rFonts w:hint="eastAsia"/>
          <w:kern w:val="22"/>
          <w:sz w:val="24"/>
          <w:szCs w:val="24"/>
          <w:lang w:val="zh-CN"/>
        </w:rPr>
        <w:t>生产的</w:t>
      </w:r>
      <w:r w:rsidRPr="00C361FE">
        <w:rPr>
          <w:sz w:val="24"/>
          <w:szCs w:val="24"/>
          <w:lang w:val="en-CA"/>
        </w:rPr>
        <w:t>HCFC</w:t>
      </w:r>
      <w:r w:rsidRPr="00C361FE">
        <w:rPr>
          <w:sz w:val="24"/>
          <w:szCs w:val="24"/>
          <w:lang w:val="en-CA"/>
        </w:rPr>
        <w:noBreakHyphen/>
        <w:t>22</w:t>
      </w:r>
      <w:r w:rsidRPr="00C361FE">
        <w:rPr>
          <w:rFonts w:hint="eastAsia"/>
          <w:sz w:val="24"/>
          <w:szCs w:val="24"/>
          <w:lang w:val="en-CA"/>
        </w:rPr>
        <w:t>（</w:t>
      </w:r>
      <w:r w:rsidRPr="00C361FE">
        <w:rPr>
          <w:sz w:val="24"/>
          <w:szCs w:val="24"/>
          <w:lang w:val="en-CA"/>
        </w:rPr>
        <w:t>17,500</w:t>
      </w:r>
      <w:r w:rsidRPr="00C361FE">
        <w:rPr>
          <w:rFonts w:hint="eastAsia"/>
          <w:sz w:val="24"/>
          <w:szCs w:val="24"/>
          <w:lang w:val="zh-CN"/>
        </w:rPr>
        <w:t>美元</w:t>
      </w:r>
      <w:r w:rsidRPr="00C361FE">
        <w:rPr>
          <w:rFonts w:hint="eastAsia"/>
          <w:sz w:val="24"/>
          <w:szCs w:val="24"/>
          <w:lang w:val="en-CA"/>
        </w:rPr>
        <w:t>）</w:t>
      </w:r>
      <w:r w:rsidRPr="00C361FE">
        <w:rPr>
          <w:rFonts w:hint="eastAsia"/>
          <w:kern w:val="22"/>
          <w:sz w:val="24"/>
          <w:szCs w:val="24"/>
          <w:lang w:val="en-CA"/>
        </w:rPr>
        <w:t>；</w:t>
      </w:r>
      <w:r w:rsidRPr="00C361FE">
        <w:rPr>
          <w:rFonts w:hint="eastAsia"/>
          <w:kern w:val="22"/>
          <w:sz w:val="24"/>
          <w:szCs w:val="24"/>
          <w:lang w:val="zh-CN"/>
        </w:rPr>
        <w:t>监测目前聚氨酯和聚苯乙烯泡沫塑料企业转产的实施情况</w:t>
      </w:r>
      <w:r w:rsidRPr="00C361FE">
        <w:rPr>
          <w:rFonts w:hint="eastAsia"/>
          <w:kern w:val="22"/>
          <w:sz w:val="24"/>
          <w:szCs w:val="24"/>
          <w:lang w:val="en-CA"/>
        </w:rPr>
        <w:t>（</w:t>
      </w:r>
      <w:r w:rsidRPr="00C361FE">
        <w:rPr>
          <w:kern w:val="22"/>
          <w:sz w:val="24"/>
          <w:szCs w:val="24"/>
          <w:lang w:val="en-CA"/>
        </w:rPr>
        <w:t>146,000</w:t>
      </w:r>
      <w:r w:rsidRPr="00C361FE">
        <w:rPr>
          <w:rFonts w:hint="eastAsia"/>
          <w:kern w:val="22"/>
          <w:sz w:val="24"/>
          <w:szCs w:val="24"/>
          <w:lang w:val="zh-CN"/>
        </w:rPr>
        <w:t>美元</w:t>
      </w:r>
      <w:r w:rsidRPr="00C361FE">
        <w:rPr>
          <w:rFonts w:hint="eastAsia"/>
          <w:kern w:val="22"/>
          <w:sz w:val="24"/>
          <w:szCs w:val="24"/>
          <w:lang w:val="en-CA"/>
        </w:rPr>
        <w:t>，</w:t>
      </w:r>
      <w:r w:rsidRPr="00C361FE">
        <w:rPr>
          <w:rFonts w:hint="eastAsia"/>
          <w:kern w:val="22"/>
          <w:sz w:val="24"/>
          <w:szCs w:val="24"/>
          <w:lang w:val="zh-CN"/>
        </w:rPr>
        <w:t>包括技术顾问</w:t>
      </w:r>
      <w:r w:rsidRPr="00C361FE">
        <w:rPr>
          <w:kern w:val="22"/>
          <w:sz w:val="24"/>
          <w:szCs w:val="24"/>
          <w:lang w:val="en-CA"/>
        </w:rPr>
        <w:t>108,000</w:t>
      </w:r>
      <w:r w:rsidRPr="00C361FE">
        <w:rPr>
          <w:rFonts w:hint="eastAsia"/>
          <w:kern w:val="22"/>
          <w:sz w:val="24"/>
          <w:szCs w:val="24"/>
          <w:lang w:val="zh-CN"/>
        </w:rPr>
        <w:t>美元、国际顾问</w:t>
      </w:r>
      <w:r w:rsidRPr="00C361FE">
        <w:rPr>
          <w:kern w:val="22"/>
          <w:sz w:val="24"/>
          <w:szCs w:val="24"/>
          <w:lang w:val="en-CA"/>
        </w:rPr>
        <w:t>8,000</w:t>
      </w:r>
      <w:r w:rsidRPr="00C361FE">
        <w:rPr>
          <w:rFonts w:hint="eastAsia"/>
          <w:kern w:val="22"/>
          <w:sz w:val="24"/>
          <w:szCs w:val="24"/>
          <w:lang w:val="zh-CN"/>
        </w:rPr>
        <w:t>美元和差旅费</w:t>
      </w:r>
      <w:r w:rsidRPr="00C361FE">
        <w:rPr>
          <w:kern w:val="22"/>
          <w:sz w:val="24"/>
          <w:szCs w:val="24"/>
          <w:lang w:val="en-CA"/>
        </w:rPr>
        <w:t>30,000</w:t>
      </w:r>
      <w:r w:rsidRPr="00C361FE">
        <w:rPr>
          <w:rFonts w:hint="eastAsia"/>
          <w:kern w:val="22"/>
          <w:sz w:val="24"/>
          <w:szCs w:val="24"/>
          <w:lang w:val="zh-CN"/>
        </w:rPr>
        <w:t>美元</w:t>
      </w:r>
      <w:r w:rsidRPr="00C361FE">
        <w:rPr>
          <w:kern w:val="22"/>
          <w:sz w:val="24"/>
          <w:szCs w:val="24"/>
          <w:lang w:val="en-CA"/>
        </w:rPr>
        <w:t>)</w:t>
      </w:r>
      <w:r w:rsidRPr="00C361FE">
        <w:rPr>
          <w:rFonts w:hint="eastAsia"/>
          <w:kern w:val="22"/>
          <w:sz w:val="24"/>
          <w:szCs w:val="24"/>
          <w:lang w:val="en-CA"/>
        </w:rPr>
        <w:t>；</w:t>
      </w:r>
      <w:r w:rsidRPr="00C361FE">
        <w:rPr>
          <w:rFonts w:hint="eastAsia"/>
          <w:kern w:val="22"/>
          <w:sz w:val="24"/>
          <w:szCs w:val="24"/>
          <w:lang w:val="zh-CN"/>
        </w:rPr>
        <w:t>继续监测制冷维修行业的活动、监测禁止进口使用氟氯烃的家用空调机的禁令和设计和实施定期宣传活动</w:t>
      </w:r>
      <w:r w:rsidRPr="00C361FE">
        <w:rPr>
          <w:rFonts w:hint="eastAsia"/>
          <w:kern w:val="22"/>
          <w:sz w:val="24"/>
          <w:szCs w:val="24"/>
          <w:lang w:val="en-CA"/>
        </w:rPr>
        <w:t>（</w:t>
      </w:r>
      <w:r w:rsidRPr="00C361FE">
        <w:rPr>
          <w:kern w:val="22"/>
          <w:sz w:val="24"/>
          <w:szCs w:val="24"/>
          <w:lang w:val="en-CA"/>
        </w:rPr>
        <w:t>100,000</w:t>
      </w:r>
      <w:r w:rsidRPr="00C361FE">
        <w:rPr>
          <w:rFonts w:hint="eastAsia"/>
          <w:kern w:val="22"/>
          <w:sz w:val="24"/>
          <w:szCs w:val="24"/>
          <w:lang w:val="zh-CN"/>
        </w:rPr>
        <w:t>美元</w:t>
      </w:r>
      <w:r w:rsidRPr="00C361FE">
        <w:rPr>
          <w:rFonts w:hint="eastAsia"/>
          <w:kern w:val="22"/>
          <w:sz w:val="24"/>
          <w:szCs w:val="24"/>
          <w:lang w:val="en-CA"/>
        </w:rPr>
        <w:t>，</w:t>
      </w:r>
      <w:r w:rsidRPr="00C361FE">
        <w:rPr>
          <w:rFonts w:hint="eastAsia"/>
          <w:kern w:val="22"/>
          <w:sz w:val="24"/>
          <w:szCs w:val="24"/>
          <w:lang w:val="zh-CN"/>
        </w:rPr>
        <w:t>包括技术顾问</w:t>
      </w:r>
      <w:r w:rsidRPr="00C361FE">
        <w:rPr>
          <w:kern w:val="22"/>
          <w:sz w:val="24"/>
          <w:szCs w:val="24"/>
          <w:lang w:val="en-CA"/>
        </w:rPr>
        <w:t>30,000</w:t>
      </w:r>
      <w:r w:rsidRPr="00C361FE">
        <w:rPr>
          <w:rFonts w:hint="eastAsia"/>
          <w:kern w:val="22"/>
          <w:sz w:val="24"/>
          <w:szCs w:val="24"/>
          <w:lang w:val="zh-CN"/>
        </w:rPr>
        <w:t>美元、国际顾问</w:t>
      </w:r>
      <w:r w:rsidRPr="00C361FE">
        <w:rPr>
          <w:kern w:val="22"/>
          <w:sz w:val="24"/>
          <w:szCs w:val="24"/>
          <w:lang w:val="en-CA"/>
        </w:rPr>
        <w:t>23,200</w:t>
      </w:r>
      <w:r w:rsidRPr="00C361FE">
        <w:rPr>
          <w:rFonts w:hint="eastAsia"/>
          <w:kern w:val="22"/>
          <w:sz w:val="24"/>
          <w:szCs w:val="24"/>
          <w:lang w:val="zh-CN"/>
        </w:rPr>
        <w:t>美元、方案援助</w:t>
      </w:r>
      <w:r w:rsidRPr="00C361FE">
        <w:rPr>
          <w:kern w:val="22"/>
          <w:sz w:val="24"/>
          <w:szCs w:val="24"/>
          <w:lang w:val="en-CA"/>
        </w:rPr>
        <w:t>16,800</w:t>
      </w:r>
      <w:r w:rsidRPr="00C361FE">
        <w:rPr>
          <w:rFonts w:hint="eastAsia"/>
          <w:kern w:val="22"/>
          <w:sz w:val="24"/>
          <w:szCs w:val="24"/>
          <w:lang w:val="zh-CN"/>
        </w:rPr>
        <w:t>美元和差旅费</w:t>
      </w:r>
      <w:r w:rsidRPr="00C361FE">
        <w:rPr>
          <w:kern w:val="22"/>
          <w:sz w:val="24"/>
          <w:szCs w:val="24"/>
          <w:lang w:val="en-CA"/>
        </w:rPr>
        <w:t>30,000</w:t>
      </w:r>
      <w:r w:rsidRPr="00C361FE">
        <w:rPr>
          <w:rFonts w:hint="eastAsia"/>
          <w:kern w:val="22"/>
          <w:sz w:val="24"/>
          <w:szCs w:val="24"/>
          <w:lang w:val="zh-CN"/>
        </w:rPr>
        <w:t>美元</w:t>
      </w:r>
      <w:r w:rsidRPr="00C361FE">
        <w:rPr>
          <w:kern w:val="22"/>
          <w:sz w:val="24"/>
          <w:szCs w:val="24"/>
          <w:lang w:val="en-CA"/>
        </w:rPr>
        <w:t>)</w:t>
      </w:r>
      <w:r w:rsidRPr="00C361FE">
        <w:rPr>
          <w:rFonts w:hint="eastAsia"/>
          <w:kern w:val="22"/>
          <w:sz w:val="24"/>
          <w:szCs w:val="24"/>
          <w:lang w:val="zh-CN"/>
        </w:rPr>
        <w:t>。</w:t>
      </w:r>
      <w:r w:rsidRPr="00C361FE">
        <w:rPr>
          <w:sz w:val="24"/>
          <w:szCs w:val="24"/>
          <w:lang w:val="en-CA"/>
        </w:rPr>
        <w:t xml:space="preserve"> </w:t>
      </w:r>
    </w:p>
    <w:p w:rsidR="00AE48D6" w:rsidRDefault="00AE48D6">
      <w:pPr>
        <w:rPr>
          <w:szCs w:val="24"/>
          <w:lang w:val="en-CA"/>
        </w:rPr>
      </w:pPr>
    </w:p>
    <w:p w:rsidR="00AE48D6" w:rsidRPr="00C361FE" w:rsidRDefault="00AE48D6" w:rsidP="00E948D3">
      <w:pPr>
        <w:keepNext/>
        <w:jc w:val="center"/>
        <w:rPr>
          <w:b/>
          <w:sz w:val="24"/>
          <w:szCs w:val="24"/>
          <w:lang w:val="en-CA"/>
        </w:rPr>
      </w:pPr>
      <w:r w:rsidRPr="00C361FE">
        <w:rPr>
          <w:rFonts w:hint="eastAsia"/>
          <w:b/>
          <w:sz w:val="24"/>
          <w:szCs w:val="24"/>
          <w:lang w:val="zh-CN"/>
        </w:rPr>
        <w:t>秘书处的评论和建议</w:t>
      </w:r>
    </w:p>
    <w:p w:rsidR="00AE48D6" w:rsidRPr="00C361FE" w:rsidRDefault="00AE48D6" w:rsidP="00E948D3">
      <w:pPr>
        <w:keepNext/>
        <w:rPr>
          <w:sz w:val="24"/>
          <w:szCs w:val="24"/>
          <w:lang w:val="en-CA"/>
        </w:rPr>
      </w:pPr>
    </w:p>
    <w:p w:rsidR="00AE48D6" w:rsidRPr="00C361FE" w:rsidRDefault="00AE48D6" w:rsidP="00E948D3">
      <w:pPr>
        <w:keepNext/>
        <w:rPr>
          <w:b/>
          <w:sz w:val="24"/>
          <w:szCs w:val="24"/>
          <w:lang w:val="en-CA"/>
        </w:rPr>
      </w:pPr>
      <w:r w:rsidRPr="00C361FE">
        <w:rPr>
          <w:rFonts w:hint="eastAsia"/>
          <w:b/>
          <w:sz w:val="24"/>
          <w:szCs w:val="24"/>
          <w:lang w:val="zh-CN"/>
        </w:rPr>
        <w:t>评论</w:t>
      </w:r>
    </w:p>
    <w:p w:rsidR="00AE48D6" w:rsidRPr="00C361FE" w:rsidRDefault="00AE48D6" w:rsidP="00E948D3">
      <w:pPr>
        <w:keepNext/>
        <w:rPr>
          <w:sz w:val="24"/>
          <w:szCs w:val="24"/>
          <w:lang w:val="en-CA"/>
        </w:rPr>
      </w:pPr>
    </w:p>
    <w:p w:rsidR="00AE48D6" w:rsidRPr="00C361FE" w:rsidRDefault="00AE48D6" w:rsidP="00E948D3">
      <w:pPr>
        <w:keepNext/>
        <w:rPr>
          <w:sz w:val="24"/>
          <w:szCs w:val="24"/>
          <w:u w:val="single"/>
          <w:lang w:val="en-CA"/>
        </w:rPr>
      </w:pPr>
      <w:r w:rsidRPr="00C361FE">
        <w:rPr>
          <w:rFonts w:hint="eastAsia"/>
          <w:sz w:val="24"/>
          <w:szCs w:val="24"/>
          <w:u w:val="single"/>
          <w:lang w:val="zh-CN"/>
        </w:rPr>
        <w:t>氟氯烃淘汰管理计划第一阶段的现况及其延长的申请</w:t>
      </w:r>
    </w:p>
    <w:p w:rsidR="00AE48D6" w:rsidRPr="00C361FE" w:rsidRDefault="00AE48D6" w:rsidP="00E948D3">
      <w:pPr>
        <w:keepNext/>
        <w:rPr>
          <w:sz w:val="24"/>
          <w:szCs w:val="24"/>
          <w:lang w:val="en-CA"/>
        </w:rPr>
      </w:pPr>
    </w:p>
    <w:p w:rsidR="00AE48D6" w:rsidRPr="00C361FE" w:rsidRDefault="00AE48D6" w:rsidP="00E948D3">
      <w:pPr>
        <w:pStyle w:val="Heading1"/>
        <w:keepNext/>
        <w:rPr>
          <w:sz w:val="24"/>
          <w:szCs w:val="24"/>
          <w:lang w:val="en-CA"/>
        </w:rPr>
      </w:pPr>
      <w:r w:rsidRPr="00C361FE">
        <w:rPr>
          <w:rFonts w:hint="eastAsia"/>
          <w:sz w:val="24"/>
          <w:szCs w:val="24"/>
          <w:lang w:val="zh-CN"/>
        </w:rPr>
        <w:lastRenderedPageBreak/>
        <w:t>提交的文件包括氟氯烃淘汰管理计划第一阶段的最新实施状况</w:t>
      </w:r>
      <w:r w:rsidRPr="00C361FE">
        <w:rPr>
          <w:rFonts w:hint="eastAsia"/>
          <w:sz w:val="24"/>
          <w:szCs w:val="24"/>
          <w:lang w:val="en-CA"/>
        </w:rPr>
        <w:t>，</w:t>
      </w:r>
      <w:r w:rsidRPr="00C361FE">
        <w:rPr>
          <w:rFonts w:hint="eastAsia"/>
          <w:sz w:val="24"/>
          <w:szCs w:val="24"/>
          <w:lang w:val="zh-CN"/>
        </w:rPr>
        <w:t>其中表明目前已经解决了在采购</w:t>
      </w:r>
      <w:r w:rsidRPr="00C361FE">
        <w:rPr>
          <w:sz w:val="24"/>
          <w:szCs w:val="24"/>
          <w:lang w:val="en-CA"/>
        </w:rPr>
        <w:t>HCFC-141b</w:t>
      </w:r>
      <w:r w:rsidRPr="00C361FE">
        <w:rPr>
          <w:rFonts w:hint="eastAsia"/>
          <w:sz w:val="24"/>
          <w:szCs w:val="24"/>
          <w:lang w:val="zh-CN"/>
        </w:rPr>
        <w:t>冲洗设备来代替使用替代溶剂冲洗使用</w:t>
      </w:r>
      <w:r w:rsidRPr="00C361FE">
        <w:rPr>
          <w:sz w:val="24"/>
          <w:szCs w:val="24"/>
          <w:lang w:val="en-CA"/>
        </w:rPr>
        <w:t>HCFC-141b</w:t>
      </w:r>
      <w:r w:rsidRPr="00C361FE">
        <w:rPr>
          <w:rFonts w:hint="eastAsia"/>
          <w:sz w:val="24"/>
          <w:szCs w:val="24"/>
          <w:lang w:val="zh-CN"/>
        </w:rPr>
        <w:t>的制冷回路中遇到的问题。然而</w:t>
      </w:r>
      <w:r w:rsidRPr="00C361FE">
        <w:rPr>
          <w:rFonts w:hint="eastAsia"/>
          <w:sz w:val="24"/>
          <w:szCs w:val="24"/>
          <w:lang w:val="en-US"/>
        </w:rPr>
        <w:t>，</w:t>
      </w:r>
      <w:r w:rsidRPr="00C361FE">
        <w:rPr>
          <w:rFonts w:hint="eastAsia"/>
          <w:sz w:val="24"/>
          <w:szCs w:val="24"/>
          <w:lang w:val="zh-CN"/>
        </w:rPr>
        <w:t>由于完成第一阶段的日期是</w:t>
      </w:r>
      <w:r w:rsidRPr="00C361FE">
        <w:rPr>
          <w:sz w:val="24"/>
          <w:szCs w:val="24"/>
          <w:lang w:val="en-US"/>
        </w:rPr>
        <w:t>2018</w:t>
      </w:r>
      <w:r w:rsidRPr="00C361FE">
        <w:rPr>
          <w:rFonts w:hint="eastAsia"/>
          <w:sz w:val="24"/>
          <w:szCs w:val="24"/>
          <w:lang w:val="zh-CN"/>
        </w:rPr>
        <w:t>年</w:t>
      </w:r>
      <w:r w:rsidRPr="00C361FE">
        <w:rPr>
          <w:sz w:val="24"/>
          <w:szCs w:val="24"/>
          <w:lang w:val="en-US"/>
        </w:rPr>
        <w:t>12</w:t>
      </w:r>
      <w:r w:rsidRPr="00C361FE">
        <w:rPr>
          <w:rFonts w:hint="eastAsia"/>
          <w:sz w:val="24"/>
          <w:szCs w:val="24"/>
          <w:lang w:val="zh-CN"/>
        </w:rPr>
        <w:t>月</w:t>
      </w:r>
      <w:r w:rsidRPr="00C361FE">
        <w:rPr>
          <w:rFonts w:hint="eastAsia"/>
          <w:sz w:val="24"/>
          <w:szCs w:val="24"/>
          <w:lang w:val="en-US"/>
        </w:rPr>
        <w:t>，</w:t>
      </w:r>
      <w:r w:rsidRPr="00C361FE">
        <w:rPr>
          <w:rFonts w:hint="eastAsia"/>
          <w:sz w:val="24"/>
          <w:szCs w:val="24"/>
          <w:lang w:val="zh-CN"/>
        </w:rPr>
        <w:t>阿根廷政府确认</w:t>
      </w:r>
      <w:r w:rsidRPr="00C361FE">
        <w:rPr>
          <w:rFonts w:hint="eastAsia"/>
          <w:sz w:val="24"/>
          <w:szCs w:val="24"/>
          <w:lang w:val="en-US"/>
        </w:rPr>
        <w:t>，</w:t>
      </w:r>
      <w:r w:rsidRPr="00C361FE">
        <w:rPr>
          <w:rFonts w:hint="eastAsia"/>
          <w:sz w:val="24"/>
          <w:szCs w:val="24"/>
          <w:lang w:val="zh-CN"/>
        </w:rPr>
        <w:t>必须要求将第一阶段延长至</w:t>
      </w:r>
      <w:r w:rsidRPr="00C361FE">
        <w:rPr>
          <w:sz w:val="24"/>
          <w:szCs w:val="24"/>
          <w:lang w:val="en-US"/>
        </w:rPr>
        <w:t>2020</w:t>
      </w:r>
      <w:r w:rsidRPr="00C361FE">
        <w:rPr>
          <w:rFonts w:hint="eastAsia"/>
          <w:sz w:val="24"/>
          <w:szCs w:val="24"/>
          <w:lang w:val="zh-CN"/>
        </w:rPr>
        <w:t>年</w:t>
      </w:r>
      <w:r w:rsidRPr="00C361FE">
        <w:rPr>
          <w:sz w:val="24"/>
          <w:szCs w:val="24"/>
          <w:lang w:val="en-US"/>
        </w:rPr>
        <w:t>12</w:t>
      </w:r>
      <w:r w:rsidRPr="00C361FE">
        <w:rPr>
          <w:rFonts w:hint="eastAsia"/>
          <w:sz w:val="24"/>
          <w:szCs w:val="24"/>
          <w:lang w:val="zh-CN"/>
        </w:rPr>
        <w:t>月</w:t>
      </w:r>
      <w:r w:rsidRPr="00C361FE">
        <w:rPr>
          <w:rFonts w:hint="eastAsia"/>
          <w:sz w:val="24"/>
          <w:szCs w:val="24"/>
          <w:lang w:val="en-US"/>
        </w:rPr>
        <w:t>，</w:t>
      </w:r>
      <w:r w:rsidRPr="00C361FE">
        <w:rPr>
          <w:rFonts w:hint="eastAsia"/>
          <w:sz w:val="24"/>
          <w:szCs w:val="24"/>
          <w:lang w:val="zh-CN"/>
        </w:rPr>
        <w:t>以便能够完成这项活动</w:t>
      </w:r>
      <w:r w:rsidRPr="00C361FE">
        <w:rPr>
          <w:rFonts w:hint="eastAsia"/>
          <w:sz w:val="24"/>
          <w:szCs w:val="24"/>
          <w:lang w:val="en-US"/>
        </w:rPr>
        <w:t>，</w:t>
      </w:r>
      <w:r w:rsidRPr="00C361FE">
        <w:rPr>
          <w:rFonts w:hint="eastAsia"/>
          <w:sz w:val="24"/>
          <w:szCs w:val="24"/>
          <w:lang w:val="zh-CN"/>
        </w:rPr>
        <w:t>其中包括在</w:t>
      </w:r>
      <w:r w:rsidRPr="00C361FE">
        <w:rPr>
          <w:sz w:val="24"/>
          <w:szCs w:val="24"/>
          <w:lang w:val="en-US"/>
        </w:rPr>
        <w:t>2020</w:t>
      </w:r>
      <w:r w:rsidRPr="00C361FE">
        <w:rPr>
          <w:rFonts w:hint="eastAsia"/>
          <w:sz w:val="24"/>
          <w:szCs w:val="24"/>
          <w:lang w:val="zh-CN"/>
        </w:rPr>
        <w:t>年</w:t>
      </w:r>
      <w:r w:rsidRPr="00C361FE">
        <w:rPr>
          <w:sz w:val="24"/>
          <w:szCs w:val="24"/>
          <w:lang w:val="en-US"/>
        </w:rPr>
        <w:t>1</w:t>
      </w:r>
      <w:r w:rsidRPr="00C361FE">
        <w:rPr>
          <w:rFonts w:hint="eastAsia"/>
          <w:sz w:val="24"/>
          <w:szCs w:val="24"/>
          <w:lang w:val="zh-CN"/>
        </w:rPr>
        <w:t>月交付设备、分发设备、相关培训以及进行六个月的运行和性能测试。工发组织还确认</w:t>
      </w:r>
      <w:r w:rsidRPr="00C361FE">
        <w:rPr>
          <w:rFonts w:hint="eastAsia"/>
          <w:sz w:val="24"/>
          <w:szCs w:val="24"/>
          <w:lang w:val="en-US"/>
        </w:rPr>
        <w:t>，</w:t>
      </w:r>
      <w:r w:rsidRPr="00C361FE">
        <w:rPr>
          <w:rFonts w:hint="eastAsia"/>
          <w:sz w:val="24"/>
          <w:szCs w:val="24"/>
          <w:lang w:val="zh-CN"/>
        </w:rPr>
        <w:t>氟氯烃淘汰管理计划第一阶段的资金余额为</w:t>
      </w:r>
      <w:r w:rsidRPr="00C361FE">
        <w:rPr>
          <w:sz w:val="24"/>
          <w:szCs w:val="24"/>
          <w:lang w:val="en-US"/>
        </w:rPr>
        <w:t>13,000</w:t>
      </w:r>
      <w:r w:rsidRPr="00C361FE">
        <w:rPr>
          <w:rFonts w:hint="eastAsia"/>
          <w:sz w:val="24"/>
          <w:szCs w:val="24"/>
          <w:lang w:val="zh-CN"/>
        </w:rPr>
        <w:t>美元</w:t>
      </w:r>
      <w:r w:rsidRPr="00C361FE">
        <w:rPr>
          <w:rFonts w:hint="eastAsia"/>
          <w:sz w:val="24"/>
          <w:szCs w:val="24"/>
          <w:lang w:val="en-US"/>
        </w:rPr>
        <w:t>，</w:t>
      </w:r>
      <w:r w:rsidRPr="00C361FE">
        <w:rPr>
          <w:rFonts w:hint="eastAsia"/>
          <w:sz w:val="24"/>
          <w:szCs w:val="24"/>
          <w:lang w:val="zh-CN"/>
        </w:rPr>
        <w:t>这笔数额将用于这项活动。</w:t>
      </w:r>
    </w:p>
    <w:p w:rsidR="00AE48D6" w:rsidRPr="00C361FE" w:rsidRDefault="00AE48D6">
      <w:pPr>
        <w:pStyle w:val="Heading1"/>
        <w:rPr>
          <w:sz w:val="24"/>
          <w:szCs w:val="24"/>
          <w:lang w:val="en-CA"/>
        </w:rPr>
      </w:pPr>
      <w:r w:rsidRPr="00C361FE">
        <w:rPr>
          <w:rFonts w:hint="eastAsia"/>
          <w:sz w:val="24"/>
          <w:szCs w:val="24"/>
          <w:lang w:val="zh-CN"/>
        </w:rPr>
        <w:t>秘书处注意到</w:t>
      </w:r>
      <w:r w:rsidRPr="00C361FE">
        <w:rPr>
          <w:rFonts w:hint="eastAsia"/>
          <w:sz w:val="24"/>
          <w:szCs w:val="24"/>
          <w:lang w:val="en-CA"/>
        </w:rPr>
        <w:t>，</w:t>
      </w:r>
      <w:r w:rsidRPr="00C361FE">
        <w:rPr>
          <w:sz w:val="24"/>
          <w:szCs w:val="24"/>
          <w:lang w:val="en-CA"/>
        </w:rPr>
        <w:t>HCFC-141b</w:t>
      </w:r>
      <w:r w:rsidRPr="00C361FE">
        <w:rPr>
          <w:rFonts w:hint="eastAsia"/>
          <w:sz w:val="24"/>
          <w:szCs w:val="24"/>
          <w:lang w:val="zh-CN"/>
        </w:rPr>
        <w:t>冲洗设备的分发、测试和相关培训是第一阶段中仅剩的未完成活动。由于设备已经订购并将于</w:t>
      </w:r>
      <w:r w:rsidRPr="00C361FE">
        <w:rPr>
          <w:sz w:val="24"/>
          <w:szCs w:val="24"/>
          <w:lang w:val="zh-CN"/>
        </w:rPr>
        <w:t>2020</w:t>
      </w:r>
      <w:r w:rsidRPr="00C361FE">
        <w:rPr>
          <w:rFonts w:hint="eastAsia"/>
          <w:sz w:val="24"/>
          <w:szCs w:val="24"/>
          <w:lang w:val="zh-CN"/>
        </w:rPr>
        <w:t>年</w:t>
      </w:r>
      <w:r w:rsidRPr="00C361FE">
        <w:rPr>
          <w:sz w:val="24"/>
          <w:szCs w:val="24"/>
          <w:lang w:val="zh-CN"/>
        </w:rPr>
        <w:t>1</w:t>
      </w:r>
      <w:r w:rsidRPr="00C361FE">
        <w:rPr>
          <w:rFonts w:hint="eastAsia"/>
          <w:sz w:val="24"/>
          <w:szCs w:val="24"/>
          <w:lang w:val="zh-CN"/>
        </w:rPr>
        <w:t>月收到，秘书处支持将阿根廷的氟氯烃淘汰管理计划第一阶段延长至</w:t>
      </w:r>
      <w:r w:rsidRPr="00C361FE">
        <w:rPr>
          <w:sz w:val="24"/>
          <w:szCs w:val="24"/>
          <w:lang w:val="zh-CN"/>
        </w:rPr>
        <w:t>2020</w:t>
      </w:r>
      <w:r w:rsidRPr="00C361FE">
        <w:rPr>
          <w:rFonts w:hint="eastAsia"/>
          <w:sz w:val="24"/>
          <w:szCs w:val="24"/>
          <w:lang w:val="zh-CN"/>
        </w:rPr>
        <w:t>年</w:t>
      </w:r>
      <w:r w:rsidRPr="00C361FE">
        <w:rPr>
          <w:sz w:val="24"/>
          <w:szCs w:val="24"/>
          <w:lang w:val="zh-CN"/>
        </w:rPr>
        <w:t>12</w:t>
      </w:r>
      <w:r w:rsidRPr="00C361FE">
        <w:rPr>
          <w:rFonts w:hint="eastAsia"/>
          <w:sz w:val="24"/>
          <w:szCs w:val="24"/>
          <w:lang w:val="zh-CN"/>
        </w:rPr>
        <w:t>月，但有一项谅解，即工发组织将向该年第一次会议提供关于第一阶段最后完成情况的年度报告，项目完成报告将提交给</w:t>
      </w:r>
      <w:r w:rsidRPr="00C361FE">
        <w:rPr>
          <w:sz w:val="24"/>
          <w:szCs w:val="24"/>
          <w:lang w:val="zh-CN"/>
        </w:rPr>
        <w:t>2021</w:t>
      </w:r>
      <w:r w:rsidRPr="00C361FE">
        <w:rPr>
          <w:rFonts w:hint="eastAsia"/>
          <w:sz w:val="24"/>
          <w:szCs w:val="24"/>
          <w:lang w:val="zh-CN"/>
        </w:rPr>
        <w:t>年第一次会议。</w:t>
      </w:r>
    </w:p>
    <w:p w:rsidR="00AE48D6" w:rsidRPr="00C361FE" w:rsidRDefault="00AE48D6">
      <w:pPr>
        <w:rPr>
          <w:sz w:val="24"/>
          <w:szCs w:val="24"/>
          <w:u w:val="single"/>
          <w:lang w:val="en-CA"/>
        </w:rPr>
      </w:pPr>
      <w:r w:rsidRPr="00C361FE">
        <w:rPr>
          <w:rFonts w:hint="eastAsia"/>
          <w:sz w:val="24"/>
          <w:szCs w:val="24"/>
          <w:u w:val="single"/>
          <w:lang w:val="zh-CN"/>
        </w:rPr>
        <w:t>氟氯烃淘汰管理计划第一次付款执行进度报告</w:t>
      </w:r>
    </w:p>
    <w:p w:rsidR="00AE48D6" w:rsidRPr="00C361FE" w:rsidRDefault="00AE48D6">
      <w:pPr>
        <w:rPr>
          <w:sz w:val="24"/>
          <w:szCs w:val="24"/>
          <w:lang w:val="en-CA"/>
        </w:rPr>
      </w:pPr>
    </w:p>
    <w:p w:rsidR="00AE48D6" w:rsidRPr="00C361FE" w:rsidRDefault="00AE48D6">
      <w:pPr>
        <w:rPr>
          <w:i/>
          <w:sz w:val="24"/>
          <w:szCs w:val="24"/>
          <w:lang w:val="en-CA"/>
        </w:rPr>
      </w:pPr>
      <w:r w:rsidRPr="00C361FE">
        <w:rPr>
          <w:rFonts w:hint="eastAsia"/>
          <w:i/>
          <w:sz w:val="24"/>
          <w:szCs w:val="24"/>
          <w:lang w:val="zh-CN"/>
        </w:rPr>
        <w:t>法律框架</w:t>
      </w:r>
    </w:p>
    <w:p w:rsidR="00AE48D6" w:rsidRPr="00C361FE" w:rsidRDefault="00AE48D6">
      <w:pPr>
        <w:rPr>
          <w:sz w:val="24"/>
          <w:szCs w:val="24"/>
          <w:lang w:val="en-CA"/>
        </w:rPr>
      </w:pPr>
    </w:p>
    <w:p w:rsidR="00AE48D6" w:rsidRPr="00C361FE" w:rsidRDefault="00AE48D6">
      <w:pPr>
        <w:pStyle w:val="Heading1"/>
        <w:rPr>
          <w:sz w:val="24"/>
          <w:szCs w:val="24"/>
          <w:lang w:val="en-CA"/>
        </w:rPr>
      </w:pPr>
      <w:r w:rsidRPr="00C361FE">
        <w:rPr>
          <w:rFonts w:hint="eastAsia"/>
          <w:sz w:val="24"/>
          <w:szCs w:val="24"/>
          <w:lang w:val="zh-CN"/>
        </w:rPr>
        <w:t>阿根廷政府已经根据《蒙特利尔议定书》的目标发布了</w:t>
      </w:r>
      <w:r w:rsidRPr="00C361FE">
        <w:rPr>
          <w:sz w:val="24"/>
          <w:szCs w:val="24"/>
          <w:lang w:val="en-CA"/>
        </w:rPr>
        <w:t>2019</w:t>
      </w:r>
      <w:r w:rsidRPr="00C361FE">
        <w:rPr>
          <w:rFonts w:hint="eastAsia"/>
          <w:sz w:val="24"/>
          <w:szCs w:val="24"/>
          <w:lang w:val="zh-CN"/>
        </w:rPr>
        <w:t>年和</w:t>
      </w:r>
      <w:r w:rsidRPr="00C361FE">
        <w:rPr>
          <w:sz w:val="24"/>
          <w:szCs w:val="24"/>
          <w:lang w:val="en-CA"/>
        </w:rPr>
        <w:t>2020</w:t>
      </w:r>
      <w:r w:rsidRPr="00C361FE">
        <w:rPr>
          <w:rFonts w:hint="eastAsia"/>
          <w:sz w:val="24"/>
          <w:szCs w:val="24"/>
          <w:lang w:val="zh-CN"/>
        </w:rPr>
        <w:t>年的氟氯烃生产和进口配额。由于该国政府与执行委员会签订的协定设定的目标在某些年份</w:t>
      </w:r>
      <w:r w:rsidRPr="00C361FE">
        <w:rPr>
          <w:rFonts w:hint="eastAsia"/>
          <w:sz w:val="24"/>
          <w:szCs w:val="24"/>
          <w:lang w:val="en-US"/>
        </w:rPr>
        <w:t>（</w:t>
      </w:r>
      <w:r w:rsidRPr="00C361FE">
        <w:rPr>
          <w:rFonts w:hint="eastAsia"/>
          <w:sz w:val="24"/>
          <w:szCs w:val="24"/>
          <w:lang w:val="zh-CN"/>
        </w:rPr>
        <w:t>即</w:t>
      </w:r>
      <w:r w:rsidRPr="00C361FE">
        <w:rPr>
          <w:sz w:val="24"/>
          <w:szCs w:val="24"/>
          <w:lang w:val="en-US"/>
        </w:rPr>
        <w:t>2017</w:t>
      </w:r>
      <w:r w:rsidRPr="00C361FE">
        <w:rPr>
          <w:rFonts w:hint="eastAsia"/>
          <w:sz w:val="24"/>
          <w:szCs w:val="24"/>
          <w:lang w:val="zh-CN"/>
        </w:rPr>
        <w:t>年、</w:t>
      </w:r>
      <w:r w:rsidRPr="00C361FE">
        <w:rPr>
          <w:sz w:val="24"/>
          <w:szCs w:val="24"/>
          <w:lang w:val="en-US"/>
        </w:rPr>
        <w:t>2018</w:t>
      </w:r>
      <w:r w:rsidRPr="00C361FE">
        <w:rPr>
          <w:rFonts w:hint="eastAsia"/>
          <w:sz w:val="24"/>
          <w:szCs w:val="24"/>
          <w:lang w:val="zh-CN"/>
        </w:rPr>
        <w:t>年、</w:t>
      </w:r>
      <w:r w:rsidRPr="00C361FE">
        <w:rPr>
          <w:sz w:val="24"/>
          <w:szCs w:val="24"/>
          <w:lang w:val="en-US"/>
        </w:rPr>
        <w:t>2019</w:t>
      </w:r>
      <w:r w:rsidRPr="00C361FE">
        <w:rPr>
          <w:rFonts w:hint="eastAsia"/>
          <w:sz w:val="24"/>
          <w:szCs w:val="24"/>
          <w:lang w:val="zh-CN"/>
        </w:rPr>
        <w:t>年</w:t>
      </w:r>
      <w:r w:rsidRPr="00C361FE">
        <w:rPr>
          <w:rFonts w:hint="eastAsia"/>
          <w:sz w:val="24"/>
          <w:szCs w:val="24"/>
          <w:lang w:val="en-US"/>
        </w:rPr>
        <w:t>）</w:t>
      </w:r>
      <w:r w:rsidRPr="00C361FE">
        <w:rPr>
          <w:rFonts w:hint="eastAsia"/>
          <w:sz w:val="24"/>
          <w:szCs w:val="24"/>
          <w:lang w:val="zh-CN"/>
        </w:rPr>
        <w:t>低于《蒙特利尔议定书》设定的目标</w:t>
      </w:r>
      <w:r w:rsidRPr="00C361FE">
        <w:rPr>
          <w:rFonts w:hint="eastAsia"/>
          <w:sz w:val="24"/>
          <w:szCs w:val="24"/>
          <w:lang w:val="en-US"/>
        </w:rPr>
        <w:t>，</w:t>
      </w:r>
      <w:r w:rsidRPr="00C361FE">
        <w:rPr>
          <w:rFonts w:hint="eastAsia"/>
          <w:sz w:val="24"/>
          <w:szCs w:val="24"/>
          <w:lang w:val="zh-CN"/>
        </w:rPr>
        <w:t>政府仅分配低于协定规定的最大允许消费量的配额。</w:t>
      </w:r>
    </w:p>
    <w:p w:rsidR="00AE48D6" w:rsidRPr="00C361FE" w:rsidRDefault="00AE48D6">
      <w:pPr>
        <w:rPr>
          <w:i/>
          <w:sz w:val="24"/>
          <w:szCs w:val="24"/>
          <w:lang w:val="en-CA"/>
        </w:rPr>
      </w:pPr>
      <w:r w:rsidRPr="00C361FE">
        <w:rPr>
          <w:rFonts w:hint="eastAsia"/>
          <w:i/>
          <w:sz w:val="24"/>
          <w:szCs w:val="24"/>
          <w:lang w:val="zh-CN"/>
        </w:rPr>
        <w:t>制造行业</w:t>
      </w:r>
    </w:p>
    <w:p w:rsidR="00AE48D6" w:rsidRPr="00C361FE" w:rsidRDefault="00AE48D6">
      <w:pPr>
        <w:rPr>
          <w:i/>
          <w:sz w:val="24"/>
          <w:szCs w:val="24"/>
          <w:lang w:val="en-CA"/>
        </w:rPr>
      </w:pPr>
    </w:p>
    <w:p w:rsidR="00AE48D6" w:rsidRPr="00C361FE" w:rsidRDefault="00AE48D6">
      <w:pPr>
        <w:rPr>
          <w:i/>
          <w:sz w:val="24"/>
          <w:szCs w:val="24"/>
          <w:u w:val="single"/>
          <w:lang w:val="en-CA"/>
        </w:rPr>
      </w:pPr>
      <w:r w:rsidRPr="00C361FE">
        <w:rPr>
          <w:rFonts w:hint="eastAsia"/>
          <w:i/>
          <w:sz w:val="24"/>
          <w:szCs w:val="24"/>
          <w:u w:val="single"/>
          <w:lang w:val="zh-CN"/>
        </w:rPr>
        <w:t>配方厂家项目</w:t>
      </w:r>
    </w:p>
    <w:p w:rsidR="00AE48D6" w:rsidRPr="00C361FE" w:rsidRDefault="00AE48D6">
      <w:pPr>
        <w:rPr>
          <w:sz w:val="24"/>
          <w:szCs w:val="24"/>
          <w:highlight w:val="red"/>
          <w:lang w:val="en-CA"/>
        </w:rPr>
      </w:pPr>
    </w:p>
    <w:p w:rsidR="00AE48D6" w:rsidRPr="00C361FE" w:rsidRDefault="00AE48D6">
      <w:pPr>
        <w:pStyle w:val="Heading1"/>
        <w:rPr>
          <w:sz w:val="24"/>
          <w:szCs w:val="24"/>
          <w:lang w:val="en-CA"/>
        </w:rPr>
      </w:pPr>
      <w:r w:rsidRPr="00C361FE">
        <w:rPr>
          <w:rFonts w:hint="eastAsia"/>
          <w:sz w:val="24"/>
          <w:szCs w:val="24"/>
          <w:lang w:val="zh-CN"/>
        </w:rPr>
        <w:t>秘书处注意到</w:t>
      </w:r>
      <w:r w:rsidRPr="00C361FE">
        <w:rPr>
          <w:rFonts w:hint="eastAsia"/>
          <w:sz w:val="24"/>
          <w:szCs w:val="24"/>
          <w:lang w:val="en-CA"/>
        </w:rPr>
        <w:t>，</w:t>
      </w:r>
      <w:r w:rsidRPr="00C361FE">
        <w:rPr>
          <w:rFonts w:hint="eastAsia"/>
          <w:sz w:val="24"/>
          <w:szCs w:val="24"/>
          <w:lang w:val="zh-CN"/>
        </w:rPr>
        <w:t>尽管聚氨酯和聚苯乙烯泡沫塑料行业的活动开始缓慢</w:t>
      </w:r>
      <w:r w:rsidRPr="00C361FE">
        <w:rPr>
          <w:rFonts w:hint="eastAsia"/>
          <w:sz w:val="24"/>
          <w:szCs w:val="24"/>
          <w:lang w:val="en-CA"/>
        </w:rPr>
        <w:t>，</w:t>
      </w:r>
      <w:r w:rsidRPr="00C361FE">
        <w:rPr>
          <w:rFonts w:hint="eastAsia"/>
          <w:sz w:val="24"/>
          <w:szCs w:val="24"/>
          <w:lang w:val="zh-CN"/>
        </w:rPr>
        <w:t>这部分是由于在第八十次会议上执行机构发生了变化的缘故</w:t>
      </w:r>
      <w:r w:rsidRPr="00C361FE">
        <w:rPr>
          <w:rFonts w:hint="eastAsia"/>
          <w:sz w:val="24"/>
          <w:szCs w:val="24"/>
          <w:lang w:val="en-CA"/>
        </w:rPr>
        <w:t>，</w:t>
      </w:r>
      <w:r w:rsidRPr="00C361FE">
        <w:rPr>
          <w:rFonts w:hint="eastAsia"/>
          <w:sz w:val="24"/>
          <w:szCs w:val="24"/>
          <w:lang w:val="zh-CN"/>
        </w:rPr>
        <w:t>但目前一些个别转产工作已近完成。关于配方厂家项目</w:t>
      </w:r>
      <w:r w:rsidRPr="00C361FE">
        <w:rPr>
          <w:rFonts w:hint="eastAsia"/>
          <w:sz w:val="24"/>
          <w:szCs w:val="24"/>
          <w:lang w:val="en-US"/>
        </w:rPr>
        <w:t>，</w:t>
      </w:r>
      <w:r w:rsidRPr="00C361FE">
        <w:rPr>
          <w:rFonts w:hint="eastAsia"/>
          <w:sz w:val="24"/>
          <w:szCs w:val="24"/>
          <w:lang w:val="zh-CN"/>
        </w:rPr>
        <w:t>工发组织指出</w:t>
      </w:r>
      <w:r w:rsidRPr="00C361FE">
        <w:rPr>
          <w:rFonts w:hint="eastAsia"/>
          <w:sz w:val="24"/>
          <w:szCs w:val="24"/>
          <w:lang w:val="en-US"/>
        </w:rPr>
        <w:t>，</w:t>
      </w:r>
      <w:r w:rsidRPr="00C361FE">
        <w:rPr>
          <w:rFonts w:hint="eastAsia"/>
          <w:sz w:val="24"/>
          <w:szCs w:val="24"/>
          <w:lang w:val="zh-CN"/>
        </w:rPr>
        <w:t>尽管目前转产工作尚未完成</w:t>
      </w:r>
      <w:r w:rsidRPr="00C361FE">
        <w:rPr>
          <w:rFonts w:hint="eastAsia"/>
          <w:sz w:val="24"/>
          <w:szCs w:val="24"/>
          <w:lang w:val="en-US"/>
        </w:rPr>
        <w:t>，</w:t>
      </w:r>
      <w:r w:rsidRPr="00C361FE">
        <w:rPr>
          <w:rFonts w:hint="eastAsia"/>
          <w:sz w:val="24"/>
          <w:szCs w:val="24"/>
          <w:lang w:val="zh-CN"/>
        </w:rPr>
        <w:t>但配方厂家的资格已经得到核实</w:t>
      </w:r>
      <w:r w:rsidRPr="00C361FE">
        <w:rPr>
          <w:rFonts w:hint="eastAsia"/>
          <w:sz w:val="24"/>
          <w:szCs w:val="24"/>
          <w:lang w:val="en-US"/>
        </w:rPr>
        <w:t>，</w:t>
      </w:r>
      <w:r w:rsidRPr="00C361FE">
        <w:rPr>
          <w:rFonts w:hint="eastAsia"/>
          <w:sz w:val="24"/>
          <w:szCs w:val="24"/>
          <w:lang w:val="zh-CN"/>
        </w:rPr>
        <w:t>也与配方厂家和下游用户举行了会议</w:t>
      </w:r>
      <w:r w:rsidRPr="00C361FE">
        <w:rPr>
          <w:rFonts w:hint="eastAsia"/>
          <w:sz w:val="24"/>
          <w:szCs w:val="24"/>
          <w:lang w:val="en-US"/>
        </w:rPr>
        <w:t>，</w:t>
      </w:r>
      <w:r w:rsidRPr="00C361FE">
        <w:rPr>
          <w:rFonts w:hint="eastAsia"/>
          <w:sz w:val="24"/>
          <w:szCs w:val="24"/>
          <w:lang w:val="zh-CN"/>
        </w:rPr>
        <w:t>以确定实施细节</w:t>
      </w:r>
      <w:r w:rsidRPr="00C361FE">
        <w:rPr>
          <w:rFonts w:hint="eastAsia"/>
          <w:sz w:val="24"/>
          <w:szCs w:val="24"/>
          <w:lang w:val="en-US"/>
        </w:rPr>
        <w:t>，</w:t>
      </w:r>
      <w:r w:rsidRPr="00C361FE">
        <w:rPr>
          <w:rFonts w:hint="eastAsia"/>
          <w:sz w:val="24"/>
          <w:szCs w:val="24"/>
          <w:lang w:val="zh-CN"/>
        </w:rPr>
        <w:t>工业部长发布了第</w:t>
      </w:r>
      <w:r w:rsidRPr="00C361FE">
        <w:rPr>
          <w:sz w:val="24"/>
          <w:szCs w:val="24"/>
          <w:lang w:val="en-US"/>
        </w:rPr>
        <w:t>133/2019</w:t>
      </w:r>
      <w:r w:rsidRPr="00C361FE">
        <w:rPr>
          <w:rFonts w:hint="eastAsia"/>
          <w:sz w:val="24"/>
          <w:szCs w:val="24"/>
          <w:lang w:val="zh-CN"/>
        </w:rPr>
        <w:t>号决议</w:t>
      </w:r>
      <w:r w:rsidRPr="00C361FE">
        <w:rPr>
          <w:rFonts w:hint="eastAsia"/>
          <w:sz w:val="24"/>
          <w:szCs w:val="24"/>
          <w:lang w:val="en-US"/>
        </w:rPr>
        <w:t>，</w:t>
      </w:r>
      <w:r w:rsidRPr="00C361FE">
        <w:rPr>
          <w:rFonts w:hint="eastAsia"/>
          <w:sz w:val="24"/>
          <w:szCs w:val="24"/>
          <w:lang w:val="zh-CN"/>
        </w:rPr>
        <w:t>建立了实施机制</w:t>
      </w:r>
      <w:r w:rsidRPr="00C361FE">
        <w:rPr>
          <w:rFonts w:hint="eastAsia"/>
          <w:sz w:val="24"/>
          <w:szCs w:val="24"/>
          <w:lang w:val="en-US"/>
        </w:rPr>
        <w:t>，</w:t>
      </w:r>
      <w:r w:rsidRPr="00C361FE">
        <w:rPr>
          <w:rFonts w:hint="eastAsia"/>
          <w:sz w:val="24"/>
          <w:szCs w:val="24"/>
          <w:lang w:val="zh-CN"/>
        </w:rPr>
        <w:t>并邀请下游用户参与该项目。此外</w:t>
      </w:r>
      <w:r w:rsidRPr="00C361FE">
        <w:rPr>
          <w:rFonts w:hint="eastAsia"/>
          <w:sz w:val="24"/>
          <w:szCs w:val="24"/>
          <w:lang w:val="en-US"/>
        </w:rPr>
        <w:t>，</w:t>
      </w:r>
      <w:r w:rsidRPr="00C361FE">
        <w:rPr>
          <w:rFonts w:hint="eastAsia"/>
          <w:sz w:val="24"/>
          <w:szCs w:val="24"/>
          <w:lang w:val="zh-CN"/>
        </w:rPr>
        <w:t>配方厂家已经开始配制使用氢氟烯烃的配方。一旦工发组织与每个配方厂家签署了合同</w:t>
      </w:r>
      <w:r w:rsidRPr="00C361FE">
        <w:rPr>
          <w:rFonts w:hint="eastAsia"/>
          <w:sz w:val="24"/>
          <w:szCs w:val="24"/>
          <w:lang w:val="en-US"/>
        </w:rPr>
        <w:t>（</w:t>
      </w:r>
      <w:r w:rsidRPr="00C361FE">
        <w:rPr>
          <w:rFonts w:hint="eastAsia"/>
          <w:sz w:val="24"/>
          <w:szCs w:val="24"/>
          <w:lang w:val="zh-CN"/>
        </w:rPr>
        <w:t>预计在</w:t>
      </w:r>
      <w:r w:rsidRPr="00C361FE">
        <w:rPr>
          <w:sz w:val="24"/>
          <w:szCs w:val="24"/>
          <w:lang w:val="en-US"/>
        </w:rPr>
        <w:t>2020</w:t>
      </w:r>
      <w:r w:rsidRPr="00C361FE">
        <w:rPr>
          <w:rFonts w:hint="eastAsia"/>
          <w:sz w:val="24"/>
          <w:szCs w:val="24"/>
          <w:lang w:val="zh-CN"/>
        </w:rPr>
        <w:t>年初</w:t>
      </w:r>
      <w:r w:rsidRPr="00C361FE">
        <w:rPr>
          <w:rFonts w:hint="eastAsia"/>
          <w:sz w:val="24"/>
          <w:szCs w:val="24"/>
          <w:lang w:val="en-US"/>
        </w:rPr>
        <w:t>），</w:t>
      </w:r>
      <w:r w:rsidRPr="00C361FE">
        <w:rPr>
          <w:rFonts w:hint="eastAsia"/>
          <w:sz w:val="24"/>
          <w:szCs w:val="24"/>
          <w:lang w:val="zh-CN"/>
        </w:rPr>
        <w:t>就可进行测试和试车</w:t>
      </w:r>
      <w:r w:rsidRPr="00C361FE">
        <w:rPr>
          <w:rFonts w:hint="eastAsia"/>
          <w:sz w:val="24"/>
          <w:szCs w:val="24"/>
          <w:lang w:val="en-US"/>
        </w:rPr>
        <w:t>，</w:t>
      </w:r>
      <w:r w:rsidRPr="00C361FE">
        <w:rPr>
          <w:rFonts w:hint="eastAsia"/>
          <w:sz w:val="24"/>
          <w:szCs w:val="24"/>
          <w:lang w:val="zh-CN"/>
        </w:rPr>
        <w:t>下游用户将能开始转产。</w:t>
      </w:r>
      <w:r w:rsidRPr="00C361FE">
        <w:rPr>
          <w:sz w:val="24"/>
          <w:szCs w:val="24"/>
          <w:lang w:val="en-CA"/>
        </w:rPr>
        <w:t xml:space="preserve"> </w:t>
      </w:r>
    </w:p>
    <w:p w:rsidR="00AE48D6" w:rsidRPr="00C361FE" w:rsidRDefault="00AE48D6">
      <w:pPr>
        <w:pStyle w:val="Heading1"/>
        <w:rPr>
          <w:sz w:val="24"/>
          <w:szCs w:val="24"/>
          <w:lang w:val="en-CA"/>
        </w:rPr>
      </w:pPr>
      <w:r w:rsidRPr="00C361FE">
        <w:rPr>
          <w:rFonts w:hint="eastAsia"/>
          <w:sz w:val="24"/>
          <w:szCs w:val="24"/>
          <w:lang w:val="zh-CN"/>
        </w:rPr>
        <w:t>工发组织还确认</w:t>
      </w:r>
      <w:r w:rsidRPr="00C361FE">
        <w:rPr>
          <w:rFonts w:hint="eastAsia"/>
          <w:sz w:val="24"/>
          <w:szCs w:val="24"/>
          <w:lang w:val="en-CA"/>
        </w:rPr>
        <w:t>，</w:t>
      </w:r>
      <w:r w:rsidRPr="00C361FE">
        <w:rPr>
          <w:rFonts w:hint="eastAsia"/>
          <w:sz w:val="24"/>
          <w:szCs w:val="24"/>
          <w:lang w:val="zh-CN"/>
        </w:rPr>
        <w:t>阿根廷政府未曾设想延长泡沫塑料行业总体转产的实施</w:t>
      </w:r>
      <w:r w:rsidRPr="00C361FE">
        <w:rPr>
          <w:rFonts w:hint="eastAsia"/>
          <w:sz w:val="24"/>
          <w:szCs w:val="24"/>
          <w:lang w:val="en-CA"/>
        </w:rPr>
        <w:t>，</w:t>
      </w:r>
      <w:r w:rsidRPr="00C361FE">
        <w:rPr>
          <w:rFonts w:hint="eastAsia"/>
          <w:sz w:val="24"/>
          <w:szCs w:val="24"/>
          <w:lang w:val="zh-CN"/>
        </w:rPr>
        <w:t>它还重申将按计划于</w:t>
      </w:r>
      <w:smartTag w:uri="urn:schemas-microsoft-com:office:smarttags" w:element="chsdate">
        <w:smartTagPr>
          <w:attr w:name="IsROCDate" w:val="False"/>
          <w:attr w:name="IsLunarDate" w:val="False"/>
          <w:attr w:name="Day" w:val="1"/>
          <w:attr w:name="Month" w:val="1"/>
          <w:attr w:name="Year" w:val="2022"/>
        </w:smartTagPr>
        <w:r w:rsidRPr="00C361FE">
          <w:rPr>
            <w:sz w:val="24"/>
            <w:szCs w:val="24"/>
            <w:lang w:val="en-CA"/>
          </w:rPr>
          <w:t>2022</w:t>
        </w:r>
        <w:r w:rsidRPr="00C361FE">
          <w:rPr>
            <w:rFonts w:hint="eastAsia"/>
            <w:sz w:val="24"/>
            <w:szCs w:val="24"/>
            <w:lang w:val="zh-CN"/>
          </w:rPr>
          <w:t>年</w:t>
        </w:r>
        <w:r w:rsidRPr="00C361FE">
          <w:rPr>
            <w:sz w:val="24"/>
            <w:szCs w:val="24"/>
            <w:lang w:val="en-CA"/>
          </w:rPr>
          <w:t>1</w:t>
        </w:r>
        <w:r w:rsidRPr="00C361FE">
          <w:rPr>
            <w:rFonts w:hint="eastAsia"/>
            <w:sz w:val="24"/>
            <w:szCs w:val="24"/>
            <w:lang w:val="zh-CN"/>
          </w:rPr>
          <w:t>月</w:t>
        </w:r>
        <w:r w:rsidRPr="00C361FE">
          <w:rPr>
            <w:sz w:val="24"/>
            <w:szCs w:val="24"/>
            <w:lang w:val="en-CA"/>
          </w:rPr>
          <w:t>1</w:t>
        </w:r>
        <w:r w:rsidRPr="00C361FE">
          <w:rPr>
            <w:rFonts w:hint="eastAsia"/>
            <w:sz w:val="24"/>
            <w:szCs w:val="24"/>
            <w:lang w:val="zh-CN"/>
          </w:rPr>
          <w:t>日</w:t>
        </w:r>
      </w:smartTag>
      <w:r w:rsidRPr="00C361FE">
        <w:rPr>
          <w:rFonts w:hint="eastAsia"/>
          <w:sz w:val="24"/>
          <w:szCs w:val="24"/>
          <w:lang w:val="zh-CN"/>
        </w:rPr>
        <w:t>发布泡沫塑料行业禁用氟氯烃的禁令。</w:t>
      </w:r>
    </w:p>
    <w:p w:rsidR="00AE48D6" w:rsidRPr="00C361FE" w:rsidRDefault="00AE48D6">
      <w:pPr>
        <w:pStyle w:val="Heading1"/>
        <w:rPr>
          <w:sz w:val="24"/>
          <w:szCs w:val="24"/>
          <w:lang w:val="en-CA"/>
        </w:rPr>
      </w:pPr>
      <w:r w:rsidRPr="00C361FE">
        <w:rPr>
          <w:rFonts w:hint="eastAsia"/>
          <w:sz w:val="24"/>
          <w:szCs w:val="24"/>
          <w:lang w:val="zh-CN"/>
        </w:rPr>
        <w:t>鉴于项目中有大量下游聚氨酯泡沫塑料用户</w:t>
      </w:r>
      <w:r w:rsidRPr="00C361FE">
        <w:rPr>
          <w:rFonts w:hint="eastAsia"/>
          <w:sz w:val="24"/>
          <w:szCs w:val="24"/>
          <w:lang w:val="en-CA"/>
        </w:rPr>
        <w:t>（</w:t>
      </w:r>
      <w:r w:rsidRPr="00C361FE">
        <w:rPr>
          <w:sz w:val="24"/>
          <w:szCs w:val="24"/>
          <w:lang w:val="en-CA"/>
        </w:rPr>
        <w:t>139</w:t>
      </w:r>
      <w:r w:rsidRPr="00C361FE">
        <w:rPr>
          <w:rFonts w:hint="eastAsia"/>
          <w:sz w:val="24"/>
          <w:szCs w:val="24"/>
          <w:lang w:val="zh-CN"/>
        </w:rPr>
        <w:t>个</w:t>
      </w:r>
      <w:r w:rsidRPr="00C361FE">
        <w:rPr>
          <w:rFonts w:hint="eastAsia"/>
          <w:sz w:val="24"/>
          <w:szCs w:val="24"/>
          <w:lang w:val="en-CA"/>
        </w:rPr>
        <w:t>）</w:t>
      </w:r>
      <w:r w:rsidRPr="00C361FE">
        <w:rPr>
          <w:rFonts w:hint="eastAsia"/>
          <w:sz w:val="24"/>
          <w:szCs w:val="24"/>
          <w:lang w:val="zh-CN"/>
        </w:rPr>
        <w:t>并需要核实它们的资格</w:t>
      </w:r>
      <w:r w:rsidRPr="00C361FE">
        <w:rPr>
          <w:rFonts w:hint="eastAsia"/>
          <w:sz w:val="24"/>
          <w:szCs w:val="24"/>
          <w:lang w:val="en-CA"/>
        </w:rPr>
        <w:t>，</w:t>
      </w:r>
      <w:r w:rsidRPr="00C361FE">
        <w:rPr>
          <w:rFonts w:hint="eastAsia"/>
          <w:sz w:val="24"/>
          <w:szCs w:val="24"/>
          <w:lang w:val="zh-CN"/>
        </w:rPr>
        <w:t>如在实施其他泡沫塑料行业计划中采用的方式</w:t>
      </w:r>
      <w:r w:rsidRPr="00C361FE">
        <w:rPr>
          <w:rFonts w:hint="eastAsia"/>
          <w:sz w:val="24"/>
          <w:szCs w:val="24"/>
          <w:lang w:val="en-CA"/>
        </w:rPr>
        <w:t>，</w:t>
      </w:r>
      <w:r w:rsidRPr="00C361FE">
        <w:rPr>
          <w:rFonts w:hint="eastAsia"/>
          <w:sz w:val="24"/>
          <w:szCs w:val="24"/>
          <w:lang w:val="zh-CN"/>
        </w:rPr>
        <w:t>作为第三次付款的一部分</w:t>
      </w:r>
      <w:r w:rsidRPr="00C361FE">
        <w:rPr>
          <w:rFonts w:hint="eastAsia"/>
          <w:sz w:val="24"/>
          <w:szCs w:val="24"/>
          <w:lang w:val="en-CA"/>
        </w:rPr>
        <w:t>，</w:t>
      </w:r>
      <w:r w:rsidRPr="00C361FE">
        <w:rPr>
          <w:rFonts w:hint="eastAsia"/>
          <w:sz w:val="24"/>
          <w:szCs w:val="24"/>
          <w:lang w:val="zh-CN"/>
        </w:rPr>
        <w:t>工发组织将提交一份仍在使用</w:t>
      </w:r>
      <w:r w:rsidRPr="00C361FE">
        <w:rPr>
          <w:sz w:val="24"/>
          <w:szCs w:val="24"/>
          <w:lang w:val="en-CA"/>
        </w:rPr>
        <w:t>HCFC</w:t>
      </w:r>
      <w:r w:rsidRPr="00C361FE">
        <w:rPr>
          <w:sz w:val="24"/>
          <w:szCs w:val="24"/>
          <w:lang w:val="en-CA"/>
        </w:rPr>
        <w:noBreakHyphen/>
        <w:t>141b</w:t>
      </w:r>
      <w:r w:rsidRPr="00C361FE">
        <w:rPr>
          <w:rFonts w:hint="eastAsia"/>
          <w:sz w:val="24"/>
          <w:szCs w:val="24"/>
          <w:lang w:val="zh-CN"/>
        </w:rPr>
        <w:t>并将接受多边基金援助的合格下游用户的最新名单。</w:t>
      </w:r>
      <w:r w:rsidRPr="00C361FE">
        <w:rPr>
          <w:sz w:val="24"/>
          <w:szCs w:val="24"/>
          <w:lang w:val="en-CA"/>
        </w:rPr>
        <w:t xml:space="preserve"> </w:t>
      </w:r>
    </w:p>
    <w:p w:rsidR="00AE48D6" w:rsidRPr="00C361FE" w:rsidRDefault="00AE48D6">
      <w:pPr>
        <w:widowControl w:val="0"/>
        <w:rPr>
          <w:i/>
          <w:sz w:val="24"/>
          <w:szCs w:val="24"/>
          <w:u w:val="single"/>
          <w:lang w:val="en-CA"/>
        </w:rPr>
      </w:pPr>
      <w:r w:rsidRPr="00C361FE">
        <w:rPr>
          <w:rFonts w:hint="eastAsia"/>
          <w:i/>
          <w:sz w:val="24"/>
          <w:szCs w:val="24"/>
          <w:u w:val="single"/>
          <w:lang w:val="zh-CN"/>
        </w:rPr>
        <w:t>代用技术的可用性</w:t>
      </w:r>
    </w:p>
    <w:p w:rsidR="00AE48D6" w:rsidRPr="00C361FE" w:rsidRDefault="00AE48D6">
      <w:pPr>
        <w:widowControl w:val="0"/>
        <w:rPr>
          <w:sz w:val="24"/>
          <w:szCs w:val="24"/>
          <w:highlight w:val="red"/>
          <w:lang w:val="en-CA"/>
        </w:rPr>
      </w:pPr>
    </w:p>
    <w:p w:rsidR="00AE48D6" w:rsidRPr="00C361FE" w:rsidRDefault="00AE48D6">
      <w:pPr>
        <w:pStyle w:val="Heading1"/>
        <w:widowControl w:val="0"/>
        <w:rPr>
          <w:sz w:val="24"/>
          <w:szCs w:val="24"/>
          <w:lang w:val="en-CA"/>
        </w:rPr>
      </w:pPr>
      <w:r w:rsidRPr="00C361FE">
        <w:rPr>
          <w:rFonts w:hint="eastAsia"/>
          <w:sz w:val="24"/>
          <w:szCs w:val="24"/>
          <w:lang w:val="zh-CN"/>
        </w:rPr>
        <w:t>还讨论了</w:t>
      </w:r>
      <w:r w:rsidRPr="00C361FE">
        <w:rPr>
          <w:sz w:val="24"/>
          <w:szCs w:val="24"/>
          <w:lang w:val="en-CA"/>
        </w:rPr>
        <w:t>HCFC-141b</w:t>
      </w:r>
      <w:r w:rsidRPr="00C361FE">
        <w:rPr>
          <w:rFonts w:hint="eastAsia"/>
          <w:sz w:val="24"/>
          <w:szCs w:val="24"/>
          <w:lang w:val="zh-CN"/>
        </w:rPr>
        <w:t>和氢氟烯烃之间的价格差异</w:t>
      </w:r>
      <w:r w:rsidRPr="00C361FE">
        <w:rPr>
          <w:rFonts w:hint="eastAsia"/>
          <w:sz w:val="24"/>
          <w:szCs w:val="24"/>
          <w:lang w:val="en-CA"/>
        </w:rPr>
        <w:t>（</w:t>
      </w:r>
      <w:r w:rsidRPr="00C361FE">
        <w:rPr>
          <w:sz w:val="24"/>
          <w:szCs w:val="24"/>
          <w:lang w:val="en-CA"/>
        </w:rPr>
        <w:t>10</w:t>
      </w:r>
      <w:r w:rsidRPr="00C361FE">
        <w:rPr>
          <w:rFonts w:hint="eastAsia"/>
          <w:sz w:val="24"/>
          <w:szCs w:val="24"/>
          <w:lang w:val="zh-CN"/>
        </w:rPr>
        <w:t>美元</w:t>
      </w:r>
      <w:r w:rsidRPr="00C361FE">
        <w:rPr>
          <w:sz w:val="24"/>
          <w:szCs w:val="24"/>
          <w:lang w:val="en-CA"/>
        </w:rPr>
        <w:t>/</w:t>
      </w:r>
      <w:r w:rsidRPr="00C361FE">
        <w:rPr>
          <w:rFonts w:hint="eastAsia"/>
          <w:sz w:val="24"/>
          <w:szCs w:val="24"/>
          <w:lang w:val="zh-CN"/>
        </w:rPr>
        <w:t>千克以上</w:t>
      </w:r>
      <w:r w:rsidRPr="00C361FE">
        <w:rPr>
          <w:rFonts w:hint="eastAsia"/>
          <w:sz w:val="24"/>
          <w:szCs w:val="24"/>
          <w:lang w:val="en-CA"/>
        </w:rPr>
        <w:t>）</w:t>
      </w:r>
      <w:r w:rsidRPr="00C361FE">
        <w:rPr>
          <w:rFonts w:hint="eastAsia"/>
          <w:sz w:val="24"/>
          <w:szCs w:val="24"/>
          <w:lang w:val="zh-CN"/>
        </w:rPr>
        <w:t>及其对转产持续性和受援企业潜在采用氢氟碳化物的影响。工发组织指出</w:t>
      </w:r>
      <w:r w:rsidRPr="00C361FE">
        <w:rPr>
          <w:rFonts w:hint="eastAsia"/>
          <w:sz w:val="24"/>
          <w:szCs w:val="24"/>
          <w:lang w:val="en-US"/>
        </w:rPr>
        <w:t>，</w:t>
      </w:r>
      <w:r w:rsidRPr="00C361FE">
        <w:rPr>
          <w:rFonts w:hint="eastAsia"/>
          <w:sz w:val="24"/>
          <w:szCs w:val="24"/>
          <w:lang w:val="zh-CN"/>
        </w:rPr>
        <w:t>阿根廷政府在美利坚合众</w:t>
      </w:r>
      <w:r w:rsidRPr="00C361FE">
        <w:rPr>
          <w:rFonts w:hint="eastAsia"/>
          <w:sz w:val="24"/>
          <w:szCs w:val="24"/>
          <w:lang w:val="zh-CN"/>
        </w:rPr>
        <w:lastRenderedPageBreak/>
        <w:t>国支持下</w:t>
      </w:r>
      <w:r w:rsidRPr="00C361FE">
        <w:rPr>
          <w:rFonts w:hint="eastAsia"/>
          <w:sz w:val="24"/>
          <w:szCs w:val="24"/>
          <w:lang w:val="en-US"/>
        </w:rPr>
        <w:t>，</w:t>
      </w:r>
      <w:r w:rsidRPr="00C361FE">
        <w:rPr>
          <w:rFonts w:hint="eastAsia"/>
          <w:sz w:val="24"/>
          <w:szCs w:val="24"/>
          <w:lang w:val="zh-CN"/>
        </w:rPr>
        <w:t>为讨论这个问题协调与技术供应商的会议</w:t>
      </w:r>
      <w:r w:rsidRPr="00C361FE">
        <w:rPr>
          <w:rFonts w:hint="eastAsia"/>
          <w:sz w:val="24"/>
          <w:szCs w:val="24"/>
          <w:lang w:val="en-US"/>
        </w:rPr>
        <w:t>；</w:t>
      </w:r>
      <w:r w:rsidRPr="00C361FE">
        <w:rPr>
          <w:rFonts w:hint="eastAsia"/>
          <w:sz w:val="24"/>
          <w:szCs w:val="24"/>
          <w:lang w:val="zh-CN"/>
        </w:rPr>
        <w:t>此外</w:t>
      </w:r>
      <w:r w:rsidRPr="00C361FE">
        <w:rPr>
          <w:rFonts w:hint="eastAsia"/>
          <w:sz w:val="24"/>
          <w:szCs w:val="24"/>
          <w:lang w:val="en-US"/>
        </w:rPr>
        <w:t>，</w:t>
      </w:r>
      <w:r w:rsidRPr="00C361FE">
        <w:rPr>
          <w:rFonts w:hint="eastAsia"/>
          <w:sz w:val="24"/>
          <w:szCs w:val="24"/>
          <w:lang w:val="zh-CN"/>
        </w:rPr>
        <w:t>为提出这个问题</w:t>
      </w:r>
      <w:r w:rsidRPr="00C361FE">
        <w:rPr>
          <w:rFonts w:hint="eastAsia"/>
          <w:sz w:val="24"/>
          <w:szCs w:val="24"/>
          <w:lang w:val="en-US"/>
        </w:rPr>
        <w:t>，</w:t>
      </w:r>
      <w:r w:rsidRPr="00C361FE">
        <w:rPr>
          <w:rFonts w:hint="eastAsia"/>
          <w:sz w:val="24"/>
          <w:szCs w:val="24"/>
          <w:lang w:val="zh-CN"/>
        </w:rPr>
        <w:t>工发组织和生产和劳工部代表与该国供应商代表举行了几次会议。这些讨论仍在继续</w:t>
      </w:r>
      <w:r w:rsidRPr="00C361FE">
        <w:rPr>
          <w:rFonts w:hint="eastAsia"/>
          <w:sz w:val="24"/>
          <w:szCs w:val="24"/>
          <w:lang w:val="en-US"/>
        </w:rPr>
        <w:t>，</w:t>
      </w:r>
      <w:r w:rsidRPr="00C361FE">
        <w:rPr>
          <w:rFonts w:hint="eastAsia"/>
          <w:sz w:val="24"/>
          <w:szCs w:val="24"/>
          <w:lang w:val="zh-CN"/>
        </w:rPr>
        <w:t>目的是以市场价格增加国内氢氟烯烃的供应</w:t>
      </w:r>
      <w:r w:rsidRPr="00C361FE">
        <w:rPr>
          <w:rFonts w:hint="eastAsia"/>
          <w:sz w:val="24"/>
          <w:szCs w:val="24"/>
          <w:lang w:val="en-US"/>
        </w:rPr>
        <w:t>，</w:t>
      </w:r>
      <w:r w:rsidRPr="00C361FE">
        <w:rPr>
          <w:rFonts w:hint="eastAsia"/>
          <w:sz w:val="24"/>
          <w:szCs w:val="24"/>
          <w:lang w:val="zh-CN"/>
        </w:rPr>
        <w:t>使转产可持续。</w:t>
      </w:r>
    </w:p>
    <w:p w:rsidR="00AE48D6" w:rsidRPr="00C361FE" w:rsidRDefault="00AE48D6">
      <w:pPr>
        <w:pStyle w:val="Heading1"/>
        <w:keepNext/>
        <w:keepLines/>
        <w:rPr>
          <w:sz w:val="24"/>
          <w:szCs w:val="24"/>
          <w:lang w:val="en-CA"/>
        </w:rPr>
      </w:pPr>
      <w:r w:rsidRPr="00C361FE">
        <w:rPr>
          <w:rFonts w:hint="eastAsia"/>
          <w:sz w:val="24"/>
          <w:szCs w:val="24"/>
          <w:lang w:val="zh-CN"/>
        </w:rPr>
        <w:t>阿根廷政府正计划为配方厂家组织技术培训</w:t>
      </w:r>
      <w:r w:rsidRPr="00C361FE">
        <w:rPr>
          <w:rFonts w:hint="eastAsia"/>
          <w:sz w:val="24"/>
          <w:szCs w:val="24"/>
          <w:lang w:val="en-CA"/>
        </w:rPr>
        <w:t>，</w:t>
      </w:r>
      <w:r w:rsidRPr="00C361FE">
        <w:rPr>
          <w:rFonts w:hint="eastAsia"/>
          <w:sz w:val="24"/>
          <w:szCs w:val="24"/>
          <w:lang w:val="zh-CN"/>
        </w:rPr>
        <w:t>以研发高效和符合成本效益的氢氟烯烃配方</w:t>
      </w:r>
      <w:r w:rsidRPr="00C361FE">
        <w:rPr>
          <w:rFonts w:hint="eastAsia"/>
          <w:sz w:val="24"/>
          <w:szCs w:val="24"/>
          <w:lang w:val="en-CA"/>
        </w:rPr>
        <w:t>；</w:t>
      </w:r>
      <w:r w:rsidRPr="00C361FE">
        <w:rPr>
          <w:rFonts w:hint="eastAsia"/>
          <w:sz w:val="24"/>
          <w:szCs w:val="24"/>
          <w:lang w:val="zh-CN"/>
        </w:rPr>
        <w:t>它还将与使用氢氟烯烃配方的供应商合作</w:t>
      </w:r>
      <w:r w:rsidRPr="00C361FE">
        <w:rPr>
          <w:rFonts w:hint="eastAsia"/>
          <w:sz w:val="24"/>
          <w:szCs w:val="24"/>
          <w:lang w:val="en-CA"/>
        </w:rPr>
        <w:t>，</w:t>
      </w:r>
      <w:r w:rsidRPr="00C361FE">
        <w:rPr>
          <w:rFonts w:hint="eastAsia"/>
          <w:sz w:val="24"/>
          <w:szCs w:val="24"/>
          <w:lang w:val="zh-CN"/>
        </w:rPr>
        <w:t>达到转产可持续的市场价格</w:t>
      </w:r>
      <w:r w:rsidRPr="00C361FE">
        <w:rPr>
          <w:rFonts w:hint="eastAsia"/>
          <w:sz w:val="24"/>
          <w:szCs w:val="24"/>
          <w:lang w:val="en-CA"/>
        </w:rPr>
        <w:t>，</w:t>
      </w:r>
      <w:r w:rsidRPr="00C361FE">
        <w:rPr>
          <w:rFonts w:hint="eastAsia"/>
          <w:sz w:val="24"/>
          <w:szCs w:val="24"/>
          <w:lang w:val="zh-CN"/>
        </w:rPr>
        <w:t>同时推广强有力的配额制度</w:t>
      </w:r>
      <w:r w:rsidRPr="00C361FE">
        <w:rPr>
          <w:rFonts w:hint="eastAsia"/>
          <w:sz w:val="24"/>
          <w:szCs w:val="24"/>
          <w:lang w:val="en-CA"/>
        </w:rPr>
        <w:t>，</w:t>
      </w:r>
      <w:r w:rsidRPr="00C361FE">
        <w:rPr>
          <w:rFonts w:hint="eastAsia"/>
          <w:sz w:val="24"/>
          <w:szCs w:val="24"/>
          <w:lang w:val="zh-CN"/>
        </w:rPr>
        <w:t>如现有的氟氯烃配额制度</w:t>
      </w:r>
      <w:r w:rsidRPr="00C361FE">
        <w:rPr>
          <w:rFonts w:hint="eastAsia"/>
          <w:sz w:val="24"/>
          <w:szCs w:val="24"/>
          <w:lang w:val="en-CA"/>
        </w:rPr>
        <w:t>，</w:t>
      </w:r>
      <w:r w:rsidRPr="00C361FE">
        <w:rPr>
          <w:rFonts w:hint="eastAsia"/>
          <w:sz w:val="24"/>
          <w:szCs w:val="24"/>
          <w:lang w:val="zh-CN"/>
        </w:rPr>
        <w:t>以防止氢氟碳化物的使用。</w:t>
      </w:r>
    </w:p>
    <w:p w:rsidR="00AE48D6" w:rsidRPr="00C361FE" w:rsidRDefault="00AE48D6">
      <w:pPr>
        <w:rPr>
          <w:i/>
          <w:sz w:val="24"/>
          <w:szCs w:val="24"/>
          <w:u w:val="single"/>
          <w:lang w:val="en-CA"/>
        </w:rPr>
      </w:pPr>
      <w:r w:rsidRPr="00C361FE">
        <w:rPr>
          <w:i/>
          <w:sz w:val="24"/>
          <w:szCs w:val="24"/>
          <w:u w:val="single"/>
          <w:lang w:val="zh-CN"/>
        </w:rPr>
        <w:t>Briket</w:t>
      </w:r>
      <w:r w:rsidRPr="00C361FE">
        <w:rPr>
          <w:rFonts w:hint="eastAsia"/>
          <w:i/>
          <w:sz w:val="24"/>
          <w:szCs w:val="24"/>
          <w:u w:val="single"/>
          <w:lang w:val="zh-CN"/>
        </w:rPr>
        <w:t>改用的技术</w:t>
      </w:r>
      <w:r w:rsidRPr="00C361FE">
        <w:rPr>
          <w:i/>
          <w:sz w:val="24"/>
          <w:szCs w:val="24"/>
          <w:u w:val="single"/>
          <w:lang w:val="zh-CN"/>
        </w:rPr>
        <w:t xml:space="preserve"> </w:t>
      </w:r>
    </w:p>
    <w:p w:rsidR="00AE48D6" w:rsidRPr="00C361FE" w:rsidRDefault="00AE48D6">
      <w:pPr>
        <w:rPr>
          <w:sz w:val="24"/>
          <w:szCs w:val="24"/>
          <w:highlight w:val="red"/>
          <w:lang w:val="en-CA"/>
        </w:rPr>
      </w:pPr>
    </w:p>
    <w:p w:rsidR="00AE48D6" w:rsidRPr="00C361FE" w:rsidRDefault="00AE48D6">
      <w:pPr>
        <w:pStyle w:val="Heading1"/>
        <w:rPr>
          <w:sz w:val="24"/>
          <w:szCs w:val="24"/>
          <w:lang w:val="en-CA"/>
        </w:rPr>
      </w:pPr>
      <w:r w:rsidRPr="00C361FE">
        <w:rPr>
          <w:rFonts w:hint="eastAsia"/>
          <w:kern w:val="22"/>
          <w:sz w:val="24"/>
          <w:szCs w:val="24"/>
          <w:lang w:val="zh-CN"/>
        </w:rPr>
        <w:t>在向第八十四次会议提交第二次付款的申请之前</w:t>
      </w:r>
      <w:r w:rsidRPr="00C361FE">
        <w:rPr>
          <w:rFonts w:hint="eastAsia"/>
          <w:kern w:val="22"/>
          <w:sz w:val="24"/>
          <w:szCs w:val="24"/>
          <w:lang w:val="en-CA"/>
        </w:rPr>
        <w:t>，</w:t>
      </w:r>
      <w:r w:rsidRPr="00C361FE">
        <w:rPr>
          <w:rFonts w:hint="eastAsia"/>
          <w:kern w:val="22"/>
          <w:sz w:val="24"/>
          <w:szCs w:val="24"/>
          <w:lang w:val="zh-CN"/>
        </w:rPr>
        <w:t>工发组织通知秘书处</w:t>
      </w:r>
      <w:r w:rsidRPr="00C361FE">
        <w:rPr>
          <w:rFonts w:hint="eastAsia"/>
          <w:kern w:val="22"/>
          <w:sz w:val="24"/>
          <w:szCs w:val="24"/>
          <w:lang w:val="en-CA"/>
        </w:rPr>
        <w:t>，</w:t>
      </w:r>
      <w:r w:rsidRPr="00C361FE">
        <w:rPr>
          <w:rFonts w:hint="eastAsia"/>
          <w:kern w:val="22"/>
          <w:sz w:val="24"/>
          <w:szCs w:val="24"/>
          <w:lang w:val="zh-CN"/>
        </w:rPr>
        <w:t>聚氨酯泡沫塑料企业</w:t>
      </w:r>
      <w:r w:rsidRPr="00C361FE">
        <w:rPr>
          <w:sz w:val="24"/>
          <w:szCs w:val="24"/>
          <w:lang w:val="en-CA"/>
        </w:rPr>
        <w:t>Briket</w:t>
      </w:r>
      <w:r w:rsidRPr="00C361FE">
        <w:rPr>
          <w:rFonts w:hint="eastAsia"/>
          <w:kern w:val="22"/>
          <w:sz w:val="24"/>
          <w:szCs w:val="24"/>
          <w:lang w:val="zh-CN"/>
        </w:rPr>
        <w:t>决定将最初提议使用氢氟烯烃的技术改为使用环戊烷</w:t>
      </w:r>
      <w:r w:rsidRPr="00C361FE">
        <w:rPr>
          <w:rFonts w:hint="eastAsia"/>
          <w:kern w:val="22"/>
          <w:sz w:val="24"/>
          <w:szCs w:val="24"/>
          <w:lang w:val="en-CA"/>
        </w:rPr>
        <w:t>，</w:t>
      </w:r>
      <w:r w:rsidRPr="00C361FE">
        <w:rPr>
          <w:rFonts w:hint="eastAsia"/>
          <w:kern w:val="22"/>
          <w:sz w:val="24"/>
          <w:szCs w:val="24"/>
          <w:lang w:val="zh-CN"/>
        </w:rPr>
        <w:t>该企业用自己的资源进行转产</w:t>
      </w:r>
      <w:r w:rsidRPr="00C361FE">
        <w:rPr>
          <w:rFonts w:hint="eastAsia"/>
          <w:kern w:val="22"/>
          <w:sz w:val="24"/>
          <w:szCs w:val="24"/>
          <w:lang w:val="en-CA"/>
        </w:rPr>
        <w:t>，</w:t>
      </w:r>
      <w:r w:rsidRPr="00C361FE">
        <w:rPr>
          <w:rFonts w:hint="eastAsia"/>
          <w:kern w:val="22"/>
          <w:sz w:val="24"/>
          <w:szCs w:val="24"/>
          <w:lang w:val="zh-CN"/>
        </w:rPr>
        <w:t>并同意支付最初核准的费用以外的所有其他额外费用。工发组织还询问是否可向该企业发放商定数额的转产付款</w:t>
      </w:r>
      <w:r w:rsidRPr="00C361FE">
        <w:rPr>
          <w:rFonts w:hint="eastAsia"/>
          <w:kern w:val="22"/>
          <w:sz w:val="24"/>
          <w:szCs w:val="24"/>
          <w:lang w:val="en-US"/>
        </w:rPr>
        <w:t>（</w:t>
      </w:r>
      <w:r w:rsidRPr="00C361FE">
        <w:rPr>
          <w:kern w:val="22"/>
          <w:sz w:val="24"/>
          <w:szCs w:val="24"/>
          <w:lang w:val="en-US"/>
        </w:rPr>
        <w:t>154,493</w:t>
      </w:r>
      <w:r w:rsidRPr="00C361FE">
        <w:rPr>
          <w:rFonts w:hint="eastAsia"/>
          <w:kern w:val="22"/>
          <w:sz w:val="24"/>
          <w:szCs w:val="24"/>
          <w:lang w:val="zh-CN"/>
        </w:rPr>
        <w:t>美元</w:t>
      </w:r>
      <w:r w:rsidRPr="00C361FE">
        <w:rPr>
          <w:rFonts w:hint="eastAsia"/>
          <w:kern w:val="22"/>
          <w:sz w:val="24"/>
          <w:szCs w:val="24"/>
          <w:lang w:val="en-US"/>
        </w:rPr>
        <w:t>）</w:t>
      </w:r>
      <w:r w:rsidRPr="00C361FE">
        <w:rPr>
          <w:rFonts w:hint="eastAsia"/>
          <w:kern w:val="22"/>
          <w:sz w:val="24"/>
          <w:szCs w:val="24"/>
          <w:lang w:val="zh-CN"/>
        </w:rPr>
        <w:t>。</w:t>
      </w:r>
      <w:r w:rsidRPr="00C361FE">
        <w:rPr>
          <w:rFonts w:hint="eastAsia"/>
          <w:sz w:val="24"/>
          <w:szCs w:val="24"/>
          <w:lang w:val="zh-CN"/>
        </w:rPr>
        <w:t>工发组织提供了以下材料</w:t>
      </w:r>
      <w:r w:rsidRPr="00C361FE">
        <w:rPr>
          <w:rFonts w:hint="eastAsia"/>
          <w:sz w:val="24"/>
          <w:szCs w:val="24"/>
          <w:lang w:val="en-US"/>
        </w:rPr>
        <w:t>：</w:t>
      </w:r>
      <w:r w:rsidRPr="00C361FE">
        <w:rPr>
          <w:rFonts w:hint="eastAsia"/>
          <w:kern w:val="22"/>
          <w:sz w:val="24"/>
          <w:szCs w:val="24"/>
          <w:lang w:val="zh-CN"/>
        </w:rPr>
        <w:t>提交秘书处的书面信函</w:t>
      </w:r>
      <w:r w:rsidRPr="00C361FE">
        <w:rPr>
          <w:rFonts w:hint="eastAsia"/>
          <w:kern w:val="22"/>
          <w:sz w:val="24"/>
          <w:szCs w:val="24"/>
          <w:lang w:val="en-US"/>
        </w:rPr>
        <w:t>，</w:t>
      </w:r>
      <w:r w:rsidRPr="00C361FE">
        <w:rPr>
          <w:rFonts w:hint="eastAsia"/>
          <w:kern w:val="22"/>
          <w:sz w:val="24"/>
          <w:szCs w:val="24"/>
          <w:lang w:val="zh-CN"/>
        </w:rPr>
        <w:t>确认转产已依照基金的政策和工发组织关于聚氨酯泡沫塑料转产的所有标准进行</w:t>
      </w:r>
      <w:r w:rsidRPr="00C361FE">
        <w:rPr>
          <w:rFonts w:hint="eastAsia"/>
          <w:kern w:val="22"/>
          <w:sz w:val="24"/>
          <w:szCs w:val="24"/>
          <w:lang w:val="en-US"/>
        </w:rPr>
        <w:t>；</w:t>
      </w:r>
      <w:r w:rsidRPr="00C361FE">
        <w:rPr>
          <w:rFonts w:hint="eastAsia"/>
          <w:kern w:val="22"/>
          <w:sz w:val="24"/>
          <w:szCs w:val="24"/>
          <w:lang w:val="zh-CN"/>
        </w:rPr>
        <w:t>关于更换的基线设备</w:t>
      </w:r>
      <w:r w:rsidRPr="00C361FE">
        <w:rPr>
          <w:rFonts w:hint="eastAsia"/>
          <w:kern w:val="22"/>
          <w:sz w:val="24"/>
          <w:szCs w:val="24"/>
          <w:lang w:val="en-US"/>
        </w:rPr>
        <w:t>（</w:t>
      </w:r>
      <w:r w:rsidRPr="00C361FE">
        <w:rPr>
          <w:rFonts w:hint="eastAsia"/>
          <w:kern w:val="22"/>
          <w:sz w:val="24"/>
          <w:szCs w:val="24"/>
          <w:lang w:val="zh-CN"/>
        </w:rPr>
        <w:t>发泡注射组件</w:t>
      </w:r>
      <w:r w:rsidRPr="00C361FE">
        <w:rPr>
          <w:rFonts w:hint="eastAsia"/>
          <w:kern w:val="22"/>
          <w:sz w:val="24"/>
          <w:szCs w:val="24"/>
          <w:lang w:val="en-US"/>
        </w:rPr>
        <w:t>）</w:t>
      </w:r>
      <w:r w:rsidRPr="00C361FE">
        <w:rPr>
          <w:rFonts w:hint="eastAsia"/>
          <w:kern w:val="22"/>
          <w:sz w:val="24"/>
          <w:szCs w:val="24"/>
          <w:lang w:val="zh-CN"/>
        </w:rPr>
        <w:t>的详细信息</w:t>
      </w:r>
      <w:r w:rsidRPr="00C361FE">
        <w:rPr>
          <w:rFonts w:hint="eastAsia"/>
          <w:kern w:val="22"/>
          <w:sz w:val="24"/>
          <w:szCs w:val="24"/>
          <w:lang w:val="en-US"/>
        </w:rPr>
        <w:t>，</w:t>
      </w:r>
      <w:r w:rsidRPr="00C361FE">
        <w:rPr>
          <w:rFonts w:hint="eastAsia"/>
          <w:kern w:val="22"/>
          <w:sz w:val="24"/>
          <w:szCs w:val="24"/>
          <w:lang w:val="zh-CN"/>
        </w:rPr>
        <w:t>并确认该组件在项目完成后已拆除且无法使用</w:t>
      </w:r>
      <w:r w:rsidRPr="00C361FE">
        <w:rPr>
          <w:rFonts w:hint="eastAsia"/>
          <w:kern w:val="22"/>
          <w:sz w:val="24"/>
          <w:szCs w:val="24"/>
          <w:lang w:val="en-US"/>
        </w:rPr>
        <w:t>；</w:t>
      </w:r>
      <w:r w:rsidRPr="00C361FE">
        <w:rPr>
          <w:rFonts w:hint="eastAsia"/>
          <w:kern w:val="22"/>
          <w:sz w:val="24"/>
          <w:szCs w:val="24"/>
          <w:lang w:val="zh-CN"/>
        </w:rPr>
        <w:t>确认安全审计已经完成</w:t>
      </w:r>
      <w:r w:rsidRPr="00C361FE">
        <w:rPr>
          <w:rFonts w:hint="eastAsia"/>
          <w:kern w:val="22"/>
          <w:sz w:val="24"/>
          <w:szCs w:val="24"/>
          <w:lang w:val="en-US"/>
        </w:rPr>
        <w:t>（</w:t>
      </w:r>
      <w:r w:rsidRPr="00C361FE">
        <w:rPr>
          <w:rFonts w:hint="eastAsia"/>
          <w:kern w:val="22"/>
          <w:sz w:val="24"/>
          <w:szCs w:val="24"/>
          <w:lang w:val="zh-CN"/>
        </w:rPr>
        <w:t>随后于</w:t>
      </w:r>
      <w:r w:rsidRPr="00C361FE">
        <w:rPr>
          <w:kern w:val="22"/>
          <w:sz w:val="24"/>
          <w:szCs w:val="24"/>
          <w:lang w:val="en-US"/>
        </w:rPr>
        <w:t>2019</w:t>
      </w:r>
      <w:r w:rsidRPr="00C361FE">
        <w:rPr>
          <w:rFonts w:hint="eastAsia"/>
          <w:kern w:val="22"/>
          <w:sz w:val="24"/>
          <w:szCs w:val="24"/>
          <w:lang w:val="zh-CN"/>
        </w:rPr>
        <w:t>年</w:t>
      </w:r>
      <w:r w:rsidRPr="00C361FE">
        <w:rPr>
          <w:kern w:val="22"/>
          <w:sz w:val="24"/>
          <w:szCs w:val="24"/>
          <w:lang w:val="en-US"/>
        </w:rPr>
        <w:t>11</w:t>
      </w:r>
      <w:r w:rsidRPr="00C361FE">
        <w:rPr>
          <w:rFonts w:hint="eastAsia"/>
          <w:kern w:val="22"/>
          <w:sz w:val="24"/>
          <w:szCs w:val="24"/>
          <w:lang w:val="zh-CN"/>
        </w:rPr>
        <w:t>月向该企业颁发了证书</w:t>
      </w:r>
      <w:r w:rsidRPr="00C361FE">
        <w:rPr>
          <w:rFonts w:hint="eastAsia"/>
          <w:kern w:val="22"/>
          <w:sz w:val="24"/>
          <w:szCs w:val="24"/>
          <w:lang w:val="en-US"/>
        </w:rPr>
        <w:t>）</w:t>
      </w:r>
      <w:r w:rsidRPr="00C361FE">
        <w:rPr>
          <w:rFonts w:hint="eastAsia"/>
          <w:sz w:val="24"/>
          <w:szCs w:val="24"/>
          <w:lang w:val="zh-CN"/>
        </w:rPr>
        <w:t>。</w:t>
      </w:r>
      <w:r w:rsidRPr="00C361FE">
        <w:rPr>
          <w:sz w:val="24"/>
          <w:szCs w:val="24"/>
          <w:lang w:val="en-CA"/>
        </w:rPr>
        <w:t xml:space="preserve"> </w:t>
      </w:r>
    </w:p>
    <w:p w:rsidR="00AE48D6" w:rsidRPr="00C361FE" w:rsidRDefault="00AE48D6">
      <w:pPr>
        <w:pStyle w:val="Heading1"/>
        <w:rPr>
          <w:sz w:val="24"/>
          <w:szCs w:val="24"/>
          <w:lang w:val="en-CA"/>
        </w:rPr>
      </w:pPr>
      <w:r w:rsidRPr="00C361FE">
        <w:rPr>
          <w:rFonts w:hint="eastAsia"/>
          <w:kern w:val="22"/>
          <w:sz w:val="24"/>
          <w:szCs w:val="24"/>
          <w:lang w:val="zh-CN"/>
        </w:rPr>
        <w:t>秘书处指出</w:t>
      </w:r>
      <w:r w:rsidRPr="00C361FE">
        <w:rPr>
          <w:rFonts w:hint="eastAsia"/>
          <w:kern w:val="22"/>
          <w:sz w:val="24"/>
          <w:szCs w:val="24"/>
          <w:lang w:val="en-CA"/>
        </w:rPr>
        <w:t>，</w:t>
      </w:r>
      <w:r w:rsidRPr="00C361FE">
        <w:rPr>
          <w:rFonts w:hint="eastAsia"/>
          <w:kern w:val="22"/>
          <w:sz w:val="24"/>
          <w:szCs w:val="24"/>
          <w:lang w:val="zh-CN"/>
        </w:rPr>
        <w:t>鉴于选用的新技术的潜在环境影响和额外成本</w:t>
      </w:r>
      <w:r w:rsidRPr="00C361FE">
        <w:rPr>
          <w:rFonts w:hint="eastAsia"/>
          <w:kern w:val="22"/>
          <w:sz w:val="24"/>
          <w:szCs w:val="24"/>
          <w:lang w:val="en-CA"/>
        </w:rPr>
        <w:t>，</w:t>
      </w:r>
      <w:r w:rsidRPr="00C361FE">
        <w:rPr>
          <w:rFonts w:hint="eastAsia"/>
          <w:kern w:val="22"/>
          <w:sz w:val="24"/>
          <w:szCs w:val="24"/>
          <w:lang w:val="zh-CN"/>
        </w:rPr>
        <w:t>改变采用的技术是该国政府与执行委员会签订的协定中的一项重大改变</w:t>
      </w:r>
      <w:r w:rsidRPr="00C361FE">
        <w:rPr>
          <w:rFonts w:hint="eastAsia"/>
          <w:kern w:val="22"/>
          <w:sz w:val="24"/>
          <w:szCs w:val="24"/>
          <w:lang w:val="en-CA"/>
        </w:rPr>
        <w:t>，</w:t>
      </w:r>
      <w:r w:rsidRPr="00C361FE">
        <w:rPr>
          <w:rFonts w:hint="eastAsia"/>
          <w:kern w:val="22"/>
          <w:sz w:val="24"/>
          <w:szCs w:val="24"/>
          <w:lang w:val="zh-CN"/>
        </w:rPr>
        <w:t>需要提前向委员会报告。鉴于选用的技术也是低全球升温潜能值技术、较高的成本已由企业承担、转产按照工发组织的所有程序进行、基线设备已被销毁以及企业迫切需要资金来偿还为共同资助转产而申请的贷款</w:t>
      </w:r>
      <w:r w:rsidRPr="00C361FE">
        <w:rPr>
          <w:rFonts w:hint="eastAsia"/>
          <w:kern w:val="22"/>
          <w:sz w:val="24"/>
          <w:szCs w:val="24"/>
          <w:lang w:val="en-US"/>
        </w:rPr>
        <w:t>，</w:t>
      </w:r>
      <w:r w:rsidRPr="00C361FE">
        <w:rPr>
          <w:rFonts w:hint="eastAsia"/>
          <w:kern w:val="22"/>
          <w:sz w:val="24"/>
          <w:szCs w:val="24"/>
          <w:lang w:val="zh-CN"/>
        </w:rPr>
        <w:t>因此</w:t>
      </w:r>
      <w:r w:rsidRPr="00C361FE">
        <w:rPr>
          <w:rFonts w:hint="eastAsia"/>
          <w:kern w:val="22"/>
          <w:sz w:val="24"/>
          <w:szCs w:val="24"/>
          <w:lang w:val="en-US"/>
        </w:rPr>
        <w:t>，</w:t>
      </w:r>
      <w:r w:rsidRPr="00C361FE">
        <w:rPr>
          <w:rFonts w:hint="eastAsia"/>
          <w:kern w:val="22"/>
          <w:sz w:val="24"/>
          <w:szCs w:val="24"/>
          <w:lang w:val="zh-CN"/>
        </w:rPr>
        <w:t>秘书处作为例外情况同意工发组织可向企业发放付款</w:t>
      </w:r>
      <w:r w:rsidRPr="00C361FE">
        <w:rPr>
          <w:rFonts w:hint="eastAsia"/>
          <w:kern w:val="22"/>
          <w:sz w:val="24"/>
          <w:szCs w:val="24"/>
          <w:lang w:val="en-US"/>
        </w:rPr>
        <w:t>，</w:t>
      </w:r>
      <w:r w:rsidRPr="00C361FE">
        <w:rPr>
          <w:rFonts w:hint="eastAsia"/>
          <w:kern w:val="22"/>
          <w:sz w:val="24"/>
          <w:szCs w:val="24"/>
          <w:lang w:val="zh-CN"/>
        </w:rPr>
        <w:t>而不是等到第八十四次会议以后。不过</w:t>
      </w:r>
      <w:r w:rsidRPr="00C361FE">
        <w:rPr>
          <w:rFonts w:hint="eastAsia"/>
          <w:kern w:val="22"/>
          <w:sz w:val="24"/>
          <w:szCs w:val="24"/>
          <w:lang w:val="en-US"/>
        </w:rPr>
        <w:t>，</w:t>
      </w:r>
      <w:r w:rsidRPr="00C361FE">
        <w:rPr>
          <w:rFonts w:hint="eastAsia"/>
          <w:kern w:val="22"/>
          <w:sz w:val="24"/>
          <w:szCs w:val="24"/>
          <w:lang w:val="zh-CN"/>
        </w:rPr>
        <w:t>秘书处还向工发组织强调</w:t>
      </w:r>
      <w:r w:rsidRPr="00C361FE">
        <w:rPr>
          <w:rFonts w:hint="eastAsia"/>
          <w:kern w:val="22"/>
          <w:sz w:val="24"/>
          <w:szCs w:val="24"/>
          <w:lang w:val="en-US"/>
        </w:rPr>
        <w:t>，</w:t>
      </w:r>
      <w:r w:rsidRPr="00C361FE">
        <w:rPr>
          <w:rFonts w:hint="eastAsia"/>
          <w:kern w:val="22"/>
          <w:sz w:val="24"/>
          <w:szCs w:val="24"/>
          <w:lang w:val="zh-CN"/>
        </w:rPr>
        <w:t>鉴于潜在的环境和成本影响</w:t>
      </w:r>
      <w:r w:rsidRPr="00C361FE">
        <w:rPr>
          <w:rFonts w:hint="eastAsia"/>
          <w:kern w:val="22"/>
          <w:sz w:val="24"/>
          <w:szCs w:val="24"/>
          <w:lang w:val="en-US"/>
        </w:rPr>
        <w:t>，</w:t>
      </w:r>
      <w:r w:rsidRPr="00C361FE">
        <w:rPr>
          <w:rFonts w:hint="eastAsia"/>
          <w:kern w:val="22"/>
          <w:sz w:val="24"/>
          <w:szCs w:val="24"/>
          <w:lang w:val="zh-CN"/>
        </w:rPr>
        <w:t>有必要提前报告企业决定改用不同于已经核准的技术的情况</w:t>
      </w:r>
      <w:r w:rsidRPr="00C361FE">
        <w:rPr>
          <w:rFonts w:hint="eastAsia"/>
          <w:kern w:val="22"/>
          <w:sz w:val="24"/>
          <w:szCs w:val="24"/>
          <w:lang w:val="en-US"/>
        </w:rPr>
        <w:t>，</w:t>
      </w:r>
      <w:r w:rsidRPr="00C361FE">
        <w:rPr>
          <w:rFonts w:hint="eastAsia"/>
          <w:kern w:val="22"/>
          <w:sz w:val="24"/>
          <w:szCs w:val="24"/>
          <w:lang w:val="zh-CN"/>
        </w:rPr>
        <w:t>以便新技术能够提交执行委员会审议。</w:t>
      </w:r>
      <w:r w:rsidRPr="00C361FE">
        <w:rPr>
          <w:sz w:val="24"/>
          <w:szCs w:val="24"/>
          <w:lang w:val="en-CA"/>
        </w:rPr>
        <w:t xml:space="preserve"> </w:t>
      </w:r>
    </w:p>
    <w:p w:rsidR="00AE48D6" w:rsidRPr="00C361FE" w:rsidRDefault="00AE48D6">
      <w:pPr>
        <w:rPr>
          <w:i/>
          <w:sz w:val="24"/>
          <w:szCs w:val="24"/>
          <w:u w:val="single"/>
          <w:lang w:val="en-CA"/>
        </w:rPr>
      </w:pPr>
      <w:r w:rsidRPr="00C361FE">
        <w:rPr>
          <w:i/>
          <w:noProof/>
          <w:sz w:val="24"/>
          <w:szCs w:val="24"/>
          <w:u w:val="single"/>
          <w:lang w:val="en-CA"/>
        </w:rPr>
        <w:t xml:space="preserve">Celpack </w:t>
      </w:r>
    </w:p>
    <w:p w:rsidR="00AE48D6" w:rsidRPr="00C361FE" w:rsidRDefault="00AE48D6">
      <w:pPr>
        <w:rPr>
          <w:sz w:val="24"/>
          <w:szCs w:val="24"/>
          <w:lang w:val="en-CA"/>
        </w:rPr>
      </w:pPr>
    </w:p>
    <w:p w:rsidR="00AE48D6" w:rsidRPr="00C361FE" w:rsidRDefault="00AE48D6">
      <w:pPr>
        <w:pStyle w:val="Heading1"/>
        <w:rPr>
          <w:sz w:val="24"/>
          <w:szCs w:val="24"/>
          <w:lang w:val="en-CA"/>
        </w:rPr>
      </w:pPr>
      <w:r w:rsidRPr="00C361FE">
        <w:rPr>
          <w:rFonts w:hint="eastAsia"/>
          <w:sz w:val="24"/>
          <w:szCs w:val="24"/>
          <w:lang w:val="zh-CN"/>
        </w:rPr>
        <w:t>挤塑聚苯乙烯泡沫塑料企业</w:t>
      </w:r>
      <w:r w:rsidRPr="00C361FE">
        <w:rPr>
          <w:sz w:val="24"/>
          <w:szCs w:val="24"/>
          <w:lang w:val="en-CA"/>
        </w:rPr>
        <w:t>Celpack</w:t>
      </w:r>
      <w:r w:rsidRPr="00C361FE">
        <w:rPr>
          <w:rFonts w:hint="eastAsia"/>
          <w:sz w:val="24"/>
          <w:szCs w:val="24"/>
          <w:lang w:val="zh-CN"/>
        </w:rPr>
        <w:t>面临经济困难</w:t>
      </w:r>
      <w:r w:rsidRPr="00C361FE">
        <w:rPr>
          <w:rFonts w:hint="eastAsia"/>
          <w:sz w:val="24"/>
          <w:szCs w:val="24"/>
          <w:lang w:val="en-CA"/>
        </w:rPr>
        <w:t>，</w:t>
      </w:r>
      <w:r w:rsidRPr="00C361FE">
        <w:rPr>
          <w:rFonts w:hint="eastAsia"/>
          <w:sz w:val="24"/>
          <w:szCs w:val="24"/>
          <w:lang w:val="zh-CN"/>
        </w:rPr>
        <w:t>已推迟这个项目的开始。有鉴于此</w:t>
      </w:r>
      <w:r w:rsidRPr="00C361FE">
        <w:rPr>
          <w:rFonts w:hint="eastAsia"/>
          <w:sz w:val="24"/>
          <w:szCs w:val="24"/>
          <w:lang w:val="en-US"/>
        </w:rPr>
        <w:t>，</w:t>
      </w:r>
      <w:r w:rsidRPr="00C361FE">
        <w:rPr>
          <w:rFonts w:hint="eastAsia"/>
          <w:sz w:val="24"/>
          <w:szCs w:val="24"/>
          <w:lang w:val="zh-CN"/>
        </w:rPr>
        <w:t>工发组织同意在开始实施之前</w:t>
      </w:r>
      <w:r w:rsidRPr="00C361FE">
        <w:rPr>
          <w:rFonts w:hint="eastAsia"/>
          <w:sz w:val="24"/>
          <w:szCs w:val="24"/>
          <w:lang w:val="en-US"/>
        </w:rPr>
        <w:t>，</w:t>
      </w:r>
      <w:r w:rsidRPr="00C361FE">
        <w:rPr>
          <w:rFonts w:hint="eastAsia"/>
          <w:sz w:val="24"/>
          <w:szCs w:val="24"/>
          <w:lang w:val="zh-CN"/>
        </w:rPr>
        <w:t>对该企业的财务状况进行评估</w:t>
      </w:r>
      <w:r w:rsidRPr="00C361FE">
        <w:rPr>
          <w:rFonts w:hint="eastAsia"/>
          <w:sz w:val="24"/>
          <w:szCs w:val="24"/>
          <w:lang w:val="en-US"/>
        </w:rPr>
        <w:t>，</w:t>
      </w:r>
      <w:r w:rsidRPr="00C361FE">
        <w:rPr>
          <w:rFonts w:hint="eastAsia"/>
          <w:sz w:val="24"/>
          <w:szCs w:val="24"/>
          <w:lang w:val="zh-CN"/>
        </w:rPr>
        <w:t>如果发现有任何可能破产的迹象</w:t>
      </w:r>
      <w:r w:rsidRPr="00C361FE">
        <w:rPr>
          <w:rFonts w:hint="eastAsia"/>
          <w:sz w:val="24"/>
          <w:szCs w:val="24"/>
          <w:lang w:val="en-US"/>
        </w:rPr>
        <w:t>，</w:t>
      </w:r>
      <w:r w:rsidRPr="00C361FE">
        <w:rPr>
          <w:rFonts w:hint="eastAsia"/>
          <w:sz w:val="24"/>
          <w:szCs w:val="24"/>
          <w:lang w:val="zh-CN"/>
        </w:rPr>
        <w:t>则不支付任何款项。工发组织将向第八十五次会议报告评估结果</w:t>
      </w:r>
      <w:r w:rsidRPr="00C361FE">
        <w:rPr>
          <w:rFonts w:hint="eastAsia"/>
          <w:sz w:val="24"/>
          <w:szCs w:val="24"/>
          <w:lang w:val="en-US"/>
        </w:rPr>
        <w:t>，</w:t>
      </w:r>
      <w:r w:rsidRPr="00C361FE">
        <w:rPr>
          <w:rFonts w:hint="eastAsia"/>
          <w:sz w:val="24"/>
          <w:szCs w:val="24"/>
          <w:lang w:val="zh-CN"/>
        </w:rPr>
        <w:t>以确定该企业是否仍可进行转产或是否将资金退还。工发组织还将报告该技术是否将改用异丁烷。</w:t>
      </w:r>
      <w:r w:rsidRPr="00C361FE">
        <w:rPr>
          <w:sz w:val="24"/>
          <w:szCs w:val="24"/>
          <w:lang w:val="en-CA"/>
        </w:rPr>
        <w:t xml:space="preserve"> </w:t>
      </w:r>
    </w:p>
    <w:p w:rsidR="00AE48D6" w:rsidRPr="00C361FE" w:rsidRDefault="00AE48D6" w:rsidP="00E948D3">
      <w:pPr>
        <w:keepNext/>
        <w:rPr>
          <w:i/>
          <w:sz w:val="24"/>
          <w:szCs w:val="24"/>
          <w:lang w:val="en-CA"/>
        </w:rPr>
      </w:pPr>
      <w:r w:rsidRPr="00C361FE">
        <w:rPr>
          <w:rFonts w:hint="eastAsia"/>
          <w:i/>
          <w:sz w:val="24"/>
          <w:szCs w:val="24"/>
          <w:lang w:val="zh-CN"/>
        </w:rPr>
        <w:t>监测</w:t>
      </w:r>
      <w:r w:rsidRPr="00C361FE">
        <w:rPr>
          <w:i/>
          <w:sz w:val="24"/>
          <w:szCs w:val="24"/>
          <w:lang w:val="zh-CN"/>
        </w:rPr>
        <w:t>FIASA</w:t>
      </w:r>
      <w:r w:rsidRPr="00C361FE">
        <w:rPr>
          <w:rFonts w:hint="eastAsia"/>
          <w:i/>
          <w:sz w:val="24"/>
          <w:szCs w:val="24"/>
          <w:lang w:val="zh-CN"/>
        </w:rPr>
        <w:t>的</w:t>
      </w:r>
      <w:r w:rsidRPr="00C361FE">
        <w:rPr>
          <w:i/>
          <w:sz w:val="24"/>
          <w:szCs w:val="24"/>
          <w:lang w:val="zh-CN"/>
        </w:rPr>
        <w:t>HCFC-22</w:t>
      </w:r>
      <w:r w:rsidRPr="00C361FE">
        <w:rPr>
          <w:rFonts w:hint="eastAsia"/>
          <w:i/>
          <w:sz w:val="24"/>
          <w:szCs w:val="24"/>
          <w:lang w:val="zh-CN"/>
        </w:rPr>
        <w:t>生产</w:t>
      </w:r>
    </w:p>
    <w:p w:rsidR="00AE48D6" w:rsidRPr="00C361FE" w:rsidRDefault="00AE48D6" w:rsidP="00E948D3">
      <w:pPr>
        <w:keepNext/>
        <w:rPr>
          <w:i/>
          <w:sz w:val="24"/>
          <w:szCs w:val="24"/>
          <w:lang w:val="en-CA"/>
        </w:rPr>
      </w:pPr>
    </w:p>
    <w:p w:rsidR="00AE48D6" w:rsidRPr="00C361FE" w:rsidRDefault="00AE48D6" w:rsidP="00E948D3">
      <w:pPr>
        <w:pStyle w:val="Heading1"/>
        <w:keepNext/>
        <w:rPr>
          <w:sz w:val="24"/>
          <w:szCs w:val="24"/>
          <w:lang w:val="en-CA"/>
        </w:rPr>
      </w:pPr>
      <w:r w:rsidRPr="00C361FE">
        <w:rPr>
          <w:rFonts w:hint="eastAsia"/>
          <w:sz w:val="24"/>
          <w:szCs w:val="24"/>
          <w:lang w:val="zh-CN"/>
        </w:rPr>
        <w:t>鉴于已经根据</w:t>
      </w:r>
      <w:r w:rsidRPr="00C361FE">
        <w:rPr>
          <w:sz w:val="24"/>
          <w:szCs w:val="24"/>
          <w:lang w:val="en-CA"/>
        </w:rPr>
        <w:t>FIASA</w:t>
      </w:r>
      <w:r w:rsidRPr="00C361FE">
        <w:rPr>
          <w:rFonts w:hint="eastAsia"/>
          <w:sz w:val="24"/>
          <w:szCs w:val="24"/>
          <w:lang w:val="zh-CN"/>
        </w:rPr>
        <w:t>的</w:t>
      </w:r>
      <w:r w:rsidRPr="00C361FE">
        <w:rPr>
          <w:sz w:val="24"/>
          <w:szCs w:val="24"/>
          <w:lang w:val="en-CA"/>
        </w:rPr>
        <w:t>HCFC</w:t>
      </w:r>
      <w:r w:rsidRPr="00C361FE">
        <w:rPr>
          <w:sz w:val="24"/>
          <w:szCs w:val="24"/>
          <w:lang w:val="en-CA"/>
        </w:rPr>
        <w:noBreakHyphen/>
        <w:t>22</w:t>
      </w:r>
      <w:r w:rsidRPr="00C361FE">
        <w:rPr>
          <w:rFonts w:hint="eastAsia"/>
          <w:sz w:val="24"/>
          <w:szCs w:val="24"/>
          <w:lang w:val="zh-CN"/>
        </w:rPr>
        <w:t>生产设施控制副产品</w:t>
      </w:r>
      <w:r w:rsidRPr="00C361FE">
        <w:rPr>
          <w:sz w:val="24"/>
          <w:szCs w:val="24"/>
          <w:lang w:val="en-CA"/>
        </w:rPr>
        <w:t>HFC-23</w:t>
      </w:r>
      <w:r w:rsidRPr="00C361FE">
        <w:rPr>
          <w:rFonts w:hint="eastAsia"/>
          <w:sz w:val="24"/>
          <w:szCs w:val="24"/>
          <w:lang w:val="zh-CN"/>
        </w:rPr>
        <w:t>排放的项目审议了</w:t>
      </w:r>
      <w:r w:rsidRPr="00C361FE">
        <w:rPr>
          <w:sz w:val="24"/>
          <w:szCs w:val="24"/>
          <w:lang w:val="en-CA"/>
        </w:rPr>
        <w:t>FIASA</w:t>
      </w:r>
      <w:r w:rsidRPr="00C361FE">
        <w:rPr>
          <w:rFonts w:hint="eastAsia"/>
          <w:sz w:val="24"/>
          <w:szCs w:val="24"/>
          <w:lang w:val="zh-CN"/>
        </w:rPr>
        <w:t>的财务和停产状况</w:t>
      </w:r>
      <w:r w:rsidRPr="00C361FE">
        <w:rPr>
          <w:rStyle w:val="FootnoteReference"/>
          <w:sz w:val="24"/>
          <w:szCs w:val="24"/>
          <w:lang w:val="zh-CN"/>
        </w:rPr>
        <w:footnoteReference w:id="3"/>
      </w:r>
      <w:r w:rsidRPr="00C361FE">
        <w:rPr>
          <w:rFonts w:hint="eastAsia"/>
          <w:sz w:val="24"/>
          <w:szCs w:val="24"/>
          <w:lang w:val="en-CA"/>
        </w:rPr>
        <w:t>，</w:t>
      </w:r>
      <w:r w:rsidRPr="00C361FE">
        <w:rPr>
          <w:rFonts w:hint="eastAsia"/>
          <w:sz w:val="24"/>
          <w:szCs w:val="24"/>
          <w:lang w:val="zh-CN"/>
        </w:rPr>
        <w:t>秘书处指出</w:t>
      </w:r>
      <w:r w:rsidRPr="00C361FE">
        <w:rPr>
          <w:rFonts w:hint="eastAsia"/>
          <w:sz w:val="24"/>
          <w:szCs w:val="24"/>
          <w:lang w:val="en-CA"/>
        </w:rPr>
        <w:t>，</w:t>
      </w:r>
      <w:r w:rsidRPr="00C361FE">
        <w:rPr>
          <w:rFonts w:hint="eastAsia"/>
          <w:sz w:val="24"/>
          <w:szCs w:val="24"/>
          <w:lang w:val="zh-CN"/>
        </w:rPr>
        <w:t>如果该企业决定停止</w:t>
      </w:r>
      <w:r w:rsidRPr="00C361FE">
        <w:rPr>
          <w:sz w:val="24"/>
          <w:szCs w:val="24"/>
          <w:lang w:val="en-CA"/>
        </w:rPr>
        <w:t>HCFC-22</w:t>
      </w:r>
      <w:r w:rsidRPr="00C361FE">
        <w:rPr>
          <w:rFonts w:hint="eastAsia"/>
          <w:sz w:val="24"/>
          <w:szCs w:val="24"/>
          <w:lang w:val="zh-CN"/>
        </w:rPr>
        <w:t>的生产</w:t>
      </w:r>
      <w:r w:rsidRPr="00C361FE">
        <w:rPr>
          <w:rFonts w:hint="eastAsia"/>
          <w:sz w:val="24"/>
          <w:szCs w:val="24"/>
          <w:lang w:val="en-CA"/>
        </w:rPr>
        <w:t>，</w:t>
      </w:r>
      <w:r w:rsidRPr="00C361FE">
        <w:rPr>
          <w:rFonts w:hint="eastAsia"/>
          <w:sz w:val="24"/>
          <w:szCs w:val="24"/>
          <w:lang w:val="zh-CN"/>
        </w:rPr>
        <w:t>已经核准用于监测</w:t>
      </w:r>
      <w:r w:rsidRPr="00C361FE">
        <w:rPr>
          <w:sz w:val="24"/>
          <w:szCs w:val="24"/>
          <w:lang w:val="en-CA"/>
        </w:rPr>
        <w:t>HCFC-22</w:t>
      </w:r>
      <w:r w:rsidRPr="00C361FE">
        <w:rPr>
          <w:rFonts w:hint="eastAsia"/>
          <w:sz w:val="24"/>
          <w:szCs w:val="24"/>
          <w:lang w:val="zh-CN"/>
        </w:rPr>
        <w:t>生产的资金余额将退还给基金</w:t>
      </w:r>
      <w:r w:rsidRPr="00C361FE">
        <w:rPr>
          <w:rFonts w:hint="eastAsia"/>
          <w:sz w:val="24"/>
          <w:szCs w:val="24"/>
          <w:lang w:val="en-CA"/>
        </w:rPr>
        <w:t>，</w:t>
      </w:r>
      <w:r w:rsidRPr="00C361FE">
        <w:rPr>
          <w:rFonts w:hint="eastAsia"/>
          <w:sz w:val="24"/>
          <w:szCs w:val="24"/>
          <w:lang w:val="zh-CN"/>
        </w:rPr>
        <w:t>并且第二阶段的协定将进行修订</w:t>
      </w:r>
      <w:r w:rsidRPr="00C361FE">
        <w:rPr>
          <w:rFonts w:hint="eastAsia"/>
          <w:sz w:val="24"/>
          <w:szCs w:val="24"/>
          <w:lang w:val="en-CA"/>
        </w:rPr>
        <w:t>，</w:t>
      </w:r>
      <w:r w:rsidRPr="00C361FE">
        <w:rPr>
          <w:rFonts w:hint="eastAsia"/>
          <w:sz w:val="24"/>
          <w:szCs w:val="24"/>
          <w:lang w:val="zh-CN"/>
        </w:rPr>
        <w:t>以取消为此目的原则上核准的资金。</w:t>
      </w:r>
    </w:p>
    <w:p w:rsidR="00AE48D6" w:rsidRPr="00C361FE" w:rsidRDefault="00AE48D6">
      <w:pPr>
        <w:pStyle w:val="Heading1"/>
        <w:keepNext/>
        <w:keepLines/>
        <w:numPr>
          <w:ilvl w:val="0"/>
          <w:numId w:val="0"/>
        </w:numPr>
        <w:rPr>
          <w:sz w:val="24"/>
          <w:szCs w:val="24"/>
          <w:u w:val="single"/>
          <w:lang w:val="en-CA"/>
        </w:rPr>
      </w:pPr>
      <w:r w:rsidRPr="00C361FE">
        <w:rPr>
          <w:rFonts w:hint="eastAsia"/>
          <w:sz w:val="24"/>
          <w:szCs w:val="24"/>
          <w:u w:val="single"/>
          <w:lang w:val="zh-CN"/>
        </w:rPr>
        <w:lastRenderedPageBreak/>
        <w:t>淘汰氟氯烃的可持续性</w:t>
      </w:r>
    </w:p>
    <w:p w:rsidR="00AE48D6" w:rsidRPr="00C361FE" w:rsidRDefault="00AE48D6">
      <w:pPr>
        <w:pStyle w:val="Heading1"/>
        <w:rPr>
          <w:sz w:val="24"/>
          <w:szCs w:val="24"/>
          <w:lang w:val="en-CA"/>
        </w:rPr>
      </w:pPr>
      <w:r w:rsidRPr="00C361FE">
        <w:rPr>
          <w:rFonts w:hint="eastAsia"/>
          <w:sz w:val="24"/>
          <w:szCs w:val="24"/>
          <w:lang w:val="zh-CN"/>
        </w:rPr>
        <w:t>阿根廷政府已经颁布支持进行泡沫塑料和空调制造行业转产的条例。在第一阶段完成室内空调制造行业转产后</w:t>
      </w:r>
      <w:r w:rsidRPr="00C361FE">
        <w:rPr>
          <w:rFonts w:hint="eastAsia"/>
          <w:sz w:val="24"/>
          <w:szCs w:val="24"/>
          <w:lang w:val="en-CA"/>
        </w:rPr>
        <w:t>，</w:t>
      </w:r>
      <w:r w:rsidRPr="00C361FE">
        <w:rPr>
          <w:rFonts w:hint="eastAsia"/>
          <w:sz w:val="24"/>
          <w:szCs w:val="24"/>
          <w:lang w:val="zh-CN"/>
        </w:rPr>
        <w:t>阿根廷政府禁止进口和生产使用</w:t>
      </w:r>
      <w:r w:rsidRPr="00C361FE">
        <w:rPr>
          <w:sz w:val="24"/>
          <w:szCs w:val="24"/>
          <w:lang w:val="en-CA"/>
        </w:rPr>
        <w:t>HCFC</w:t>
      </w:r>
      <w:r w:rsidRPr="00C361FE">
        <w:rPr>
          <w:sz w:val="24"/>
          <w:szCs w:val="24"/>
          <w:lang w:val="en-CA"/>
        </w:rPr>
        <w:noBreakHyphen/>
        <w:t>22</w:t>
      </w:r>
      <w:r w:rsidRPr="00C361FE">
        <w:rPr>
          <w:rFonts w:hint="eastAsia"/>
          <w:sz w:val="24"/>
          <w:szCs w:val="24"/>
          <w:lang w:val="zh-CN"/>
        </w:rPr>
        <w:t>的室内空调设备</w:t>
      </w:r>
      <w:r w:rsidRPr="00C361FE">
        <w:rPr>
          <w:rFonts w:hint="eastAsia"/>
          <w:sz w:val="24"/>
          <w:szCs w:val="24"/>
          <w:lang w:val="en-CA"/>
        </w:rPr>
        <w:t>（</w:t>
      </w:r>
      <w:r w:rsidRPr="00C361FE">
        <w:rPr>
          <w:sz w:val="24"/>
          <w:szCs w:val="24"/>
          <w:lang w:val="en-CA"/>
        </w:rPr>
        <w:t>2013</w:t>
      </w:r>
      <w:r w:rsidRPr="00C361FE">
        <w:rPr>
          <w:rFonts w:hint="eastAsia"/>
          <w:sz w:val="24"/>
          <w:szCs w:val="24"/>
          <w:lang w:val="zh-CN"/>
        </w:rPr>
        <w:t>年</w:t>
      </w:r>
      <w:r w:rsidRPr="00C361FE">
        <w:rPr>
          <w:sz w:val="24"/>
          <w:szCs w:val="24"/>
          <w:lang w:val="en-CA"/>
        </w:rPr>
        <w:t>1</w:t>
      </w:r>
      <w:r w:rsidRPr="00C361FE">
        <w:rPr>
          <w:rFonts w:hint="eastAsia"/>
          <w:sz w:val="24"/>
          <w:szCs w:val="24"/>
          <w:lang w:val="zh-CN"/>
        </w:rPr>
        <w:t>月</w:t>
      </w:r>
      <w:r w:rsidRPr="00C361FE">
        <w:rPr>
          <w:sz w:val="24"/>
          <w:szCs w:val="24"/>
          <w:lang w:val="en-CA"/>
        </w:rPr>
        <w:t>1</w:t>
      </w:r>
      <w:r w:rsidRPr="00C361FE">
        <w:rPr>
          <w:rFonts w:hint="eastAsia"/>
          <w:sz w:val="24"/>
          <w:szCs w:val="24"/>
          <w:lang w:val="zh-CN"/>
        </w:rPr>
        <w:t>日</w:t>
      </w:r>
      <w:r w:rsidRPr="00C361FE">
        <w:rPr>
          <w:rFonts w:hint="eastAsia"/>
          <w:sz w:val="24"/>
          <w:szCs w:val="24"/>
          <w:lang w:val="en-CA"/>
        </w:rPr>
        <w:t>）；</w:t>
      </w:r>
      <w:r w:rsidRPr="00C361FE">
        <w:rPr>
          <w:rFonts w:hint="eastAsia"/>
          <w:sz w:val="24"/>
          <w:szCs w:val="24"/>
          <w:lang w:val="zh-CN"/>
        </w:rPr>
        <w:t>并承诺至迟于</w:t>
      </w:r>
      <w:r w:rsidRPr="00C361FE">
        <w:rPr>
          <w:sz w:val="24"/>
          <w:szCs w:val="24"/>
          <w:lang w:val="en-CA"/>
        </w:rPr>
        <w:t>2022</w:t>
      </w:r>
      <w:r w:rsidRPr="00C361FE">
        <w:rPr>
          <w:rFonts w:hint="eastAsia"/>
          <w:sz w:val="24"/>
          <w:szCs w:val="24"/>
          <w:lang w:val="zh-CN"/>
        </w:rPr>
        <w:t>年</w:t>
      </w:r>
      <w:r w:rsidRPr="00C361FE">
        <w:rPr>
          <w:sz w:val="24"/>
          <w:szCs w:val="24"/>
          <w:lang w:val="en-CA"/>
        </w:rPr>
        <w:t>1</w:t>
      </w:r>
      <w:r w:rsidRPr="00C361FE">
        <w:rPr>
          <w:rFonts w:hint="eastAsia"/>
          <w:sz w:val="24"/>
          <w:szCs w:val="24"/>
          <w:lang w:val="zh-CN"/>
        </w:rPr>
        <w:t>月</w:t>
      </w:r>
      <w:r w:rsidRPr="00C361FE">
        <w:rPr>
          <w:sz w:val="24"/>
          <w:szCs w:val="24"/>
          <w:lang w:val="en-CA"/>
        </w:rPr>
        <w:t>1</w:t>
      </w:r>
      <w:r w:rsidRPr="00C361FE">
        <w:rPr>
          <w:rFonts w:hint="eastAsia"/>
          <w:sz w:val="24"/>
          <w:szCs w:val="24"/>
          <w:lang w:val="zh-CN"/>
        </w:rPr>
        <w:t>日发布禁令</w:t>
      </w:r>
      <w:r w:rsidRPr="00C361FE">
        <w:rPr>
          <w:rFonts w:hint="eastAsia"/>
          <w:sz w:val="24"/>
          <w:szCs w:val="24"/>
          <w:lang w:val="en-CA"/>
        </w:rPr>
        <w:t>，</w:t>
      </w:r>
      <w:r w:rsidRPr="00C361FE">
        <w:rPr>
          <w:rFonts w:hint="eastAsia"/>
          <w:sz w:val="24"/>
          <w:szCs w:val="24"/>
          <w:lang w:val="zh-CN"/>
        </w:rPr>
        <w:t>禁止进口和使用用于制造聚氨酯泡沫塑料的纯的或包含在预混多元醇中的</w:t>
      </w:r>
      <w:r w:rsidRPr="00C361FE">
        <w:rPr>
          <w:sz w:val="24"/>
          <w:szCs w:val="24"/>
          <w:lang w:val="en-CA"/>
        </w:rPr>
        <w:t>HCFC</w:t>
      </w:r>
      <w:r w:rsidRPr="00C361FE">
        <w:rPr>
          <w:sz w:val="24"/>
          <w:szCs w:val="24"/>
          <w:lang w:val="en-CA"/>
        </w:rPr>
        <w:noBreakHyphen/>
        <w:t>141b</w:t>
      </w:r>
      <w:r w:rsidRPr="00C361FE">
        <w:rPr>
          <w:rFonts w:hint="eastAsia"/>
          <w:sz w:val="24"/>
          <w:szCs w:val="24"/>
          <w:lang w:val="en-CA"/>
        </w:rPr>
        <w:t>；</w:t>
      </w:r>
      <w:r w:rsidRPr="00C361FE">
        <w:rPr>
          <w:rFonts w:hint="eastAsia"/>
          <w:sz w:val="24"/>
          <w:szCs w:val="24"/>
          <w:lang w:val="zh-CN"/>
        </w:rPr>
        <w:t>禁止为制造挤塑聚苯乙烯泡沫塑料进口和使用</w:t>
      </w:r>
      <w:r w:rsidRPr="00C361FE">
        <w:rPr>
          <w:sz w:val="24"/>
          <w:szCs w:val="24"/>
          <w:lang w:val="en-CA"/>
        </w:rPr>
        <w:t>HCFC</w:t>
      </w:r>
      <w:r w:rsidRPr="00C361FE">
        <w:rPr>
          <w:sz w:val="24"/>
          <w:szCs w:val="24"/>
          <w:lang w:val="en-CA"/>
        </w:rPr>
        <w:noBreakHyphen/>
        <w:t>22</w:t>
      </w:r>
      <w:r w:rsidRPr="00C361FE">
        <w:rPr>
          <w:rFonts w:hint="eastAsia"/>
          <w:sz w:val="24"/>
          <w:szCs w:val="24"/>
          <w:lang w:val="zh-CN"/>
        </w:rPr>
        <w:t>和</w:t>
      </w:r>
      <w:r w:rsidRPr="00C361FE">
        <w:rPr>
          <w:sz w:val="24"/>
          <w:szCs w:val="24"/>
          <w:lang w:val="en-CA"/>
        </w:rPr>
        <w:t>HCFC</w:t>
      </w:r>
      <w:r w:rsidRPr="00C361FE">
        <w:rPr>
          <w:sz w:val="24"/>
          <w:szCs w:val="24"/>
          <w:lang w:val="en-CA"/>
        </w:rPr>
        <w:noBreakHyphen/>
        <w:t>142b</w:t>
      </w:r>
      <w:r w:rsidRPr="00C361FE">
        <w:rPr>
          <w:rFonts w:hint="eastAsia"/>
          <w:sz w:val="24"/>
          <w:szCs w:val="24"/>
          <w:lang w:val="zh-CN"/>
        </w:rPr>
        <w:t>。</w:t>
      </w:r>
    </w:p>
    <w:p w:rsidR="00AE48D6" w:rsidRPr="00C361FE" w:rsidRDefault="00AE48D6">
      <w:pPr>
        <w:rPr>
          <w:sz w:val="24"/>
          <w:szCs w:val="24"/>
          <w:u w:val="single"/>
          <w:lang w:val="en-CA"/>
        </w:rPr>
      </w:pPr>
      <w:r w:rsidRPr="00C361FE">
        <w:rPr>
          <w:rFonts w:hint="eastAsia"/>
          <w:sz w:val="24"/>
          <w:szCs w:val="24"/>
          <w:u w:val="single"/>
          <w:lang w:val="zh-CN"/>
        </w:rPr>
        <w:t>结论</w:t>
      </w:r>
    </w:p>
    <w:p w:rsidR="00AE48D6" w:rsidRPr="00C361FE" w:rsidRDefault="00AE48D6">
      <w:pPr>
        <w:rPr>
          <w:sz w:val="24"/>
          <w:szCs w:val="24"/>
          <w:lang w:val="en-CA"/>
        </w:rPr>
      </w:pPr>
    </w:p>
    <w:p w:rsidR="00AE48D6" w:rsidRPr="00C361FE" w:rsidRDefault="00AE48D6">
      <w:pPr>
        <w:pStyle w:val="Heading1"/>
        <w:rPr>
          <w:sz w:val="24"/>
          <w:szCs w:val="24"/>
          <w:lang w:val="en-CA"/>
        </w:rPr>
      </w:pPr>
      <w:r w:rsidRPr="00C361FE">
        <w:rPr>
          <w:rFonts w:hint="eastAsia"/>
          <w:kern w:val="22"/>
          <w:sz w:val="24"/>
          <w:szCs w:val="24"/>
          <w:lang w:val="zh-CN"/>
        </w:rPr>
        <w:t>阿根廷政府继续有效实施氟氯烃进出口许可证颁发和配额制度</w:t>
      </w:r>
      <w:r w:rsidRPr="00C361FE">
        <w:rPr>
          <w:rFonts w:hint="eastAsia"/>
          <w:kern w:val="22"/>
          <w:sz w:val="24"/>
          <w:szCs w:val="24"/>
          <w:lang w:val="en-CA"/>
        </w:rPr>
        <w:t>，</w:t>
      </w:r>
      <w:r w:rsidRPr="00C361FE">
        <w:rPr>
          <w:rFonts w:hint="eastAsia"/>
          <w:kern w:val="22"/>
          <w:sz w:val="24"/>
          <w:szCs w:val="24"/>
          <w:lang w:val="zh-CN"/>
        </w:rPr>
        <w:t>实现了</w:t>
      </w:r>
      <w:r w:rsidRPr="00C361FE">
        <w:rPr>
          <w:kern w:val="22"/>
          <w:sz w:val="24"/>
          <w:szCs w:val="24"/>
          <w:lang w:val="en-CA"/>
        </w:rPr>
        <w:t>2017</w:t>
      </w:r>
      <w:r w:rsidRPr="00C361FE">
        <w:rPr>
          <w:rFonts w:hint="eastAsia"/>
          <w:kern w:val="22"/>
          <w:sz w:val="24"/>
          <w:szCs w:val="24"/>
          <w:lang w:val="zh-CN"/>
        </w:rPr>
        <w:t>年和</w:t>
      </w:r>
      <w:r w:rsidRPr="00C361FE">
        <w:rPr>
          <w:kern w:val="22"/>
          <w:sz w:val="24"/>
          <w:szCs w:val="24"/>
          <w:lang w:val="en-CA"/>
        </w:rPr>
        <w:t>2018</w:t>
      </w:r>
      <w:r w:rsidRPr="00C361FE">
        <w:rPr>
          <w:rFonts w:hint="eastAsia"/>
          <w:kern w:val="22"/>
          <w:sz w:val="24"/>
          <w:szCs w:val="24"/>
          <w:lang w:val="zh-CN"/>
        </w:rPr>
        <w:t>年氟氯烃生产和消费目标</w:t>
      </w:r>
      <w:r w:rsidRPr="00C361FE">
        <w:rPr>
          <w:rFonts w:hint="eastAsia"/>
          <w:kern w:val="22"/>
          <w:sz w:val="24"/>
          <w:szCs w:val="24"/>
          <w:lang w:val="en-CA"/>
        </w:rPr>
        <w:t>；</w:t>
      </w:r>
      <w:r w:rsidRPr="00C361FE">
        <w:rPr>
          <w:rFonts w:hint="eastAsia"/>
          <w:kern w:val="22"/>
          <w:sz w:val="24"/>
          <w:szCs w:val="24"/>
          <w:lang w:val="zh-CN"/>
        </w:rPr>
        <w:t>独立核查报告和监测</w:t>
      </w:r>
      <w:r w:rsidRPr="00C361FE">
        <w:rPr>
          <w:sz w:val="24"/>
          <w:szCs w:val="24"/>
          <w:lang w:val="en-CA"/>
        </w:rPr>
        <w:t>HCFC</w:t>
      </w:r>
      <w:r w:rsidRPr="00C361FE">
        <w:rPr>
          <w:sz w:val="24"/>
          <w:szCs w:val="24"/>
          <w:lang w:val="en-CA"/>
        </w:rPr>
        <w:noBreakHyphen/>
        <w:t>22</w:t>
      </w:r>
      <w:r w:rsidRPr="00C361FE">
        <w:rPr>
          <w:rFonts w:hint="eastAsia"/>
          <w:kern w:val="22"/>
          <w:sz w:val="24"/>
          <w:szCs w:val="24"/>
          <w:lang w:val="zh-CN"/>
        </w:rPr>
        <w:t>生产的报告都证实了这一点。该国几乎已经完成氟氯烃淘汰管理计划第一阶段的实施</w:t>
      </w:r>
      <w:r w:rsidRPr="00C361FE">
        <w:rPr>
          <w:rFonts w:hint="eastAsia"/>
          <w:kern w:val="22"/>
          <w:sz w:val="24"/>
          <w:szCs w:val="24"/>
          <w:lang w:val="en-US"/>
        </w:rPr>
        <w:t>，</w:t>
      </w:r>
      <w:r w:rsidRPr="00C361FE">
        <w:rPr>
          <w:rFonts w:hint="eastAsia"/>
          <w:kern w:val="22"/>
          <w:sz w:val="24"/>
          <w:szCs w:val="24"/>
          <w:lang w:val="zh-CN"/>
        </w:rPr>
        <w:t>但要求将该阶段延长至</w:t>
      </w:r>
      <w:r w:rsidRPr="00C361FE">
        <w:rPr>
          <w:kern w:val="22"/>
          <w:sz w:val="24"/>
          <w:szCs w:val="24"/>
          <w:lang w:val="en-US"/>
        </w:rPr>
        <w:t>2020</w:t>
      </w:r>
      <w:r w:rsidRPr="00C361FE">
        <w:rPr>
          <w:rFonts w:hint="eastAsia"/>
          <w:kern w:val="22"/>
          <w:sz w:val="24"/>
          <w:szCs w:val="24"/>
          <w:lang w:val="zh-CN"/>
        </w:rPr>
        <w:t>年</w:t>
      </w:r>
      <w:r w:rsidRPr="00C361FE">
        <w:rPr>
          <w:kern w:val="22"/>
          <w:sz w:val="24"/>
          <w:szCs w:val="24"/>
          <w:lang w:val="en-US"/>
        </w:rPr>
        <w:t>12</w:t>
      </w:r>
      <w:r w:rsidRPr="00C361FE">
        <w:rPr>
          <w:rFonts w:hint="eastAsia"/>
          <w:kern w:val="22"/>
          <w:sz w:val="24"/>
          <w:szCs w:val="24"/>
          <w:lang w:val="zh-CN"/>
        </w:rPr>
        <w:t>月</w:t>
      </w:r>
      <w:r w:rsidRPr="00C361FE">
        <w:rPr>
          <w:rFonts w:hint="eastAsia"/>
          <w:kern w:val="22"/>
          <w:sz w:val="24"/>
          <w:szCs w:val="24"/>
          <w:lang w:val="en-US"/>
        </w:rPr>
        <w:t>，</w:t>
      </w:r>
      <w:r w:rsidRPr="00C361FE">
        <w:rPr>
          <w:rFonts w:hint="eastAsia"/>
          <w:kern w:val="22"/>
          <w:sz w:val="24"/>
          <w:szCs w:val="24"/>
          <w:lang w:val="zh-CN"/>
        </w:rPr>
        <w:t>以完成维修行业目前进行的最后活动。在第二阶段</w:t>
      </w:r>
      <w:r w:rsidRPr="00C361FE">
        <w:rPr>
          <w:rFonts w:hint="eastAsia"/>
          <w:kern w:val="22"/>
          <w:sz w:val="24"/>
          <w:szCs w:val="24"/>
          <w:lang w:val="en-US"/>
        </w:rPr>
        <w:t>，</w:t>
      </w:r>
      <w:r w:rsidRPr="00C361FE">
        <w:rPr>
          <w:rFonts w:hint="eastAsia"/>
          <w:kern w:val="22"/>
          <w:sz w:val="24"/>
          <w:szCs w:val="24"/>
          <w:lang w:val="zh-CN"/>
        </w:rPr>
        <w:t>阿根廷已开始进行聚氨酯泡沫塑料和挤塑聚苯乙烯泡沫塑料行业的转产</w:t>
      </w:r>
      <w:r w:rsidRPr="00C361FE">
        <w:rPr>
          <w:rFonts w:hint="eastAsia"/>
          <w:kern w:val="22"/>
          <w:sz w:val="24"/>
          <w:szCs w:val="24"/>
          <w:lang w:val="en-US"/>
        </w:rPr>
        <w:t>，</w:t>
      </w:r>
      <w:r w:rsidRPr="00C361FE">
        <w:rPr>
          <w:rFonts w:hint="eastAsia"/>
          <w:kern w:val="22"/>
          <w:sz w:val="24"/>
          <w:szCs w:val="24"/>
          <w:lang w:val="zh-CN"/>
        </w:rPr>
        <w:t>其中一家企业已完成转产</w:t>
      </w:r>
      <w:r w:rsidRPr="00C361FE">
        <w:rPr>
          <w:rFonts w:hint="eastAsia"/>
          <w:kern w:val="22"/>
          <w:sz w:val="24"/>
          <w:szCs w:val="24"/>
          <w:lang w:val="en-US"/>
        </w:rPr>
        <w:t>，</w:t>
      </w:r>
      <w:r w:rsidRPr="00C361FE">
        <w:rPr>
          <w:rFonts w:hint="eastAsia"/>
          <w:kern w:val="22"/>
          <w:sz w:val="24"/>
          <w:szCs w:val="24"/>
          <w:lang w:val="zh-CN"/>
        </w:rPr>
        <w:t>三家企业处于转产后期阶段。</w:t>
      </w:r>
      <w:r w:rsidRPr="00C361FE">
        <w:rPr>
          <w:rFonts w:hint="eastAsia"/>
          <w:sz w:val="24"/>
          <w:szCs w:val="24"/>
          <w:lang w:val="zh-CN"/>
        </w:rPr>
        <w:t>将对一个有经济困难的挤塑聚苯乙烯泡沫塑料企业进行监测</w:t>
      </w:r>
      <w:r w:rsidRPr="00C361FE">
        <w:rPr>
          <w:rFonts w:hint="eastAsia"/>
          <w:sz w:val="24"/>
          <w:szCs w:val="24"/>
          <w:lang w:val="en-US"/>
        </w:rPr>
        <w:t>，</w:t>
      </w:r>
      <w:r w:rsidRPr="00C361FE">
        <w:rPr>
          <w:rFonts w:hint="eastAsia"/>
          <w:sz w:val="24"/>
          <w:szCs w:val="24"/>
          <w:lang w:val="zh-CN"/>
        </w:rPr>
        <w:t>以决定它是否将参加氟氯烃淘汰管理计划。</w:t>
      </w:r>
      <w:r w:rsidRPr="00C361FE">
        <w:rPr>
          <w:rFonts w:hint="eastAsia"/>
          <w:kern w:val="22"/>
          <w:sz w:val="24"/>
          <w:szCs w:val="24"/>
          <w:lang w:val="zh-CN"/>
        </w:rPr>
        <w:t>阿根廷还在实施制冷维修行业活动方面取得了进展</w:t>
      </w:r>
      <w:r w:rsidRPr="00C361FE">
        <w:rPr>
          <w:rFonts w:hint="eastAsia"/>
          <w:kern w:val="22"/>
          <w:sz w:val="24"/>
          <w:szCs w:val="24"/>
          <w:lang w:val="en-US"/>
        </w:rPr>
        <w:t>，</w:t>
      </w:r>
      <w:r w:rsidRPr="00C361FE">
        <w:rPr>
          <w:rFonts w:hint="eastAsia"/>
          <w:kern w:val="22"/>
          <w:sz w:val="24"/>
          <w:szCs w:val="24"/>
          <w:lang w:val="zh-CN"/>
        </w:rPr>
        <w:t>包括技术人员培训和制定安全管理易燃制冷剂技术人员认证系统。</w:t>
      </w:r>
      <w:r w:rsidRPr="00C361FE">
        <w:rPr>
          <w:rFonts w:hint="eastAsia"/>
          <w:sz w:val="24"/>
          <w:szCs w:val="24"/>
          <w:lang w:val="zh-CN"/>
        </w:rPr>
        <w:t>工发组织发放了获得核准的资金的</w:t>
      </w:r>
      <w:r w:rsidRPr="00C361FE">
        <w:rPr>
          <w:sz w:val="24"/>
          <w:szCs w:val="24"/>
          <w:lang w:val="zh-CN"/>
        </w:rPr>
        <w:t>31.8%</w:t>
      </w:r>
      <w:r w:rsidRPr="00C361FE">
        <w:rPr>
          <w:rFonts w:hint="eastAsia"/>
          <w:sz w:val="24"/>
          <w:szCs w:val="24"/>
          <w:lang w:val="zh-CN"/>
        </w:rPr>
        <w:t>。</w:t>
      </w:r>
    </w:p>
    <w:p w:rsidR="00AE48D6" w:rsidRPr="00C361FE" w:rsidRDefault="00AE48D6">
      <w:pPr>
        <w:rPr>
          <w:b/>
          <w:sz w:val="24"/>
          <w:szCs w:val="24"/>
          <w:lang w:val="en-CA"/>
        </w:rPr>
      </w:pPr>
      <w:r w:rsidRPr="00C361FE">
        <w:rPr>
          <w:rFonts w:hint="eastAsia"/>
          <w:b/>
          <w:sz w:val="24"/>
          <w:szCs w:val="24"/>
          <w:lang w:val="zh-CN"/>
        </w:rPr>
        <w:t>建议</w:t>
      </w:r>
    </w:p>
    <w:p w:rsidR="00AE48D6" w:rsidRPr="00C361FE" w:rsidRDefault="00AE48D6">
      <w:pPr>
        <w:rPr>
          <w:b/>
          <w:sz w:val="24"/>
          <w:szCs w:val="24"/>
          <w:lang w:val="en-CA"/>
        </w:rPr>
      </w:pPr>
    </w:p>
    <w:p w:rsidR="00AE48D6" w:rsidRPr="00C361FE" w:rsidRDefault="00AE48D6">
      <w:pPr>
        <w:pStyle w:val="Heading1"/>
        <w:rPr>
          <w:sz w:val="24"/>
          <w:szCs w:val="24"/>
          <w:lang w:val="en-CA"/>
        </w:rPr>
      </w:pPr>
      <w:r w:rsidRPr="00C361FE">
        <w:rPr>
          <w:rFonts w:hint="eastAsia"/>
          <w:sz w:val="24"/>
          <w:szCs w:val="24"/>
          <w:lang w:val="zh-CN"/>
        </w:rPr>
        <w:t>谨建议执行委员会考虑：</w:t>
      </w:r>
    </w:p>
    <w:p w:rsidR="00AE48D6" w:rsidRPr="00C361FE" w:rsidRDefault="00AE48D6">
      <w:pPr>
        <w:pStyle w:val="Heading2"/>
        <w:rPr>
          <w:sz w:val="24"/>
          <w:szCs w:val="24"/>
          <w:lang w:val="en-CA"/>
        </w:rPr>
      </w:pPr>
      <w:r w:rsidRPr="00C361FE">
        <w:rPr>
          <w:rFonts w:hint="eastAsia"/>
          <w:sz w:val="24"/>
          <w:szCs w:val="24"/>
          <w:lang w:val="zh-CN"/>
        </w:rPr>
        <w:t>注意到阿根廷实施氟氯烃淘汰管理计划第二阶段第一次付款的进度报告</w:t>
      </w:r>
      <w:r w:rsidRPr="00C361FE">
        <w:rPr>
          <w:rFonts w:hint="eastAsia"/>
          <w:sz w:val="24"/>
          <w:szCs w:val="24"/>
          <w:lang w:val="en-CA"/>
        </w:rPr>
        <w:t>，</w:t>
      </w:r>
      <w:r w:rsidRPr="00C361FE">
        <w:rPr>
          <w:rFonts w:hint="eastAsia"/>
          <w:sz w:val="24"/>
          <w:szCs w:val="24"/>
          <w:lang w:val="zh-CN"/>
        </w:rPr>
        <w:t>以及要求将氟氯烃淘汰管理计划第一阶段延长至</w:t>
      </w:r>
      <w:r w:rsidRPr="00C361FE">
        <w:rPr>
          <w:sz w:val="24"/>
          <w:szCs w:val="24"/>
          <w:lang w:val="en-CA"/>
        </w:rPr>
        <w:t>2020</w:t>
      </w:r>
      <w:r w:rsidRPr="00C361FE">
        <w:rPr>
          <w:rFonts w:hint="eastAsia"/>
          <w:sz w:val="24"/>
          <w:szCs w:val="24"/>
          <w:lang w:val="zh-CN"/>
        </w:rPr>
        <w:t>年</w:t>
      </w:r>
      <w:r w:rsidRPr="00C361FE">
        <w:rPr>
          <w:sz w:val="24"/>
          <w:szCs w:val="24"/>
          <w:lang w:val="en-CA"/>
        </w:rPr>
        <w:t>12</w:t>
      </w:r>
      <w:r w:rsidRPr="00C361FE">
        <w:rPr>
          <w:rFonts w:hint="eastAsia"/>
          <w:sz w:val="24"/>
          <w:szCs w:val="24"/>
          <w:lang w:val="zh-CN"/>
        </w:rPr>
        <w:t>月的请求</w:t>
      </w:r>
      <w:r w:rsidRPr="00C361FE">
        <w:rPr>
          <w:rFonts w:hint="eastAsia"/>
          <w:sz w:val="24"/>
          <w:szCs w:val="24"/>
          <w:lang w:val="en-CA"/>
        </w:rPr>
        <w:t>；</w:t>
      </w:r>
    </w:p>
    <w:p w:rsidR="00AE48D6" w:rsidRPr="00C361FE" w:rsidRDefault="00AE48D6">
      <w:pPr>
        <w:pStyle w:val="Heading2"/>
        <w:rPr>
          <w:sz w:val="24"/>
          <w:szCs w:val="24"/>
          <w:lang w:val="en-CA"/>
        </w:rPr>
      </w:pPr>
      <w:r w:rsidRPr="00C361FE">
        <w:rPr>
          <w:rFonts w:hint="eastAsia"/>
          <w:sz w:val="24"/>
          <w:szCs w:val="24"/>
          <w:lang w:val="zh-CN"/>
        </w:rPr>
        <w:t>批准将氟氯烃淘汰管理计划第一阶段的期限延长至</w:t>
      </w:r>
      <w:r w:rsidRPr="00C361FE">
        <w:rPr>
          <w:sz w:val="24"/>
          <w:szCs w:val="24"/>
          <w:lang w:val="en-CA"/>
        </w:rPr>
        <w:t>2020</w:t>
      </w:r>
      <w:r w:rsidRPr="00C361FE">
        <w:rPr>
          <w:rFonts w:hint="eastAsia"/>
          <w:sz w:val="24"/>
          <w:szCs w:val="24"/>
          <w:lang w:val="zh-CN"/>
        </w:rPr>
        <w:t>年</w:t>
      </w:r>
      <w:r w:rsidRPr="00C361FE">
        <w:rPr>
          <w:sz w:val="24"/>
          <w:szCs w:val="24"/>
          <w:lang w:val="en-CA"/>
        </w:rPr>
        <w:t>12</w:t>
      </w:r>
      <w:r w:rsidRPr="00C361FE">
        <w:rPr>
          <w:rFonts w:hint="eastAsia"/>
          <w:sz w:val="24"/>
          <w:szCs w:val="24"/>
          <w:lang w:val="zh-CN"/>
        </w:rPr>
        <w:t>月</w:t>
      </w:r>
      <w:r w:rsidRPr="00C361FE">
        <w:rPr>
          <w:rFonts w:hint="eastAsia"/>
          <w:sz w:val="24"/>
          <w:szCs w:val="24"/>
          <w:lang w:val="en-CA"/>
        </w:rPr>
        <w:t>，</w:t>
      </w:r>
      <w:r w:rsidRPr="00C361FE">
        <w:rPr>
          <w:rFonts w:hint="eastAsia"/>
          <w:sz w:val="24"/>
          <w:szCs w:val="24"/>
          <w:lang w:val="zh-CN"/>
        </w:rPr>
        <w:t>但有一项谅解</w:t>
      </w:r>
      <w:r w:rsidRPr="00C361FE">
        <w:rPr>
          <w:rFonts w:hint="eastAsia"/>
          <w:sz w:val="24"/>
          <w:szCs w:val="24"/>
          <w:lang w:val="en-CA"/>
        </w:rPr>
        <w:t>，</w:t>
      </w:r>
      <w:r w:rsidRPr="00C361FE">
        <w:rPr>
          <w:rFonts w:hint="eastAsia"/>
          <w:sz w:val="24"/>
          <w:szCs w:val="24"/>
          <w:lang w:val="zh-CN"/>
        </w:rPr>
        <w:t>即以后不再批准进一步延长的请求</w:t>
      </w:r>
      <w:r w:rsidRPr="00C361FE">
        <w:rPr>
          <w:rFonts w:hint="eastAsia"/>
          <w:sz w:val="24"/>
          <w:szCs w:val="24"/>
          <w:lang w:val="en-CA"/>
        </w:rPr>
        <w:t>；</w:t>
      </w:r>
    </w:p>
    <w:p w:rsidR="00AE48D6" w:rsidRPr="00C361FE" w:rsidRDefault="00AE48D6">
      <w:pPr>
        <w:pStyle w:val="Heading2"/>
        <w:rPr>
          <w:sz w:val="24"/>
          <w:szCs w:val="24"/>
          <w:lang w:val="en-CA"/>
        </w:rPr>
      </w:pPr>
      <w:r w:rsidRPr="00C361FE">
        <w:rPr>
          <w:rFonts w:hint="eastAsia"/>
          <w:sz w:val="24"/>
          <w:szCs w:val="24"/>
          <w:lang w:val="zh-CN"/>
        </w:rPr>
        <w:t>请工发组织和阿根廷政府每年提交进度报告</w:t>
      </w:r>
      <w:r w:rsidRPr="00C361FE">
        <w:rPr>
          <w:rFonts w:hint="eastAsia"/>
          <w:sz w:val="24"/>
          <w:szCs w:val="24"/>
          <w:lang w:val="en-CA"/>
        </w:rPr>
        <w:t>，</w:t>
      </w:r>
      <w:r w:rsidRPr="00C361FE">
        <w:rPr>
          <w:rFonts w:hint="eastAsia"/>
          <w:sz w:val="24"/>
          <w:szCs w:val="24"/>
          <w:lang w:val="zh-CN"/>
        </w:rPr>
        <w:t>说明与氟氯烃淘汰管理计划第一阶段有关的工作方案的执行情况</w:t>
      </w:r>
      <w:r w:rsidRPr="00C361FE">
        <w:rPr>
          <w:rFonts w:hint="eastAsia"/>
          <w:sz w:val="24"/>
          <w:szCs w:val="24"/>
          <w:lang w:val="en-CA"/>
        </w:rPr>
        <w:t>，</w:t>
      </w:r>
      <w:r w:rsidRPr="00C361FE">
        <w:rPr>
          <w:rFonts w:hint="eastAsia"/>
          <w:sz w:val="24"/>
          <w:szCs w:val="24"/>
          <w:lang w:val="zh-CN"/>
        </w:rPr>
        <w:t>直至项目完成</w:t>
      </w:r>
      <w:r w:rsidRPr="00C361FE">
        <w:rPr>
          <w:rFonts w:hint="eastAsia"/>
          <w:sz w:val="24"/>
          <w:szCs w:val="24"/>
          <w:lang w:val="en-CA"/>
        </w:rPr>
        <w:t>，</w:t>
      </w:r>
      <w:r w:rsidRPr="00C361FE">
        <w:rPr>
          <w:rFonts w:hint="eastAsia"/>
          <w:sz w:val="24"/>
          <w:szCs w:val="24"/>
          <w:lang w:val="zh-CN"/>
        </w:rPr>
        <w:t>并向</w:t>
      </w:r>
      <w:r w:rsidRPr="00C361FE">
        <w:rPr>
          <w:sz w:val="24"/>
          <w:szCs w:val="24"/>
          <w:lang w:val="en-CA"/>
        </w:rPr>
        <w:t>2021</w:t>
      </w:r>
      <w:r w:rsidRPr="00C361FE">
        <w:rPr>
          <w:rFonts w:hint="eastAsia"/>
          <w:sz w:val="24"/>
          <w:szCs w:val="24"/>
          <w:lang w:val="zh-CN"/>
        </w:rPr>
        <w:t>年执行委员会第一次会议提交项目完成报告</w:t>
      </w:r>
      <w:r w:rsidRPr="00C361FE">
        <w:rPr>
          <w:rFonts w:hint="eastAsia"/>
          <w:sz w:val="24"/>
          <w:szCs w:val="24"/>
          <w:lang w:val="en-CA"/>
        </w:rPr>
        <w:t>；</w:t>
      </w:r>
    </w:p>
    <w:p w:rsidR="00AE48D6" w:rsidRPr="00C361FE" w:rsidRDefault="00AE48D6">
      <w:pPr>
        <w:pStyle w:val="Heading2"/>
        <w:rPr>
          <w:sz w:val="24"/>
          <w:szCs w:val="24"/>
          <w:lang w:val="en-CA"/>
        </w:rPr>
      </w:pPr>
      <w:r w:rsidRPr="00C361FE">
        <w:rPr>
          <w:rFonts w:hint="eastAsia"/>
          <w:sz w:val="24"/>
          <w:szCs w:val="24"/>
          <w:lang w:val="zh-CN"/>
        </w:rPr>
        <w:t>请工发组织：</w:t>
      </w:r>
    </w:p>
    <w:p w:rsidR="00AE48D6" w:rsidRPr="00C361FE" w:rsidRDefault="00AE48D6" w:rsidP="00C361FE">
      <w:pPr>
        <w:pStyle w:val="Heading3"/>
        <w:numPr>
          <w:ilvl w:val="2"/>
          <w:numId w:val="29"/>
        </w:numPr>
        <w:rPr>
          <w:sz w:val="24"/>
          <w:szCs w:val="24"/>
          <w:lang w:val="en-CA"/>
        </w:rPr>
      </w:pPr>
      <w:r w:rsidRPr="00C361FE">
        <w:rPr>
          <w:rFonts w:hint="eastAsia"/>
          <w:sz w:val="24"/>
          <w:szCs w:val="24"/>
          <w:lang w:val="zh-CN"/>
        </w:rPr>
        <w:t>随同第三次付款的申请</w:t>
      </w:r>
      <w:r w:rsidRPr="00C361FE">
        <w:rPr>
          <w:rFonts w:hint="eastAsia"/>
          <w:sz w:val="24"/>
          <w:szCs w:val="24"/>
          <w:lang w:val="en-CA"/>
        </w:rPr>
        <w:t>，</w:t>
      </w:r>
      <w:r w:rsidRPr="00C361FE">
        <w:rPr>
          <w:rFonts w:hint="eastAsia"/>
          <w:sz w:val="24"/>
          <w:szCs w:val="24"/>
          <w:lang w:val="zh-CN"/>
        </w:rPr>
        <w:t>提交多边基金在第二阶段下给予援助的下游泡沫塑料企业的最新清单</w:t>
      </w:r>
      <w:r w:rsidRPr="00C361FE">
        <w:rPr>
          <w:rFonts w:hint="eastAsia"/>
          <w:sz w:val="24"/>
          <w:szCs w:val="24"/>
          <w:lang w:val="en-CA"/>
        </w:rPr>
        <w:t>，</w:t>
      </w:r>
      <w:r w:rsidRPr="00C361FE">
        <w:rPr>
          <w:rFonts w:hint="eastAsia"/>
          <w:sz w:val="24"/>
          <w:szCs w:val="24"/>
          <w:lang w:val="zh-CN"/>
        </w:rPr>
        <w:t>包括淘汰</w:t>
      </w:r>
      <w:r w:rsidRPr="00C361FE">
        <w:rPr>
          <w:sz w:val="24"/>
          <w:szCs w:val="24"/>
          <w:lang w:val="en-CA"/>
        </w:rPr>
        <w:t>HCFC</w:t>
      </w:r>
      <w:r w:rsidRPr="00C361FE">
        <w:rPr>
          <w:sz w:val="24"/>
          <w:szCs w:val="24"/>
          <w:lang w:val="en-CA"/>
        </w:rPr>
        <w:noBreakHyphen/>
        <w:t>141b</w:t>
      </w:r>
      <w:r w:rsidRPr="00C361FE">
        <w:rPr>
          <w:rFonts w:hint="eastAsia"/>
          <w:sz w:val="24"/>
          <w:szCs w:val="24"/>
          <w:lang w:val="zh-CN"/>
        </w:rPr>
        <w:t>消费量、次级行业、基准设备和采用的技术</w:t>
      </w:r>
      <w:r w:rsidRPr="00C361FE">
        <w:rPr>
          <w:rFonts w:hint="eastAsia"/>
          <w:sz w:val="24"/>
          <w:szCs w:val="24"/>
          <w:lang w:val="en-CA"/>
        </w:rPr>
        <w:t>；</w:t>
      </w:r>
    </w:p>
    <w:p w:rsidR="00AE48D6" w:rsidRPr="00C361FE" w:rsidRDefault="00AE48D6" w:rsidP="00C361FE">
      <w:pPr>
        <w:pStyle w:val="Heading3"/>
        <w:numPr>
          <w:ilvl w:val="2"/>
          <w:numId w:val="29"/>
        </w:numPr>
        <w:rPr>
          <w:sz w:val="24"/>
          <w:szCs w:val="24"/>
          <w:lang w:val="en-CA"/>
        </w:rPr>
      </w:pPr>
      <w:r w:rsidRPr="00C361FE">
        <w:rPr>
          <w:rFonts w:hint="eastAsia"/>
          <w:sz w:val="24"/>
          <w:szCs w:val="24"/>
          <w:lang w:val="zh-CN"/>
        </w:rPr>
        <w:t>向第八十五次会议提交关于企业</w:t>
      </w:r>
      <w:r w:rsidRPr="00C361FE">
        <w:rPr>
          <w:sz w:val="24"/>
          <w:szCs w:val="24"/>
          <w:lang w:val="en-CA"/>
        </w:rPr>
        <w:t>Celpack</w:t>
      </w:r>
      <w:r w:rsidRPr="00C361FE">
        <w:rPr>
          <w:rFonts w:hint="eastAsia"/>
          <w:sz w:val="24"/>
          <w:szCs w:val="24"/>
          <w:lang w:val="zh-CN"/>
        </w:rPr>
        <w:t>财务状况的最新情况</w:t>
      </w:r>
      <w:r w:rsidRPr="00C361FE">
        <w:rPr>
          <w:rFonts w:hint="eastAsia"/>
          <w:sz w:val="24"/>
          <w:szCs w:val="24"/>
          <w:lang w:val="en-CA"/>
        </w:rPr>
        <w:t>，</w:t>
      </w:r>
      <w:r w:rsidRPr="00C361FE">
        <w:rPr>
          <w:rFonts w:hint="eastAsia"/>
          <w:sz w:val="24"/>
          <w:szCs w:val="24"/>
          <w:lang w:val="zh-CN"/>
        </w:rPr>
        <w:t>并就该企业是否能得到多边基金的援助作出决定</w:t>
      </w:r>
      <w:r w:rsidRPr="00C361FE">
        <w:rPr>
          <w:rFonts w:hint="eastAsia"/>
          <w:sz w:val="24"/>
          <w:szCs w:val="24"/>
          <w:lang w:val="en-CA"/>
        </w:rPr>
        <w:t>，</w:t>
      </w:r>
      <w:r w:rsidRPr="00C361FE">
        <w:rPr>
          <w:rFonts w:hint="eastAsia"/>
          <w:sz w:val="24"/>
          <w:szCs w:val="24"/>
          <w:lang w:val="zh-CN"/>
        </w:rPr>
        <w:t>但有一项谅解</w:t>
      </w:r>
      <w:r w:rsidRPr="00C361FE">
        <w:rPr>
          <w:rFonts w:hint="eastAsia"/>
          <w:sz w:val="24"/>
          <w:szCs w:val="24"/>
          <w:lang w:val="en-CA"/>
        </w:rPr>
        <w:t>，</w:t>
      </w:r>
      <w:r w:rsidRPr="00C361FE">
        <w:rPr>
          <w:rFonts w:hint="eastAsia"/>
          <w:sz w:val="24"/>
          <w:szCs w:val="24"/>
          <w:lang w:val="zh-CN"/>
        </w:rPr>
        <w:t>即如果该企业退出项目</w:t>
      </w:r>
      <w:r w:rsidRPr="00C361FE">
        <w:rPr>
          <w:rFonts w:hint="eastAsia"/>
          <w:sz w:val="24"/>
          <w:szCs w:val="24"/>
          <w:lang w:val="en-CA"/>
        </w:rPr>
        <w:t>，</w:t>
      </w:r>
      <w:r w:rsidRPr="00C361FE">
        <w:rPr>
          <w:rFonts w:hint="eastAsia"/>
          <w:sz w:val="24"/>
          <w:szCs w:val="24"/>
          <w:lang w:val="zh-CN"/>
        </w:rPr>
        <w:t>给予</w:t>
      </w:r>
      <w:r w:rsidRPr="00C361FE">
        <w:rPr>
          <w:sz w:val="24"/>
          <w:szCs w:val="24"/>
          <w:lang w:val="en-CA"/>
        </w:rPr>
        <w:t>Celpack</w:t>
      </w:r>
      <w:r w:rsidRPr="00C361FE">
        <w:rPr>
          <w:rFonts w:hint="eastAsia"/>
          <w:sz w:val="24"/>
          <w:szCs w:val="24"/>
          <w:lang w:val="zh-CN"/>
        </w:rPr>
        <w:t>转产的资金将退还给多边基金</w:t>
      </w:r>
      <w:r w:rsidRPr="00C361FE">
        <w:rPr>
          <w:rFonts w:hint="eastAsia"/>
          <w:sz w:val="24"/>
          <w:szCs w:val="24"/>
          <w:lang w:val="en-CA"/>
        </w:rPr>
        <w:t>；</w:t>
      </w:r>
    </w:p>
    <w:p w:rsidR="00AE48D6" w:rsidRPr="00C361FE" w:rsidRDefault="00AE48D6" w:rsidP="00C361FE">
      <w:pPr>
        <w:pStyle w:val="Heading3"/>
        <w:numPr>
          <w:ilvl w:val="2"/>
          <w:numId w:val="29"/>
        </w:numPr>
        <w:rPr>
          <w:sz w:val="24"/>
          <w:szCs w:val="24"/>
          <w:lang w:val="en-CA"/>
        </w:rPr>
      </w:pPr>
      <w:r w:rsidRPr="00C361FE">
        <w:rPr>
          <w:rFonts w:hint="eastAsia"/>
          <w:sz w:val="24"/>
          <w:szCs w:val="24"/>
          <w:lang w:val="zh-CN"/>
        </w:rPr>
        <w:t>鉴于所涉环境和成本问题</w:t>
      </w:r>
      <w:r w:rsidRPr="00C361FE">
        <w:rPr>
          <w:rFonts w:hint="eastAsia"/>
          <w:sz w:val="24"/>
          <w:szCs w:val="24"/>
          <w:lang w:val="en-CA"/>
        </w:rPr>
        <w:t>，</w:t>
      </w:r>
      <w:r w:rsidRPr="00C361FE">
        <w:rPr>
          <w:rFonts w:hint="eastAsia"/>
          <w:sz w:val="24"/>
          <w:szCs w:val="24"/>
          <w:lang w:val="zh-CN"/>
        </w:rPr>
        <w:t>在企业决定改用不同于执行委员会核准的</w:t>
      </w:r>
      <w:r w:rsidRPr="00C361FE">
        <w:rPr>
          <w:rFonts w:hint="eastAsia"/>
          <w:sz w:val="24"/>
          <w:szCs w:val="24"/>
          <w:lang w:val="zh-CN"/>
        </w:rPr>
        <w:lastRenderedPageBreak/>
        <w:t>技术时</w:t>
      </w:r>
      <w:r w:rsidRPr="00C361FE">
        <w:rPr>
          <w:rFonts w:hint="eastAsia"/>
          <w:sz w:val="24"/>
          <w:szCs w:val="24"/>
          <w:lang w:val="en-CA"/>
        </w:rPr>
        <w:t>，</w:t>
      </w:r>
      <w:r w:rsidRPr="00C361FE">
        <w:rPr>
          <w:rFonts w:hint="eastAsia"/>
          <w:sz w:val="24"/>
          <w:szCs w:val="24"/>
          <w:lang w:val="zh-CN"/>
        </w:rPr>
        <w:t>应提前通知秘书处</w:t>
      </w:r>
      <w:r w:rsidRPr="00C361FE">
        <w:rPr>
          <w:rFonts w:hint="eastAsia"/>
          <w:sz w:val="24"/>
          <w:szCs w:val="24"/>
          <w:lang w:val="en-CA"/>
        </w:rPr>
        <w:t>，</w:t>
      </w:r>
      <w:r w:rsidRPr="00C361FE">
        <w:rPr>
          <w:rFonts w:hint="eastAsia"/>
          <w:sz w:val="24"/>
          <w:szCs w:val="24"/>
          <w:lang w:val="zh-CN"/>
        </w:rPr>
        <w:t>使新技术能够提交执行委员会审议</w:t>
      </w:r>
      <w:r w:rsidRPr="00C361FE">
        <w:rPr>
          <w:rFonts w:hint="eastAsia"/>
          <w:sz w:val="24"/>
          <w:szCs w:val="24"/>
          <w:lang w:val="en-CA"/>
        </w:rPr>
        <w:t>；</w:t>
      </w:r>
      <w:r w:rsidRPr="00C361FE">
        <w:rPr>
          <w:rFonts w:hint="eastAsia"/>
          <w:sz w:val="24"/>
          <w:szCs w:val="24"/>
          <w:lang w:val="zh-CN"/>
        </w:rPr>
        <w:t>和</w:t>
      </w:r>
    </w:p>
    <w:p w:rsidR="00AE48D6" w:rsidRPr="00C361FE" w:rsidRDefault="00AE48D6">
      <w:pPr>
        <w:pStyle w:val="Heading2"/>
        <w:rPr>
          <w:sz w:val="24"/>
          <w:szCs w:val="24"/>
        </w:rPr>
      </w:pPr>
      <w:r w:rsidRPr="00C361FE">
        <w:rPr>
          <w:rFonts w:hint="eastAsia"/>
          <w:sz w:val="24"/>
          <w:szCs w:val="24"/>
          <w:lang w:val="zh-CN"/>
        </w:rPr>
        <w:t>核准阿根廷氟氯烃淘汰管理计划第二阶段的第二次付款以及相应的</w:t>
      </w:r>
      <w:r w:rsidRPr="00C361FE">
        <w:rPr>
          <w:sz w:val="24"/>
          <w:szCs w:val="24"/>
          <w:lang w:val="en-CA"/>
        </w:rPr>
        <w:t>2020-2022</w:t>
      </w:r>
      <w:r w:rsidRPr="00C361FE">
        <w:rPr>
          <w:rFonts w:hint="eastAsia"/>
          <w:sz w:val="24"/>
          <w:szCs w:val="24"/>
          <w:lang w:val="zh-CN"/>
        </w:rPr>
        <w:t>年付款执行计划</w:t>
      </w:r>
      <w:r w:rsidRPr="00C361FE">
        <w:rPr>
          <w:rFonts w:hint="eastAsia"/>
          <w:sz w:val="24"/>
          <w:szCs w:val="24"/>
          <w:lang w:val="en-CA"/>
        </w:rPr>
        <w:t>，</w:t>
      </w:r>
      <w:r w:rsidRPr="00C361FE">
        <w:rPr>
          <w:rFonts w:hint="eastAsia"/>
          <w:sz w:val="24"/>
          <w:szCs w:val="24"/>
          <w:lang w:val="zh-CN"/>
        </w:rPr>
        <w:t>金额为</w:t>
      </w:r>
      <w:r w:rsidRPr="00C361FE">
        <w:rPr>
          <w:sz w:val="24"/>
          <w:szCs w:val="24"/>
          <w:lang w:val="en-CA"/>
        </w:rPr>
        <w:t>3,280,793</w:t>
      </w:r>
      <w:r w:rsidRPr="00C361FE">
        <w:rPr>
          <w:rFonts w:hint="eastAsia"/>
          <w:sz w:val="24"/>
          <w:szCs w:val="24"/>
          <w:lang w:val="zh-CN"/>
        </w:rPr>
        <w:t>美元</w:t>
      </w:r>
      <w:r w:rsidRPr="00C361FE">
        <w:rPr>
          <w:rFonts w:hint="eastAsia"/>
          <w:sz w:val="24"/>
          <w:szCs w:val="24"/>
          <w:lang w:val="en-CA"/>
        </w:rPr>
        <w:t>，</w:t>
      </w:r>
      <w:r w:rsidRPr="00C361FE">
        <w:rPr>
          <w:rFonts w:hint="eastAsia"/>
          <w:sz w:val="24"/>
          <w:szCs w:val="24"/>
          <w:lang w:val="zh-CN"/>
        </w:rPr>
        <w:t>外加给工发组织的机构支助费用</w:t>
      </w:r>
      <w:r w:rsidRPr="00C361FE">
        <w:rPr>
          <w:sz w:val="24"/>
          <w:szCs w:val="24"/>
          <w:lang w:val="en-CA"/>
        </w:rPr>
        <w:t>229,656</w:t>
      </w:r>
      <w:r w:rsidRPr="00C361FE">
        <w:rPr>
          <w:rFonts w:hint="eastAsia"/>
          <w:sz w:val="24"/>
          <w:szCs w:val="24"/>
          <w:lang w:val="zh-CN"/>
        </w:rPr>
        <w:t>美元。</w:t>
      </w:r>
    </w:p>
    <w:tbl>
      <w:tblPr>
        <w:tblW w:w="0" w:type="auto"/>
        <w:tblLayout w:type="fixed"/>
        <w:tblLook w:val="00A0" w:firstRow="1" w:lastRow="0" w:firstColumn="1" w:lastColumn="0" w:noHBand="0" w:noVBand="0"/>
      </w:tblPr>
      <w:tblGrid>
        <w:gridCol w:w="1871"/>
        <w:gridCol w:w="1872"/>
        <w:gridCol w:w="1872"/>
        <w:gridCol w:w="1872"/>
        <w:gridCol w:w="1873"/>
      </w:tblGrid>
      <w:tr w:rsidR="00AE48D6">
        <w:tc>
          <w:tcPr>
            <w:tcW w:w="1871" w:type="dxa"/>
          </w:tcPr>
          <w:p w:rsidR="00AE48D6" w:rsidRDefault="00AE48D6">
            <w:pPr>
              <w:spacing w:line="360" w:lineRule="auto"/>
              <w:rPr>
                <w:szCs w:val="24"/>
              </w:rPr>
            </w:pPr>
          </w:p>
        </w:tc>
        <w:tc>
          <w:tcPr>
            <w:tcW w:w="1872" w:type="dxa"/>
          </w:tcPr>
          <w:p w:rsidR="00AE48D6" w:rsidRDefault="00AE48D6">
            <w:pPr>
              <w:spacing w:line="360" w:lineRule="auto"/>
              <w:rPr>
                <w:szCs w:val="24"/>
              </w:rPr>
            </w:pPr>
          </w:p>
        </w:tc>
        <w:tc>
          <w:tcPr>
            <w:tcW w:w="1872" w:type="dxa"/>
            <w:tcBorders>
              <w:bottom w:val="single" w:sz="4" w:space="0" w:color="auto"/>
            </w:tcBorders>
          </w:tcPr>
          <w:p w:rsidR="00AE48D6" w:rsidRDefault="00AE48D6">
            <w:pPr>
              <w:spacing w:line="360" w:lineRule="auto"/>
              <w:rPr>
                <w:szCs w:val="24"/>
              </w:rPr>
            </w:pPr>
          </w:p>
        </w:tc>
        <w:tc>
          <w:tcPr>
            <w:tcW w:w="1872" w:type="dxa"/>
          </w:tcPr>
          <w:p w:rsidR="00AE48D6" w:rsidRDefault="00AE48D6">
            <w:pPr>
              <w:spacing w:line="360" w:lineRule="auto"/>
              <w:rPr>
                <w:szCs w:val="24"/>
              </w:rPr>
            </w:pPr>
          </w:p>
        </w:tc>
        <w:tc>
          <w:tcPr>
            <w:tcW w:w="1873" w:type="dxa"/>
          </w:tcPr>
          <w:p w:rsidR="00AE48D6" w:rsidRDefault="00AE48D6">
            <w:pPr>
              <w:spacing w:line="360" w:lineRule="auto"/>
              <w:rPr>
                <w:szCs w:val="24"/>
              </w:rPr>
            </w:pPr>
          </w:p>
        </w:tc>
      </w:tr>
    </w:tbl>
    <w:p w:rsidR="00AE48D6" w:rsidRDefault="00AE48D6">
      <w:pPr>
        <w:spacing w:line="360" w:lineRule="auto"/>
        <w:rPr>
          <w:szCs w:val="24"/>
          <w:lang w:val="en-CA"/>
        </w:rPr>
      </w:pPr>
    </w:p>
    <w:p w:rsidR="00AE48D6" w:rsidRDefault="00AE48D6">
      <w:pPr>
        <w:tabs>
          <w:tab w:val="left" w:pos="8280"/>
        </w:tabs>
        <w:rPr>
          <w:szCs w:val="24"/>
        </w:rPr>
      </w:pPr>
    </w:p>
    <w:p w:rsidR="00AE48D6" w:rsidRDefault="00AE48D6">
      <w:pPr>
        <w:tabs>
          <w:tab w:val="left" w:pos="8280"/>
        </w:tabs>
        <w:rPr>
          <w:szCs w:val="24"/>
        </w:rPr>
      </w:pPr>
    </w:p>
    <w:sectPr w:rsidR="00AE48D6" w:rsidSect="00AE48D6">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48D6" w:rsidRDefault="00AE48D6">
      <w:pPr>
        <w:rPr>
          <w:szCs w:val="24"/>
        </w:rPr>
      </w:pPr>
      <w:r>
        <w:rPr>
          <w:szCs w:val="24"/>
        </w:rPr>
        <w:separator/>
      </w:r>
    </w:p>
  </w:endnote>
  <w:endnote w:type="continuationSeparator" w:id="0">
    <w:p w:rsidR="00AE48D6" w:rsidRDefault="00AE48D6">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Hei">
    <w:altName w:val="Lucida Sans Unicode"/>
    <w:panose1 w:val="02010600030101010101"/>
    <w:charset w:val="00"/>
    <w:family w:val="roman"/>
    <w:notTrueType/>
    <w:pitch w:val="default"/>
    <w:sig w:usb0="00000003" w:usb1="00000000" w:usb2="00000000" w:usb3="00000000" w:csb0="00000001" w:csb1="00000000"/>
  </w:font>
  <w:font w:name="Univers Bold">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48D6" w:rsidRDefault="00AE48D6">
    <w:pPr>
      <w:jc w:val="center"/>
      <w:rPr>
        <w:szCs w:val="24"/>
      </w:rPr>
    </w:pPr>
    <w:r>
      <w:rPr>
        <w:szCs w:val="24"/>
      </w:rPr>
      <w:fldChar w:fldCharType="begin"/>
    </w:r>
    <w:r>
      <w:rPr>
        <w:szCs w:val="24"/>
      </w:rPr>
      <w:instrText xml:space="preserve"> PAGE </w:instrText>
    </w:r>
    <w:r>
      <w:rPr>
        <w:szCs w:val="24"/>
      </w:rPr>
      <w:fldChar w:fldCharType="separate"/>
    </w:r>
    <w:r w:rsidR="00157EAE">
      <w:rPr>
        <w:noProof/>
        <w:szCs w:val="24"/>
      </w:rPr>
      <w:t>2</w:t>
    </w:r>
    <w:r>
      <w:rPr>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48D6" w:rsidRDefault="00AE48D6">
    <w:pPr>
      <w:jc w:val="center"/>
      <w:rPr>
        <w:szCs w:val="24"/>
      </w:rPr>
    </w:pPr>
    <w:r>
      <w:rPr>
        <w:szCs w:val="24"/>
      </w:rPr>
      <w:fldChar w:fldCharType="begin"/>
    </w:r>
    <w:r>
      <w:rPr>
        <w:szCs w:val="24"/>
      </w:rPr>
      <w:instrText xml:space="preserve"> PAGE </w:instrText>
    </w:r>
    <w:r>
      <w:rPr>
        <w:szCs w:val="24"/>
      </w:rPr>
      <w:fldChar w:fldCharType="separate"/>
    </w:r>
    <w:r w:rsidR="00157EAE">
      <w:rPr>
        <w:noProof/>
        <w:szCs w:val="24"/>
      </w:rPr>
      <w:t>3</w:t>
    </w:r>
    <w:r>
      <w:rPr>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48D6" w:rsidRDefault="00AE48D6">
    <w:pPr>
      <w:pBdr>
        <w:top w:val="single" w:sz="4" w:space="1" w:color="auto"/>
        <w:left w:val="single" w:sz="4" w:space="4" w:color="auto"/>
        <w:bottom w:val="single" w:sz="4" w:space="1" w:color="auto"/>
        <w:right w:val="single" w:sz="4" w:space="4" w:color="auto"/>
      </w:pBdr>
      <w:jc w:val="center"/>
      <w:rPr>
        <w:sz w:val="20"/>
        <w:szCs w:val="24"/>
      </w:rPr>
    </w:pPr>
    <w:r>
      <w:rPr>
        <w:rFonts w:ascii="SimSun" w:hint="eastAsia"/>
        <w:sz w:val="20"/>
        <w:szCs w:val="24"/>
      </w:rPr>
      <w:t>执行蒙特利尔议定书多边基金执行委员会的会前文件不妨碍文件印发后执行委员会可能作出的任何决定。</w:t>
    </w:r>
  </w:p>
  <w:p w:rsidR="00AE48D6" w:rsidRDefault="00AE48D6">
    <w:pPr>
      <w:pStyle w:val="Footer"/>
      <w:rPr>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48D6" w:rsidRDefault="00AE48D6">
      <w:pPr>
        <w:rPr>
          <w:szCs w:val="24"/>
        </w:rPr>
      </w:pPr>
      <w:r>
        <w:rPr>
          <w:szCs w:val="24"/>
        </w:rPr>
        <w:separator/>
      </w:r>
    </w:p>
  </w:footnote>
  <w:footnote w:type="continuationSeparator" w:id="0">
    <w:p w:rsidR="00AE48D6" w:rsidRDefault="00AE48D6">
      <w:pPr>
        <w:rPr>
          <w:szCs w:val="24"/>
        </w:rPr>
      </w:pPr>
      <w:r>
        <w:rPr>
          <w:szCs w:val="24"/>
        </w:rPr>
        <w:continuationSeparator/>
      </w:r>
    </w:p>
  </w:footnote>
  <w:footnote w:id="1">
    <w:p w:rsidR="00AE48D6" w:rsidRDefault="00AE48D6">
      <w:pPr>
        <w:pStyle w:val="FootnoteText"/>
      </w:pPr>
      <w:r>
        <w:rPr>
          <w:rStyle w:val="FootnoteReference"/>
          <w:szCs w:val="24"/>
        </w:rPr>
        <w:footnoteRef/>
      </w:r>
      <w:r>
        <w:rPr>
          <w:szCs w:val="24"/>
        </w:rPr>
        <w:t xml:space="preserve"> </w:t>
      </w:r>
      <w:r>
        <w:rPr>
          <w:rFonts w:ascii="SimSun" w:hint="eastAsia"/>
          <w:szCs w:val="24"/>
          <w:lang w:val="zh-CN"/>
        </w:rPr>
        <w:t>根据阿根廷外交和</w:t>
      </w:r>
      <w:r>
        <w:rPr>
          <w:rFonts w:ascii="SimSun" w:hint="eastAsia"/>
          <w:szCs w:val="24"/>
          <w:lang w:val="en-US"/>
        </w:rPr>
        <w:t>文化</w:t>
      </w:r>
      <w:r>
        <w:rPr>
          <w:rFonts w:ascii="SimSun" w:hint="eastAsia"/>
          <w:szCs w:val="24"/>
          <w:lang w:val="zh-CN"/>
        </w:rPr>
        <w:t>事务部</w:t>
      </w:r>
      <w:smartTag w:uri="urn:schemas-microsoft-com:office:smarttags" w:element="chsdate">
        <w:smartTagPr>
          <w:attr w:name="Year" w:val="2019"/>
          <w:attr w:name="Month" w:val="10"/>
          <w:attr w:name="Day" w:val="7"/>
          <w:attr w:name="IsLunarDate" w:val="False"/>
          <w:attr w:name="IsROCDate" w:val="False"/>
        </w:smartTagPr>
        <w:r>
          <w:rPr>
            <w:rFonts w:ascii="SimSun"/>
            <w:szCs w:val="24"/>
            <w:lang w:val="zh-CN"/>
          </w:rPr>
          <w:t>2019</w:t>
        </w:r>
        <w:r>
          <w:rPr>
            <w:rFonts w:ascii="SimSun" w:hint="eastAsia"/>
            <w:szCs w:val="24"/>
            <w:lang w:val="zh-CN"/>
          </w:rPr>
          <w:t>年</w:t>
        </w:r>
        <w:r>
          <w:rPr>
            <w:rFonts w:ascii="SimSun"/>
            <w:szCs w:val="24"/>
            <w:lang w:val="zh-CN"/>
          </w:rPr>
          <w:t>10</w:t>
        </w:r>
        <w:r>
          <w:rPr>
            <w:rFonts w:ascii="SimSun" w:hint="eastAsia"/>
            <w:szCs w:val="24"/>
            <w:lang w:val="zh-CN"/>
          </w:rPr>
          <w:t>月</w:t>
        </w:r>
        <w:r>
          <w:rPr>
            <w:rFonts w:ascii="SimSun"/>
            <w:szCs w:val="24"/>
            <w:lang w:val="zh-CN"/>
          </w:rPr>
          <w:t>7</w:t>
        </w:r>
        <w:r>
          <w:rPr>
            <w:rFonts w:ascii="SimSun" w:hint="eastAsia"/>
            <w:szCs w:val="24"/>
            <w:lang w:val="zh-CN"/>
          </w:rPr>
          <w:t>日</w:t>
        </w:r>
      </w:smartTag>
      <w:r>
        <w:rPr>
          <w:rFonts w:ascii="SimSun" w:hint="eastAsia"/>
          <w:szCs w:val="24"/>
          <w:lang w:val="zh-CN"/>
        </w:rPr>
        <w:t>给工发组织的信函。</w:t>
      </w:r>
    </w:p>
  </w:footnote>
  <w:footnote w:id="2">
    <w:p w:rsidR="00AE48D6" w:rsidRDefault="00AE48D6">
      <w:pPr>
        <w:pStyle w:val="FootnoteText"/>
      </w:pPr>
      <w:r>
        <w:rPr>
          <w:rStyle w:val="FootnoteReference"/>
          <w:szCs w:val="24"/>
        </w:rPr>
        <w:footnoteRef/>
      </w:r>
      <w:r>
        <w:rPr>
          <w:szCs w:val="24"/>
        </w:rPr>
        <w:t xml:space="preserve"> </w:t>
      </w:r>
      <w:hyperlink r:id="rId1" w:history="1">
        <w:r w:rsidRPr="00C361FE">
          <w:rPr>
            <w:rStyle w:val="Hyperlink"/>
            <w:szCs w:val="24"/>
          </w:rPr>
          <w:t>https://www.realalternatives.eu/partners</w:t>
        </w:r>
      </w:hyperlink>
      <w:r>
        <w:rPr>
          <w:rFonts w:ascii="SimSun" w:hint="eastAsia"/>
          <w:szCs w:val="24"/>
          <w:lang w:val="zh-CN"/>
        </w:rPr>
        <w:t>。</w:t>
      </w:r>
    </w:p>
  </w:footnote>
  <w:footnote w:id="3">
    <w:p w:rsidR="00AE48D6" w:rsidRDefault="00AE48D6">
      <w:pPr>
        <w:pStyle w:val="FootnoteText"/>
      </w:pPr>
      <w:r>
        <w:rPr>
          <w:rStyle w:val="FootnoteReference"/>
          <w:szCs w:val="24"/>
        </w:rPr>
        <w:footnoteRef/>
      </w:r>
      <w:r>
        <w:rPr>
          <w:szCs w:val="24"/>
        </w:rPr>
        <w:t xml:space="preserve"> </w:t>
      </w:r>
      <w:r>
        <w:rPr>
          <w:szCs w:val="24"/>
          <w:lang w:val="zh-CN"/>
        </w:rPr>
        <w:t>UNEP/OzL.Pro/ExCom/84/71</w:t>
      </w:r>
      <w:r>
        <w:rPr>
          <w:rFonts w:ascii="SimSun" w:hint="eastAsia"/>
          <w:szCs w:val="24"/>
          <w:lang w:val="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48D6" w:rsidRDefault="00157EAE">
    <w:pPr>
      <w:rPr>
        <w:szCs w:val="24"/>
      </w:rPr>
    </w:pPr>
    <w:r>
      <w:fldChar w:fldCharType="begin"/>
    </w:r>
    <w:r>
      <w:instrText xml:space="preserve"> DOCPROPERTY "Document number"  \* MERGEFORMAT </w:instrText>
    </w:r>
    <w:r>
      <w:fldChar w:fldCharType="separate"/>
    </w:r>
    <w:r w:rsidR="00E21C55" w:rsidRPr="00E21C55">
      <w:rPr>
        <w:szCs w:val="24"/>
      </w:rPr>
      <w:t>UNEP/OzL.Pro/ExCom/84/39</w:t>
    </w:r>
    <w:r>
      <w:rPr>
        <w:szCs w:val="24"/>
      </w:rPr>
      <w:fldChar w:fldCharType="end"/>
    </w:r>
  </w:p>
  <w:p w:rsidR="00AE48D6" w:rsidRDefault="00AE48D6">
    <w:pPr>
      <w:rPr>
        <w:szCs w:val="24"/>
      </w:rPr>
    </w:pPr>
  </w:p>
  <w:p w:rsidR="00AE48D6" w:rsidRDefault="00AE48D6">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48D6" w:rsidRDefault="00157EAE">
    <w:pPr>
      <w:jc w:val="right"/>
      <w:rPr>
        <w:szCs w:val="24"/>
      </w:rPr>
    </w:pPr>
    <w:r>
      <w:fldChar w:fldCharType="begin"/>
    </w:r>
    <w:r>
      <w:instrText xml:space="preserve"> DOCPROPERTY "Document number"  \* MERGEFORMAT </w:instrText>
    </w:r>
    <w:r>
      <w:fldChar w:fldCharType="separate"/>
    </w:r>
    <w:r w:rsidR="00E21C55" w:rsidRPr="00E21C55">
      <w:rPr>
        <w:szCs w:val="24"/>
      </w:rPr>
      <w:t>UNEP/OzL.Pro/ExCom/84/39</w:t>
    </w:r>
    <w:r>
      <w:rPr>
        <w:szCs w:val="24"/>
      </w:rPr>
      <w:fldChar w:fldCharType="end"/>
    </w:r>
  </w:p>
  <w:p w:rsidR="00AE48D6" w:rsidRDefault="00AE48D6">
    <w:pPr>
      <w:rPr>
        <w:szCs w:val="24"/>
      </w:rPr>
    </w:pPr>
  </w:p>
  <w:p w:rsidR="00AE48D6" w:rsidRDefault="00AE48D6">
    <w:pPr>
      <w:pStyle w:val="Header"/>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97E5DAA"/>
    <w:lvl w:ilvl="0">
      <w:start w:val="1"/>
      <w:numFmt w:val="decimal"/>
      <w:pStyle w:val="Heading1"/>
      <w:lvlText w:val="%1."/>
      <w:lvlJc w:val="left"/>
      <w:pPr>
        <w:tabs>
          <w:tab w:val="num" w:pos="0"/>
        </w:tabs>
      </w:pPr>
      <w:rPr>
        <w:rFonts w:cs="Times New Roman" w:hint="eastAsia"/>
        <w:b w:val="0"/>
        <w:i w:val="0"/>
      </w:rPr>
    </w:lvl>
    <w:lvl w:ilvl="1">
      <w:start w:val="1"/>
      <w:numFmt w:val="lowerLetter"/>
      <w:pStyle w:val="Heading2"/>
      <w:lvlText w:val="(%2)"/>
      <w:lvlJc w:val="left"/>
      <w:pPr>
        <w:tabs>
          <w:tab w:val="num" w:pos="0"/>
        </w:tabs>
        <w:ind w:left="1440" w:hanging="720"/>
      </w:pPr>
      <w:rPr>
        <w:rFonts w:cs="Times New Roman" w:hint="eastAsia"/>
      </w:rPr>
    </w:lvl>
    <w:lvl w:ilvl="2">
      <w:start w:val="1"/>
      <w:numFmt w:val="chineseCountingThousand"/>
      <w:pStyle w:val="Heading3"/>
      <w:lvlText w:val="(%3)"/>
      <w:lvlJc w:val="left"/>
      <w:pPr>
        <w:tabs>
          <w:tab w:val="num" w:pos="0"/>
        </w:tabs>
        <w:ind w:left="2160" w:hanging="720"/>
      </w:pPr>
      <w:rPr>
        <w:rFonts w:cs="Times New Roman" w:hint="eastAsia"/>
      </w:rPr>
    </w:lvl>
    <w:lvl w:ilvl="3">
      <w:start w:val="1"/>
      <w:numFmt w:val="lowerLetter"/>
      <w:pStyle w:val="Heading4"/>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pStyle w:val="Heading6"/>
      <w:lvlText w:val="(%6)"/>
      <w:lvlJc w:val="left"/>
      <w:pPr>
        <w:tabs>
          <w:tab w:val="num" w:pos="0"/>
        </w:tabs>
        <w:ind w:left="4291" w:hanging="720"/>
      </w:pPr>
      <w:rPr>
        <w:rFonts w:cs="Times New Roman" w:hint="eastAsia"/>
      </w:rPr>
    </w:lvl>
    <w:lvl w:ilvl="6">
      <w:start w:val="1"/>
      <w:numFmt w:val="lowerRoman"/>
      <w:pStyle w:val="Heading7"/>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pStyle w:val="Heading9"/>
      <w:lvlText w:val="(%9)"/>
      <w:lvlJc w:val="left"/>
      <w:pPr>
        <w:tabs>
          <w:tab w:val="num" w:pos="0"/>
        </w:tabs>
        <w:ind w:left="6408" w:hanging="706"/>
      </w:pPr>
      <w:rPr>
        <w:rFonts w:cs="Times New Roman" w:hint="eastAsia"/>
      </w:rPr>
    </w:lvl>
  </w:abstractNum>
  <w:abstractNum w:abstractNumId="11" w15:restartNumberingAfterBreak="0">
    <w:nsid w:val="002536A5"/>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2" w15:restartNumberingAfterBreak="0">
    <w:nsid w:val="1003660D"/>
    <w:multiLevelType w:val="hybridMultilevel"/>
    <w:tmpl w:val="B10EDDE4"/>
    <w:lvl w:ilvl="0" w:tplc="9EE66574">
      <w:start w:val="56"/>
      <w:numFmt w:val="bullet"/>
      <w:lvlText w:val="-"/>
      <w:lvlJc w:val="left"/>
      <w:pPr>
        <w:ind w:left="720" w:hanging="360"/>
      </w:pPr>
      <w:rPr>
        <w:rFonts w:ascii="Times New Roman" w:eastAsia="Times New Roman" w:hAnsi="Times New Roman" w:hint="default"/>
        <w:b w:val="0"/>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6630568"/>
    <w:multiLevelType w:val="multilevel"/>
    <w:tmpl w:val="1158D8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15:restartNumberingAfterBreak="0">
    <w:nsid w:val="1A270972"/>
    <w:multiLevelType w:val="hybridMultilevel"/>
    <w:tmpl w:val="9292877A"/>
    <w:lvl w:ilvl="0" w:tplc="6678654E">
      <w:start w:val="1"/>
      <w:numFmt w:val="decimal"/>
      <w:pStyle w:val="Normal-para"/>
      <w:lvlText w:val="%1."/>
      <w:lvlJc w:val="left"/>
      <w:pPr>
        <w:tabs>
          <w:tab w:val="num" w:pos="1440"/>
        </w:tabs>
        <w:ind w:left="1080"/>
      </w:pPr>
      <w:rPr>
        <w:rFonts w:ascii="Arial" w:hAnsi="Arial" w:cs="Arial" w:hint="default"/>
        <w:b w:val="0"/>
        <w:i w:val="0"/>
      </w:rPr>
    </w:lvl>
    <w:lvl w:ilvl="1" w:tplc="0C0A0003">
      <w:start w:val="1"/>
      <w:numFmt w:val="lowerLetter"/>
      <w:lvlText w:val="%2."/>
      <w:lvlJc w:val="left"/>
      <w:pPr>
        <w:tabs>
          <w:tab w:val="num" w:pos="2160"/>
        </w:tabs>
        <w:ind w:left="2160" w:hanging="360"/>
      </w:pPr>
      <w:rPr>
        <w:rFonts w:cs="Times New Roman" w:hint="default"/>
      </w:rPr>
    </w:lvl>
    <w:lvl w:ilvl="2" w:tplc="0C0A0005">
      <w:start w:val="1"/>
      <w:numFmt w:val="lowerLetter"/>
      <w:lvlText w:val="(%3)"/>
      <w:lvlJc w:val="left"/>
      <w:pPr>
        <w:tabs>
          <w:tab w:val="num" w:pos="3015"/>
        </w:tabs>
        <w:ind w:left="3015" w:hanging="495"/>
      </w:pPr>
      <w:rPr>
        <w:rFonts w:cs="Times New Roman" w:hint="default"/>
      </w:rPr>
    </w:lvl>
    <w:lvl w:ilvl="3" w:tplc="0C0A0001">
      <w:start w:val="1"/>
      <w:numFmt w:val="decimal"/>
      <w:lvlText w:val="%4."/>
      <w:lvlJc w:val="left"/>
      <w:pPr>
        <w:tabs>
          <w:tab w:val="num" w:pos="3600"/>
        </w:tabs>
        <w:ind w:left="3600" w:hanging="360"/>
      </w:pPr>
      <w:rPr>
        <w:rFonts w:cs="Times New Roman" w:hint="default"/>
        <w:b w:val="0"/>
        <w:i w:val="0"/>
      </w:rPr>
    </w:lvl>
    <w:lvl w:ilvl="4" w:tplc="0C0A0003" w:tentative="1">
      <w:start w:val="1"/>
      <w:numFmt w:val="bullet"/>
      <w:lvlText w:val="o"/>
      <w:lvlJc w:val="left"/>
      <w:pPr>
        <w:tabs>
          <w:tab w:val="num" w:pos="4320"/>
        </w:tabs>
        <w:ind w:left="4320" w:hanging="360"/>
      </w:pPr>
      <w:rPr>
        <w:rFonts w:ascii="Courier New" w:hAnsi="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7" w15:restartNumberingAfterBreak="0">
    <w:nsid w:val="3587368D"/>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0" w15:restartNumberingAfterBreak="0">
    <w:nsid w:val="5B3C682C"/>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1" w15:restartNumberingAfterBreak="0">
    <w:nsid w:val="5C1F5CFE"/>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FD4054B"/>
    <w:multiLevelType w:val="hybridMultilevel"/>
    <w:tmpl w:val="A904A1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2C14564"/>
    <w:multiLevelType w:val="multilevel"/>
    <w:tmpl w:val="2FF06216"/>
    <w:lvl w:ilvl="0">
      <w:start w:val="1"/>
      <w:numFmt w:val="decimal"/>
      <w:lvlText w:val="%1."/>
      <w:lvlJc w:val="left"/>
      <w:pPr>
        <w:tabs>
          <w:tab w:val="num" w:pos="0"/>
        </w:tabs>
      </w:pPr>
      <w:rPr>
        <w:rFonts w:cs="Times New Roman"/>
        <w:b w:val="0"/>
        <w:i w:val="0"/>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24" w15:restartNumberingAfterBreak="0">
    <w:nsid w:val="736E13BD"/>
    <w:multiLevelType w:val="hybridMultilevel"/>
    <w:tmpl w:val="93E8B0E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5" w15:restartNumberingAfterBreak="0">
    <w:nsid w:val="743B3D05"/>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8"/>
  </w:num>
  <w:num w:numId="18">
    <w:abstractNumId w:val="19"/>
  </w:num>
  <w:num w:numId="19">
    <w:abstractNumId w:val="26"/>
  </w:num>
  <w:num w:numId="20">
    <w:abstractNumId w:val="16"/>
  </w:num>
  <w:num w:numId="21">
    <w:abstractNumId w:val="22"/>
  </w:num>
  <w:num w:numId="22">
    <w:abstractNumId w:val="12"/>
  </w:num>
  <w:num w:numId="23">
    <w:abstractNumId w:val="13"/>
  </w:num>
  <w:num w:numId="24">
    <w:abstractNumId w:val="24"/>
  </w:num>
  <w:num w:numId="25">
    <w:abstractNumId w:val="20"/>
  </w:num>
  <w:num w:numId="26">
    <w:abstractNumId w:val="14"/>
  </w:num>
  <w:num w:numId="27">
    <w:abstractNumId w:val="11"/>
  </w:num>
  <w:num w:numId="28">
    <w:abstractNumId w:val="23"/>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1"/>
  </w:num>
  <w:num w:numId="31">
    <w:abstractNumId w:val="17"/>
  </w:num>
  <w:num w:numId="32">
    <w:abstractNumId w:val="2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__Grammarly_42____i" w:val="H4sIAAAAAAAEAKtWckksSQxILCpxzi/NK1GyMqwFAAEhoTITAAAA"/>
    <w:docVar w:name="__Grammarly_42___1" w:val="H4sIAAAAAAAEAKtWcslP9kxRslIyNDY0MbM0tTQyNTW0MDI1MzdS0lEKTi0uzszPAykwrwUA80GDZiwAAAA="/>
  </w:docVars>
  <w:rsids>
    <w:rsidRoot w:val="00255CDE"/>
    <w:rsid w:val="00000FED"/>
    <w:rsid w:val="0000434E"/>
    <w:rsid w:val="00010806"/>
    <w:rsid w:val="00017C3F"/>
    <w:rsid w:val="000211A9"/>
    <w:rsid w:val="000223F4"/>
    <w:rsid w:val="00022F7C"/>
    <w:rsid w:val="000304EB"/>
    <w:rsid w:val="00031260"/>
    <w:rsid w:val="0003681A"/>
    <w:rsid w:val="0004633A"/>
    <w:rsid w:val="00050447"/>
    <w:rsid w:val="00052C5C"/>
    <w:rsid w:val="00055B48"/>
    <w:rsid w:val="000576CB"/>
    <w:rsid w:val="00061EC2"/>
    <w:rsid w:val="00064767"/>
    <w:rsid w:val="00066A14"/>
    <w:rsid w:val="00074151"/>
    <w:rsid w:val="00080ED0"/>
    <w:rsid w:val="00085B8F"/>
    <w:rsid w:val="0008714C"/>
    <w:rsid w:val="00090481"/>
    <w:rsid w:val="00092009"/>
    <w:rsid w:val="00096170"/>
    <w:rsid w:val="000A2D9A"/>
    <w:rsid w:val="000A6C26"/>
    <w:rsid w:val="000C52EA"/>
    <w:rsid w:val="000D0215"/>
    <w:rsid w:val="000D483A"/>
    <w:rsid w:val="000D52A4"/>
    <w:rsid w:val="000E07BC"/>
    <w:rsid w:val="000E42D4"/>
    <w:rsid w:val="000E4CCB"/>
    <w:rsid w:val="000E59CB"/>
    <w:rsid w:val="000F1CD4"/>
    <w:rsid w:val="000F4103"/>
    <w:rsid w:val="000F4788"/>
    <w:rsid w:val="000F70A7"/>
    <w:rsid w:val="0010369E"/>
    <w:rsid w:val="001063AA"/>
    <w:rsid w:val="00113CCA"/>
    <w:rsid w:val="00117176"/>
    <w:rsid w:val="00122F25"/>
    <w:rsid w:val="001347B2"/>
    <w:rsid w:val="001347CC"/>
    <w:rsid w:val="00135980"/>
    <w:rsid w:val="00136F97"/>
    <w:rsid w:val="00140590"/>
    <w:rsid w:val="0014283E"/>
    <w:rsid w:val="00147262"/>
    <w:rsid w:val="00147FA0"/>
    <w:rsid w:val="00151901"/>
    <w:rsid w:val="00152D82"/>
    <w:rsid w:val="0015760B"/>
    <w:rsid w:val="0015763C"/>
    <w:rsid w:val="00157EAE"/>
    <w:rsid w:val="00164719"/>
    <w:rsid w:val="00166FC4"/>
    <w:rsid w:val="001677AC"/>
    <w:rsid w:val="001804EA"/>
    <w:rsid w:val="00186B89"/>
    <w:rsid w:val="00186F50"/>
    <w:rsid w:val="00190A61"/>
    <w:rsid w:val="0019227A"/>
    <w:rsid w:val="00193277"/>
    <w:rsid w:val="00194E29"/>
    <w:rsid w:val="001A1D4C"/>
    <w:rsid w:val="001A3342"/>
    <w:rsid w:val="001A336C"/>
    <w:rsid w:val="001A3E3D"/>
    <w:rsid w:val="001A6203"/>
    <w:rsid w:val="001A7049"/>
    <w:rsid w:val="001B1D88"/>
    <w:rsid w:val="001B1E40"/>
    <w:rsid w:val="001B2348"/>
    <w:rsid w:val="001B6487"/>
    <w:rsid w:val="001B74C8"/>
    <w:rsid w:val="001C3C80"/>
    <w:rsid w:val="001C58C1"/>
    <w:rsid w:val="001C764E"/>
    <w:rsid w:val="001D1B47"/>
    <w:rsid w:val="001D2E44"/>
    <w:rsid w:val="001D42F7"/>
    <w:rsid w:val="001D6929"/>
    <w:rsid w:val="001D6F24"/>
    <w:rsid w:val="001E1052"/>
    <w:rsid w:val="001E21B1"/>
    <w:rsid w:val="001E2F93"/>
    <w:rsid w:val="001E61E5"/>
    <w:rsid w:val="001F2159"/>
    <w:rsid w:val="001F2BA5"/>
    <w:rsid w:val="001F58A9"/>
    <w:rsid w:val="00204038"/>
    <w:rsid w:val="0020418C"/>
    <w:rsid w:val="00213B82"/>
    <w:rsid w:val="00214863"/>
    <w:rsid w:val="002156B4"/>
    <w:rsid w:val="00222F77"/>
    <w:rsid w:val="00223811"/>
    <w:rsid w:val="00225A2C"/>
    <w:rsid w:val="0022647C"/>
    <w:rsid w:val="00226EB7"/>
    <w:rsid w:val="00227237"/>
    <w:rsid w:val="0023288E"/>
    <w:rsid w:val="00236814"/>
    <w:rsid w:val="00242D06"/>
    <w:rsid w:val="00253222"/>
    <w:rsid w:val="00255CDE"/>
    <w:rsid w:val="002579AD"/>
    <w:rsid w:val="00262847"/>
    <w:rsid w:val="0026370A"/>
    <w:rsid w:val="00264194"/>
    <w:rsid w:val="002642BA"/>
    <w:rsid w:val="00264ACF"/>
    <w:rsid w:val="00267FEF"/>
    <w:rsid w:val="0027792D"/>
    <w:rsid w:val="00281BB2"/>
    <w:rsid w:val="00287AAB"/>
    <w:rsid w:val="00294EAB"/>
    <w:rsid w:val="002967E6"/>
    <w:rsid w:val="002A7909"/>
    <w:rsid w:val="002B08D9"/>
    <w:rsid w:val="002B2153"/>
    <w:rsid w:val="002B72E9"/>
    <w:rsid w:val="002C1E13"/>
    <w:rsid w:val="002C7998"/>
    <w:rsid w:val="002D4ABA"/>
    <w:rsid w:val="002D75DC"/>
    <w:rsid w:val="002D7C0D"/>
    <w:rsid w:val="002E5866"/>
    <w:rsid w:val="002F1E53"/>
    <w:rsid w:val="002F263D"/>
    <w:rsid w:val="002F27F9"/>
    <w:rsid w:val="002F2CAA"/>
    <w:rsid w:val="002F60EE"/>
    <w:rsid w:val="002F65A8"/>
    <w:rsid w:val="002F741B"/>
    <w:rsid w:val="0030052C"/>
    <w:rsid w:val="00300D97"/>
    <w:rsid w:val="0030387A"/>
    <w:rsid w:val="00303CBB"/>
    <w:rsid w:val="00320A62"/>
    <w:rsid w:val="00324FBD"/>
    <w:rsid w:val="00330339"/>
    <w:rsid w:val="003306E1"/>
    <w:rsid w:val="00330898"/>
    <w:rsid w:val="0033122F"/>
    <w:rsid w:val="0033171C"/>
    <w:rsid w:val="003320E4"/>
    <w:rsid w:val="0033525D"/>
    <w:rsid w:val="003406BE"/>
    <w:rsid w:val="003414F3"/>
    <w:rsid w:val="00346674"/>
    <w:rsid w:val="003512CB"/>
    <w:rsid w:val="003518F9"/>
    <w:rsid w:val="003520F5"/>
    <w:rsid w:val="00352D29"/>
    <w:rsid w:val="0035613E"/>
    <w:rsid w:val="00357A80"/>
    <w:rsid w:val="0036253E"/>
    <w:rsid w:val="00362BE3"/>
    <w:rsid w:val="00363EE9"/>
    <w:rsid w:val="0036427C"/>
    <w:rsid w:val="00364FA1"/>
    <w:rsid w:val="00366505"/>
    <w:rsid w:val="00372BDA"/>
    <w:rsid w:val="00376128"/>
    <w:rsid w:val="0037742E"/>
    <w:rsid w:val="00377D56"/>
    <w:rsid w:val="0038245A"/>
    <w:rsid w:val="003840E6"/>
    <w:rsid w:val="00385613"/>
    <w:rsid w:val="00385CFC"/>
    <w:rsid w:val="003875BC"/>
    <w:rsid w:val="003909A9"/>
    <w:rsid w:val="003919B9"/>
    <w:rsid w:val="00391BA4"/>
    <w:rsid w:val="0039337A"/>
    <w:rsid w:val="00396D0E"/>
    <w:rsid w:val="003A3189"/>
    <w:rsid w:val="003A3CA7"/>
    <w:rsid w:val="003A5B1D"/>
    <w:rsid w:val="003A5FDF"/>
    <w:rsid w:val="003A7234"/>
    <w:rsid w:val="003B0DFE"/>
    <w:rsid w:val="003B33BD"/>
    <w:rsid w:val="003B5289"/>
    <w:rsid w:val="003B564B"/>
    <w:rsid w:val="003B569D"/>
    <w:rsid w:val="003B5BC6"/>
    <w:rsid w:val="003C061F"/>
    <w:rsid w:val="003C0C29"/>
    <w:rsid w:val="003C12AF"/>
    <w:rsid w:val="003C3C0E"/>
    <w:rsid w:val="003C5018"/>
    <w:rsid w:val="003D4FAC"/>
    <w:rsid w:val="003E0340"/>
    <w:rsid w:val="003E7906"/>
    <w:rsid w:val="003F2278"/>
    <w:rsid w:val="003F2F79"/>
    <w:rsid w:val="003F3C50"/>
    <w:rsid w:val="003F5626"/>
    <w:rsid w:val="003F5FBE"/>
    <w:rsid w:val="003F73BA"/>
    <w:rsid w:val="00400BCE"/>
    <w:rsid w:val="00406472"/>
    <w:rsid w:val="00406A6A"/>
    <w:rsid w:val="00406B22"/>
    <w:rsid w:val="004110A7"/>
    <w:rsid w:val="0041346F"/>
    <w:rsid w:val="0041543F"/>
    <w:rsid w:val="004174B4"/>
    <w:rsid w:val="004207E4"/>
    <w:rsid w:val="0042301C"/>
    <w:rsid w:val="00423443"/>
    <w:rsid w:val="004271B5"/>
    <w:rsid w:val="004328A7"/>
    <w:rsid w:val="00434C74"/>
    <w:rsid w:val="004458AF"/>
    <w:rsid w:val="00450285"/>
    <w:rsid w:val="004530BA"/>
    <w:rsid w:val="00456EB4"/>
    <w:rsid w:val="004672A3"/>
    <w:rsid w:val="004718F3"/>
    <w:rsid w:val="004731B8"/>
    <w:rsid w:val="00475040"/>
    <w:rsid w:val="0048599C"/>
    <w:rsid w:val="004907A3"/>
    <w:rsid w:val="00490FFA"/>
    <w:rsid w:val="00491A8D"/>
    <w:rsid w:val="00493D40"/>
    <w:rsid w:val="00496138"/>
    <w:rsid w:val="004967B6"/>
    <w:rsid w:val="004A110E"/>
    <w:rsid w:val="004A1707"/>
    <w:rsid w:val="004A1C1F"/>
    <w:rsid w:val="004A3DB1"/>
    <w:rsid w:val="004A504B"/>
    <w:rsid w:val="004A6911"/>
    <w:rsid w:val="004A7A77"/>
    <w:rsid w:val="004B2D3D"/>
    <w:rsid w:val="004B404F"/>
    <w:rsid w:val="004B54E0"/>
    <w:rsid w:val="004B7384"/>
    <w:rsid w:val="004C4269"/>
    <w:rsid w:val="004C44DF"/>
    <w:rsid w:val="004D0E5D"/>
    <w:rsid w:val="004D2ED8"/>
    <w:rsid w:val="004D33D7"/>
    <w:rsid w:val="004D38FE"/>
    <w:rsid w:val="004D4054"/>
    <w:rsid w:val="004D6236"/>
    <w:rsid w:val="004D7F90"/>
    <w:rsid w:val="004E09AF"/>
    <w:rsid w:val="004E4DBB"/>
    <w:rsid w:val="004E4E41"/>
    <w:rsid w:val="004E7F9C"/>
    <w:rsid w:val="004F18A7"/>
    <w:rsid w:val="004F1A79"/>
    <w:rsid w:val="004F2A14"/>
    <w:rsid w:val="004F2D5A"/>
    <w:rsid w:val="004F3493"/>
    <w:rsid w:val="004F5143"/>
    <w:rsid w:val="00500A6D"/>
    <w:rsid w:val="005031BC"/>
    <w:rsid w:val="005074B3"/>
    <w:rsid w:val="00512B09"/>
    <w:rsid w:val="00515007"/>
    <w:rsid w:val="00515B2F"/>
    <w:rsid w:val="00531926"/>
    <w:rsid w:val="00533796"/>
    <w:rsid w:val="00537005"/>
    <w:rsid w:val="005403D4"/>
    <w:rsid w:val="005466FE"/>
    <w:rsid w:val="005478AD"/>
    <w:rsid w:val="00552059"/>
    <w:rsid w:val="00555D75"/>
    <w:rsid w:val="0055612C"/>
    <w:rsid w:val="00560DF0"/>
    <w:rsid w:val="00561B83"/>
    <w:rsid w:val="0056557D"/>
    <w:rsid w:val="0056759C"/>
    <w:rsid w:val="00570087"/>
    <w:rsid w:val="00577208"/>
    <w:rsid w:val="0059513E"/>
    <w:rsid w:val="005A1E5E"/>
    <w:rsid w:val="005A4390"/>
    <w:rsid w:val="005B157A"/>
    <w:rsid w:val="005B48FF"/>
    <w:rsid w:val="005B6E22"/>
    <w:rsid w:val="005C338D"/>
    <w:rsid w:val="005D00DE"/>
    <w:rsid w:val="005D08C8"/>
    <w:rsid w:val="005D3495"/>
    <w:rsid w:val="005E1F04"/>
    <w:rsid w:val="005E2E06"/>
    <w:rsid w:val="005E5325"/>
    <w:rsid w:val="00604C15"/>
    <w:rsid w:val="00605B36"/>
    <w:rsid w:val="00605F72"/>
    <w:rsid w:val="00611297"/>
    <w:rsid w:val="00611FB9"/>
    <w:rsid w:val="00614BE0"/>
    <w:rsid w:val="006158D5"/>
    <w:rsid w:val="00617DA3"/>
    <w:rsid w:val="006224E3"/>
    <w:rsid w:val="006242C5"/>
    <w:rsid w:val="00624306"/>
    <w:rsid w:val="00625D83"/>
    <w:rsid w:val="00631917"/>
    <w:rsid w:val="00632A9D"/>
    <w:rsid w:val="006361CC"/>
    <w:rsid w:val="006375E4"/>
    <w:rsid w:val="00643DE9"/>
    <w:rsid w:val="0064795C"/>
    <w:rsid w:val="00647F0B"/>
    <w:rsid w:val="00652307"/>
    <w:rsid w:val="006545E3"/>
    <w:rsid w:val="00662095"/>
    <w:rsid w:val="006623E7"/>
    <w:rsid w:val="00662B80"/>
    <w:rsid w:val="00665ADC"/>
    <w:rsid w:val="00670F6C"/>
    <w:rsid w:val="00675795"/>
    <w:rsid w:val="00680F34"/>
    <w:rsid w:val="00681D4F"/>
    <w:rsid w:val="006852C7"/>
    <w:rsid w:val="006852CE"/>
    <w:rsid w:val="006A25EF"/>
    <w:rsid w:val="006A3F4B"/>
    <w:rsid w:val="006A45A8"/>
    <w:rsid w:val="006A49D0"/>
    <w:rsid w:val="006A53DB"/>
    <w:rsid w:val="006A65AA"/>
    <w:rsid w:val="006B47F8"/>
    <w:rsid w:val="006B64E3"/>
    <w:rsid w:val="006C1727"/>
    <w:rsid w:val="006C1D0E"/>
    <w:rsid w:val="006C32FD"/>
    <w:rsid w:val="006C39CE"/>
    <w:rsid w:val="006D0FCC"/>
    <w:rsid w:val="006D1D2D"/>
    <w:rsid w:val="006D54FC"/>
    <w:rsid w:val="006D7A46"/>
    <w:rsid w:val="006E06FC"/>
    <w:rsid w:val="006E1877"/>
    <w:rsid w:val="006E1FC3"/>
    <w:rsid w:val="006E7BE3"/>
    <w:rsid w:val="006F185D"/>
    <w:rsid w:val="00700192"/>
    <w:rsid w:val="00704E2E"/>
    <w:rsid w:val="00705234"/>
    <w:rsid w:val="0070616B"/>
    <w:rsid w:val="00706FDA"/>
    <w:rsid w:val="00710982"/>
    <w:rsid w:val="00711F9A"/>
    <w:rsid w:val="00713810"/>
    <w:rsid w:val="00713F83"/>
    <w:rsid w:val="0072757E"/>
    <w:rsid w:val="007303A5"/>
    <w:rsid w:val="00730B3E"/>
    <w:rsid w:val="007330B9"/>
    <w:rsid w:val="0073420B"/>
    <w:rsid w:val="0074760E"/>
    <w:rsid w:val="00750131"/>
    <w:rsid w:val="00750C2B"/>
    <w:rsid w:val="00753D86"/>
    <w:rsid w:val="00754255"/>
    <w:rsid w:val="00754ABA"/>
    <w:rsid w:val="00756355"/>
    <w:rsid w:val="00756B89"/>
    <w:rsid w:val="0076454B"/>
    <w:rsid w:val="007708F7"/>
    <w:rsid w:val="00774B43"/>
    <w:rsid w:val="00775698"/>
    <w:rsid w:val="0078053B"/>
    <w:rsid w:val="0079206B"/>
    <w:rsid w:val="007A1546"/>
    <w:rsid w:val="007A228C"/>
    <w:rsid w:val="007A368E"/>
    <w:rsid w:val="007A5868"/>
    <w:rsid w:val="007B04CE"/>
    <w:rsid w:val="007B2AB1"/>
    <w:rsid w:val="007B5835"/>
    <w:rsid w:val="007B6871"/>
    <w:rsid w:val="007B7A2F"/>
    <w:rsid w:val="007B7F7F"/>
    <w:rsid w:val="007C08E4"/>
    <w:rsid w:val="007C227C"/>
    <w:rsid w:val="007C3D33"/>
    <w:rsid w:val="007C486F"/>
    <w:rsid w:val="007D294A"/>
    <w:rsid w:val="007D3916"/>
    <w:rsid w:val="007D47D2"/>
    <w:rsid w:val="007D5BAC"/>
    <w:rsid w:val="007D6EC0"/>
    <w:rsid w:val="007D7E1D"/>
    <w:rsid w:val="007F5CA3"/>
    <w:rsid w:val="00814AC0"/>
    <w:rsid w:val="008174B6"/>
    <w:rsid w:val="00820A88"/>
    <w:rsid w:val="00821461"/>
    <w:rsid w:val="00826FE9"/>
    <w:rsid w:val="00831979"/>
    <w:rsid w:val="00841025"/>
    <w:rsid w:val="00843160"/>
    <w:rsid w:val="00846B72"/>
    <w:rsid w:val="00850685"/>
    <w:rsid w:val="008511FB"/>
    <w:rsid w:val="00851352"/>
    <w:rsid w:val="0086283D"/>
    <w:rsid w:val="00863230"/>
    <w:rsid w:val="00866883"/>
    <w:rsid w:val="008717D8"/>
    <w:rsid w:val="0087215C"/>
    <w:rsid w:val="00880E35"/>
    <w:rsid w:val="008840C7"/>
    <w:rsid w:val="008875FE"/>
    <w:rsid w:val="00887F8E"/>
    <w:rsid w:val="00893C1C"/>
    <w:rsid w:val="00896234"/>
    <w:rsid w:val="0089764B"/>
    <w:rsid w:val="00897E43"/>
    <w:rsid w:val="008A1257"/>
    <w:rsid w:val="008A1353"/>
    <w:rsid w:val="008A14DF"/>
    <w:rsid w:val="008A1755"/>
    <w:rsid w:val="008A34C4"/>
    <w:rsid w:val="008B1ECC"/>
    <w:rsid w:val="008B61D7"/>
    <w:rsid w:val="008C34A6"/>
    <w:rsid w:val="008C5738"/>
    <w:rsid w:val="008C7EAD"/>
    <w:rsid w:val="008D0397"/>
    <w:rsid w:val="008D0CFE"/>
    <w:rsid w:val="008D2A24"/>
    <w:rsid w:val="008D3375"/>
    <w:rsid w:val="008D54C2"/>
    <w:rsid w:val="008D6152"/>
    <w:rsid w:val="008E37DD"/>
    <w:rsid w:val="008E63B1"/>
    <w:rsid w:val="008F0F81"/>
    <w:rsid w:val="008F27BF"/>
    <w:rsid w:val="008F440F"/>
    <w:rsid w:val="00900120"/>
    <w:rsid w:val="00902363"/>
    <w:rsid w:val="00904545"/>
    <w:rsid w:val="0091381A"/>
    <w:rsid w:val="009142EC"/>
    <w:rsid w:val="009154C3"/>
    <w:rsid w:val="00921078"/>
    <w:rsid w:val="009228E2"/>
    <w:rsid w:val="009233FF"/>
    <w:rsid w:val="00923540"/>
    <w:rsid w:val="00924DD8"/>
    <w:rsid w:val="00926767"/>
    <w:rsid w:val="0093510E"/>
    <w:rsid w:val="009361D5"/>
    <w:rsid w:val="00936B11"/>
    <w:rsid w:val="009418DA"/>
    <w:rsid w:val="009428A4"/>
    <w:rsid w:val="00950967"/>
    <w:rsid w:val="009539E2"/>
    <w:rsid w:val="00956587"/>
    <w:rsid w:val="00956B20"/>
    <w:rsid w:val="00957D1B"/>
    <w:rsid w:val="00961F5E"/>
    <w:rsid w:val="00965901"/>
    <w:rsid w:val="009659F4"/>
    <w:rsid w:val="009709B0"/>
    <w:rsid w:val="00970D60"/>
    <w:rsid w:val="00973DCB"/>
    <w:rsid w:val="00974370"/>
    <w:rsid w:val="00975906"/>
    <w:rsid w:val="009947FC"/>
    <w:rsid w:val="009951FB"/>
    <w:rsid w:val="009960E5"/>
    <w:rsid w:val="009A08AA"/>
    <w:rsid w:val="009A7ADC"/>
    <w:rsid w:val="009B3433"/>
    <w:rsid w:val="009B34C6"/>
    <w:rsid w:val="009C0DF2"/>
    <w:rsid w:val="009C19B7"/>
    <w:rsid w:val="009C2514"/>
    <w:rsid w:val="009C3CC3"/>
    <w:rsid w:val="009C5F52"/>
    <w:rsid w:val="009C76B9"/>
    <w:rsid w:val="009D4480"/>
    <w:rsid w:val="009D44C1"/>
    <w:rsid w:val="009D7C51"/>
    <w:rsid w:val="009E196C"/>
    <w:rsid w:val="009F36BF"/>
    <w:rsid w:val="009F71C8"/>
    <w:rsid w:val="00A00FEC"/>
    <w:rsid w:val="00A031D0"/>
    <w:rsid w:val="00A111B6"/>
    <w:rsid w:val="00A11618"/>
    <w:rsid w:val="00A132A5"/>
    <w:rsid w:val="00A2547B"/>
    <w:rsid w:val="00A26D27"/>
    <w:rsid w:val="00A376EE"/>
    <w:rsid w:val="00A42A99"/>
    <w:rsid w:val="00A44175"/>
    <w:rsid w:val="00A5151A"/>
    <w:rsid w:val="00A52180"/>
    <w:rsid w:val="00A55C07"/>
    <w:rsid w:val="00A560EF"/>
    <w:rsid w:val="00A56151"/>
    <w:rsid w:val="00A56436"/>
    <w:rsid w:val="00A56465"/>
    <w:rsid w:val="00A57E0A"/>
    <w:rsid w:val="00A60C02"/>
    <w:rsid w:val="00A61E97"/>
    <w:rsid w:val="00A62026"/>
    <w:rsid w:val="00A71002"/>
    <w:rsid w:val="00A823F6"/>
    <w:rsid w:val="00A8259B"/>
    <w:rsid w:val="00A863F3"/>
    <w:rsid w:val="00A93BBA"/>
    <w:rsid w:val="00AA0A89"/>
    <w:rsid w:val="00AA0D79"/>
    <w:rsid w:val="00AA1E52"/>
    <w:rsid w:val="00AA6429"/>
    <w:rsid w:val="00AB3EBA"/>
    <w:rsid w:val="00AC01AA"/>
    <w:rsid w:val="00AC468F"/>
    <w:rsid w:val="00AC4F72"/>
    <w:rsid w:val="00AC6751"/>
    <w:rsid w:val="00AD148C"/>
    <w:rsid w:val="00AD2C27"/>
    <w:rsid w:val="00AD6D31"/>
    <w:rsid w:val="00AE48D6"/>
    <w:rsid w:val="00AE5346"/>
    <w:rsid w:val="00AE77AA"/>
    <w:rsid w:val="00AF01EB"/>
    <w:rsid w:val="00AF2C1C"/>
    <w:rsid w:val="00AF741A"/>
    <w:rsid w:val="00AF78F8"/>
    <w:rsid w:val="00B01ADB"/>
    <w:rsid w:val="00B04161"/>
    <w:rsid w:val="00B056F9"/>
    <w:rsid w:val="00B1002D"/>
    <w:rsid w:val="00B1194B"/>
    <w:rsid w:val="00B11E3D"/>
    <w:rsid w:val="00B14AE9"/>
    <w:rsid w:val="00B15F53"/>
    <w:rsid w:val="00B16E6F"/>
    <w:rsid w:val="00B17E82"/>
    <w:rsid w:val="00B244EB"/>
    <w:rsid w:val="00B24B59"/>
    <w:rsid w:val="00B2732A"/>
    <w:rsid w:val="00B318FE"/>
    <w:rsid w:val="00B32E36"/>
    <w:rsid w:val="00B34462"/>
    <w:rsid w:val="00B34B44"/>
    <w:rsid w:val="00B37839"/>
    <w:rsid w:val="00B41066"/>
    <w:rsid w:val="00B4440F"/>
    <w:rsid w:val="00B4575A"/>
    <w:rsid w:val="00B51C84"/>
    <w:rsid w:val="00B51D86"/>
    <w:rsid w:val="00B54970"/>
    <w:rsid w:val="00B553D5"/>
    <w:rsid w:val="00B575BA"/>
    <w:rsid w:val="00B632FF"/>
    <w:rsid w:val="00B67C17"/>
    <w:rsid w:val="00B74FD0"/>
    <w:rsid w:val="00B76429"/>
    <w:rsid w:val="00B85D0D"/>
    <w:rsid w:val="00B956D4"/>
    <w:rsid w:val="00B97446"/>
    <w:rsid w:val="00BA6A16"/>
    <w:rsid w:val="00BA7432"/>
    <w:rsid w:val="00BB2286"/>
    <w:rsid w:val="00BC1AA0"/>
    <w:rsid w:val="00BC2495"/>
    <w:rsid w:val="00BC2D25"/>
    <w:rsid w:val="00BC4055"/>
    <w:rsid w:val="00BC4FC3"/>
    <w:rsid w:val="00BC5B9A"/>
    <w:rsid w:val="00BC7B56"/>
    <w:rsid w:val="00BC7EB9"/>
    <w:rsid w:val="00BD0315"/>
    <w:rsid w:val="00BD2643"/>
    <w:rsid w:val="00BD427D"/>
    <w:rsid w:val="00BD56B1"/>
    <w:rsid w:val="00BD6558"/>
    <w:rsid w:val="00BE407B"/>
    <w:rsid w:val="00BF27BA"/>
    <w:rsid w:val="00BF2ACD"/>
    <w:rsid w:val="00BF3022"/>
    <w:rsid w:val="00BF3214"/>
    <w:rsid w:val="00BF5573"/>
    <w:rsid w:val="00BF6ED8"/>
    <w:rsid w:val="00C07FC4"/>
    <w:rsid w:val="00C104A8"/>
    <w:rsid w:val="00C15867"/>
    <w:rsid w:val="00C169E1"/>
    <w:rsid w:val="00C21700"/>
    <w:rsid w:val="00C225AB"/>
    <w:rsid w:val="00C2296D"/>
    <w:rsid w:val="00C23155"/>
    <w:rsid w:val="00C25A94"/>
    <w:rsid w:val="00C27800"/>
    <w:rsid w:val="00C30A17"/>
    <w:rsid w:val="00C34B62"/>
    <w:rsid w:val="00C361FE"/>
    <w:rsid w:val="00C40C41"/>
    <w:rsid w:val="00C45885"/>
    <w:rsid w:val="00C50F22"/>
    <w:rsid w:val="00C51D3C"/>
    <w:rsid w:val="00C55303"/>
    <w:rsid w:val="00C570E9"/>
    <w:rsid w:val="00C5727E"/>
    <w:rsid w:val="00C57971"/>
    <w:rsid w:val="00C6020D"/>
    <w:rsid w:val="00C6061E"/>
    <w:rsid w:val="00C63172"/>
    <w:rsid w:val="00C65BD7"/>
    <w:rsid w:val="00C74E53"/>
    <w:rsid w:val="00C76BA4"/>
    <w:rsid w:val="00C774C6"/>
    <w:rsid w:val="00C83A48"/>
    <w:rsid w:val="00C85865"/>
    <w:rsid w:val="00C85E85"/>
    <w:rsid w:val="00C86B1D"/>
    <w:rsid w:val="00C93EB5"/>
    <w:rsid w:val="00CA2EAE"/>
    <w:rsid w:val="00CA38A4"/>
    <w:rsid w:val="00CA4675"/>
    <w:rsid w:val="00CA4AC1"/>
    <w:rsid w:val="00CA4AF1"/>
    <w:rsid w:val="00CA65B1"/>
    <w:rsid w:val="00CA7295"/>
    <w:rsid w:val="00CB0316"/>
    <w:rsid w:val="00CB0B11"/>
    <w:rsid w:val="00CB5354"/>
    <w:rsid w:val="00CB6C5C"/>
    <w:rsid w:val="00CC299E"/>
    <w:rsid w:val="00CC6236"/>
    <w:rsid w:val="00CC6A14"/>
    <w:rsid w:val="00CC70A3"/>
    <w:rsid w:val="00CD4442"/>
    <w:rsid w:val="00CD53C3"/>
    <w:rsid w:val="00CD574E"/>
    <w:rsid w:val="00CE42D5"/>
    <w:rsid w:val="00CE4A39"/>
    <w:rsid w:val="00CE4C22"/>
    <w:rsid w:val="00CF3DAC"/>
    <w:rsid w:val="00CF41EC"/>
    <w:rsid w:val="00CF4530"/>
    <w:rsid w:val="00CF4B7A"/>
    <w:rsid w:val="00CF5D04"/>
    <w:rsid w:val="00D02A6A"/>
    <w:rsid w:val="00D04DE4"/>
    <w:rsid w:val="00D0546C"/>
    <w:rsid w:val="00D063F1"/>
    <w:rsid w:val="00D13CD0"/>
    <w:rsid w:val="00D14F22"/>
    <w:rsid w:val="00D16E31"/>
    <w:rsid w:val="00D22563"/>
    <w:rsid w:val="00D320FB"/>
    <w:rsid w:val="00D34483"/>
    <w:rsid w:val="00D35F11"/>
    <w:rsid w:val="00D4421B"/>
    <w:rsid w:val="00D4741C"/>
    <w:rsid w:val="00D51B89"/>
    <w:rsid w:val="00D57918"/>
    <w:rsid w:val="00D62899"/>
    <w:rsid w:val="00D66982"/>
    <w:rsid w:val="00D70CB4"/>
    <w:rsid w:val="00D72C8F"/>
    <w:rsid w:val="00D73DC6"/>
    <w:rsid w:val="00D74C1A"/>
    <w:rsid w:val="00D754C1"/>
    <w:rsid w:val="00D76EDF"/>
    <w:rsid w:val="00D77393"/>
    <w:rsid w:val="00D77A35"/>
    <w:rsid w:val="00D77BD0"/>
    <w:rsid w:val="00D81B3E"/>
    <w:rsid w:val="00D81BA1"/>
    <w:rsid w:val="00D83824"/>
    <w:rsid w:val="00D84C4B"/>
    <w:rsid w:val="00D85C6B"/>
    <w:rsid w:val="00D90C70"/>
    <w:rsid w:val="00D90E49"/>
    <w:rsid w:val="00D962BF"/>
    <w:rsid w:val="00D96ADE"/>
    <w:rsid w:val="00D97058"/>
    <w:rsid w:val="00DA0CE2"/>
    <w:rsid w:val="00DA3C84"/>
    <w:rsid w:val="00DB63D7"/>
    <w:rsid w:val="00DC356F"/>
    <w:rsid w:val="00DC6A10"/>
    <w:rsid w:val="00DE0159"/>
    <w:rsid w:val="00DE0D15"/>
    <w:rsid w:val="00DE3FA1"/>
    <w:rsid w:val="00DE657E"/>
    <w:rsid w:val="00DE6D5C"/>
    <w:rsid w:val="00DF4704"/>
    <w:rsid w:val="00DF7AED"/>
    <w:rsid w:val="00E00DFA"/>
    <w:rsid w:val="00E024AA"/>
    <w:rsid w:val="00E0608E"/>
    <w:rsid w:val="00E12D99"/>
    <w:rsid w:val="00E21C55"/>
    <w:rsid w:val="00E23EEF"/>
    <w:rsid w:val="00E250F1"/>
    <w:rsid w:val="00E2628B"/>
    <w:rsid w:val="00E30167"/>
    <w:rsid w:val="00E3154A"/>
    <w:rsid w:val="00E32F56"/>
    <w:rsid w:val="00E3550D"/>
    <w:rsid w:val="00E41335"/>
    <w:rsid w:val="00E41D97"/>
    <w:rsid w:val="00E50CC2"/>
    <w:rsid w:val="00E51396"/>
    <w:rsid w:val="00E55017"/>
    <w:rsid w:val="00E55E0C"/>
    <w:rsid w:val="00E614E0"/>
    <w:rsid w:val="00E61BD4"/>
    <w:rsid w:val="00E66535"/>
    <w:rsid w:val="00E7088E"/>
    <w:rsid w:val="00E709C4"/>
    <w:rsid w:val="00E73F7F"/>
    <w:rsid w:val="00E82C60"/>
    <w:rsid w:val="00E85409"/>
    <w:rsid w:val="00E948D3"/>
    <w:rsid w:val="00E95C00"/>
    <w:rsid w:val="00EA429F"/>
    <w:rsid w:val="00EA4750"/>
    <w:rsid w:val="00EA4F9E"/>
    <w:rsid w:val="00EA63CA"/>
    <w:rsid w:val="00EA6D3B"/>
    <w:rsid w:val="00EB00AD"/>
    <w:rsid w:val="00EB136C"/>
    <w:rsid w:val="00EB23D5"/>
    <w:rsid w:val="00EB2441"/>
    <w:rsid w:val="00EB2EC1"/>
    <w:rsid w:val="00EB480E"/>
    <w:rsid w:val="00EB5EC6"/>
    <w:rsid w:val="00EB7FC9"/>
    <w:rsid w:val="00EC1341"/>
    <w:rsid w:val="00EC2A02"/>
    <w:rsid w:val="00ED27E8"/>
    <w:rsid w:val="00ED7137"/>
    <w:rsid w:val="00EE3869"/>
    <w:rsid w:val="00EE66BA"/>
    <w:rsid w:val="00EF66EC"/>
    <w:rsid w:val="00F024DB"/>
    <w:rsid w:val="00F06697"/>
    <w:rsid w:val="00F07A58"/>
    <w:rsid w:val="00F21088"/>
    <w:rsid w:val="00F255D4"/>
    <w:rsid w:val="00F268BE"/>
    <w:rsid w:val="00F26E2B"/>
    <w:rsid w:val="00F327E7"/>
    <w:rsid w:val="00F354C5"/>
    <w:rsid w:val="00F35746"/>
    <w:rsid w:val="00F403AF"/>
    <w:rsid w:val="00F426B7"/>
    <w:rsid w:val="00F447C7"/>
    <w:rsid w:val="00F512AE"/>
    <w:rsid w:val="00F5211B"/>
    <w:rsid w:val="00F52ECB"/>
    <w:rsid w:val="00F531FA"/>
    <w:rsid w:val="00F54F36"/>
    <w:rsid w:val="00F554A9"/>
    <w:rsid w:val="00F576B4"/>
    <w:rsid w:val="00F656F3"/>
    <w:rsid w:val="00F66B35"/>
    <w:rsid w:val="00F6747B"/>
    <w:rsid w:val="00F716FD"/>
    <w:rsid w:val="00F73CDD"/>
    <w:rsid w:val="00F80355"/>
    <w:rsid w:val="00F80393"/>
    <w:rsid w:val="00F87C43"/>
    <w:rsid w:val="00F96FAB"/>
    <w:rsid w:val="00F97301"/>
    <w:rsid w:val="00FA2273"/>
    <w:rsid w:val="00FA3AD8"/>
    <w:rsid w:val="00FA64D0"/>
    <w:rsid w:val="00FB0C81"/>
    <w:rsid w:val="00FB3AFD"/>
    <w:rsid w:val="00FB63E9"/>
    <w:rsid w:val="00FB6610"/>
    <w:rsid w:val="00FC2200"/>
    <w:rsid w:val="00FC2540"/>
    <w:rsid w:val="00FC2797"/>
    <w:rsid w:val="00FC32EA"/>
    <w:rsid w:val="00FC5FF7"/>
    <w:rsid w:val="00FD5A38"/>
    <w:rsid w:val="00FE3307"/>
    <w:rsid w:val="00FE3F1F"/>
    <w:rsid w:val="00FE6954"/>
    <w:rsid w:val="00FF0204"/>
    <w:rsid w:val="00FF2507"/>
    <w:rsid w:val="00FF3AED"/>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1028"/>
    <o:shapelayout v:ext="edit">
      <o:idmap v:ext="edit" data="1"/>
    </o:shapelayout>
  </w:shapeDefaults>
  <w:decimalSymbol w:val="."/>
  <w:listSeparator w:val=","/>
  <w14:docId w14:val="3D9264E2"/>
  <w15:docId w15:val="{17F19F96-0C22-47D8-8D6C-27AF663D7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sz w:val="22"/>
        <w:szCs w:val="22"/>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unhideWhenUsed="1" w:qFormat="1"/>
    <w:lsdException w:name="heading 8" w:locked="1" w:uiPriority="0" w:unhideWhenUsed="1" w:qFormat="1"/>
    <w:lsdException w:name="heading 9" w:locked="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
    <w:basedOn w:val="Normal"/>
    <w:next w:val="Normal"/>
    <w:link w:val="Heading2Char"/>
    <w:uiPriority w:val="99"/>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link w:val="Heading3Char3"/>
    <w:uiPriority w:val="99"/>
    <w:qFormat/>
    <w:pPr>
      <w:widowControl w:val="0"/>
      <w:numPr>
        <w:ilvl w:val="2"/>
        <w:numId w:val="1"/>
      </w:numPr>
      <w:spacing w:after="240"/>
      <w:outlineLvl w:val="2"/>
    </w:pPr>
  </w:style>
  <w:style w:type="paragraph" w:styleId="Heading4">
    <w:name w:val="heading 4"/>
    <w:aliases w:val="Heading 11,para 4,Título 41,Heading 41"/>
    <w:basedOn w:val="Normal"/>
    <w:next w:val="Heading9"/>
    <w:link w:val="Heading4Char"/>
    <w:uiPriority w:val="99"/>
    <w:qFormat/>
    <w:pPr>
      <w:keepNext/>
      <w:numPr>
        <w:ilvl w:val="3"/>
        <w:numId w:val="1"/>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uiPriority w:val="9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locked/>
    <w:rPr>
      <w:rFonts w:cs="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semiHidden/>
    <w:rsid w:val="0033017E"/>
    <w:rPr>
      <w:rFonts w:asciiTheme="majorHAnsi" w:eastAsiaTheme="majorEastAsia" w:hAnsiTheme="majorHAnsi" w:cstheme="majorBidi"/>
      <w:b/>
      <w:bCs/>
      <w:i/>
      <w:iCs/>
      <w:sz w:val="28"/>
      <w:szCs w:val="28"/>
      <w:lang w:val="en-GB"/>
    </w:rPr>
  </w:style>
  <w:style w:type="character" w:customStyle="1" w:styleId="Heading3Char3">
    <w:name w:val="Heading 3 Char3"/>
    <w:aliases w:val="Char Char3,Heading 3 Char Char1,Char Char Char2,Heading 3 Char1 Char1,Heading 3 Char Char Char1,Char Char Char Char1,Char Char1 Char1,Heading 3 Char2 Char,Heading 3 Char Char1 Char Char,Heading 3 Char1 Char Char,Char Char Char Char Char"/>
    <w:basedOn w:val="DefaultParagraphFont"/>
    <w:link w:val="Heading3"/>
    <w:uiPriority w:val="9"/>
    <w:semiHidden/>
    <w:rsid w:val="0033017E"/>
    <w:rPr>
      <w:rFonts w:asciiTheme="majorHAnsi" w:eastAsiaTheme="majorEastAsia" w:hAnsiTheme="majorHAnsi" w:cstheme="majorBidi"/>
      <w:b/>
      <w:bCs/>
      <w:sz w:val="26"/>
      <w:szCs w:val="26"/>
      <w:lang w:val="en-GB"/>
    </w:rPr>
  </w:style>
  <w:style w:type="character" w:customStyle="1" w:styleId="Heading4Char">
    <w:name w:val="Heading 4 Char"/>
    <w:aliases w:val="Heading 11 Char,para 4 Char,Título 41 Char,Heading 41 Char"/>
    <w:basedOn w:val="DefaultParagraphFont"/>
    <w:link w:val="Heading4"/>
    <w:uiPriority w:val="9"/>
    <w:semiHidden/>
    <w:rsid w:val="0033017E"/>
    <w:rPr>
      <w:rFonts w:asciiTheme="minorHAnsi" w:eastAsiaTheme="minorEastAsia" w:hAnsiTheme="minorHAnsi" w:cstheme="minorBidi"/>
      <w:b/>
      <w:bCs/>
      <w:sz w:val="28"/>
      <w:szCs w:val="28"/>
      <w:lang w:val="en-GB"/>
    </w:rPr>
  </w:style>
  <w:style w:type="character" w:customStyle="1" w:styleId="Heading5Char">
    <w:name w:val="Heading 5 Char"/>
    <w:basedOn w:val="DefaultParagraphFont"/>
    <w:link w:val="Heading5"/>
    <w:uiPriority w:val="9"/>
    <w:semiHidden/>
    <w:rsid w:val="0033017E"/>
    <w:rPr>
      <w:rFonts w:asciiTheme="minorHAnsi" w:eastAsiaTheme="minorEastAsia" w:hAnsiTheme="minorHAnsi" w:cstheme="minorBidi"/>
      <w:b/>
      <w:bCs/>
      <w:i/>
      <w:iCs/>
      <w:sz w:val="26"/>
      <w:szCs w:val="26"/>
      <w:lang w:val="en-GB"/>
    </w:rPr>
  </w:style>
  <w:style w:type="character" w:customStyle="1" w:styleId="Heading6Char">
    <w:name w:val="Heading 6 Char"/>
    <w:basedOn w:val="DefaultParagraphFont"/>
    <w:link w:val="Heading6"/>
    <w:uiPriority w:val="9"/>
    <w:semiHidden/>
    <w:rsid w:val="0033017E"/>
    <w:rPr>
      <w:rFonts w:asciiTheme="minorHAnsi" w:eastAsiaTheme="minorEastAsia" w:hAnsiTheme="minorHAnsi" w:cstheme="minorBidi"/>
      <w:b/>
      <w:bCs/>
      <w:lang w:val="en-GB"/>
    </w:rPr>
  </w:style>
  <w:style w:type="character" w:customStyle="1" w:styleId="Heading7Char">
    <w:name w:val="Heading 7 Char"/>
    <w:basedOn w:val="DefaultParagraphFont"/>
    <w:link w:val="Heading7"/>
    <w:uiPriority w:val="9"/>
    <w:semiHidden/>
    <w:rsid w:val="0033017E"/>
    <w:rPr>
      <w:rFonts w:asciiTheme="minorHAnsi" w:eastAsiaTheme="minorEastAsia" w:hAnsiTheme="minorHAnsi" w:cstheme="minorBidi"/>
      <w:sz w:val="24"/>
      <w:szCs w:val="24"/>
      <w:lang w:val="en-GB"/>
    </w:rPr>
  </w:style>
  <w:style w:type="character" w:customStyle="1" w:styleId="Heading8Char">
    <w:name w:val="Heading 8 Char"/>
    <w:basedOn w:val="DefaultParagraphFont"/>
    <w:link w:val="Heading8"/>
    <w:uiPriority w:val="9"/>
    <w:semiHidden/>
    <w:rsid w:val="0033017E"/>
    <w:rPr>
      <w:rFonts w:asciiTheme="minorHAnsi" w:eastAsiaTheme="minorEastAsia" w:hAnsiTheme="minorHAnsi" w:cstheme="minorBidi"/>
      <w:i/>
      <w:iCs/>
      <w:sz w:val="24"/>
      <w:szCs w:val="24"/>
      <w:lang w:val="en-GB"/>
    </w:rPr>
  </w:style>
  <w:style w:type="character" w:customStyle="1" w:styleId="Heading9Char">
    <w:name w:val="Heading 9 Char"/>
    <w:basedOn w:val="DefaultParagraphFont"/>
    <w:link w:val="Heading9"/>
    <w:uiPriority w:val="9"/>
    <w:semiHidden/>
    <w:rsid w:val="0033017E"/>
    <w:rPr>
      <w:rFonts w:asciiTheme="majorHAnsi" w:eastAsiaTheme="majorEastAsia" w:hAnsiTheme="majorHAnsi" w:cstheme="majorBidi"/>
      <w:lang w:val="en-GB"/>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sid w:val="0033017E"/>
    <w:rPr>
      <w:lang w:val="en-GB"/>
    </w:rPr>
  </w:style>
  <w:style w:type="paragraph" w:customStyle="1" w:styleId="sub-title">
    <w:name w:val="sub-title"/>
    <w:uiPriority w:val="99"/>
    <w:pPr>
      <w:jc w:val="both"/>
      <w:outlineLvl w:val="0"/>
    </w:pPr>
    <w:rPr>
      <w:b/>
      <w:noProof/>
    </w:rPr>
  </w:style>
  <w:style w:type="paragraph" w:customStyle="1" w:styleId="Title1">
    <w:name w:val="Title1"/>
    <w:uiPriority w:val="99"/>
    <w:pPr>
      <w:jc w:val="center"/>
      <w:outlineLvl w:val="0"/>
    </w:pPr>
    <w:rPr>
      <w:b/>
      <w:caps/>
      <w:lang w:val="en-GB"/>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lang w:val="en-GB"/>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rsid w:val="0033017E"/>
    <w:rPr>
      <w:lang w:val="en-GB"/>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basedOn w:val="DefaultParagraphFont"/>
    <w:link w:val="BodyText3"/>
    <w:uiPriority w:val="99"/>
    <w:semiHidden/>
    <w:rsid w:val="0033017E"/>
    <w:rPr>
      <w:sz w:val="16"/>
      <w:szCs w:val="16"/>
      <w:lang w:val="en-GB"/>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33017E"/>
    <w:rPr>
      <w:sz w:val="16"/>
      <w:szCs w:val="16"/>
      <w:lang w:val="en-GB"/>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basedOn w:val="DefaultParagraphFont"/>
    <w:link w:val="PlainText"/>
    <w:uiPriority w:val="99"/>
    <w:semiHidden/>
    <w:rsid w:val="0033017E"/>
    <w:rPr>
      <w:rFonts w:ascii="Courier New" w:hAnsi="Courier New" w:cs="Courier New"/>
      <w:sz w:val="20"/>
      <w:szCs w:val="20"/>
      <w:lang w:val="en-GB"/>
    </w:rPr>
  </w:style>
  <w:style w:type="table" w:styleId="Table3Deffects1">
    <w:name w:val="Table 3D effects 1"/>
    <w:basedOn w:val="TableNormal"/>
    <w:uiPriority w:val="99"/>
    <w:semiHidden/>
    <w:pPr>
      <w:jc w:val="both"/>
    </w:pPr>
    <w:rPr>
      <w:sz w:val="20"/>
      <w:szCs w:val="20"/>
    </w:rPr>
    <w:tblPr/>
    <w:tcPr>
      <w:shd w:val="solid" w:color="C0C0C0" w:fill="FFFFFF"/>
    </w:tcPr>
  </w:style>
  <w:style w:type="table" w:styleId="Table3Deffects2">
    <w:name w:val="Table 3D effects 2"/>
    <w:basedOn w:val="TableNormal"/>
    <w:uiPriority w:val="99"/>
    <w:semiHidden/>
    <w:pPr>
      <w:jc w:val="both"/>
    </w:pPr>
    <w:rPr>
      <w:sz w:val="20"/>
      <w:szCs w:val="20"/>
    </w:rPr>
    <w:tblPr/>
    <w:tcPr>
      <w:shd w:val="solid" w:color="C0C0C0" w:fill="FFFFFF"/>
    </w:tcPr>
  </w:style>
  <w:style w:type="table" w:styleId="Table3Deffects3">
    <w:name w:val="Table 3D effects 3"/>
    <w:basedOn w:val="TableNormal"/>
    <w:uiPriority w:val="99"/>
    <w:semiHidden/>
    <w:pPr>
      <w:jc w:val="both"/>
    </w:pPr>
    <w:rPr>
      <w:sz w:val="20"/>
      <w:szCs w:val="20"/>
    </w:rPr>
    <w:tblPr/>
  </w:style>
  <w:style w:type="table" w:styleId="TableClassic1">
    <w:name w:val="Table Classic 1"/>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rPr>
      <w:sz w:val="20"/>
      <w:szCs w:val="2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rPr>
      <w:sz w:val="20"/>
      <w:szCs w:val="20"/>
    </w:r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sz w:val="20"/>
      <w:szCs w:val="20"/>
    </w:rPr>
    <w:tblPr/>
  </w:style>
  <w:style w:type="table" w:styleId="TableColumns3">
    <w:name w:val="Table Columns 3"/>
    <w:basedOn w:val="TableNormal"/>
    <w:uiPriority w:val="99"/>
    <w:semiHidden/>
    <w:pPr>
      <w:jc w:val="both"/>
    </w:pPr>
    <w:rPr>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rPr>
      <w:sz w:val="20"/>
      <w:szCs w:val="20"/>
    </w:rPr>
    <w:tblPr/>
  </w:style>
  <w:style w:type="table" w:styleId="TableColumns5">
    <w:name w:val="Table Columns 5"/>
    <w:basedOn w:val="TableNormal"/>
    <w:uiPriority w:val="99"/>
    <w:semiHidden/>
    <w:pPr>
      <w:jc w:val="both"/>
    </w:pPr>
    <w:rPr>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rPr>
      <w:sz w:val="20"/>
      <w:szCs w:val="20"/>
    </w:r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rPr>
      <w:sz w:val="20"/>
      <w:szCs w:val="20"/>
    </w:r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rPr>
      <w:sz w:val="20"/>
      <w:szCs w:val="2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rPr>
      <w:sz w:val="20"/>
      <w:szCs w:val="2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rPr>
      <w:sz w:val="20"/>
      <w:szCs w:val="20"/>
    </w:rPr>
    <w:tblPr>
      <w:tblBorders>
        <w:bottom w:val="single" w:sz="12" w:space="0" w:color="808080"/>
      </w:tblBorders>
    </w:tblPr>
  </w:style>
  <w:style w:type="table" w:styleId="TableList3">
    <w:name w:val="Table List 3"/>
    <w:basedOn w:val="TableNormal"/>
    <w:uiPriority w:val="99"/>
    <w:semiHidden/>
    <w:pPr>
      <w:jc w:val="both"/>
    </w:pPr>
    <w:rPr>
      <w:sz w:val="20"/>
      <w:szCs w:val="20"/>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rPr>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rPr>
      <w:sz w:val="20"/>
      <w:szCs w:val="20"/>
    </w:r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rPr>
      <w:sz w:val="20"/>
      <w:szCs w:val="20"/>
    </w:rPr>
    <w:tblPr/>
  </w:style>
  <w:style w:type="table" w:styleId="TableSimple3">
    <w:name w:val="Table Simple 3"/>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rPr>
      <w:sz w:val="20"/>
      <w:szCs w:val="20"/>
    </w:rPr>
    <w:tblPr/>
  </w:style>
  <w:style w:type="table" w:styleId="TableSubtle2">
    <w:name w:val="Table Subtle 2"/>
    <w:basedOn w:val="TableNormal"/>
    <w:uiPriority w:val="99"/>
    <w:semiHidden/>
    <w:pPr>
      <w:jc w:val="both"/>
    </w:pPr>
    <w:rPr>
      <w:sz w:val="20"/>
      <w:szCs w:val="20"/>
    </w:rPr>
    <w:tblPr>
      <w:tblBorders>
        <w:left w:val="single" w:sz="6" w:space="0" w:color="000000"/>
        <w:right w:val="single" w:sz="6" w:space="0" w:color="000000"/>
      </w:tblBorders>
    </w:tblPr>
  </w:style>
  <w:style w:type="table" w:styleId="TableTheme">
    <w:name w:val="Table Theme"/>
    <w:basedOn w:val="TableNormal"/>
    <w:uiPriority w:val="99"/>
    <w:semiHidden/>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basedOn w:val="DefaultParagraphFont"/>
    <w:link w:val="Subtitle"/>
    <w:uiPriority w:val="11"/>
    <w:rsid w:val="0033017E"/>
    <w:rPr>
      <w:rFonts w:asciiTheme="majorHAnsi" w:eastAsiaTheme="majorEastAsia" w:hAnsiTheme="majorHAnsi" w:cstheme="majorBidi"/>
      <w:sz w:val="24"/>
      <w:szCs w:val="24"/>
      <w:lang w:val="en-GB"/>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basedOn w:val="DefaultParagraphFont"/>
    <w:link w:val="Title"/>
    <w:uiPriority w:val="10"/>
    <w:rsid w:val="0033017E"/>
    <w:rPr>
      <w:rFonts w:asciiTheme="majorHAnsi" w:eastAsiaTheme="majorEastAsia" w:hAnsiTheme="majorHAnsi" w:cstheme="majorBidi"/>
      <w:b/>
      <w:bCs/>
      <w:kern w:val="28"/>
      <w:sz w:val="32"/>
      <w:szCs w:val="32"/>
      <w:lang w:val="en-GB"/>
    </w:rPr>
  </w:style>
  <w:style w:type="paragraph" w:styleId="Date">
    <w:name w:val="Date"/>
    <w:basedOn w:val="Normal"/>
    <w:next w:val="Normal"/>
    <w:link w:val="DateChar"/>
    <w:uiPriority w:val="99"/>
  </w:style>
  <w:style w:type="character" w:customStyle="1" w:styleId="DateChar">
    <w:name w:val="Date Char"/>
    <w:basedOn w:val="DefaultParagraphFont"/>
    <w:link w:val="Date"/>
    <w:uiPriority w:val="99"/>
    <w:semiHidden/>
    <w:rsid w:val="0033017E"/>
    <w:rPr>
      <w:lang w:val="en-GB"/>
    </w:rPr>
  </w:style>
  <w:style w:type="character" w:styleId="PlaceholderText">
    <w:name w:val="Placeholder Text"/>
    <w:basedOn w:val="DefaultParagraphFon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basedOn w:val="DefaultParagraphFont"/>
    <w:link w:val="CommentText"/>
    <w:uiPriority w:val="99"/>
    <w:semiHidden/>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ListParagraph">
    <w:name w:val="List Paragraph"/>
    <w:basedOn w:val="Normal"/>
    <w:uiPriority w:val="99"/>
    <w:qFormat/>
    <w:pPr>
      <w:ind w:left="720"/>
      <w:contextualSpacing/>
    </w:pPr>
  </w:style>
  <w:style w:type="paragraph" w:styleId="FootnoteText">
    <w:name w:val="footnote text"/>
    <w:basedOn w:val="Normal"/>
    <w:link w:val="FootnoteTextChar"/>
    <w:uiPriority w:val="99"/>
    <w:semiHidden/>
    <w:rPr>
      <w:sz w:val="20"/>
      <w:szCs w:val="20"/>
    </w:rPr>
  </w:style>
  <w:style w:type="character" w:customStyle="1" w:styleId="FootnoteTextChar">
    <w:name w:val="Footnote Text Char"/>
    <w:basedOn w:val="DefaultParagraphFont"/>
    <w:link w:val="FootnoteText"/>
    <w:uiPriority w:val="99"/>
    <w:semiHidden/>
    <w:locked/>
    <w:rPr>
      <w:rFonts w:cs="Times New Roman"/>
      <w:lang w:val="en-GB"/>
    </w:rPr>
  </w:style>
  <w:style w:type="character" w:styleId="FootnoteReference">
    <w:name w:val="footnote reference"/>
    <w:basedOn w:val="DefaultParagraphFont"/>
    <w:uiPriority w:val="99"/>
    <w:semiHidden/>
    <w:rPr>
      <w:rFonts w:cs="Times New Roman"/>
      <w:vertAlign w:val="superscript"/>
    </w:rPr>
  </w:style>
  <w:style w:type="character" w:styleId="Hyperlink">
    <w:name w:val="Hyperlink"/>
    <w:basedOn w:val="DefaultParagraphFont"/>
    <w:uiPriority w:val="99"/>
    <w:rPr>
      <w:rFonts w:cs="Times New Roman"/>
      <w:color w:val="0000FF"/>
      <w:u w:val="single"/>
    </w:rPr>
  </w:style>
  <w:style w:type="paragraph" w:customStyle="1" w:styleId="Normal-para">
    <w:name w:val="Normal-para"/>
    <w:basedOn w:val="Normal"/>
    <w:uiPriority w:val="99"/>
    <w:pPr>
      <w:widowControl w:val="0"/>
      <w:numPr>
        <w:numId w:val="26"/>
      </w:numPr>
      <w:tabs>
        <w:tab w:val="left" w:pos="490"/>
        <w:tab w:val="left" w:pos="979"/>
        <w:tab w:val="left" w:pos="1469"/>
      </w:tabs>
      <w:adjustRightInd w:val="0"/>
      <w:spacing w:before="120" w:after="120" w:line="240" w:lineRule="atLeast"/>
      <w:textAlignment w:val="baseline"/>
    </w:pPr>
    <w:rPr>
      <w:sz w:val="24"/>
      <w:szCs w:val="20"/>
      <w:lang w:val="en-US"/>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styleId="111111">
    <w:name w:val="Outline List 2"/>
    <w:basedOn w:val="NoList"/>
    <w:uiPriority w:val="99"/>
    <w:semiHidden/>
    <w:unhideWhenUsed/>
    <w:rsid w:val="0033017E"/>
    <w:pPr>
      <w:numPr>
        <w:numId w:val="16"/>
      </w:numPr>
    </w:pPr>
  </w:style>
  <w:style w:type="numbering" w:styleId="1ai">
    <w:name w:val="Outline List 1"/>
    <w:basedOn w:val="NoList"/>
    <w:uiPriority w:val="99"/>
    <w:semiHidden/>
    <w:unhideWhenUsed/>
    <w:rsid w:val="0033017E"/>
    <w:pPr>
      <w:numPr>
        <w:numId w:val="17"/>
      </w:numPr>
    </w:pPr>
  </w:style>
  <w:style w:type="numbering" w:styleId="ArticleSection">
    <w:name w:val="Outline List 3"/>
    <w:basedOn w:val="NoList"/>
    <w:uiPriority w:val="99"/>
    <w:semiHidden/>
    <w:unhideWhenUsed/>
    <w:rsid w:val="0033017E"/>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9055146">
      <w:marLeft w:val="0"/>
      <w:marRight w:val="0"/>
      <w:marTop w:val="0"/>
      <w:marBottom w:val="0"/>
      <w:divBdr>
        <w:top w:val="none" w:sz="0" w:space="0" w:color="auto"/>
        <w:left w:val="none" w:sz="0" w:space="0" w:color="auto"/>
        <w:bottom w:val="none" w:sz="0" w:space="0" w:color="auto"/>
        <w:right w:val="none" w:sz="0" w:space="0" w:color="auto"/>
      </w:divBdr>
      <w:divsChild>
        <w:div w:id="879055145">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realalternatives.eu/partn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UNEP/OzL.Pro/ExCom/84/39</Document_x0020_Number>
  </documentManagement>
</p:properties>
</file>

<file path=customXml/itemProps1.xml><?xml version="1.0" encoding="utf-8"?>
<ds:datastoreItem xmlns:ds="http://schemas.openxmlformats.org/officeDocument/2006/customXml" ds:itemID="{586F475A-8A4F-4DDA-8000-5D7DCFDE3E98}"/>
</file>

<file path=customXml/itemProps2.xml><?xml version="1.0" encoding="utf-8"?>
<ds:datastoreItem xmlns:ds="http://schemas.openxmlformats.org/officeDocument/2006/customXml" ds:itemID="{1C146355-6789-4BDD-99CA-B827F735252C}"/>
</file>

<file path=customXml/itemProps3.xml><?xml version="1.0" encoding="utf-8"?>
<ds:datastoreItem xmlns:ds="http://schemas.openxmlformats.org/officeDocument/2006/customXml" ds:itemID="{E7B7C06D-EAB9-4D3A-B866-5A1CD6674521}"/>
</file>

<file path=docProps/app.xml><?xml version="1.0" encoding="utf-8"?>
<Properties xmlns="http://schemas.openxmlformats.org/officeDocument/2006/extended-properties" xmlns:vt="http://schemas.openxmlformats.org/officeDocument/2006/docPropsVTypes">
  <Template>Normal</Template>
  <TotalTime>14</TotalTime>
  <Pages>10</Pages>
  <Words>1470</Words>
  <Characters>8381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项目提案：阿根廷</vt:lpstr>
    </vt:vector>
  </TitlesOfParts>
  <Company>UNMFS</Company>
  <LinksUpToDate>false</LinksUpToDate>
  <CharactersWithSpaces>9832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项目提案：阿根廷</dc:title>
  <dc:subject/>
  <dc:creator>Nanette Guerin</dc:creator>
  <cp:keywords>84th</cp:keywords>
  <dc:description/>
  <cp:lastModifiedBy>Muriel Aguiar</cp:lastModifiedBy>
  <cp:revision>16</cp:revision>
  <cp:lastPrinted>2019-11-21T22:49:00Z</cp:lastPrinted>
  <dcterms:created xsi:type="dcterms:W3CDTF">2019-11-25T02:04:00Z</dcterms:created>
  <dcterms:modified xsi:type="dcterms:W3CDTF">2019-12-06T22:09:00Z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UNEP/OzL.Pro/ExCom/84/39</vt:lpwstr>
  </property>
  <property fmtid="{D5CDD505-2E9C-101B-9397-08002B2CF9AE}" pid="3" name="Revision date">
    <vt:lpwstr>11/21/2019</vt:lpwstr>
  </property>
  <property fmtid="{D5CDD505-2E9C-101B-9397-08002B2CF9AE}" pid="4" name="ContentTypeId">
    <vt:lpwstr>0x010100425C447D7ECE4948834BAD83A694AABC</vt:lpwstr>
  </property>
</Properties>
</file>