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E03A7" w:rsidP="009C59F7">
            <w:pPr>
              <w:spacing w:before="120"/>
            </w:pPr>
            <w:r>
              <w:rPr>
                <w:noProof/>
                <w:lang w:val="en-CA" w:eastAsia="en-CA"/>
              </w:rPr>
              <w:drawing>
                <wp:anchor distT="0" distB="0" distL="114300" distR="114300" simplePos="0" relativeHeight="251661312" behindDoc="1" locked="0" layoutInCell="0" allowOverlap="1" wp14:anchorId="56AFB33A" wp14:editId="2D7B9462">
                  <wp:simplePos x="0" y="0"/>
                  <wp:positionH relativeFrom="column">
                    <wp:posOffset>38100</wp:posOffset>
                  </wp:positionH>
                  <wp:positionV relativeFrom="paragraph">
                    <wp:posOffset>106680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Pr>
                <w:noProof/>
                <w:lang w:val="en-CA" w:eastAsia="en-CA"/>
              </w:rPr>
              <w:drawing>
                <wp:anchor distT="0" distB="0" distL="114300" distR="114300" simplePos="0" relativeHeight="251660288" behindDoc="0" locked="0" layoutInCell="1" allowOverlap="1" wp14:anchorId="434512AB" wp14:editId="4BEA086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F20F51" w:rsidP="009C59F7">
            <w:r>
              <w:fldChar w:fldCharType="begin"/>
            </w:r>
            <w:r>
              <w:instrText xml:space="preserve"> DOCPROPERTY "Document number"  \* MERGEFORMAT </w:instrText>
            </w:r>
            <w:r>
              <w:fldChar w:fldCharType="separate"/>
            </w:r>
            <w:r w:rsidR="00CE03A7">
              <w:t>UNEP/OzL.Pro/ExCom/81/14</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CE03A7">
              <w:t>3 June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75461F" w:rsidRPr="00133B31" w:rsidRDefault="0075461F" w:rsidP="0075461F">
      <w:pPr>
        <w:spacing w:after="240"/>
        <w:jc w:val="center"/>
        <w:outlineLvl w:val="0"/>
        <w:rPr>
          <w:b/>
          <w:caps/>
          <w:szCs w:val="28"/>
        </w:rPr>
      </w:pPr>
      <w:r w:rsidRPr="00133B31">
        <w:rPr>
          <w:b/>
          <w:caps/>
          <w:szCs w:val="28"/>
        </w:rPr>
        <w:t>Overview of issues identified DURING project review</w:t>
      </w:r>
    </w:p>
    <w:p w:rsidR="0075461F" w:rsidRPr="00133B31" w:rsidRDefault="0075461F" w:rsidP="0075461F">
      <w:pPr>
        <w:pStyle w:val="Heading1"/>
        <w:rPr>
          <w:snapToGrid w:val="0"/>
        </w:rPr>
      </w:pPr>
      <w:bookmarkStart w:id="0" w:name="_Toc232301366"/>
      <w:r w:rsidRPr="00133B31">
        <w:t>This document consists of the following sections:</w:t>
      </w:r>
      <w:bookmarkEnd w:id="0"/>
    </w:p>
    <w:p w:rsidR="0075461F" w:rsidRPr="00133B31" w:rsidRDefault="0075461F" w:rsidP="0075461F">
      <w:pPr>
        <w:pStyle w:val="Heading2"/>
        <w:numPr>
          <w:ilvl w:val="1"/>
          <w:numId w:val="1"/>
        </w:numPr>
        <w:rPr>
          <w:snapToGrid w:val="0"/>
        </w:rPr>
      </w:pPr>
      <w:bookmarkStart w:id="1" w:name="_Toc232301367"/>
      <w:r w:rsidRPr="00133B31">
        <w:t>An overview of projects and activities submitted by bilateral and implementing agencies;</w:t>
      </w:r>
      <w:bookmarkEnd w:id="1"/>
    </w:p>
    <w:p w:rsidR="0075461F" w:rsidRPr="00133B31" w:rsidRDefault="0075461F" w:rsidP="0075461F">
      <w:pPr>
        <w:pStyle w:val="Heading2"/>
        <w:numPr>
          <w:ilvl w:val="1"/>
          <w:numId w:val="1"/>
        </w:numPr>
      </w:pPr>
      <w:r w:rsidRPr="00133B31">
        <w:t>Issues identified during the project review process:</w:t>
      </w:r>
      <w:bookmarkStart w:id="2" w:name="_Toc232301370"/>
    </w:p>
    <w:p w:rsidR="0075461F" w:rsidRPr="00133B31" w:rsidRDefault="0075461F" w:rsidP="0075461F">
      <w:pPr>
        <w:pStyle w:val="Heading3"/>
        <w:numPr>
          <w:ilvl w:val="2"/>
          <w:numId w:val="1"/>
        </w:numPr>
      </w:pPr>
      <w:r w:rsidRPr="00133B31">
        <w:t>Outstanding project completion reports (PCRs) for stage I of an HPMP with stage II ongoing; and</w:t>
      </w:r>
    </w:p>
    <w:p w:rsidR="0075461F" w:rsidRPr="00133B31" w:rsidRDefault="0075461F" w:rsidP="0075461F">
      <w:pPr>
        <w:pStyle w:val="Heading3"/>
        <w:numPr>
          <w:ilvl w:val="2"/>
          <w:numId w:val="1"/>
        </w:numPr>
      </w:pPr>
      <w:r w:rsidRPr="00133B31">
        <w:t>Deadline for submission of projects.</w:t>
      </w:r>
    </w:p>
    <w:p w:rsidR="0075461F" w:rsidRPr="00133B31" w:rsidRDefault="0075461F" w:rsidP="0075461F">
      <w:pPr>
        <w:pStyle w:val="Heading2"/>
        <w:numPr>
          <w:ilvl w:val="1"/>
          <w:numId w:val="1"/>
        </w:numPr>
      </w:pPr>
      <w:r w:rsidRPr="00133B31">
        <w:t>HFC-related projects submitted to the 81</w:t>
      </w:r>
      <w:r w:rsidRPr="00133B31">
        <w:rPr>
          <w:vertAlign w:val="superscript"/>
        </w:rPr>
        <w:t>st</w:t>
      </w:r>
      <w:r w:rsidRPr="00133B31">
        <w:t xml:space="preserve"> meeting:</w:t>
      </w:r>
    </w:p>
    <w:p w:rsidR="0075461F" w:rsidRPr="00133B31" w:rsidRDefault="0075461F" w:rsidP="0075461F">
      <w:pPr>
        <w:pStyle w:val="Heading3"/>
        <w:numPr>
          <w:ilvl w:val="2"/>
          <w:numId w:val="1"/>
        </w:numPr>
        <w:tabs>
          <w:tab w:val="clear" w:pos="0"/>
          <w:tab w:val="num" w:pos="1396"/>
        </w:tabs>
      </w:pPr>
      <w:r w:rsidRPr="00133B31">
        <w:t>Funding requests for enabling activities; and</w:t>
      </w:r>
    </w:p>
    <w:p w:rsidR="0075461F" w:rsidRPr="00133B31" w:rsidRDefault="0075461F" w:rsidP="0075461F">
      <w:pPr>
        <w:pStyle w:val="Heading3"/>
        <w:numPr>
          <w:ilvl w:val="2"/>
          <w:numId w:val="1"/>
        </w:numPr>
        <w:tabs>
          <w:tab w:val="clear" w:pos="0"/>
          <w:tab w:val="num" w:pos="1396"/>
        </w:tabs>
      </w:pPr>
      <w:r w:rsidRPr="00133B31">
        <w:t>Funding requests for fully developed stand-alone HFC investment projects;</w:t>
      </w:r>
    </w:p>
    <w:p w:rsidR="0075461F" w:rsidRPr="00133B31" w:rsidRDefault="0075461F" w:rsidP="0075461F">
      <w:pPr>
        <w:widowControl w:val="0"/>
        <w:numPr>
          <w:ilvl w:val="1"/>
          <w:numId w:val="1"/>
        </w:numPr>
        <w:spacing w:after="240"/>
        <w:outlineLvl w:val="1"/>
        <w:rPr>
          <w:szCs w:val="28"/>
        </w:rPr>
      </w:pPr>
      <w:r w:rsidRPr="00133B31">
        <w:rPr>
          <w:szCs w:val="28"/>
        </w:rPr>
        <w:t>Project and activities submitted for blanket approval; and</w:t>
      </w:r>
    </w:p>
    <w:p w:rsidR="0075461F" w:rsidRPr="00133B31" w:rsidRDefault="0075461F" w:rsidP="0075461F">
      <w:pPr>
        <w:widowControl w:val="0"/>
        <w:numPr>
          <w:ilvl w:val="1"/>
          <w:numId w:val="1"/>
        </w:numPr>
        <w:spacing w:after="240"/>
        <w:outlineLvl w:val="1"/>
        <w:rPr>
          <w:szCs w:val="28"/>
        </w:rPr>
      </w:pPr>
      <w:r w:rsidRPr="00133B31">
        <w:rPr>
          <w:szCs w:val="28"/>
        </w:rPr>
        <w:t>Investment projects for individual consideration.</w:t>
      </w:r>
    </w:p>
    <w:bookmarkEnd w:id="2"/>
    <w:p w:rsidR="0075461F" w:rsidRPr="00133B31" w:rsidRDefault="0075461F" w:rsidP="0075461F">
      <w:pPr>
        <w:pStyle w:val="StyleHeader4Para4Left0Firstline0"/>
        <w:widowControl/>
        <w:numPr>
          <w:ilvl w:val="0"/>
          <w:numId w:val="0"/>
        </w:numPr>
        <w:rPr>
          <w:b/>
          <w:sz w:val="22"/>
        </w:rPr>
      </w:pPr>
      <w:r w:rsidRPr="00133B31">
        <w:rPr>
          <w:b/>
          <w:sz w:val="22"/>
        </w:rPr>
        <w:t>Projects and activities submitted by bilateral and implementing agencies</w:t>
      </w:r>
    </w:p>
    <w:p w:rsidR="0075461F" w:rsidRPr="00133B31" w:rsidRDefault="0075461F" w:rsidP="0075461F">
      <w:pPr>
        <w:pStyle w:val="Heading1"/>
      </w:pPr>
      <w:r w:rsidRPr="00133B31">
        <w:t>Bilateral and implementing agencies submitted 110 funding requests for tranches of approved multi</w:t>
      </w:r>
      <w:r w:rsidRPr="00133B31">
        <w:noBreakHyphen/>
        <w:t xml:space="preserve">year agreements, projects and activities amounting to US $90,076,367 (US $316,888,150 including amount requested in principle), including agency support costs, where applicable. The funding requests covered: </w:t>
      </w:r>
    </w:p>
    <w:p w:rsidR="0075461F" w:rsidRPr="00133B31" w:rsidRDefault="0075461F" w:rsidP="0075461F">
      <w:pPr>
        <w:pStyle w:val="Heading2"/>
        <w:numPr>
          <w:ilvl w:val="1"/>
          <w:numId w:val="1"/>
        </w:numPr>
      </w:pPr>
      <w:r w:rsidRPr="00133B31">
        <w:t>Stage II of the HPMP for three non-low-volume-consuming countries;</w:t>
      </w:r>
    </w:p>
    <w:p w:rsidR="0075461F" w:rsidRPr="00133B31" w:rsidRDefault="0075461F" w:rsidP="00CE03A7">
      <w:pPr>
        <w:pStyle w:val="Heading2"/>
        <w:keepNext/>
        <w:widowControl/>
        <w:numPr>
          <w:ilvl w:val="1"/>
          <w:numId w:val="1"/>
        </w:numPr>
      </w:pPr>
      <w:r w:rsidRPr="00133B31">
        <w:lastRenderedPageBreak/>
        <w:t xml:space="preserve">Stage II of the HCFC production phase-out management plan (HPPMP) for China (to be considered by the Sub-group on the Production Sector); </w:t>
      </w:r>
    </w:p>
    <w:p w:rsidR="0075461F" w:rsidRPr="00133B31" w:rsidRDefault="0075461F" w:rsidP="0075461F">
      <w:pPr>
        <w:pStyle w:val="Heading2"/>
        <w:numPr>
          <w:ilvl w:val="1"/>
          <w:numId w:val="1"/>
        </w:numPr>
      </w:pPr>
      <w:r w:rsidRPr="00133B31">
        <w:t>Tranches of approved HPMPs for 25 countries;</w:t>
      </w:r>
    </w:p>
    <w:p w:rsidR="0075461F" w:rsidRPr="00133B31" w:rsidRDefault="0075461F" w:rsidP="0075461F">
      <w:pPr>
        <w:pStyle w:val="Heading2"/>
        <w:numPr>
          <w:ilvl w:val="1"/>
          <w:numId w:val="1"/>
        </w:numPr>
      </w:pPr>
      <w:r w:rsidRPr="00133B31">
        <w:t>One investment project to phase out HCFC-141b contained in imported pre-blended polyols in the polyurethane (PU) foam sector</w:t>
      </w:r>
      <w:r>
        <w:t xml:space="preserve"> in Ecuador</w:t>
      </w:r>
      <w:r w:rsidRPr="00133B31">
        <w:t>;</w:t>
      </w:r>
    </w:p>
    <w:p w:rsidR="0075461F" w:rsidRPr="00133B31" w:rsidRDefault="0075461F" w:rsidP="0075461F">
      <w:pPr>
        <w:pStyle w:val="Heading2"/>
        <w:numPr>
          <w:ilvl w:val="1"/>
          <w:numId w:val="1"/>
        </w:numPr>
      </w:pPr>
      <w:r w:rsidRPr="00133B31">
        <w:t>One investment project to phase out HCFC-142b/HCFC-22 in the extruded polystyrene (XPS) foam sector in Pakistan;</w:t>
      </w:r>
    </w:p>
    <w:p w:rsidR="0075461F" w:rsidRPr="00133B31" w:rsidRDefault="0075461F" w:rsidP="0075461F">
      <w:pPr>
        <w:pStyle w:val="Heading2"/>
        <w:numPr>
          <w:ilvl w:val="1"/>
          <w:numId w:val="1"/>
        </w:numPr>
      </w:pPr>
      <w:r w:rsidRPr="00133B31">
        <w:t>Renewals of institutional strengthening (IS) projects in 25 countries; and</w:t>
      </w:r>
    </w:p>
    <w:p w:rsidR="0075461F" w:rsidRPr="00133B31" w:rsidRDefault="0075461F" w:rsidP="0075461F">
      <w:pPr>
        <w:pStyle w:val="Heading2"/>
        <w:numPr>
          <w:ilvl w:val="1"/>
          <w:numId w:val="1"/>
        </w:numPr>
      </w:pPr>
      <w:r w:rsidRPr="00133B31">
        <w:t>Preparation of stage II of HPMPs for 13 countries and for the Pacific Island countries through regional approach.</w:t>
      </w:r>
    </w:p>
    <w:p w:rsidR="0075461F" w:rsidRPr="00133B31" w:rsidRDefault="0075461F" w:rsidP="0075461F">
      <w:pPr>
        <w:pStyle w:val="Heading1"/>
      </w:pPr>
      <w:r w:rsidRPr="00133B31">
        <w:t>Following the project review process, 73 projects and activities totalling US $12,365,576, including agency support costs, are recommended for blanket approval, and 27 projects and activities totalling US $59,842,976, of which US $19,984,461 is for the second tranche of stage II of the HPMP for China and US $28,587,288 for the first tranche of China’s stage II HPPMP, are being forwarded for individual consideration. Together, the projects for blanket approval and those for individual consideration amount to US $72,208,552</w:t>
      </w:r>
      <w:r w:rsidRPr="00133B31" w:rsidDel="005977C2">
        <w:t>.</w:t>
      </w:r>
    </w:p>
    <w:p w:rsidR="0075461F" w:rsidRPr="00133B31" w:rsidRDefault="0075461F" w:rsidP="0075461F">
      <w:pPr>
        <w:pStyle w:val="Heading1"/>
      </w:pPr>
      <w:r w:rsidRPr="00133B31">
        <w:t>In addition, 83 HFC-related projects and activities totalling US $21,912,004, including agency support costs, are being forwarded to the 81</w:t>
      </w:r>
      <w:r w:rsidRPr="00133B31">
        <w:rPr>
          <w:vertAlign w:val="superscript"/>
        </w:rPr>
        <w:t>st</w:t>
      </w:r>
      <w:r w:rsidRPr="00133B31">
        <w:t xml:space="preserve"> meeting following the project review process. These activities include funding for enabling activities in 60 countries (amounting to US $8,329,950 recommended for blanket approval), funding for preparation for an HFC-related investment project in one country, and fully</w:t>
      </w:r>
      <w:r w:rsidRPr="00133B31">
        <w:noBreakHyphen/>
        <w:t>developed stand-alone HFC investment projects in 11 countries. HFC-related projects and activities are discussed separately, as the Executive Committee would need to decide the funding source either from the regular contributions or from the additional voluntary contributions provided by a group of non</w:t>
      </w:r>
      <w:r w:rsidRPr="00133B31">
        <w:noBreakHyphen/>
        <w:t xml:space="preserve">Article 5 Parties. </w:t>
      </w:r>
    </w:p>
    <w:p w:rsidR="0075461F" w:rsidRPr="00133B31" w:rsidRDefault="0075461F" w:rsidP="0075461F">
      <w:pPr>
        <w:rPr>
          <w:i/>
          <w:lang w:val="en-CA"/>
        </w:rPr>
      </w:pPr>
      <w:r w:rsidRPr="00133B31">
        <w:rPr>
          <w:i/>
          <w:snapToGrid w:val="0"/>
          <w:szCs w:val="28"/>
        </w:rPr>
        <w:t xml:space="preserve">HPMPs submitted and subsequently withdrawn </w:t>
      </w:r>
      <w:r w:rsidRPr="00133B31">
        <w:rPr>
          <w:i/>
        </w:rPr>
        <w:t>(Cameroon, China, Equatorial Guinea, Niger, Pakistan)</w:t>
      </w:r>
    </w:p>
    <w:p w:rsidR="0075461F" w:rsidRPr="00133B31" w:rsidRDefault="0075461F" w:rsidP="0075461F">
      <w:pPr>
        <w:rPr>
          <w:i/>
          <w:lang w:val="en-CA"/>
        </w:rPr>
      </w:pPr>
    </w:p>
    <w:p w:rsidR="0075461F" w:rsidRPr="00133B31" w:rsidRDefault="0075461F" w:rsidP="0075461F">
      <w:pPr>
        <w:pStyle w:val="Heading1"/>
        <w:rPr>
          <w:lang w:val="en-CA" w:eastAsia="en-CA"/>
        </w:rPr>
      </w:pPr>
      <w:r w:rsidRPr="00133B31">
        <w:rPr>
          <w:lang w:val="en-CA" w:eastAsia="en-CA"/>
        </w:rPr>
        <w:t>During the project review process, the submission of stage II of the HPMP for Cameroon was withdrawn as aspects related to HCFC consumption and technical details related to the project for promoting low-global warming potential (GWP) alternatives were not fully addressed. UNIDO agreed to re-submit the project proposal to the 82</w:t>
      </w:r>
      <w:r w:rsidRPr="00133B31">
        <w:rPr>
          <w:vertAlign w:val="superscript"/>
          <w:lang w:val="en-CA" w:eastAsia="en-CA"/>
        </w:rPr>
        <w:t>nd</w:t>
      </w:r>
      <w:r w:rsidRPr="00133B31">
        <w:rPr>
          <w:lang w:val="en-CA" w:eastAsia="en-CA"/>
        </w:rPr>
        <w:t xml:space="preserve"> meeting, once all identified issues have been successfully addressed.</w:t>
      </w:r>
    </w:p>
    <w:p w:rsidR="0075461F" w:rsidRDefault="0075461F" w:rsidP="0075461F">
      <w:pPr>
        <w:pStyle w:val="Heading1"/>
      </w:pPr>
      <w:r w:rsidRPr="00133B31">
        <w:t>Requests of tranches for HPMPs for three countries submitted to the 81</w:t>
      </w:r>
      <w:r w:rsidRPr="00133B31">
        <w:rPr>
          <w:vertAlign w:val="superscript"/>
        </w:rPr>
        <w:t>st</w:t>
      </w:r>
      <w:r w:rsidRPr="00133B31">
        <w:t xml:space="preserve"> meeting were also withdrawn as detailed in document</w:t>
      </w:r>
      <w:r>
        <w:t xml:space="preserve"> on Tranche submission delays</w:t>
      </w:r>
      <w:r w:rsidRPr="00133B31">
        <w:t>.</w:t>
      </w:r>
      <w:r>
        <w:rPr>
          <w:rStyle w:val="FootnoteReference"/>
        </w:rPr>
        <w:footnoteReference w:id="1"/>
      </w:r>
      <w:r w:rsidRPr="00133B31">
        <w:t xml:space="preserve"> These include</w:t>
      </w:r>
      <w:r>
        <w:t>:</w:t>
      </w:r>
    </w:p>
    <w:p w:rsidR="0075461F" w:rsidRDefault="0075461F" w:rsidP="0075461F">
      <w:pPr>
        <w:pStyle w:val="Heading2"/>
        <w:numPr>
          <w:ilvl w:val="1"/>
          <w:numId w:val="1"/>
        </w:numPr>
      </w:pPr>
      <w:r>
        <w:t>T</w:t>
      </w:r>
      <w:r w:rsidRPr="00133B31">
        <w:t>he request for the second tranche of the PU foam sector plan of stage II of the HPMP for China submitted by the World Bank, which the Secretariat could not review and recommend as the implementation agreement between the World Bank and the Government had not been signed and consequently no di</w:t>
      </w:r>
      <w:r>
        <w:t>sbursement had taken place yet;</w:t>
      </w:r>
    </w:p>
    <w:p w:rsidR="0075461F" w:rsidRDefault="0075461F" w:rsidP="0075461F">
      <w:pPr>
        <w:pStyle w:val="Heading2"/>
        <w:numPr>
          <w:ilvl w:val="1"/>
          <w:numId w:val="1"/>
        </w:numPr>
      </w:pPr>
      <w:r w:rsidRPr="00133B31">
        <w:t>The request for the third and fourth tranches of stage I of the HPMP for Equatorial Guinea was withdrawn by UNEP and UNIDO due to the lack of an operatio</w:t>
      </w:r>
      <w:r>
        <w:t xml:space="preserve">nal licensing and quota system; and </w:t>
      </w:r>
    </w:p>
    <w:p w:rsidR="0075461F" w:rsidRPr="00133B31" w:rsidRDefault="0075461F" w:rsidP="0075461F">
      <w:pPr>
        <w:pStyle w:val="Heading2"/>
        <w:numPr>
          <w:ilvl w:val="1"/>
          <w:numId w:val="1"/>
        </w:numPr>
      </w:pPr>
      <w:r w:rsidRPr="00133B31">
        <w:lastRenderedPageBreak/>
        <w:t>The request for the second tranche of stage I of the HPMP for Niger was withdrawn by UNEP as no confirmation was received from the Government that the country has an operational licensing and quota system.</w:t>
      </w:r>
    </w:p>
    <w:p w:rsidR="0075461F" w:rsidRPr="00133B31" w:rsidRDefault="0075461F" w:rsidP="0075461F">
      <w:pPr>
        <w:pStyle w:val="Heading1"/>
      </w:pPr>
      <w:r w:rsidRPr="00133B31">
        <w:t>The request for an investment project to phase out HCFC-142b and HCFC-22 in the manufacturing of XPS foam at one enterprise in Pakistan was withdrawn by UNIDO for submission to a future meeting due to lack of information in the proposal that would allow the Secretariat to review the project.</w:t>
      </w:r>
    </w:p>
    <w:p w:rsidR="0075461F" w:rsidRPr="00133B31" w:rsidRDefault="0075461F" w:rsidP="0075461F">
      <w:pPr>
        <w:pStyle w:val="Heading1"/>
        <w:keepNext/>
        <w:numPr>
          <w:ilvl w:val="0"/>
          <w:numId w:val="0"/>
        </w:numPr>
        <w:rPr>
          <w:i/>
        </w:rPr>
      </w:pPr>
      <w:r w:rsidRPr="00133B31">
        <w:rPr>
          <w:i/>
        </w:rPr>
        <w:t>IS renewal requests</w:t>
      </w:r>
    </w:p>
    <w:p w:rsidR="0075461F" w:rsidRPr="00133B31" w:rsidRDefault="0075461F" w:rsidP="0075461F">
      <w:pPr>
        <w:pStyle w:val="Heading1"/>
      </w:pPr>
      <w:r w:rsidRPr="00133B31">
        <w:t>The Secretariat reviewed the terminal reports and requests for extension of IS funding for 25 countries against relevant decisions including decision 74/51(c) on the funding level for IS projects, and decision 74/51(e) on the requirement to include specific performance indicators for planned activities.</w:t>
      </w:r>
      <w:r w:rsidRPr="00133B31">
        <w:rPr>
          <w:rStyle w:val="FootnoteReference"/>
        </w:rPr>
        <w:footnoteReference w:id="2"/>
      </w:r>
      <w:r w:rsidRPr="00133B31">
        <w:t xml:space="preserve"> All requests were cross-checked against: previous IS reports; progress reports on the implementation of country programmes (CP); data reported under Article 7 of the Montreal Protocol; the latest reports on implementation of HPMPs; bilateral and implementing agencies’ progress reports submitted to the 79</w:t>
      </w:r>
      <w:r w:rsidRPr="00133B31">
        <w:rPr>
          <w:vertAlign w:val="superscript"/>
        </w:rPr>
        <w:t>th</w:t>
      </w:r>
      <w:r w:rsidRPr="00133B31">
        <w:t> meeting; and relevant decisions on compliance adopted by the Parties to the Montreal Protocol. All countries, with one exception, had reported 2017 country programme implementation data as at issuance of the present document.</w:t>
      </w:r>
      <w:r w:rsidRPr="00133B31">
        <w:rPr>
          <w:rStyle w:val="FootnoteReference"/>
        </w:rPr>
        <w:footnoteReference w:id="3"/>
      </w:r>
      <w:r w:rsidRPr="00133B31">
        <w:t xml:space="preserve"> Seventeen countries reported on specific performance indicators as part of the progress report for the previous IS phase.</w:t>
      </w:r>
      <w:r w:rsidRPr="00133B31">
        <w:rPr>
          <w:rStyle w:val="FootnoteReference"/>
        </w:rPr>
        <w:footnoteReference w:id="4"/>
      </w:r>
      <w:r w:rsidRPr="00133B31">
        <w:t xml:space="preserve"> In this regard, all 17 countries achieved all, or the majority of the targets set. The Secretariat recommended all IS projects submitted to the 81</w:t>
      </w:r>
      <w:r w:rsidRPr="00133B31">
        <w:rPr>
          <w:vertAlign w:val="superscript"/>
        </w:rPr>
        <w:t>st</w:t>
      </w:r>
      <w:r w:rsidRPr="00133B31">
        <w:t xml:space="preserve"> meeting for blanket approval. </w:t>
      </w:r>
    </w:p>
    <w:p w:rsidR="0075461F" w:rsidRPr="00133B31" w:rsidRDefault="0075461F" w:rsidP="0075461F">
      <w:pPr>
        <w:pStyle w:val="Heading1"/>
      </w:pPr>
      <w:r w:rsidRPr="00133B31">
        <w:t>The Secretariat also reviewed the strategy and action plan to assist Dominica to return to its pre</w:t>
      </w:r>
      <w:r w:rsidRPr="00133B31">
        <w:noBreakHyphen/>
        <w:t xml:space="preserve">hurricane implementation levels, that was submitted by UNEP, as lead implementing agency for the country. </w:t>
      </w:r>
    </w:p>
    <w:p w:rsidR="0075461F" w:rsidRPr="00133B31" w:rsidRDefault="0075461F" w:rsidP="0075461F">
      <w:pPr>
        <w:pStyle w:val="Heading1"/>
        <w:numPr>
          <w:ilvl w:val="0"/>
          <w:numId w:val="0"/>
        </w:numPr>
        <w:rPr>
          <w:i/>
          <w:szCs w:val="28"/>
          <w:lang w:val="en-CA"/>
        </w:rPr>
      </w:pPr>
      <w:r w:rsidRPr="00133B31">
        <w:rPr>
          <w:i/>
          <w:szCs w:val="28"/>
          <w:lang w:val="en-CA"/>
        </w:rPr>
        <w:t>Funding withheld pending submission of verification reports or meeting specific conditions</w:t>
      </w:r>
    </w:p>
    <w:p w:rsidR="0075461F" w:rsidRPr="00133B31" w:rsidRDefault="0075461F" w:rsidP="0075461F">
      <w:pPr>
        <w:pStyle w:val="Heading1"/>
      </w:pPr>
      <w:r w:rsidRPr="00133B31">
        <w:rPr>
          <w:lang w:val="en-CA"/>
        </w:rPr>
        <w:t>At the 77</w:t>
      </w:r>
      <w:r w:rsidRPr="00133B31">
        <w:rPr>
          <w:vertAlign w:val="superscript"/>
          <w:lang w:val="en-CA"/>
        </w:rPr>
        <w:t xml:space="preserve">th </w:t>
      </w:r>
      <w:r w:rsidRPr="00133B31">
        <w:rPr>
          <w:lang w:val="en-CA"/>
        </w:rPr>
        <w:t xml:space="preserve">meeting, the Executive Committee requested the Treasurer to withhold </w:t>
      </w:r>
      <w:r w:rsidRPr="00133B31">
        <w:t>funding for the fourth tranche of stage I of the HPMP for Saudi Arabia</w:t>
      </w:r>
      <w:r>
        <w:t>,</w:t>
      </w:r>
      <w:r w:rsidRPr="00133B31">
        <w:rPr>
          <w:rStyle w:val="FootnoteReference"/>
          <w:szCs w:val="28"/>
        </w:rPr>
        <w:footnoteReference w:id="5"/>
      </w:r>
      <w:r w:rsidRPr="00133B31">
        <w:t xml:space="preserve"> pending the receipt of a comprehensive report demonstrating that the conditions specified in Appendix 8-A of the Agreement had been met and on the understanding that, if the report were not provided by the first regular meeting of 2018, the amount of US $966,254 would be returned to the Multilateral Fund, and that a request for those funds could be made by the Government of Saudi Arabia only once the conditions in Appendix 8-A had been fully met. As of the time of issuance of the present document, the Secretariat had not received the report confirming that the conditions have been met. In line with decision 77/54(f), the Secretariat has requested the Treasurer to return the withheld amount of US $966,254 to the Multilateral Fund, noting that a request for those funds could be made by the Government of Saudi Arabia only once the conditions in Appendix 8-A had been fully met. </w:t>
      </w:r>
    </w:p>
    <w:p w:rsidR="0075461F" w:rsidRPr="00133B31" w:rsidRDefault="0075461F" w:rsidP="0075461F">
      <w:pPr>
        <w:pStyle w:val="Heading1"/>
      </w:pPr>
      <w:r w:rsidRPr="00075363">
        <w:t>The Executive Committee</w:t>
      </w:r>
      <w:r w:rsidRPr="00133B31">
        <w:rPr>
          <w:u w:val="single"/>
        </w:rPr>
        <w:t xml:space="preserve"> may wish</w:t>
      </w:r>
      <w:r w:rsidRPr="00133B31">
        <w:t xml:space="preserve"> to request UNEP </w:t>
      </w:r>
      <w:r>
        <w:t xml:space="preserve">and </w:t>
      </w:r>
      <w:r w:rsidRPr="00133B31">
        <w:t xml:space="preserve">UNIDO to continue assisting the Government of Saudi Arabia to fully meet the conditions specified in Appendix 8-A </w:t>
      </w:r>
      <w:r>
        <w:t xml:space="preserve">of its Agreement with </w:t>
      </w:r>
      <w:r>
        <w:lastRenderedPageBreak/>
        <w:t xml:space="preserve">the Executive Committee, </w:t>
      </w:r>
      <w:r w:rsidRPr="00133B31">
        <w:t xml:space="preserve">so that the country could make a request for US $966,254 from the fourth tranche of stage I of the HPMP, which had been returned to the Multilateral Fund in accordance to decision 77/54(f). </w:t>
      </w:r>
    </w:p>
    <w:p w:rsidR="0075461F" w:rsidRPr="00133B31" w:rsidRDefault="0075461F" w:rsidP="0075461F">
      <w:pPr>
        <w:pStyle w:val="Heading1"/>
      </w:pPr>
      <w:r w:rsidRPr="00133B31">
        <w:t>At the 80</w:t>
      </w:r>
      <w:r w:rsidRPr="00133B31">
        <w:rPr>
          <w:vertAlign w:val="superscript"/>
        </w:rPr>
        <w:t>th</w:t>
      </w:r>
      <w:r w:rsidRPr="00133B31">
        <w:t xml:space="preserve"> meeting, the Executive Committee approved the fourth tranche of stage I of the HPMP for Zimbabwe on the understanding that </w:t>
      </w:r>
      <w:r w:rsidRPr="00133B31">
        <w:rPr>
          <w:i/>
        </w:rPr>
        <w:t>inter alia</w:t>
      </w:r>
      <w:r w:rsidRPr="00133B31">
        <w:t xml:space="preserve"> the approved funds would not be transferred to the Government of Germany until the Secretariat had reviewed the revised verification report covering the period 2009 to 2016 and addressing the issues that were identified in the verification report submitted to the 80</w:t>
      </w:r>
      <w:r w:rsidRPr="00133B31">
        <w:rPr>
          <w:vertAlign w:val="superscript"/>
        </w:rPr>
        <w:t>th</w:t>
      </w:r>
      <w:r w:rsidRPr="00133B31">
        <w:t xml:space="preserve"> meeting. The Government of Germany submitted the verification report on 28 February 2018</w:t>
      </w:r>
      <w:r>
        <w:t>,</w:t>
      </w:r>
      <w:r w:rsidRPr="00133B31">
        <w:t xml:space="preserve"> due to internal delays in the country. However, the report submitted had not addressed the issues identified and a revision was needed. Currently, these issues are being addressed. </w:t>
      </w:r>
    </w:p>
    <w:p w:rsidR="0075461F" w:rsidRPr="00133B31" w:rsidRDefault="0075461F" w:rsidP="0075461F">
      <w:pPr>
        <w:keepNext/>
        <w:rPr>
          <w:i/>
          <w:lang w:val="en-CA"/>
        </w:rPr>
      </w:pPr>
      <w:r w:rsidRPr="00133B31">
        <w:rPr>
          <w:i/>
          <w:lang w:val="en-CA"/>
        </w:rPr>
        <w:t>Summary of prices of the controlled substances and alternatives</w:t>
      </w:r>
    </w:p>
    <w:p w:rsidR="0075461F" w:rsidRPr="00133B31" w:rsidRDefault="0075461F" w:rsidP="0075461F">
      <w:pPr>
        <w:keepNext/>
        <w:rPr>
          <w:u w:val="single"/>
          <w:lang w:val="en-CA"/>
        </w:rPr>
      </w:pPr>
    </w:p>
    <w:p w:rsidR="0075461F" w:rsidRPr="00133B31" w:rsidRDefault="0075461F" w:rsidP="0075461F">
      <w:pPr>
        <w:pStyle w:val="Heading1"/>
      </w:pPr>
      <w:r w:rsidRPr="00133B31">
        <w:rPr>
          <w:lang w:val="en-CA"/>
        </w:rPr>
        <w:t>In line with decision 79/4(c),</w:t>
      </w:r>
      <w:r w:rsidRPr="00133B31">
        <w:rPr>
          <w:rStyle w:val="FootnoteReference"/>
          <w:lang w:val="en-CA"/>
        </w:rPr>
        <w:footnoteReference w:id="6"/>
      </w:r>
      <w:r w:rsidRPr="00133B31">
        <w:rPr>
          <w:lang w:val="en-CA"/>
        </w:rPr>
        <w:t xml:space="preserve"> the Secretariat is presenting a summary of the prices of the controlled substances and the alternatives to be phased in for the two new stage II of HPMPs and one HCFC investment project submitted to the 81</w:t>
      </w:r>
      <w:r w:rsidRPr="00133B31">
        <w:rPr>
          <w:vertAlign w:val="superscript"/>
          <w:lang w:val="en-CA"/>
        </w:rPr>
        <w:t>st</w:t>
      </w:r>
      <w:r w:rsidRPr="00133B31">
        <w:rPr>
          <w:lang w:val="en-CA"/>
        </w:rPr>
        <w:t xml:space="preserve"> meeting:</w:t>
      </w:r>
    </w:p>
    <w:p w:rsidR="0075461F" w:rsidRDefault="0075461F" w:rsidP="0075461F">
      <w:pPr>
        <w:pStyle w:val="Heading2"/>
        <w:numPr>
          <w:ilvl w:val="1"/>
          <w:numId w:val="1"/>
        </w:numPr>
      </w:pPr>
      <w:r w:rsidRPr="00133B31">
        <w:rPr>
          <w:i/>
        </w:rPr>
        <w:t>Bangladesh:</w:t>
      </w:r>
      <w:r w:rsidRPr="00133B31">
        <w:t xml:space="preserve"> Incremental operating costs (IOC) were calculated for the refrigeration and air-conditioning manufacturing enterprises using a price of HCFC-22 of US $7.20/kg obtained by the enterprises, while the average price reported in CP data report is US $7.80/kg. The reason for the difference is that the price used by UNDP in calculating the IOC is the average wholesale price, while the CP data reflects the average market retail price. The price of the alternatives used, R-290 and HFC-32, are US $11.36/kg and US $7.10/kg</w:t>
      </w:r>
      <w:r>
        <w:t>, respectively</w:t>
      </w:r>
      <w:r w:rsidRPr="00133B31">
        <w:t>; this price data is not reported in the CP data report for the year 2017</w:t>
      </w:r>
      <w:r>
        <w:t>;</w:t>
      </w:r>
    </w:p>
    <w:p w:rsidR="0075461F" w:rsidRPr="00133B31" w:rsidRDefault="0075461F" w:rsidP="0075461F">
      <w:pPr>
        <w:pStyle w:val="Heading2"/>
        <w:numPr>
          <w:ilvl w:val="1"/>
          <w:numId w:val="1"/>
        </w:numPr>
      </w:pPr>
      <w:r w:rsidRPr="00075363">
        <w:rPr>
          <w:i/>
        </w:rPr>
        <w:t>Ecuador:</w:t>
      </w:r>
      <w:r w:rsidRPr="00133B31">
        <w:t xml:space="preserve"> The project to phase out the consumption of HCFC-141b contained in imported pre-blended polyols in the PU foam sector, included a request for IOCs for one enterprise being converted to hydrofluoro-olefins (HFOs). While the project had been initially calculated using a reference price of US $2.40/kg for HCFC-141b; upon confirmation of the price with the end-users it was later changed to US $3.10/kg, which is the same price reported in the CP data report in 2015 (no price was reported for 2016 nor 2017)</w:t>
      </w:r>
      <w:r>
        <w:t xml:space="preserve">; </w:t>
      </w:r>
      <w:r w:rsidRPr="00133B31">
        <w:t>and</w:t>
      </w:r>
    </w:p>
    <w:p w:rsidR="0075461F" w:rsidRPr="00133B31" w:rsidRDefault="0075461F" w:rsidP="0075461F">
      <w:pPr>
        <w:pStyle w:val="Heading2"/>
        <w:numPr>
          <w:ilvl w:val="1"/>
          <w:numId w:val="1"/>
        </w:numPr>
      </w:pPr>
      <w:r w:rsidRPr="00133B31">
        <w:rPr>
          <w:i/>
        </w:rPr>
        <w:t>Nigeria:</w:t>
      </w:r>
      <w:r w:rsidRPr="00133B31">
        <w:t xml:space="preserve"> Stage II of the HPMP for Nigeria included a price of US $5.31/kg for HCFC</w:t>
      </w:r>
      <w:r w:rsidRPr="00133B31">
        <w:noBreakHyphen/>
        <w:t>141b. However, a price of US $2.80/kg was used in the calculation of the IOCs of the PU foam project included in stage II. HCFC prices have not been reported on the CP data. UNDP indicated that the difference could be that the lower price was for importers and distributors, while the higher cost in the HPMP was for final users. Subsequently, a price of HCFC</w:t>
      </w:r>
      <w:r w:rsidRPr="00133B31">
        <w:noBreakHyphen/>
        <w:t xml:space="preserve">141b of US $4.40/kg was used for the project involving the systems house, and a price of US $5.31/kg for the four commercial refrigeration enterprises. </w:t>
      </w:r>
    </w:p>
    <w:p w:rsidR="0075461F" w:rsidRPr="00133B31" w:rsidRDefault="0075461F" w:rsidP="0075461F">
      <w:pPr>
        <w:pStyle w:val="Heading1"/>
      </w:pPr>
      <w:r w:rsidRPr="00133B31">
        <w:t>It was also noted that the final report on the demonstration project to validate the use of HFOs for discontinuous panels in Article 5 countries through the development of cost-effective formulations in Colombia</w:t>
      </w:r>
      <w:r w:rsidRPr="00133B31">
        <w:rPr>
          <w:rStyle w:val="FootnoteReference"/>
        </w:rPr>
        <w:footnoteReference w:id="7"/>
      </w:r>
      <w:r w:rsidRPr="00133B31">
        <w:t xml:space="preserve"> indicated a price of HCFC-141b of US $2.97/kg. In the CP report, the country reported a price of HCFC-141b of US $3.42/kg in 2016 and US $15.39/kg in 2017. </w:t>
      </w:r>
    </w:p>
    <w:p w:rsidR="0075461F" w:rsidRPr="00133B31" w:rsidRDefault="0075461F" w:rsidP="0075461F">
      <w:pPr>
        <w:pStyle w:val="Heading1"/>
      </w:pPr>
      <w:r w:rsidRPr="00133B31">
        <w:lastRenderedPageBreak/>
        <w:t>Data on costs of HCFC</w:t>
      </w:r>
      <w:r w:rsidRPr="00133B31">
        <w:noBreakHyphen/>
        <w:t>141b from CP reports is limited, with only 33 Article 5 Parties reporting such costs in 2016 and 18 in 2017. The average reported price of HCFC-141b was US $10</w:t>
      </w:r>
      <w:r>
        <w:t>.00</w:t>
      </w:r>
      <w:r w:rsidRPr="00133B31">
        <w:t xml:space="preserve">/kg </w:t>
      </w:r>
      <w:r>
        <w:t xml:space="preserve">in 2016 </w:t>
      </w:r>
      <w:r w:rsidRPr="00133B31">
        <w:t>and US $9.17/kg</w:t>
      </w:r>
      <w:r>
        <w:t xml:space="preserve"> in 2017</w:t>
      </w:r>
      <w:r w:rsidRPr="00133B31">
        <w:t>.</w:t>
      </w:r>
    </w:p>
    <w:p w:rsidR="0075461F" w:rsidRPr="00133B31" w:rsidRDefault="0075461F" w:rsidP="0075461F">
      <w:pPr>
        <w:keepNext/>
        <w:rPr>
          <w:b/>
          <w:lang w:val="en-CA"/>
        </w:rPr>
      </w:pPr>
      <w:r w:rsidRPr="00133B31">
        <w:rPr>
          <w:b/>
          <w:lang w:val="en-CA"/>
        </w:rPr>
        <w:t>Issues identified during project review</w:t>
      </w:r>
    </w:p>
    <w:p w:rsidR="0075461F" w:rsidRPr="00133B31" w:rsidRDefault="0075461F" w:rsidP="0075461F">
      <w:pPr>
        <w:keepNext/>
        <w:rPr>
          <w:b/>
          <w:lang w:val="en-CA"/>
        </w:rPr>
      </w:pPr>
    </w:p>
    <w:p w:rsidR="0075461F" w:rsidRPr="00133B31" w:rsidRDefault="0075461F" w:rsidP="0075461F">
      <w:pPr>
        <w:rPr>
          <w:u w:val="single"/>
        </w:rPr>
      </w:pPr>
      <w:r w:rsidRPr="00133B31">
        <w:rPr>
          <w:u w:val="single"/>
        </w:rPr>
        <w:t>Outstanding project completion reports (PCRs) for stage I of an HPMP with stage II ongoing</w:t>
      </w:r>
    </w:p>
    <w:p w:rsidR="0075461F" w:rsidRPr="00133B31" w:rsidRDefault="0075461F" w:rsidP="0075461F"/>
    <w:p w:rsidR="0075461F" w:rsidRPr="00133B31" w:rsidRDefault="0075461F" w:rsidP="0075461F">
      <w:pPr>
        <w:pStyle w:val="Heading1"/>
      </w:pPr>
      <w:r w:rsidRPr="00133B31">
        <w:t>In line with decision 72/25(a), the PCR for the stage I of the HPMP for Colombia was to be submitted to the second meeting of 2016. In the course of its review of the request for the second tranche of the stage II of the HPMP for the country, the Secretariat noted that the PCR for stage I had not been submitted. Similarly, the Executive Committee approved the extension of the duration of stage I of the HPMP of India to 31 December 2017, on the understanding that no further extension of project implementation would be requested and that the project completion report would be submitted to the 81</w:t>
      </w:r>
      <w:r w:rsidRPr="00133B31">
        <w:rPr>
          <w:vertAlign w:val="superscript"/>
        </w:rPr>
        <w:t>st</w:t>
      </w:r>
      <w:r w:rsidRPr="00133B31">
        <w:t> meeting (decision 80/20(b)). The PCR for the stage I of the HPMP of India was not submitted</w:t>
      </w:r>
      <w:r>
        <w:t>;</w:t>
      </w:r>
      <w:r w:rsidRPr="00133B31">
        <w:t xml:space="preserve"> the request for the second tranche of the stage II is expected to be submitted to the 82</w:t>
      </w:r>
      <w:r w:rsidRPr="00133B31">
        <w:rPr>
          <w:vertAlign w:val="superscript"/>
        </w:rPr>
        <w:t>nd</w:t>
      </w:r>
      <w:r w:rsidRPr="00133B31">
        <w:t xml:space="preserve"> meeting. There may be other cases where the PCR for stage I of the HPMP was expected to be submitted but had not, and where second or later tranches of the stage II of the HPMP are considered. </w:t>
      </w:r>
    </w:p>
    <w:p w:rsidR="0075461F" w:rsidRPr="00133B31" w:rsidRDefault="0075461F" w:rsidP="0075461F">
      <w:pPr>
        <w:pStyle w:val="Heading1"/>
      </w:pPr>
      <w:r w:rsidRPr="00075363">
        <w:t>The Executive Committee</w:t>
      </w:r>
      <w:r w:rsidRPr="00133B31">
        <w:rPr>
          <w:u w:val="single"/>
        </w:rPr>
        <w:t xml:space="preserve"> may wish</w:t>
      </w:r>
      <w:r w:rsidRPr="00133B31">
        <w:t xml:space="preserve"> to consider, when approving second or subsequent tranches of stage II of the HPMP for a country with an outstanding PCR for stage I, that disbursement from the Treasurer to the relevant bilateral and implementing agencies would only take place after the outstanding PCR had been submitted and reviewed by the Secretariat.</w:t>
      </w:r>
    </w:p>
    <w:p w:rsidR="0075461F" w:rsidRPr="00133B31" w:rsidRDefault="0075461F" w:rsidP="0075461F">
      <w:pPr>
        <w:pStyle w:val="Heading1"/>
        <w:numPr>
          <w:ilvl w:val="0"/>
          <w:numId w:val="0"/>
        </w:numPr>
        <w:rPr>
          <w:u w:val="single"/>
        </w:rPr>
      </w:pPr>
      <w:r w:rsidRPr="00133B31">
        <w:rPr>
          <w:u w:val="single"/>
        </w:rPr>
        <w:t>Deadline for submission of projects</w:t>
      </w:r>
    </w:p>
    <w:p w:rsidR="0075461F" w:rsidRDefault="0075461F" w:rsidP="0075461F">
      <w:pPr>
        <w:pStyle w:val="Heading1"/>
      </w:pPr>
      <w:r w:rsidRPr="00133B31">
        <w:t xml:space="preserve">At each meeting, the Secretariat reviews project submissions and prepares documents on those submissions and on other matters for the Executive Committee’s consideration. The intensity of the required analysis of proposals by the Secretariat is based on the complexity of the projects, as well as the completeness and quality of the submissions, which varies considerably among projects. </w:t>
      </w:r>
    </w:p>
    <w:p w:rsidR="0075461F" w:rsidRPr="00133B31" w:rsidRDefault="0075461F" w:rsidP="0075461F">
      <w:pPr>
        <w:pStyle w:val="Heading1"/>
      </w:pPr>
      <w:r w:rsidRPr="00133B31">
        <w:t>The Secretariat did its utmost to provide the Executive Committee with all the meeting documents four weeks in advance of the 81</w:t>
      </w:r>
      <w:r w:rsidRPr="00133B31">
        <w:rPr>
          <w:vertAlign w:val="superscript"/>
        </w:rPr>
        <w:t>st</w:t>
      </w:r>
      <w:r w:rsidRPr="00133B31">
        <w:t xml:space="preserve"> meeting; however, the Secretariat was not able to do so. Some of the issues faced during the project review process included major data inconsistencies in several of the proposals; incomplete information that had to be provided during the project review process; substantive changes related to consumption or costs during the review process; review of HFC investment projects, some of them in new areas that required additional analysis and consultation with experts. </w:t>
      </w:r>
    </w:p>
    <w:p w:rsidR="0075461F" w:rsidRPr="00133B31" w:rsidRDefault="0075461F" w:rsidP="0075461F">
      <w:pPr>
        <w:pStyle w:val="Heading1"/>
      </w:pPr>
      <w:r w:rsidRPr="00133B31">
        <w:t>The Secretariat considers that absent changes, documents will continue to be provided to the Executive Committee late, as there is not sufficient time to undertake a thorough review of the proposals; reach agreement with relevant bilateral and implementing agencies; and prepare comprehensive project documents for consideration by the Executive Committee.</w:t>
      </w:r>
    </w:p>
    <w:p w:rsidR="0075461F" w:rsidRPr="00133B31" w:rsidRDefault="0075461F" w:rsidP="0075461F">
      <w:pPr>
        <w:pStyle w:val="Heading1"/>
      </w:pPr>
      <w:r w:rsidRPr="00133B31">
        <w:t xml:space="preserve">On this basis, and in order to allow the Executive Committee members sufficient time to review the meeting documents, </w:t>
      </w:r>
      <w:r w:rsidRPr="00075363">
        <w:t>the Executive Committee</w:t>
      </w:r>
      <w:r w:rsidRPr="00133B31">
        <w:t xml:space="preserve"> </w:t>
      </w:r>
      <w:r w:rsidRPr="00075363">
        <w:rPr>
          <w:u w:val="single"/>
        </w:rPr>
        <w:t>may wish</w:t>
      </w:r>
      <w:r>
        <w:t xml:space="preserve"> to </w:t>
      </w:r>
      <w:r w:rsidRPr="00133B31">
        <w:t xml:space="preserve">consider extending the relevant submissions deadlines for projects as follows: </w:t>
      </w:r>
    </w:p>
    <w:p w:rsidR="0075461F" w:rsidRPr="00133B31" w:rsidRDefault="0075461F" w:rsidP="0075461F">
      <w:pPr>
        <w:pStyle w:val="Heading2"/>
        <w:numPr>
          <w:ilvl w:val="1"/>
          <w:numId w:val="1"/>
        </w:numPr>
      </w:pPr>
      <w:r w:rsidRPr="00133B31">
        <w:t>That new stages of multi-year agreements should be submitted to the Secretariat in full, at least 16 weeks in advance of the Executive Committee meeting at which they were to be considered;</w:t>
      </w:r>
    </w:p>
    <w:p w:rsidR="0075461F" w:rsidRPr="00133B31" w:rsidRDefault="0075461F" w:rsidP="0075461F">
      <w:pPr>
        <w:pStyle w:val="Heading2"/>
        <w:numPr>
          <w:ilvl w:val="1"/>
          <w:numId w:val="1"/>
        </w:numPr>
      </w:pPr>
      <w:r w:rsidRPr="00133B31">
        <w:t xml:space="preserve">That stand-alone HFC investment projects should be submitted in full at least 14 weeks in advance of the Executive Committee meeting at which they were to be considered, </w:t>
      </w:r>
      <w:r w:rsidRPr="00133B31">
        <w:lastRenderedPageBreak/>
        <w:t>irrespective of their level of funding requested from the Multilateral Fund;</w:t>
      </w:r>
    </w:p>
    <w:p w:rsidR="0075461F" w:rsidRPr="00133B31" w:rsidRDefault="0075461F" w:rsidP="0075461F">
      <w:pPr>
        <w:pStyle w:val="Heading2"/>
        <w:keepNext/>
        <w:keepLines/>
        <w:widowControl/>
        <w:numPr>
          <w:ilvl w:val="1"/>
          <w:numId w:val="1"/>
        </w:numPr>
      </w:pPr>
      <w:r w:rsidRPr="00133B31">
        <w:t>That projects with a requested level of funding of more than US $5 million, including agency support costs and irrespective of the level of funding requested of the Multilateral Fund, should be submitted in full, at least 14 weeks in advance of the Executive Committee meeting at which they were to be considered;</w:t>
      </w:r>
    </w:p>
    <w:p w:rsidR="0075461F" w:rsidRPr="00133B31" w:rsidRDefault="0075461F" w:rsidP="0075461F">
      <w:pPr>
        <w:pStyle w:val="Heading2"/>
        <w:numPr>
          <w:ilvl w:val="1"/>
          <w:numId w:val="1"/>
        </w:numPr>
      </w:pPr>
      <w:r w:rsidRPr="00133B31">
        <w:t>That projects with a requested level of funding of less than US $5 million, including agency support costs; should be submitted in full, at least 12 weeks in advance of the Executive Committee meeting at which they were to be considered;</w:t>
      </w:r>
    </w:p>
    <w:p w:rsidR="0075461F" w:rsidRPr="00133B31" w:rsidRDefault="0075461F" w:rsidP="0075461F">
      <w:pPr>
        <w:pStyle w:val="Heading2"/>
        <w:numPr>
          <w:ilvl w:val="1"/>
          <w:numId w:val="1"/>
        </w:numPr>
      </w:pPr>
      <w:r w:rsidRPr="00133B31">
        <w:t>That projects with specific reporting requirements should be submitted in full, at least 14 weeks in advance of the Executive Committee meeting at which they were to be considered; and</w:t>
      </w:r>
    </w:p>
    <w:p w:rsidR="0075461F" w:rsidRPr="00133B31" w:rsidRDefault="0075461F" w:rsidP="0075461F">
      <w:pPr>
        <w:pStyle w:val="Heading2"/>
        <w:numPr>
          <w:ilvl w:val="1"/>
          <w:numId w:val="1"/>
        </w:numPr>
      </w:pPr>
      <w:r w:rsidRPr="00133B31">
        <w:t>To encourage bilateral and implementing agencies to submit projects in advance of the applicable deadline indicated in sub-paragraphs (a) to (d) above.</w:t>
      </w:r>
    </w:p>
    <w:p w:rsidR="0075461F" w:rsidRPr="00133B31" w:rsidRDefault="0075461F" w:rsidP="0075461F">
      <w:pPr>
        <w:pStyle w:val="Heading1"/>
        <w:numPr>
          <w:ilvl w:val="0"/>
          <w:numId w:val="0"/>
        </w:numPr>
        <w:rPr>
          <w:b/>
        </w:rPr>
      </w:pPr>
      <w:bookmarkStart w:id="3" w:name="_Toc232301385"/>
      <w:r w:rsidRPr="00133B31">
        <w:rPr>
          <w:b/>
        </w:rPr>
        <w:t>HFC-related projects submitted to the 81</w:t>
      </w:r>
      <w:r w:rsidRPr="00133B31">
        <w:rPr>
          <w:b/>
          <w:vertAlign w:val="superscript"/>
        </w:rPr>
        <w:t>st</w:t>
      </w:r>
      <w:r w:rsidRPr="00133B31">
        <w:rPr>
          <w:b/>
        </w:rPr>
        <w:t xml:space="preserve"> meeting </w:t>
      </w:r>
    </w:p>
    <w:p w:rsidR="0075461F" w:rsidRPr="00133B31" w:rsidRDefault="0075461F" w:rsidP="0075461F">
      <w:pPr>
        <w:rPr>
          <w:u w:val="single"/>
        </w:rPr>
      </w:pPr>
      <w:r w:rsidRPr="00133B31">
        <w:rPr>
          <w:u w:val="single"/>
        </w:rPr>
        <w:t>Background</w:t>
      </w:r>
    </w:p>
    <w:p w:rsidR="0075461F" w:rsidRPr="00133B31" w:rsidRDefault="0075461F" w:rsidP="0075461F">
      <w:pPr>
        <w:rPr>
          <w:u w:val="single"/>
        </w:rPr>
      </w:pPr>
    </w:p>
    <w:p w:rsidR="0075461F" w:rsidRPr="00133B31" w:rsidRDefault="0075461F" w:rsidP="0075461F">
      <w:pPr>
        <w:pStyle w:val="Heading1"/>
      </w:pPr>
      <w:r w:rsidRPr="00133B31">
        <w:t xml:space="preserve">The Treasurer has submitted a document on the status of additional contributions pledged by a group of donor countries intended to provide fast-start support for the </w:t>
      </w:r>
      <w:r>
        <w:t>implementation of the HFC phase</w:t>
      </w:r>
      <w:r>
        <w:noBreakHyphen/>
      </w:r>
      <w:r w:rsidRPr="00133B31">
        <w:t>down, and availability of resources.</w:t>
      </w:r>
      <w:r w:rsidRPr="00133B31">
        <w:rPr>
          <w:rStyle w:val="FootnoteReference"/>
        </w:rPr>
        <w:footnoteReference w:id="8"/>
      </w:r>
      <w:r w:rsidRPr="00133B31">
        <w:t xml:space="preserve"> As at 24 May 2018, the Treasurer has received US $23,410,162 from sixteen countries and has disbursed US $12,588,623;</w:t>
      </w:r>
      <w:r w:rsidRPr="00133B31">
        <w:rPr>
          <w:rStyle w:val="FootnoteReference"/>
        </w:rPr>
        <w:footnoteReference w:id="9"/>
      </w:r>
      <w:r w:rsidRPr="00133B31">
        <w:t xml:space="preserve"> the balance available for programming at the 81</w:t>
      </w:r>
      <w:r w:rsidRPr="00133B31">
        <w:rPr>
          <w:vertAlign w:val="superscript"/>
        </w:rPr>
        <w:t>st</w:t>
      </w:r>
      <w:r w:rsidRPr="00133B31">
        <w:t xml:space="preserve"> meeting is US $10,821,539. </w:t>
      </w:r>
    </w:p>
    <w:p w:rsidR="0075461F" w:rsidRPr="00133B31" w:rsidRDefault="0075461F" w:rsidP="0075461F">
      <w:pPr>
        <w:pStyle w:val="Heading1"/>
        <w:spacing w:after="120"/>
      </w:pPr>
      <w:r w:rsidRPr="00133B31">
        <w:t>The Government of Canada (as bilateral cooperation) and the four implementing agencies submitted to the 81</w:t>
      </w:r>
      <w:r w:rsidRPr="00133B31">
        <w:rPr>
          <w:vertAlign w:val="superscript"/>
        </w:rPr>
        <w:t>st</w:t>
      </w:r>
      <w:r w:rsidRPr="00133B31">
        <w:t xml:space="preserve"> meeting 67 funding requests for enabling activities in 60 Article 5 countries, one project preparation request (described in the bilateral cooperation document and the respective implementing agencies’ work programme for 2018), and 13 HFC-related investment projects in 11 </w:t>
      </w:r>
      <w:r>
        <w:t>Article </w:t>
      </w:r>
      <w:r w:rsidRPr="00133B31">
        <w:t>5 countries (described under the country project related document). The Secretariat has presented below an overview of these requests.</w:t>
      </w:r>
    </w:p>
    <w:p w:rsidR="0075461F" w:rsidRPr="00133B31" w:rsidRDefault="0075461F" w:rsidP="0075461F">
      <w:pPr>
        <w:pStyle w:val="StyleHeader4Para4Left0Firstline0"/>
        <w:widowControl/>
        <w:numPr>
          <w:ilvl w:val="0"/>
          <w:numId w:val="0"/>
        </w:numPr>
        <w:spacing w:after="120"/>
        <w:jc w:val="left"/>
        <w:rPr>
          <w:i/>
          <w:sz w:val="22"/>
        </w:rPr>
      </w:pPr>
      <w:r w:rsidRPr="00133B31">
        <w:rPr>
          <w:i/>
          <w:sz w:val="22"/>
        </w:rPr>
        <w:t xml:space="preserve">Funding requests for enabling activities </w:t>
      </w:r>
    </w:p>
    <w:p w:rsidR="0075461F" w:rsidRPr="00133B31" w:rsidRDefault="0075461F" w:rsidP="0075461F">
      <w:pPr>
        <w:pStyle w:val="Heading1"/>
        <w:spacing w:after="120"/>
      </w:pPr>
      <w:r w:rsidRPr="00133B31">
        <w:t>On behalf of 60 Article 5 countries, bilateral and implementing agencies submitted 67 funding requests for enabling activities (i.e., 11 from Latin America and the Caribbean, 13 from Asia and the Pacific, 26 from Africa, one from Europe and Central Asia, and nine from Pacific Island Countries). Out of these requests, six are from Article 5 group 2 countries. The requests by Article 5 countries are summarized in Table 1.</w:t>
      </w:r>
    </w:p>
    <w:p w:rsidR="0075461F" w:rsidRPr="00133B31" w:rsidRDefault="0075461F" w:rsidP="0075461F">
      <w:pPr>
        <w:pStyle w:val="Heading1"/>
        <w:numPr>
          <w:ilvl w:val="0"/>
          <w:numId w:val="0"/>
        </w:numPr>
        <w:spacing w:after="0"/>
        <w:rPr>
          <w:b/>
        </w:rPr>
      </w:pPr>
      <w:r w:rsidRPr="00133B31">
        <w:rPr>
          <w:b/>
        </w:rPr>
        <w:t>Table 1. Overview of funding requests for enabling activities submitted to 81</w:t>
      </w:r>
      <w:r w:rsidRPr="00133B31">
        <w:rPr>
          <w:b/>
          <w:vertAlign w:val="superscript"/>
        </w:rPr>
        <w:t>st</w:t>
      </w:r>
      <w:r w:rsidRPr="00133B31">
        <w:rPr>
          <w:b/>
        </w:rPr>
        <w:t xml:space="preserve"> meeting</w:t>
      </w:r>
    </w:p>
    <w:tbl>
      <w:tblPr>
        <w:tblW w:w="5000" w:type="pct"/>
        <w:tblLayout w:type="fixed"/>
        <w:tblLook w:val="04A0" w:firstRow="1" w:lastRow="0" w:firstColumn="1" w:lastColumn="0" w:noHBand="0" w:noVBand="1"/>
      </w:tblPr>
      <w:tblGrid>
        <w:gridCol w:w="1510"/>
        <w:gridCol w:w="1420"/>
        <w:gridCol w:w="1434"/>
        <w:gridCol w:w="1662"/>
        <w:gridCol w:w="1662"/>
        <w:gridCol w:w="1662"/>
      </w:tblGrid>
      <w:tr w:rsidR="0075461F" w:rsidRPr="00133B31" w:rsidTr="002E535E">
        <w:trPr>
          <w:tblHeader/>
        </w:trPr>
        <w:tc>
          <w:tcPr>
            <w:tcW w:w="807" w:type="pct"/>
            <w:vMerge w:val="restart"/>
            <w:tcBorders>
              <w:top w:val="single" w:sz="4" w:space="0" w:color="auto"/>
              <w:left w:val="single" w:sz="4" w:space="0" w:color="auto"/>
              <w:right w:val="single" w:sz="4" w:space="0" w:color="auto"/>
            </w:tcBorders>
            <w:shd w:val="clear" w:color="auto" w:fill="auto"/>
            <w:noWrap/>
            <w:vAlign w:val="center"/>
            <w:hideMark/>
          </w:tcPr>
          <w:p w:rsidR="0075461F" w:rsidRPr="00133B31" w:rsidRDefault="0075461F" w:rsidP="005357E2">
            <w:pPr>
              <w:jc w:val="left"/>
              <w:rPr>
                <w:b/>
                <w:color w:val="000000"/>
                <w:sz w:val="20"/>
                <w:szCs w:val="20"/>
                <w:lang w:val="en-US"/>
              </w:rPr>
            </w:pPr>
            <w:r w:rsidRPr="00133B31">
              <w:rPr>
                <w:b/>
                <w:color w:val="000000"/>
                <w:sz w:val="20"/>
                <w:szCs w:val="20"/>
                <w:lang w:val="en-US"/>
              </w:rPr>
              <w:t>Agency</w:t>
            </w:r>
          </w:p>
        </w:tc>
        <w:tc>
          <w:tcPr>
            <w:tcW w:w="759" w:type="pct"/>
            <w:vMerge w:val="restart"/>
            <w:tcBorders>
              <w:top w:val="single" w:sz="4" w:space="0" w:color="auto"/>
              <w:left w:val="nil"/>
              <w:right w:val="single" w:sz="4" w:space="0" w:color="auto"/>
            </w:tcBorders>
            <w:shd w:val="clear" w:color="auto" w:fill="auto"/>
            <w:noWrap/>
            <w:tcMar>
              <w:left w:w="0" w:type="dxa"/>
              <w:right w:w="0" w:type="dxa"/>
            </w:tcMar>
            <w:vAlign w:val="center"/>
            <w:hideMark/>
          </w:tcPr>
          <w:p w:rsidR="0075461F" w:rsidRPr="00133B31" w:rsidRDefault="0075461F" w:rsidP="005357E2">
            <w:pPr>
              <w:jc w:val="center"/>
              <w:rPr>
                <w:b/>
                <w:color w:val="000000"/>
                <w:sz w:val="20"/>
                <w:szCs w:val="20"/>
                <w:lang w:val="en-US"/>
              </w:rPr>
            </w:pPr>
            <w:r w:rsidRPr="00133B31">
              <w:rPr>
                <w:b/>
                <w:color w:val="000000"/>
                <w:sz w:val="20"/>
                <w:szCs w:val="20"/>
                <w:lang w:val="en-US"/>
              </w:rPr>
              <w:t>Document (ExCom)</w:t>
            </w:r>
          </w:p>
        </w:tc>
        <w:tc>
          <w:tcPr>
            <w:tcW w:w="767" w:type="pct"/>
            <w:vMerge w:val="restart"/>
            <w:tcBorders>
              <w:top w:val="single" w:sz="4" w:space="0" w:color="auto"/>
              <w:left w:val="nil"/>
              <w:right w:val="single" w:sz="4" w:space="0" w:color="auto"/>
            </w:tcBorders>
            <w:shd w:val="clear" w:color="auto" w:fill="auto"/>
            <w:noWrap/>
            <w:vAlign w:val="center"/>
            <w:hideMark/>
          </w:tcPr>
          <w:p w:rsidR="0075461F" w:rsidRPr="00133B31" w:rsidRDefault="0075461F" w:rsidP="005357E2">
            <w:pPr>
              <w:jc w:val="center"/>
              <w:rPr>
                <w:b/>
                <w:color w:val="000000"/>
                <w:sz w:val="20"/>
                <w:szCs w:val="20"/>
                <w:lang w:val="en-US"/>
              </w:rPr>
            </w:pPr>
            <w:r w:rsidRPr="00133B31">
              <w:rPr>
                <w:b/>
                <w:color w:val="000000"/>
                <w:sz w:val="20"/>
                <w:szCs w:val="20"/>
                <w:lang w:val="en-US"/>
              </w:rPr>
              <w:t>Total request*</w:t>
            </w:r>
          </w:p>
        </w:tc>
        <w:tc>
          <w:tcPr>
            <w:tcW w:w="2667" w:type="pct"/>
            <w:gridSpan w:val="3"/>
            <w:tcBorders>
              <w:top w:val="single" w:sz="4" w:space="0" w:color="auto"/>
              <w:left w:val="nil"/>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r w:rsidRPr="00133B31">
              <w:rPr>
                <w:b/>
                <w:color w:val="000000"/>
                <w:sz w:val="20"/>
                <w:szCs w:val="20"/>
                <w:lang w:val="en-US"/>
              </w:rPr>
              <w:t>Funding request (US $)</w:t>
            </w:r>
          </w:p>
        </w:tc>
      </w:tr>
      <w:tr w:rsidR="0075461F" w:rsidRPr="00133B31" w:rsidTr="002E535E">
        <w:trPr>
          <w:tblHeader/>
        </w:trPr>
        <w:tc>
          <w:tcPr>
            <w:tcW w:w="807" w:type="pct"/>
            <w:vMerge/>
            <w:tcBorders>
              <w:left w:val="single" w:sz="4" w:space="0" w:color="auto"/>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p>
        </w:tc>
        <w:tc>
          <w:tcPr>
            <w:tcW w:w="759" w:type="pct"/>
            <w:vMerge/>
            <w:tcBorders>
              <w:left w:val="nil"/>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p>
        </w:tc>
        <w:tc>
          <w:tcPr>
            <w:tcW w:w="767" w:type="pct"/>
            <w:vMerge/>
            <w:tcBorders>
              <w:left w:val="nil"/>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p>
        </w:tc>
        <w:tc>
          <w:tcPr>
            <w:tcW w:w="88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r w:rsidRPr="00133B31">
              <w:rPr>
                <w:b/>
                <w:color w:val="000000"/>
                <w:sz w:val="20"/>
                <w:szCs w:val="20"/>
                <w:lang w:val="en-US"/>
              </w:rPr>
              <w:t>Cost</w:t>
            </w:r>
          </w:p>
        </w:tc>
        <w:tc>
          <w:tcPr>
            <w:tcW w:w="88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r w:rsidRPr="00133B31">
              <w:rPr>
                <w:b/>
                <w:color w:val="000000"/>
                <w:sz w:val="20"/>
                <w:szCs w:val="20"/>
                <w:lang w:val="en-US"/>
              </w:rPr>
              <w:t>Support</w:t>
            </w:r>
          </w:p>
        </w:tc>
        <w:tc>
          <w:tcPr>
            <w:tcW w:w="88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b/>
                <w:color w:val="000000"/>
                <w:sz w:val="20"/>
                <w:szCs w:val="20"/>
                <w:lang w:val="en-US"/>
              </w:rPr>
            </w:pPr>
            <w:r w:rsidRPr="00133B31">
              <w:rPr>
                <w:b/>
                <w:color w:val="000000"/>
                <w:sz w:val="20"/>
                <w:szCs w:val="20"/>
                <w:lang w:val="en-US"/>
              </w:rPr>
              <w:t>Total</w:t>
            </w:r>
          </w:p>
        </w:tc>
      </w:tr>
      <w:tr w:rsidR="0075461F" w:rsidRPr="00133B31" w:rsidTr="002E535E">
        <w:tc>
          <w:tcPr>
            <w:tcW w:w="807" w:type="pct"/>
            <w:tcBorders>
              <w:top w:val="nil"/>
              <w:left w:val="single" w:sz="4" w:space="0" w:color="auto"/>
              <w:bottom w:val="single" w:sz="4" w:space="0" w:color="auto"/>
              <w:right w:val="single" w:sz="4" w:space="0" w:color="auto"/>
            </w:tcBorders>
            <w:shd w:val="clear" w:color="auto" w:fill="auto"/>
            <w:noWrap/>
            <w:vAlign w:val="bottom"/>
            <w:hideMark/>
          </w:tcPr>
          <w:p w:rsidR="0075461F" w:rsidRPr="00133B31" w:rsidRDefault="0075461F" w:rsidP="005357E2">
            <w:pPr>
              <w:jc w:val="left"/>
              <w:rPr>
                <w:color w:val="000000"/>
                <w:sz w:val="20"/>
                <w:szCs w:val="20"/>
                <w:lang w:val="en-US"/>
              </w:rPr>
            </w:pPr>
            <w:r w:rsidRPr="00133B31">
              <w:rPr>
                <w:color w:val="000000"/>
                <w:sz w:val="20"/>
                <w:szCs w:val="20"/>
                <w:lang w:val="en-US"/>
              </w:rPr>
              <w:t>Canada</w:t>
            </w:r>
          </w:p>
        </w:tc>
        <w:tc>
          <w:tcPr>
            <w:tcW w:w="759" w:type="pct"/>
            <w:tcBorders>
              <w:top w:val="nil"/>
              <w:left w:val="nil"/>
              <w:bottom w:val="single" w:sz="4" w:space="0" w:color="auto"/>
              <w:right w:val="single" w:sz="4" w:space="0" w:color="auto"/>
            </w:tcBorders>
            <w:shd w:val="clear" w:color="auto" w:fill="auto"/>
            <w:noWrap/>
            <w:vAlign w:val="bottom"/>
            <w:hideMark/>
          </w:tcPr>
          <w:p w:rsidR="0075461F" w:rsidRPr="00133B31" w:rsidRDefault="0075461F" w:rsidP="005357E2">
            <w:pPr>
              <w:jc w:val="center"/>
              <w:rPr>
                <w:color w:val="000000"/>
                <w:sz w:val="20"/>
                <w:szCs w:val="20"/>
                <w:lang w:val="en-US"/>
              </w:rPr>
            </w:pPr>
            <w:r w:rsidRPr="00133B31">
              <w:rPr>
                <w:color w:val="000000"/>
                <w:sz w:val="20"/>
                <w:szCs w:val="20"/>
                <w:lang w:val="en-US"/>
              </w:rPr>
              <w:t>81/15</w:t>
            </w:r>
          </w:p>
        </w:tc>
        <w:tc>
          <w:tcPr>
            <w:tcW w:w="767" w:type="pct"/>
            <w:tcBorders>
              <w:top w:val="nil"/>
              <w:left w:val="nil"/>
              <w:bottom w:val="single" w:sz="4" w:space="0" w:color="auto"/>
              <w:right w:val="single" w:sz="4" w:space="0" w:color="auto"/>
            </w:tcBorders>
            <w:shd w:val="clear" w:color="auto" w:fill="auto"/>
            <w:noWrap/>
            <w:vAlign w:val="bottom"/>
          </w:tcPr>
          <w:p w:rsidR="0075461F" w:rsidRPr="00133B31" w:rsidRDefault="0075461F" w:rsidP="005357E2">
            <w:pPr>
              <w:jc w:val="right"/>
              <w:rPr>
                <w:color w:val="000000"/>
                <w:sz w:val="20"/>
                <w:szCs w:val="20"/>
                <w:lang w:val="en-US"/>
              </w:rPr>
            </w:pPr>
            <w:r w:rsidRPr="00133B31">
              <w:rPr>
                <w:color w:val="000000"/>
                <w:sz w:val="20"/>
                <w:szCs w:val="20"/>
                <w:lang w:val="en-US"/>
              </w:rPr>
              <w:t>4</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250,000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17,500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267,500**</w:t>
            </w:r>
          </w:p>
        </w:tc>
      </w:tr>
      <w:tr w:rsidR="0075461F" w:rsidRPr="00133B31" w:rsidTr="002E535E">
        <w:tc>
          <w:tcPr>
            <w:tcW w:w="807" w:type="pct"/>
            <w:tcBorders>
              <w:top w:val="nil"/>
              <w:left w:val="single" w:sz="4" w:space="0" w:color="auto"/>
              <w:bottom w:val="single" w:sz="4" w:space="0" w:color="auto"/>
              <w:right w:val="single" w:sz="4" w:space="0" w:color="auto"/>
            </w:tcBorders>
            <w:shd w:val="clear" w:color="auto" w:fill="auto"/>
            <w:noWrap/>
            <w:vAlign w:val="bottom"/>
            <w:hideMark/>
          </w:tcPr>
          <w:p w:rsidR="0075461F" w:rsidRPr="00133B31" w:rsidRDefault="0075461F" w:rsidP="005357E2">
            <w:pPr>
              <w:jc w:val="left"/>
              <w:rPr>
                <w:color w:val="000000"/>
                <w:sz w:val="20"/>
                <w:szCs w:val="20"/>
                <w:lang w:val="en-US"/>
              </w:rPr>
            </w:pPr>
            <w:r w:rsidRPr="00133B31">
              <w:rPr>
                <w:color w:val="000000"/>
                <w:sz w:val="20"/>
                <w:szCs w:val="20"/>
                <w:lang w:val="en-US"/>
              </w:rPr>
              <w:t>UNDP</w:t>
            </w:r>
          </w:p>
        </w:tc>
        <w:tc>
          <w:tcPr>
            <w:tcW w:w="75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sz w:val="20"/>
                <w:szCs w:val="20"/>
              </w:rPr>
            </w:pPr>
            <w:r w:rsidRPr="00133B31">
              <w:rPr>
                <w:color w:val="000000"/>
                <w:sz w:val="20"/>
                <w:szCs w:val="20"/>
                <w:lang w:val="en-US"/>
              </w:rPr>
              <w:t>81/16</w:t>
            </w:r>
          </w:p>
        </w:tc>
        <w:tc>
          <w:tcPr>
            <w:tcW w:w="767" w:type="pct"/>
            <w:tcBorders>
              <w:top w:val="nil"/>
              <w:left w:val="nil"/>
              <w:bottom w:val="single" w:sz="4" w:space="0" w:color="auto"/>
              <w:right w:val="single" w:sz="4" w:space="0" w:color="auto"/>
            </w:tcBorders>
            <w:shd w:val="clear" w:color="auto" w:fill="auto"/>
            <w:noWrap/>
            <w:vAlign w:val="bottom"/>
          </w:tcPr>
          <w:p w:rsidR="0075461F" w:rsidRPr="00133B31" w:rsidRDefault="0075461F" w:rsidP="005357E2">
            <w:pPr>
              <w:jc w:val="right"/>
              <w:rPr>
                <w:color w:val="000000"/>
                <w:sz w:val="20"/>
                <w:szCs w:val="20"/>
                <w:lang w:val="en-US"/>
              </w:rPr>
            </w:pPr>
            <w:r w:rsidRPr="00133B31">
              <w:rPr>
                <w:color w:val="000000"/>
                <w:sz w:val="20"/>
                <w:szCs w:val="20"/>
                <w:lang w:val="en-US"/>
              </w:rPr>
              <w:t>5</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364,000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25,480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389,480</w:t>
            </w:r>
          </w:p>
        </w:tc>
      </w:tr>
      <w:tr w:rsidR="0075461F" w:rsidRPr="00133B31" w:rsidTr="002E535E">
        <w:tc>
          <w:tcPr>
            <w:tcW w:w="807" w:type="pct"/>
            <w:tcBorders>
              <w:top w:val="nil"/>
              <w:left w:val="single" w:sz="4" w:space="0" w:color="auto"/>
              <w:bottom w:val="single" w:sz="4" w:space="0" w:color="auto"/>
              <w:right w:val="single" w:sz="4" w:space="0" w:color="auto"/>
            </w:tcBorders>
            <w:shd w:val="clear" w:color="auto" w:fill="auto"/>
            <w:noWrap/>
            <w:vAlign w:val="bottom"/>
            <w:hideMark/>
          </w:tcPr>
          <w:p w:rsidR="0075461F" w:rsidRPr="00133B31" w:rsidRDefault="0075461F" w:rsidP="005357E2">
            <w:pPr>
              <w:jc w:val="left"/>
              <w:rPr>
                <w:color w:val="000000"/>
                <w:sz w:val="20"/>
                <w:szCs w:val="20"/>
                <w:lang w:val="en-US"/>
              </w:rPr>
            </w:pPr>
            <w:r w:rsidRPr="00133B31">
              <w:rPr>
                <w:color w:val="000000"/>
                <w:sz w:val="20"/>
                <w:szCs w:val="20"/>
                <w:lang w:val="en-US"/>
              </w:rPr>
              <w:t>UNEP</w:t>
            </w:r>
          </w:p>
        </w:tc>
        <w:tc>
          <w:tcPr>
            <w:tcW w:w="75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sz w:val="20"/>
                <w:szCs w:val="20"/>
              </w:rPr>
            </w:pPr>
            <w:r w:rsidRPr="00133B31">
              <w:rPr>
                <w:color w:val="000000"/>
                <w:sz w:val="20"/>
                <w:szCs w:val="20"/>
                <w:lang w:val="en-US"/>
              </w:rPr>
              <w:t>81/17</w:t>
            </w:r>
          </w:p>
        </w:tc>
        <w:tc>
          <w:tcPr>
            <w:tcW w:w="767" w:type="pct"/>
            <w:tcBorders>
              <w:top w:val="nil"/>
              <w:left w:val="nil"/>
              <w:bottom w:val="single" w:sz="4" w:space="0" w:color="auto"/>
              <w:right w:val="single" w:sz="4" w:space="0" w:color="auto"/>
            </w:tcBorders>
            <w:shd w:val="clear" w:color="auto" w:fill="auto"/>
            <w:noWrap/>
            <w:vAlign w:val="bottom"/>
          </w:tcPr>
          <w:p w:rsidR="0075461F" w:rsidRPr="00133B31" w:rsidRDefault="0075461F" w:rsidP="005357E2">
            <w:pPr>
              <w:jc w:val="right"/>
              <w:rPr>
                <w:color w:val="000000"/>
                <w:sz w:val="20"/>
                <w:szCs w:val="20"/>
                <w:lang w:val="en-US"/>
              </w:rPr>
            </w:pPr>
            <w:r w:rsidRPr="00133B31">
              <w:rPr>
                <w:color w:val="000000"/>
                <w:sz w:val="20"/>
                <w:szCs w:val="20"/>
                <w:lang w:val="en-US"/>
              </w:rPr>
              <w:t>49</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5,666,000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396,620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6,062,620</w:t>
            </w:r>
          </w:p>
        </w:tc>
      </w:tr>
      <w:tr w:rsidR="0075461F" w:rsidRPr="00133B31" w:rsidTr="002E535E">
        <w:tc>
          <w:tcPr>
            <w:tcW w:w="807" w:type="pct"/>
            <w:tcBorders>
              <w:top w:val="nil"/>
              <w:left w:val="single" w:sz="4" w:space="0" w:color="auto"/>
              <w:bottom w:val="single" w:sz="4" w:space="0" w:color="auto"/>
              <w:right w:val="single" w:sz="4" w:space="0" w:color="auto"/>
            </w:tcBorders>
            <w:shd w:val="clear" w:color="auto" w:fill="auto"/>
            <w:noWrap/>
            <w:vAlign w:val="bottom"/>
            <w:hideMark/>
          </w:tcPr>
          <w:p w:rsidR="0075461F" w:rsidRPr="00133B31" w:rsidRDefault="0075461F" w:rsidP="005357E2">
            <w:pPr>
              <w:jc w:val="left"/>
              <w:rPr>
                <w:color w:val="000000"/>
                <w:sz w:val="20"/>
                <w:szCs w:val="20"/>
                <w:lang w:val="en-US"/>
              </w:rPr>
            </w:pPr>
            <w:r w:rsidRPr="00133B31">
              <w:rPr>
                <w:color w:val="000000"/>
                <w:sz w:val="20"/>
                <w:szCs w:val="20"/>
                <w:lang w:val="en-US"/>
              </w:rPr>
              <w:t>UNIDO</w:t>
            </w:r>
          </w:p>
        </w:tc>
        <w:tc>
          <w:tcPr>
            <w:tcW w:w="75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sz w:val="20"/>
                <w:szCs w:val="20"/>
              </w:rPr>
            </w:pPr>
            <w:r w:rsidRPr="00133B31">
              <w:rPr>
                <w:color w:val="000000"/>
                <w:sz w:val="20"/>
                <w:szCs w:val="20"/>
                <w:lang w:val="en-US"/>
              </w:rPr>
              <w:t>81/18</w:t>
            </w:r>
          </w:p>
        </w:tc>
        <w:tc>
          <w:tcPr>
            <w:tcW w:w="767" w:type="pct"/>
            <w:tcBorders>
              <w:top w:val="nil"/>
              <w:left w:val="nil"/>
              <w:bottom w:val="single" w:sz="4" w:space="0" w:color="auto"/>
              <w:right w:val="single" w:sz="4" w:space="0" w:color="auto"/>
            </w:tcBorders>
            <w:shd w:val="clear" w:color="auto" w:fill="auto"/>
            <w:noWrap/>
            <w:vAlign w:val="bottom"/>
          </w:tcPr>
          <w:p w:rsidR="0075461F" w:rsidRPr="00133B31" w:rsidRDefault="0075461F" w:rsidP="005357E2">
            <w:pPr>
              <w:jc w:val="right"/>
              <w:rPr>
                <w:color w:val="000000"/>
                <w:sz w:val="20"/>
                <w:szCs w:val="20"/>
                <w:lang w:val="en-US"/>
              </w:rPr>
            </w:pPr>
            <w:r w:rsidRPr="00133B31">
              <w:rPr>
                <w:color w:val="000000"/>
                <w:sz w:val="20"/>
                <w:szCs w:val="20"/>
                <w:lang w:val="en-US"/>
              </w:rPr>
              <w:t>8</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1,255,000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87,850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1,342,850</w:t>
            </w:r>
          </w:p>
        </w:tc>
      </w:tr>
      <w:tr w:rsidR="0075461F" w:rsidRPr="00133B31" w:rsidTr="002E535E">
        <w:tc>
          <w:tcPr>
            <w:tcW w:w="807" w:type="pct"/>
            <w:tcBorders>
              <w:top w:val="nil"/>
              <w:left w:val="single" w:sz="4" w:space="0" w:color="auto"/>
              <w:bottom w:val="single" w:sz="4" w:space="0" w:color="auto"/>
              <w:right w:val="single" w:sz="4" w:space="0" w:color="auto"/>
            </w:tcBorders>
            <w:shd w:val="clear" w:color="auto" w:fill="auto"/>
            <w:noWrap/>
            <w:vAlign w:val="bottom"/>
            <w:hideMark/>
          </w:tcPr>
          <w:p w:rsidR="0075461F" w:rsidRPr="00133B31" w:rsidRDefault="0075461F" w:rsidP="005357E2">
            <w:pPr>
              <w:jc w:val="left"/>
              <w:rPr>
                <w:color w:val="000000"/>
                <w:sz w:val="20"/>
                <w:szCs w:val="20"/>
                <w:lang w:val="en-US"/>
              </w:rPr>
            </w:pPr>
            <w:r w:rsidRPr="00133B31">
              <w:rPr>
                <w:color w:val="000000"/>
                <w:sz w:val="20"/>
                <w:szCs w:val="20"/>
                <w:lang w:val="en-US"/>
              </w:rPr>
              <w:t>World Bank</w:t>
            </w:r>
          </w:p>
        </w:tc>
        <w:tc>
          <w:tcPr>
            <w:tcW w:w="75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sz w:val="20"/>
                <w:szCs w:val="20"/>
              </w:rPr>
            </w:pPr>
            <w:r w:rsidRPr="00133B31">
              <w:rPr>
                <w:color w:val="000000"/>
                <w:sz w:val="20"/>
                <w:szCs w:val="20"/>
                <w:lang w:val="en-US"/>
              </w:rPr>
              <w:t>81/19</w:t>
            </w:r>
          </w:p>
        </w:tc>
        <w:tc>
          <w:tcPr>
            <w:tcW w:w="767" w:type="pct"/>
            <w:tcBorders>
              <w:top w:val="nil"/>
              <w:left w:val="nil"/>
              <w:bottom w:val="single" w:sz="4" w:space="0" w:color="auto"/>
              <w:right w:val="single" w:sz="4" w:space="0" w:color="auto"/>
            </w:tcBorders>
            <w:shd w:val="clear" w:color="auto" w:fill="auto"/>
            <w:noWrap/>
            <w:vAlign w:val="bottom"/>
          </w:tcPr>
          <w:p w:rsidR="0075461F" w:rsidRPr="00133B31" w:rsidRDefault="0075461F" w:rsidP="005357E2">
            <w:pPr>
              <w:jc w:val="right"/>
              <w:rPr>
                <w:color w:val="000000"/>
                <w:sz w:val="20"/>
                <w:szCs w:val="20"/>
                <w:lang w:val="en-US"/>
              </w:rPr>
            </w:pPr>
            <w:r w:rsidRPr="00133B31">
              <w:rPr>
                <w:color w:val="000000"/>
                <w:sz w:val="20"/>
                <w:szCs w:val="20"/>
                <w:lang w:val="en-US"/>
              </w:rPr>
              <w:t>1</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250,000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17,500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267,500</w:t>
            </w:r>
          </w:p>
        </w:tc>
      </w:tr>
      <w:tr w:rsidR="0075461F" w:rsidRPr="00133B31" w:rsidTr="002E535E">
        <w:tc>
          <w:tcPr>
            <w:tcW w:w="807" w:type="pct"/>
            <w:tcBorders>
              <w:top w:val="nil"/>
              <w:left w:val="single" w:sz="4" w:space="0" w:color="auto"/>
              <w:bottom w:val="single" w:sz="4" w:space="0" w:color="auto"/>
              <w:right w:val="single" w:sz="4" w:space="0" w:color="auto"/>
            </w:tcBorders>
            <w:shd w:val="clear" w:color="auto" w:fill="auto"/>
            <w:noWrap/>
            <w:vAlign w:val="bottom"/>
            <w:hideMark/>
          </w:tcPr>
          <w:p w:rsidR="0075461F" w:rsidRPr="00133B31" w:rsidRDefault="0075461F" w:rsidP="005357E2">
            <w:pPr>
              <w:jc w:val="left"/>
              <w:rPr>
                <w:color w:val="000000"/>
                <w:sz w:val="20"/>
                <w:szCs w:val="20"/>
                <w:lang w:val="en-US"/>
              </w:rPr>
            </w:pPr>
            <w:r w:rsidRPr="00133B31">
              <w:rPr>
                <w:color w:val="000000"/>
                <w:sz w:val="20"/>
                <w:szCs w:val="20"/>
                <w:lang w:val="en-US"/>
              </w:rPr>
              <w:lastRenderedPageBreak/>
              <w:t>Total</w:t>
            </w:r>
          </w:p>
        </w:tc>
        <w:tc>
          <w:tcPr>
            <w:tcW w:w="759" w:type="pct"/>
            <w:tcBorders>
              <w:top w:val="nil"/>
              <w:left w:val="nil"/>
              <w:bottom w:val="single" w:sz="4" w:space="0" w:color="auto"/>
              <w:right w:val="single" w:sz="4" w:space="0" w:color="auto"/>
            </w:tcBorders>
            <w:shd w:val="clear" w:color="auto" w:fill="auto"/>
            <w:noWrap/>
            <w:hideMark/>
          </w:tcPr>
          <w:p w:rsidR="0075461F" w:rsidRPr="00133B31" w:rsidRDefault="0075461F" w:rsidP="005357E2">
            <w:pPr>
              <w:jc w:val="center"/>
              <w:rPr>
                <w:sz w:val="20"/>
                <w:szCs w:val="20"/>
              </w:rPr>
            </w:pPr>
          </w:p>
        </w:tc>
        <w:tc>
          <w:tcPr>
            <w:tcW w:w="767" w:type="pct"/>
            <w:tcBorders>
              <w:top w:val="nil"/>
              <w:left w:val="nil"/>
              <w:bottom w:val="single" w:sz="4" w:space="0" w:color="auto"/>
              <w:right w:val="single" w:sz="4" w:space="0" w:color="auto"/>
            </w:tcBorders>
            <w:shd w:val="clear" w:color="auto" w:fill="auto"/>
            <w:noWrap/>
            <w:vAlign w:val="bottom"/>
            <w:hideMark/>
          </w:tcPr>
          <w:p w:rsidR="0075461F" w:rsidRPr="00133B31" w:rsidRDefault="0075461F" w:rsidP="005357E2">
            <w:pPr>
              <w:jc w:val="right"/>
              <w:rPr>
                <w:color w:val="000000"/>
                <w:sz w:val="20"/>
                <w:szCs w:val="20"/>
                <w:lang w:val="en-US"/>
              </w:rPr>
            </w:pPr>
            <w:r w:rsidRPr="00133B31">
              <w:rPr>
                <w:color w:val="000000"/>
                <w:sz w:val="20"/>
                <w:szCs w:val="20"/>
                <w:lang w:val="en-US"/>
              </w:rPr>
              <w:t>67</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7,785,000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544,950</w:t>
            </w:r>
          </w:p>
        </w:tc>
        <w:tc>
          <w:tcPr>
            <w:tcW w:w="889" w:type="pct"/>
            <w:tcBorders>
              <w:top w:val="nil"/>
              <w:left w:val="nil"/>
              <w:bottom w:val="single" w:sz="4" w:space="0" w:color="auto"/>
              <w:right w:val="single" w:sz="4" w:space="0" w:color="auto"/>
            </w:tcBorders>
            <w:shd w:val="clear" w:color="auto" w:fill="auto"/>
            <w:noWrap/>
          </w:tcPr>
          <w:p w:rsidR="0075461F" w:rsidRPr="00133B31" w:rsidRDefault="0075461F" w:rsidP="005357E2">
            <w:pPr>
              <w:jc w:val="right"/>
              <w:rPr>
                <w:color w:val="000000"/>
                <w:sz w:val="20"/>
                <w:szCs w:val="20"/>
                <w:lang w:val="en-US"/>
              </w:rPr>
            </w:pPr>
            <w:r w:rsidRPr="00133B31">
              <w:rPr>
                <w:color w:val="000000"/>
                <w:sz w:val="20"/>
                <w:szCs w:val="20"/>
                <w:lang w:val="en-US"/>
              </w:rPr>
              <w:t>8,329,950</w:t>
            </w:r>
          </w:p>
        </w:tc>
      </w:tr>
    </w:tbl>
    <w:p w:rsidR="0075461F" w:rsidRPr="00133B31" w:rsidRDefault="0075461F" w:rsidP="0075461F">
      <w:pPr>
        <w:pStyle w:val="Heading1"/>
        <w:numPr>
          <w:ilvl w:val="0"/>
          <w:numId w:val="0"/>
        </w:numPr>
        <w:spacing w:after="0"/>
        <w:rPr>
          <w:sz w:val="18"/>
          <w:szCs w:val="20"/>
        </w:rPr>
      </w:pPr>
      <w:r w:rsidRPr="00133B31">
        <w:rPr>
          <w:sz w:val="18"/>
          <w:szCs w:val="20"/>
        </w:rPr>
        <w:t>* Requests submitted on behalf of 60 Article 5 countries</w:t>
      </w:r>
    </w:p>
    <w:p w:rsidR="0075461F" w:rsidRPr="00133B31" w:rsidRDefault="0075461F" w:rsidP="0075461F">
      <w:pPr>
        <w:pStyle w:val="Heading1"/>
        <w:numPr>
          <w:ilvl w:val="0"/>
          <w:numId w:val="0"/>
        </w:numPr>
        <w:rPr>
          <w:b/>
          <w:sz w:val="20"/>
          <w:szCs w:val="20"/>
        </w:rPr>
      </w:pPr>
      <w:r w:rsidRPr="00133B31">
        <w:rPr>
          <w:sz w:val="18"/>
          <w:szCs w:val="20"/>
        </w:rPr>
        <w:t>** Part of bilateral allocation to the Multilateral Fund</w:t>
      </w:r>
    </w:p>
    <w:p w:rsidR="0075461F" w:rsidRPr="00133B31" w:rsidRDefault="0075461F" w:rsidP="0075461F">
      <w:pPr>
        <w:rPr>
          <w:u w:val="single"/>
          <w:lang w:val="en-CA"/>
        </w:rPr>
      </w:pPr>
      <w:r w:rsidRPr="00133B31">
        <w:rPr>
          <w:u w:val="single"/>
          <w:lang w:val="en-CA"/>
        </w:rPr>
        <w:t xml:space="preserve">Secretariat’s review </w:t>
      </w:r>
    </w:p>
    <w:p w:rsidR="0075461F" w:rsidRPr="00133B31" w:rsidRDefault="0075461F" w:rsidP="0075461F">
      <w:pPr>
        <w:rPr>
          <w:u w:val="single"/>
          <w:lang w:val="en-CA"/>
        </w:rPr>
      </w:pPr>
    </w:p>
    <w:p w:rsidR="0075461F" w:rsidRPr="00133B31" w:rsidRDefault="0075461F" w:rsidP="0075461F">
      <w:pPr>
        <w:pStyle w:val="Heading1"/>
        <w:rPr>
          <w:lang w:val="en-CA"/>
        </w:rPr>
      </w:pPr>
      <w:r w:rsidRPr="00133B31">
        <w:rPr>
          <w:lang w:val="en-CA"/>
        </w:rPr>
        <w:t xml:space="preserve">Each funding request for enabling activities contained a set of activities (that were adjusted according to the requirements of each country), institutional arrangements to support the implementation of the enabling activities, implementation plans and budgets. The Secretariat has recommended blanket approval for all enabling activities, and individual consideration for funding for a preparation of an HFC investment project. </w:t>
      </w:r>
    </w:p>
    <w:p w:rsidR="0075461F" w:rsidRPr="00133B31" w:rsidRDefault="0075461F" w:rsidP="0075461F">
      <w:pPr>
        <w:pStyle w:val="Heading1"/>
        <w:rPr>
          <w:lang w:val="en-CA"/>
        </w:rPr>
      </w:pPr>
      <w:r w:rsidRPr="00133B31">
        <w:rPr>
          <w:lang w:val="en-CA"/>
        </w:rPr>
        <w:t>The Executive Committee may wish to note that if the requests for enabling activities submitted to the 81</w:t>
      </w:r>
      <w:r w:rsidRPr="00133B31">
        <w:rPr>
          <w:vertAlign w:val="superscript"/>
          <w:lang w:val="en-CA"/>
        </w:rPr>
        <w:t>st</w:t>
      </w:r>
      <w:r w:rsidRPr="00133B31">
        <w:rPr>
          <w:lang w:val="en-CA"/>
        </w:rPr>
        <w:t xml:space="preserve"> meeting are approved, funding of US $17,178,850 (including agency support costs) would have been approved for 119 Article 5 countries. Only 26 out of 145 Article 5 countries would not have an approved enabling activity (funding for these remaining countries would be no more than US $4,354,900). </w:t>
      </w:r>
    </w:p>
    <w:p w:rsidR="0075461F" w:rsidRPr="00133B31" w:rsidRDefault="0075461F" w:rsidP="0075461F">
      <w:pPr>
        <w:pStyle w:val="Heading1"/>
        <w:numPr>
          <w:ilvl w:val="0"/>
          <w:numId w:val="0"/>
        </w:numPr>
        <w:rPr>
          <w:u w:val="single"/>
        </w:rPr>
      </w:pPr>
      <w:r w:rsidRPr="00133B31">
        <w:rPr>
          <w:u w:val="single"/>
        </w:rPr>
        <w:t>Secretariat’s recommendation</w:t>
      </w:r>
    </w:p>
    <w:p w:rsidR="0075461F" w:rsidRPr="00133B31" w:rsidRDefault="0075461F" w:rsidP="0075461F">
      <w:pPr>
        <w:pStyle w:val="Heading1"/>
      </w:pPr>
      <w:r w:rsidRPr="00133B31">
        <w:t xml:space="preserve">The Executive Committee may wish to consider the funding source for the enabling activities for HFC phase-down, either from the regular contributions or from the additional voluntary contributions provided by a group of non-Article 5 Parties, except for those to be implemented by the Government of Canada as bilateral agency which will be deducted from its regular bilateral contribution to the Multilateral Fund as indicated by the Government. </w:t>
      </w:r>
    </w:p>
    <w:p w:rsidR="0075461F" w:rsidRPr="00133B31" w:rsidRDefault="0075461F" w:rsidP="0075461F">
      <w:pPr>
        <w:pStyle w:val="Heading1"/>
        <w:numPr>
          <w:ilvl w:val="0"/>
          <w:numId w:val="0"/>
        </w:numPr>
      </w:pPr>
      <w:r w:rsidRPr="00133B31">
        <w:rPr>
          <w:i/>
        </w:rPr>
        <w:t>Funding requests for stand-alone HFC investment projects</w:t>
      </w:r>
    </w:p>
    <w:p w:rsidR="0075461F" w:rsidRPr="00133B31" w:rsidRDefault="0075461F" w:rsidP="0075461F">
      <w:pPr>
        <w:pStyle w:val="Heading1"/>
      </w:pPr>
      <w:r w:rsidRPr="00133B31">
        <w:t>On behalf of 11 Article 5 countries, bilateral and implementing agencies submitted their funding requests for 13 fully-developed stand-alone HFC investment projects at a total cost of US $</w:t>
      </w:r>
      <w:r w:rsidRPr="00133B31">
        <w:rPr>
          <w:color w:val="000000"/>
          <w:shd w:val="clear" w:color="auto" w:fill="FFFFFF" w:themeFill="background1"/>
          <w:lang w:val="en-US"/>
        </w:rPr>
        <w:t>20,899,759 including support costs</w:t>
      </w:r>
      <w:r w:rsidRPr="00133B31">
        <w:t>, contained in Table 2.</w:t>
      </w:r>
    </w:p>
    <w:p w:rsidR="0075461F" w:rsidRPr="00133B31" w:rsidRDefault="0075461F" w:rsidP="0075461F">
      <w:pPr>
        <w:keepNext/>
        <w:keepLines/>
        <w:rPr>
          <w:b/>
          <w:sz w:val="21"/>
          <w:szCs w:val="21"/>
          <w:lang w:val="en-CA"/>
        </w:rPr>
      </w:pPr>
      <w:r w:rsidRPr="00133B31">
        <w:rPr>
          <w:b/>
          <w:sz w:val="21"/>
          <w:szCs w:val="21"/>
          <w:lang w:val="en-CA"/>
        </w:rPr>
        <w:t xml:space="preserve">Table 2. Overview of submissions of HFC-related projects in the manufacturing sector </w:t>
      </w:r>
    </w:p>
    <w:tbl>
      <w:tblPr>
        <w:tblW w:w="95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3485"/>
        <w:gridCol w:w="851"/>
        <w:gridCol w:w="861"/>
        <w:gridCol w:w="1080"/>
        <w:gridCol w:w="1307"/>
        <w:gridCol w:w="813"/>
      </w:tblGrid>
      <w:tr w:rsidR="0075461F" w:rsidRPr="00133B31" w:rsidTr="002E535E">
        <w:trPr>
          <w:tblHeader/>
        </w:trPr>
        <w:tc>
          <w:tcPr>
            <w:tcW w:w="4678" w:type="dxa"/>
            <w:gridSpan w:val="2"/>
            <w:vMerge w:val="restart"/>
            <w:shd w:val="clear" w:color="auto" w:fill="auto"/>
            <w:noWrap/>
            <w:tcMar>
              <w:left w:w="29" w:type="dxa"/>
              <w:right w:w="29" w:type="dxa"/>
            </w:tcMar>
            <w:vAlign w:val="center"/>
            <w:hideMark/>
          </w:tcPr>
          <w:p w:rsidR="0075461F" w:rsidRPr="00133B31" w:rsidRDefault="0075461F" w:rsidP="005357E2">
            <w:pPr>
              <w:jc w:val="left"/>
              <w:rPr>
                <w:b/>
                <w:color w:val="000000"/>
                <w:sz w:val="20"/>
                <w:szCs w:val="20"/>
                <w:lang w:val="en-US"/>
              </w:rPr>
            </w:pPr>
            <w:r w:rsidRPr="00133B31">
              <w:rPr>
                <w:b/>
                <w:color w:val="000000"/>
                <w:sz w:val="20"/>
                <w:szCs w:val="20"/>
                <w:lang w:val="en-US"/>
              </w:rPr>
              <w:t>Investment projects</w:t>
            </w:r>
          </w:p>
        </w:tc>
        <w:tc>
          <w:tcPr>
            <w:tcW w:w="851" w:type="dxa"/>
            <w:vMerge w:val="restart"/>
            <w:shd w:val="clear" w:color="auto" w:fill="auto"/>
            <w:vAlign w:val="center"/>
          </w:tcPr>
          <w:p w:rsidR="0075461F" w:rsidRPr="00133B31" w:rsidRDefault="0075461F" w:rsidP="005357E2">
            <w:pPr>
              <w:jc w:val="left"/>
              <w:rPr>
                <w:b/>
                <w:color w:val="000000"/>
                <w:sz w:val="20"/>
                <w:szCs w:val="20"/>
                <w:lang w:val="en-US"/>
              </w:rPr>
            </w:pPr>
            <w:r w:rsidRPr="00133B31">
              <w:rPr>
                <w:b/>
                <w:color w:val="000000"/>
                <w:sz w:val="20"/>
                <w:szCs w:val="20"/>
                <w:lang w:val="en-US"/>
              </w:rPr>
              <w:t>Agency</w:t>
            </w:r>
          </w:p>
        </w:tc>
        <w:tc>
          <w:tcPr>
            <w:tcW w:w="861" w:type="dxa"/>
            <w:vMerge w:val="restart"/>
            <w:shd w:val="clear" w:color="auto" w:fill="auto"/>
            <w:vAlign w:val="center"/>
          </w:tcPr>
          <w:p w:rsidR="0075461F" w:rsidRPr="00133B31" w:rsidRDefault="0075461F" w:rsidP="005357E2">
            <w:pPr>
              <w:jc w:val="center"/>
              <w:rPr>
                <w:b/>
                <w:color w:val="000000"/>
                <w:sz w:val="20"/>
                <w:szCs w:val="20"/>
                <w:lang w:val="en-US"/>
              </w:rPr>
            </w:pPr>
            <w:r w:rsidRPr="00133B31">
              <w:rPr>
                <w:b/>
                <w:color w:val="000000"/>
                <w:sz w:val="20"/>
                <w:szCs w:val="20"/>
                <w:lang w:val="en-US"/>
              </w:rPr>
              <w:t>Doc. ExCom</w:t>
            </w:r>
          </w:p>
        </w:tc>
        <w:tc>
          <w:tcPr>
            <w:tcW w:w="3200" w:type="dxa"/>
            <w:gridSpan w:val="3"/>
            <w:shd w:val="clear" w:color="auto" w:fill="auto"/>
            <w:vAlign w:val="center"/>
          </w:tcPr>
          <w:p w:rsidR="0075461F" w:rsidRPr="00133B31" w:rsidRDefault="0075461F" w:rsidP="005357E2">
            <w:pPr>
              <w:jc w:val="center"/>
              <w:rPr>
                <w:b/>
                <w:color w:val="000000"/>
                <w:sz w:val="20"/>
                <w:szCs w:val="20"/>
                <w:lang w:val="en-US"/>
              </w:rPr>
            </w:pPr>
            <w:r w:rsidRPr="00133B31">
              <w:rPr>
                <w:b/>
                <w:color w:val="000000"/>
                <w:sz w:val="20"/>
                <w:szCs w:val="20"/>
                <w:lang w:val="en-US"/>
              </w:rPr>
              <w:t>Funding (US $)</w:t>
            </w:r>
          </w:p>
        </w:tc>
      </w:tr>
      <w:tr w:rsidR="0075461F" w:rsidRPr="00133B31" w:rsidTr="002E535E">
        <w:trPr>
          <w:tblHeader/>
        </w:trPr>
        <w:tc>
          <w:tcPr>
            <w:tcW w:w="4678" w:type="dxa"/>
            <w:gridSpan w:val="2"/>
            <w:vMerge/>
            <w:shd w:val="clear" w:color="auto" w:fill="auto"/>
            <w:noWrap/>
            <w:tcMar>
              <w:left w:w="29" w:type="dxa"/>
              <w:right w:w="29" w:type="dxa"/>
            </w:tcMar>
            <w:vAlign w:val="center"/>
          </w:tcPr>
          <w:p w:rsidR="0075461F" w:rsidRPr="00133B31" w:rsidRDefault="0075461F" w:rsidP="005357E2">
            <w:pPr>
              <w:jc w:val="left"/>
              <w:rPr>
                <w:b/>
                <w:color w:val="000000"/>
                <w:sz w:val="20"/>
                <w:szCs w:val="20"/>
                <w:lang w:val="en-US"/>
              </w:rPr>
            </w:pPr>
          </w:p>
        </w:tc>
        <w:tc>
          <w:tcPr>
            <w:tcW w:w="851" w:type="dxa"/>
            <w:vMerge/>
            <w:shd w:val="clear" w:color="auto" w:fill="auto"/>
            <w:vAlign w:val="center"/>
          </w:tcPr>
          <w:p w:rsidR="0075461F" w:rsidRPr="00133B31" w:rsidRDefault="0075461F" w:rsidP="005357E2">
            <w:pPr>
              <w:jc w:val="left"/>
              <w:rPr>
                <w:b/>
                <w:color w:val="000000"/>
                <w:sz w:val="20"/>
                <w:szCs w:val="20"/>
                <w:lang w:val="en-US"/>
              </w:rPr>
            </w:pPr>
          </w:p>
        </w:tc>
        <w:tc>
          <w:tcPr>
            <w:tcW w:w="861" w:type="dxa"/>
            <w:vMerge/>
            <w:shd w:val="clear" w:color="auto" w:fill="auto"/>
            <w:vAlign w:val="center"/>
          </w:tcPr>
          <w:p w:rsidR="0075461F" w:rsidRPr="00133B31" w:rsidRDefault="0075461F" w:rsidP="005357E2">
            <w:pPr>
              <w:jc w:val="left"/>
              <w:rPr>
                <w:b/>
                <w:color w:val="000000"/>
                <w:sz w:val="20"/>
                <w:szCs w:val="20"/>
                <w:lang w:val="en-US"/>
              </w:rPr>
            </w:pPr>
          </w:p>
        </w:tc>
        <w:tc>
          <w:tcPr>
            <w:tcW w:w="1080" w:type="dxa"/>
            <w:shd w:val="clear" w:color="auto" w:fill="auto"/>
            <w:tcMar>
              <w:left w:w="0" w:type="dxa"/>
              <w:right w:w="0" w:type="dxa"/>
            </w:tcMar>
            <w:vAlign w:val="center"/>
          </w:tcPr>
          <w:p w:rsidR="0075461F" w:rsidRPr="00133B31" w:rsidRDefault="0075461F" w:rsidP="005357E2">
            <w:pPr>
              <w:jc w:val="left"/>
              <w:rPr>
                <w:b/>
                <w:color w:val="000000"/>
                <w:sz w:val="20"/>
                <w:szCs w:val="20"/>
                <w:lang w:val="en-US"/>
              </w:rPr>
            </w:pPr>
            <w:r w:rsidRPr="00133B31">
              <w:rPr>
                <w:b/>
                <w:color w:val="000000"/>
                <w:sz w:val="20"/>
                <w:szCs w:val="20"/>
                <w:lang w:val="en-US"/>
              </w:rPr>
              <w:t>Submitted</w:t>
            </w:r>
          </w:p>
        </w:tc>
        <w:tc>
          <w:tcPr>
            <w:tcW w:w="1307" w:type="dxa"/>
            <w:shd w:val="clear" w:color="auto" w:fill="auto"/>
            <w:tcMar>
              <w:left w:w="0" w:type="dxa"/>
              <w:right w:w="0" w:type="dxa"/>
            </w:tcMar>
            <w:vAlign w:val="center"/>
          </w:tcPr>
          <w:p w:rsidR="0075461F" w:rsidRPr="00133B31" w:rsidRDefault="0075461F" w:rsidP="005357E2">
            <w:pPr>
              <w:jc w:val="left"/>
              <w:rPr>
                <w:b/>
                <w:color w:val="000000"/>
                <w:sz w:val="20"/>
                <w:szCs w:val="20"/>
                <w:lang w:val="en-US"/>
              </w:rPr>
            </w:pPr>
            <w:r w:rsidRPr="00133B31">
              <w:rPr>
                <w:b/>
                <w:color w:val="000000"/>
                <w:sz w:val="20"/>
                <w:szCs w:val="20"/>
                <w:lang w:val="en-US"/>
              </w:rPr>
              <w:t>Recommended</w:t>
            </w:r>
          </w:p>
        </w:tc>
        <w:tc>
          <w:tcPr>
            <w:tcW w:w="813" w:type="dxa"/>
            <w:shd w:val="clear" w:color="auto" w:fill="auto"/>
            <w:tcMar>
              <w:left w:w="0" w:type="dxa"/>
              <w:right w:w="0" w:type="dxa"/>
            </w:tcMar>
            <w:vAlign w:val="center"/>
          </w:tcPr>
          <w:p w:rsidR="0075461F" w:rsidRPr="00133B31" w:rsidRDefault="0075461F" w:rsidP="005357E2">
            <w:pPr>
              <w:jc w:val="left"/>
              <w:rPr>
                <w:b/>
                <w:color w:val="000000"/>
                <w:sz w:val="20"/>
                <w:szCs w:val="20"/>
                <w:lang w:val="en-US"/>
              </w:rPr>
            </w:pPr>
            <w:r w:rsidRPr="00133B31">
              <w:rPr>
                <w:b/>
                <w:color w:val="000000"/>
                <w:sz w:val="20"/>
                <w:szCs w:val="20"/>
                <w:lang w:val="en-US"/>
              </w:rPr>
              <w:t>Agreed</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Argentina*</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Replacement of HFC-134a with HC-600a refrigerant in the manufacturing of domestic refrigerators</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81/22</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1,840,755</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1,840,755</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China</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C5+HFC-245fa to C5+HFOs in a domestic refrigerator manufacturer (Hisense Kelon)</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UNDP</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81/29</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3,877,300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757,558</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No</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Colombia*</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HFC-134a to isobutane in the manufacture of domestic refrigerators at Mabe</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UNDP</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81/30</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1,114,350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1,114,350</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Dominican Republic</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HFC-134a to HC-290 in the manufacture of stand alone, self-contained commercial refrigerators at Farco</w:t>
            </w:r>
          </w:p>
        </w:tc>
        <w:tc>
          <w:tcPr>
            <w:tcW w:w="851" w:type="dxa"/>
            <w:shd w:val="clear" w:color="auto" w:fill="auto"/>
            <w:noWrap/>
            <w:tcMar>
              <w:left w:w="29" w:type="dxa"/>
              <w:right w:w="29" w:type="dxa"/>
            </w:tcMar>
          </w:tcPr>
          <w:p w:rsidR="0075461F" w:rsidRPr="00133B31" w:rsidRDefault="0075461F" w:rsidP="005357E2">
            <w:pPr>
              <w:jc w:val="left"/>
              <w:rPr>
                <w:sz w:val="20"/>
                <w:szCs w:val="20"/>
              </w:rPr>
            </w:pPr>
            <w:r w:rsidRPr="00133B31">
              <w:rPr>
                <w:sz w:val="20"/>
                <w:szCs w:val="20"/>
              </w:rPr>
              <w:t>UNDP/</w:t>
            </w:r>
          </w:p>
          <w:p w:rsidR="0075461F" w:rsidRPr="00133B31" w:rsidRDefault="0075461F" w:rsidP="005357E2">
            <w:pPr>
              <w:jc w:val="left"/>
              <w:rPr>
                <w:color w:val="000000"/>
                <w:sz w:val="20"/>
                <w:szCs w:val="20"/>
                <w:lang w:val="en-US"/>
              </w:rPr>
            </w:pPr>
            <w:r w:rsidRPr="00133B31">
              <w:rPr>
                <w:sz w:val="20"/>
                <w:szCs w:val="20"/>
              </w:rPr>
              <w:t>Canada</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81/31</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370,760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179,825</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Ecuador</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Elimination of HFC-134a and HFC-404A in the manufacturing of domestic and commercial refrigerators in Ecasa</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81/32</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235,190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199,480</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Ecuador</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Elimination of HFC-134a in the manufacturing of commercial refrigerators in Induglob</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81/32</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319,370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220,660</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lastRenderedPageBreak/>
              <w:t>Egypt</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HFC-134a to HFOs in a polyurethane foam panel manufacturer (Army Factory)</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UNDP</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81/33</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1,007,400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224,694</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No</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Islamic Republic of Iran</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HFC-134a to HFO1234yf in mobile air-conditioning of the automotive sector</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81/39</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795,055</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689,000</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Jordan</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of large commercial unitary roof top air-conditioning units of up to 400kW manufacturing facility from HFC (R134a, R407c, R410a) to propane R290 as refrigerant at Petra Engineering Industries Co.</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81/40</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3,437,311</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1,637,610</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sz w:val="20"/>
                <w:szCs w:val="20"/>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Lebanon</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HFC-134a and HFC-404A to R-600a and R-290 in domestic refrigeration at Lematic Industries</w:t>
            </w:r>
          </w:p>
        </w:tc>
        <w:tc>
          <w:tcPr>
            <w:tcW w:w="851"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81/42</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2,174,163</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1,053,858</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color w:val="000000"/>
                <w:sz w:val="20"/>
                <w:szCs w:val="20"/>
                <w:lang w:val="en-US"/>
              </w:rPr>
              <w:t>Mexico*</w:t>
            </w:r>
          </w:p>
        </w:tc>
        <w:tc>
          <w:tcPr>
            <w:tcW w:w="3485" w:type="dxa"/>
            <w:shd w:val="clear" w:color="auto" w:fill="auto"/>
            <w:noWrap/>
            <w:tcMar>
              <w:left w:w="29" w:type="dxa"/>
              <w:right w:w="29" w:type="dxa"/>
            </w:tcMar>
          </w:tcPr>
          <w:p w:rsidR="0075461F" w:rsidRPr="00133B31" w:rsidRDefault="0075461F" w:rsidP="005357E2">
            <w:pPr>
              <w:jc w:val="left"/>
              <w:rPr>
                <w:color w:val="000000"/>
                <w:sz w:val="20"/>
                <w:szCs w:val="20"/>
                <w:lang w:val="en-US"/>
              </w:rPr>
            </w:pPr>
            <w:r w:rsidRPr="00133B31">
              <w:rPr>
                <w:sz w:val="20"/>
                <w:szCs w:val="20"/>
              </w:rPr>
              <w:t>Conversion from HFC-134a to isobutane as refrigerant in the manufacture of domestic refrigerators and of reciprocating compressors from HFC-134a-based to isobutane-based at Mabe Mexico</w:t>
            </w:r>
          </w:p>
        </w:tc>
        <w:tc>
          <w:tcPr>
            <w:tcW w:w="851" w:type="dxa"/>
            <w:shd w:val="clear" w:color="auto" w:fill="auto"/>
            <w:noWrap/>
            <w:tcMar>
              <w:left w:w="29" w:type="dxa"/>
              <w:right w:w="29" w:type="dxa"/>
            </w:tcMar>
          </w:tcPr>
          <w:p w:rsidR="0075461F" w:rsidRPr="00133B31" w:rsidRDefault="0075461F" w:rsidP="005357E2">
            <w:pPr>
              <w:jc w:val="left"/>
              <w:rPr>
                <w:sz w:val="20"/>
                <w:szCs w:val="20"/>
              </w:rPr>
            </w:pPr>
            <w:r w:rsidRPr="00133B31">
              <w:rPr>
                <w:sz w:val="20"/>
                <w:szCs w:val="20"/>
              </w:rPr>
              <w:t>UNDP/</w:t>
            </w:r>
          </w:p>
          <w:p w:rsidR="0075461F" w:rsidRPr="00133B31" w:rsidRDefault="0075461F" w:rsidP="005357E2">
            <w:pPr>
              <w:jc w:val="left"/>
              <w:rPr>
                <w:color w:val="000000"/>
                <w:sz w:val="20"/>
                <w:szCs w:val="20"/>
                <w:lang w:val="en-US"/>
              </w:rPr>
            </w:pPr>
            <w:r w:rsidRPr="00133B31">
              <w:rPr>
                <w:sz w:val="20"/>
                <w:szCs w:val="20"/>
              </w:rPr>
              <w:t>Canada</w:t>
            </w:r>
          </w:p>
        </w:tc>
        <w:tc>
          <w:tcPr>
            <w:tcW w:w="861"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81/45</w:t>
            </w:r>
          </w:p>
        </w:tc>
        <w:tc>
          <w:tcPr>
            <w:tcW w:w="1080"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sz w:val="20"/>
                <w:szCs w:val="20"/>
              </w:rPr>
              <w:t>3,118,650</w:t>
            </w:r>
          </w:p>
        </w:tc>
        <w:tc>
          <w:tcPr>
            <w:tcW w:w="1307" w:type="dxa"/>
            <w:shd w:val="clear" w:color="auto" w:fill="auto"/>
            <w:noWrap/>
            <w:tcMar>
              <w:left w:w="29" w:type="dxa"/>
              <w:right w:w="29" w:type="dxa"/>
            </w:tcMar>
          </w:tcPr>
          <w:p w:rsidR="0075461F" w:rsidRPr="00133B31" w:rsidRDefault="0075461F" w:rsidP="005357E2">
            <w:pPr>
              <w:jc w:val="right"/>
              <w:rPr>
                <w:color w:val="000000"/>
                <w:sz w:val="20"/>
                <w:szCs w:val="20"/>
                <w:lang w:val="en-US"/>
              </w:rPr>
            </w:pPr>
            <w:r w:rsidRPr="00133B31">
              <w:rPr>
                <w:color w:val="000000"/>
                <w:sz w:val="20"/>
                <w:szCs w:val="20"/>
                <w:lang w:val="en-US"/>
              </w:rPr>
              <w:t>3,118,650</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keepNext/>
              <w:jc w:val="left"/>
              <w:rPr>
                <w:color w:val="000000"/>
                <w:sz w:val="20"/>
                <w:szCs w:val="20"/>
                <w:lang w:val="en-US"/>
              </w:rPr>
            </w:pPr>
            <w:r w:rsidRPr="00133B31">
              <w:rPr>
                <w:color w:val="000000"/>
                <w:sz w:val="20"/>
                <w:szCs w:val="20"/>
                <w:lang w:val="en-US"/>
              </w:rPr>
              <w:t>Mexico</w:t>
            </w:r>
          </w:p>
        </w:tc>
        <w:tc>
          <w:tcPr>
            <w:tcW w:w="3485" w:type="dxa"/>
            <w:shd w:val="clear" w:color="auto" w:fill="auto"/>
            <w:noWrap/>
            <w:tcMar>
              <w:left w:w="29" w:type="dxa"/>
              <w:right w:w="29" w:type="dxa"/>
            </w:tcMar>
          </w:tcPr>
          <w:p w:rsidR="0075461F" w:rsidRPr="00133B31" w:rsidRDefault="0075461F" w:rsidP="005357E2">
            <w:pPr>
              <w:keepNext/>
              <w:jc w:val="left"/>
              <w:rPr>
                <w:color w:val="000000"/>
                <w:sz w:val="20"/>
                <w:szCs w:val="20"/>
                <w:lang w:val="en-US"/>
              </w:rPr>
            </w:pPr>
            <w:r w:rsidRPr="00133B31">
              <w:rPr>
                <w:sz w:val="20"/>
                <w:szCs w:val="20"/>
              </w:rPr>
              <w:t>Replacement of HFC-134a and HFC-404A with HC-290 and HC-600a refrigerant in the manufacturing of commercial refrigerators at Imbera</w:t>
            </w:r>
          </w:p>
        </w:tc>
        <w:tc>
          <w:tcPr>
            <w:tcW w:w="851" w:type="dxa"/>
            <w:shd w:val="clear" w:color="auto" w:fill="auto"/>
            <w:noWrap/>
            <w:tcMar>
              <w:left w:w="29" w:type="dxa"/>
              <w:right w:w="29" w:type="dxa"/>
            </w:tcMar>
          </w:tcPr>
          <w:p w:rsidR="0075461F" w:rsidRPr="00133B31" w:rsidRDefault="0075461F" w:rsidP="005357E2">
            <w:pPr>
              <w:keepNext/>
              <w:jc w:val="left"/>
              <w:rPr>
                <w:color w:val="000000"/>
                <w:sz w:val="20"/>
                <w:szCs w:val="20"/>
                <w:lang w:val="en-US"/>
              </w:rPr>
            </w:pPr>
            <w:r w:rsidRPr="00133B31">
              <w:rPr>
                <w:sz w:val="20"/>
                <w:szCs w:val="20"/>
              </w:rPr>
              <w:t>UNIDO</w:t>
            </w:r>
          </w:p>
        </w:tc>
        <w:tc>
          <w:tcPr>
            <w:tcW w:w="861" w:type="dxa"/>
            <w:shd w:val="clear" w:color="auto" w:fill="auto"/>
            <w:noWrap/>
            <w:tcMar>
              <w:left w:w="29" w:type="dxa"/>
              <w:right w:w="29" w:type="dxa"/>
            </w:tcMar>
          </w:tcPr>
          <w:p w:rsidR="0075461F" w:rsidRPr="00133B31" w:rsidRDefault="0075461F" w:rsidP="005357E2">
            <w:pPr>
              <w:keepNext/>
              <w:jc w:val="center"/>
              <w:rPr>
                <w:color w:val="000000"/>
                <w:sz w:val="20"/>
                <w:szCs w:val="20"/>
                <w:lang w:val="en-US"/>
              </w:rPr>
            </w:pPr>
            <w:r w:rsidRPr="00133B31">
              <w:rPr>
                <w:color w:val="000000"/>
                <w:sz w:val="20"/>
                <w:szCs w:val="20"/>
                <w:lang w:val="en-US"/>
              </w:rPr>
              <w:t>81/45</w:t>
            </w:r>
          </w:p>
        </w:tc>
        <w:tc>
          <w:tcPr>
            <w:tcW w:w="1080" w:type="dxa"/>
            <w:shd w:val="clear" w:color="auto" w:fill="auto"/>
            <w:noWrap/>
            <w:tcMar>
              <w:left w:w="29" w:type="dxa"/>
              <w:right w:w="29" w:type="dxa"/>
            </w:tcMar>
          </w:tcPr>
          <w:p w:rsidR="0075461F" w:rsidRPr="00133B31" w:rsidRDefault="0075461F" w:rsidP="005357E2">
            <w:pPr>
              <w:keepNext/>
              <w:jc w:val="right"/>
              <w:rPr>
                <w:color w:val="000000"/>
                <w:sz w:val="20"/>
                <w:szCs w:val="20"/>
                <w:lang w:val="en-US"/>
              </w:rPr>
            </w:pPr>
            <w:r w:rsidRPr="00133B31">
              <w:rPr>
                <w:sz w:val="20"/>
                <w:szCs w:val="20"/>
              </w:rPr>
              <w:t>1,270,766</w:t>
            </w:r>
          </w:p>
        </w:tc>
        <w:tc>
          <w:tcPr>
            <w:tcW w:w="1307" w:type="dxa"/>
            <w:shd w:val="clear" w:color="auto" w:fill="auto"/>
            <w:noWrap/>
            <w:tcMar>
              <w:left w:w="29" w:type="dxa"/>
              <w:right w:w="29" w:type="dxa"/>
            </w:tcMar>
          </w:tcPr>
          <w:p w:rsidR="0075461F" w:rsidRPr="00133B31" w:rsidRDefault="0075461F" w:rsidP="005357E2">
            <w:pPr>
              <w:keepNext/>
              <w:jc w:val="right"/>
              <w:rPr>
                <w:color w:val="000000"/>
                <w:sz w:val="20"/>
                <w:szCs w:val="20"/>
                <w:lang w:val="en-US"/>
              </w:rPr>
            </w:pPr>
            <w:r w:rsidRPr="00133B31">
              <w:rPr>
                <w:color w:val="000000"/>
                <w:sz w:val="20"/>
                <w:szCs w:val="20"/>
                <w:lang w:val="en-US"/>
              </w:rPr>
              <w:t>1,018,123</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Yes</w:t>
            </w:r>
          </w:p>
        </w:tc>
      </w:tr>
      <w:tr w:rsidR="0075461F" w:rsidRPr="00133B31" w:rsidTr="002E535E">
        <w:tc>
          <w:tcPr>
            <w:tcW w:w="1193" w:type="dxa"/>
            <w:shd w:val="clear" w:color="auto" w:fill="auto"/>
            <w:noWrap/>
            <w:tcMar>
              <w:left w:w="29" w:type="dxa"/>
              <w:right w:w="29" w:type="dxa"/>
            </w:tcMar>
          </w:tcPr>
          <w:p w:rsidR="0075461F" w:rsidRPr="00133B31" w:rsidRDefault="0075461F" w:rsidP="005357E2">
            <w:pPr>
              <w:keepNext/>
              <w:jc w:val="left"/>
              <w:rPr>
                <w:color w:val="000000"/>
                <w:sz w:val="20"/>
                <w:szCs w:val="20"/>
                <w:lang w:val="en-US"/>
              </w:rPr>
            </w:pPr>
            <w:r w:rsidRPr="00133B31">
              <w:rPr>
                <w:color w:val="000000"/>
                <w:sz w:val="20"/>
                <w:szCs w:val="20"/>
                <w:lang w:val="en-US"/>
              </w:rPr>
              <w:t>Zimbabwe</w:t>
            </w:r>
          </w:p>
        </w:tc>
        <w:tc>
          <w:tcPr>
            <w:tcW w:w="3485" w:type="dxa"/>
            <w:shd w:val="clear" w:color="auto" w:fill="auto"/>
            <w:noWrap/>
            <w:tcMar>
              <w:left w:w="29" w:type="dxa"/>
              <w:right w:w="29" w:type="dxa"/>
            </w:tcMar>
          </w:tcPr>
          <w:p w:rsidR="0075461F" w:rsidRPr="00133B31" w:rsidRDefault="0075461F" w:rsidP="005357E2">
            <w:pPr>
              <w:keepNext/>
              <w:jc w:val="left"/>
              <w:rPr>
                <w:color w:val="000000"/>
                <w:sz w:val="20"/>
                <w:szCs w:val="20"/>
                <w:lang w:val="en-US"/>
              </w:rPr>
            </w:pPr>
            <w:r w:rsidRPr="00133B31">
              <w:rPr>
                <w:sz w:val="20"/>
                <w:szCs w:val="20"/>
              </w:rPr>
              <w:t>Conversion from HFC-134a to isobutane in the manufacture of domestic refrigerators at Capri (SME Harare)</w:t>
            </w:r>
          </w:p>
        </w:tc>
        <w:tc>
          <w:tcPr>
            <w:tcW w:w="851" w:type="dxa"/>
            <w:shd w:val="clear" w:color="auto" w:fill="auto"/>
            <w:noWrap/>
            <w:tcMar>
              <w:left w:w="29" w:type="dxa"/>
              <w:right w:w="29" w:type="dxa"/>
            </w:tcMar>
          </w:tcPr>
          <w:p w:rsidR="0075461F" w:rsidRPr="00133B31" w:rsidRDefault="0075461F" w:rsidP="005357E2">
            <w:pPr>
              <w:keepNext/>
              <w:jc w:val="left"/>
              <w:rPr>
                <w:color w:val="000000"/>
                <w:sz w:val="20"/>
                <w:szCs w:val="20"/>
                <w:lang w:val="en-US"/>
              </w:rPr>
            </w:pPr>
            <w:r w:rsidRPr="00133B31">
              <w:rPr>
                <w:sz w:val="20"/>
                <w:szCs w:val="20"/>
              </w:rPr>
              <w:t>UNDP</w:t>
            </w:r>
          </w:p>
        </w:tc>
        <w:tc>
          <w:tcPr>
            <w:tcW w:w="861" w:type="dxa"/>
            <w:shd w:val="clear" w:color="auto" w:fill="auto"/>
            <w:noWrap/>
            <w:tcMar>
              <w:left w:w="29" w:type="dxa"/>
              <w:right w:w="29" w:type="dxa"/>
            </w:tcMar>
          </w:tcPr>
          <w:p w:rsidR="0075461F" w:rsidRPr="00133B31" w:rsidRDefault="0075461F" w:rsidP="005357E2">
            <w:pPr>
              <w:keepNext/>
              <w:jc w:val="center"/>
              <w:rPr>
                <w:color w:val="000000"/>
                <w:sz w:val="20"/>
                <w:szCs w:val="20"/>
                <w:lang w:val="en-US"/>
              </w:rPr>
            </w:pPr>
            <w:r w:rsidRPr="00133B31">
              <w:rPr>
                <w:color w:val="000000"/>
                <w:sz w:val="20"/>
                <w:szCs w:val="20"/>
                <w:lang w:val="en-US"/>
              </w:rPr>
              <w:t>81/52</w:t>
            </w:r>
          </w:p>
        </w:tc>
        <w:tc>
          <w:tcPr>
            <w:tcW w:w="1080" w:type="dxa"/>
            <w:shd w:val="clear" w:color="auto" w:fill="auto"/>
            <w:noWrap/>
            <w:tcMar>
              <w:left w:w="29" w:type="dxa"/>
              <w:right w:w="29" w:type="dxa"/>
            </w:tcMar>
          </w:tcPr>
          <w:p w:rsidR="0075461F" w:rsidRPr="00133B31" w:rsidRDefault="0075461F" w:rsidP="005357E2">
            <w:pPr>
              <w:keepNext/>
              <w:jc w:val="right"/>
              <w:rPr>
                <w:color w:val="000000"/>
                <w:sz w:val="20"/>
                <w:szCs w:val="20"/>
                <w:lang w:val="en-US"/>
              </w:rPr>
            </w:pPr>
            <w:r w:rsidRPr="00133B31">
              <w:rPr>
                <w:sz w:val="20"/>
                <w:szCs w:val="20"/>
              </w:rPr>
              <w:t>1,338,689</w:t>
            </w:r>
          </w:p>
        </w:tc>
        <w:tc>
          <w:tcPr>
            <w:tcW w:w="1307" w:type="dxa"/>
            <w:shd w:val="clear" w:color="auto" w:fill="auto"/>
            <w:noWrap/>
            <w:tcMar>
              <w:left w:w="29" w:type="dxa"/>
              <w:right w:w="29" w:type="dxa"/>
            </w:tcMar>
          </w:tcPr>
          <w:p w:rsidR="0075461F" w:rsidRPr="00133B31" w:rsidRDefault="0075461F" w:rsidP="005357E2">
            <w:pPr>
              <w:keepNext/>
              <w:jc w:val="right"/>
              <w:rPr>
                <w:color w:val="000000"/>
                <w:sz w:val="20"/>
                <w:szCs w:val="20"/>
                <w:lang w:val="en-US"/>
              </w:rPr>
            </w:pPr>
            <w:r w:rsidRPr="00133B31">
              <w:rPr>
                <w:color w:val="000000"/>
                <w:sz w:val="20"/>
                <w:szCs w:val="20"/>
                <w:lang w:val="en-US"/>
              </w:rPr>
              <w:t>563,526</w:t>
            </w:r>
          </w:p>
        </w:tc>
        <w:tc>
          <w:tcPr>
            <w:tcW w:w="813" w:type="dxa"/>
            <w:shd w:val="clear" w:color="auto" w:fill="auto"/>
            <w:noWrap/>
            <w:tcMar>
              <w:left w:w="29" w:type="dxa"/>
              <w:right w:w="29" w:type="dxa"/>
            </w:tcMar>
          </w:tcPr>
          <w:p w:rsidR="0075461F" w:rsidRPr="00133B31" w:rsidRDefault="0075461F" w:rsidP="005357E2">
            <w:pPr>
              <w:jc w:val="center"/>
              <w:rPr>
                <w:color w:val="000000"/>
                <w:sz w:val="20"/>
                <w:szCs w:val="20"/>
                <w:lang w:val="en-US"/>
              </w:rPr>
            </w:pPr>
            <w:r w:rsidRPr="00133B31">
              <w:rPr>
                <w:color w:val="000000"/>
                <w:sz w:val="20"/>
                <w:szCs w:val="20"/>
                <w:lang w:val="en-US"/>
              </w:rPr>
              <w:t>Yes</w:t>
            </w:r>
          </w:p>
        </w:tc>
      </w:tr>
      <w:tr w:rsidR="0075461F" w:rsidRPr="00133B31" w:rsidTr="002E535E">
        <w:tc>
          <w:tcPr>
            <w:tcW w:w="1193" w:type="dxa"/>
            <w:shd w:val="clear" w:color="auto" w:fill="auto"/>
            <w:noWrap/>
            <w:tcMar>
              <w:left w:w="29" w:type="dxa"/>
              <w:right w:w="29" w:type="dxa"/>
            </w:tcMar>
            <w:hideMark/>
          </w:tcPr>
          <w:p w:rsidR="0075461F" w:rsidRPr="00133B31" w:rsidRDefault="0075461F" w:rsidP="005357E2">
            <w:pPr>
              <w:jc w:val="left"/>
              <w:rPr>
                <w:color w:val="000000"/>
                <w:sz w:val="20"/>
                <w:szCs w:val="20"/>
                <w:lang w:val="en-US"/>
              </w:rPr>
            </w:pPr>
            <w:r w:rsidRPr="00133B31">
              <w:rPr>
                <w:color w:val="000000"/>
                <w:sz w:val="20"/>
                <w:szCs w:val="20"/>
                <w:lang w:val="en-US"/>
              </w:rPr>
              <w:t> </w:t>
            </w:r>
            <w:r w:rsidRPr="00133B31">
              <w:rPr>
                <w:b/>
                <w:color w:val="000000"/>
                <w:sz w:val="20"/>
                <w:szCs w:val="20"/>
                <w:lang w:val="en-US"/>
              </w:rPr>
              <w:t>Total</w:t>
            </w:r>
          </w:p>
        </w:tc>
        <w:tc>
          <w:tcPr>
            <w:tcW w:w="3485" w:type="dxa"/>
            <w:shd w:val="clear" w:color="auto" w:fill="auto"/>
            <w:noWrap/>
            <w:tcMar>
              <w:left w:w="29" w:type="dxa"/>
              <w:right w:w="29" w:type="dxa"/>
            </w:tcMar>
            <w:hideMark/>
          </w:tcPr>
          <w:p w:rsidR="0075461F" w:rsidRPr="00133B31" w:rsidRDefault="0075461F" w:rsidP="005357E2">
            <w:pPr>
              <w:jc w:val="left"/>
              <w:rPr>
                <w:b/>
                <w:color w:val="000000"/>
                <w:sz w:val="20"/>
                <w:szCs w:val="20"/>
                <w:lang w:val="en-US"/>
              </w:rPr>
            </w:pPr>
          </w:p>
        </w:tc>
        <w:tc>
          <w:tcPr>
            <w:tcW w:w="851" w:type="dxa"/>
            <w:shd w:val="clear" w:color="auto" w:fill="auto"/>
            <w:noWrap/>
            <w:tcMar>
              <w:left w:w="29" w:type="dxa"/>
              <w:right w:w="29" w:type="dxa"/>
            </w:tcMar>
            <w:hideMark/>
          </w:tcPr>
          <w:p w:rsidR="0075461F" w:rsidRPr="00133B31" w:rsidRDefault="0075461F" w:rsidP="005357E2">
            <w:pPr>
              <w:jc w:val="left"/>
              <w:rPr>
                <w:b/>
                <w:color w:val="000000"/>
                <w:sz w:val="20"/>
                <w:szCs w:val="20"/>
                <w:lang w:val="en-US"/>
              </w:rPr>
            </w:pPr>
            <w:r w:rsidRPr="00133B31">
              <w:rPr>
                <w:b/>
                <w:color w:val="000000"/>
                <w:sz w:val="20"/>
                <w:szCs w:val="20"/>
                <w:lang w:val="en-US"/>
              </w:rPr>
              <w:t> </w:t>
            </w:r>
          </w:p>
        </w:tc>
        <w:tc>
          <w:tcPr>
            <w:tcW w:w="861" w:type="dxa"/>
            <w:shd w:val="clear" w:color="auto" w:fill="auto"/>
            <w:noWrap/>
            <w:tcMar>
              <w:left w:w="29" w:type="dxa"/>
              <w:right w:w="29" w:type="dxa"/>
            </w:tcMar>
            <w:hideMark/>
          </w:tcPr>
          <w:p w:rsidR="0075461F" w:rsidRPr="00133B31" w:rsidRDefault="0075461F" w:rsidP="005357E2">
            <w:pPr>
              <w:jc w:val="center"/>
              <w:rPr>
                <w:b/>
                <w:color w:val="000000"/>
                <w:sz w:val="20"/>
                <w:szCs w:val="20"/>
                <w:lang w:val="en-US"/>
              </w:rPr>
            </w:pPr>
          </w:p>
        </w:tc>
        <w:tc>
          <w:tcPr>
            <w:tcW w:w="1080" w:type="dxa"/>
            <w:shd w:val="clear" w:color="auto" w:fill="auto"/>
            <w:noWrap/>
            <w:tcMar>
              <w:left w:w="29" w:type="dxa"/>
              <w:right w:w="29" w:type="dxa"/>
            </w:tcMar>
          </w:tcPr>
          <w:p w:rsidR="0075461F" w:rsidRPr="00133B31" w:rsidRDefault="0075461F" w:rsidP="005357E2">
            <w:pPr>
              <w:jc w:val="center"/>
              <w:rPr>
                <w:b/>
                <w:color w:val="000000"/>
                <w:sz w:val="20"/>
                <w:szCs w:val="20"/>
                <w:lang w:val="en-US"/>
              </w:rPr>
            </w:pPr>
            <w:r w:rsidRPr="00133B31">
              <w:rPr>
                <w:b/>
                <w:color w:val="000000"/>
                <w:sz w:val="20"/>
                <w:szCs w:val="20"/>
                <w:lang w:val="en-US"/>
              </w:rPr>
              <w:t>20,899,759</w:t>
            </w:r>
          </w:p>
        </w:tc>
        <w:tc>
          <w:tcPr>
            <w:tcW w:w="1307" w:type="dxa"/>
            <w:shd w:val="clear" w:color="auto" w:fill="auto"/>
            <w:noWrap/>
            <w:tcMar>
              <w:left w:w="29" w:type="dxa"/>
              <w:right w:w="29" w:type="dxa"/>
            </w:tcMar>
          </w:tcPr>
          <w:p w:rsidR="0075461F" w:rsidRPr="00133B31" w:rsidRDefault="0075461F" w:rsidP="005357E2">
            <w:pPr>
              <w:jc w:val="right"/>
              <w:rPr>
                <w:b/>
                <w:color w:val="000000"/>
                <w:sz w:val="20"/>
                <w:szCs w:val="20"/>
                <w:lang w:val="en-US"/>
              </w:rPr>
            </w:pPr>
            <w:r w:rsidRPr="00133B31">
              <w:rPr>
                <w:b/>
                <w:color w:val="000000"/>
                <w:sz w:val="20"/>
                <w:szCs w:val="20"/>
                <w:lang w:val="en-US"/>
              </w:rPr>
              <w:t>12,618,089</w:t>
            </w:r>
          </w:p>
        </w:tc>
        <w:tc>
          <w:tcPr>
            <w:tcW w:w="813" w:type="dxa"/>
            <w:shd w:val="clear" w:color="auto" w:fill="auto"/>
            <w:noWrap/>
            <w:tcMar>
              <w:left w:w="29" w:type="dxa"/>
              <w:right w:w="29" w:type="dxa"/>
            </w:tcMar>
          </w:tcPr>
          <w:p w:rsidR="0075461F" w:rsidRPr="00133B31" w:rsidRDefault="0075461F" w:rsidP="005357E2">
            <w:pPr>
              <w:jc w:val="center"/>
              <w:rPr>
                <w:b/>
                <w:color w:val="000000"/>
                <w:sz w:val="20"/>
                <w:szCs w:val="20"/>
                <w:lang w:val="en-US"/>
              </w:rPr>
            </w:pPr>
          </w:p>
        </w:tc>
      </w:tr>
    </w:tbl>
    <w:p w:rsidR="0075461F" w:rsidRPr="00133B31" w:rsidRDefault="0075461F" w:rsidP="0075461F">
      <w:pPr>
        <w:rPr>
          <w:sz w:val="18"/>
          <w:szCs w:val="18"/>
        </w:rPr>
      </w:pPr>
      <w:r w:rsidRPr="00133B31">
        <w:rPr>
          <w:sz w:val="18"/>
          <w:szCs w:val="18"/>
        </w:rPr>
        <w:t>*Resubmission</w:t>
      </w:r>
    </w:p>
    <w:p w:rsidR="0075461F" w:rsidRPr="00133B31" w:rsidRDefault="0075461F" w:rsidP="0075461F"/>
    <w:p w:rsidR="0075461F" w:rsidRPr="00133B31" w:rsidRDefault="0075461F" w:rsidP="0075461F">
      <w:pPr>
        <w:rPr>
          <w:u w:val="single"/>
          <w:lang w:val="en-CA"/>
        </w:rPr>
      </w:pPr>
      <w:r w:rsidRPr="00133B31">
        <w:rPr>
          <w:u w:val="single"/>
          <w:lang w:val="en-CA"/>
        </w:rPr>
        <w:t xml:space="preserve">Secretariat’s review </w:t>
      </w:r>
    </w:p>
    <w:p w:rsidR="0075461F" w:rsidRPr="00133B31" w:rsidRDefault="0075461F" w:rsidP="0075461F"/>
    <w:p w:rsidR="0075461F" w:rsidRPr="00133B31" w:rsidRDefault="0075461F" w:rsidP="0075461F">
      <w:pPr>
        <w:pStyle w:val="Heading1"/>
      </w:pPr>
      <w:r w:rsidRPr="00133B31">
        <w:t xml:space="preserve">The Secretariat reviewed the </w:t>
      </w:r>
      <w:r>
        <w:t xml:space="preserve">stand-alone </w:t>
      </w:r>
      <w:r w:rsidRPr="00133B31">
        <w:t>HFC projects using the same approach when reviewing stand-alone investment projects. Eleven of the 13 projects are for the domestic or commercial refrigeration sector and related to the conversion from HFC-134a and/or R-404A to isobutane (R-600a) or propane (R</w:t>
      </w:r>
      <w:r w:rsidRPr="00133B31">
        <w:noBreakHyphen/>
        <w:t xml:space="preserve">290). Two projects are for the foam sector, one for conversion from HFC-134a in polyurethane (PU) foam manufacturing to HFO, while the other is for the conversion of cyclopentane/HFC-245fa to cyclopentane/HFO-1233zd as insulation foam in domestic refrigerators. </w:t>
      </w:r>
    </w:p>
    <w:p w:rsidR="0075461F" w:rsidRPr="00133B31" w:rsidRDefault="0075461F" w:rsidP="0075461F">
      <w:pPr>
        <w:pStyle w:val="Heading1"/>
        <w:numPr>
          <w:ilvl w:val="0"/>
          <w:numId w:val="0"/>
        </w:numPr>
        <w:rPr>
          <w:u w:val="single"/>
        </w:rPr>
      </w:pPr>
      <w:r w:rsidRPr="00133B31">
        <w:rPr>
          <w:u w:val="single"/>
        </w:rPr>
        <w:t>Secretariat’s recommendation</w:t>
      </w:r>
    </w:p>
    <w:p w:rsidR="005523A2" w:rsidRDefault="0075461F" w:rsidP="005523A2">
      <w:pPr>
        <w:pStyle w:val="Heading1"/>
        <w:rPr>
          <w:lang w:val="en-CA"/>
        </w:rPr>
      </w:pPr>
      <w:r w:rsidRPr="00133B31">
        <w:t xml:space="preserve">The Executive Committee may wish to consider </w:t>
      </w:r>
      <w:r w:rsidR="005523A2">
        <w:t>each of the funding requests for HFC-related investment projects under agenda item (9)(e) “Investment projects” and also to consider, during its deliberation, the funding source for each project either from the regular contributions or from the additional voluntary contributions provided by a group of non-Article 5 Parties.</w:t>
      </w:r>
    </w:p>
    <w:p w:rsidR="0075461F" w:rsidRPr="00133B31" w:rsidRDefault="0075461F" w:rsidP="00CE03A7">
      <w:pPr>
        <w:pStyle w:val="Heading1"/>
        <w:keepNext/>
        <w:numPr>
          <w:ilvl w:val="0"/>
          <w:numId w:val="0"/>
        </w:numPr>
        <w:rPr>
          <w:b/>
          <w:szCs w:val="28"/>
        </w:rPr>
      </w:pPr>
      <w:r w:rsidRPr="00133B31">
        <w:rPr>
          <w:b/>
          <w:szCs w:val="28"/>
        </w:rPr>
        <w:lastRenderedPageBreak/>
        <w:t>Projects and activities submitted for blanket approval</w:t>
      </w:r>
    </w:p>
    <w:p w:rsidR="0075461F" w:rsidRPr="00133B31" w:rsidRDefault="0075461F" w:rsidP="00CE03A7">
      <w:pPr>
        <w:keepNext/>
        <w:spacing w:after="240"/>
        <w:rPr>
          <w:szCs w:val="28"/>
        </w:rPr>
      </w:pPr>
      <w:r w:rsidRPr="00133B31">
        <w:rPr>
          <w:szCs w:val="28"/>
          <w:u w:val="single"/>
        </w:rPr>
        <w:t>Verification reports of LVC countries’ compliance with their HPMP agreement</w:t>
      </w:r>
    </w:p>
    <w:p w:rsidR="0075461F" w:rsidRPr="00133B31" w:rsidRDefault="0075461F" w:rsidP="00CE03A7">
      <w:pPr>
        <w:keepNext/>
        <w:numPr>
          <w:ilvl w:val="0"/>
          <w:numId w:val="1"/>
        </w:numPr>
        <w:spacing w:after="240"/>
        <w:outlineLvl w:val="0"/>
        <w:rPr>
          <w:szCs w:val="28"/>
        </w:rPr>
      </w:pPr>
      <w:r w:rsidRPr="00133B31">
        <w:rPr>
          <w:szCs w:val="28"/>
        </w:rPr>
        <w:t>In line with decision 61/46(c),</w:t>
      </w:r>
      <w:r w:rsidRPr="00133B31">
        <w:rPr>
          <w:rStyle w:val="FootnoteReference"/>
          <w:szCs w:val="28"/>
        </w:rPr>
        <w:footnoteReference w:id="10"/>
      </w:r>
      <w:r w:rsidRPr="00133B31">
        <w:rPr>
          <w:szCs w:val="28"/>
        </w:rPr>
        <w:t xml:space="preserve"> the Secretariat selected a sample of 16 countries for the purpose of verifying compliance with the HPMP agreement. One of the criteria used to select the countries for verification was the proximity of the next tranche of their HPMP (between 2019 and 2021) and, where possible, not having been previously selected for verification. Noting that a large number of LVCs had received funding for verification reports, there may be some countries on this list where funding for verification was already provided. In considering this fact, the Secretariat used additional criteria for selection: that their previous verification should have been approved no earlier than five years ago, in addition to the criteria of geographic distribution, level of consumption, and distribution among bilateral and implementing agencies. The countries selected (six in Africa, four in Asia, three in Latin America and the Caribbean, and three in Europe) are listed </w:t>
      </w:r>
      <w:r>
        <w:rPr>
          <w:szCs w:val="28"/>
        </w:rPr>
        <w:t>in Table 3.</w:t>
      </w:r>
    </w:p>
    <w:p w:rsidR="0075461F" w:rsidRPr="00133B31" w:rsidRDefault="0075461F" w:rsidP="0075461F">
      <w:pPr>
        <w:keepNext/>
        <w:rPr>
          <w:b/>
          <w:sz w:val="20"/>
          <w:szCs w:val="20"/>
        </w:rPr>
      </w:pPr>
      <w:r w:rsidRPr="00133B31">
        <w:rPr>
          <w:b/>
          <w:sz w:val="20"/>
          <w:szCs w:val="20"/>
          <w:lang w:val="en-US"/>
        </w:rPr>
        <w:t xml:space="preserve">Table 3. Sample of Article 5 countries </w:t>
      </w:r>
      <w:r w:rsidRPr="00133B31">
        <w:rPr>
          <w:b/>
          <w:sz w:val="20"/>
          <w:szCs w:val="20"/>
        </w:rPr>
        <w:t>for verification of compliance with their HPMP agreement</w:t>
      </w: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3851"/>
        <w:gridCol w:w="1540"/>
        <w:gridCol w:w="1532"/>
        <w:gridCol w:w="1843"/>
      </w:tblGrid>
      <w:tr w:rsidR="0075461F" w:rsidRPr="00133B31" w:rsidTr="002E535E">
        <w:trPr>
          <w:tblHeader/>
        </w:trPr>
        <w:tc>
          <w:tcPr>
            <w:tcW w:w="554" w:type="dxa"/>
            <w:shd w:val="clear" w:color="auto" w:fill="auto"/>
            <w:noWrap/>
            <w:tcMar>
              <w:left w:w="14" w:type="dxa"/>
              <w:right w:w="14" w:type="dxa"/>
            </w:tcMar>
            <w:hideMark/>
          </w:tcPr>
          <w:p w:rsidR="0075461F" w:rsidRPr="00133B31" w:rsidRDefault="0075461F" w:rsidP="005357E2">
            <w:pPr>
              <w:keepNext/>
              <w:jc w:val="left"/>
              <w:rPr>
                <w:b/>
                <w:sz w:val="20"/>
                <w:szCs w:val="20"/>
                <w:lang w:val="en-US"/>
              </w:rPr>
            </w:pPr>
            <w:r w:rsidRPr="00133B31">
              <w:rPr>
                <w:b/>
                <w:sz w:val="20"/>
                <w:szCs w:val="20"/>
                <w:lang w:val="en-US"/>
              </w:rPr>
              <w:t>No.</w:t>
            </w:r>
          </w:p>
        </w:tc>
        <w:tc>
          <w:tcPr>
            <w:tcW w:w="3851" w:type="dxa"/>
            <w:shd w:val="clear" w:color="auto" w:fill="auto"/>
            <w:noWrap/>
            <w:hideMark/>
          </w:tcPr>
          <w:p w:rsidR="0075461F" w:rsidRPr="00133B31" w:rsidRDefault="0075461F" w:rsidP="005357E2">
            <w:pPr>
              <w:keepNext/>
              <w:jc w:val="left"/>
              <w:rPr>
                <w:b/>
                <w:sz w:val="20"/>
                <w:szCs w:val="20"/>
                <w:lang w:val="en-US"/>
              </w:rPr>
            </w:pPr>
            <w:r w:rsidRPr="00133B31">
              <w:rPr>
                <w:b/>
                <w:sz w:val="20"/>
                <w:szCs w:val="20"/>
                <w:lang w:val="en-US"/>
              </w:rPr>
              <w:t>Country</w:t>
            </w:r>
          </w:p>
        </w:tc>
        <w:tc>
          <w:tcPr>
            <w:tcW w:w="1540" w:type="dxa"/>
          </w:tcPr>
          <w:p w:rsidR="0075461F" w:rsidRPr="00133B31" w:rsidRDefault="0075461F" w:rsidP="005357E2">
            <w:pPr>
              <w:keepNext/>
              <w:jc w:val="center"/>
              <w:rPr>
                <w:b/>
                <w:sz w:val="20"/>
                <w:szCs w:val="20"/>
                <w:lang w:val="en-US"/>
              </w:rPr>
            </w:pPr>
            <w:r w:rsidRPr="00133B31">
              <w:rPr>
                <w:b/>
                <w:sz w:val="20"/>
                <w:szCs w:val="20"/>
                <w:lang w:val="en-US"/>
              </w:rPr>
              <w:t>HCFC baseline (mt)</w:t>
            </w:r>
          </w:p>
        </w:tc>
        <w:tc>
          <w:tcPr>
            <w:tcW w:w="1532" w:type="dxa"/>
            <w:shd w:val="clear" w:color="auto" w:fill="auto"/>
            <w:noWrap/>
            <w:tcMar>
              <w:left w:w="0" w:type="dxa"/>
              <w:right w:w="0" w:type="dxa"/>
            </w:tcMar>
            <w:hideMark/>
          </w:tcPr>
          <w:p w:rsidR="0075461F" w:rsidRPr="00133B31" w:rsidRDefault="0075461F" w:rsidP="005357E2">
            <w:pPr>
              <w:keepNext/>
              <w:jc w:val="center"/>
              <w:rPr>
                <w:b/>
                <w:sz w:val="20"/>
                <w:szCs w:val="20"/>
                <w:lang w:val="en-US"/>
              </w:rPr>
            </w:pPr>
            <w:r w:rsidRPr="00133B31">
              <w:rPr>
                <w:b/>
                <w:sz w:val="20"/>
                <w:szCs w:val="20"/>
                <w:lang w:val="en-US"/>
              </w:rPr>
              <w:t>Lead/cooperating agency</w:t>
            </w:r>
          </w:p>
        </w:tc>
        <w:tc>
          <w:tcPr>
            <w:tcW w:w="1843" w:type="dxa"/>
          </w:tcPr>
          <w:p w:rsidR="0075461F" w:rsidRPr="00133B31" w:rsidRDefault="0075461F" w:rsidP="005357E2">
            <w:pPr>
              <w:keepNext/>
              <w:jc w:val="center"/>
              <w:rPr>
                <w:b/>
                <w:sz w:val="20"/>
                <w:szCs w:val="20"/>
                <w:lang w:val="en-US"/>
              </w:rPr>
            </w:pPr>
            <w:r w:rsidRPr="00133B31">
              <w:rPr>
                <w:b/>
                <w:sz w:val="20"/>
                <w:szCs w:val="20"/>
                <w:lang w:val="en-US"/>
              </w:rPr>
              <w:t>Next tranche request</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w:t>
            </w:r>
          </w:p>
        </w:tc>
        <w:tc>
          <w:tcPr>
            <w:tcW w:w="3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lang w:val="en-CA"/>
              </w:rPr>
            </w:pPr>
            <w:r w:rsidRPr="00133B31">
              <w:rPr>
                <w:color w:val="000000"/>
                <w:sz w:val="20"/>
                <w:szCs w:val="20"/>
              </w:rPr>
              <w:t>Albania</w:t>
            </w:r>
          </w:p>
        </w:tc>
        <w:tc>
          <w:tcPr>
            <w:tcW w:w="1540" w:type="dxa"/>
            <w:tcBorders>
              <w:top w:val="single" w:sz="4" w:space="0" w:color="auto"/>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lang w:val="en-CA"/>
              </w:rPr>
            </w:pPr>
            <w:r w:rsidRPr="00133B31">
              <w:rPr>
                <w:color w:val="000000"/>
                <w:sz w:val="20"/>
                <w:szCs w:val="20"/>
                <w:lang w:val="en-CA"/>
              </w:rPr>
              <w:t>107.31</w:t>
            </w:r>
          </w:p>
        </w:tc>
        <w:tc>
          <w:tcPr>
            <w:tcW w:w="15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lang w:val="en-CA"/>
              </w:rPr>
            </w:pPr>
            <w:r w:rsidRPr="00133B31">
              <w:rPr>
                <w:color w:val="000000"/>
                <w:sz w:val="20"/>
                <w:szCs w:val="20"/>
              </w:rPr>
              <w:t>UNIDO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lang w:val="en-CA"/>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s-CO"/>
              </w:rPr>
            </w:pPr>
            <w:r w:rsidRPr="00133B31">
              <w:rPr>
                <w:sz w:val="20"/>
                <w:szCs w:val="20"/>
                <w:lang w:val="es-CO"/>
              </w:rPr>
              <w:t>2</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Bahamas (the)</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88.00</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s-CO"/>
              </w:rPr>
            </w:pPr>
            <w:r w:rsidRPr="00133B31">
              <w:rPr>
                <w:sz w:val="20"/>
                <w:szCs w:val="20"/>
                <w:lang w:val="es-CO"/>
              </w:rPr>
              <w:t>3</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Central African Republic (the)</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217.94</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s-CO"/>
              </w:rPr>
            </w:pPr>
            <w:r w:rsidRPr="00133B31">
              <w:rPr>
                <w:sz w:val="20"/>
                <w:szCs w:val="20"/>
                <w:lang w:val="es-CO"/>
              </w:rPr>
              <w:t>4</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Cuba</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283.62</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UNDP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5</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Fiji</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152.79</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UNDP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6</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Gambia (the)</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25.70</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7</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Lao People’s Democratic Republic (the)</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41.93</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8</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Malawi</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196.30</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9</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Mongolia</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23.73</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10</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Niger (the)</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290.39</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UNIDO</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11</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Saint Lucia</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3.96</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12</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Sao Tome and Principe</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39.00</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hideMark/>
          </w:tcPr>
          <w:p w:rsidR="0075461F" w:rsidRPr="00133B31" w:rsidRDefault="0075461F" w:rsidP="005357E2">
            <w:pPr>
              <w:jc w:val="right"/>
              <w:rPr>
                <w:sz w:val="20"/>
                <w:szCs w:val="20"/>
                <w:lang w:val="en-US"/>
              </w:rPr>
            </w:pPr>
            <w:r w:rsidRPr="00133B31">
              <w:rPr>
                <w:sz w:val="20"/>
                <w:szCs w:val="20"/>
                <w:lang w:val="en-US"/>
              </w:rPr>
              <w:t>13</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Serbia</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151.11</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UNIDO</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14</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Sri Lanka</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235.20</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UNDP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15</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color w:val="000000"/>
                <w:sz w:val="20"/>
                <w:szCs w:val="20"/>
              </w:rPr>
            </w:pPr>
            <w:r w:rsidRPr="00133B31">
              <w:rPr>
                <w:color w:val="000000"/>
                <w:sz w:val="20"/>
                <w:szCs w:val="20"/>
              </w:rPr>
              <w:t>Turkmenistan</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124.10</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color w:val="000000"/>
                <w:sz w:val="20"/>
                <w:szCs w:val="20"/>
              </w:rPr>
            </w:pPr>
            <w:r w:rsidRPr="00133B31">
              <w:rPr>
                <w:color w:val="000000"/>
                <w:sz w:val="20"/>
                <w:szCs w:val="20"/>
              </w:rPr>
              <w:t>UNIDO</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r w:rsidR="0075461F" w:rsidRPr="00133B31" w:rsidTr="002E535E">
        <w:tc>
          <w:tcPr>
            <w:tcW w:w="554" w:type="dxa"/>
            <w:shd w:val="clear" w:color="auto" w:fill="auto"/>
            <w:noWrap/>
            <w:tcMar>
              <w:left w:w="14" w:type="dxa"/>
              <w:right w:w="144" w:type="dxa"/>
            </w:tcMar>
            <w:vAlign w:val="bottom"/>
          </w:tcPr>
          <w:p w:rsidR="0075461F" w:rsidRPr="00133B31" w:rsidRDefault="0075461F" w:rsidP="005357E2">
            <w:pPr>
              <w:jc w:val="right"/>
              <w:rPr>
                <w:sz w:val="20"/>
                <w:szCs w:val="20"/>
                <w:lang w:val="en-US"/>
              </w:rPr>
            </w:pPr>
            <w:r w:rsidRPr="00133B31">
              <w:rPr>
                <w:sz w:val="20"/>
                <w:szCs w:val="20"/>
                <w:lang w:val="en-US"/>
              </w:rPr>
              <w:t>16</w:t>
            </w:r>
          </w:p>
        </w:tc>
        <w:tc>
          <w:tcPr>
            <w:tcW w:w="3851"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rPr>
                <w:sz w:val="20"/>
                <w:szCs w:val="20"/>
              </w:rPr>
            </w:pPr>
            <w:r w:rsidRPr="00133B31">
              <w:rPr>
                <w:sz w:val="20"/>
                <w:szCs w:val="20"/>
              </w:rPr>
              <w:t>Uganda</w:t>
            </w:r>
          </w:p>
        </w:tc>
        <w:tc>
          <w:tcPr>
            <w:tcW w:w="1540" w:type="dxa"/>
            <w:tcBorders>
              <w:top w:val="nil"/>
              <w:left w:val="single" w:sz="4" w:space="0" w:color="auto"/>
              <w:bottom w:val="single" w:sz="4" w:space="0" w:color="auto"/>
              <w:right w:val="single" w:sz="4" w:space="0" w:color="auto"/>
            </w:tcBorders>
          </w:tcPr>
          <w:p w:rsidR="0075461F" w:rsidRPr="00133B31" w:rsidRDefault="0075461F" w:rsidP="005357E2">
            <w:pPr>
              <w:jc w:val="right"/>
              <w:rPr>
                <w:color w:val="000000"/>
                <w:sz w:val="20"/>
                <w:szCs w:val="20"/>
              </w:rPr>
            </w:pPr>
            <w:r w:rsidRPr="00133B31">
              <w:rPr>
                <w:color w:val="000000"/>
                <w:sz w:val="20"/>
                <w:szCs w:val="20"/>
              </w:rPr>
              <w:t>2.67</w:t>
            </w:r>
          </w:p>
        </w:tc>
        <w:tc>
          <w:tcPr>
            <w:tcW w:w="1532" w:type="dxa"/>
            <w:tcBorders>
              <w:top w:val="nil"/>
              <w:left w:val="single" w:sz="4" w:space="0" w:color="auto"/>
              <w:bottom w:val="single" w:sz="4" w:space="0" w:color="auto"/>
              <w:right w:val="single" w:sz="4" w:space="0" w:color="auto"/>
            </w:tcBorders>
            <w:shd w:val="clear" w:color="auto" w:fill="auto"/>
            <w:noWrap/>
            <w:vAlign w:val="bottom"/>
          </w:tcPr>
          <w:p w:rsidR="0075461F" w:rsidRPr="00133B31" w:rsidRDefault="0075461F" w:rsidP="005357E2">
            <w:pPr>
              <w:jc w:val="left"/>
              <w:rPr>
                <w:sz w:val="20"/>
                <w:szCs w:val="20"/>
              </w:rPr>
            </w:pPr>
            <w:r w:rsidRPr="00133B31">
              <w:rPr>
                <w:sz w:val="20"/>
                <w:szCs w:val="20"/>
              </w:rPr>
              <w:t>UNEP</w:t>
            </w:r>
          </w:p>
        </w:tc>
        <w:tc>
          <w:tcPr>
            <w:tcW w:w="1843" w:type="dxa"/>
            <w:tcBorders>
              <w:top w:val="nil"/>
              <w:left w:val="single" w:sz="4" w:space="0" w:color="auto"/>
              <w:bottom w:val="single" w:sz="4" w:space="0" w:color="auto"/>
              <w:right w:val="single" w:sz="4" w:space="0" w:color="auto"/>
            </w:tcBorders>
            <w:shd w:val="clear" w:color="auto" w:fill="auto"/>
            <w:vAlign w:val="bottom"/>
          </w:tcPr>
          <w:p w:rsidR="0075461F" w:rsidRPr="00133B31" w:rsidRDefault="0075461F" w:rsidP="005357E2">
            <w:pPr>
              <w:jc w:val="center"/>
              <w:rPr>
                <w:sz w:val="20"/>
                <w:szCs w:val="20"/>
              </w:rPr>
            </w:pPr>
            <w:r w:rsidRPr="00133B31">
              <w:rPr>
                <w:sz w:val="20"/>
                <w:szCs w:val="20"/>
              </w:rPr>
              <w:t>2020</w:t>
            </w:r>
          </w:p>
        </w:tc>
      </w:tr>
    </w:tbl>
    <w:p w:rsidR="0075461F" w:rsidRPr="00133B31" w:rsidRDefault="0075461F" w:rsidP="0075461F">
      <w:pPr>
        <w:rPr>
          <w:lang w:val="en-CA"/>
        </w:rPr>
      </w:pPr>
    </w:p>
    <w:p w:rsidR="0075461F" w:rsidRPr="00133B31" w:rsidRDefault="0075461F" w:rsidP="0075461F">
      <w:pPr>
        <w:widowControl w:val="0"/>
        <w:spacing w:after="240"/>
        <w:rPr>
          <w:i/>
          <w:szCs w:val="28"/>
          <w:lang w:val="en-CA"/>
        </w:rPr>
      </w:pPr>
      <w:r w:rsidRPr="00133B31">
        <w:rPr>
          <w:i/>
          <w:szCs w:val="28"/>
          <w:lang w:val="en-CA"/>
        </w:rPr>
        <w:t>Secretariat’s recommendation</w:t>
      </w:r>
    </w:p>
    <w:p w:rsidR="0075461F" w:rsidRPr="00133B31" w:rsidRDefault="0075461F" w:rsidP="0075461F">
      <w:pPr>
        <w:pStyle w:val="Heading1"/>
        <w:widowControl w:val="0"/>
        <w:rPr>
          <w:szCs w:val="28"/>
        </w:rPr>
      </w:pPr>
      <w:bookmarkStart w:id="4" w:name="_GoBack"/>
      <w:r w:rsidRPr="00F20F51">
        <w:rPr>
          <w:szCs w:val="28"/>
        </w:rPr>
        <w:t>The Executive Committee may wish</w:t>
      </w:r>
      <w:bookmarkEnd w:id="4"/>
      <w:r w:rsidRPr="00133B31">
        <w:rPr>
          <w:szCs w:val="28"/>
        </w:rPr>
        <w:t xml:space="preserve"> to request relevant bilateral and implementing agencies to include in their respective amendments to the work programmes for submission to the 82</w:t>
      </w:r>
      <w:r w:rsidRPr="00133B31">
        <w:rPr>
          <w:szCs w:val="28"/>
          <w:vertAlign w:val="superscript"/>
        </w:rPr>
        <w:t>nd</w:t>
      </w:r>
      <w:r w:rsidRPr="00133B31">
        <w:rPr>
          <w:szCs w:val="28"/>
        </w:rPr>
        <w:t xml:space="preserve"> meeting, funding for verification reports for stage I of the HPMPs in the amount of US $30,000, plus agency support costs, for each of the Article 5 countries listed in Table 3.</w:t>
      </w:r>
    </w:p>
    <w:p w:rsidR="0075461F" w:rsidRPr="00133B31" w:rsidRDefault="0075461F" w:rsidP="0075461F">
      <w:pPr>
        <w:rPr>
          <w:u w:val="single"/>
        </w:rPr>
      </w:pPr>
      <w:r w:rsidRPr="00133B31">
        <w:rPr>
          <w:u w:val="single"/>
        </w:rPr>
        <w:t>Projects for blanket approval</w:t>
      </w:r>
    </w:p>
    <w:p w:rsidR="0075461F" w:rsidRPr="00133B31" w:rsidRDefault="0075461F" w:rsidP="0075461F"/>
    <w:bookmarkEnd w:id="3"/>
    <w:p w:rsidR="0075461F" w:rsidRPr="00133B31" w:rsidRDefault="0075461F" w:rsidP="0075461F">
      <w:pPr>
        <w:pStyle w:val="Heading1"/>
        <w:rPr>
          <w:snapToGrid w:val="0"/>
        </w:rPr>
      </w:pPr>
      <w:r w:rsidRPr="00133B31">
        <w:rPr>
          <w:snapToGrid w:val="0"/>
        </w:rPr>
        <w:t>Annex I to the present document lists 140 projects and activities totalling US $20,695,526 including agency support costs</w:t>
      </w:r>
      <w:r>
        <w:rPr>
          <w:snapToGrid w:val="0"/>
        </w:rPr>
        <w:t>,</w:t>
      </w:r>
      <w:r w:rsidRPr="00133B31">
        <w:rPr>
          <w:snapToGrid w:val="0"/>
        </w:rPr>
        <w:t xml:space="preserve"> that are recommended for blanket approval. The approval of these projects would include the relevant conditions or provisions in the corresponding project evaluation sheets as well as the approval of implementation programmes associated with the relevant tranches of multi</w:t>
      </w:r>
      <w:r w:rsidRPr="00133B31">
        <w:rPr>
          <w:snapToGrid w:val="0"/>
        </w:rPr>
        <w:noBreakHyphen/>
        <w:t>year projects.</w:t>
      </w:r>
    </w:p>
    <w:p w:rsidR="0075461F" w:rsidRPr="00133B31" w:rsidRDefault="0075461F" w:rsidP="00CE03A7">
      <w:pPr>
        <w:keepNext/>
        <w:spacing w:after="240"/>
        <w:outlineLvl w:val="0"/>
        <w:rPr>
          <w:b/>
          <w:bCs/>
          <w:szCs w:val="28"/>
        </w:rPr>
      </w:pPr>
      <w:r w:rsidRPr="00133B31">
        <w:rPr>
          <w:b/>
          <w:bCs/>
          <w:szCs w:val="28"/>
        </w:rPr>
        <w:lastRenderedPageBreak/>
        <w:t>Investment projects for individual consideration</w:t>
      </w:r>
    </w:p>
    <w:p w:rsidR="0075461F" w:rsidRPr="00133B31" w:rsidRDefault="0075461F" w:rsidP="00CE03A7">
      <w:pPr>
        <w:pStyle w:val="Heading1"/>
        <w:keepNext/>
      </w:pPr>
      <w:r w:rsidRPr="00133B31">
        <w:rPr>
          <w:snapToGrid w:val="0"/>
        </w:rPr>
        <w:t xml:space="preserve">Twenty-seven projects/activities totalling US $59,842,976 including agency support costs, </w:t>
      </w:r>
      <w:r w:rsidRPr="00133B31">
        <w:t>of which US $19,984,461 is for the second tranche of stage II of the HPMP for China, and US $28,587,288 for the first tranche of China’s stage II HPPMP</w:t>
      </w:r>
      <w:r w:rsidRPr="00133B31">
        <w:rPr>
          <w:snapToGrid w:val="0"/>
        </w:rPr>
        <w:t xml:space="preserve"> (US $301,872,605 including amount requested in principle, of which US $257,285,587 is for </w:t>
      </w:r>
      <w:r w:rsidRPr="00133B31">
        <w:t>China</w:t>
      </w:r>
      <w:r w:rsidRPr="00133B31">
        <w:rPr>
          <w:snapToGrid w:val="0"/>
        </w:rPr>
        <w:t xml:space="preserve">’s HPPMP), and 16 HFC-related projects and activities totalling US $13,582,054 including agency support costs, after the review by the Secretariat, are proposed for individual consideration. </w:t>
      </w:r>
    </w:p>
    <w:p w:rsidR="0075461F" w:rsidRPr="00133B31" w:rsidRDefault="0075461F" w:rsidP="0075461F">
      <w:pPr>
        <w:pStyle w:val="Heading1"/>
      </w:pPr>
      <w:r w:rsidRPr="00133B31">
        <w:rPr>
          <w:snapToGrid w:val="0"/>
        </w:rPr>
        <w:t xml:space="preserve">To facilitate the </w:t>
      </w:r>
      <w:r>
        <w:rPr>
          <w:snapToGrid w:val="0"/>
        </w:rPr>
        <w:t xml:space="preserve">work of the </w:t>
      </w:r>
      <w:r w:rsidRPr="00133B31">
        <w:rPr>
          <w:snapToGrid w:val="0"/>
        </w:rPr>
        <w:t xml:space="preserve">Executive Committee, the Secretariat has classified the projects by sector, </w:t>
      </w:r>
      <w:r>
        <w:rPr>
          <w:snapToGrid w:val="0"/>
        </w:rPr>
        <w:t xml:space="preserve">by substance (HCFC or HFC) </w:t>
      </w:r>
      <w:r w:rsidRPr="00133B31">
        <w:rPr>
          <w:snapToGrid w:val="0"/>
        </w:rPr>
        <w:t xml:space="preserve">and has grouped them according to the issues, as shown in Table 4. </w:t>
      </w:r>
    </w:p>
    <w:p w:rsidR="0075461F" w:rsidRPr="00133B31" w:rsidRDefault="0075461F" w:rsidP="0075461F">
      <w:pPr>
        <w:pStyle w:val="Heading1"/>
        <w:keepNext/>
        <w:numPr>
          <w:ilvl w:val="0"/>
          <w:numId w:val="0"/>
        </w:numPr>
        <w:spacing w:after="0"/>
        <w:rPr>
          <w:b/>
          <w:snapToGrid w:val="0"/>
        </w:rPr>
      </w:pPr>
      <w:r w:rsidRPr="00133B31">
        <w:rPr>
          <w:b/>
          <w:snapToGrid w:val="0"/>
        </w:rPr>
        <w:t>Table 4. Investment projects submitted for individual consideration</w:t>
      </w:r>
    </w:p>
    <w:tbl>
      <w:tblPr>
        <w:tblStyle w:val="TableGrid"/>
        <w:tblW w:w="9489" w:type="dxa"/>
        <w:tblInd w:w="-5" w:type="dxa"/>
        <w:tblLayout w:type="fixed"/>
        <w:tblLook w:val="04A0" w:firstRow="1" w:lastRow="0" w:firstColumn="1" w:lastColumn="0" w:noHBand="0" w:noVBand="1"/>
      </w:tblPr>
      <w:tblGrid>
        <w:gridCol w:w="1170"/>
        <w:gridCol w:w="3330"/>
        <w:gridCol w:w="1440"/>
        <w:gridCol w:w="1116"/>
        <w:gridCol w:w="18"/>
        <w:gridCol w:w="2415"/>
      </w:tblGrid>
      <w:tr w:rsidR="0075461F" w:rsidRPr="00133B31" w:rsidTr="002E78AA">
        <w:trPr>
          <w:tblHeader/>
        </w:trPr>
        <w:tc>
          <w:tcPr>
            <w:tcW w:w="1170" w:type="dxa"/>
          </w:tcPr>
          <w:p w:rsidR="0075461F" w:rsidRPr="00133B31" w:rsidRDefault="0075461F" w:rsidP="005357E2">
            <w:pPr>
              <w:keepNext/>
              <w:jc w:val="center"/>
              <w:rPr>
                <w:b/>
                <w:sz w:val="20"/>
                <w:szCs w:val="20"/>
              </w:rPr>
            </w:pPr>
            <w:r w:rsidRPr="00133B31">
              <w:rPr>
                <w:b/>
                <w:sz w:val="20"/>
                <w:szCs w:val="20"/>
              </w:rPr>
              <w:t>Country</w:t>
            </w:r>
          </w:p>
        </w:tc>
        <w:tc>
          <w:tcPr>
            <w:tcW w:w="3330" w:type="dxa"/>
          </w:tcPr>
          <w:p w:rsidR="0075461F" w:rsidRPr="00133B31" w:rsidRDefault="0075461F" w:rsidP="005357E2">
            <w:pPr>
              <w:keepNext/>
              <w:jc w:val="center"/>
              <w:rPr>
                <w:b/>
                <w:sz w:val="20"/>
                <w:szCs w:val="20"/>
              </w:rPr>
            </w:pPr>
            <w:r w:rsidRPr="00133B31">
              <w:rPr>
                <w:b/>
                <w:sz w:val="20"/>
                <w:szCs w:val="20"/>
              </w:rPr>
              <w:t>Project</w:t>
            </w:r>
          </w:p>
        </w:tc>
        <w:tc>
          <w:tcPr>
            <w:tcW w:w="1440" w:type="dxa"/>
          </w:tcPr>
          <w:p w:rsidR="0075461F" w:rsidRPr="00133B31" w:rsidRDefault="0075461F" w:rsidP="005357E2">
            <w:pPr>
              <w:keepNext/>
              <w:jc w:val="center"/>
              <w:rPr>
                <w:b/>
                <w:sz w:val="20"/>
                <w:szCs w:val="20"/>
              </w:rPr>
            </w:pPr>
            <w:r w:rsidRPr="00133B31">
              <w:rPr>
                <w:b/>
                <w:sz w:val="20"/>
                <w:szCs w:val="20"/>
              </w:rPr>
              <w:t>Agency</w:t>
            </w:r>
          </w:p>
        </w:tc>
        <w:tc>
          <w:tcPr>
            <w:tcW w:w="1116" w:type="dxa"/>
          </w:tcPr>
          <w:p w:rsidR="0075461F" w:rsidRPr="00133B31" w:rsidRDefault="0075461F" w:rsidP="005357E2">
            <w:pPr>
              <w:keepNext/>
              <w:jc w:val="center"/>
              <w:rPr>
                <w:b/>
                <w:sz w:val="20"/>
                <w:szCs w:val="20"/>
              </w:rPr>
            </w:pPr>
            <w:r w:rsidRPr="00133B31">
              <w:rPr>
                <w:b/>
                <w:sz w:val="20"/>
                <w:szCs w:val="20"/>
              </w:rPr>
              <w:t>ExCom</w:t>
            </w:r>
          </w:p>
        </w:tc>
        <w:tc>
          <w:tcPr>
            <w:tcW w:w="2433" w:type="dxa"/>
            <w:gridSpan w:val="2"/>
          </w:tcPr>
          <w:p w:rsidR="0075461F" w:rsidRPr="00133B31" w:rsidRDefault="0075461F" w:rsidP="005357E2">
            <w:pPr>
              <w:keepNext/>
              <w:jc w:val="center"/>
              <w:rPr>
                <w:b/>
                <w:sz w:val="20"/>
                <w:szCs w:val="20"/>
              </w:rPr>
            </w:pPr>
            <w:r w:rsidRPr="00133B31">
              <w:rPr>
                <w:b/>
                <w:sz w:val="20"/>
                <w:szCs w:val="20"/>
              </w:rPr>
              <w:t>Issue</w:t>
            </w:r>
          </w:p>
        </w:tc>
      </w:tr>
      <w:tr w:rsidR="0075461F" w:rsidRPr="00133B31" w:rsidTr="002E535E">
        <w:tc>
          <w:tcPr>
            <w:tcW w:w="9489" w:type="dxa"/>
            <w:gridSpan w:val="6"/>
            <w:tcMar>
              <w:left w:w="58" w:type="dxa"/>
              <w:right w:w="58" w:type="dxa"/>
            </w:tcMar>
          </w:tcPr>
          <w:p w:rsidR="0075461F" w:rsidRPr="00133B31" w:rsidRDefault="0075461F" w:rsidP="005357E2">
            <w:pPr>
              <w:keepNext/>
              <w:jc w:val="left"/>
              <w:rPr>
                <w:b/>
                <w:sz w:val="20"/>
                <w:szCs w:val="20"/>
              </w:rPr>
            </w:pPr>
            <w:r w:rsidRPr="00133B31">
              <w:rPr>
                <w:b/>
                <w:sz w:val="20"/>
                <w:szCs w:val="20"/>
              </w:rPr>
              <w:t>Stage II of HPMPs</w:t>
            </w:r>
          </w:p>
        </w:tc>
      </w:tr>
      <w:tr w:rsidR="0075461F" w:rsidRPr="00133B31" w:rsidTr="002E78AA">
        <w:tc>
          <w:tcPr>
            <w:tcW w:w="1170" w:type="dxa"/>
          </w:tcPr>
          <w:p w:rsidR="0075461F" w:rsidRPr="00133B31" w:rsidRDefault="0075461F" w:rsidP="005357E2">
            <w:pPr>
              <w:keepNext/>
              <w:jc w:val="left"/>
              <w:rPr>
                <w:sz w:val="20"/>
                <w:szCs w:val="20"/>
              </w:rPr>
            </w:pPr>
            <w:r w:rsidRPr="00133B31">
              <w:rPr>
                <w:sz w:val="20"/>
                <w:szCs w:val="20"/>
              </w:rPr>
              <w:t>Bangladesh</w:t>
            </w:r>
          </w:p>
        </w:tc>
        <w:tc>
          <w:tcPr>
            <w:tcW w:w="3330" w:type="dxa"/>
          </w:tcPr>
          <w:p w:rsidR="0075461F" w:rsidRPr="00133B31" w:rsidRDefault="0075461F" w:rsidP="005357E2">
            <w:pPr>
              <w:rPr>
                <w:sz w:val="20"/>
                <w:szCs w:val="20"/>
              </w:rPr>
            </w:pPr>
            <w:r w:rsidRPr="00133B31">
              <w:rPr>
                <w:sz w:val="20"/>
                <w:szCs w:val="20"/>
              </w:rPr>
              <w:t>HCFC phase-out management plan (stage II, first tranche)</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UNDP/UNEP</w:t>
            </w:r>
          </w:p>
        </w:tc>
        <w:tc>
          <w:tcPr>
            <w:tcW w:w="1116" w:type="dxa"/>
          </w:tcPr>
          <w:p w:rsidR="0075461F" w:rsidRPr="00133B31" w:rsidRDefault="0075461F" w:rsidP="005357E2">
            <w:pPr>
              <w:keepNext/>
              <w:jc w:val="center"/>
              <w:rPr>
                <w:sz w:val="20"/>
                <w:szCs w:val="20"/>
              </w:rPr>
            </w:pPr>
            <w:r w:rsidRPr="00133B31">
              <w:rPr>
                <w:sz w:val="20"/>
                <w:szCs w:val="20"/>
              </w:rPr>
              <w:t>81/23</w:t>
            </w:r>
          </w:p>
        </w:tc>
        <w:tc>
          <w:tcPr>
            <w:tcW w:w="2433" w:type="dxa"/>
            <w:gridSpan w:val="2"/>
          </w:tcPr>
          <w:p w:rsidR="0075461F" w:rsidRPr="00133B31" w:rsidRDefault="0075461F" w:rsidP="005357E2">
            <w:pPr>
              <w:keepNext/>
              <w:jc w:val="left"/>
              <w:rPr>
                <w:sz w:val="20"/>
                <w:szCs w:val="20"/>
              </w:rPr>
            </w:pPr>
            <w:r w:rsidRPr="00133B31">
              <w:rPr>
                <w:sz w:val="20"/>
                <w:szCs w:val="20"/>
              </w:rPr>
              <w:t>All technical and cost issues resolved; stage II of HPMP</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Nigeria</w:t>
            </w:r>
          </w:p>
        </w:tc>
        <w:tc>
          <w:tcPr>
            <w:tcW w:w="3330" w:type="dxa"/>
          </w:tcPr>
          <w:p w:rsidR="0075461F" w:rsidRPr="00133B31" w:rsidRDefault="0075461F" w:rsidP="005357E2">
            <w:pPr>
              <w:rPr>
                <w:sz w:val="20"/>
                <w:szCs w:val="20"/>
              </w:rPr>
            </w:pPr>
            <w:r w:rsidRPr="00133B31">
              <w:rPr>
                <w:sz w:val="20"/>
                <w:szCs w:val="20"/>
              </w:rPr>
              <w:t>HCFC phase-out management plan (stage II, first tranche)</w:t>
            </w:r>
          </w:p>
        </w:tc>
        <w:tc>
          <w:tcPr>
            <w:tcW w:w="1440" w:type="dxa"/>
            <w:tcMar>
              <w:left w:w="58" w:type="dxa"/>
              <w:right w:w="58" w:type="dxa"/>
            </w:tcMar>
          </w:tcPr>
          <w:p w:rsidR="0075461F" w:rsidRPr="00133B31" w:rsidRDefault="0075461F" w:rsidP="005357E2">
            <w:pPr>
              <w:widowControl w:val="0"/>
              <w:jc w:val="left"/>
              <w:rPr>
                <w:sz w:val="20"/>
                <w:szCs w:val="20"/>
              </w:rPr>
            </w:pPr>
            <w:r w:rsidRPr="00133B31">
              <w:rPr>
                <w:sz w:val="20"/>
                <w:szCs w:val="20"/>
              </w:rPr>
              <w:t>UNDP/UNIDO/</w:t>
            </w:r>
          </w:p>
          <w:p w:rsidR="0075461F" w:rsidRPr="00133B31" w:rsidRDefault="0075461F" w:rsidP="005357E2">
            <w:pPr>
              <w:widowControl w:val="0"/>
              <w:jc w:val="left"/>
              <w:rPr>
                <w:sz w:val="20"/>
                <w:szCs w:val="20"/>
              </w:rPr>
            </w:pPr>
            <w:r w:rsidRPr="00133B31">
              <w:rPr>
                <w:sz w:val="20"/>
                <w:szCs w:val="20"/>
              </w:rPr>
              <w:t>Italy</w:t>
            </w:r>
          </w:p>
        </w:tc>
        <w:tc>
          <w:tcPr>
            <w:tcW w:w="1116" w:type="dxa"/>
          </w:tcPr>
          <w:p w:rsidR="0075461F" w:rsidRPr="00133B31" w:rsidRDefault="0075461F" w:rsidP="005357E2">
            <w:pPr>
              <w:widowControl w:val="0"/>
              <w:jc w:val="center"/>
              <w:rPr>
                <w:sz w:val="20"/>
                <w:szCs w:val="20"/>
              </w:rPr>
            </w:pPr>
            <w:r w:rsidRPr="00133B31">
              <w:rPr>
                <w:sz w:val="20"/>
                <w:szCs w:val="20"/>
              </w:rPr>
              <w:t>81/47</w:t>
            </w:r>
          </w:p>
        </w:tc>
        <w:tc>
          <w:tcPr>
            <w:tcW w:w="2433" w:type="dxa"/>
            <w:gridSpan w:val="2"/>
          </w:tcPr>
          <w:p w:rsidR="0075461F" w:rsidRPr="00133B31" w:rsidRDefault="0075461F" w:rsidP="005357E2">
            <w:pPr>
              <w:widowControl w:val="0"/>
              <w:jc w:val="left"/>
              <w:rPr>
                <w:sz w:val="20"/>
                <w:szCs w:val="20"/>
              </w:rPr>
            </w:pPr>
            <w:r w:rsidRPr="00133B31">
              <w:rPr>
                <w:sz w:val="20"/>
                <w:szCs w:val="20"/>
              </w:rPr>
              <w:t>All technical and cost issues resolved; stage II of HPMP</w:t>
            </w:r>
          </w:p>
        </w:tc>
      </w:tr>
      <w:tr w:rsidR="0075461F" w:rsidRPr="00133B31" w:rsidTr="002E535E">
        <w:tc>
          <w:tcPr>
            <w:tcW w:w="9489" w:type="dxa"/>
            <w:gridSpan w:val="6"/>
          </w:tcPr>
          <w:p w:rsidR="0075461F" w:rsidRPr="00133B31" w:rsidRDefault="0075461F" w:rsidP="005357E2">
            <w:pPr>
              <w:keepNext/>
              <w:jc w:val="left"/>
              <w:rPr>
                <w:sz w:val="20"/>
                <w:szCs w:val="20"/>
              </w:rPr>
            </w:pPr>
            <w:r w:rsidRPr="00133B31">
              <w:rPr>
                <w:b/>
                <w:sz w:val="20"/>
                <w:szCs w:val="20"/>
              </w:rPr>
              <w:t>Tranche request of stage I, stage II HPMP</w:t>
            </w:r>
          </w:p>
        </w:tc>
      </w:tr>
      <w:tr w:rsidR="0075461F" w:rsidRPr="00133B31" w:rsidTr="00366F12">
        <w:tc>
          <w:tcPr>
            <w:tcW w:w="1170" w:type="dxa"/>
          </w:tcPr>
          <w:p w:rsidR="0075461F" w:rsidRPr="00133B31" w:rsidRDefault="0075461F" w:rsidP="005357E2">
            <w:pPr>
              <w:rPr>
                <w:sz w:val="17"/>
                <w:szCs w:val="17"/>
              </w:rPr>
            </w:pPr>
            <w:r w:rsidRPr="00133B31">
              <w:rPr>
                <w:sz w:val="17"/>
                <w:szCs w:val="17"/>
              </w:rPr>
              <w:t>Bolivia (Plurinational State of)</w:t>
            </w:r>
          </w:p>
        </w:tc>
        <w:tc>
          <w:tcPr>
            <w:tcW w:w="3330" w:type="dxa"/>
          </w:tcPr>
          <w:p w:rsidR="0075461F" w:rsidRPr="00133B31" w:rsidRDefault="0075461F" w:rsidP="005357E2">
            <w:pPr>
              <w:jc w:val="left"/>
              <w:rPr>
                <w:sz w:val="20"/>
                <w:szCs w:val="20"/>
              </w:rPr>
            </w:pPr>
            <w:r w:rsidRPr="00133B31">
              <w:rPr>
                <w:sz w:val="20"/>
                <w:szCs w:val="20"/>
              </w:rPr>
              <w:t>HCFC phase-out management plan (stage I, fourth tranche)</w:t>
            </w:r>
          </w:p>
        </w:tc>
        <w:tc>
          <w:tcPr>
            <w:tcW w:w="1440" w:type="dxa"/>
            <w:shd w:val="clear" w:color="auto" w:fill="FFFFFF" w:themeFill="background1"/>
            <w:tcMar>
              <w:left w:w="29" w:type="dxa"/>
              <w:right w:w="0" w:type="dxa"/>
            </w:tcMar>
          </w:tcPr>
          <w:p w:rsidR="0075461F" w:rsidRPr="00133B31" w:rsidRDefault="0075461F" w:rsidP="005357E2">
            <w:pPr>
              <w:keepNext/>
              <w:jc w:val="left"/>
              <w:rPr>
                <w:sz w:val="20"/>
                <w:szCs w:val="20"/>
              </w:rPr>
            </w:pPr>
            <w:r w:rsidRPr="00133B31">
              <w:rPr>
                <w:sz w:val="20"/>
                <w:szCs w:val="20"/>
              </w:rPr>
              <w:t>UNIDO</w:t>
            </w:r>
          </w:p>
        </w:tc>
        <w:tc>
          <w:tcPr>
            <w:tcW w:w="1134" w:type="dxa"/>
            <w:gridSpan w:val="2"/>
          </w:tcPr>
          <w:p w:rsidR="0075461F" w:rsidRPr="00133B31" w:rsidRDefault="0075461F" w:rsidP="005357E2">
            <w:pPr>
              <w:jc w:val="center"/>
              <w:rPr>
                <w:sz w:val="20"/>
                <w:szCs w:val="20"/>
              </w:rPr>
            </w:pPr>
            <w:r w:rsidRPr="00133B31">
              <w:rPr>
                <w:sz w:val="20"/>
                <w:szCs w:val="20"/>
              </w:rPr>
              <w:t>81/25</w:t>
            </w:r>
          </w:p>
        </w:tc>
        <w:tc>
          <w:tcPr>
            <w:tcW w:w="2415" w:type="dxa"/>
            <w:shd w:val="clear" w:color="auto" w:fill="auto"/>
          </w:tcPr>
          <w:p w:rsidR="0075461F" w:rsidRPr="00133B31" w:rsidRDefault="0075461F" w:rsidP="005357E2">
            <w:pPr>
              <w:jc w:val="left"/>
              <w:rPr>
                <w:sz w:val="20"/>
                <w:szCs w:val="20"/>
                <w:lang w:val="en-CA"/>
              </w:rPr>
            </w:pPr>
            <w:r w:rsidRPr="00133B31">
              <w:rPr>
                <w:sz w:val="20"/>
                <w:szCs w:val="20"/>
                <w:lang w:val="en-CA"/>
              </w:rPr>
              <w:t>Continued data reporting challenges</w:t>
            </w:r>
          </w:p>
        </w:tc>
      </w:tr>
      <w:tr w:rsidR="0075461F" w:rsidRPr="00133B31" w:rsidTr="002E78AA">
        <w:tc>
          <w:tcPr>
            <w:tcW w:w="1170" w:type="dxa"/>
          </w:tcPr>
          <w:p w:rsidR="0075461F" w:rsidRPr="00133B31" w:rsidRDefault="0075461F" w:rsidP="005357E2">
            <w:pPr>
              <w:rPr>
                <w:sz w:val="20"/>
                <w:szCs w:val="20"/>
              </w:rPr>
            </w:pPr>
            <w:r w:rsidRPr="00133B31">
              <w:rPr>
                <w:sz w:val="20"/>
                <w:szCs w:val="20"/>
              </w:rPr>
              <w:t>Burundi</w:t>
            </w:r>
          </w:p>
        </w:tc>
        <w:tc>
          <w:tcPr>
            <w:tcW w:w="3330" w:type="dxa"/>
          </w:tcPr>
          <w:p w:rsidR="0075461F" w:rsidRPr="00133B31" w:rsidRDefault="0075461F" w:rsidP="005357E2">
            <w:pPr>
              <w:jc w:val="left"/>
              <w:rPr>
                <w:sz w:val="20"/>
                <w:szCs w:val="20"/>
              </w:rPr>
            </w:pPr>
            <w:r w:rsidRPr="00133B31">
              <w:rPr>
                <w:sz w:val="20"/>
                <w:szCs w:val="20"/>
              </w:rPr>
              <w:t>HCFC phase-out management plan (stage I, third tranche)</w:t>
            </w:r>
          </w:p>
        </w:tc>
        <w:tc>
          <w:tcPr>
            <w:tcW w:w="1440" w:type="dxa"/>
            <w:tcMar>
              <w:left w:w="29" w:type="dxa"/>
              <w:right w:w="0" w:type="dxa"/>
            </w:tcMar>
          </w:tcPr>
          <w:p w:rsidR="0075461F" w:rsidRPr="00133B31" w:rsidRDefault="0075461F" w:rsidP="005357E2">
            <w:pPr>
              <w:keepNext/>
              <w:rPr>
                <w:sz w:val="20"/>
                <w:szCs w:val="20"/>
              </w:rPr>
            </w:pPr>
            <w:r w:rsidRPr="00133B31">
              <w:rPr>
                <w:sz w:val="20"/>
                <w:szCs w:val="20"/>
              </w:rPr>
              <w:t>UNIDO/</w:t>
            </w:r>
          </w:p>
          <w:p w:rsidR="0075461F" w:rsidRPr="00133B31" w:rsidRDefault="0075461F" w:rsidP="005357E2">
            <w:pPr>
              <w:keepNext/>
              <w:rPr>
                <w:sz w:val="20"/>
                <w:szCs w:val="20"/>
              </w:rPr>
            </w:pPr>
            <w:r w:rsidRPr="00133B31">
              <w:rPr>
                <w:sz w:val="20"/>
                <w:szCs w:val="20"/>
              </w:rPr>
              <w:t>UNEP</w:t>
            </w:r>
          </w:p>
        </w:tc>
        <w:tc>
          <w:tcPr>
            <w:tcW w:w="1134" w:type="dxa"/>
            <w:gridSpan w:val="2"/>
          </w:tcPr>
          <w:p w:rsidR="0075461F" w:rsidRPr="00133B31" w:rsidRDefault="0075461F" w:rsidP="005357E2">
            <w:pPr>
              <w:jc w:val="center"/>
              <w:rPr>
                <w:sz w:val="20"/>
                <w:szCs w:val="20"/>
                <w:lang w:val="es-CO"/>
              </w:rPr>
            </w:pPr>
            <w:r w:rsidRPr="00133B31">
              <w:rPr>
                <w:sz w:val="20"/>
                <w:szCs w:val="20"/>
              </w:rPr>
              <w:t>81/26</w:t>
            </w:r>
          </w:p>
        </w:tc>
        <w:tc>
          <w:tcPr>
            <w:tcW w:w="2415" w:type="dxa"/>
          </w:tcPr>
          <w:p w:rsidR="0075461F" w:rsidRPr="00133B31" w:rsidRDefault="0075461F" w:rsidP="005357E2">
            <w:pPr>
              <w:jc w:val="left"/>
              <w:rPr>
                <w:sz w:val="20"/>
                <w:szCs w:val="20"/>
                <w:lang w:val="en-CA"/>
              </w:rPr>
            </w:pPr>
            <w:r w:rsidRPr="00133B31">
              <w:rPr>
                <w:sz w:val="20"/>
                <w:szCs w:val="20"/>
                <w:lang w:val="en-CA"/>
              </w:rPr>
              <w:t>Starting point reduced; Government to request the Ozone Secretariat to revise baseline</w:t>
            </w:r>
          </w:p>
        </w:tc>
      </w:tr>
      <w:tr w:rsidR="0075461F" w:rsidRPr="00133B31" w:rsidTr="002E78AA">
        <w:tc>
          <w:tcPr>
            <w:tcW w:w="1170" w:type="dxa"/>
          </w:tcPr>
          <w:p w:rsidR="0075461F" w:rsidRPr="00133B31" w:rsidRDefault="0075461F" w:rsidP="005357E2">
            <w:pPr>
              <w:widowControl w:val="0"/>
              <w:jc w:val="left"/>
              <w:rPr>
                <w:sz w:val="20"/>
                <w:szCs w:val="20"/>
                <w:lang w:val="en-CA"/>
              </w:rPr>
            </w:pPr>
            <w:r w:rsidRPr="00133B31">
              <w:rPr>
                <w:sz w:val="20"/>
                <w:szCs w:val="20"/>
              </w:rPr>
              <w:t>China</w:t>
            </w:r>
          </w:p>
        </w:tc>
        <w:tc>
          <w:tcPr>
            <w:tcW w:w="3330" w:type="dxa"/>
          </w:tcPr>
          <w:p w:rsidR="0075461F" w:rsidRPr="00133B31" w:rsidRDefault="0075461F" w:rsidP="005357E2">
            <w:pPr>
              <w:widowControl w:val="0"/>
              <w:jc w:val="left"/>
              <w:rPr>
                <w:sz w:val="20"/>
                <w:szCs w:val="20"/>
              </w:rPr>
            </w:pPr>
            <w:r w:rsidRPr="00133B31">
              <w:rPr>
                <w:sz w:val="20"/>
                <w:szCs w:val="20"/>
              </w:rPr>
              <w:t xml:space="preserve">HCFC phase-out management plan - Room air conditioning sector plan (stage II, second tranche) </w:t>
            </w:r>
          </w:p>
        </w:tc>
        <w:tc>
          <w:tcPr>
            <w:tcW w:w="1440" w:type="dxa"/>
            <w:tcMar>
              <w:left w:w="58" w:type="dxa"/>
              <w:right w:w="58" w:type="dxa"/>
            </w:tcMar>
          </w:tcPr>
          <w:p w:rsidR="0075461F" w:rsidRPr="00133B31" w:rsidRDefault="0075461F" w:rsidP="005357E2">
            <w:pPr>
              <w:widowControl w:val="0"/>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81/29</w:t>
            </w:r>
          </w:p>
        </w:tc>
        <w:tc>
          <w:tcPr>
            <w:tcW w:w="2433" w:type="dxa"/>
            <w:gridSpan w:val="2"/>
          </w:tcPr>
          <w:p w:rsidR="0075461F" w:rsidRPr="00133B31" w:rsidRDefault="0075461F" w:rsidP="005357E2">
            <w:pPr>
              <w:widowControl w:val="0"/>
              <w:jc w:val="left"/>
              <w:rPr>
                <w:sz w:val="20"/>
                <w:szCs w:val="20"/>
              </w:rPr>
            </w:pPr>
            <w:r w:rsidRPr="00133B31">
              <w:rPr>
                <w:sz w:val="20"/>
                <w:szCs w:val="20"/>
              </w:rPr>
              <w:t>All technical and cost issues resolved; stage II of HPMP</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China</w:t>
            </w:r>
          </w:p>
        </w:tc>
        <w:tc>
          <w:tcPr>
            <w:tcW w:w="3330" w:type="dxa"/>
          </w:tcPr>
          <w:p w:rsidR="0075461F" w:rsidRPr="00133B31" w:rsidRDefault="0075461F" w:rsidP="005357E2">
            <w:pPr>
              <w:widowControl w:val="0"/>
              <w:jc w:val="left"/>
              <w:rPr>
                <w:sz w:val="20"/>
                <w:szCs w:val="20"/>
              </w:rPr>
            </w:pPr>
            <w:r w:rsidRPr="00133B31">
              <w:rPr>
                <w:sz w:val="20"/>
                <w:szCs w:val="20"/>
              </w:rPr>
              <w:t>HCFC phase-out management plan – Refrigeration servicing sector (stage II, second tranche)</w:t>
            </w:r>
          </w:p>
        </w:tc>
        <w:tc>
          <w:tcPr>
            <w:tcW w:w="1440" w:type="dxa"/>
            <w:tcMar>
              <w:left w:w="58" w:type="dxa"/>
              <w:right w:w="58" w:type="dxa"/>
            </w:tcMar>
          </w:tcPr>
          <w:p w:rsidR="0075461F" w:rsidRPr="00133B31" w:rsidRDefault="0075461F" w:rsidP="005357E2">
            <w:pPr>
              <w:widowControl w:val="0"/>
              <w:jc w:val="left"/>
              <w:rPr>
                <w:sz w:val="20"/>
                <w:szCs w:val="20"/>
              </w:rPr>
            </w:pPr>
            <w:r w:rsidRPr="00133B31">
              <w:rPr>
                <w:sz w:val="20"/>
                <w:szCs w:val="20"/>
              </w:rPr>
              <w:t>UNEP/Japan</w:t>
            </w:r>
          </w:p>
        </w:tc>
        <w:tc>
          <w:tcPr>
            <w:tcW w:w="1116" w:type="dxa"/>
          </w:tcPr>
          <w:p w:rsidR="0075461F" w:rsidRPr="00133B31" w:rsidRDefault="0075461F" w:rsidP="005357E2">
            <w:pPr>
              <w:widowControl w:val="0"/>
              <w:jc w:val="center"/>
              <w:rPr>
                <w:sz w:val="20"/>
                <w:szCs w:val="20"/>
              </w:rPr>
            </w:pPr>
            <w:r w:rsidRPr="00133B31">
              <w:rPr>
                <w:sz w:val="20"/>
                <w:szCs w:val="20"/>
              </w:rPr>
              <w:t>81/29</w:t>
            </w:r>
          </w:p>
        </w:tc>
        <w:tc>
          <w:tcPr>
            <w:tcW w:w="2433" w:type="dxa"/>
            <w:gridSpan w:val="2"/>
          </w:tcPr>
          <w:p w:rsidR="0075461F" w:rsidRPr="00133B31" w:rsidRDefault="0075461F" w:rsidP="005357E2">
            <w:pPr>
              <w:widowControl w:val="0"/>
              <w:jc w:val="left"/>
              <w:rPr>
                <w:sz w:val="20"/>
                <w:szCs w:val="20"/>
              </w:rPr>
            </w:pPr>
            <w:r w:rsidRPr="00133B31">
              <w:rPr>
                <w:sz w:val="20"/>
                <w:szCs w:val="20"/>
              </w:rPr>
              <w:t>All technical and cost issues resolved; stage II of HPMP</w:t>
            </w:r>
          </w:p>
        </w:tc>
      </w:tr>
      <w:tr w:rsidR="0075461F" w:rsidRPr="00133B31" w:rsidTr="002E78AA">
        <w:tc>
          <w:tcPr>
            <w:tcW w:w="1170" w:type="dxa"/>
          </w:tcPr>
          <w:p w:rsidR="0075461F" w:rsidRPr="00133B31" w:rsidRDefault="0075461F" w:rsidP="005357E2">
            <w:pPr>
              <w:keepNext/>
              <w:jc w:val="left"/>
              <w:rPr>
                <w:sz w:val="20"/>
                <w:szCs w:val="20"/>
                <w:lang w:val="en-CA"/>
              </w:rPr>
            </w:pPr>
            <w:r w:rsidRPr="00133B31">
              <w:rPr>
                <w:sz w:val="20"/>
                <w:szCs w:val="20"/>
                <w:lang w:val="en-CA"/>
              </w:rPr>
              <w:t>Ecuador</w:t>
            </w:r>
          </w:p>
        </w:tc>
        <w:tc>
          <w:tcPr>
            <w:tcW w:w="3330" w:type="dxa"/>
          </w:tcPr>
          <w:p w:rsidR="0075461F" w:rsidRPr="00133B31" w:rsidRDefault="0075461F" w:rsidP="005357E2">
            <w:pPr>
              <w:keepNext/>
              <w:jc w:val="left"/>
              <w:rPr>
                <w:sz w:val="20"/>
                <w:szCs w:val="20"/>
              </w:rPr>
            </w:pPr>
            <w:r w:rsidRPr="00133B31">
              <w:rPr>
                <w:sz w:val="20"/>
                <w:szCs w:val="20"/>
              </w:rPr>
              <w:t xml:space="preserve">HCFC phase-out management plan – Foam investment project (stage I) </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keepNext/>
              <w:jc w:val="center"/>
              <w:rPr>
                <w:sz w:val="20"/>
                <w:szCs w:val="20"/>
              </w:rPr>
            </w:pPr>
            <w:r w:rsidRPr="00133B31">
              <w:rPr>
                <w:sz w:val="20"/>
                <w:szCs w:val="20"/>
              </w:rPr>
              <w:t>81/32</w:t>
            </w:r>
          </w:p>
        </w:tc>
        <w:tc>
          <w:tcPr>
            <w:tcW w:w="2433" w:type="dxa"/>
            <w:gridSpan w:val="2"/>
          </w:tcPr>
          <w:p w:rsidR="0075461F" w:rsidRPr="00133B31" w:rsidRDefault="0075461F" w:rsidP="005357E2">
            <w:pPr>
              <w:keepNext/>
              <w:jc w:val="left"/>
              <w:rPr>
                <w:sz w:val="20"/>
                <w:szCs w:val="20"/>
              </w:rPr>
            </w:pPr>
            <w:r w:rsidRPr="00133B31">
              <w:rPr>
                <w:sz w:val="20"/>
                <w:szCs w:val="20"/>
              </w:rPr>
              <w:t>Need to postpone spray foam due to technology</w:t>
            </w:r>
          </w:p>
        </w:tc>
      </w:tr>
      <w:tr w:rsidR="0075461F" w:rsidRPr="00133B31" w:rsidTr="002E78AA">
        <w:tc>
          <w:tcPr>
            <w:tcW w:w="1170" w:type="dxa"/>
          </w:tcPr>
          <w:p w:rsidR="0075461F" w:rsidRPr="00133B31" w:rsidRDefault="0075461F" w:rsidP="005357E2">
            <w:pPr>
              <w:keepNext/>
              <w:jc w:val="left"/>
              <w:rPr>
                <w:sz w:val="20"/>
                <w:szCs w:val="20"/>
                <w:lang w:val="en-CA"/>
              </w:rPr>
            </w:pPr>
            <w:r w:rsidRPr="00133B31">
              <w:rPr>
                <w:sz w:val="20"/>
                <w:szCs w:val="20"/>
                <w:lang w:val="en-CA"/>
              </w:rPr>
              <w:t>Ghana</w:t>
            </w:r>
          </w:p>
        </w:tc>
        <w:tc>
          <w:tcPr>
            <w:tcW w:w="3330" w:type="dxa"/>
          </w:tcPr>
          <w:p w:rsidR="0075461F" w:rsidRPr="00133B31" w:rsidRDefault="0075461F" w:rsidP="005357E2">
            <w:pPr>
              <w:keepNext/>
              <w:jc w:val="left"/>
              <w:rPr>
                <w:sz w:val="20"/>
                <w:szCs w:val="20"/>
              </w:rPr>
            </w:pPr>
            <w:r w:rsidRPr="00133B31">
              <w:rPr>
                <w:sz w:val="20"/>
                <w:szCs w:val="20"/>
              </w:rPr>
              <w:t>HCFC phase-out management plan (stage I, fifth tranche)</w:t>
            </w:r>
          </w:p>
        </w:tc>
        <w:tc>
          <w:tcPr>
            <w:tcW w:w="1440" w:type="dxa"/>
            <w:tcMar>
              <w:left w:w="58" w:type="dxa"/>
              <w:right w:w="58" w:type="dxa"/>
            </w:tcMar>
          </w:tcPr>
          <w:p w:rsidR="0075461F" w:rsidRPr="00133B31" w:rsidRDefault="0075461F" w:rsidP="005357E2">
            <w:pPr>
              <w:keepNext/>
              <w:jc w:val="left"/>
              <w:rPr>
                <w:sz w:val="20"/>
                <w:szCs w:val="20"/>
              </w:rPr>
            </w:pPr>
            <w:r>
              <w:rPr>
                <w:sz w:val="20"/>
                <w:szCs w:val="20"/>
              </w:rPr>
              <w:t>UNDP/</w:t>
            </w:r>
            <w:r w:rsidRPr="00133B31">
              <w:rPr>
                <w:sz w:val="20"/>
                <w:szCs w:val="20"/>
              </w:rPr>
              <w:t>Italy</w:t>
            </w:r>
          </w:p>
        </w:tc>
        <w:tc>
          <w:tcPr>
            <w:tcW w:w="1116" w:type="dxa"/>
          </w:tcPr>
          <w:p w:rsidR="0075461F" w:rsidRPr="00133B31" w:rsidRDefault="0075461F" w:rsidP="005357E2">
            <w:pPr>
              <w:keepNext/>
              <w:jc w:val="center"/>
              <w:rPr>
                <w:sz w:val="20"/>
                <w:szCs w:val="20"/>
              </w:rPr>
            </w:pPr>
            <w:r w:rsidRPr="00133B31">
              <w:rPr>
                <w:sz w:val="20"/>
                <w:szCs w:val="20"/>
              </w:rPr>
              <w:t>81/35</w:t>
            </w:r>
          </w:p>
        </w:tc>
        <w:tc>
          <w:tcPr>
            <w:tcW w:w="2433" w:type="dxa"/>
            <w:gridSpan w:val="2"/>
          </w:tcPr>
          <w:p w:rsidR="0075461F" w:rsidRPr="00133B31" w:rsidRDefault="0075461F" w:rsidP="005357E2">
            <w:pPr>
              <w:keepNext/>
              <w:jc w:val="left"/>
              <w:rPr>
                <w:sz w:val="20"/>
                <w:szCs w:val="20"/>
              </w:rPr>
            </w:pPr>
            <w:r w:rsidRPr="00133B31">
              <w:rPr>
                <w:sz w:val="20"/>
                <w:szCs w:val="20"/>
              </w:rPr>
              <w:t>Consumption and starting point, retrofitting to HFC in end-user incentive program</w:t>
            </w:r>
          </w:p>
        </w:tc>
      </w:tr>
      <w:tr w:rsidR="0075461F" w:rsidRPr="00133B31" w:rsidTr="002E78AA">
        <w:tc>
          <w:tcPr>
            <w:tcW w:w="1170" w:type="dxa"/>
          </w:tcPr>
          <w:p w:rsidR="0075461F" w:rsidRPr="00133B31" w:rsidRDefault="0075461F" w:rsidP="005357E2">
            <w:pPr>
              <w:keepNext/>
              <w:jc w:val="left"/>
              <w:rPr>
                <w:sz w:val="20"/>
                <w:szCs w:val="20"/>
                <w:lang w:val="en-CA"/>
              </w:rPr>
            </w:pPr>
            <w:r w:rsidRPr="00133B31">
              <w:rPr>
                <w:sz w:val="20"/>
                <w:szCs w:val="20"/>
                <w:lang w:val="en-CA"/>
              </w:rPr>
              <w:t>Indonesia</w:t>
            </w:r>
          </w:p>
        </w:tc>
        <w:tc>
          <w:tcPr>
            <w:tcW w:w="3330" w:type="dxa"/>
          </w:tcPr>
          <w:p w:rsidR="0075461F" w:rsidRPr="00133B31" w:rsidRDefault="0075461F" w:rsidP="005357E2">
            <w:pPr>
              <w:keepNext/>
              <w:jc w:val="left"/>
              <w:rPr>
                <w:sz w:val="20"/>
                <w:szCs w:val="20"/>
              </w:rPr>
            </w:pPr>
            <w:r w:rsidRPr="00133B31">
              <w:rPr>
                <w:sz w:val="20"/>
                <w:szCs w:val="20"/>
              </w:rPr>
              <w:t>HCFC phase-out management plan (stage II, second tranche)</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World Bank/ UNDP</w:t>
            </w:r>
          </w:p>
        </w:tc>
        <w:tc>
          <w:tcPr>
            <w:tcW w:w="1116" w:type="dxa"/>
          </w:tcPr>
          <w:p w:rsidR="0075461F" w:rsidRPr="00133B31" w:rsidRDefault="0075461F" w:rsidP="005357E2">
            <w:pPr>
              <w:keepNext/>
              <w:jc w:val="center"/>
              <w:rPr>
                <w:sz w:val="20"/>
                <w:szCs w:val="20"/>
              </w:rPr>
            </w:pPr>
            <w:r w:rsidRPr="00133B31">
              <w:rPr>
                <w:sz w:val="20"/>
                <w:szCs w:val="20"/>
              </w:rPr>
              <w:t>81/38</w:t>
            </w:r>
          </w:p>
        </w:tc>
        <w:tc>
          <w:tcPr>
            <w:tcW w:w="2433" w:type="dxa"/>
            <w:gridSpan w:val="2"/>
          </w:tcPr>
          <w:p w:rsidR="0075461F" w:rsidRPr="00133B31" w:rsidRDefault="0075461F" w:rsidP="005357E2">
            <w:pPr>
              <w:keepNext/>
              <w:jc w:val="left"/>
              <w:rPr>
                <w:sz w:val="20"/>
                <w:szCs w:val="20"/>
              </w:rPr>
            </w:pPr>
            <w:r w:rsidRPr="00133B31">
              <w:rPr>
                <w:sz w:val="20"/>
                <w:szCs w:val="20"/>
              </w:rPr>
              <w:t>Return of funds and possible switch of beneficiary enterprise</w:t>
            </w:r>
          </w:p>
        </w:tc>
      </w:tr>
      <w:tr w:rsidR="0075461F" w:rsidRPr="00133B31" w:rsidTr="002E78AA">
        <w:tc>
          <w:tcPr>
            <w:tcW w:w="1170" w:type="dxa"/>
          </w:tcPr>
          <w:p w:rsidR="0075461F" w:rsidRPr="00133B31" w:rsidRDefault="0075461F" w:rsidP="005357E2">
            <w:pPr>
              <w:keepNext/>
              <w:jc w:val="left"/>
              <w:rPr>
                <w:sz w:val="20"/>
                <w:szCs w:val="20"/>
                <w:lang w:val="en-CA"/>
              </w:rPr>
            </w:pPr>
            <w:r w:rsidRPr="00133B31">
              <w:rPr>
                <w:sz w:val="20"/>
                <w:szCs w:val="20"/>
                <w:lang w:val="en-CA"/>
              </w:rPr>
              <w:t>Lebanon</w:t>
            </w:r>
          </w:p>
        </w:tc>
        <w:tc>
          <w:tcPr>
            <w:tcW w:w="3330" w:type="dxa"/>
          </w:tcPr>
          <w:p w:rsidR="0075461F" w:rsidRPr="00133B31" w:rsidRDefault="0075461F" w:rsidP="005357E2">
            <w:pPr>
              <w:keepNext/>
              <w:jc w:val="left"/>
              <w:rPr>
                <w:sz w:val="20"/>
                <w:szCs w:val="20"/>
              </w:rPr>
            </w:pPr>
            <w:r w:rsidRPr="00133B31">
              <w:rPr>
                <w:sz w:val="20"/>
                <w:szCs w:val="20"/>
              </w:rPr>
              <w:t>HCFC phase-out management plan (stage II, second tranche)</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w:t>
            </w:r>
          </w:p>
        </w:tc>
        <w:tc>
          <w:tcPr>
            <w:tcW w:w="1116" w:type="dxa"/>
          </w:tcPr>
          <w:p w:rsidR="0075461F" w:rsidRPr="00133B31" w:rsidRDefault="0075461F" w:rsidP="005357E2">
            <w:pPr>
              <w:keepNext/>
              <w:jc w:val="center"/>
              <w:rPr>
                <w:sz w:val="20"/>
                <w:szCs w:val="20"/>
              </w:rPr>
            </w:pPr>
            <w:r w:rsidRPr="00133B31">
              <w:rPr>
                <w:sz w:val="20"/>
                <w:szCs w:val="20"/>
              </w:rPr>
              <w:t>81/42</w:t>
            </w:r>
          </w:p>
        </w:tc>
        <w:tc>
          <w:tcPr>
            <w:tcW w:w="2433" w:type="dxa"/>
            <w:gridSpan w:val="2"/>
          </w:tcPr>
          <w:p w:rsidR="0075461F" w:rsidRPr="00133B31" w:rsidRDefault="0075461F" w:rsidP="005357E2">
            <w:pPr>
              <w:keepNext/>
              <w:jc w:val="left"/>
              <w:rPr>
                <w:sz w:val="20"/>
                <w:szCs w:val="20"/>
              </w:rPr>
            </w:pPr>
            <w:r w:rsidRPr="00133B31">
              <w:rPr>
                <w:sz w:val="20"/>
                <w:szCs w:val="20"/>
              </w:rPr>
              <w:t>Interim use of a high-GWP technology</w:t>
            </w:r>
          </w:p>
        </w:tc>
      </w:tr>
      <w:tr w:rsidR="0075461F" w:rsidRPr="00133B31" w:rsidTr="002E535E">
        <w:tc>
          <w:tcPr>
            <w:tcW w:w="9489" w:type="dxa"/>
            <w:gridSpan w:val="6"/>
          </w:tcPr>
          <w:p w:rsidR="0075461F" w:rsidRPr="00133B31" w:rsidRDefault="0075461F" w:rsidP="005357E2">
            <w:pPr>
              <w:keepNext/>
              <w:jc w:val="left"/>
              <w:rPr>
                <w:b/>
                <w:sz w:val="20"/>
                <w:szCs w:val="20"/>
              </w:rPr>
            </w:pPr>
            <w:r w:rsidRPr="00133B31">
              <w:rPr>
                <w:b/>
                <w:sz w:val="20"/>
                <w:szCs w:val="20"/>
              </w:rPr>
              <w:t>Individual investment projects to reduce HFCs pursuant to decisions 78/3(g) and 79/45</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Argentina</w:t>
            </w:r>
          </w:p>
        </w:tc>
        <w:tc>
          <w:tcPr>
            <w:tcW w:w="3330" w:type="dxa"/>
          </w:tcPr>
          <w:p w:rsidR="0075461F" w:rsidRPr="00133B31" w:rsidRDefault="0075461F" w:rsidP="005357E2">
            <w:pPr>
              <w:keepNext/>
              <w:jc w:val="left"/>
              <w:rPr>
                <w:sz w:val="20"/>
                <w:szCs w:val="20"/>
              </w:rPr>
            </w:pPr>
            <w:r w:rsidRPr="00133B31">
              <w:rPr>
                <w:sz w:val="20"/>
                <w:szCs w:val="20"/>
              </w:rPr>
              <w:t>Replacement of HFC-134a with HC-600a refrigerant in the manufacturing of domestic refrigerators</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81/22</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China</w:t>
            </w:r>
          </w:p>
        </w:tc>
        <w:tc>
          <w:tcPr>
            <w:tcW w:w="3330" w:type="dxa"/>
          </w:tcPr>
          <w:p w:rsidR="0075461F" w:rsidRPr="00133B31" w:rsidRDefault="0075461F" w:rsidP="005357E2">
            <w:pPr>
              <w:keepNext/>
              <w:jc w:val="left"/>
              <w:rPr>
                <w:sz w:val="20"/>
                <w:szCs w:val="20"/>
              </w:rPr>
            </w:pPr>
            <w:r w:rsidRPr="00133B31">
              <w:rPr>
                <w:sz w:val="20"/>
                <w:szCs w:val="20"/>
              </w:rPr>
              <w:t>Conversion from C5+HFC-245fa to C5+HFOs in a domestic refrigerator manufacturer (Hisense Kelon)</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w:t>
            </w:r>
          </w:p>
        </w:tc>
        <w:tc>
          <w:tcPr>
            <w:tcW w:w="1116" w:type="dxa"/>
          </w:tcPr>
          <w:p w:rsidR="0075461F" w:rsidRPr="00133B31" w:rsidRDefault="0075461F" w:rsidP="005357E2">
            <w:pPr>
              <w:widowControl w:val="0"/>
              <w:jc w:val="center"/>
              <w:rPr>
                <w:sz w:val="20"/>
                <w:szCs w:val="20"/>
              </w:rPr>
            </w:pPr>
            <w:r w:rsidRPr="00133B31">
              <w:rPr>
                <w:sz w:val="20"/>
                <w:szCs w:val="20"/>
              </w:rPr>
              <w:t>81/29</w:t>
            </w:r>
          </w:p>
        </w:tc>
        <w:tc>
          <w:tcPr>
            <w:tcW w:w="2433" w:type="dxa"/>
            <w:gridSpan w:val="2"/>
          </w:tcPr>
          <w:p w:rsidR="0075461F" w:rsidRPr="00133B31" w:rsidRDefault="0075461F" w:rsidP="005357E2">
            <w:pPr>
              <w:widowControl w:val="0"/>
              <w:jc w:val="left"/>
              <w:rPr>
                <w:sz w:val="20"/>
                <w:szCs w:val="20"/>
              </w:rPr>
            </w:pPr>
            <w:r w:rsidRPr="00133B31">
              <w:rPr>
                <w:sz w:val="20"/>
                <w:szCs w:val="20"/>
              </w:rPr>
              <w:t>No agreement on cost</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Colombia</w:t>
            </w:r>
          </w:p>
        </w:tc>
        <w:tc>
          <w:tcPr>
            <w:tcW w:w="3330" w:type="dxa"/>
          </w:tcPr>
          <w:p w:rsidR="0075461F" w:rsidRPr="00133B31" w:rsidRDefault="0075461F" w:rsidP="005357E2">
            <w:pPr>
              <w:keepNext/>
              <w:jc w:val="left"/>
              <w:rPr>
                <w:sz w:val="20"/>
                <w:szCs w:val="20"/>
              </w:rPr>
            </w:pPr>
            <w:r w:rsidRPr="00133B31">
              <w:rPr>
                <w:sz w:val="20"/>
                <w:szCs w:val="20"/>
              </w:rPr>
              <w:t>Conversion from HFC-134a to isobutane in the manufacture of domestic refrigerators at Mabe</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w:t>
            </w:r>
          </w:p>
        </w:tc>
        <w:tc>
          <w:tcPr>
            <w:tcW w:w="1116" w:type="dxa"/>
          </w:tcPr>
          <w:p w:rsidR="0075461F" w:rsidRPr="00133B31" w:rsidRDefault="0075461F" w:rsidP="005357E2">
            <w:pPr>
              <w:widowControl w:val="0"/>
              <w:jc w:val="center"/>
              <w:rPr>
                <w:sz w:val="20"/>
                <w:szCs w:val="20"/>
              </w:rPr>
            </w:pPr>
            <w:r w:rsidRPr="00133B31">
              <w:rPr>
                <w:sz w:val="20"/>
                <w:szCs w:val="20"/>
              </w:rPr>
              <w:t>81/30</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 Enterprise started conversion</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lastRenderedPageBreak/>
              <w:t>Dominican Republic</w:t>
            </w:r>
          </w:p>
        </w:tc>
        <w:tc>
          <w:tcPr>
            <w:tcW w:w="3330" w:type="dxa"/>
          </w:tcPr>
          <w:p w:rsidR="0075461F" w:rsidRPr="00133B31" w:rsidRDefault="0075461F" w:rsidP="005357E2">
            <w:pPr>
              <w:keepNext/>
              <w:jc w:val="left"/>
              <w:rPr>
                <w:sz w:val="20"/>
                <w:szCs w:val="20"/>
              </w:rPr>
            </w:pPr>
            <w:r w:rsidRPr="00133B31">
              <w:rPr>
                <w:sz w:val="20"/>
                <w:szCs w:val="20"/>
              </w:rPr>
              <w:t>Conversion from HFC-134a to R-290 in the manufacture of stand alone, self-contained commercial refrigerators at Farco</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 Canada</w:t>
            </w:r>
          </w:p>
        </w:tc>
        <w:tc>
          <w:tcPr>
            <w:tcW w:w="1116" w:type="dxa"/>
          </w:tcPr>
          <w:p w:rsidR="0075461F" w:rsidRPr="00133B31" w:rsidRDefault="0075461F" w:rsidP="005357E2">
            <w:pPr>
              <w:widowControl w:val="0"/>
              <w:jc w:val="center"/>
              <w:rPr>
                <w:sz w:val="20"/>
                <w:szCs w:val="20"/>
              </w:rPr>
            </w:pPr>
            <w:r w:rsidRPr="00133B31">
              <w:rPr>
                <w:sz w:val="20"/>
                <w:szCs w:val="20"/>
              </w:rPr>
              <w:t>81/31</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Ecuador</w:t>
            </w:r>
          </w:p>
        </w:tc>
        <w:tc>
          <w:tcPr>
            <w:tcW w:w="3330" w:type="dxa"/>
          </w:tcPr>
          <w:p w:rsidR="0075461F" w:rsidRPr="00133B31" w:rsidRDefault="0075461F" w:rsidP="005357E2">
            <w:pPr>
              <w:keepNext/>
              <w:jc w:val="left"/>
              <w:rPr>
                <w:sz w:val="20"/>
                <w:szCs w:val="20"/>
              </w:rPr>
            </w:pPr>
            <w:r w:rsidRPr="00133B31">
              <w:rPr>
                <w:sz w:val="20"/>
                <w:szCs w:val="20"/>
              </w:rPr>
              <w:t>Elimination of HFC-134a and HFC-404A in the manufacturing of domestic and commercial refrigerators in Ecasa</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81/32</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Ecuador</w:t>
            </w:r>
          </w:p>
        </w:tc>
        <w:tc>
          <w:tcPr>
            <w:tcW w:w="3330" w:type="dxa"/>
          </w:tcPr>
          <w:p w:rsidR="0075461F" w:rsidRPr="00133B31" w:rsidRDefault="0075461F" w:rsidP="005357E2">
            <w:pPr>
              <w:keepNext/>
              <w:jc w:val="left"/>
              <w:rPr>
                <w:sz w:val="20"/>
                <w:szCs w:val="20"/>
              </w:rPr>
            </w:pPr>
            <w:r w:rsidRPr="00133B31">
              <w:rPr>
                <w:sz w:val="20"/>
                <w:szCs w:val="20"/>
              </w:rPr>
              <w:t>Elimination of HFC-134a in the manufacturing of commercial refrigerators in Induglob</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81/32</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Egypt</w:t>
            </w:r>
          </w:p>
        </w:tc>
        <w:tc>
          <w:tcPr>
            <w:tcW w:w="3330" w:type="dxa"/>
          </w:tcPr>
          <w:p w:rsidR="0075461F" w:rsidRPr="00133B31" w:rsidRDefault="0075461F" w:rsidP="005357E2">
            <w:pPr>
              <w:keepNext/>
              <w:jc w:val="left"/>
              <w:rPr>
                <w:sz w:val="20"/>
                <w:szCs w:val="20"/>
              </w:rPr>
            </w:pPr>
            <w:r w:rsidRPr="00133B31">
              <w:rPr>
                <w:sz w:val="20"/>
                <w:szCs w:val="20"/>
              </w:rPr>
              <w:t>Conversion from HFC-134a to HFOs in a polyurethane foam panel manufacturer (Army Factory)</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w:t>
            </w:r>
          </w:p>
        </w:tc>
        <w:tc>
          <w:tcPr>
            <w:tcW w:w="1116" w:type="dxa"/>
          </w:tcPr>
          <w:p w:rsidR="0075461F" w:rsidRPr="00133B31" w:rsidRDefault="0075461F" w:rsidP="005357E2">
            <w:pPr>
              <w:widowControl w:val="0"/>
              <w:jc w:val="center"/>
              <w:rPr>
                <w:sz w:val="20"/>
                <w:szCs w:val="20"/>
              </w:rPr>
            </w:pPr>
            <w:r w:rsidRPr="00133B31">
              <w:rPr>
                <w:sz w:val="20"/>
                <w:szCs w:val="20"/>
              </w:rPr>
              <w:t>81/33</w:t>
            </w:r>
          </w:p>
        </w:tc>
        <w:tc>
          <w:tcPr>
            <w:tcW w:w="2433" w:type="dxa"/>
            <w:gridSpan w:val="2"/>
          </w:tcPr>
          <w:p w:rsidR="0075461F" w:rsidRPr="00133B31" w:rsidRDefault="0075461F" w:rsidP="005357E2">
            <w:pPr>
              <w:widowControl w:val="0"/>
              <w:jc w:val="left"/>
              <w:rPr>
                <w:sz w:val="20"/>
                <w:szCs w:val="20"/>
              </w:rPr>
            </w:pPr>
            <w:r w:rsidRPr="00133B31">
              <w:rPr>
                <w:sz w:val="20"/>
                <w:szCs w:val="20"/>
              </w:rPr>
              <w:t>Replicability uncertain</w:t>
            </w:r>
          </w:p>
          <w:p w:rsidR="0075461F" w:rsidRPr="00133B31" w:rsidRDefault="0075461F" w:rsidP="005357E2">
            <w:pPr>
              <w:widowControl w:val="0"/>
              <w:jc w:val="left"/>
              <w:rPr>
                <w:sz w:val="20"/>
                <w:szCs w:val="20"/>
              </w:rPr>
            </w:pPr>
            <w:r w:rsidRPr="00133B31">
              <w:rPr>
                <w:sz w:val="20"/>
                <w:szCs w:val="20"/>
              </w:rPr>
              <w:t>No agreement on cost</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Islamic Republic of Iran</w:t>
            </w:r>
          </w:p>
        </w:tc>
        <w:tc>
          <w:tcPr>
            <w:tcW w:w="3330" w:type="dxa"/>
          </w:tcPr>
          <w:p w:rsidR="0075461F" w:rsidRPr="00133B31" w:rsidRDefault="0075461F" w:rsidP="005357E2">
            <w:pPr>
              <w:keepNext/>
              <w:jc w:val="left"/>
              <w:rPr>
                <w:sz w:val="20"/>
                <w:szCs w:val="20"/>
              </w:rPr>
            </w:pPr>
            <w:r w:rsidRPr="00133B31">
              <w:rPr>
                <w:sz w:val="20"/>
                <w:szCs w:val="20"/>
              </w:rPr>
              <w:t>Conversion from HFC-134a to HFO1234yf in mobile air-conditioning of the automotive sector</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81/39</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Jordan</w:t>
            </w:r>
          </w:p>
        </w:tc>
        <w:tc>
          <w:tcPr>
            <w:tcW w:w="3330" w:type="dxa"/>
          </w:tcPr>
          <w:p w:rsidR="0075461F" w:rsidRPr="00133B31" w:rsidRDefault="0075461F" w:rsidP="005357E2">
            <w:pPr>
              <w:keepNext/>
              <w:jc w:val="left"/>
              <w:rPr>
                <w:sz w:val="20"/>
                <w:szCs w:val="20"/>
              </w:rPr>
            </w:pPr>
            <w:r w:rsidRPr="00133B31">
              <w:rPr>
                <w:sz w:val="20"/>
                <w:szCs w:val="20"/>
              </w:rPr>
              <w:t>Conversion of large commercial unitary roof top air-conditioning units of up to 400kW manufacturing facility from HFC (R134a, R407c, R410a) to propane R290 as refrigerant at Petra Engineering Industries Co.</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81/40</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p w:rsidR="0075461F" w:rsidRPr="00133B31" w:rsidRDefault="0075461F" w:rsidP="005357E2">
            <w:pPr>
              <w:widowControl w:val="0"/>
              <w:jc w:val="left"/>
              <w:rPr>
                <w:sz w:val="20"/>
                <w:szCs w:val="20"/>
              </w:rPr>
            </w:pPr>
            <w:r w:rsidRPr="00133B31">
              <w:rPr>
                <w:sz w:val="20"/>
                <w:szCs w:val="20"/>
              </w:rPr>
              <w:t>Possible delay in disbursement of IOCs</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Lebanon</w:t>
            </w:r>
          </w:p>
        </w:tc>
        <w:tc>
          <w:tcPr>
            <w:tcW w:w="3330" w:type="dxa"/>
          </w:tcPr>
          <w:p w:rsidR="0075461F" w:rsidRPr="00133B31" w:rsidRDefault="0075461F" w:rsidP="005357E2">
            <w:pPr>
              <w:keepNext/>
              <w:jc w:val="left"/>
              <w:rPr>
                <w:sz w:val="20"/>
                <w:szCs w:val="20"/>
              </w:rPr>
            </w:pPr>
            <w:r w:rsidRPr="00133B31">
              <w:rPr>
                <w:sz w:val="20"/>
                <w:szCs w:val="20"/>
              </w:rPr>
              <w:t>Conversion from HFC-134a and HFC-404A to R-600a and R-290 in domestic refrigeration at Lematic Industries</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81/42</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Mexico</w:t>
            </w:r>
          </w:p>
        </w:tc>
        <w:tc>
          <w:tcPr>
            <w:tcW w:w="3330" w:type="dxa"/>
          </w:tcPr>
          <w:p w:rsidR="0075461F" w:rsidRPr="00133B31" w:rsidRDefault="0075461F" w:rsidP="005357E2">
            <w:pPr>
              <w:keepNext/>
              <w:jc w:val="left"/>
              <w:rPr>
                <w:sz w:val="20"/>
                <w:szCs w:val="20"/>
              </w:rPr>
            </w:pPr>
            <w:r w:rsidRPr="00133B31">
              <w:rPr>
                <w:sz w:val="20"/>
                <w:szCs w:val="20"/>
              </w:rPr>
              <w:t>Conversion from HFC-134a to isobutane as refrigerant in the manufacture of domestic refrigerators and of reciprocating compressors from HFC-134a-based to isobutane-based at Mabe Mexico</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UNDP/Canada</w:t>
            </w:r>
          </w:p>
        </w:tc>
        <w:tc>
          <w:tcPr>
            <w:tcW w:w="1116" w:type="dxa"/>
          </w:tcPr>
          <w:p w:rsidR="0075461F" w:rsidRPr="00133B31" w:rsidRDefault="0075461F" w:rsidP="005357E2">
            <w:pPr>
              <w:widowControl w:val="0"/>
              <w:jc w:val="center"/>
              <w:rPr>
                <w:sz w:val="20"/>
                <w:szCs w:val="20"/>
              </w:rPr>
            </w:pPr>
            <w:r w:rsidRPr="00133B31">
              <w:rPr>
                <w:sz w:val="20"/>
                <w:szCs w:val="20"/>
              </w:rPr>
              <w:t>81/45</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133B31" w:rsidTr="002E78AA">
        <w:tc>
          <w:tcPr>
            <w:tcW w:w="1170" w:type="dxa"/>
          </w:tcPr>
          <w:p w:rsidR="0075461F" w:rsidRPr="00133B31" w:rsidRDefault="0075461F" w:rsidP="005357E2">
            <w:pPr>
              <w:widowControl w:val="0"/>
              <w:jc w:val="left"/>
              <w:rPr>
                <w:sz w:val="20"/>
                <w:szCs w:val="20"/>
              </w:rPr>
            </w:pPr>
            <w:r w:rsidRPr="00133B31">
              <w:rPr>
                <w:sz w:val="20"/>
                <w:szCs w:val="20"/>
              </w:rPr>
              <w:t>Mexico</w:t>
            </w:r>
          </w:p>
        </w:tc>
        <w:tc>
          <w:tcPr>
            <w:tcW w:w="3330" w:type="dxa"/>
          </w:tcPr>
          <w:p w:rsidR="0075461F" w:rsidRPr="00133B31" w:rsidRDefault="0075461F" w:rsidP="005357E2">
            <w:pPr>
              <w:keepNext/>
              <w:jc w:val="left"/>
              <w:rPr>
                <w:sz w:val="20"/>
                <w:szCs w:val="20"/>
              </w:rPr>
            </w:pPr>
            <w:r w:rsidRPr="00133B31">
              <w:rPr>
                <w:sz w:val="20"/>
                <w:szCs w:val="20"/>
              </w:rPr>
              <w:t>Replacement of HFC-134a and HFC-404A with HC-290 and HC-600a refrigerant in the manufacturing of commercial refrigerators at Imbera</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UNIDO</w:t>
            </w:r>
          </w:p>
        </w:tc>
        <w:tc>
          <w:tcPr>
            <w:tcW w:w="1116" w:type="dxa"/>
          </w:tcPr>
          <w:p w:rsidR="0075461F" w:rsidRPr="00133B31" w:rsidRDefault="0075461F" w:rsidP="005357E2">
            <w:pPr>
              <w:widowControl w:val="0"/>
              <w:jc w:val="center"/>
              <w:rPr>
                <w:sz w:val="20"/>
                <w:szCs w:val="20"/>
              </w:rPr>
            </w:pPr>
            <w:r w:rsidRPr="00133B31">
              <w:rPr>
                <w:sz w:val="20"/>
                <w:szCs w:val="20"/>
              </w:rPr>
              <w:t>81/45</w:t>
            </w:r>
          </w:p>
        </w:tc>
        <w:tc>
          <w:tcPr>
            <w:tcW w:w="2433" w:type="dxa"/>
            <w:gridSpan w:val="2"/>
          </w:tcPr>
          <w:p w:rsidR="0075461F" w:rsidRPr="00133B31" w:rsidRDefault="0075461F" w:rsidP="005357E2">
            <w:pPr>
              <w:widowControl w:val="0"/>
              <w:jc w:val="left"/>
              <w:rPr>
                <w:sz w:val="20"/>
                <w:szCs w:val="20"/>
              </w:rPr>
            </w:pPr>
            <w:r w:rsidRPr="00133B31">
              <w:rPr>
                <w:sz w:val="20"/>
                <w:szCs w:val="20"/>
              </w:rPr>
              <w:t>Agreement on cost reached</w:t>
            </w:r>
          </w:p>
        </w:tc>
      </w:tr>
      <w:tr w:rsidR="0075461F" w:rsidRPr="002E535E" w:rsidTr="002E78AA">
        <w:tc>
          <w:tcPr>
            <w:tcW w:w="1170" w:type="dxa"/>
          </w:tcPr>
          <w:p w:rsidR="0075461F" w:rsidRPr="00133B31" w:rsidRDefault="0075461F" w:rsidP="005357E2">
            <w:pPr>
              <w:widowControl w:val="0"/>
              <w:jc w:val="left"/>
              <w:rPr>
                <w:sz w:val="20"/>
                <w:szCs w:val="20"/>
              </w:rPr>
            </w:pPr>
            <w:r w:rsidRPr="00133B31">
              <w:rPr>
                <w:sz w:val="20"/>
                <w:szCs w:val="20"/>
              </w:rPr>
              <w:t>Zimbabwe</w:t>
            </w:r>
          </w:p>
        </w:tc>
        <w:tc>
          <w:tcPr>
            <w:tcW w:w="3330" w:type="dxa"/>
          </w:tcPr>
          <w:p w:rsidR="0075461F" w:rsidRPr="00133B31" w:rsidRDefault="0075461F" w:rsidP="005357E2">
            <w:pPr>
              <w:keepNext/>
              <w:jc w:val="left"/>
              <w:rPr>
                <w:sz w:val="20"/>
                <w:szCs w:val="20"/>
              </w:rPr>
            </w:pPr>
            <w:r w:rsidRPr="00133B31">
              <w:rPr>
                <w:sz w:val="20"/>
                <w:szCs w:val="20"/>
              </w:rPr>
              <w:t>Conversion from HFC-134a to isobutane in the manufacture of domestic refrigerators at Capri (SME Harare)</w:t>
            </w:r>
          </w:p>
        </w:tc>
        <w:tc>
          <w:tcPr>
            <w:tcW w:w="1440" w:type="dxa"/>
            <w:tcMar>
              <w:left w:w="58" w:type="dxa"/>
              <w:right w:w="58" w:type="dxa"/>
            </w:tcMar>
          </w:tcPr>
          <w:p w:rsidR="0075461F" w:rsidRPr="00133B31" w:rsidRDefault="0075461F" w:rsidP="005357E2">
            <w:pPr>
              <w:keepNext/>
              <w:jc w:val="left"/>
              <w:rPr>
                <w:sz w:val="20"/>
                <w:szCs w:val="20"/>
              </w:rPr>
            </w:pPr>
            <w:r w:rsidRPr="00133B31">
              <w:rPr>
                <w:sz w:val="20"/>
                <w:szCs w:val="20"/>
              </w:rPr>
              <w:t>UNDP</w:t>
            </w:r>
          </w:p>
        </w:tc>
        <w:tc>
          <w:tcPr>
            <w:tcW w:w="1116" w:type="dxa"/>
          </w:tcPr>
          <w:p w:rsidR="0075461F" w:rsidRPr="00133B31" w:rsidRDefault="0075461F" w:rsidP="005357E2">
            <w:pPr>
              <w:widowControl w:val="0"/>
              <w:jc w:val="center"/>
              <w:rPr>
                <w:sz w:val="20"/>
                <w:szCs w:val="20"/>
              </w:rPr>
            </w:pPr>
            <w:r w:rsidRPr="00133B31">
              <w:rPr>
                <w:sz w:val="20"/>
                <w:szCs w:val="20"/>
              </w:rPr>
              <w:t>81/52</w:t>
            </w:r>
          </w:p>
        </w:tc>
        <w:tc>
          <w:tcPr>
            <w:tcW w:w="2433" w:type="dxa"/>
            <w:gridSpan w:val="2"/>
          </w:tcPr>
          <w:p w:rsidR="0075461F" w:rsidRPr="002E535E" w:rsidRDefault="0075461F" w:rsidP="005357E2">
            <w:pPr>
              <w:widowControl w:val="0"/>
              <w:jc w:val="left"/>
              <w:rPr>
                <w:sz w:val="20"/>
                <w:szCs w:val="20"/>
              </w:rPr>
            </w:pPr>
            <w:r w:rsidRPr="00133B31">
              <w:rPr>
                <w:sz w:val="20"/>
                <w:szCs w:val="20"/>
              </w:rPr>
              <w:t>Agreement on cost reached</w:t>
            </w:r>
          </w:p>
        </w:tc>
      </w:tr>
    </w:tbl>
    <w:p w:rsidR="004E7F9C" w:rsidRDefault="004E7F9C" w:rsidP="004E7F9C">
      <w:pPr>
        <w:pStyle w:val="Heading1"/>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CE03A7">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61F" w:rsidRDefault="0075461F" w:rsidP="004A504B">
      <w:r>
        <w:separator/>
      </w:r>
    </w:p>
  </w:endnote>
  <w:endnote w:type="continuationSeparator" w:id="0">
    <w:p w:rsidR="0075461F" w:rsidRDefault="007546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20F51">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20F51">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61F" w:rsidRDefault="0075461F" w:rsidP="004A504B">
      <w:r>
        <w:separator/>
      </w:r>
    </w:p>
  </w:footnote>
  <w:footnote w:type="continuationSeparator" w:id="0">
    <w:p w:rsidR="0075461F" w:rsidRDefault="0075461F" w:rsidP="004A504B">
      <w:r>
        <w:continuationSeparator/>
      </w:r>
    </w:p>
  </w:footnote>
  <w:footnote w:id="1">
    <w:p w:rsidR="0075461F" w:rsidRPr="00075363" w:rsidRDefault="0075461F" w:rsidP="0075461F">
      <w:pPr>
        <w:pStyle w:val="FootnoteText"/>
      </w:pPr>
      <w:r>
        <w:rPr>
          <w:rStyle w:val="FootnoteReference"/>
        </w:rPr>
        <w:footnoteRef/>
      </w:r>
      <w:r>
        <w:t xml:space="preserve"> </w:t>
      </w:r>
      <w:r w:rsidRPr="00075363">
        <w:t>UNEP/OzL.Pro/ExCom/81/13</w:t>
      </w:r>
    </w:p>
  </w:footnote>
  <w:footnote w:id="2">
    <w:p w:rsidR="0075461F" w:rsidRPr="00A96B93" w:rsidRDefault="0075461F" w:rsidP="0075461F">
      <w:pPr>
        <w:pStyle w:val="FootnoteText"/>
        <w:rPr>
          <w:lang w:val="en-CA"/>
        </w:rPr>
      </w:pPr>
      <w:r>
        <w:rPr>
          <w:rStyle w:val="FootnoteReference"/>
        </w:rPr>
        <w:footnoteRef/>
      </w:r>
      <w:r>
        <w:t xml:space="preserve"> </w:t>
      </w:r>
      <w:r w:rsidRPr="005F35D8">
        <w:t>Eight</w:t>
      </w:r>
      <w:r>
        <w:t xml:space="preserve"> countries requested a 28 per cent increase in accordance with decision 74/51(c) and included performance indicators in their corresponding action plan for the requested phase:</w:t>
      </w:r>
      <w:r w:rsidRPr="005F35D8">
        <w:t xml:space="preserve"> Djibout</w:t>
      </w:r>
      <w:r>
        <w:t xml:space="preserve">i, Dominica, Equatorial Guinea, Georgia, </w:t>
      </w:r>
      <w:r w:rsidRPr="005F35D8">
        <w:t>Guatemala, Mali, Mauritania, and Saint Kitts and Nevis.</w:t>
      </w:r>
    </w:p>
  </w:footnote>
  <w:footnote w:id="3">
    <w:p w:rsidR="0075461F" w:rsidRPr="007650E3" w:rsidRDefault="0075461F" w:rsidP="0075461F">
      <w:pPr>
        <w:pStyle w:val="FootnoteText"/>
        <w:rPr>
          <w:lang w:val="en-CA"/>
        </w:rPr>
      </w:pPr>
      <w:r>
        <w:rPr>
          <w:rStyle w:val="FootnoteReference"/>
        </w:rPr>
        <w:footnoteRef/>
      </w:r>
      <w:r>
        <w:t xml:space="preserve"> </w:t>
      </w:r>
      <w:r w:rsidRPr="005F35D8">
        <w:t>UNEP indicated that Djibouti planned to report 2017 country programme implementation data in advance of the 81</w:t>
      </w:r>
      <w:r w:rsidRPr="005F35D8">
        <w:rPr>
          <w:vertAlign w:val="superscript"/>
        </w:rPr>
        <w:t>st</w:t>
      </w:r>
      <w:r w:rsidRPr="005F35D8">
        <w:t> meeting.</w:t>
      </w:r>
    </w:p>
  </w:footnote>
  <w:footnote w:id="4">
    <w:p w:rsidR="0075461F" w:rsidRPr="00E73DF0" w:rsidRDefault="0075461F" w:rsidP="0075461F">
      <w:pPr>
        <w:pStyle w:val="FootnoteText"/>
        <w:rPr>
          <w:lang w:val="en-CA"/>
        </w:rPr>
      </w:pPr>
      <w:r>
        <w:rPr>
          <w:rStyle w:val="FootnoteReference"/>
        </w:rPr>
        <w:footnoteRef/>
      </w:r>
      <w:r>
        <w:t xml:space="preserve"> </w:t>
      </w:r>
      <w:r w:rsidRPr="005F35D8">
        <w:rPr>
          <w:kern w:val="36"/>
        </w:rPr>
        <w:t>Bahrain</w:t>
      </w:r>
      <w:r>
        <w:rPr>
          <w:kern w:val="36"/>
        </w:rPr>
        <w:t xml:space="preserve">, </w:t>
      </w:r>
      <w:r w:rsidRPr="005F35D8">
        <w:rPr>
          <w:kern w:val="36"/>
        </w:rPr>
        <w:t>Belize</w:t>
      </w:r>
      <w:r>
        <w:rPr>
          <w:kern w:val="36"/>
        </w:rPr>
        <w:t xml:space="preserve">, </w:t>
      </w:r>
      <w:r w:rsidRPr="005F35D8">
        <w:rPr>
          <w:kern w:val="36"/>
        </w:rPr>
        <w:t>Burundi</w:t>
      </w:r>
      <w:r>
        <w:rPr>
          <w:kern w:val="36"/>
        </w:rPr>
        <w:t xml:space="preserve">, </w:t>
      </w:r>
      <w:r w:rsidRPr="005F35D8">
        <w:rPr>
          <w:kern w:val="36"/>
        </w:rPr>
        <w:t>Cabo Verde</w:t>
      </w:r>
      <w:r>
        <w:rPr>
          <w:kern w:val="36"/>
        </w:rPr>
        <w:t xml:space="preserve">, </w:t>
      </w:r>
      <w:r w:rsidRPr="005F35D8">
        <w:rPr>
          <w:kern w:val="36"/>
        </w:rPr>
        <w:t>Congo</w:t>
      </w:r>
      <w:r>
        <w:rPr>
          <w:kern w:val="36"/>
        </w:rPr>
        <w:t xml:space="preserve">, </w:t>
      </w:r>
      <w:r w:rsidRPr="005F35D8">
        <w:rPr>
          <w:kern w:val="36"/>
        </w:rPr>
        <w:t>Egypt</w:t>
      </w:r>
      <w:r>
        <w:rPr>
          <w:kern w:val="36"/>
        </w:rPr>
        <w:t xml:space="preserve">, </w:t>
      </w:r>
      <w:r w:rsidRPr="005F35D8">
        <w:rPr>
          <w:kern w:val="36"/>
        </w:rPr>
        <w:t>Gabon</w:t>
      </w:r>
      <w:r>
        <w:rPr>
          <w:kern w:val="36"/>
        </w:rPr>
        <w:t xml:space="preserve">, </w:t>
      </w:r>
      <w:r w:rsidRPr="005F35D8">
        <w:rPr>
          <w:kern w:val="36"/>
        </w:rPr>
        <w:t>Grenada</w:t>
      </w:r>
      <w:r>
        <w:rPr>
          <w:kern w:val="36"/>
        </w:rPr>
        <w:t xml:space="preserve">, </w:t>
      </w:r>
      <w:r w:rsidRPr="005F35D8">
        <w:rPr>
          <w:kern w:val="36"/>
        </w:rPr>
        <w:t>Kuwait</w:t>
      </w:r>
      <w:r>
        <w:rPr>
          <w:kern w:val="36"/>
        </w:rPr>
        <w:t xml:space="preserve">, </w:t>
      </w:r>
      <w:r w:rsidRPr="005F35D8">
        <w:rPr>
          <w:kern w:val="36"/>
        </w:rPr>
        <w:t>Kyrgyzstan</w:t>
      </w:r>
      <w:r>
        <w:rPr>
          <w:kern w:val="36"/>
        </w:rPr>
        <w:t xml:space="preserve">, Lao People’s Democratic Republic, </w:t>
      </w:r>
      <w:r w:rsidRPr="005F35D8">
        <w:rPr>
          <w:kern w:val="36"/>
        </w:rPr>
        <w:t>Libya</w:t>
      </w:r>
      <w:r>
        <w:rPr>
          <w:kern w:val="36"/>
        </w:rPr>
        <w:t xml:space="preserve">, </w:t>
      </w:r>
      <w:r w:rsidRPr="005F35D8">
        <w:rPr>
          <w:kern w:val="36"/>
        </w:rPr>
        <w:t>Maldives</w:t>
      </w:r>
      <w:r>
        <w:rPr>
          <w:kern w:val="36"/>
        </w:rPr>
        <w:t xml:space="preserve">, </w:t>
      </w:r>
      <w:r w:rsidRPr="005F35D8">
        <w:rPr>
          <w:kern w:val="36"/>
        </w:rPr>
        <w:t>Nepal</w:t>
      </w:r>
      <w:r>
        <w:rPr>
          <w:kern w:val="36"/>
        </w:rPr>
        <w:t xml:space="preserve">, </w:t>
      </w:r>
      <w:r w:rsidRPr="005F35D8">
        <w:rPr>
          <w:kern w:val="36"/>
        </w:rPr>
        <w:t>Nicaragua</w:t>
      </w:r>
      <w:r>
        <w:rPr>
          <w:kern w:val="36"/>
        </w:rPr>
        <w:t xml:space="preserve">, </w:t>
      </w:r>
      <w:r w:rsidRPr="005F35D8">
        <w:rPr>
          <w:kern w:val="36"/>
        </w:rPr>
        <w:t>Seychelles</w:t>
      </w:r>
      <w:r>
        <w:rPr>
          <w:kern w:val="36"/>
        </w:rPr>
        <w:t xml:space="preserve">, and </w:t>
      </w:r>
      <w:r w:rsidRPr="005F35D8">
        <w:rPr>
          <w:kern w:val="36"/>
        </w:rPr>
        <w:t>Sudan</w:t>
      </w:r>
      <w:r>
        <w:rPr>
          <w:kern w:val="36"/>
        </w:rPr>
        <w:t>.</w:t>
      </w:r>
    </w:p>
  </w:footnote>
  <w:footnote w:id="5">
    <w:p w:rsidR="0075461F" w:rsidRPr="00054273" w:rsidRDefault="0075461F" w:rsidP="0075461F">
      <w:pPr>
        <w:pStyle w:val="FootnoteText"/>
      </w:pPr>
      <w:r w:rsidRPr="00054273">
        <w:rPr>
          <w:rStyle w:val="FootnoteReference"/>
        </w:rPr>
        <w:footnoteRef/>
      </w:r>
      <w:r w:rsidRPr="00054273">
        <w:t xml:space="preserve"> Decision 77/54(f).</w:t>
      </w:r>
    </w:p>
  </w:footnote>
  <w:footnote w:id="6">
    <w:p w:rsidR="0075461F" w:rsidRPr="0008480E" w:rsidRDefault="0075461F" w:rsidP="0075461F">
      <w:pPr>
        <w:pStyle w:val="FootnoteText"/>
        <w:rPr>
          <w:lang w:val="en-CA"/>
        </w:rPr>
      </w:pPr>
      <w:r>
        <w:rPr>
          <w:rStyle w:val="FootnoteReference"/>
        </w:rPr>
        <w:footnoteRef/>
      </w:r>
      <w:r>
        <w:t xml:space="preserve"> T</w:t>
      </w:r>
      <w:r w:rsidRPr="0008480E">
        <w:t xml:space="preserve">he Secretariat </w:t>
      </w:r>
      <w:r>
        <w:t xml:space="preserve">was requested </w:t>
      </w:r>
      <w:r w:rsidRPr="0008480E">
        <w:t>to include in this document a summary of the prices of the controlled substances and the alternatives to be phased in, as communicated by enterprises requesting funding in any new project proposal, including clarification of any differences between those and the prices reported in the CP data report.</w:t>
      </w:r>
    </w:p>
  </w:footnote>
  <w:footnote w:id="7">
    <w:p w:rsidR="0075461F" w:rsidRPr="00993375" w:rsidRDefault="0075461F" w:rsidP="0075461F">
      <w:pPr>
        <w:pStyle w:val="FootnoteText"/>
        <w:rPr>
          <w:lang w:val="en-US"/>
        </w:rPr>
      </w:pPr>
      <w:r>
        <w:rPr>
          <w:rStyle w:val="FootnoteReference"/>
        </w:rPr>
        <w:footnoteRef/>
      </w:r>
      <w:r>
        <w:t xml:space="preserve"> UNEP/OzL.Pro/ExCom/81/10</w:t>
      </w:r>
      <w:r w:rsidR="00CE03A7">
        <w:t>.</w:t>
      </w:r>
    </w:p>
  </w:footnote>
  <w:footnote w:id="8">
    <w:p w:rsidR="0075461F" w:rsidRPr="00994D67" w:rsidRDefault="0075461F" w:rsidP="0075461F">
      <w:pPr>
        <w:pStyle w:val="FootnoteText"/>
        <w:rPr>
          <w:lang w:val="en-CA"/>
        </w:rPr>
      </w:pPr>
      <w:r>
        <w:rPr>
          <w:rStyle w:val="FootnoteReference"/>
        </w:rPr>
        <w:footnoteRef/>
      </w:r>
      <w:r>
        <w:t xml:space="preserve"> </w:t>
      </w:r>
      <w:r w:rsidRPr="00994D67">
        <w:t>UNEP/OzL.Pro/ExCom/81/5</w:t>
      </w:r>
    </w:p>
  </w:footnote>
  <w:footnote w:id="9">
    <w:p w:rsidR="0075461F" w:rsidRPr="002A169D" w:rsidRDefault="0075461F" w:rsidP="0075461F">
      <w:pPr>
        <w:pStyle w:val="FootnoteText"/>
        <w:rPr>
          <w:lang w:val="en-CA"/>
        </w:rPr>
      </w:pPr>
      <w:r>
        <w:rPr>
          <w:rStyle w:val="FootnoteReference"/>
        </w:rPr>
        <w:footnoteRef/>
      </w:r>
      <w:r>
        <w:t xml:space="preserve"> </w:t>
      </w:r>
      <w:r>
        <w:rPr>
          <w:lang w:val="en-CA"/>
        </w:rPr>
        <w:t xml:space="preserve">All </w:t>
      </w:r>
      <w:r w:rsidRPr="002A169D">
        <w:rPr>
          <w:lang w:val="en-CA"/>
        </w:rPr>
        <w:t>HFC-related activities submitted to the 80</w:t>
      </w:r>
      <w:r w:rsidRPr="002A169D">
        <w:rPr>
          <w:vertAlign w:val="superscript"/>
          <w:lang w:val="en-CA"/>
        </w:rPr>
        <w:t>th</w:t>
      </w:r>
      <w:r w:rsidRPr="002A169D">
        <w:rPr>
          <w:lang w:val="en-CA"/>
        </w:rPr>
        <w:t xml:space="preserve"> meeting, were funded from the additional voluntary contributions to the Fund.</w:t>
      </w:r>
    </w:p>
  </w:footnote>
  <w:footnote w:id="10">
    <w:p w:rsidR="0075461F" w:rsidRPr="003A4439" w:rsidRDefault="0075461F" w:rsidP="0075461F">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 per cent of countries with an HCFC consumption baseline of up to 360 metric tonnes (mt)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20F5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/81/14</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20F5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/81/14</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4D12120"/>
    <w:multiLevelType w:val="hybridMultilevel"/>
    <w:tmpl w:val="B65A103A"/>
    <w:lvl w:ilvl="0" w:tplc="F8D828F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002F1"/>
    <w:multiLevelType w:val="hybridMultilevel"/>
    <w:tmpl w:val="EFFC54DC"/>
    <w:lvl w:ilvl="0" w:tplc="C1766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7"/>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75461F"/>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23A2"/>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61F"/>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03A7"/>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0F51"/>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F5988"/>
  <w15:docId w15:val="{9DA83C7B-D2F2-4F6F-8995-5D5F47F1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5461F"/>
    <w:rPr>
      <w:sz w:val="22"/>
      <w:szCs w:val="22"/>
      <w:lang w:val="en-GB"/>
    </w:rPr>
  </w:style>
  <w:style w:type="character" w:styleId="FootnoteReference">
    <w:name w:val="footnote reference"/>
    <w:basedOn w:val="DefaultParagraphFont"/>
    <w:uiPriority w:val="99"/>
    <w:semiHidden/>
    <w:unhideWhenUsed/>
    <w:rsid w:val="0075461F"/>
    <w:rPr>
      <w:vertAlign w:val="superscript"/>
    </w:rPr>
  </w:style>
  <w:style w:type="paragraph" w:styleId="ListParagraph">
    <w:name w:val="List Paragraph"/>
    <w:basedOn w:val="Normal"/>
    <w:uiPriority w:val="34"/>
    <w:qFormat/>
    <w:rsid w:val="0075461F"/>
    <w:pPr>
      <w:ind w:left="720"/>
      <w:contextualSpacing/>
    </w:pPr>
  </w:style>
  <w:style w:type="paragraph" w:styleId="FootnoteText">
    <w:name w:val="footnote text"/>
    <w:aliases w:val="Char1,Char1 Char Char, Char1, Char1 Char Char"/>
    <w:basedOn w:val="Normal"/>
    <w:link w:val="FootnoteTextChar"/>
    <w:uiPriority w:val="99"/>
    <w:unhideWhenUsed/>
    <w:qFormat/>
    <w:rsid w:val="0075461F"/>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75461F"/>
    <w:rPr>
      <w:lang w:val="en-GB"/>
    </w:rPr>
  </w:style>
  <w:style w:type="paragraph" w:styleId="Revision">
    <w:name w:val="Revision"/>
    <w:hidden/>
    <w:uiPriority w:val="99"/>
    <w:semiHidden/>
    <w:rsid w:val="0075461F"/>
    <w:rPr>
      <w:sz w:val="22"/>
      <w:szCs w:val="22"/>
      <w:lang w:val="en-GB"/>
    </w:rPr>
  </w:style>
  <w:style w:type="character" w:customStyle="1" w:styleId="FooterChar">
    <w:name w:val="Footer Char"/>
    <w:basedOn w:val="DefaultParagraphFont"/>
    <w:link w:val="Footer"/>
    <w:uiPriority w:val="99"/>
    <w:rsid w:val="0075461F"/>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5461F"/>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75461F"/>
    <w:rPr>
      <w:sz w:val="22"/>
      <w:szCs w:val="22"/>
      <w:lang w:val="en-GB"/>
    </w:rPr>
  </w:style>
  <w:style w:type="character" w:customStyle="1" w:styleId="Heading5Char">
    <w:name w:val="Heading 5 Char"/>
    <w:basedOn w:val="DefaultParagraphFont"/>
    <w:link w:val="Heading5"/>
    <w:rsid w:val="0075461F"/>
    <w:rPr>
      <w:sz w:val="22"/>
      <w:szCs w:val="22"/>
      <w:lang w:val="en-GB"/>
    </w:rPr>
  </w:style>
  <w:style w:type="character" w:customStyle="1" w:styleId="Heading6Char">
    <w:name w:val="Heading 6 Char"/>
    <w:basedOn w:val="DefaultParagraphFont"/>
    <w:link w:val="Heading6"/>
    <w:rsid w:val="0075461F"/>
    <w:rPr>
      <w:rFonts w:ascii="Arial" w:hAnsi="Arial"/>
      <w:i/>
      <w:sz w:val="22"/>
      <w:szCs w:val="22"/>
      <w:lang w:val="en-GB"/>
    </w:rPr>
  </w:style>
  <w:style w:type="character" w:customStyle="1" w:styleId="Heading7Char">
    <w:name w:val="Heading 7 Char"/>
    <w:basedOn w:val="DefaultParagraphFont"/>
    <w:link w:val="Heading7"/>
    <w:rsid w:val="0075461F"/>
    <w:rPr>
      <w:rFonts w:ascii="Arial" w:hAnsi="Arial"/>
      <w:sz w:val="22"/>
      <w:szCs w:val="22"/>
      <w:lang w:val="en-GB"/>
    </w:rPr>
  </w:style>
  <w:style w:type="character" w:customStyle="1" w:styleId="Heading8Char">
    <w:name w:val="Heading 8 Char"/>
    <w:basedOn w:val="DefaultParagraphFont"/>
    <w:link w:val="Heading8"/>
    <w:rsid w:val="0075461F"/>
    <w:rPr>
      <w:b/>
      <w:sz w:val="22"/>
      <w:szCs w:val="22"/>
      <w:lang w:val="en-GB"/>
    </w:rPr>
  </w:style>
  <w:style w:type="character" w:customStyle="1" w:styleId="Heading9Char">
    <w:name w:val="Heading 9 Char"/>
    <w:basedOn w:val="DefaultParagraphFont"/>
    <w:link w:val="Heading9"/>
    <w:rsid w:val="0075461F"/>
    <w:rPr>
      <w:rFonts w:ascii="Arial" w:hAnsi="Arial"/>
      <w:i/>
      <w:sz w:val="18"/>
      <w:szCs w:val="22"/>
      <w:lang w:val="en-GB"/>
    </w:rPr>
  </w:style>
  <w:style w:type="numbering" w:customStyle="1" w:styleId="1111111">
    <w:name w:val="1 / 1.1 / 1.1.11"/>
    <w:basedOn w:val="NoList"/>
    <w:next w:val="111111"/>
    <w:semiHidden/>
    <w:rsid w:val="0075461F"/>
  </w:style>
  <w:style w:type="character" w:customStyle="1" w:styleId="HeaderChar">
    <w:name w:val="Header Char"/>
    <w:basedOn w:val="DefaultParagraphFont"/>
    <w:link w:val="Header"/>
    <w:uiPriority w:val="99"/>
    <w:rsid w:val="0075461F"/>
    <w:rPr>
      <w:sz w:val="22"/>
      <w:szCs w:val="22"/>
      <w:lang w:val="en-GB"/>
    </w:rPr>
  </w:style>
  <w:style w:type="numbering" w:customStyle="1" w:styleId="1ai1">
    <w:name w:val="1 / a / i1"/>
    <w:basedOn w:val="NoList"/>
    <w:next w:val="1ai"/>
    <w:semiHidden/>
    <w:rsid w:val="0075461F"/>
  </w:style>
  <w:style w:type="numbering" w:customStyle="1" w:styleId="ArticleSection1">
    <w:name w:val="Article / Section1"/>
    <w:basedOn w:val="NoList"/>
    <w:next w:val="ArticleSection"/>
    <w:semiHidden/>
    <w:rsid w:val="0075461F"/>
  </w:style>
  <w:style w:type="character" w:customStyle="1" w:styleId="BodyText3Char">
    <w:name w:val="Body Text 3 Char"/>
    <w:basedOn w:val="DefaultParagraphFont"/>
    <w:link w:val="BodyText3"/>
    <w:semiHidden/>
    <w:rsid w:val="0075461F"/>
    <w:rPr>
      <w:sz w:val="16"/>
      <w:szCs w:val="16"/>
      <w:lang w:val="en-GB"/>
    </w:rPr>
  </w:style>
  <w:style w:type="character" w:customStyle="1" w:styleId="BodyTextIndent3Char">
    <w:name w:val="Body Text Indent 3 Char"/>
    <w:basedOn w:val="DefaultParagraphFont"/>
    <w:link w:val="BodyTextIndent3"/>
    <w:semiHidden/>
    <w:rsid w:val="0075461F"/>
    <w:rPr>
      <w:sz w:val="16"/>
      <w:szCs w:val="16"/>
      <w:lang w:val="en-GB"/>
    </w:rPr>
  </w:style>
  <w:style w:type="character" w:customStyle="1" w:styleId="PlainTextChar">
    <w:name w:val="Plain Text Char"/>
    <w:basedOn w:val="DefaultParagraphFont"/>
    <w:link w:val="PlainText"/>
    <w:semiHidden/>
    <w:rsid w:val="0075461F"/>
    <w:rPr>
      <w:rFonts w:ascii="Courier New" w:hAnsi="Courier New" w:cs="Courier New"/>
      <w:szCs w:val="22"/>
      <w:lang w:val="en-GB"/>
    </w:rPr>
  </w:style>
  <w:style w:type="character" w:customStyle="1" w:styleId="SubtitleChar">
    <w:name w:val="Subtitle Char"/>
    <w:basedOn w:val="DefaultParagraphFont"/>
    <w:link w:val="Subtitle"/>
    <w:rsid w:val="0075461F"/>
    <w:rPr>
      <w:rFonts w:ascii="Arial" w:hAnsi="Arial" w:cs="Arial"/>
      <w:sz w:val="22"/>
      <w:szCs w:val="22"/>
      <w:lang w:val="en-GB"/>
    </w:rPr>
  </w:style>
  <w:style w:type="character" w:customStyle="1" w:styleId="TitleChar">
    <w:name w:val="Title Char"/>
    <w:basedOn w:val="DefaultParagraphFont"/>
    <w:link w:val="Title"/>
    <w:rsid w:val="0075461F"/>
    <w:rPr>
      <w:rFonts w:ascii="Arial" w:hAnsi="Arial" w:cs="Arial"/>
      <w:b/>
      <w:bCs/>
      <w:kern w:val="28"/>
      <w:sz w:val="22"/>
      <w:szCs w:val="22"/>
      <w:lang w:val="en-GB"/>
    </w:rPr>
  </w:style>
  <w:style w:type="character" w:customStyle="1" w:styleId="DateChar">
    <w:name w:val="Date Char"/>
    <w:basedOn w:val="DefaultParagraphFont"/>
    <w:link w:val="Date"/>
    <w:rsid w:val="0075461F"/>
    <w:rPr>
      <w:sz w:val="22"/>
      <w:szCs w:val="22"/>
      <w:lang w:val="en-GB"/>
    </w:rPr>
  </w:style>
  <w:style w:type="table" w:customStyle="1" w:styleId="TableGrid20">
    <w:name w:val="Table Grid2"/>
    <w:basedOn w:val="TableNormal"/>
    <w:next w:val="TableGrid"/>
    <w:uiPriority w:val="59"/>
    <w:rsid w:val="0075461F"/>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6293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UNEP/OzL.Pro/ExCom/81/14</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FD3BF76-1481-4A16-9D2D-A527B0797C3F}"/>
</file>

<file path=customXml/itemProps2.xml><?xml version="1.0" encoding="utf-8"?>
<ds:datastoreItem xmlns:ds="http://schemas.openxmlformats.org/officeDocument/2006/customXml" ds:itemID="{6372C3A4-5A7C-4D12-91FB-FB7AD975B43F}"/>
</file>

<file path=customXml/itemProps3.xml><?xml version="1.0" encoding="utf-8"?>
<ds:datastoreItem xmlns:ds="http://schemas.openxmlformats.org/officeDocument/2006/customXml" ds:itemID="{D477FCBF-D5B6-4A75-AAF7-F67AB2E8FFCE}"/>
</file>

<file path=customXml/itemProps4.xml><?xml version="1.0" encoding="utf-8"?>
<ds:datastoreItem xmlns:ds="http://schemas.openxmlformats.org/officeDocument/2006/customXml" ds:itemID="{32897A88-84EB-4E88-A3E5-B96AACEA9C5C}"/>
</file>

<file path=docProps/app.xml><?xml version="1.0" encoding="utf-8"?>
<Properties xmlns="http://schemas.openxmlformats.org/officeDocument/2006/extended-properties" xmlns:vt="http://schemas.openxmlformats.org/officeDocument/2006/docPropsVTypes">
  <Template>Eec81G</Template>
  <TotalTime>12</TotalTime>
  <Pages>11</Pages>
  <Words>4609</Words>
  <Characters>25537</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
  <LinksUpToDate>false</LinksUpToDate>
  <CharactersWithSpaces>30086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(without annex I)</dc:title>
  <dc:creator/>
  <cp:lastModifiedBy>Elina Yuen</cp:lastModifiedBy>
  <cp:revision>4</cp:revision>
  <cp:lastPrinted>2018-06-04T22:37:00Z</cp:lastPrinted>
  <dcterms:created xsi:type="dcterms:W3CDTF">2018-06-04T20:56:00Z</dcterms:created>
  <dcterms:modified xsi:type="dcterms:W3CDTF">2018-06-04T22:41:00Z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UNEP/OzL.Pro/ExCom/81/14</vt:lpwstr>
  </property>
  <property fmtid="{D5CDD505-2E9C-101B-9397-08002B2CF9AE}" pid="3" name="Revision date">
    <vt:lpwstr>6/03/2018</vt:lpwstr>
  </property>
  <property fmtid="{D5CDD505-2E9C-101B-9397-08002B2CF9AE}" pid="4" name="ContentTypeId">
    <vt:lpwstr>0x0101004B13B1B27BA23146A32B327DDC69C6DE</vt:lpwstr>
  </property>
</Properties>
</file>