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trPr>
          <w:trHeight w:val="720"/>
        </w:trPr>
        <w:tc>
          <w:tcPr>
            <w:tcW w:w="5490" w:type="dxa"/>
            <w:gridSpan w:val="2"/>
            <w:tcBorders>
              <w:bottom w:val="single" w:sz="18" w:space="0" w:color="auto"/>
            </w:tcBorders>
          </w:tcPr>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B468A" w:rsidRDefault="00C4722B">
            <w:pPr>
              <w:spacing w:before="120"/>
            </w:pPr>
            <w:r>
              <w:rPr>
                <w:noProof/>
                <w:lang w:val="en-US" w:eastAsia="zh-CN"/>
              </w:rPr>
              <w:drawing>
                <wp:anchor distT="0" distB="0" distL="114300" distR="114300" simplePos="0" relativeHeight="251660288" behindDoc="0" locked="0" layoutInCell="1" allowOverlap="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eastAsia="zh-CN"/>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3B468A" w:rsidRDefault="003B468A">
            <w:pPr>
              <w:pStyle w:val="Heading3"/>
              <w:numPr>
                <w:ilvl w:val="0"/>
                <w:numId w:val="0"/>
              </w:numPr>
              <w:spacing w:after="0"/>
              <w:jc w:val="left"/>
              <w:rPr>
                <w:b/>
                <w:sz w:val="32"/>
                <w:lang w:val="en-CA"/>
              </w:rPr>
            </w:pPr>
          </w:p>
          <w:p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3B468A" w:rsidRDefault="003B468A">
            <w:pPr>
              <w:rPr>
                <w:color w:val="000000"/>
                <w:szCs w:val="24"/>
                <w:lang w:val="ru-RU"/>
              </w:rPr>
            </w:pPr>
          </w:p>
          <w:p w:rsidR="003B468A" w:rsidRDefault="00C4722B">
            <w:pPr>
              <w:rPr>
                <w:color w:val="000000"/>
                <w:szCs w:val="24"/>
              </w:rPr>
            </w:pPr>
            <w:r>
              <w:rPr>
                <w:color w:val="000000"/>
                <w:szCs w:val="24"/>
              </w:rPr>
              <w:t>Distr.</w:t>
            </w:r>
          </w:p>
          <w:p w:rsidR="003B468A" w:rsidRDefault="00C4722B">
            <w:pPr>
              <w:rPr>
                <w:color w:val="000000"/>
                <w:szCs w:val="24"/>
              </w:rPr>
            </w:pPr>
            <w:r>
              <w:rPr>
                <w:rFonts w:hint="eastAsia"/>
                <w:color w:val="000000"/>
                <w:szCs w:val="24"/>
              </w:rPr>
              <w:t>GENERAL</w:t>
            </w:r>
          </w:p>
          <w:p w:rsidR="003B468A" w:rsidRDefault="003B468A">
            <w:pPr>
              <w:rPr>
                <w:color w:val="000000"/>
                <w:szCs w:val="24"/>
              </w:rPr>
            </w:pPr>
          </w:p>
          <w:p w:rsidR="003B468A" w:rsidRDefault="00EA5025">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/84/23</w:t>
            </w:r>
            <w:r>
              <w:fldChar w:fldCharType="end"/>
            </w:r>
          </w:p>
          <w:p w:rsidR="003B468A" w:rsidRDefault="00EA5025" w:rsidP="00D2077F">
            <w:pPr>
              <w:rPr>
                <w:color w:val="000000"/>
                <w:szCs w:val="24"/>
              </w:rPr>
            </w:pPr>
            <w:r>
              <w:fldChar w:fldCharType="begin"/>
            </w:r>
            <w:r>
              <w:instrText xml:space="preserve"> DOCPROPERTY "Revision date" \@ "d MMMM YYYY"  \* MERGEFORMAT </w:instrText>
            </w:r>
            <w:r>
              <w:fldChar w:fldCharType="separate"/>
            </w:r>
            <w:r>
              <w:t>15 November 2019</w:t>
            </w:r>
            <w:r>
              <w:fldChar w:fldCharType="end"/>
            </w:r>
          </w:p>
          <w:p w:rsidR="003B468A" w:rsidRDefault="003B468A">
            <w:pPr>
              <w:rPr>
                <w:color w:val="000000"/>
                <w:szCs w:val="24"/>
              </w:rPr>
            </w:pPr>
          </w:p>
          <w:p w:rsidR="003B468A" w:rsidRDefault="00C4722B">
            <w:pPr>
              <w:tabs>
                <w:tab w:val="left" w:pos="10080"/>
              </w:tabs>
              <w:rPr>
                <w:color w:val="000000"/>
                <w:szCs w:val="24"/>
              </w:rPr>
            </w:pPr>
            <w:r>
              <w:rPr>
                <w:color w:val="000000"/>
                <w:szCs w:val="24"/>
              </w:rPr>
              <w:t>CHINESE</w:t>
            </w:r>
          </w:p>
          <w:p w:rsidR="003B468A" w:rsidRDefault="00C4722B">
            <w:pPr>
              <w:tabs>
                <w:tab w:val="left" w:pos="10080"/>
              </w:tabs>
              <w:rPr>
                <w:color w:val="000000"/>
                <w:spacing w:val="-10"/>
                <w:szCs w:val="24"/>
              </w:rPr>
            </w:pPr>
            <w:r>
              <w:rPr>
                <w:color w:val="000000"/>
                <w:szCs w:val="24"/>
              </w:rPr>
              <w:t>ORIGINAL: ENGLISH</w:t>
            </w:r>
          </w:p>
          <w:p w:rsidR="003B468A" w:rsidRDefault="003B468A"/>
        </w:tc>
      </w:tr>
    </w:tbl>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1F57DF" w:rsidRPr="000F0F4A" w:rsidRDefault="001F57DF" w:rsidP="00A8067B">
      <w:pPr>
        <w:ind w:left="360" w:hanging="360"/>
        <w:jc w:val="left"/>
        <w:rPr>
          <w:sz w:val="24"/>
          <w:szCs w:val="24"/>
          <w:lang w:val="en-CA" w:eastAsia="zh-CN"/>
        </w:rPr>
      </w:pPr>
      <w:r w:rsidRPr="00A8067B">
        <w:rPr>
          <w:rFonts w:hAnsi="SimSun" w:hint="eastAsia"/>
          <w:noProof/>
          <w:sz w:val="24"/>
          <w:szCs w:val="24"/>
          <w:lang w:val="en-CA" w:eastAsia="zh-CN"/>
        </w:rPr>
        <w:t>第八十</w:t>
      </w:r>
      <w:r w:rsidR="00A8067B" w:rsidRPr="00A8067B">
        <w:rPr>
          <w:rFonts w:hAnsi="SimSun" w:hint="eastAsia"/>
          <w:noProof/>
          <w:sz w:val="24"/>
          <w:szCs w:val="24"/>
          <w:lang w:val="en-CA" w:eastAsia="zh-CN"/>
        </w:rPr>
        <w:t>四</w:t>
      </w:r>
      <w:r w:rsidRPr="00A8067B">
        <w:rPr>
          <w:rFonts w:hAnsi="SimSun"/>
          <w:noProof/>
          <w:sz w:val="24"/>
          <w:szCs w:val="24"/>
          <w:lang w:val="en-CA" w:eastAsia="zh-CN"/>
        </w:rPr>
        <w:t>次会议</w:t>
      </w:r>
    </w:p>
    <w:p w:rsidR="001F57DF" w:rsidRPr="000F0F4A" w:rsidRDefault="001F57DF" w:rsidP="00B83637">
      <w:pPr>
        <w:ind w:left="360" w:hanging="360"/>
        <w:jc w:val="left"/>
        <w:rPr>
          <w:sz w:val="24"/>
          <w:szCs w:val="24"/>
          <w:lang w:val="en-CA" w:eastAsia="zh-CN"/>
        </w:rPr>
      </w:pPr>
      <w:r>
        <w:rPr>
          <w:noProof/>
          <w:sz w:val="24"/>
          <w:szCs w:val="24"/>
          <w:lang w:val="en-CA" w:eastAsia="zh-CN"/>
        </w:rPr>
        <w:t>2019</w:t>
      </w:r>
      <w:r w:rsidRPr="000F0F4A">
        <w:rPr>
          <w:rFonts w:hAnsi="SimSun"/>
          <w:noProof/>
          <w:sz w:val="24"/>
          <w:szCs w:val="24"/>
          <w:lang w:val="en-CA" w:eastAsia="zh-CN"/>
        </w:rPr>
        <w:t>年</w:t>
      </w:r>
      <w:r w:rsidR="00B83637">
        <w:rPr>
          <w:rFonts w:hAnsi="SimSun" w:hint="eastAsia"/>
          <w:noProof/>
          <w:sz w:val="24"/>
          <w:szCs w:val="24"/>
          <w:lang w:val="en-CA" w:eastAsia="zh-CN"/>
        </w:rPr>
        <w:t>1</w:t>
      </w:r>
      <w:r w:rsidR="00B83637">
        <w:rPr>
          <w:rFonts w:hAnsi="SimSun"/>
          <w:noProof/>
          <w:sz w:val="24"/>
          <w:szCs w:val="24"/>
          <w:lang w:val="en-CA" w:eastAsia="zh-CN"/>
        </w:rPr>
        <w:t>2</w:t>
      </w:r>
      <w:r w:rsidRPr="000F0F4A">
        <w:rPr>
          <w:rFonts w:hAnsi="SimSun"/>
          <w:noProof/>
          <w:sz w:val="24"/>
          <w:szCs w:val="24"/>
          <w:lang w:val="en-CA" w:eastAsia="zh-CN"/>
        </w:rPr>
        <w:t>月</w:t>
      </w:r>
      <w:r w:rsidR="00B83637">
        <w:rPr>
          <w:rFonts w:hAnsi="SimSun" w:hint="eastAsia"/>
          <w:noProof/>
          <w:sz w:val="24"/>
          <w:szCs w:val="24"/>
          <w:lang w:val="en-CA" w:eastAsia="zh-CN"/>
        </w:rPr>
        <w:t>16</w:t>
      </w:r>
      <w:r w:rsidRPr="000F0F4A">
        <w:rPr>
          <w:rFonts w:hAnsi="SimSun"/>
          <w:noProof/>
          <w:sz w:val="24"/>
          <w:szCs w:val="24"/>
          <w:lang w:val="en-CA" w:eastAsia="zh-CN"/>
        </w:rPr>
        <w:t>日至</w:t>
      </w:r>
      <w:r w:rsidR="00B83637">
        <w:rPr>
          <w:rFonts w:hAnsi="SimSun"/>
          <w:noProof/>
          <w:sz w:val="24"/>
          <w:szCs w:val="24"/>
          <w:lang w:val="en-CA" w:eastAsia="zh-CN"/>
        </w:rPr>
        <w:t>20</w:t>
      </w:r>
      <w:r w:rsidRPr="000F0F4A">
        <w:rPr>
          <w:rFonts w:hAnsi="SimSun"/>
          <w:noProof/>
          <w:sz w:val="24"/>
          <w:szCs w:val="24"/>
          <w:lang w:val="en-CA" w:eastAsia="zh-CN"/>
        </w:rPr>
        <w:t>日，蒙特利尔</w:t>
      </w:r>
    </w:p>
    <w:p w:rsidR="003B468A" w:rsidRDefault="003B468A">
      <w:pPr>
        <w:pStyle w:val="Normal-para"/>
        <w:numPr>
          <w:ilvl w:val="0"/>
          <w:numId w:val="0"/>
        </w:numPr>
        <w:tabs>
          <w:tab w:val="clear" w:pos="490"/>
          <w:tab w:val="clear" w:pos="979"/>
          <w:tab w:val="clear" w:pos="1469"/>
          <w:tab w:val="left" w:pos="3705"/>
        </w:tabs>
        <w:spacing w:before="0" w:after="0"/>
        <w:rPr>
          <w:color w:val="000000"/>
          <w:szCs w:val="18"/>
          <w:lang w:val="en-CA"/>
        </w:rPr>
      </w:pPr>
    </w:p>
    <w:p w:rsidR="003B468A" w:rsidRDefault="00B063AC">
      <w:pPr>
        <w:tabs>
          <w:tab w:val="left" w:pos="720"/>
        </w:tabs>
        <w:spacing w:before="480" w:after="240"/>
        <w:jc w:val="center"/>
        <w:rPr>
          <w:rFonts w:ascii="SimHei" w:eastAsia="SimHei"/>
          <w:b/>
          <w:bCs/>
          <w:color w:val="000000"/>
          <w:sz w:val="28"/>
          <w:szCs w:val="28"/>
          <w:lang w:val="en-CA" w:eastAsia="zh-CN"/>
        </w:rPr>
      </w:pPr>
      <w:bookmarkStart w:id="0" w:name="_GoBack"/>
      <w:r w:rsidRPr="00B063AC">
        <w:rPr>
          <w:rFonts w:ascii="SimHei" w:eastAsia="SimHei" w:hint="eastAsia"/>
          <w:b/>
          <w:bCs/>
          <w:color w:val="000000"/>
          <w:sz w:val="28"/>
          <w:szCs w:val="28"/>
          <w:lang w:eastAsia="zh-CN"/>
        </w:rPr>
        <w:t>2019年综合项目完成报告</w:t>
      </w:r>
    </w:p>
    <w:bookmarkEnd w:id="0"/>
    <w:p w:rsidR="00B063AC" w:rsidRDefault="00B063AC" w:rsidP="00B063AC">
      <w:pPr>
        <w:pStyle w:val="StyleHeader4Para4Left0Firstline0"/>
        <w:numPr>
          <w:ilvl w:val="0"/>
          <w:numId w:val="0"/>
        </w:numPr>
        <w:rPr>
          <w:b/>
          <w:sz w:val="22"/>
        </w:rPr>
      </w:pPr>
      <w:proofErr w:type="spellStart"/>
      <w:r>
        <w:rPr>
          <w:b/>
          <w:sz w:val="22"/>
        </w:rPr>
        <w:t>背景</w:t>
      </w:r>
      <w:proofErr w:type="spellEnd"/>
    </w:p>
    <w:p w:rsidR="00B063AC" w:rsidRDefault="00B063AC" w:rsidP="00B063AC">
      <w:pPr>
        <w:pStyle w:val="Heading1"/>
        <w:numPr>
          <w:ilvl w:val="0"/>
          <w:numId w:val="27"/>
        </w:numPr>
        <w:tabs>
          <w:tab w:val="clear" w:pos="0"/>
          <w:tab w:val="num" w:pos="720"/>
        </w:tabs>
        <w:rPr>
          <w:lang w:eastAsia="zh-CN"/>
        </w:rPr>
      </w:pPr>
      <w:r>
        <w:rPr>
          <w:lang w:eastAsia="zh-CN"/>
        </w:rPr>
        <w:t>执行委员会在</w:t>
      </w:r>
      <w:r w:rsidR="002007CA">
        <w:rPr>
          <w:rFonts w:hint="eastAsia"/>
          <w:lang w:eastAsia="zh-CN"/>
        </w:rPr>
        <w:t>其</w:t>
      </w:r>
      <w:r>
        <w:rPr>
          <w:lang w:eastAsia="zh-CN"/>
        </w:rPr>
        <w:t>每次会议上</w:t>
      </w:r>
      <w:r w:rsidR="002007CA">
        <w:rPr>
          <w:rFonts w:hint="eastAsia"/>
          <w:lang w:eastAsia="zh-CN"/>
        </w:rPr>
        <w:t>均有对</w:t>
      </w:r>
      <w:r>
        <w:rPr>
          <w:lang w:eastAsia="zh-CN"/>
        </w:rPr>
        <w:t>未</w:t>
      </w:r>
      <w:r w:rsidR="002007CA">
        <w:rPr>
          <w:rFonts w:hint="eastAsia"/>
          <w:lang w:eastAsia="zh-CN"/>
        </w:rPr>
        <w:t>决</w:t>
      </w:r>
      <w:r>
        <w:rPr>
          <w:lang w:eastAsia="zh-CN"/>
        </w:rPr>
        <w:t>的项目完成报告问题</w:t>
      </w:r>
      <w:r w:rsidR="002007CA">
        <w:rPr>
          <w:rFonts w:hint="eastAsia"/>
          <w:lang w:eastAsia="zh-CN"/>
        </w:rPr>
        <w:t>进行过处理</w:t>
      </w:r>
      <w:r>
        <w:rPr>
          <w:lang w:eastAsia="zh-CN"/>
        </w:rPr>
        <w:t>。在</w:t>
      </w:r>
      <w:r w:rsidR="002007CA">
        <w:rPr>
          <w:rFonts w:hint="eastAsia"/>
          <w:lang w:eastAsia="zh-CN"/>
        </w:rPr>
        <w:t>其</w:t>
      </w:r>
      <w:r>
        <w:rPr>
          <w:lang w:eastAsia="zh-CN"/>
        </w:rPr>
        <w:t>第</w:t>
      </w:r>
      <w:r>
        <w:rPr>
          <w:lang w:eastAsia="zh-CN"/>
        </w:rPr>
        <w:t>83</w:t>
      </w:r>
      <w:r>
        <w:rPr>
          <w:lang w:eastAsia="zh-CN"/>
        </w:rPr>
        <w:t>次会议上，委员会</w:t>
      </w:r>
      <w:r w:rsidR="002007CA">
        <w:rPr>
          <w:rFonts w:hint="eastAsia"/>
          <w:lang w:eastAsia="zh-CN"/>
        </w:rPr>
        <w:t>尤其</w:t>
      </w:r>
      <w:r>
        <w:rPr>
          <w:lang w:eastAsia="zh-CN"/>
        </w:rPr>
        <w:t>敦促双边机构和执行机构在第</w:t>
      </w:r>
      <w:r>
        <w:rPr>
          <w:lang w:eastAsia="zh-CN"/>
        </w:rPr>
        <w:t>84</w:t>
      </w:r>
      <w:r>
        <w:rPr>
          <w:lang w:eastAsia="zh-CN"/>
        </w:rPr>
        <w:t>次会议上提交已到期的关于多年期协定和单独项目的项目完成</w:t>
      </w:r>
      <w:r w:rsidR="002007CA">
        <w:rPr>
          <w:rFonts w:hint="eastAsia"/>
          <w:lang w:eastAsia="zh-CN"/>
        </w:rPr>
        <w:t>情况</w:t>
      </w:r>
      <w:r>
        <w:rPr>
          <w:lang w:eastAsia="zh-CN"/>
        </w:rPr>
        <w:t>报告，</w:t>
      </w:r>
      <w:r w:rsidR="002007CA">
        <w:rPr>
          <w:rFonts w:hint="eastAsia"/>
          <w:lang w:eastAsia="zh-CN"/>
        </w:rPr>
        <w:t>且若其不予</w:t>
      </w:r>
      <w:r>
        <w:rPr>
          <w:lang w:eastAsia="zh-CN"/>
        </w:rPr>
        <w:t>提交</w:t>
      </w:r>
      <w:r w:rsidR="002007CA">
        <w:rPr>
          <w:rFonts w:hint="eastAsia"/>
          <w:lang w:eastAsia="zh-CN"/>
        </w:rPr>
        <w:t>报告</w:t>
      </w:r>
      <w:r>
        <w:rPr>
          <w:lang w:eastAsia="zh-CN"/>
        </w:rPr>
        <w:t>，则应说明原因。委员会还敦促牵头</w:t>
      </w:r>
      <w:r w:rsidR="002007CA">
        <w:rPr>
          <w:lang w:eastAsia="zh-CN"/>
        </w:rPr>
        <w:t>执行机构</w:t>
      </w:r>
      <w:r>
        <w:rPr>
          <w:lang w:eastAsia="zh-CN"/>
        </w:rPr>
        <w:t>和合作执行机构密切协调其工作，以完成其</w:t>
      </w:r>
      <w:r w:rsidR="002007CA">
        <w:rPr>
          <w:rFonts w:hint="eastAsia"/>
          <w:lang w:eastAsia="zh-CN"/>
        </w:rPr>
        <w:t>所</w:t>
      </w:r>
      <w:r>
        <w:rPr>
          <w:lang w:eastAsia="zh-CN"/>
        </w:rPr>
        <w:t>负责的项目完成</w:t>
      </w:r>
      <w:r w:rsidR="002007CA">
        <w:rPr>
          <w:rFonts w:hint="eastAsia"/>
          <w:lang w:eastAsia="zh-CN"/>
        </w:rPr>
        <w:t>情况</w:t>
      </w:r>
      <w:r>
        <w:rPr>
          <w:lang w:eastAsia="zh-CN"/>
        </w:rPr>
        <w:t>报告部分，并使牵头执行机构能够按时提交</w:t>
      </w:r>
      <w:r w:rsidR="002007CA">
        <w:rPr>
          <w:rFonts w:hint="eastAsia"/>
          <w:lang w:eastAsia="zh-CN"/>
        </w:rPr>
        <w:t>业</w:t>
      </w:r>
      <w:r>
        <w:rPr>
          <w:lang w:eastAsia="zh-CN"/>
        </w:rPr>
        <w:t>已完成的项目完成</w:t>
      </w:r>
      <w:r w:rsidR="002007CA">
        <w:rPr>
          <w:rFonts w:hint="eastAsia"/>
          <w:lang w:eastAsia="zh-CN"/>
        </w:rPr>
        <w:t>情况</w:t>
      </w:r>
      <w:r>
        <w:rPr>
          <w:lang w:eastAsia="zh-CN"/>
        </w:rPr>
        <w:t>报告（第</w:t>
      </w:r>
      <w:r>
        <w:rPr>
          <w:lang w:eastAsia="zh-CN"/>
        </w:rPr>
        <w:t>83/45</w:t>
      </w:r>
      <w:r>
        <w:rPr>
          <w:lang w:eastAsia="zh-CN"/>
        </w:rPr>
        <w:t>（</w:t>
      </w:r>
      <w:r>
        <w:rPr>
          <w:lang w:eastAsia="zh-CN"/>
        </w:rPr>
        <w:t>b</w:t>
      </w:r>
      <w:r>
        <w:rPr>
          <w:lang w:eastAsia="zh-CN"/>
        </w:rPr>
        <w:t>）</w:t>
      </w:r>
      <w:r w:rsidR="002007CA">
        <w:rPr>
          <w:lang w:eastAsia="zh-CN"/>
        </w:rPr>
        <w:t>号决定</w:t>
      </w:r>
      <w:r>
        <w:rPr>
          <w:lang w:eastAsia="zh-CN"/>
        </w:rPr>
        <w:t>和</w:t>
      </w:r>
      <w:r w:rsidR="002007CA">
        <w:rPr>
          <w:rFonts w:hint="eastAsia"/>
          <w:lang w:eastAsia="zh-CN"/>
        </w:rPr>
        <w:t>第</w:t>
      </w:r>
      <w:r>
        <w:rPr>
          <w:lang w:eastAsia="zh-CN"/>
        </w:rPr>
        <w:t>（</w:t>
      </w:r>
      <w:r>
        <w:rPr>
          <w:lang w:eastAsia="zh-CN"/>
        </w:rPr>
        <w:t>c</w:t>
      </w:r>
      <w:r>
        <w:rPr>
          <w:lang w:eastAsia="zh-CN"/>
        </w:rPr>
        <w:t>）号决定）。</w:t>
      </w:r>
      <w:r>
        <w:rPr>
          <w:lang w:eastAsia="zh-CN"/>
        </w:rPr>
        <w:t xml:space="preserve"> </w:t>
      </w:r>
    </w:p>
    <w:p w:rsidR="00B063AC" w:rsidRDefault="00B063AC" w:rsidP="00B063AC">
      <w:pPr>
        <w:pStyle w:val="Heading1"/>
        <w:numPr>
          <w:ilvl w:val="0"/>
          <w:numId w:val="27"/>
        </w:numPr>
        <w:tabs>
          <w:tab w:val="clear" w:pos="0"/>
          <w:tab w:val="num" w:pos="720"/>
        </w:tabs>
        <w:rPr>
          <w:lang w:eastAsia="zh-CN"/>
        </w:rPr>
      </w:pPr>
      <w:r>
        <w:rPr>
          <w:lang w:eastAsia="zh-CN"/>
        </w:rPr>
        <w:t>根据第</w:t>
      </w:r>
      <w:r>
        <w:rPr>
          <w:lang w:eastAsia="zh-CN"/>
        </w:rPr>
        <w:t>83/45</w:t>
      </w:r>
      <w:r>
        <w:rPr>
          <w:lang w:eastAsia="zh-CN"/>
        </w:rPr>
        <w:t>（</w:t>
      </w:r>
      <w:r>
        <w:rPr>
          <w:lang w:eastAsia="zh-CN"/>
        </w:rPr>
        <w:t>b</w:t>
      </w:r>
      <w:r>
        <w:rPr>
          <w:lang w:eastAsia="zh-CN"/>
        </w:rPr>
        <w:t>）</w:t>
      </w:r>
      <w:r w:rsidR="002007CA">
        <w:rPr>
          <w:lang w:eastAsia="zh-CN"/>
        </w:rPr>
        <w:t>号决定</w:t>
      </w:r>
      <w:r>
        <w:rPr>
          <w:lang w:eastAsia="zh-CN"/>
        </w:rPr>
        <w:t>和</w:t>
      </w:r>
      <w:r w:rsidR="002007CA">
        <w:rPr>
          <w:rFonts w:hint="eastAsia"/>
          <w:lang w:eastAsia="zh-CN"/>
        </w:rPr>
        <w:t>第</w:t>
      </w:r>
      <w:r>
        <w:rPr>
          <w:lang w:eastAsia="zh-CN"/>
        </w:rPr>
        <w:t>（</w:t>
      </w:r>
      <w:r>
        <w:rPr>
          <w:lang w:eastAsia="zh-CN"/>
        </w:rPr>
        <w:t>c</w:t>
      </w:r>
      <w:r>
        <w:rPr>
          <w:lang w:eastAsia="zh-CN"/>
        </w:rPr>
        <w:t>）号决定，高级监测和评价干事（</w:t>
      </w:r>
      <w:r>
        <w:rPr>
          <w:lang w:eastAsia="zh-CN"/>
        </w:rPr>
        <w:t>SMEO</w:t>
      </w:r>
      <w:r>
        <w:rPr>
          <w:lang w:eastAsia="zh-CN"/>
        </w:rPr>
        <w:t>）于</w:t>
      </w:r>
      <w:r>
        <w:rPr>
          <w:lang w:eastAsia="zh-CN"/>
        </w:rPr>
        <w:t>2019</w:t>
      </w:r>
      <w:r>
        <w:rPr>
          <w:lang w:eastAsia="zh-CN"/>
        </w:rPr>
        <w:t>年</w:t>
      </w:r>
      <w:r>
        <w:rPr>
          <w:lang w:eastAsia="zh-CN"/>
        </w:rPr>
        <w:t>8</w:t>
      </w:r>
      <w:r>
        <w:rPr>
          <w:lang w:eastAsia="zh-CN"/>
        </w:rPr>
        <w:t>月</w:t>
      </w:r>
      <w:r>
        <w:rPr>
          <w:lang w:eastAsia="zh-CN"/>
        </w:rPr>
        <w:t>8</w:t>
      </w:r>
      <w:r>
        <w:rPr>
          <w:lang w:eastAsia="zh-CN"/>
        </w:rPr>
        <w:t>日向双边机构和执行机构发送了所有到期</w:t>
      </w:r>
      <w:r w:rsidR="002007CA">
        <w:rPr>
          <w:rFonts w:hint="eastAsia"/>
          <w:lang w:eastAsia="zh-CN"/>
        </w:rPr>
        <w:t>应提交</w:t>
      </w:r>
      <w:r>
        <w:rPr>
          <w:lang w:eastAsia="zh-CN"/>
        </w:rPr>
        <w:t>的项目完成报告清单。</w:t>
      </w:r>
      <w:r>
        <w:rPr>
          <w:lang w:eastAsia="zh-CN"/>
        </w:rPr>
        <w:t xml:space="preserve"> </w:t>
      </w:r>
    </w:p>
    <w:p w:rsidR="00B063AC" w:rsidRPr="003B148C" w:rsidRDefault="00B063AC" w:rsidP="00B063AC">
      <w:pPr>
        <w:pStyle w:val="lisa"/>
        <w:numPr>
          <w:ilvl w:val="0"/>
          <w:numId w:val="0"/>
        </w:numPr>
        <w:tabs>
          <w:tab w:val="left" w:pos="720"/>
        </w:tabs>
        <w:rPr>
          <w:szCs w:val="22"/>
        </w:rPr>
      </w:pPr>
      <w:r>
        <w:t>已收到的多年期协定项目完成</w:t>
      </w:r>
      <w:r w:rsidR="002007CA">
        <w:rPr>
          <w:rFonts w:hint="eastAsia"/>
        </w:rPr>
        <w:t>情况</w:t>
      </w:r>
      <w:r>
        <w:t>报告</w:t>
      </w:r>
    </w:p>
    <w:p w:rsidR="00B063AC" w:rsidRDefault="00B063AC" w:rsidP="00B063AC">
      <w:pPr>
        <w:pStyle w:val="Heading1"/>
        <w:numPr>
          <w:ilvl w:val="0"/>
          <w:numId w:val="27"/>
        </w:numPr>
        <w:tabs>
          <w:tab w:val="clear" w:pos="0"/>
          <w:tab w:val="num" w:pos="720"/>
        </w:tabs>
        <w:rPr>
          <w:b/>
          <w:lang w:eastAsia="zh-CN"/>
        </w:rPr>
      </w:pPr>
      <w:r>
        <w:rPr>
          <w:lang w:eastAsia="zh-CN"/>
        </w:rPr>
        <w:t>在</w:t>
      </w:r>
      <w:r w:rsidR="002007CA">
        <w:rPr>
          <w:rFonts w:hint="eastAsia"/>
          <w:lang w:eastAsia="zh-CN"/>
        </w:rPr>
        <w:t>业</w:t>
      </w:r>
      <w:r>
        <w:rPr>
          <w:lang w:eastAsia="zh-CN"/>
        </w:rPr>
        <w:t>已完成的</w:t>
      </w:r>
      <w:r>
        <w:rPr>
          <w:lang w:eastAsia="zh-CN"/>
        </w:rPr>
        <w:t>199</w:t>
      </w:r>
      <w:r>
        <w:rPr>
          <w:lang w:eastAsia="zh-CN"/>
        </w:rPr>
        <w:t>个多年期协定中，双边机构和执行机构已在第</w:t>
      </w:r>
      <w:r>
        <w:rPr>
          <w:lang w:eastAsia="zh-CN"/>
        </w:rPr>
        <w:t>84</w:t>
      </w:r>
      <w:r>
        <w:rPr>
          <w:lang w:eastAsia="zh-CN"/>
        </w:rPr>
        <w:t>次会议之前提交</w:t>
      </w:r>
      <w:r w:rsidR="002007CA">
        <w:rPr>
          <w:rFonts w:hint="eastAsia"/>
          <w:lang w:eastAsia="zh-CN"/>
        </w:rPr>
        <w:t>了</w:t>
      </w:r>
      <w:r>
        <w:rPr>
          <w:lang w:eastAsia="zh-CN"/>
        </w:rPr>
        <w:t>184</w:t>
      </w:r>
      <w:r>
        <w:rPr>
          <w:lang w:eastAsia="zh-CN"/>
        </w:rPr>
        <w:t>份项目完成</w:t>
      </w:r>
      <w:r w:rsidR="002007CA">
        <w:rPr>
          <w:rFonts w:hint="eastAsia"/>
          <w:lang w:eastAsia="zh-CN"/>
        </w:rPr>
        <w:t>情况</w:t>
      </w:r>
      <w:r>
        <w:rPr>
          <w:lang w:eastAsia="zh-CN"/>
        </w:rPr>
        <w:t>报告，尚有</w:t>
      </w:r>
      <w:r>
        <w:rPr>
          <w:lang w:eastAsia="zh-CN"/>
        </w:rPr>
        <w:t>15</w:t>
      </w:r>
      <w:r>
        <w:rPr>
          <w:lang w:eastAsia="zh-CN"/>
        </w:rPr>
        <w:t>份项目完成</w:t>
      </w:r>
      <w:r w:rsidR="002007CA">
        <w:rPr>
          <w:rFonts w:hint="eastAsia"/>
          <w:lang w:eastAsia="zh-CN"/>
        </w:rPr>
        <w:t>情况</w:t>
      </w:r>
      <w:r>
        <w:rPr>
          <w:lang w:eastAsia="zh-CN"/>
        </w:rPr>
        <w:t>报告未予提交（如表</w:t>
      </w:r>
      <w:r>
        <w:rPr>
          <w:lang w:eastAsia="zh-CN"/>
        </w:rPr>
        <w:t>1</w:t>
      </w:r>
      <w:r>
        <w:rPr>
          <w:lang w:eastAsia="zh-CN"/>
        </w:rPr>
        <w:t>所示）。第</w:t>
      </w:r>
      <w:r>
        <w:rPr>
          <w:lang w:eastAsia="zh-CN"/>
        </w:rPr>
        <w:t>83</w:t>
      </w:r>
      <w:r>
        <w:rPr>
          <w:lang w:eastAsia="zh-CN"/>
        </w:rPr>
        <w:t>次会议之后提交的</w:t>
      </w:r>
      <w:r>
        <w:rPr>
          <w:lang w:eastAsia="zh-CN"/>
        </w:rPr>
        <w:t>10</w:t>
      </w:r>
      <w:r>
        <w:rPr>
          <w:lang w:eastAsia="zh-CN"/>
        </w:rPr>
        <w:t>份项目完成</w:t>
      </w:r>
      <w:r w:rsidR="002007CA">
        <w:rPr>
          <w:rFonts w:hint="eastAsia"/>
          <w:lang w:eastAsia="zh-CN"/>
        </w:rPr>
        <w:t>情况</w:t>
      </w:r>
      <w:r>
        <w:rPr>
          <w:lang w:eastAsia="zh-CN"/>
        </w:rPr>
        <w:t>报告清单列于本报告</w:t>
      </w:r>
      <w:r w:rsidR="002007CA">
        <w:rPr>
          <w:rFonts w:hint="eastAsia"/>
          <w:lang w:eastAsia="zh-CN"/>
        </w:rPr>
        <w:t>的</w:t>
      </w:r>
      <w:r>
        <w:rPr>
          <w:lang w:eastAsia="zh-CN"/>
        </w:rPr>
        <w:t>附件一。</w:t>
      </w:r>
      <w:r>
        <w:rPr>
          <w:lang w:eastAsia="zh-CN"/>
        </w:rPr>
        <w:t xml:space="preserve"> </w:t>
      </w:r>
    </w:p>
    <w:p w:rsidR="00B063AC" w:rsidRDefault="00B063AC" w:rsidP="00B063AC">
      <w:pPr>
        <w:pStyle w:val="Heading1"/>
        <w:keepNext/>
        <w:keepLines/>
        <w:numPr>
          <w:ilvl w:val="0"/>
          <w:numId w:val="0"/>
        </w:numPr>
        <w:tabs>
          <w:tab w:val="left" w:pos="720"/>
        </w:tabs>
        <w:spacing w:after="0"/>
        <w:rPr>
          <w:b/>
          <w:lang w:eastAsia="zh-CN"/>
        </w:rPr>
      </w:pPr>
      <w:r>
        <w:rPr>
          <w:b/>
          <w:lang w:eastAsia="zh-CN"/>
        </w:rPr>
        <w:t>表</w:t>
      </w:r>
      <w:r>
        <w:rPr>
          <w:b/>
          <w:lang w:eastAsia="zh-CN"/>
        </w:rPr>
        <w:t xml:space="preserve">1. </w:t>
      </w:r>
      <w:r>
        <w:rPr>
          <w:b/>
          <w:lang w:eastAsia="zh-CN"/>
        </w:rPr>
        <w:t>多年期协定项目完成</w:t>
      </w:r>
      <w:r w:rsidR="002007CA">
        <w:rPr>
          <w:rFonts w:hint="eastAsia"/>
          <w:b/>
          <w:lang w:eastAsia="zh-CN"/>
        </w:rPr>
        <w:t>情况</w:t>
      </w:r>
      <w:r>
        <w:rPr>
          <w:b/>
          <w:lang w:eastAsia="zh-CN"/>
        </w:rPr>
        <w:t>报告概览</w:t>
      </w:r>
    </w:p>
    <w:tbl>
      <w:tblPr>
        <w:tblW w:w="9360" w:type="dxa"/>
        <w:tblInd w:w="-5" w:type="dxa"/>
        <w:tblLayout w:type="fixed"/>
        <w:tblLook w:val="04A0" w:firstRow="1" w:lastRow="0" w:firstColumn="1" w:lastColumn="0" w:noHBand="0" w:noVBand="1"/>
      </w:tblPr>
      <w:tblGrid>
        <w:gridCol w:w="1980"/>
        <w:gridCol w:w="1282"/>
        <w:gridCol w:w="2127"/>
        <w:gridCol w:w="1985"/>
        <w:gridCol w:w="1986"/>
      </w:tblGrid>
      <w:tr w:rsidR="00B063AC" w:rsidRPr="00932DA3" w:rsidTr="00EA5025">
        <w:trPr>
          <w:tblHeader/>
        </w:trPr>
        <w:tc>
          <w:tcPr>
            <w:tcW w:w="1980" w:type="dxa"/>
            <w:tcBorders>
              <w:top w:val="single" w:sz="4" w:space="0" w:color="auto"/>
              <w:left w:val="single" w:sz="4" w:space="0" w:color="auto"/>
              <w:bottom w:val="single" w:sz="4" w:space="0" w:color="auto"/>
              <w:right w:val="single" w:sz="4" w:space="0" w:color="auto"/>
            </w:tcBorders>
            <w:noWrap/>
            <w:vAlign w:val="center"/>
            <w:hideMark/>
          </w:tcPr>
          <w:p w:rsidR="00B063AC" w:rsidRPr="008D4ED3" w:rsidRDefault="00B063AC" w:rsidP="00CC4FE8">
            <w:pPr>
              <w:keepNext/>
              <w:keepLines/>
              <w:jc w:val="left"/>
              <w:rPr>
                <w:b/>
                <w:bCs/>
                <w:color w:val="000000"/>
                <w:sz w:val="20"/>
                <w:szCs w:val="20"/>
              </w:rPr>
            </w:pPr>
            <w:proofErr w:type="spellStart"/>
            <w:r>
              <w:rPr>
                <w:b/>
                <w:color w:val="000000"/>
                <w:sz w:val="20"/>
              </w:rPr>
              <w:t>牵头机构</w:t>
            </w:r>
            <w:proofErr w:type="spellEnd"/>
          </w:p>
        </w:tc>
        <w:tc>
          <w:tcPr>
            <w:tcW w:w="1282" w:type="dxa"/>
            <w:tcBorders>
              <w:top w:val="single" w:sz="4" w:space="0" w:color="auto"/>
              <w:left w:val="nil"/>
              <w:bottom w:val="single" w:sz="4" w:space="0" w:color="auto"/>
              <w:right w:val="single" w:sz="4" w:space="0" w:color="auto"/>
            </w:tcBorders>
            <w:noWrap/>
            <w:vAlign w:val="center"/>
            <w:hideMark/>
          </w:tcPr>
          <w:p w:rsidR="00B063AC" w:rsidRPr="008D4ED3" w:rsidRDefault="00B063AC" w:rsidP="00CC4FE8">
            <w:pPr>
              <w:keepNext/>
              <w:keepLines/>
              <w:jc w:val="center"/>
              <w:rPr>
                <w:b/>
                <w:bCs/>
                <w:color w:val="000000"/>
                <w:sz w:val="20"/>
                <w:szCs w:val="20"/>
              </w:rPr>
            </w:pPr>
            <w:proofErr w:type="spellStart"/>
            <w:r>
              <w:rPr>
                <w:b/>
                <w:color w:val="000000"/>
                <w:sz w:val="20"/>
              </w:rPr>
              <w:t>已完成报告数量</w:t>
            </w:r>
            <w:proofErr w:type="spellEnd"/>
          </w:p>
        </w:tc>
        <w:tc>
          <w:tcPr>
            <w:tcW w:w="2127" w:type="dxa"/>
            <w:tcBorders>
              <w:top w:val="single" w:sz="4" w:space="0" w:color="auto"/>
              <w:left w:val="nil"/>
              <w:bottom w:val="single" w:sz="4" w:space="0" w:color="auto"/>
              <w:right w:val="single" w:sz="4" w:space="0" w:color="auto"/>
            </w:tcBorders>
            <w:vAlign w:val="center"/>
            <w:hideMark/>
          </w:tcPr>
          <w:p w:rsidR="00B063AC" w:rsidRPr="008D4ED3" w:rsidRDefault="00B063AC" w:rsidP="00CC4FE8">
            <w:pPr>
              <w:keepNext/>
              <w:keepLines/>
              <w:jc w:val="center"/>
              <w:rPr>
                <w:b/>
                <w:bCs/>
                <w:sz w:val="20"/>
                <w:szCs w:val="20"/>
                <w:lang w:eastAsia="zh-CN"/>
              </w:rPr>
            </w:pPr>
            <w:r>
              <w:rPr>
                <w:b/>
                <w:sz w:val="20"/>
                <w:lang w:eastAsia="zh-CN"/>
              </w:rPr>
              <w:t>第</w:t>
            </w:r>
            <w:r>
              <w:rPr>
                <w:b/>
                <w:sz w:val="20"/>
                <w:lang w:eastAsia="zh-CN"/>
              </w:rPr>
              <w:t>83</w:t>
            </w:r>
            <w:r>
              <w:rPr>
                <w:b/>
                <w:sz w:val="20"/>
                <w:lang w:eastAsia="zh-CN"/>
              </w:rPr>
              <w:t>次会议之前收到的报告数量</w:t>
            </w:r>
          </w:p>
        </w:tc>
        <w:tc>
          <w:tcPr>
            <w:tcW w:w="1985" w:type="dxa"/>
            <w:tcBorders>
              <w:top w:val="single" w:sz="4" w:space="0" w:color="auto"/>
              <w:left w:val="nil"/>
              <w:bottom w:val="single" w:sz="4" w:space="0" w:color="auto"/>
              <w:right w:val="single" w:sz="4" w:space="0" w:color="auto"/>
            </w:tcBorders>
            <w:vAlign w:val="center"/>
            <w:hideMark/>
          </w:tcPr>
          <w:p w:rsidR="00B063AC" w:rsidRPr="008D4ED3" w:rsidRDefault="00B063AC" w:rsidP="00CC4FE8">
            <w:pPr>
              <w:keepNext/>
              <w:keepLines/>
              <w:jc w:val="center"/>
              <w:rPr>
                <w:b/>
                <w:bCs/>
                <w:sz w:val="20"/>
                <w:szCs w:val="20"/>
                <w:lang w:eastAsia="zh-CN"/>
              </w:rPr>
            </w:pPr>
            <w:r>
              <w:rPr>
                <w:b/>
                <w:sz w:val="20"/>
                <w:lang w:eastAsia="zh-CN"/>
              </w:rPr>
              <w:t>第</w:t>
            </w:r>
            <w:r>
              <w:rPr>
                <w:b/>
                <w:sz w:val="20"/>
                <w:lang w:eastAsia="zh-CN"/>
              </w:rPr>
              <w:t>83</w:t>
            </w:r>
            <w:r>
              <w:rPr>
                <w:b/>
                <w:sz w:val="20"/>
                <w:lang w:eastAsia="zh-CN"/>
              </w:rPr>
              <w:t>次会议之后收到的报告数量</w:t>
            </w:r>
          </w:p>
        </w:tc>
        <w:tc>
          <w:tcPr>
            <w:tcW w:w="1986" w:type="dxa"/>
            <w:tcBorders>
              <w:top w:val="single" w:sz="4" w:space="0" w:color="auto"/>
              <w:left w:val="nil"/>
              <w:bottom w:val="single" w:sz="4" w:space="0" w:color="auto"/>
              <w:right w:val="single" w:sz="4" w:space="0" w:color="auto"/>
            </w:tcBorders>
            <w:vAlign w:val="center"/>
            <w:hideMark/>
          </w:tcPr>
          <w:p w:rsidR="00B063AC" w:rsidRPr="008D4ED3" w:rsidRDefault="002007CA" w:rsidP="00CC4FE8">
            <w:pPr>
              <w:keepNext/>
              <w:keepLines/>
              <w:jc w:val="center"/>
              <w:rPr>
                <w:b/>
                <w:bCs/>
                <w:sz w:val="20"/>
                <w:szCs w:val="20"/>
              </w:rPr>
            </w:pPr>
            <w:r>
              <w:rPr>
                <w:rFonts w:hint="eastAsia"/>
                <w:b/>
                <w:sz w:val="20"/>
                <w:lang w:eastAsia="zh-CN"/>
              </w:rPr>
              <w:t>尚</w:t>
            </w:r>
            <w:proofErr w:type="spellStart"/>
            <w:r w:rsidR="00B063AC">
              <w:rPr>
                <w:b/>
                <w:sz w:val="20"/>
              </w:rPr>
              <w:t>未提交的报告数量</w:t>
            </w:r>
            <w:proofErr w:type="spellEnd"/>
          </w:p>
        </w:tc>
      </w:tr>
      <w:tr w:rsidR="00B063AC" w:rsidRPr="00932DA3" w:rsidTr="00EA5025">
        <w:tc>
          <w:tcPr>
            <w:tcW w:w="1980" w:type="dxa"/>
            <w:tcBorders>
              <w:top w:val="nil"/>
              <w:left w:val="single" w:sz="4" w:space="0" w:color="auto"/>
              <w:bottom w:val="single" w:sz="4" w:space="0" w:color="auto"/>
              <w:right w:val="single" w:sz="4" w:space="0" w:color="auto"/>
            </w:tcBorders>
            <w:noWrap/>
            <w:vAlign w:val="center"/>
            <w:hideMark/>
          </w:tcPr>
          <w:p w:rsidR="00B063AC" w:rsidRPr="008D4ED3" w:rsidRDefault="00B063AC" w:rsidP="00CC4FE8">
            <w:pPr>
              <w:keepNext/>
              <w:keepLines/>
              <w:rPr>
                <w:color w:val="000000"/>
                <w:sz w:val="20"/>
                <w:szCs w:val="20"/>
              </w:rPr>
            </w:pPr>
            <w:proofErr w:type="spellStart"/>
            <w:r>
              <w:rPr>
                <w:color w:val="000000"/>
                <w:sz w:val="20"/>
              </w:rPr>
              <w:t>加拿大</w:t>
            </w:r>
            <w:proofErr w:type="spellEnd"/>
          </w:p>
        </w:tc>
        <w:tc>
          <w:tcPr>
            <w:tcW w:w="1282" w:type="dxa"/>
            <w:tcBorders>
              <w:top w:val="nil"/>
              <w:left w:val="nil"/>
              <w:bottom w:val="single" w:sz="4" w:space="0" w:color="auto"/>
              <w:right w:val="single" w:sz="4" w:space="0" w:color="auto"/>
            </w:tcBorders>
            <w:noWrap/>
            <w:vAlign w:val="bottom"/>
            <w:hideMark/>
          </w:tcPr>
          <w:p w:rsidR="00B063AC" w:rsidRPr="008D4ED3" w:rsidRDefault="00B063AC" w:rsidP="00CC4FE8">
            <w:pPr>
              <w:keepNext/>
              <w:keepLines/>
              <w:jc w:val="center"/>
              <w:rPr>
                <w:sz w:val="20"/>
                <w:szCs w:val="20"/>
              </w:rPr>
            </w:pPr>
            <w:r>
              <w:rPr>
                <w:sz w:val="20"/>
              </w:rPr>
              <w:t>3</w:t>
            </w:r>
          </w:p>
        </w:tc>
        <w:tc>
          <w:tcPr>
            <w:tcW w:w="2127" w:type="dxa"/>
            <w:tcBorders>
              <w:top w:val="nil"/>
              <w:left w:val="nil"/>
              <w:bottom w:val="single" w:sz="4" w:space="0" w:color="auto"/>
              <w:right w:val="single" w:sz="4" w:space="0" w:color="auto"/>
            </w:tcBorders>
            <w:noWrap/>
            <w:vAlign w:val="center"/>
            <w:hideMark/>
          </w:tcPr>
          <w:p w:rsidR="00B063AC" w:rsidRPr="008D4ED3" w:rsidRDefault="00B063AC" w:rsidP="00CC4FE8">
            <w:pPr>
              <w:keepNext/>
              <w:keepLines/>
              <w:jc w:val="center"/>
              <w:rPr>
                <w:sz w:val="20"/>
                <w:szCs w:val="20"/>
              </w:rPr>
            </w:pPr>
            <w:r>
              <w:rPr>
                <w:sz w:val="20"/>
              </w:rPr>
              <w:t>2</w:t>
            </w:r>
          </w:p>
        </w:tc>
        <w:tc>
          <w:tcPr>
            <w:tcW w:w="1985" w:type="dxa"/>
            <w:tcBorders>
              <w:top w:val="nil"/>
              <w:left w:val="nil"/>
              <w:bottom w:val="single" w:sz="4" w:space="0" w:color="auto"/>
              <w:right w:val="single" w:sz="4" w:space="0" w:color="auto"/>
            </w:tcBorders>
            <w:noWrap/>
            <w:vAlign w:val="center"/>
            <w:hideMark/>
          </w:tcPr>
          <w:p w:rsidR="00B063AC" w:rsidRPr="008D4ED3" w:rsidRDefault="00B063AC" w:rsidP="00CC4FE8">
            <w:pPr>
              <w:keepNext/>
              <w:keepLines/>
              <w:jc w:val="center"/>
              <w:rPr>
                <w:sz w:val="20"/>
                <w:szCs w:val="20"/>
              </w:rPr>
            </w:pPr>
            <w:r>
              <w:rPr>
                <w:sz w:val="20"/>
              </w:rPr>
              <w:t>1</w:t>
            </w:r>
          </w:p>
        </w:tc>
        <w:tc>
          <w:tcPr>
            <w:tcW w:w="1986" w:type="dxa"/>
            <w:tcBorders>
              <w:top w:val="nil"/>
              <w:left w:val="nil"/>
              <w:bottom w:val="single" w:sz="4" w:space="0" w:color="auto"/>
              <w:right w:val="single" w:sz="4" w:space="0" w:color="auto"/>
            </w:tcBorders>
            <w:vAlign w:val="center"/>
            <w:hideMark/>
          </w:tcPr>
          <w:p w:rsidR="00B063AC" w:rsidRPr="008D4ED3" w:rsidRDefault="00B063AC" w:rsidP="00CC4FE8">
            <w:pPr>
              <w:keepNext/>
              <w:keepLines/>
              <w:jc w:val="center"/>
              <w:rPr>
                <w:sz w:val="20"/>
                <w:szCs w:val="20"/>
              </w:rPr>
            </w:pPr>
            <w:r>
              <w:rPr>
                <w:sz w:val="20"/>
              </w:rPr>
              <w:t>0</w:t>
            </w:r>
          </w:p>
        </w:tc>
      </w:tr>
      <w:tr w:rsidR="00B063AC" w:rsidRPr="00932DA3" w:rsidTr="00EA5025">
        <w:tc>
          <w:tcPr>
            <w:tcW w:w="1980" w:type="dxa"/>
            <w:tcBorders>
              <w:top w:val="nil"/>
              <w:left w:val="single" w:sz="4" w:space="0" w:color="auto"/>
              <w:bottom w:val="single" w:sz="4" w:space="0" w:color="auto"/>
              <w:right w:val="single" w:sz="4" w:space="0" w:color="auto"/>
            </w:tcBorders>
            <w:noWrap/>
            <w:vAlign w:val="center"/>
            <w:hideMark/>
          </w:tcPr>
          <w:p w:rsidR="00B063AC" w:rsidRPr="008D4ED3" w:rsidRDefault="00B063AC" w:rsidP="00CC4FE8">
            <w:pPr>
              <w:keepNext/>
              <w:keepLines/>
              <w:rPr>
                <w:color w:val="000000"/>
                <w:sz w:val="20"/>
                <w:szCs w:val="20"/>
              </w:rPr>
            </w:pPr>
            <w:proofErr w:type="spellStart"/>
            <w:r>
              <w:rPr>
                <w:color w:val="000000"/>
                <w:sz w:val="20"/>
              </w:rPr>
              <w:t>法国</w:t>
            </w:r>
            <w:proofErr w:type="spellEnd"/>
          </w:p>
        </w:tc>
        <w:tc>
          <w:tcPr>
            <w:tcW w:w="1282" w:type="dxa"/>
            <w:tcBorders>
              <w:top w:val="nil"/>
              <w:left w:val="nil"/>
              <w:bottom w:val="single" w:sz="4" w:space="0" w:color="auto"/>
              <w:right w:val="single" w:sz="4" w:space="0" w:color="auto"/>
            </w:tcBorders>
            <w:noWrap/>
            <w:vAlign w:val="bottom"/>
            <w:hideMark/>
          </w:tcPr>
          <w:p w:rsidR="00B063AC" w:rsidRPr="008D4ED3" w:rsidRDefault="00B063AC" w:rsidP="00CC4FE8">
            <w:pPr>
              <w:keepNext/>
              <w:keepLines/>
              <w:jc w:val="center"/>
              <w:rPr>
                <w:sz w:val="20"/>
                <w:szCs w:val="20"/>
              </w:rPr>
            </w:pPr>
            <w:r>
              <w:rPr>
                <w:sz w:val="20"/>
              </w:rPr>
              <w:t>6</w:t>
            </w:r>
          </w:p>
        </w:tc>
        <w:tc>
          <w:tcPr>
            <w:tcW w:w="2127" w:type="dxa"/>
            <w:tcBorders>
              <w:top w:val="nil"/>
              <w:left w:val="nil"/>
              <w:bottom w:val="single" w:sz="4" w:space="0" w:color="auto"/>
              <w:right w:val="single" w:sz="4" w:space="0" w:color="auto"/>
            </w:tcBorders>
            <w:noWrap/>
            <w:vAlign w:val="center"/>
            <w:hideMark/>
          </w:tcPr>
          <w:p w:rsidR="00B063AC" w:rsidRPr="008D4ED3" w:rsidRDefault="00B063AC" w:rsidP="00CC4FE8">
            <w:pPr>
              <w:keepNext/>
              <w:keepLines/>
              <w:jc w:val="center"/>
              <w:rPr>
                <w:sz w:val="20"/>
                <w:szCs w:val="20"/>
              </w:rPr>
            </w:pPr>
            <w:r>
              <w:rPr>
                <w:sz w:val="20"/>
              </w:rPr>
              <w:t>3</w:t>
            </w:r>
          </w:p>
        </w:tc>
        <w:tc>
          <w:tcPr>
            <w:tcW w:w="1985" w:type="dxa"/>
            <w:tcBorders>
              <w:top w:val="nil"/>
              <w:left w:val="nil"/>
              <w:bottom w:val="single" w:sz="4" w:space="0" w:color="auto"/>
              <w:right w:val="single" w:sz="4" w:space="0" w:color="auto"/>
            </w:tcBorders>
            <w:noWrap/>
            <w:vAlign w:val="center"/>
            <w:hideMark/>
          </w:tcPr>
          <w:p w:rsidR="00B063AC" w:rsidRPr="008D4ED3" w:rsidRDefault="00B063AC" w:rsidP="00CC4FE8">
            <w:pPr>
              <w:keepNext/>
              <w:keepLines/>
              <w:jc w:val="center"/>
              <w:rPr>
                <w:sz w:val="20"/>
                <w:szCs w:val="20"/>
              </w:rPr>
            </w:pPr>
            <w:r>
              <w:rPr>
                <w:sz w:val="20"/>
              </w:rPr>
              <w:t>2</w:t>
            </w:r>
          </w:p>
        </w:tc>
        <w:tc>
          <w:tcPr>
            <w:tcW w:w="1986" w:type="dxa"/>
            <w:tcBorders>
              <w:top w:val="nil"/>
              <w:left w:val="nil"/>
              <w:bottom w:val="single" w:sz="4" w:space="0" w:color="auto"/>
              <w:right w:val="single" w:sz="4" w:space="0" w:color="auto"/>
            </w:tcBorders>
            <w:vAlign w:val="center"/>
            <w:hideMark/>
          </w:tcPr>
          <w:p w:rsidR="00B063AC" w:rsidRPr="008D4ED3" w:rsidRDefault="00B063AC" w:rsidP="00CC4FE8">
            <w:pPr>
              <w:keepNext/>
              <w:keepLines/>
              <w:jc w:val="center"/>
              <w:rPr>
                <w:sz w:val="20"/>
                <w:szCs w:val="20"/>
              </w:rPr>
            </w:pPr>
            <w:r>
              <w:rPr>
                <w:sz w:val="20"/>
              </w:rPr>
              <w:t>1</w:t>
            </w:r>
          </w:p>
        </w:tc>
      </w:tr>
      <w:tr w:rsidR="00B063AC" w:rsidRPr="00932DA3" w:rsidTr="00EA5025">
        <w:tc>
          <w:tcPr>
            <w:tcW w:w="1980" w:type="dxa"/>
            <w:tcBorders>
              <w:top w:val="nil"/>
              <w:left w:val="single" w:sz="4" w:space="0" w:color="auto"/>
              <w:bottom w:val="single" w:sz="4" w:space="0" w:color="auto"/>
              <w:right w:val="single" w:sz="4" w:space="0" w:color="auto"/>
            </w:tcBorders>
            <w:noWrap/>
            <w:vAlign w:val="center"/>
            <w:hideMark/>
          </w:tcPr>
          <w:p w:rsidR="00B063AC" w:rsidRPr="008D4ED3" w:rsidRDefault="00B063AC" w:rsidP="00CC4FE8">
            <w:pPr>
              <w:keepNext/>
              <w:keepLines/>
              <w:rPr>
                <w:color w:val="000000"/>
                <w:sz w:val="20"/>
                <w:szCs w:val="20"/>
              </w:rPr>
            </w:pPr>
            <w:proofErr w:type="spellStart"/>
            <w:r>
              <w:rPr>
                <w:color w:val="000000"/>
                <w:sz w:val="20"/>
              </w:rPr>
              <w:t>德国</w:t>
            </w:r>
            <w:proofErr w:type="spellEnd"/>
          </w:p>
        </w:tc>
        <w:tc>
          <w:tcPr>
            <w:tcW w:w="1282" w:type="dxa"/>
            <w:tcBorders>
              <w:top w:val="nil"/>
              <w:left w:val="nil"/>
              <w:bottom w:val="single" w:sz="4" w:space="0" w:color="auto"/>
              <w:right w:val="single" w:sz="4" w:space="0" w:color="auto"/>
            </w:tcBorders>
            <w:noWrap/>
            <w:vAlign w:val="bottom"/>
            <w:hideMark/>
          </w:tcPr>
          <w:p w:rsidR="00B063AC" w:rsidRPr="008D4ED3" w:rsidRDefault="00B063AC" w:rsidP="00CC4FE8">
            <w:pPr>
              <w:keepNext/>
              <w:keepLines/>
              <w:jc w:val="center"/>
              <w:rPr>
                <w:sz w:val="20"/>
                <w:szCs w:val="20"/>
              </w:rPr>
            </w:pPr>
            <w:r>
              <w:rPr>
                <w:sz w:val="20"/>
              </w:rPr>
              <w:t>10</w:t>
            </w:r>
          </w:p>
        </w:tc>
        <w:tc>
          <w:tcPr>
            <w:tcW w:w="2127" w:type="dxa"/>
            <w:tcBorders>
              <w:top w:val="nil"/>
              <w:left w:val="nil"/>
              <w:bottom w:val="single" w:sz="4" w:space="0" w:color="auto"/>
              <w:right w:val="single" w:sz="4" w:space="0" w:color="auto"/>
            </w:tcBorders>
            <w:noWrap/>
            <w:vAlign w:val="bottom"/>
            <w:hideMark/>
          </w:tcPr>
          <w:p w:rsidR="00B063AC" w:rsidRPr="008D4ED3" w:rsidRDefault="00B063AC" w:rsidP="00CC4FE8">
            <w:pPr>
              <w:keepNext/>
              <w:keepLines/>
              <w:jc w:val="center"/>
              <w:rPr>
                <w:sz w:val="20"/>
                <w:szCs w:val="20"/>
              </w:rPr>
            </w:pPr>
            <w:r>
              <w:rPr>
                <w:sz w:val="20"/>
              </w:rPr>
              <w:t>9</w:t>
            </w:r>
          </w:p>
        </w:tc>
        <w:tc>
          <w:tcPr>
            <w:tcW w:w="1985" w:type="dxa"/>
            <w:tcBorders>
              <w:top w:val="nil"/>
              <w:left w:val="nil"/>
              <w:bottom w:val="single" w:sz="4" w:space="0" w:color="auto"/>
              <w:right w:val="single" w:sz="4" w:space="0" w:color="auto"/>
            </w:tcBorders>
            <w:noWrap/>
            <w:vAlign w:val="center"/>
            <w:hideMark/>
          </w:tcPr>
          <w:p w:rsidR="00B063AC" w:rsidRPr="008D4ED3" w:rsidRDefault="00B063AC" w:rsidP="00CC4FE8">
            <w:pPr>
              <w:keepNext/>
              <w:keepLines/>
              <w:jc w:val="center"/>
              <w:rPr>
                <w:sz w:val="20"/>
                <w:szCs w:val="20"/>
              </w:rPr>
            </w:pPr>
            <w:r>
              <w:rPr>
                <w:sz w:val="20"/>
              </w:rPr>
              <w:t>0</w:t>
            </w:r>
          </w:p>
        </w:tc>
        <w:tc>
          <w:tcPr>
            <w:tcW w:w="1986" w:type="dxa"/>
            <w:tcBorders>
              <w:top w:val="nil"/>
              <w:left w:val="nil"/>
              <w:bottom w:val="single" w:sz="4" w:space="0" w:color="auto"/>
              <w:right w:val="single" w:sz="4" w:space="0" w:color="auto"/>
            </w:tcBorders>
            <w:vAlign w:val="center"/>
            <w:hideMark/>
          </w:tcPr>
          <w:p w:rsidR="00B063AC" w:rsidRPr="008D4ED3" w:rsidRDefault="00B063AC" w:rsidP="00CC4FE8">
            <w:pPr>
              <w:keepNext/>
              <w:keepLines/>
              <w:jc w:val="center"/>
              <w:rPr>
                <w:sz w:val="20"/>
                <w:szCs w:val="20"/>
              </w:rPr>
            </w:pPr>
            <w:r>
              <w:rPr>
                <w:sz w:val="20"/>
              </w:rPr>
              <w:t>1</w:t>
            </w:r>
          </w:p>
        </w:tc>
      </w:tr>
      <w:tr w:rsidR="00B063AC" w:rsidRPr="00932DA3" w:rsidTr="00EA5025">
        <w:tc>
          <w:tcPr>
            <w:tcW w:w="1980" w:type="dxa"/>
            <w:tcBorders>
              <w:top w:val="nil"/>
              <w:left w:val="single" w:sz="4" w:space="0" w:color="auto"/>
              <w:bottom w:val="single" w:sz="4" w:space="0" w:color="auto"/>
              <w:right w:val="single" w:sz="4" w:space="0" w:color="auto"/>
            </w:tcBorders>
            <w:noWrap/>
            <w:vAlign w:val="center"/>
            <w:hideMark/>
          </w:tcPr>
          <w:p w:rsidR="00B063AC" w:rsidRPr="008D4ED3" w:rsidRDefault="00B063AC" w:rsidP="00CC4FE8">
            <w:pPr>
              <w:rPr>
                <w:color w:val="000000"/>
                <w:sz w:val="20"/>
                <w:szCs w:val="20"/>
              </w:rPr>
            </w:pPr>
            <w:proofErr w:type="spellStart"/>
            <w:r>
              <w:rPr>
                <w:color w:val="000000"/>
                <w:sz w:val="20"/>
              </w:rPr>
              <w:t>日本</w:t>
            </w:r>
            <w:proofErr w:type="spellEnd"/>
          </w:p>
        </w:tc>
        <w:tc>
          <w:tcPr>
            <w:tcW w:w="1282" w:type="dxa"/>
            <w:tcBorders>
              <w:top w:val="nil"/>
              <w:left w:val="nil"/>
              <w:bottom w:val="single" w:sz="4" w:space="0" w:color="auto"/>
              <w:right w:val="single" w:sz="4" w:space="0" w:color="auto"/>
            </w:tcBorders>
            <w:noWrap/>
            <w:vAlign w:val="bottom"/>
            <w:hideMark/>
          </w:tcPr>
          <w:p w:rsidR="00B063AC" w:rsidRPr="008D4ED3" w:rsidRDefault="00B063AC" w:rsidP="00CC4FE8">
            <w:pPr>
              <w:jc w:val="center"/>
              <w:rPr>
                <w:sz w:val="20"/>
                <w:szCs w:val="20"/>
              </w:rPr>
            </w:pPr>
            <w:r>
              <w:rPr>
                <w:sz w:val="20"/>
              </w:rPr>
              <w:t>1</w:t>
            </w:r>
          </w:p>
        </w:tc>
        <w:tc>
          <w:tcPr>
            <w:tcW w:w="2127" w:type="dxa"/>
            <w:tcBorders>
              <w:top w:val="nil"/>
              <w:left w:val="nil"/>
              <w:bottom w:val="single" w:sz="4" w:space="0" w:color="auto"/>
              <w:right w:val="single" w:sz="4" w:space="0" w:color="auto"/>
            </w:tcBorders>
            <w:noWrap/>
            <w:vAlign w:val="bottom"/>
            <w:hideMark/>
          </w:tcPr>
          <w:p w:rsidR="00B063AC" w:rsidRPr="008D4ED3" w:rsidRDefault="00B063AC" w:rsidP="00CC4FE8">
            <w:pPr>
              <w:jc w:val="center"/>
              <w:rPr>
                <w:sz w:val="20"/>
                <w:szCs w:val="20"/>
              </w:rPr>
            </w:pPr>
            <w:r>
              <w:rPr>
                <w:sz w:val="20"/>
              </w:rPr>
              <w:t>1</w:t>
            </w:r>
          </w:p>
        </w:tc>
        <w:tc>
          <w:tcPr>
            <w:tcW w:w="1985" w:type="dxa"/>
            <w:tcBorders>
              <w:top w:val="nil"/>
              <w:left w:val="nil"/>
              <w:bottom w:val="single" w:sz="4" w:space="0" w:color="auto"/>
              <w:right w:val="single" w:sz="4" w:space="0" w:color="auto"/>
            </w:tcBorders>
            <w:noWrap/>
            <w:vAlign w:val="center"/>
            <w:hideMark/>
          </w:tcPr>
          <w:p w:rsidR="00B063AC" w:rsidRPr="008D4ED3" w:rsidRDefault="00B063AC" w:rsidP="00CC4FE8">
            <w:pPr>
              <w:jc w:val="center"/>
              <w:rPr>
                <w:sz w:val="20"/>
                <w:szCs w:val="20"/>
              </w:rPr>
            </w:pPr>
            <w:r>
              <w:rPr>
                <w:sz w:val="20"/>
              </w:rPr>
              <w:t>0</w:t>
            </w:r>
          </w:p>
        </w:tc>
        <w:tc>
          <w:tcPr>
            <w:tcW w:w="1986" w:type="dxa"/>
            <w:tcBorders>
              <w:top w:val="nil"/>
              <w:left w:val="nil"/>
              <w:bottom w:val="single" w:sz="4" w:space="0" w:color="auto"/>
              <w:right w:val="single" w:sz="4" w:space="0" w:color="auto"/>
            </w:tcBorders>
            <w:vAlign w:val="center"/>
            <w:hideMark/>
          </w:tcPr>
          <w:p w:rsidR="00B063AC" w:rsidRPr="008D4ED3" w:rsidRDefault="00B063AC" w:rsidP="00CC4FE8">
            <w:pPr>
              <w:jc w:val="center"/>
              <w:rPr>
                <w:sz w:val="20"/>
                <w:szCs w:val="20"/>
              </w:rPr>
            </w:pPr>
            <w:r>
              <w:rPr>
                <w:sz w:val="20"/>
              </w:rPr>
              <w:t>0</w:t>
            </w:r>
          </w:p>
        </w:tc>
      </w:tr>
      <w:tr w:rsidR="00B063AC" w:rsidRPr="00932DA3" w:rsidTr="00EA5025">
        <w:tc>
          <w:tcPr>
            <w:tcW w:w="1980" w:type="dxa"/>
            <w:tcBorders>
              <w:top w:val="nil"/>
              <w:left w:val="single" w:sz="4" w:space="0" w:color="auto"/>
              <w:bottom w:val="single" w:sz="4" w:space="0" w:color="auto"/>
              <w:right w:val="single" w:sz="4" w:space="0" w:color="auto"/>
            </w:tcBorders>
            <w:noWrap/>
            <w:vAlign w:val="center"/>
            <w:hideMark/>
          </w:tcPr>
          <w:p w:rsidR="00B063AC" w:rsidRPr="008D4ED3" w:rsidRDefault="002007CA" w:rsidP="00CC4FE8">
            <w:pPr>
              <w:rPr>
                <w:color w:val="000000"/>
                <w:sz w:val="20"/>
                <w:szCs w:val="20"/>
              </w:rPr>
            </w:pPr>
            <w:r>
              <w:rPr>
                <w:rFonts w:hint="eastAsia"/>
                <w:color w:val="000000"/>
                <w:sz w:val="20"/>
                <w:lang w:eastAsia="zh-CN"/>
              </w:rPr>
              <w:t>联合国</w:t>
            </w:r>
            <w:proofErr w:type="spellStart"/>
            <w:r w:rsidR="00B063AC">
              <w:rPr>
                <w:color w:val="000000"/>
                <w:sz w:val="20"/>
              </w:rPr>
              <w:t>开发计划署</w:t>
            </w:r>
            <w:proofErr w:type="spellEnd"/>
          </w:p>
        </w:tc>
        <w:tc>
          <w:tcPr>
            <w:tcW w:w="1282" w:type="dxa"/>
            <w:tcBorders>
              <w:top w:val="nil"/>
              <w:left w:val="nil"/>
              <w:bottom w:val="single" w:sz="4" w:space="0" w:color="auto"/>
              <w:right w:val="single" w:sz="4" w:space="0" w:color="auto"/>
            </w:tcBorders>
            <w:noWrap/>
            <w:vAlign w:val="bottom"/>
            <w:hideMark/>
          </w:tcPr>
          <w:p w:rsidR="00B063AC" w:rsidRPr="008D4ED3" w:rsidRDefault="00B063AC" w:rsidP="00CC4FE8">
            <w:pPr>
              <w:jc w:val="center"/>
              <w:rPr>
                <w:sz w:val="20"/>
                <w:szCs w:val="20"/>
              </w:rPr>
            </w:pPr>
            <w:r>
              <w:rPr>
                <w:sz w:val="20"/>
              </w:rPr>
              <w:t>42</w:t>
            </w:r>
          </w:p>
        </w:tc>
        <w:tc>
          <w:tcPr>
            <w:tcW w:w="2127" w:type="dxa"/>
            <w:tcBorders>
              <w:top w:val="nil"/>
              <w:left w:val="nil"/>
              <w:bottom w:val="single" w:sz="4" w:space="0" w:color="auto"/>
              <w:right w:val="single" w:sz="4" w:space="0" w:color="auto"/>
            </w:tcBorders>
            <w:noWrap/>
            <w:vAlign w:val="bottom"/>
            <w:hideMark/>
          </w:tcPr>
          <w:p w:rsidR="00B063AC" w:rsidRPr="008D4ED3" w:rsidRDefault="00B063AC" w:rsidP="00CC4FE8">
            <w:pPr>
              <w:jc w:val="center"/>
              <w:rPr>
                <w:sz w:val="20"/>
                <w:szCs w:val="20"/>
              </w:rPr>
            </w:pPr>
            <w:r>
              <w:rPr>
                <w:sz w:val="20"/>
              </w:rPr>
              <w:t>39</w:t>
            </w:r>
          </w:p>
        </w:tc>
        <w:tc>
          <w:tcPr>
            <w:tcW w:w="1985" w:type="dxa"/>
            <w:tcBorders>
              <w:top w:val="nil"/>
              <w:left w:val="nil"/>
              <w:bottom w:val="single" w:sz="4" w:space="0" w:color="auto"/>
              <w:right w:val="single" w:sz="4" w:space="0" w:color="auto"/>
            </w:tcBorders>
            <w:noWrap/>
            <w:vAlign w:val="center"/>
            <w:hideMark/>
          </w:tcPr>
          <w:p w:rsidR="00B063AC" w:rsidRPr="008D4ED3" w:rsidRDefault="00B063AC" w:rsidP="00CC4FE8">
            <w:pPr>
              <w:jc w:val="center"/>
              <w:rPr>
                <w:sz w:val="20"/>
                <w:szCs w:val="20"/>
              </w:rPr>
            </w:pPr>
            <w:r>
              <w:rPr>
                <w:sz w:val="20"/>
              </w:rPr>
              <w:t>3</w:t>
            </w:r>
          </w:p>
        </w:tc>
        <w:tc>
          <w:tcPr>
            <w:tcW w:w="1986" w:type="dxa"/>
            <w:tcBorders>
              <w:top w:val="nil"/>
              <w:left w:val="nil"/>
              <w:bottom w:val="single" w:sz="4" w:space="0" w:color="auto"/>
              <w:right w:val="single" w:sz="4" w:space="0" w:color="auto"/>
            </w:tcBorders>
            <w:vAlign w:val="center"/>
            <w:hideMark/>
          </w:tcPr>
          <w:p w:rsidR="00B063AC" w:rsidRPr="008D4ED3" w:rsidRDefault="00B063AC" w:rsidP="00CC4FE8">
            <w:pPr>
              <w:jc w:val="center"/>
              <w:rPr>
                <w:sz w:val="20"/>
                <w:szCs w:val="20"/>
              </w:rPr>
            </w:pPr>
            <w:r>
              <w:rPr>
                <w:sz w:val="20"/>
              </w:rPr>
              <w:t>0</w:t>
            </w:r>
          </w:p>
        </w:tc>
      </w:tr>
      <w:tr w:rsidR="00B063AC" w:rsidRPr="00932DA3" w:rsidTr="00EA5025">
        <w:tc>
          <w:tcPr>
            <w:tcW w:w="1980" w:type="dxa"/>
            <w:tcBorders>
              <w:top w:val="nil"/>
              <w:left w:val="single" w:sz="4" w:space="0" w:color="auto"/>
              <w:bottom w:val="single" w:sz="4" w:space="0" w:color="auto"/>
              <w:right w:val="single" w:sz="4" w:space="0" w:color="auto"/>
            </w:tcBorders>
            <w:noWrap/>
            <w:vAlign w:val="center"/>
            <w:hideMark/>
          </w:tcPr>
          <w:p w:rsidR="00B063AC" w:rsidRPr="008D4ED3" w:rsidRDefault="002007CA" w:rsidP="00CC4FE8">
            <w:pPr>
              <w:rPr>
                <w:color w:val="000000"/>
                <w:sz w:val="20"/>
                <w:szCs w:val="20"/>
              </w:rPr>
            </w:pPr>
            <w:r>
              <w:rPr>
                <w:rFonts w:hint="eastAsia"/>
                <w:color w:val="000000"/>
                <w:sz w:val="20"/>
                <w:lang w:eastAsia="zh-CN"/>
              </w:rPr>
              <w:t>联合国</w:t>
            </w:r>
            <w:proofErr w:type="spellStart"/>
            <w:r w:rsidR="00B063AC">
              <w:rPr>
                <w:color w:val="000000"/>
                <w:sz w:val="20"/>
              </w:rPr>
              <w:t>环境规划署</w:t>
            </w:r>
            <w:proofErr w:type="spellEnd"/>
          </w:p>
        </w:tc>
        <w:tc>
          <w:tcPr>
            <w:tcW w:w="1282" w:type="dxa"/>
            <w:tcBorders>
              <w:top w:val="nil"/>
              <w:left w:val="nil"/>
              <w:bottom w:val="single" w:sz="4" w:space="0" w:color="auto"/>
              <w:right w:val="single" w:sz="4" w:space="0" w:color="auto"/>
            </w:tcBorders>
            <w:noWrap/>
            <w:vAlign w:val="bottom"/>
            <w:hideMark/>
          </w:tcPr>
          <w:p w:rsidR="00B063AC" w:rsidRPr="008D4ED3" w:rsidRDefault="00B063AC" w:rsidP="00CC4FE8">
            <w:pPr>
              <w:jc w:val="center"/>
              <w:rPr>
                <w:sz w:val="20"/>
                <w:szCs w:val="20"/>
              </w:rPr>
            </w:pPr>
            <w:r>
              <w:rPr>
                <w:sz w:val="20"/>
              </w:rPr>
              <w:t>60</w:t>
            </w:r>
          </w:p>
        </w:tc>
        <w:tc>
          <w:tcPr>
            <w:tcW w:w="2127" w:type="dxa"/>
            <w:tcBorders>
              <w:top w:val="nil"/>
              <w:left w:val="nil"/>
              <w:bottom w:val="single" w:sz="4" w:space="0" w:color="auto"/>
              <w:right w:val="single" w:sz="4" w:space="0" w:color="auto"/>
            </w:tcBorders>
            <w:noWrap/>
            <w:vAlign w:val="bottom"/>
            <w:hideMark/>
          </w:tcPr>
          <w:p w:rsidR="00B063AC" w:rsidRPr="008D4ED3" w:rsidRDefault="00B063AC" w:rsidP="00CC4FE8">
            <w:pPr>
              <w:jc w:val="center"/>
              <w:rPr>
                <w:sz w:val="20"/>
                <w:szCs w:val="20"/>
              </w:rPr>
            </w:pPr>
            <w:r>
              <w:rPr>
                <w:sz w:val="20"/>
              </w:rPr>
              <w:t>56</w:t>
            </w:r>
          </w:p>
        </w:tc>
        <w:tc>
          <w:tcPr>
            <w:tcW w:w="1985" w:type="dxa"/>
            <w:tcBorders>
              <w:top w:val="nil"/>
              <w:left w:val="nil"/>
              <w:bottom w:val="single" w:sz="4" w:space="0" w:color="auto"/>
              <w:right w:val="single" w:sz="4" w:space="0" w:color="auto"/>
            </w:tcBorders>
            <w:noWrap/>
            <w:vAlign w:val="center"/>
            <w:hideMark/>
          </w:tcPr>
          <w:p w:rsidR="00B063AC" w:rsidRPr="008D4ED3" w:rsidRDefault="00B063AC" w:rsidP="00CC4FE8">
            <w:pPr>
              <w:jc w:val="center"/>
              <w:rPr>
                <w:sz w:val="20"/>
                <w:szCs w:val="20"/>
              </w:rPr>
            </w:pPr>
            <w:r>
              <w:rPr>
                <w:sz w:val="20"/>
              </w:rPr>
              <w:t>2</w:t>
            </w:r>
          </w:p>
        </w:tc>
        <w:tc>
          <w:tcPr>
            <w:tcW w:w="1986" w:type="dxa"/>
            <w:tcBorders>
              <w:top w:val="nil"/>
              <w:left w:val="nil"/>
              <w:bottom w:val="single" w:sz="4" w:space="0" w:color="auto"/>
              <w:right w:val="single" w:sz="4" w:space="0" w:color="auto"/>
            </w:tcBorders>
            <w:vAlign w:val="center"/>
            <w:hideMark/>
          </w:tcPr>
          <w:p w:rsidR="00B063AC" w:rsidRPr="008D4ED3" w:rsidRDefault="00B063AC" w:rsidP="00CC4FE8">
            <w:pPr>
              <w:jc w:val="center"/>
              <w:rPr>
                <w:sz w:val="20"/>
                <w:szCs w:val="20"/>
              </w:rPr>
            </w:pPr>
            <w:r>
              <w:rPr>
                <w:sz w:val="20"/>
              </w:rPr>
              <w:t>2</w:t>
            </w:r>
          </w:p>
        </w:tc>
      </w:tr>
      <w:tr w:rsidR="00B063AC" w:rsidRPr="00932DA3" w:rsidTr="00EA5025">
        <w:tc>
          <w:tcPr>
            <w:tcW w:w="1980" w:type="dxa"/>
            <w:tcBorders>
              <w:top w:val="nil"/>
              <w:left w:val="single" w:sz="4" w:space="0" w:color="auto"/>
              <w:bottom w:val="single" w:sz="4" w:space="0" w:color="auto"/>
              <w:right w:val="single" w:sz="4" w:space="0" w:color="auto"/>
            </w:tcBorders>
            <w:noWrap/>
            <w:vAlign w:val="center"/>
            <w:hideMark/>
          </w:tcPr>
          <w:p w:rsidR="00B063AC" w:rsidRPr="008D4ED3" w:rsidRDefault="002007CA" w:rsidP="00CC4FE8">
            <w:pPr>
              <w:keepNext/>
              <w:rPr>
                <w:color w:val="000000"/>
                <w:sz w:val="20"/>
                <w:szCs w:val="20"/>
              </w:rPr>
            </w:pPr>
            <w:r>
              <w:rPr>
                <w:rFonts w:hint="eastAsia"/>
                <w:color w:val="000000"/>
                <w:sz w:val="20"/>
                <w:lang w:eastAsia="zh-CN"/>
              </w:rPr>
              <w:t>联合国</w:t>
            </w:r>
            <w:proofErr w:type="spellStart"/>
            <w:r w:rsidR="00B063AC">
              <w:rPr>
                <w:color w:val="000000"/>
                <w:sz w:val="20"/>
              </w:rPr>
              <w:t>工发组织</w:t>
            </w:r>
            <w:proofErr w:type="spellEnd"/>
          </w:p>
        </w:tc>
        <w:tc>
          <w:tcPr>
            <w:tcW w:w="1282" w:type="dxa"/>
            <w:tcBorders>
              <w:top w:val="nil"/>
              <w:left w:val="nil"/>
              <w:bottom w:val="single" w:sz="4" w:space="0" w:color="auto"/>
              <w:right w:val="single" w:sz="4" w:space="0" w:color="auto"/>
            </w:tcBorders>
            <w:noWrap/>
            <w:vAlign w:val="bottom"/>
            <w:hideMark/>
          </w:tcPr>
          <w:p w:rsidR="00B063AC" w:rsidRPr="008D4ED3" w:rsidRDefault="00B063AC" w:rsidP="00CC4FE8">
            <w:pPr>
              <w:jc w:val="center"/>
              <w:rPr>
                <w:sz w:val="20"/>
                <w:szCs w:val="20"/>
              </w:rPr>
            </w:pPr>
            <w:r>
              <w:rPr>
                <w:sz w:val="20"/>
              </w:rPr>
              <w:t>52</w:t>
            </w:r>
          </w:p>
        </w:tc>
        <w:tc>
          <w:tcPr>
            <w:tcW w:w="2127" w:type="dxa"/>
            <w:tcBorders>
              <w:top w:val="nil"/>
              <w:left w:val="nil"/>
              <w:bottom w:val="single" w:sz="4" w:space="0" w:color="auto"/>
              <w:right w:val="single" w:sz="4" w:space="0" w:color="auto"/>
            </w:tcBorders>
            <w:noWrap/>
            <w:vAlign w:val="bottom"/>
            <w:hideMark/>
          </w:tcPr>
          <w:p w:rsidR="00B063AC" w:rsidRPr="008D4ED3" w:rsidRDefault="00B063AC" w:rsidP="00CC4FE8">
            <w:pPr>
              <w:jc w:val="center"/>
              <w:rPr>
                <w:sz w:val="20"/>
                <w:szCs w:val="20"/>
              </w:rPr>
            </w:pPr>
            <w:r>
              <w:rPr>
                <w:sz w:val="20"/>
              </w:rPr>
              <w:t>51</w:t>
            </w:r>
          </w:p>
        </w:tc>
        <w:tc>
          <w:tcPr>
            <w:tcW w:w="1985" w:type="dxa"/>
            <w:tcBorders>
              <w:top w:val="nil"/>
              <w:left w:val="nil"/>
              <w:bottom w:val="single" w:sz="4" w:space="0" w:color="auto"/>
              <w:right w:val="single" w:sz="4" w:space="0" w:color="auto"/>
            </w:tcBorders>
            <w:noWrap/>
            <w:vAlign w:val="center"/>
            <w:hideMark/>
          </w:tcPr>
          <w:p w:rsidR="00B063AC" w:rsidRPr="008D4ED3" w:rsidRDefault="00B063AC" w:rsidP="00CC4FE8">
            <w:pPr>
              <w:jc w:val="center"/>
              <w:rPr>
                <w:sz w:val="20"/>
                <w:szCs w:val="20"/>
              </w:rPr>
            </w:pPr>
            <w:r>
              <w:rPr>
                <w:sz w:val="20"/>
              </w:rPr>
              <w:t>1</w:t>
            </w:r>
          </w:p>
        </w:tc>
        <w:tc>
          <w:tcPr>
            <w:tcW w:w="1986" w:type="dxa"/>
            <w:tcBorders>
              <w:top w:val="nil"/>
              <w:left w:val="nil"/>
              <w:bottom w:val="single" w:sz="4" w:space="0" w:color="auto"/>
              <w:right w:val="single" w:sz="4" w:space="0" w:color="auto"/>
            </w:tcBorders>
            <w:vAlign w:val="center"/>
            <w:hideMark/>
          </w:tcPr>
          <w:p w:rsidR="00B063AC" w:rsidRPr="008D4ED3" w:rsidRDefault="00B063AC" w:rsidP="00CC4FE8">
            <w:pPr>
              <w:jc w:val="center"/>
              <w:rPr>
                <w:sz w:val="20"/>
                <w:szCs w:val="20"/>
              </w:rPr>
            </w:pPr>
            <w:r>
              <w:rPr>
                <w:sz w:val="20"/>
              </w:rPr>
              <w:t>0</w:t>
            </w:r>
          </w:p>
        </w:tc>
      </w:tr>
      <w:tr w:rsidR="00B063AC" w:rsidRPr="00932DA3" w:rsidTr="00EA5025">
        <w:tc>
          <w:tcPr>
            <w:tcW w:w="1980" w:type="dxa"/>
            <w:tcBorders>
              <w:top w:val="nil"/>
              <w:left w:val="single" w:sz="4" w:space="0" w:color="auto"/>
              <w:bottom w:val="single" w:sz="4" w:space="0" w:color="auto"/>
              <w:right w:val="single" w:sz="4" w:space="0" w:color="auto"/>
            </w:tcBorders>
            <w:noWrap/>
            <w:vAlign w:val="center"/>
            <w:hideMark/>
          </w:tcPr>
          <w:p w:rsidR="00B063AC" w:rsidRPr="008D4ED3" w:rsidRDefault="00B063AC" w:rsidP="00CC4FE8">
            <w:pPr>
              <w:keepNext/>
              <w:rPr>
                <w:color w:val="000000"/>
                <w:sz w:val="20"/>
                <w:szCs w:val="20"/>
              </w:rPr>
            </w:pPr>
            <w:proofErr w:type="spellStart"/>
            <w:r>
              <w:rPr>
                <w:color w:val="000000"/>
                <w:sz w:val="20"/>
              </w:rPr>
              <w:t>世界银行</w:t>
            </w:r>
            <w:proofErr w:type="spellEnd"/>
          </w:p>
        </w:tc>
        <w:tc>
          <w:tcPr>
            <w:tcW w:w="1282" w:type="dxa"/>
            <w:tcBorders>
              <w:top w:val="nil"/>
              <w:left w:val="nil"/>
              <w:bottom w:val="single" w:sz="4" w:space="0" w:color="auto"/>
              <w:right w:val="single" w:sz="4" w:space="0" w:color="auto"/>
            </w:tcBorders>
            <w:noWrap/>
            <w:vAlign w:val="bottom"/>
            <w:hideMark/>
          </w:tcPr>
          <w:p w:rsidR="00B063AC" w:rsidRPr="008D4ED3" w:rsidRDefault="00B063AC" w:rsidP="00CC4FE8">
            <w:pPr>
              <w:jc w:val="center"/>
              <w:rPr>
                <w:sz w:val="20"/>
                <w:szCs w:val="20"/>
              </w:rPr>
            </w:pPr>
            <w:r>
              <w:rPr>
                <w:sz w:val="20"/>
              </w:rPr>
              <w:t>25</w:t>
            </w:r>
          </w:p>
        </w:tc>
        <w:tc>
          <w:tcPr>
            <w:tcW w:w="2127" w:type="dxa"/>
            <w:tcBorders>
              <w:top w:val="nil"/>
              <w:left w:val="nil"/>
              <w:bottom w:val="single" w:sz="4" w:space="0" w:color="auto"/>
              <w:right w:val="single" w:sz="4" w:space="0" w:color="auto"/>
            </w:tcBorders>
            <w:noWrap/>
            <w:vAlign w:val="bottom"/>
            <w:hideMark/>
          </w:tcPr>
          <w:p w:rsidR="00B063AC" w:rsidRPr="008D4ED3" w:rsidRDefault="00B063AC" w:rsidP="00CC4FE8">
            <w:pPr>
              <w:jc w:val="center"/>
              <w:rPr>
                <w:sz w:val="20"/>
                <w:szCs w:val="20"/>
              </w:rPr>
            </w:pPr>
            <w:r>
              <w:rPr>
                <w:sz w:val="20"/>
              </w:rPr>
              <w:t>13</w:t>
            </w:r>
          </w:p>
        </w:tc>
        <w:tc>
          <w:tcPr>
            <w:tcW w:w="1985" w:type="dxa"/>
            <w:tcBorders>
              <w:top w:val="nil"/>
              <w:left w:val="nil"/>
              <w:bottom w:val="single" w:sz="4" w:space="0" w:color="auto"/>
              <w:right w:val="single" w:sz="4" w:space="0" w:color="auto"/>
            </w:tcBorders>
            <w:noWrap/>
            <w:vAlign w:val="center"/>
            <w:hideMark/>
          </w:tcPr>
          <w:p w:rsidR="00B063AC" w:rsidRPr="008D4ED3" w:rsidRDefault="00B063AC" w:rsidP="00CC4FE8">
            <w:pPr>
              <w:jc w:val="center"/>
              <w:rPr>
                <w:sz w:val="20"/>
                <w:szCs w:val="20"/>
              </w:rPr>
            </w:pPr>
            <w:r>
              <w:rPr>
                <w:sz w:val="20"/>
              </w:rPr>
              <w:t>1</w:t>
            </w:r>
          </w:p>
        </w:tc>
        <w:tc>
          <w:tcPr>
            <w:tcW w:w="1986" w:type="dxa"/>
            <w:tcBorders>
              <w:top w:val="nil"/>
              <w:left w:val="nil"/>
              <w:bottom w:val="single" w:sz="4" w:space="0" w:color="auto"/>
              <w:right w:val="single" w:sz="4" w:space="0" w:color="auto"/>
            </w:tcBorders>
            <w:vAlign w:val="center"/>
            <w:hideMark/>
          </w:tcPr>
          <w:p w:rsidR="00B063AC" w:rsidRPr="008D4ED3" w:rsidRDefault="00B063AC" w:rsidP="00CC4FE8">
            <w:pPr>
              <w:jc w:val="center"/>
              <w:rPr>
                <w:sz w:val="20"/>
                <w:szCs w:val="20"/>
              </w:rPr>
            </w:pPr>
            <w:r>
              <w:rPr>
                <w:sz w:val="20"/>
              </w:rPr>
              <w:t>11</w:t>
            </w:r>
          </w:p>
        </w:tc>
      </w:tr>
      <w:tr w:rsidR="00B063AC" w:rsidTr="00EA5025">
        <w:tc>
          <w:tcPr>
            <w:tcW w:w="1980" w:type="dxa"/>
            <w:tcBorders>
              <w:top w:val="nil"/>
              <w:left w:val="single" w:sz="4" w:space="0" w:color="auto"/>
              <w:bottom w:val="single" w:sz="4" w:space="0" w:color="auto"/>
              <w:right w:val="single" w:sz="4" w:space="0" w:color="auto"/>
            </w:tcBorders>
            <w:noWrap/>
            <w:vAlign w:val="center"/>
            <w:hideMark/>
          </w:tcPr>
          <w:p w:rsidR="00B063AC" w:rsidRPr="008D4ED3" w:rsidRDefault="00B063AC" w:rsidP="00CC4FE8">
            <w:pPr>
              <w:rPr>
                <w:b/>
                <w:bCs/>
                <w:color w:val="000000"/>
                <w:sz w:val="20"/>
                <w:szCs w:val="20"/>
              </w:rPr>
            </w:pPr>
            <w:proofErr w:type="spellStart"/>
            <w:r>
              <w:rPr>
                <w:b/>
                <w:color w:val="000000"/>
                <w:sz w:val="20"/>
              </w:rPr>
              <w:t>总计</w:t>
            </w:r>
            <w:proofErr w:type="spellEnd"/>
          </w:p>
        </w:tc>
        <w:tc>
          <w:tcPr>
            <w:tcW w:w="1282" w:type="dxa"/>
            <w:tcBorders>
              <w:top w:val="nil"/>
              <w:left w:val="nil"/>
              <w:bottom w:val="single" w:sz="4" w:space="0" w:color="auto"/>
              <w:right w:val="single" w:sz="4" w:space="0" w:color="auto"/>
            </w:tcBorders>
            <w:noWrap/>
            <w:vAlign w:val="center"/>
            <w:hideMark/>
          </w:tcPr>
          <w:p w:rsidR="00B063AC" w:rsidRPr="008D4ED3" w:rsidRDefault="00B063AC" w:rsidP="00CC4FE8">
            <w:pPr>
              <w:jc w:val="center"/>
              <w:rPr>
                <w:b/>
                <w:bCs/>
                <w:sz w:val="20"/>
                <w:szCs w:val="20"/>
              </w:rPr>
            </w:pPr>
            <w:r>
              <w:rPr>
                <w:b/>
                <w:sz w:val="20"/>
              </w:rPr>
              <w:t>199</w:t>
            </w:r>
          </w:p>
        </w:tc>
        <w:tc>
          <w:tcPr>
            <w:tcW w:w="2127" w:type="dxa"/>
            <w:tcBorders>
              <w:top w:val="nil"/>
              <w:left w:val="nil"/>
              <w:bottom w:val="single" w:sz="4" w:space="0" w:color="auto"/>
              <w:right w:val="single" w:sz="4" w:space="0" w:color="auto"/>
            </w:tcBorders>
            <w:noWrap/>
            <w:vAlign w:val="center"/>
            <w:hideMark/>
          </w:tcPr>
          <w:p w:rsidR="00B063AC" w:rsidRPr="008D4ED3" w:rsidRDefault="00B063AC" w:rsidP="00CC4FE8">
            <w:pPr>
              <w:jc w:val="center"/>
              <w:rPr>
                <w:b/>
                <w:bCs/>
                <w:sz w:val="20"/>
                <w:szCs w:val="20"/>
              </w:rPr>
            </w:pPr>
            <w:r>
              <w:rPr>
                <w:b/>
                <w:sz w:val="20"/>
              </w:rPr>
              <w:t>174</w:t>
            </w:r>
          </w:p>
        </w:tc>
        <w:tc>
          <w:tcPr>
            <w:tcW w:w="1985" w:type="dxa"/>
            <w:tcBorders>
              <w:top w:val="nil"/>
              <w:left w:val="nil"/>
              <w:bottom w:val="single" w:sz="4" w:space="0" w:color="auto"/>
              <w:right w:val="single" w:sz="4" w:space="0" w:color="auto"/>
            </w:tcBorders>
            <w:noWrap/>
            <w:vAlign w:val="center"/>
            <w:hideMark/>
          </w:tcPr>
          <w:p w:rsidR="00B063AC" w:rsidRPr="008D4ED3" w:rsidRDefault="00B063AC" w:rsidP="00CC4FE8">
            <w:pPr>
              <w:jc w:val="center"/>
              <w:rPr>
                <w:b/>
                <w:bCs/>
                <w:sz w:val="20"/>
                <w:szCs w:val="20"/>
              </w:rPr>
            </w:pPr>
            <w:r>
              <w:rPr>
                <w:b/>
                <w:sz w:val="20"/>
              </w:rPr>
              <w:t>10</w:t>
            </w:r>
          </w:p>
        </w:tc>
        <w:tc>
          <w:tcPr>
            <w:tcW w:w="1986" w:type="dxa"/>
            <w:tcBorders>
              <w:top w:val="nil"/>
              <w:left w:val="nil"/>
              <w:bottom w:val="single" w:sz="4" w:space="0" w:color="auto"/>
              <w:right w:val="single" w:sz="4" w:space="0" w:color="auto"/>
            </w:tcBorders>
            <w:vAlign w:val="center"/>
            <w:hideMark/>
          </w:tcPr>
          <w:p w:rsidR="00B063AC" w:rsidRPr="008D4ED3" w:rsidRDefault="00B063AC" w:rsidP="00CC4FE8">
            <w:pPr>
              <w:jc w:val="center"/>
              <w:rPr>
                <w:b/>
                <w:bCs/>
                <w:sz w:val="20"/>
                <w:szCs w:val="20"/>
              </w:rPr>
            </w:pPr>
            <w:r>
              <w:rPr>
                <w:b/>
                <w:sz w:val="20"/>
              </w:rPr>
              <w:t>15</w:t>
            </w:r>
          </w:p>
        </w:tc>
      </w:tr>
    </w:tbl>
    <w:p w:rsidR="00B063AC" w:rsidRDefault="002007CA" w:rsidP="00B063AC">
      <w:pPr>
        <w:pStyle w:val="Heading1"/>
        <w:numPr>
          <w:ilvl w:val="0"/>
          <w:numId w:val="27"/>
        </w:numPr>
        <w:spacing w:before="240"/>
        <w:rPr>
          <w:lang w:eastAsia="zh-CN"/>
        </w:rPr>
      </w:pPr>
      <w:r>
        <w:rPr>
          <w:lang w:eastAsia="zh-CN"/>
        </w:rPr>
        <w:lastRenderedPageBreak/>
        <w:t>表</w:t>
      </w:r>
      <w:r>
        <w:rPr>
          <w:lang w:eastAsia="zh-CN"/>
        </w:rPr>
        <w:t>2</w:t>
      </w:r>
      <w:r>
        <w:rPr>
          <w:rFonts w:hint="eastAsia"/>
          <w:lang w:eastAsia="zh-CN"/>
        </w:rPr>
        <w:t>汇总了</w:t>
      </w:r>
      <w:r w:rsidR="00B063AC">
        <w:rPr>
          <w:lang w:eastAsia="zh-CN"/>
        </w:rPr>
        <w:t>已</w:t>
      </w:r>
      <w:r>
        <w:rPr>
          <w:rFonts w:hint="eastAsia"/>
          <w:lang w:eastAsia="zh-CN"/>
        </w:rPr>
        <w:t>支付</w:t>
      </w:r>
      <w:r w:rsidR="00B063AC">
        <w:rPr>
          <w:lang w:eastAsia="zh-CN"/>
        </w:rPr>
        <w:t>的资金总额、</w:t>
      </w:r>
      <w:r>
        <w:rPr>
          <w:rFonts w:hint="eastAsia"/>
          <w:lang w:eastAsia="zh-CN"/>
        </w:rPr>
        <w:t>已</w:t>
      </w:r>
      <w:r>
        <w:rPr>
          <w:lang w:eastAsia="zh-CN"/>
        </w:rPr>
        <w:t>逐步淘汰</w:t>
      </w:r>
      <w:r>
        <w:rPr>
          <w:rFonts w:hint="eastAsia"/>
          <w:lang w:eastAsia="zh-CN"/>
        </w:rPr>
        <w:t>的</w:t>
      </w:r>
      <w:r w:rsidR="00B063AC">
        <w:rPr>
          <w:lang w:eastAsia="zh-CN"/>
        </w:rPr>
        <w:t>消耗臭氧层物质和延迟完成的</w:t>
      </w:r>
      <w:r w:rsidR="00B063AC">
        <w:rPr>
          <w:lang w:eastAsia="zh-CN"/>
        </w:rPr>
        <w:t>10</w:t>
      </w:r>
      <w:r w:rsidR="00B063AC">
        <w:rPr>
          <w:lang w:eastAsia="zh-CN"/>
        </w:rPr>
        <w:t>份多年期协定项目完成</w:t>
      </w:r>
      <w:r>
        <w:rPr>
          <w:rFonts w:hint="eastAsia"/>
          <w:lang w:eastAsia="zh-CN"/>
        </w:rPr>
        <w:t>情况</w:t>
      </w:r>
      <w:r w:rsidR="00B063AC">
        <w:rPr>
          <w:lang w:eastAsia="zh-CN"/>
        </w:rPr>
        <w:t>报告的分析。</w:t>
      </w:r>
      <w:r w:rsidR="00B063AC">
        <w:rPr>
          <w:lang w:eastAsia="zh-CN"/>
        </w:rPr>
        <w:t xml:space="preserve"> </w:t>
      </w:r>
    </w:p>
    <w:p w:rsidR="00B063AC" w:rsidRDefault="00B063AC" w:rsidP="00B063AC">
      <w:pPr>
        <w:pStyle w:val="Heading1"/>
        <w:numPr>
          <w:ilvl w:val="0"/>
          <w:numId w:val="0"/>
        </w:numPr>
        <w:tabs>
          <w:tab w:val="left" w:pos="720"/>
        </w:tabs>
        <w:spacing w:after="0"/>
        <w:rPr>
          <w:b/>
          <w:lang w:eastAsia="zh-CN"/>
        </w:rPr>
      </w:pPr>
      <w:r>
        <w:rPr>
          <w:b/>
          <w:lang w:eastAsia="zh-CN"/>
        </w:rPr>
        <w:t>表</w:t>
      </w:r>
      <w:r>
        <w:rPr>
          <w:b/>
          <w:lang w:eastAsia="zh-CN"/>
        </w:rPr>
        <w:t xml:space="preserve">2. </w:t>
      </w:r>
      <w:r>
        <w:rPr>
          <w:b/>
          <w:lang w:eastAsia="zh-CN"/>
        </w:rPr>
        <w:t>第</w:t>
      </w:r>
      <w:r>
        <w:rPr>
          <w:b/>
          <w:lang w:eastAsia="zh-CN"/>
        </w:rPr>
        <w:t>83</w:t>
      </w:r>
      <w:r>
        <w:rPr>
          <w:b/>
          <w:lang w:eastAsia="zh-CN"/>
        </w:rPr>
        <w:t>次会议之后</w:t>
      </w:r>
      <w:r w:rsidR="002007CA">
        <w:rPr>
          <w:rFonts w:hint="eastAsia"/>
          <w:b/>
          <w:lang w:eastAsia="zh-CN"/>
        </w:rPr>
        <w:t>提交</w:t>
      </w:r>
      <w:r>
        <w:rPr>
          <w:b/>
          <w:lang w:eastAsia="zh-CN"/>
        </w:rPr>
        <w:t>的预算、</w:t>
      </w:r>
      <w:r w:rsidR="002007CA">
        <w:rPr>
          <w:rFonts w:hint="eastAsia"/>
          <w:b/>
          <w:lang w:eastAsia="zh-CN"/>
        </w:rPr>
        <w:t>已</w:t>
      </w:r>
      <w:r w:rsidR="002007CA">
        <w:rPr>
          <w:b/>
          <w:lang w:eastAsia="zh-CN"/>
        </w:rPr>
        <w:t>逐步淘汰</w:t>
      </w:r>
      <w:r w:rsidR="002007CA">
        <w:rPr>
          <w:rFonts w:hint="eastAsia"/>
          <w:b/>
          <w:lang w:eastAsia="zh-CN"/>
        </w:rPr>
        <w:t>的</w:t>
      </w:r>
      <w:r>
        <w:rPr>
          <w:b/>
          <w:lang w:eastAsia="zh-CN"/>
        </w:rPr>
        <w:t>消耗臭氧层物质和延迟提交的多年期协定概览</w:t>
      </w:r>
    </w:p>
    <w:tbl>
      <w:tblPr>
        <w:tblW w:w="5000" w:type="pct"/>
        <w:tblLook w:val="04A0" w:firstRow="1" w:lastRow="0" w:firstColumn="1" w:lastColumn="0" w:noHBand="0" w:noVBand="1"/>
      </w:tblPr>
      <w:tblGrid>
        <w:gridCol w:w="1816"/>
        <w:gridCol w:w="1530"/>
        <w:gridCol w:w="1532"/>
        <w:gridCol w:w="1530"/>
        <w:gridCol w:w="1532"/>
        <w:gridCol w:w="1410"/>
      </w:tblGrid>
      <w:tr w:rsidR="00B063AC" w:rsidRPr="00932DA3" w:rsidTr="00CC4FE8">
        <w:trPr>
          <w:trHeight w:val="244"/>
        </w:trPr>
        <w:tc>
          <w:tcPr>
            <w:tcW w:w="747" w:type="pct"/>
            <w:vMerge w:val="restart"/>
            <w:tcBorders>
              <w:top w:val="single" w:sz="4" w:space="0" w:color="auto"/>
              <w:left w:val="single" w:sz="4" w:space="0" w:color="auto"/>
              <w:bottom w:val="single" w:sz="4" w:space="0" w:color="auto"/>
              <w:right w:val="single" w:sz="4" w:space="0" w:color="auto"/>
            </w:tcBorders>
            <w:vAlign w:val="center"/>
            <w:hideMark/>
          </w:tcPr>
          <w:p w:rsidR="00B063AC" w:rsidRPr="001B4443" w:rsidRDefault="00B063AC" w:rsidP="00CC4FE8">
            <w:pPr>
              <w:jc w:val="left"/>
              <w:rPr>
                <w:b/>
                <w:bCs/>
                <w:color w:val="000000"/>
                <w:sz w:val="20"/>
              </w:rPr>
            </w:pPr>
            <w:proofErr w:type="spellStart"/>
            <w:r>
              <w:rPr>
                <w:b/>
                <w:color w:val="000000"/>
                <w:sz w:val="20"/>
              </w:rPr>
              <w:t>牵头机构</w:t>
            </w:r>
            <w:proofErr w:type="spellEnd"/>
          </w:p>
        </w:tc>
        <w:tc>
          <w:tcPr>
            <w:tcW w:w="1727" w:type="pct"/>
            <w:gridSpan w:val="2"/>
            <w:tcBorders>
              <w:top w:val="single" w:sz="4" w:space="0" w:color="auto"/>
              <w:left w:val="nil"/>
              <w:bottom w:val="single" w:sz="4" w:space="0" w:color="auto"/>
              <w:right w:val="single" w:sz="4" w:space="0" w:color="auto"/>
            </w:tcBorders>
            <w:vAlign w:val="center"/>
            <w:hideMark/>
          </w:tcPr>
          <w:p w:rsidR="00B063AC" w:rsidRPr="001B4443" w:rsidRDefault="00B063AC" w:rsidP="00CC4FE8">
            <w:pPr>
              <w:jc w:val="center"/>
              <w:rPr>
                <w:b/>
                <w:bCs/>
                <w:color w:val="000000"/>
                <w:sz w:val="20"/>
                <w:lang w:eastAsia="zh-CN"/>
              </w:rPr>
            </w:pPr>
            <w:r>
              <w:rPr>
                <w:b/>
                <w:color w:val="000000"/>
                <w:sz w:val="20"/>
                <w:lang w:eastAsia="zh-CN"/>
              </w:rPr>
              <w:t>多年期协定资金（美元）</w:t>
            </w:r>
          </w:p>
        </w:tc>
        <w:tc>
          <w:tcPr>
            <w:tcW w:w="1727" w:type="pct"/>
            <w:gridSpan w:val="2"/>
            <w:tcBorders>
              <w:top w:val="single" w:sz="4" w:space="0" w:color="auto"/>
              <w:left w:val="nil"/>
              <w:bottom w:val="single" w:sz="4" w:space="0" w:color="auto"/>
              <w:right w:val="single" w:sz="4" w:space="0" w:color="auto"/>
            </w:tcBorders>
            <w:vAlign w:val="center"/>
            <w:hideMark/>
          </w:tcPr>
          <w:p w:rsidR="00B063AC" w:rsidRPr="001B4443" w:rsidRDefault="00B063AC" w:rsidP="00CC4FE8">
            <w:pPr>
              <w:jc w:val="center"/>
              <w:rPr>
                <w:b/>
                <w:bCs/>
                <w:color w:val="000000"/>
                <w:sz w:val="20"/>
              </w:rPr>
            </w:pPr>
            <w:r>
              <w:rPr>
                <w:b/>
                <w:color w:val="000000"/>
                <w:sz w:val="20"/>
              </w:rPr>
              <w:t>ODP</w:t>
            </w:r>
            <w:proofErr w:type="spellStart"/>
            <w:r>
              <w:rPr>
                <w:b/>
                <w:color w:val="000000"/>
                <w:sz w:val="20"/>
              </w:rPr>
              <w:t>淘汰吨数</w:t>
            </w:r>
            <w:proofErr w:type="spellEnd"/>
          </w:p>
        </w:tc>
        <w:tc>
          <w:tcPr>
            <w:tcW w:w="799" w:type="pct"/>
            <w:vMerge w:val="restart"/>
            <w:tcBorders>
              <w:top w:val="single" w:sz="4" w:space="0" w:color="auto"/>
              <w:left w:val="single" w:sz="4" w:space="0" w:color="auto"/>
              <w:bottom w:val="single" w:sz="4" w:space="0" w:color="auto"/>
              <w:right w:val="single" w:sz="4" w:space="0" w:color="auto"/>
            </w:tcBorders>
            <w:vAlign w:val="center"/>
            <w:hideMark/>
          </w:tcPr>
          <w:p w:rsidR="00B063AC" w:rsidRPr="001B4443" w:rsidRDefault="00B063AC" w:rsidP="00CC4FE8">
            <w:pPr>
              <w:jc w:val="center"/>
              <w:rPr>
                <w:b/>
                <w:bCs/>
                <w:color w:val="000000"/>
                <w:sz w:val="20"/>
              </w:rPr>
            </w:pPr>
            <w:proofErr w:type="spellStart"/>
            <w:r>
              <w:rPr>
                <w:b/>
                <w:color w:val="000000"/>
                <w:sz w:val="20"/>
              </w:rPr>
              <w:t>平均延迟月数</w:t>
            </w:r>
            <w:proofErr w:type="spellEnd"/>
          </w:p>
        </w:tc>
      </w:tr>
      <w:tr w:rsidR="00B063AC" w:rsidRPr="00932DA3" w:rsidTr="00CC4FE8">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3AC" w:rsidRPr="001B4443" w:rsidRDefault="00B063AC" w:rsidP="00CC4FE8">
            <w:pPr>
              <w:jc w:val="left"/>
              <w:rPr>
                <w:b/>
                <w:bCs/>
                <w:color w:val="000000"/>
                <w:sz w:val="20"/>
              </w:rPr>
            </w:pPr>
          </w:p>
        </w:tc>
        <w:tc>
          <w:tcPr>
            <w:tcW w:w="863" w:type="pct"/>
            <w:tcBorders>
              <w:top w:val="nil"/>
              <w:left w:val="nil"/>
              <w:bottom w:val="single" w:sz="4" w:space="0" w:color="auto"/>
              <w:right w:val="single" w:sz="4" w:space="0" w:color="auto"/>
            </w:tcBorders>
            <w:vAlign w:val="center"/>
            <w:hideMark/>
          </w:tcPr>
          <w:p w:rsidR="00B063AC" w:rsidRPr="001B4443" w:rsidRDefault="00B063AC" w:rsidP="00CC4FE8">
            <w:pPr>
              <w:jc w:val="center"/>
              <w:rPr>
                <w:b/>
                <w:bCs/>
                <w:color w:val="000000"/>
                <w:sz w:val="20"/>
              </w:rPr>
            </w:pPr>
            <w:proofErr w:type="spellStart"/>
            <w:r>
              <w:rPr>
                <w:b/>
                <w:color w:val="000000"/>
                <w:sz w:val="20"/>
              </w:rPr>
              <w:t>已批准</w:t>
            </w:r>
            <w:proofErr w:type="spellEnd"/>
          </w:p>
        </w:tc>
        <w:tc>
          <w:tcPr>
            <w:tcW w:w="864" w:type="pct"/>
            <w:tcBorders>
              <w:top w:val="nil"/>
              <w:left w:val="nil"/>
              <w:bottom w:val="single" w:sz="4" w:space="0" w:color="auto"/>
              <w:right w:val="single" w:sz="4" w:space="0" w:color="auto"/>
            </w:tcBorders>
            <w:vAlign w:val="center"/>
            <w:hideMark/>
          </w:tcPr>
          <w:p w:rsidR="00B063AC" w:rsidRPr="001B4443" w:rsidRDefault="00B063AC" w:rsidP="00CC4FE8">
            <w:pPr>
              <w:jc w:val="center"/>
              <w:rPr>
                <w:b/>
                <w:bCs/>
                <w:color w:val="000000"/>
                <w:sz w:val="20"/>
              </w:rPr>
            </w:pPr>
            <w:proofErr w:type="spellStart"/>
            <w:r>
              <w:rPr>
                <w:b/>
                <w:color w:val="000000"/>
                <w:sz w:val="20"/>
              </w:rPr>
              <w:t>已支付</w:t>
            </w:r>
            <w:proofErr w:type="spellEnd"/>
          </w:p>
        </w:tc>
        <w:tc>
          <w:tcPr>
            <w:tcW w:w="863" w:type="pct"/>
            <w:tcBorders>
              <w:top w:val="nil"/>
              <w:left w:val="nil"/>
              <w:bottom w:val="single" w:sz="4" w:space="0" w:color="auto"/>
              <w:right w:val="single" w:sz="4" w:space="0" w:color="auto"/>
            </w:tcBorders>
            <w:vAlign w:val="center"/>
            <w:hideMark/>
          </w:tcPr>
          <w:p w:rsidR="00B063AC" w:rsidRPr="001B4443" w:rsidRDefault="00B063AC" w:rsidP="00CC4FE8">
            <w:pPr>
              <w:jc w:val="center"/>
              <w:rPr>
                <w:b/>
                <w:bCs/>
                <w:color w:val="000000"/>
                <w:sz w:val="20"/>
              </w:rPr>
            </w:pPr>
            <w:proofErr w:type="spellStart"/>
            <w:r>
              <w:rPr>
                <w:b/>
                <w:color w:val="000000"/>
                <w:sz w:val="20"/>
              </w:rPr>
              <w:t>已批准</w:t>
            </w:r>
            <w:proofErr w:type="spellEnd"/>
          </w:p>
        </w:tc>
        <w:tc>
          <w:tcPr>
            <w:tcW w:w="864" w:type="pct"/>
            <w:tcBorders>
              <w:top w:val="nil"/>
              <w:left w:val="nil"/>
              <w:bottom w:val="single" w:sz="4" w:space="0" w:color="auto"/>
              <w:right w:val="single" w:sz="4" w:space="0" w:color="auto"/>
            </w:tcBorders>
            <w:vAlign w:val="center"/>
            <w:hideMark/>
          </w:tcPr>
          <w:p w:rsidR="00B063AC" w:rsidRPr="001B4443" w:rsidRDefault="00B063AC" w:rsidP="00CC4FE8">
            <w:pPr>
              <w:jc w:val="center"/>
              <w:rPr>
                <w:b/>
                <w:bCs/>
                <w:color w:val="000000"/>
                <w:sz w:val="20"/>
              </w:rPr>
            </w:pPr>
            <w:proofErr w:type="spellStart"/>
            <w:r>
              <w:rPr>
                <w:b/>
                <w:color w:val="000000"/>
                <w:sz w:val="20"/>
              </w:rPr>
              <w:t>实际</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3AC" w:rsidRPr="001B4443" w:rsidRDefault="00B063AC" w:rsidP="00CC4FE8">
            <w:pPr>
              <w:jc w:val="left"/>
              <w:rPr>
                <w:b/>
                <w:bCs/>
                <w:color w:val="000000"/>
                <w:sz w:val="20"/>
              </w:rPr>
            </w:pPr>
          </w:p>
        </w:tc>
      </w:tr>
      <w:tr w:rsidR="00B063AC" w:rsidRPr="00932DA3" w:rsidTr="00CC4FE8">
        <w:trPr>
          <w:trHeight w:val="244"/>
        </w:trPr>
        <w:tc>
          <w:tcPr>
            <w:tcW w:w="747" w:type="pct"/>
            <w:tcBorders>
              <w:top w:val="nil"/>
              <w:left w:val="single" w:sz="4" w:space="0" w:color="auto"/>
              <w:bottom w:val="single" w:sz="4" w:space="0" w:color="auto"/>
              <w:right w:val="single" w:sz="4" w:space="0" w:color="auto"/>
            </w:tcBorders>
            <w:noWrap/>
            <w:vAlign w:val="bottom"/>
            <w:hideMark/>
          </w:tcPr>
          <w:p w:rsidR="00B063AC" w:rsidRPr="001B4443" w:rsidRDefault="00B063AC" w:rsidP="00CC4FE8">
            <w:pPr>
              <w:jc w:val="left"/>
              <w:rPr>
                <w:color w:val="000000"/>
                <w:sz w:val="20"/>
              </w:rPr>
            </w:pPr>
            <w:proofErr w:type="spellStart"/>
            <w:r>
              <w:rPr>
                <w:color w:val="000000"/>
                <w:sz w:val="20"/>
              </w:rPr>
              <w:t>加拿大</w:t>
            </w:r>
            <w:proofErr w:type="spellEnd"/>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1B4443" w:rsidRDefault="00B063AC" w:rsidP="00CC4FE8">
            <w:pPr>
              <w:jc w:val="right"/>
              <w:rPr>
                <w:color w:val="000000"/>
                <w:sz w:val="20"/>
              </w:rPr>
            </w:pPr>
            <w:r>
              <w:rPr>
                <w:color w:val="000000"/>
                <w:sz w:val="20"/>
              </w:rPr>
              <w:t>534,848</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1B4443" w:rsidRDefault="00B063AC" w:rsidP="00CC4FE8">
            <w:pPr>
              <w:jc w:val="right"/>
              <w:rPr>
                <w:color w:val="000000"/>
                <w:sz w:val="20"/>
              </w:rPr>
            </w:pPr>
            <w:r>
              <w:rPr>
                <w:color w:val="000000"/>
                <w:sz w:val="20"/>
              </w:rPr>
              <w:t>534,848</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1B4443" w:rsidRDefault="00B063AC" w:rsidP="00CC4FE8">
            <w:pPr>
              <w:jc w:val="right"/>
              <w:rPr>
                <w:color w:val="000000"/>
                <w:sz w:val="20"/>
              </w:rPr>
            </w:pPr>
            <w:r>
              <w:rPr>
                <w:color w:val="000000"/>
                <w:sz w:val="20"/>
              </w:rPr>
              <w:t>26.9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1B4443" w:rsidRDefault="00B063AC" w:rsidP="00CC4FE8">
            <w:pPr>
              <w:jc w:val="right"/>
              <w:rPr>
                <w:color w:val="000000"/>
                <w:sz w:val="20"/>
              </w:rPr>
            </w:pPr>
            <w:r>
              <w:rPr>
                <w:color w:val="000000"/>
                <w:sz w:val="20"/>
              </w:rPr>
              <w:t>26.9</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1B4443" w:rsidRDefault="00B063AC" w:rsidP="00CC4FE8">
            <w:pPr>
              <w:jc w:val="right"/>
              <w:rPr>
                <w:color w:val="000000"/>
                <w:sz w:val="20"/>
              </w:rPr>
            </w:pPr>
            <w:r>
              <w:rPr>
                <w:color w:val="000000"/>
                <w:sz w:val="20"/>
              </w:rPr>
              <w:t>28</w:t>
            </w:r>
          </w:p>
        </w:tc>
      </w:tr>
      <w:tr w:rsidR="00B063AC" w:rsidRPr="00932DA3" w:rsidTr="00CC4FE8">
        <w:trPr>
          <w:trHeight w:val="244"/>
        </w:trPr>
        <w:tc>
          <w:tcPr>
            <w:tcW w:w="747" w:type="pct"/>
            <w:tcBorders>
              <w:top w:val="nil"/>
              <w:left w:val="single" w:sz="4" w:space="0" w:color="auto"/>
              <w:bottom w:val="single" w:sz="4" w:space="0" w:color="auto"/>
              <w:right w:val="single" w:sz="4" w:space="0" w:color="auto"/>
            </w:tcBorders>
            <w:noWrap/>
            <w:vAlign w:val="bottom"/>
          </w:tcPr>
          <w:p w:rsidR="00B063AC" w:rsidRPr="001B4443" w:rsidRDefault="00B063AC" w:rsidP="00CC4FE8">
            <w:pPr>
              <w:jc w:val="left"/>
              <w:rPr>
                <w:color w:val="000000"/>
                <w:sz w:val="20"/>
              </w:rPr>
            </w:pPr>
            <w:proofErr w:type="spellStart"/>
            <w:r>
              <w:rPr>
                <w:color w:val="000000"/>
                <w:sz w:val="20"/>
              </w:rPr>
              <w:t>法国</w:t>
            </w:r>
            <w:proofErr w:type="spellEnd"/>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tcPr>
          <w:p w:rsidR="00B063AC" w:rsidRPr="001B4443" w:rsidRDefault="00B063AC" w:rsidP="00CC4FE8">
            <w:pPr>
              <w:jc w:val="right"/>
              <w:rPr>
                <w:color w:val="000000"/>
                <w:sz w:val="20"/>
              </w:rPr>
            </w:pPr>
            <w:r>
              <w:rPr>
                <w:color w:val="000000"/>
                <w:sz w:val="20"/>
              </w:rPr>
              <w:t>1,358,639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tcPr>
          <w:p w:rsidR="00B063AC" w:rsidRPr="001B4443" w:rsidRDefault="00B063AC" w:rsidP="00CC4FE8">
            <w:pPr>
              <w:jc w:val="right"/>
              <w:rPr>
                <w:color w:val="000000"/>
                <w:sz w:val="20"/>
              </w:rPr>
            </w:pPr>
            <w:r>
              <w:rPr>
                <w:color w:val="000000"/>
                <w:sz w:val="20"/>
              </w:rPr>
              <w:t>1,358,639</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tcPr>
          <w:p w:rsidR="00B063AC" w:rsidRPr="001B4443" w:rsidRDefault="00B063AC" w:rsidP="00CC4FE8">
            <w:pPr>
              <w:jc w:val="right"/>
              <w:rPr>
                <w:color w:val="000000"/>
                <w:sz w:val="20"/>
              </w:rPr>
            </w:pPr>
            <w:r>
              <w:rPr>
                <w:color w:val="000000"/>
                <w:sz w:val="20"/>
              </w:rPr>
              <w:t>431.0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tcPr>
          <w:p w:rsidR="00B063AC" w:rsidRPr="001B4443" w:rsidRDefault="00B063AC" w:rsidP="00CC4FE8">
            <w:pPr>
              <w:jc w:val="right"/>
              <w:rPr>
                <w:color w:val="000000"/>
                <w:sz w:val="20"/>
              </w:rPr>
            </w:pPr>
            <w:r>
              <w:rPr>
                <w:color w:val="000000"/>
                <w:sz w:val="20"/>
              </w:rPr>
              <w:t>94.3</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tcPr>
          <w:p w:rsidR="00B063AC" w:rsidRPr="001B4443" w:rsidRDefault="00B063AC" w:rsidP="00CC4FE8">
            <w:pPr>
              <w:jc w:val="right"/>
              <w:rPr>
                <w:color w:val="000000"/>
                <w:sz w:val="20"/>
              </w:rPr>
            </w:pPr>
            <w:r>
              <w:rPr>
                <w:color w:val="000000"/>
                <w:sz w:val="20"/>
              </w:rPr>
              <w:t>30</w:t>
            </w:r>
          </w:p>
        </w:tc>
      </w:tr>
      <w:tr w:rsidR="00B063AC" w:rsidRPr="00932DA3" w:rsidTr="00CC4FE8">
        <w:trPr>
          <w:trHeight w:val="244"/>
        </w:trPr>
        <w:tc>
          <w:tcPr>
            <w:tcW w:w="747" w:type="pct"/>
            <w:tcBorders>
              <w:top w:val="nil"/>
              <w:left w:val="single" w:sz="4" w:space="0" w:color="auto"/>
              <w:bottom w:val="single" w:sz="4" w:space="0" w:color="auto"/>
              <w:right w:val="single" w:sz="4" w:space="0" w:color="auto"/>
            </w:tcBorders>
            <w:noWrap/>
            <w:vAlign w:val="bottom"/>
            <w:hideMark/>
          </w:tcPr>
          <w:p w:rsidR="00B063AC" w:rsidRPr="001B4443" w:rsidRDefault="002007CA" w:rsidP="00CC4FE8">
            <w:pPr>
              <w:jc w:val="left"/>
              <w:rPr>
                <w:color w:val="000000"/>
                <w:sz w:val="20"/>
              </w:rPr>
            </w:pPr>
            <w:r>
              <w:rPr>
                <w:rFonts w:hint="eastAsia"/>
                <w:color w:val="000000"/>
                <w:sz w:val="20"/>
                <w:lang w:eastAsia="zh-CN"/>
              </w:rPr>
              <w:t>联合国</w:t>
            </w:r>
            <w:proofErr w:type="spellStart"/>
            <w:r w:rsidR="00B063AC">
              <w:rPr>
                <w:color w:val="000000"/>
                <w:sz w:val="20"/>
              </w:rPr>
              <w:t>开发计划署</w:t>
            </w:r>
            <w:proofErr w:type="spellEnd"/>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DC2F3A" w:rsidRDefault="00B063AC" w:rsidP="00CC4FE8">
            <w:pPr>
              <w:jc w:val="right"/>
              <w:rPr>
                <w:color w:val="000000"/>
                <w:sz w:val="20"/>
              </w:rPr>
            </w:pPr>
            <w:r>
              <w:rPr>
                <w:color w:val="000000"/>
                <w:sz w:val="20"/>
              </w:rPr>
              <w:t>4,406,420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DC2F3A" w:rsidRDefault="00B063AC" w:rsidP="00CC4FE8">
            <w:pPr>
              <w:jc w:val="right"/>
              <w:rPr>
                <w:color w:val="000000"/>
                <w:sz w:val="20"/>
              </w:rPr>
            </w:pPr>
            <w:r>
              <w:rPr>
                <w:color w:val="000000"/>
                <w:sz w:val="20"/>
              </w:rPr>
              <w:t>4,333,433</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DC2F3A" w:rsidRDefault="00B063AC" w:rsidP="00CC4FE8">
            <w:pPr>
              <w:jc w:val="right"/>
              <w:rPr>
                <w:color w:val="000000"/>
                <w:sz w:val="20"/>
              </w:rPr>
            </w:pPr>
            <w:r>
              <w:rPr>
                <w:color w:val="000000"/>
                <w:sz w:val="20"/>
              </w:rPr>
              <w:t>24.5</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DC2F3A" w:rsidRDefault="00B063AC" w:rsidP="00CC4FE8">
            <w:pPr>
              <w:jc w:val="right"/>
              <w:rPr>
                <w:color w:val="000000"/>
                <w:sz w:val="20"/>
              </w:rPr>
            </w:pPr>
            <w:r>
              <w:rPr>
                <w:color w:val="000000"/>
                <w:sz w:val="20"/>
              </w:rPr>
              <w:t>24.5</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DC2F3A" w:rsidRDefault="00B063AC" w:rsidP="00CC4FE8">
            <w:pPr>
              <w:jc w:val="right"/>
              <w:rPr>
                <w:color w:val="000000"/>
                <w:sz w:val="20"/>
              </w:rPr>
            </w:pPr>
            <w:r>
              <w:rPr>
                <w:color w:val="000000"/>
                <w:sz w:val="20"/>
              </w:rPr>
              <w:t>22</w:t>
            </w:r>
          </w:p>
        </w:tc>
      </w:tr>
      <w:tr w:rsidR="00B063AC" w:rsidRPr="00932DA3" w:rsidTr="00CC4FE8">
        <w:trPr>
          <w:trHeight w:val="244"/>
        </w:trPr>
        <w:tc>
          <w:tcPr>
            <w:tcW w:w="747" w:type="pct"/>
            <w:tcBorders>
              <w:top w:val="nil"/>
              <w:left w:val="single" w:sz="4" w:space="0" w:color="auto"/>
              <w:bottom w:val="single" w:sz="4" w:space="0" w:color="auto"/>
              <w:right w:val="single" w:sz="4" w:space="0" w:color="auto"/>
            </w:tcBorders>
            <w:noWrap/>
            <w:vAlign w:val="bottom"/>
          </w:tcPr>
          <w:p w:rsidR="00B063AC" w:rsidRPr="001B4443" w:rsidRDefault="002007CA" w:rsidP="00CC4FE8">
            <w:pPr>
              <w:jc w:val="left"/>
              <w:rPr>
                <w:color w:val="000000"/>
                <w:sz w:val="20"/>
              </w:rPr>
            </w:pPr>
            <w:r>
              <w:rPr>
                <w:rFonts w:hint="eastAsia"/>
                <w:color w:val="000000"/>
                <w:sz w:val="20"/>
                <w:lang w:eastAsia="zh-CN"/>
              </w:rPr>
              <w:t>联合国</w:t>
            </w:r>
            <w:proofErr w:type="spellStart"/>
            <w:r w:rsidR="00B063AC">
              <w:rPr>
                <w:color w:val="000000"/>
                <w:sz w:val="20"/>
              </w:rPr>
              <w:t>环境规划署</w:t>
            </w:r>
            <w:proofErr w:type="spellEnd"/>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tcPr>
          <w:p w:rsidR="00B063AC" w:rsidRPr="001B4443" w:rsidRDefault="00B063AC" w:rsidP="00CC4FE8">
            <w:pPr>
              <w:jc w:val="right"/>
              <w:rPr>
                <w:color w:val="000000"/>
                <w:sz w:val="20"/>
              </w:rPr>
            </w:pPr>
            <w:r>
              <w:rPr>
                <w:color w:val="000000"/>
                <w:sz w:val="20"/>
              </w:rPr>
              <w:t>6,099,473</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tcPr>
          <w:p w:rsidR="00B063AC" w:rsidRPr="001B4443" w:rsidRDefault="00B063AC" w:rsidP="00CC4FE8">
            <w:pPr>
              <w:jc w:val="right"/>
              <w:rPr>
                <w:color w:val="000000"/>
                <w:sz w:val="20"/>
              </w:rPr>
            </w:pPr>
            <w:r>
              <w:rPr>
                <w:color w:val="000000"/>
                <w:sz w:val="20"/>
              </w:rPr>
              <w:t>5,207,833</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tcPr>
          <w:p w:rsidR="00B063AC" w:rsidRPr="001B4443" w:rsidRDefault="00B063AC" w:rsidP="00CC4FE8">
            <w:pPr>
              <w:jc w:val="right"/>
              <w:rPr>
                <w:color w:val="000000"/>
                <w:sz w:val="20"/>
              </w:rPr>
            </w:pPr>
            <w:r>
              <w:rPr>
                <w:color w:val="000000"/>
                <w:sz w:val="20"/>
              </w:rPr>
              <w:t>15.0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tcPr>
          <w:p w:rsidR="00B063AC" w:rsidRPr="001B4443" w:rsidRDefault="00B063AC" w:rsidP="00CC4FE8">
            <w:pPr>
              <w:jc w:val="right"/>
              <w:rPr>
                <w:color w:val="000000"/>
                <w:sz w:val="20"/>
              </w:rPr>
            </w:pPr>
            <w:r>
              <w:rPr>
                <w:color w:val="000000"/>
                <w:sz w:val="20"/>
              </w:rPr>
              <w:t>15.0</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tcPr>
          <w:p w:rsidR="00B063AC" w:rsidRPr="001B4443" w:rsidRDefault="00B063AC" w:rsidP="00CC4FE8">
            <w:pPr>
              <w:jc w:val="right"/>
              <w:rPr>
                <w:color w:val="000000"/>
                <w:sz w:val="20"/>
              </w:rPr>
            </w:pPr>
            <w:r>
              <w:rPr>
                <w:color w:val="000000"/>
                <w:sz w:val="20"/>
              </w:rPr>
              <w:t>43</w:t>
            </w:r>
          </w:p>
        </w:tc>
      </w:tr>
      <w:tr w:rsidR="00B063AC" w:rsidRPr="00932DA3" w:rsidTr="00CC4FE8">
        <w:trPr>
          <w:trHeight w:val="244"/>
        </w:trPr>
        <w:tc>
          <w:tcPr>
            <w:tcW w:w="747" w:type="pct"/>
            <w:tcBorders>
              <w:top w:val="nil"/>
              <w:left w:val="single" w:sz="4" w:space="0" w:color="auto"/>
              <w:bottom w:val="single" w:sz="4" w:space="0" w:color="auto"/>
              <w:right w:val="single" w:sz="4" w:space="0" w:color="auto"/>
            </w:tcBorders>
            <w:noWrap/>
            <w:vAlign w:val="bottom"/>
            <w:hideMark/>
          </w:tcPr>
          <w:p w:rsidR="00B063AC" w:rsidRPr="001B4443" w:rsidRDefault="002007CA" w:rsidP="00CC4FE8">
            <w:pPr>
              <w:jc w:val="left"/>
              <w:rPr>
                <w:color w:val="000000"/>
                <w:sz w:val="20"/>
              </w:rPr>
            </w:pPr>
            <w:r>
              <w:rPr>
                <w:rFonts w:hint="eastAsia"/>
                <w:color w:val="000000"/>
                <w:sz w:val="20"/>
                <w:lang w:eastAsia="zh-CN"/>
              </w:rPr>
              <w:t>联合国</w:t>
            </w:r>
            <w:proofErr w:type="spellStart"/>
            <w:r w:rsidR="00B063AC">
              <w:rPr>
                <w:color w:val="000000"/>
                <w:sz w:val="20"/>
              </w:rPr>
              <w:t>工发组织</w:t>
            </w:r>
            <w:proofErr w:type="spellEnd"/>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1B4443" w:rsidRDefault="00B063AC" w:rsidP="00CC4FE8">
            <w:pPr>
              <w:jc w:val="right"/>
              <w:rPr>
                <w:color w:val="000000"/>
                <w:sz w:val="20"/>
              </w:rPr>
            </w:pPr>
            <w:r>
              <w:rPr>
                <w:color w:val="000000"/>
                <w:sz w:val="20"/>
              </w:rPr>
              <w:t>14,789,339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1B4443" w:rsidRDefault="00B063AC" w:rsidP="00CC4FE8">
            <w:pPr>
              <w:jc w:val="right"/>
              <w:rPr>
                <w:color w:val="000000"/>
                <w:sz w:val="20"/>
              </w:rPr>
            </w:pPr>
            <w:r>
              <w:rPr>
                <w:color w:val="000000"/>
                <w:sz w:val="20"/>
              </w:rPr>
              <w:t>14,728,789</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1B4443" w:rsidRDefault="00B063AC" w:rsidP="00CC4FE8">
            <w:pPr>
              <w:jc w:val="right"/>
              <w:rPr>
                <w:color w:val="000000"/>
                <w:sz w:val="20"/>
              </w:rPr>
            </w:pPr>
            <w:r>
              <w:rPr>
                <w:color w:val="000000"/>
                <w:sz w:val="20"/>
              </w:rPr>
              <w:t>1,213.8</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1B4443" w:rsidRDefault="00B063AC" w:rsidP="00CC4FE8">
            <w:pPr>
              <w:jc w:val="right"/>
              <w:rPr>
                <w:color w:val="000000"/>
                <w:sz w:val="20"/>
              </w:rPr>
            </w:pPr>
            <w:r>
              <w:rPr>
                <w:color w:val="000000"/>
                <w:sz w:val="20"/>
              </w:rPr>
              <w:t>1,296.8</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1B4443" w:rsidRDefault="00B063AC" w:rsidP="00CC4FE8">
            <w:pPr>
              <w:jc w:val="right"/>
              <w:rPr>
                <w:color w:val="000000"/>
                <w:sz w:val="20"/>
              </w:rPr>
            </w:pPr>
            <w:r>
              <w:rPr>
                <w:color w:val="000000"/>
                <w:sz w:val="20"/>
              </w:rPr>
              <w:t>0</w:t>
            </w:r>
          </w:p>
        </w:tc>
      </w:tr>
      <w:tr w:rsidR="00B063AC" w:rsidRPr="00932DA3" w:rsidTr="00CC4FE8">
        <w:trPr>
          <w:trHeight w:val="244"/>
        </w:trPr>
        <w:tc>
          <w:tcPr>
            <w:tcW w:w="747" w:type="pct"/>
            <w:tcBorders>
              <w:top w:val="nil"/>
              <w:left w:val="single" w:sz="4" w:space="0" w:color="auto"/>
              <w:bottom w:val="single" w:sz="4" w:space="0" w:color="auto"/>
              <w:right w:val="single" w:sz="4" w:space="0" w:color="auto"/>
            </w:tcBorders>
            <w:noWrap/>
            <w:vAlign w:val="bottom"/>
            <w:hideMark/>
          </w:tcPr>
          <w:p w:rsidR="00B063AC" w:rsidRPr="001B4443" w:rsidRDefault="00B063AC" w:rsidP="00CC4FE8">
            <w:pPr>
              <w:jc w:val="left"/>
              <w:rPr>
                <w:color w:val="000000"/>
                <w:sz w:val="20"/>
              </w:rPr>
            </w:pPr>
            <w:proofErr w:type="spellStart"/>
            <w:r>
              <w:rPr>
                <w:color w:val="000000"/>
                <w:sz w:val="20"/>
              </w:rPr>
              <w:t>世界银行</w:t>
            </w:r>
            <w:proofErr w:type="spellEnd"/>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1B4443" w:rsidRDefault="00B063AC" w:rsidP="00CC4FE8">
            <w:pPr>
              <w:jc w:val="right"/>
              <w:rPr>
                <w:color w:val="000000"/>
                <w:sz w:val="20"/>
              </w:rPr>
            </w:pPr>
            <w:r>
              <w:rPr>
                <w:color w:val="000000"/>
                <w:sz w:val="20"/>
              </w:rPr>
              <w:t>18,108,630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1B4443" w:rsidRDefault="00B063AC" w:rsidP="00CC4FE8">
            <w:pPr>
              <w:jc w:val="right"/>
              <w:rPr>
                <w:color w:val="000000"/>
                <w:sz w:val="20"/>
              </w:rPr>
            </w:pPr>
            <w:r>
              <w:rPr>
                <w:color w:val="000000"/>
                <w:sz w:val="20"/>
              </w:rPr>
              <w:t>16,924,008</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1B4443" w:rsidRDefault="00B063AC" w:rsidP="00CC4FE8">
            <w:pPr>
              <w:jc w:val="right"/>
              <w:rPr>
                <w:color w:val="000000"/>
                <w:sz w:val="20"/>
              </w:rPr>
            </w:pPr>
            <w:r>
              <w:rPr>
                <w:color w:val="000000"/>
                <w:sz w:val="20"/>
              </w:rPr>
              <w:t>234.7</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1B4443" w:rsidRDefault="00B063AC" w:rsidP="00CC4FE8">
            <w:pPr>
              <w:jc w:val="right"/>
              <w:rPr>
                <w:color w:val="000000"/>
                <w:sz w:val="20"/>
              </w:rPr>
            </w:pPr>
            <w:r>
              <w:rPr>
                <w:color w:val="000000"/>
                <w:sz w:val="20"/>
              </w:rPr>
              <w:t>159.7</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1B4443" w:rsidRDefault="002007CA" w:rsidP="002007CA">
            <w:pPr>
              <w:jc w:val="right"/>
              <w:rPr>
                <w:color w:val="000000"/>
                <w:sz w:val="20"/>
              </w:rPr>
            </w:pPr>
            <w:r>
              <w:rPr>
                <w:rFonts w:hint="eastAsia"/>
                <w:color w:val="000000"/>
                <w:sz w:val="20"/>
                <w:lang w:eastAsia="zh-CN"/>
              </w:rPr>
              <w:t>不适用</w:t>
            </w:r>
          </w:p>
        </w:tc>
      </w:tr>
      <w:tr w:rsidR="00B063AC" w:rsidRPr="003F4504" w:rsidTr="00CC4FE8">
        <w:trPr>
          <w:trHeight w:val="244"/>
        </w:trPr>
        <w:tc>
          <w:tcPr>
            <w:tcW w:w="747" w:type="pct"/>
            <w:tcBorders>
              <w:top w:val="nil"/>
              <w:left w:val="single" w:sz="4" w:space="0" w:color="auto"/>
              <w:bottom w:val="single" w:sz="4" w:space="0" w:color="auto"/>
              <w:right w:val="single" w:sz="4" w:space="0" w:color="auto"/>
            </w:tcBorders>
            <w:noWrap/>
            <w:vAlign w:val="bottom"/>
            <w:hideMark/>
          </w:tcPr>
          <w:p w:rsidR="00B063AC" w:rsidRPr="003F4504" w:rsidRDefault="00B063AC" w:rsidP="00CC4FE8">
            <w:pPr>
              <w:jc w:val="left"/>
              <w:rPr>
                <w:b/>
                <w:color w:val="000000"/>
                <w:sz w:val="20"/>
              </w:rPr>
            </w:pPr>
            <w:proofErr w:type="spellStart"/>
            <w:r>
              <w:rPr>
                <w:b/>
                <w:color w:val="000000"/>
                <w:sz w:val="20"/>
              </w:rPr>
              <w:t>总计</w:t>
            </w:r>
            <w:proofErr w:type="spellEnd"/>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253EE4" w:rsidRDefault="00B063AC" w:rsidP="00CC4FE8">
            <w:pPr>
              <w:jc w:val="right"/>
              <w:rPr>
                <w:b/>
                <w:color w:val="000000"/>
                <w:sz w:val="20"/>
              </w:rPr>
            </w:pPr>
            <w:r>
              <w:rPr>
                <w:b/>
                <w:color w:val="000000"/>
                <w:sz w:val="20"/>
              </w:rPr>
              <w:t>45,297,349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253EE4" w:rsidRDefault="00B063AC" w:rsidP="00CC4FE8">
            <w:pPr>
              <w:jc w:val="right"/>
              <w:rPr>
                <w:b/>
                <w:color w:val="000000"/>
                <w:sz w:val="20"/>
              </w:rPr>
            </w:pPr>
            <w:r>
              <w:rPr>
                <w:b/>
                <w:color w:val="000000"/>
                <w:sz w:val="20"/>
              </w:rPr>
              <w:t>43,087,550</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3F4504" w:rsidRDefault="00B063AC" w:rsidP="00CC4FE8">
            <w:pPr>
              <w:jc w:val="right"/>
              <w:rPr>
                <w:b/>
                <w:color w:val="000000"/>
                <w:sz w:val="20"/>
              </w:rPr>
            </w:pPr>
            <w:r>
              <w:rPr>
                <w:b/>
                <w:color w:val="000000"/>
                <w:sz w:val="20"/>
              </w:rPr>
              <w:t>1,945.9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3F4504" w:rsidRDefault="00B063AC" w:rsidP="00CC4FE8">
            <w:pPr>
              <w:jc w:val="right"/>
              <w:rPr>
                <w:b/>
                <w:color w:val="000000"/>
                <w:sz w:val="20"/>
              </w:rPr>
            </w:pPr>
            <w:r>
              <w:rPr>
                <w:b/>
                <w:color w:val="000000"/>
                <w:sz w:val="20"/>
              </w:rPr>
              <w:t>1,617.2</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B063AC" w:rsidRPr="003F4504" w:rsidRDefault="00B063AC" w:rsidP="00CC4FE8">
            <w:pPr>
              <w:jc w:val="right"/>
              <w:rPr>
                <w:b/>
                <w:color w:val="000000"/>
                <w:sz w:val="20"/>
              </w:rPr>
            </w:pPr>
            <w:r>
              <w:rPr>
                <w:b/>
                <w:color w:val="000000"/>
                <w:sz w:val="20"/>
              </w:rPr>
              <w:t>24.6</w:t>
            </w:r>
          </w:p>
        </w:tc>
      </w:tr>
    </w:tbl>
    <w:p w:rsidR="00B063AC" w:rsidRPr="003F4504" w:rsidRDefault="00B063AC" w:rsidP="00B063AC">
      <w:pPr>
        <w:rPr>
          <w:sz w:val="20"/>
          <w:szCs w:val="20"/>
        </w:rPr>
      </w:pPr>
    </w:p>
    <w:p w:rsidR="00B063AC" w:rsidRDefault="00B063AC" w:rsidP="00B063AC">
      <w:pPr>
        <w:spacing w:before="120" w:after="240"/>
        <w:rPr>
          <w:b/>
          <w:szCs w:val="20"/>
        </w:rPr>
      </w:pPr>
      <w:proofErr w:type="spellStart"/>
      <w:r>
        <w:rPr>
          <w:b/>
        </w:rPr>
        <w:t>发生延迟的原因</w:t>
      </w:r>
      <w:proofErr w:type="spellEnd"/>
    </w:p>
    <w:p w:rsidR="00B063AC" w:rsidRPr="00265707" w:rsidRDefault="00B063AC" w:rsidP="00B063AC">
      <w:pPr>
        <w:pStyle w:val="Heading1"/>
        <w:numPr>
          <w:ilvl w:val="0"/>
          <w:numId w:val="27"/>
        </w:numPr>
        <w:spacing w:before="240"/>
        <w:rPr>
          <w:lang w:eastAsia="zh-CN"/>
        </w:rPr>
      </w:pPr>
      <w:r>
        <w:rPr>
          <w:lang w:eastAsia="zh-CN"/>
        </w:rPr>
        <w:t>项目设计和规划是造成延迟的常见原因。这与行政负担有关，例如由于环境规划署行政管理系统（</w:t>
      </w:r>
      <w:r>
        <w:rPr>
          <w:lang w:eastAsia="zh-CN"/>
        </w:rPr>
        <w:t>UMOJA</w:t>
      </w:r>
      <w:r>
        <w:rPr>
          <w:lang w:eastAsia="zh-CN"/>
        </w:rPr>
        <w:t>）的变更而导致付款延迟，或者因政</w:t>
      </w:r>
      <w:r w:rsidR="002007CA">
        <w:rPr>
          <w:rFonts w:hint="eastAsia"/>
          <w:lang w:eastAsia="zh-CN"/>
        </w:rPr>
        <w:t>局</w:t>
      </w:r>
      <w:r>
        <w:rPr>
          <w:lang w:eastAsia="zh-CN"/>
        </w:rPr>
        <w:t>不稳等原因而延迟与相关政府签署协定。</w:t>
      </w:r>
    </w:p>
    <w:p w:rsidR="00B063AC" w:rsidRPr="00237904" w:rsidRDefault="00B063AC" w:rsidP="00B063AC">
      <w:pPr>
        <w:pStyle w:val="Heading1"/>
        <w:numPr>
          <w:ilvl w:val="0"/>
          <w:numId w:val="27"/>
        </w:numPr>
        <w:spacing w:before="240"/>
        <w:rPr>
          <w:lang w:eastAsia="zh-CN"/>
        </w:rPr>
      </w:pPr>
      <w:r>
        <w:rPr>
          <w:lang w:eastAsia="zh-CN"/>
        </w:rPr>
        <w:t>在一个</w:t>
      </w:r>
      <w:r w:rsidR="002007CA">
        <w:rPr>
          <w:rFonts w:hint="eastAsia"/>
          <w:lang w:eastAsia="zh-CN"/>
        </w:rPr>
        <w:t>案例当</w:t>
      </w:r>
      <w:r>
        <w:rPr>
          <w:lang w:eastAsia="zh-CN"/>
        </w:rPr>
        <w:t>中，由于项目很复杂，涉及多个相互</w:t>
      </w:r>
      <w:r w:rsidR="002007CA">
        <w:rPr>
          <w:rFonts w:hint="eastAsia"/>
          <w:lang w:eastAsia="zh-CN"/>
        </w:rPr>
        <w:t>依存</w:t>
      </w:r>
      <w:r>
        <w:rPr>
          <w:lang w:eastAsia="zh-CN"/>
        </w:rPr>
        <w:t>的利益相关者（即农民、化学品制造公司、研发机构、服务提供商、监管</w:t>
      </w:r>
      <w:r w:rsidR="002007CA">
        <w:rPr>
          <w:rFonts w:hint="eastAsia"/>
          <w:lang w:eastAsia="zh-CN"/>
        </w:rPr>
        <w:t>机构</w:t>
      </w:r>
      <w:r>
        <w:rPr>
          <w:lang w:eastAsia="zh-CN"/>
        </w:rPr>
        <w:t>和政策制定</w:t>
      </w:r>
      <w:r w:rsidR="002007CA">
        <w:rPr>
          <w:rFonts w:hint="eastAsia"/>
          <w:lang w:eastAsia="zh-CN"/>
        </w:rPr>
        <w:t>机构</w:t>
      </w:r>
      <w:r>
        <w:rPr>
          <w:lang w:eastAsia="zh-CN"/>
        </w:rPr>
        <w:t>），该项目的实施发生延迟。由于各个机构和国家臭氧</w:t>
      </w:r>
      <w:r w:rsidR="002007CA">
        <w:rPr>
          <w:rFonts w:hint="eastAsia"/>
          <w:lang w:eastAsia="zh-CN"/>
        </w:rPr>
        <w:t>机构</w:t>
      </w:r>
      <w:r>
        <w:rPr>
          <w:lang w:eastAsia="zh-CN"/>
        </w:rPr>
        <w:t>（</w:t>
      </w:r>
      <w:r>
        <w:rPr>
          <w:lang w:eastAsia="zh-CN"/>
        </w:rPr>
        <w:t>NOU</w:t>
      </w:r>
      <w:r>
        <w:rPr>
          <w:lang w:eastAsia="zh-CN"/>
        </w:rPr>
        <w:t>）对立法事宜的控制程度有限，因此立法相关问题也</w:t>
      </w:r>
      <w:r w:rsidR="002007CA">
        <w:rPr>
          <w:rFonts w:hint="eastAsia"/>
          <w:lang w:eastAsia="zh-CN"/>
        </w:rPr>
        <w:t>对</w:t>
      </w:r>
      <w:r>
        <w:rPr>
          <w:lang w:eastAsia="zh-CN"/>
        </w:rPr>
        <w:t>项目时间表</w:t>
      </w:r>
      <w:r w:rsidR="002007CA">
        <w:rPr>
          <w:rFonts w:hint="eastAsia"/>
          <w:lang w:eastAsia="zh-CN"/>
        </w:rPr>
        <w:t>有</w:t>
      </w:r>
      <w:r w:rsidR="002007CA">
        <w:rPr>
          <w:lang w:eastAsia="zh-CN"/>
        </w:rPr>
        <w:t>影响</w:t>
      </w:r>
      <w:r>
        <w:rPr>
          <w:lang w:eastAsia="zh-CN"/>
        </w:rPr>
        <w:t>。政</w:t>
      </w:r>
      <w:r w:rsidR="002007CA">
        <w:rPr>
          <w:rFonts w:hint="eastAsia"/>
          <w:lang w:eastAsia="zh-CN"/>
        </w:rPr>
        <w:t>局</w:t>
      </w:r>
      <w:r>
        <w:rPr>
          <w:lang w:eastAsia="zh-CN"/>
        </w:rPr>
        <w:t>不稳也可能影响项目实施，</w:t>
      </w:r>
      <w:r w:rsidR="002007CA">
        <w:rPr>
          <w:rFonts w:hint="eastAsia"/>
          <w:lang w:eastAsia="zh-CN"/>
        </w:rPr>
        <w:t>这</w:t>
      </w:r>
      <w:r>
        <w:rPr>
          <w:lang w:eastAsia="zh-CN"/>
        </w:rPr>
        <w:t>包括各种政治</w:t>
      </w:r>
      <w:r w:rsidR="002007CA">
        <w:rPr>
          <w:rFonts w:hint="eastAsia"/>
          <w:lang w:eastAsia="zh-CN"/>
        </w:rPr>
        <w:t>难题</w:t>
      </w:r>
      <w:r>
        <w:rPr>
          <w:lang w:eastAsia="zh-CN"/>
        </w:rPr>
        <w:t>，例如在氟氯烃淘汰管理计划（</w:t>
      </w:r>
      <w:r>
        <w:rPr>
          <w:lang w:eastAsia="zh-CN"/>
        </w:rPr>
        <w:t>HPMP</w:t>
      </w:r>
      <w:r>
        <w:rPr>
          <w:lang w:eastAsia="zh-CN"/>
        </w:rPr>
        <w:t>）第一阶段中，在第三</w:t>
      </w:r>
      <w:r w:rsidR="002007CA">
        <w:rPr>
          <w:rFonts w:hint="eastAsia"/>
          <w:lang w:eastAsia="zh-CN"/>
        </w:rPr>
        <w:t>个</w:t>
      </w:r>
      <w:r>
        <w:rPr>
          <w:lang w:eastAsia="zh-CN"/>
        </w:rPr>
        <w:t>中立国（泰国）组织</w:t>
      </w:r>
      <w:r w:rsidR="002007CA">
        <w:rPr>
          <w:rFonts w:hint="eastAsia"/>
          <w:lang w:eastAsia="zh-CN"/>
        </w:rPr>
        <w:t>的</w:t>
      </w:r>
      <w:r>
        <w:rPr>
          <w:lang w:eastAsia="zh-CN"/>
        </w:rPr>
        <w:t>阿富汗和巴基斯坦</w:t>
      </w:r>
      <w:r w:rsidR="002007CA">
        <w:rPr>
          <w:rFonts w:hint="eastAsia"/>
          <w:lang w:eastAsia="zh-CN"/>
        </w:rPr>
        <w:t>之间</w:t>
      </w:r>
      <w:r>
        <w:rPr>
          <w:lang w:eastAsia="zh-CN"/>
        </w:rPr>
        <w:t>进行的边界对话。</w:t>
      </w:r>
    </w:p>
    <w:p w:rsidR="00B063AC" w:rsidRPr="00237904" w:rsidRDefault="00B063AC" w:rsidP="00B063AC">
      <w:pPr>
        <w:pStyle w:val="Heading1"/>
        <w:numPr>
          <w:ilvl w:val="0"/>
          <w:numId w:val="27"/>
        </w:numPr>
        <w:spacing w:before="240"/>
        <w:rPr>
          <w:lang w:eastAsia="zh-CN"/>
        </w:rPr>
      </w:pPr>
      <w:r>
        <w:rPr>
          <w:lang w:eastAsia="zh-CN"/>
        </w:rPr>
        <w:t>政府人员配备不足是发生延迟</w:t>
      </w:r>
      <w:r w:rsidR="002007CA">
        <w:rPr>
          <w:rFonts w:hint="eastAsia"/>
          <w:lang w:eastAsia="zh-CN"/>
        </w:rPr>
        <w:t>所反复</w:t>
      </w:r>
      <w:r>
        <w:rPr>
          <w:lang w:eastAsia="zh-CN"/>
        </w:rPr>
        <w:t>出现的原因，这</w:t>
      </w:r>
      <w:r w:rsidR="002007CA">
        <w:rPr>
          <w:rFonts w:hint="eastAsia"/>
          <w:lang w:eastAsia="zh-CN"/>
        </w:rPr>
        <w:t>会</w:t>
      </w:r>
      <w:r>
        <w:rPr>
          <w:lang w:eastAsia="zh-CN"/>
        </w:rPr>
        <w:t>直接影响到项目活动。在一个</w:t>
      </w:r>
      <w:r w:rsidR="002007CA">
        <w:rPr>
          <w:rFonts w:hint="eastAsia"/>
          <w:lang w:eastAsia="zh-CN"/>
        </w:rPr>
        <w:t>案例当</w:t>
      </w:r>
      <w:r>
        <w:rPr>
          <w:lang w:eastAsia="zh-CN"/>
        </w:rPr>
        <w:t>中，最终淘汰管理计划（</w:t>
      </w:r>
      <w:r>
        <w:rPr>
          <w:lang w:eastAsia="zh-CN"/>
        </w:rPr>
        <w:t>TPMP</w:t>
      </w:r>
      <w:r>
        <w:rPr>
          <w:lang w:eastAsia="zh-CN"/>
        </w:rPr>
        <w:t>）的第二次付款执行得非常缓慢，这主要是由于国家臭氧干事（</w:t>
      </w:r>
      <w:r>
        <w:rPr>
          <w:lang w:eastAsia="zh-CN"/>
        </w:rPr>
        <w:t>NOO</w:t>
      </w:r>
      <w:r>
        <w:rPr>
          <w:lang w:eastAsia="zh-CN"/>
        </w:rPr>
        <w:t>）的连续两次更换。另一个项目自获得批准以来，由于国家臭氧干事的</w:t>
      </w:r>
      <w:r w:rsidR="002007CA">
        <w:rPr>
          <w:rFonts w:hint="eastAsia"/>
          <w:lang w:eastAsia="zh-CN"/>
        </w:rPr>
        <w:t>逝世</w:t>
      </w:r>
      <w:r>
        <w:rPr>
          <w:lang w:eastAsia="zh-CN"/>
        </w:rPr>
        <w:t>以及环境公共管理局（</w:t>
      </w:r>
      <w:r>
        <w:rPr>
          <w:lang w:eastAsia="zh-CN"/>
        </w:rPr>
        <w:t>EPA</w:t>
      </w:r>
      <w:r>
        <w:rPr>
          <w:lang w:eastAsia="zh-CN"/>
        </w:rPr>
        <w:t>）负责人在四年间的两次更换而面临行政困难。</w:t>
      </w:r>
      <w:r>
        <w:rPr>
          <w:lang w:eastAsia="zh-CN"/>
        </w:rPr>
        <w:t xml:space="preserve"> </w:t>
      </w:r>
    </w:p>
    <w:p w:rsidR="00B063AC" w:rsidRDefault="0094025A" w:rsidP="00B063AC">
      <w:pPr>
        <w:pStyle w:val="Heading1"/>
        <w:numPr>
          <w:ilvl w:val="0"/>
          <w:numId w:val="27"/>
        </w:numPr>
        <w:spacing w:before="240"/>
        <w:rPr>
          <w:lang w:eastAsia="zh-CN"/>
        </w:rPr>
      </w:pPr>
      <w:r>
        <w:rPr>
          <w:rFonts w:hint="eastAsia"/>
          <w:lang w:eastAsia="zh-CN"/>
        </w:rPr>
        <w:t>除却</w:t>
      </w:r>
      <w:r>
        <w:rPr>
          <w:lang w:eastAsia="zh-CN"/>
        </w:rPr>
        <w:t>其他</w:t>
      </w:r>
      <w:r>
        <w:rPr>
          <w:rFonts w:hint="eastAsia"/>
          <w:lang w:eastAsia="zh-CN"/>
        </w:rPr>
        <w:t>因素</w:t>
      </w:r>
      <w:r>
        <w:rPr>
          <w:lang w:eastAsia="zh-CN"/>
        </w:rPr>
        <w:t>之外，</w:t>
      </w:r>
      <w:r w:rsidR="00B063AC">
        <w:rPr>
          <w:lang w:eastAsia="zh-CN"/>
        </w:rPr>
        <w:t>与企业有关的延迟</w:t>
      </w:r>
      <w:r w:rsidR="002007CA">
        <w:rPr>
          <w:rFonts w:hint="eastAsia"/>
          <w:lang w:eastAsia="zh-CN"/>
        </w:rPr>
        <w:t>成因</w:t>
      </w:r>
      <w:r>
        <w:rPr>
          <w:lang w:eastAsia="zh-CN"/>
        </w:rPr>
        <w:t>包括</w:t>
      </w:r>
      <w:r>
        <w:rPr>
          <w:rFonts w:hint="eastAsia"/>
          <w:lang w:eastAsia="zh-CN"/>
        </w:rPr>
        <w:t>：</w:t>
      </w:r>
      <w:r w:rsidR="00B063AC">
        <w:rPr>
          <w:lang w:eastAsia="zh-CN"/>
        </w:rPr>
        <w:t>制造商在转</w:t>
      </w:r>
      <w:r>
        <w:rPr>
          <w:rFonts w:hint="eastAsia"/>
          <w:lang w:eastAsia="zh-CN"/>
        </w:rPr>
        <w:t>用</w:t>
      </w:r>
      <w:r w:rsidR="00B063AC">
        <w:rPr>
          <w:lang w:eastAsia="zh-CN"/>
        </w:rPr>
        <w:t>新</w:t>
      </w:r>
      <w:r>
        <w:rPr>
          <w:rFonts w:hint="eastAsia"/>
          <w:lang w:eastAsia="zh-CN"/>
        </w:rPr>
        <w:t>的</w:t>
      </w:r>
      <w:r w:rsidR="00B063AC">
        <w:rPr>
          <w:lang w:eastAsia="zh-CN"/>
        </w:rPr>
        <w:t>技术时</w:t>
      </w:r>
      <w:r>
        <w:rPr>
          <w:rFonts w:hint="eastAsia"/>
          <w:lang w:eastAsia="zh-CN"/>
        </w:rPr>
        <w:t>需要</w:t>
      </w:r>
      <w:r w:rsidR="00B063AC">
        <w:rPr>
          <w:lang w:eastAsia="zh-CN"/>
        </w:rPr>
        <w:t>额外</w:t>
      </w:r>
      <w:r>
        <w:rPr>
          <w:rFonts w:hint="eastAsia"/>
          <w:lang w:eastAsia="zh-CN"/>
        </w:rPr>
        <w:t>的</w:t>
      </w:r>
      <w:r>
        <w:rPr>
          <w:lang w:eastAsia="zh-CN"/>
        </w:rPr>
        <w:t>时间</w:t>
      </w:r>
      <w:r>
        <w:rPr>
          <w:rFonts w:hint="eastAsia"/>
          <w:lang w:eastAsia="zh-CN"/>
        </w:rPr>
        <w:t>进行</w:t>
      </w:r>
      <w:r w:rsidR="00B063AC">
        <w:rPr>
          <w:lang w:eastAsia="zh-CN"/>
        </w:rPr>
        <w:t>适应；小型企业对于新</w:t>
      </w:r>
      <w:r>
        <w:rPr>
          <w:rFonts w:hint="eastAsia"/>
          <w:lang w:eastAsia="zh-CN"/>
        </w:rPr>
        <w:t>型</w:t>
      </w:r>
      <w:r w:rsidR="00B063AC">
        <w:rPr>
          <w:lang w:eastAsia="zh-CN"/>
        </w:rPr>
        <w:t>非消耗臭氧层物质泡沫的市场接受度存有疑问和不确定性（尽管政府</w:t>
      </w:r>
      <w:r>
        <w:rPr>
          <w:lang w:eastAsia="zh-CN"/>
        </w:rPr>
        <w:t>已</w:t>
      </w:r>
      <w:r w:rsidR="00B063AC">
        <w:rPr>
          <w:lang w:eastAsia="zh-CN"/>
        </w:rPr>
        <w:t>在早期（</w:t>
      </w:r>
      <w:r>
        <w:rPr>
          <w:rFonts w:hint="eastAsia"/>
          <w:lang w:eastAsia="zh-CN"/>
        </w:rPr>
        <w:t>在</w:t>
      </w:r>
      <w:r w:rsidR="00B063AC">
        <w:rPr>
          <w:lang w:eastAsia="zh-CN"/>
        </w:rPr>
        <w:t>颁布禁令</w:t>
      </w:r>
      <w:r>
        <w:rPr>
          <w:rFonts w:hint="eastAsia"/>
          <w:lang w:eastAsia="zh-CN"/>
        </w:rPr>
        <w:t>之</w:t>
      </w:r>
      <w:r w:rsidR="00B063AC">
        <w:rPr>
          <w:lang w:eastAsia="zh-CN"/>
        </w:rPr>
        <w:t>前</w:t>
      </w:r>
      <w:r>
        <w:rPr>
          <w:rFonts w:hint="eastAsia"/>
          <w:lang w:eastAsia="zh-CN"/>
        </w:rPr>
        <w:t>的</w:t>
      </w:r>
      <w:r w:rsidR="00B063AC">
        <w:rPr>
          <w:lang w:eastAsia="zh-CN"/>
        </w:rPr>
        <w:t>两年</w:t>
      </w:r>
      <w:r>
        <w:rPr>
          <w:rFonts w:hint="eastAsia"/>
          <w:lang w:eastAsia="zh-CN"/>
        </w:rPr>
        <w:t>时间</w:t>
      </w:r>
      <w:r w:rsidR="00B063AC">
        <w:rPr>
          <w:lang w:eastAsia="zh-CN"/>
        </w:rPr>
        <w:t>）努力提高企业对</w:t>
      </w:r>
      <w:r w:rsidR="00B063AC">
        <w:rPr>
          <w:lang w:eastAsia="zh-CN"/>
        </w:rPr>
        <w:t>HCFC-141b</w:t>
      </w:r>
      <w:r w:rsidR="00B063AC">
        <w:rPr>
          <w:lang w:eastAsia="zh-CN"/>
        </w:rPr>
        <w:t>禁令的认识）；特定国家</w:t>
      </w:r>
      <w:r w:rsidR="00B063AC">
        <w:rPr>
          <w:lang w:eastAsia="zh-CN"/>
        </w:rPr>
        <w:t>/</w:t>
      </w:r>
      <w:r w:rsidR="00B063AC">
        <w:rPr>
          <w:lang w:eastAsia="zh-CN"/>
        </w:rPr>
        <w:t>地区的每家企业都计划进行分散式转换，这减慢了整体实施的速度。</w:t>
      </w:r>
      <w:r w:rsidR="00B063AC">
        <w:rPr>
          <w:lang w:eastAsia="zh-CN"/>
        </w:rPr>
        <w:t xml:space="preserve"> </w:t>
      </w:r>
    </w:p>
    <w:p w:rsidR="00B063AC" w:rsidRPr="00D80209" w:rsidRDefault="00B063AC" w:rsidP="00B063AC">
      <w:pPr>
        <w:pStyle w:val="Heading1"/>
        <w:numPr>
          <w:ilvl w:val="0"/>
          <w:numId w:val="27"/>
        </w:numPr>
        <w:spacing w:before="240"/>
        <w:rPr>
          <w:lang w:eastAsia="zh-CN"/>
        </w:rPr>
      </w:pPr>
      <w:r>
        <w:rPr>
          <w:lang w:eastAsia="zh-CN"/>
        </w:rPr>
        <w:t>与供应商有关的延迟</w:t>
      </w:r>
      <w:r w:rsidR="0094025A">
        <w:rPr>
          <w:rFonts w:hint="eastAsia"/>
          <w:lang w:eastAsia="zh-CN"/>
        </w:rPr>
        <w:t>与</w:t>
      </w:r>
      <w:r>
        <w:rPr>
          <w:lang w:eastAsia="zh-CN"/>
        </w:rPr>
        <w:t>缺</w:t>
      </w:r>
      <w:r w:rsidR="0094025A">
        <w:rPr>
          <w:rFonts w:hint="eastAsia"/>
          <w:lang w:eastAsia="zh-CN"/>
        </w:rPr>
        <w:t>乏</w:t>
      </w:r>
      <w:r>
        <w:rPr>
          <w:lang w:eastAsia="zh-CN"/>
        </w:rPr>
        <w:t>设备</w:t>
      </w:r>
      <w:r w:rsidR="0094025A">
        <w:rPr>
          <w:rFonts w:hint="eastAsia"/>
          <w:lang w:eastAsia="zh-CN"/>
        </w:rPr>
        <w:t>有关</w:t>
      </w:r>
      <w:r>
        <w:rPr>
          <w:lang w:eastAsia="zh-CN"/>
        </w:rPr>
        <w:t>，在一个</w:t>
      </w:r>
      <w:r w:rsidR="0094025A">
        <w:rPr>
          <w:rFonts w:hint="eastAsia"/>
          <w:lang w:eastAsia="zh-CN"/>
        </w:rPr>
        <w:t>案例</w:t>
      </w:r>
      <w:r>
        <w:rPr>
          <w:lang w:eastAsia="zh-CN"/>
        </w:rPr>
        <w:t>中，</w:t>
      </w:r>
      <w:r w:rsidR="0094025A">
        <w:rPr>
          <w:rFonts w:hint="eastAsia"/>
          <w:lang w:eastAsia="zh-CN"/>
        </w:rPr>
        <w:t>供应商</w:t>
      </w:r>
      <w:r>
        <w:rPr>
          <w:lang w:eastAsia="zh-CN"/>
        </w:rPr>
        <w:t>无法获得大容量的</w:t>
      </w:r>
      <w:r>
        <w:rPr>
          <w:lang w:eastAsia="zh-CN"/>
        </w:rPr>
        <w:t>HFC-32</w:t>
      </w:r>
      <w:r>
        <w:rPr>
          <w:lang w:eastAsia="zh-CN"/>
        </w:rPr>
        <w:t>压缩机；在另一个</w:t>
      </w:r>
      <w:r w:rsidR="0094025A">
        <w:rPr>
          <w:rFonts w:hint="eastAsia"/>
          <w:lang w:eastAsia="zh-CN"/>
        </w:rPr>
        <w:t>案例</w:t>
      </w:r>
      <w:r>
        <w:rPr>
          <w:lang w:eastAsia="zh-CN"/>
        </w:rPr>
        <w:t>中，</w:t>
      </w:r>
      <w:r w:rsidR="0094025A">
        <w:rPr>
          <w:rFonts w:hint="eastAsia"/>
          <w:lang w:eastAsia="zh-CN"/>
        </w:rPr>
        <w:t>供应商则</w:t>
      </w:r>
      <w:r>
        <w:rPr>
          <w:lang w:eastAsia="zh-CN"/>
        </w:rPr>
        <w:t>由于禁运无法在伊朗采购设备。</w:t>
      </w:r>
      <w:r>
        <w:rPr>
          <w:lang w:eastAsia="zh-CN"/>
        </w:rPr>
        <w:t xml:space="preserve"> </w:t>
      </w:r>
    </w:p>
    <w:p w:rsidR="00B063AC" w:rsidRDefault="00B063AC" w:rsidP="00B063AC">
      <w:pPr>
        <w:pStyle w:val="Heading1"/>
        <w:keepNext/>
        <w:numPr>
          <w:ilvl w:val="0"/>
          <w:numId w:val="0"/>
        </w:numPr>
        <w:tabs>
          <w:tab w:val="left" w:pos="720"/>
        </w:tabs>
        <w:rPr>
          <w:b/>
        </w:rPr>
      </w:pPr>
      <w:proofErr w:type="spellStart"/>
      <w:r>
        <w:rPr>
          <w:b/>
        </w:rPr>
        <w:t>经验教训</w:t>
      </w:r>
      <w:proofErr w:type="spellEnd"/>
      <w:r>
        <w:rPr>
          <w:vertAlign w:val="superscript"/>
        </w:rPr>
        <w:footnoteReference w:id="1"/>
      </w:r>
      <w:r>
        <w:t xml:space="preserve"> </w:t>
      </w:r>
    </w:p>
    <w:p w:rsidR="00B063AC" w:rsidRDefault="00B063AC" w:rsidP="00B063AC">
      <w:pPr>
        <w:pStyle w:val="Heading1"/>
        <w:numPr>
          <w:ilvl w:val="0"/>
          <w:numId w:val="27"/>
        </w:numPr>
        <w:spacing w:before="240"/>
        <w:rPr>
          <w:lang w:eastAsia="zh-CN"/>
        </w:rPr>
      </w:pPr>
      <w:bookmarkStart w:id="1" w:name="_Toc370910623"/>
      <w:bookmarkStart w:id="2" w:name="_Toc147920737"/>
      <w:bookmarkStart w:id="3" w:name="_Toc147387247"/>
      <w:bookmarkStart w:id="4" w:name="_Toc147305504"/>
      <w:bookmarkStart w:id="5" w:name="_Toc147305215"/>
      <w:bookmarkStart w:id="6" w:name="_Toc147292222"/>
      <w:bookmarkStart w:id="7" w:name="_Toc147283939"/>
      <w:bookmarkStart w:id="8" w:name="_Toc147217699"/>
      <w:bookmarkStart w:id="9" w:name="_Toc117922249"/>
      <w:bookmarkStart w:id="10" w:name="_Toc56412815"/>
      <w:r>
        <w:rPr>
          <w:lang w:eastAsia="zh-CN"/>
        </w:rPr>
        <w:t>政府的坚定承诺</w:t>
      </w:r>
      <w:r w:rsidR="00CC4FE8">
        <w:rPr>
          <w:rFonts w:hint="eastAsia"/>
          <w:lang w:eastAsia="zh-CN"/>
        </w:rPr>
        <w:t>以及</w:t>
      </w:r>
      <w:r>
        <w:rPr>
          <w:lang w:eastAsia="zh-CN"/>
        </w:rPr>
        <w:t>有关机构</w:t>
      </w:r>
      <w:r w:rsidR="0094025A">
        <w:rPr>
          <w:lang w:eastAsia="zh-CN"/>
        </w:rPr>
        <w:t>敬业</w:t>
      </w:r>
      <w:r>
        <w:rPr>
          <w:lang w:eastAsia="zh-CN"/>
        </w:rPr>
        <w:t>的工作人员</w:t>
      </w:r>
      <w:r w:rsidR="0094025A">
        <w:rPr>
          <w:rFonts w:hint="eastAsia"/>
          <w:lang w:eastAsia="zh-CN"/>
        </w:rPr>
        <w:t>，</w:t>
      </w:r>
      <w:r>
        <w:rPr>
          <w:lang w:eastAsia="zh-CN"/>
        </w:rPr>
        <w:t>对于有效</w:t>
      </w:r>
      <w:r w:rsidR="0094025A">
        <w:rPr>
          <w:rFonts w:hint="eastAsia"/>
          <w:lang w:eastAsia="zh-CN"/>
        </w:rPr>
        <w:t>、</w:t>
      </w:r>
      <w:r>
        <w:rPr>
          <w:lang w:eastAsia="zh-CN"/>
        </w:rPr>
        <w:t>及时地实施淘汰</w:t>
      </w:r>
      <w:r w:rsidR="0094025A">
        <w:rPr>
          <w:rFonts w:hint="eastAsia"/>
          <w:lang w:eastAsia="zh-CN"/>
        </w:rPr>
        <w:t>工作</w:t>
      </w:r>
      <w:r>
        <w:rPr>
          <w:lang w:eastAsia="zh-CN"/>
        </w:rPr>
        <w:t>至关重要。从设计到实施，所有</w:t>
      </w:r>
      <w:r w:rsidR="0094025A">
        <w:rPr>
          <w:rFonts w:hint="eastAsia"/>
          <w:lang w:eastAsia="zh-CN"/>
        </w:rPr>
        <w:t>的</w:t>
      </w:r>
      <w:r>
        <w:rPr>
          <w:lang w:eastAsia="zh-CN"/>
        </w:rPr>
        <w:t>利益相关者（即政府机构、执行机构、行业协会和学术界）之间的协调、频繁沟通和协作</w:t>
      </w:r>
      <w:r w:rsidR="0094025A">
        <w:rPr>
          <w:rFonts w:hint="eastAsia"/>
          <w:lang w:eastAsia="zh-CN"/>
        </w:rPr>
        <w:t>，</w:t>
      </w:r>
      <w:r>
        <w:rPr>
          <w:lang w:eastAsia="zh-CN"/>
        </w:rPr>
        <w:t>对于项目的成功实施至关重要，执行机构及其本国同行也反复提及这一因素。</w:t>
      </w:r>
    </w:p>
    <w:p w:rsidR="00B063AC" w:rsidRDefault="0094025A" w:rsidP="00B063AC">
      <w:pPr>
        <w:pStyle w:val="Heading1"/>
        <w:numPr>
          <w:ilvl w:val="0"/>
          <w:numId w:val="27"/>
        </w:numPr>
        <w:spacing w:before="240"/>
        <w:rPr>
          <w:lang w:eastAsia="zh-CN"/>
        </w:rPr>
      </w:pPr>
      <w:r>
        <w:rPr>
          <w:rFonts w:hint="eastAsia"/>
          <w:lang w:eastAsia="zh-CN"/>
        </w:rPr>
        <w:lastRenderedPageBreak/>
        <w:t>除却</w:t>
      </w:r>
      <w:r>
        <w:rPr>
          <w:lang w:eastAsia="zh-CN"/>
        </w:rPr>
        <w:t>其他</w:t>
      </w:r>
      <w:r>
        <w:rPr>
          <w:rFonts w:hint="eastAsia"/>
          <w:lang w:eastAsia="zh-CN"/>
        </w:rPr>
        <w:t>因素</w:t>
      </w:r>
      <w:r>
        <w:rPr>
          <w:lang w:eastAsia="zh-CN"/>
        </w:rPr>
        <w:t>之外，</w:t>
      </w:r>
      <w:r>
        <w:rPr>
          <w:rFonts w:hint="eastAsia"/>
          <w:lang w:eastAsia="zh-CN"/>
        </w:rPr>
        <w:t>相关方</w:t>
      </w:r>
      <w:r w:rsidR="00B063AC">
        <w:rPr>
          <w:lang w:eastAsia="zh-CN"/>
        </w:rPr>
        <w:t>从有效的项目设计和实施方法中获得的经验教训</w:t>
      </w:r>
      <w:r>
        <w:rPr>
          <w:rFonts w:hint="eastAsia"/>
          <w:lang w:eastAsia="zh-CN"/>
        </w:rPr>
        <w:t>包括</w:t>
      </w:r>
      <w:r w:rsidR="00B063AC">
        <w:rPr>
          <w:lang w:eastAsia="zh-CN"/>
        </w:rPr>
        <w:t>：示范项目在设计项目中的有效</w:t>
      </w:r>
      <w:r w:rsidR="00CC4FE8">
        <w:rPr>
          <w:rFonts w:hint="eastAsia"/>
          <w:lang w:eastAsia="zh-CN"/>
        </w:rPr>
        <w:t>作用</w:t>
      </w:r>
      <w:r w:rsidR="00B063AC">
        <w:rPr>
          <w:lang w:eastAsia="zh-CN"/>
        </w:rPr>
        <w:t>；设计重叠项目时的协同作用和</w:t>
      </w:r>
      <w:r w:rsidR="00CC4FE8">
        <w:rPr>
          <w:rFonts w:hint="eastAsia"/>
          <w:lang w:eastAsia="zh-CN"/>
        </w:rPr>
        <w:t>弹</w:t>
      </w:r>
      <w:r w:rsidR="00B063AC">
        <w:rPr>
          <w:lang w:eastAsia="zh-CN"/>
        </w:rPr>
        <w:t>性；</w:t>
      </w:r>
      <w:r w:rsidR="00CC4FE8">
        <w:rPr>
          <w:rFonts w:hint="eastAsia"/>
          <w:lang w:eastAsia="zh-CN"/>
        </w:rPr>
        <w:t>以及</w:t>
      </w:r>
      <w:r w:rsidR="00B063AC">
        <w:rPr>
          <w:lang w:eastAsia="zh-CN"/>
        </w:rPr>
        <w:t>监控组件等。</w:t>
      </w:r>
    </w:p>
    <w:p w:rsidR="00B063AC" w:rsidRPr="00383E3C" w:rsidRDefault="00341BBE" w:rsidP="00B063AC">
      <w:pPr>
        <w:pStyle w:val="Heading1"/>
        <w:numPr>
          <w:ilvl w:val="0"/>
          <w:numId w:val="27"/>
        </w:numPr>
        <w:spacing w:before="240"/>
        <w:rPr>
          <w:lang w:eastAsia="zh-CN"/>
        </w:rPr>
      </w:pPr>
      <w:r>
        <w:rPr>
          <w:lang w:eastAsia="zh-CN"/>
        </w:rPr>
        <w:t>示范项目被证明是有</w:t>
      </w:r>
      <w:r>
        <w:rPr>
          <w:rFonts w:hint="eastAsia"/>
          <w:lang w:eastAsia="zh-CN"/>
        </w:rPr>
        <w:t>用</w:t>
      </w:r>
      <w:r>
        <w:rPr>
          <w:lang w:eastAsia="zh-CN"/>
        </w:rPr>
        <w:t>的，即使</w:t>
      </w:r>
      <w:r>
        <w:rPr>
          <w:rFonts w:hint="eastAsia"/>
          <w:lang w:eastAsia="zh-CN"/>
        </w:rPr>
        <w:t>尚</w:t>
      </w:r>
      <w:r>
        <w:rPr>
          <w:lang w:eastAsia="zh-CN"/>
        </w:rPr>
        <w:t>不具有决定性意义</w:t>
      </w:r>
      <w:r>
        <w:rPr>
          <w:rFonts w:hint="eastAsia"/>
          <w:lang w:eastAsia="zh-CN"/>
        </w:rPr>
        <w:t>，</w:t>
      </w:r>
      <w:r>
        <w:rPr>
          <w:lang w:eastAsia="zh-CN"/>
        </w:rPr>
        <w:t>因为</w:t>
      </w:r>
      <w:r w:rsidR="00B063AC">
        <w:rPr>
          <w:lang w:eastAsia="zh-CN"/>
        </w:rPr>
        <w:t>示范项目</w:t>
      </w:r>
      <w:r>
        <w:rPr>
          <w:rFonts w:hint="eastAsia"/>
          <w:lang w:eastAsia="zh-CN"/>
        </w:rPr>
        <w:t>用作</w:t>
      </w:r>
      <w:r w:rsidR="00B063AC">
        <w:rPr>
          <w:lang w:eastAsia="zh-CN"/>
        </w:rPr>
        <w:t>项目研究和设计的准备阶段，并</w:t>
      </w:r>
      <w:r>
        <w:rPr>
          <w:rFonts w:hint="eastAsia"/>
          <w:lang w:eastAsia="zh-CN"/>
        </w:rPr>
        <w:t>且</w:t>
      </w:r>
      <w:r>
        <w:rPr>
          <w:lang w:eastAsia="zh-CN"/>
        </w:rPr>
        <w:t>形成</w:t>
      </w:r>
      <w:r w:rsidR="00B063AC">
        <w:rPr>
          <w:lang w:eastAsia="zh-CN"/>
        </w:rPr>
        <w:t>减轻项目实施阶段工作量的经验教训。</w:t>
      </w:r>
    </w:p>
    <w:p w:rsidR="00B063AC" w:rsidRPr="00383E3C" w:rsidRDefault="00B063AC" w:rsidP="00B063AC">
      <w:pPr>
        <w:pStyle w:val="Heading1"/>
        <w:numPr>
          <w:ilvl w:val="0"/>
          <w:numId w:val="27"/>
        </w:numPr>
        <w:spacing w:before="240"/>
        <w:rPr>
          <w:lang w:eastAsia="zh-CN"/>
        </w:rPr>
      </w:pPr>
      <w:r>
        <w:rPr>
          <w:lang w:eastAsia="zh-CN"/>
        </w:rPr>
        <w:t>项目之间的协同构成一种优势，</w:t>
      </w:r>
      <w:r w:rsidR="0000328C">
        <w:rPr>
          <w:rFonts w:hint="eastAsia"/>
          <w:lang w:eastAsia="zh-CN"/>
        </w:rPr>
        <w:t>因为</w:t>
      </w:r>
      <w:r>
        <w:rPr>
          <w:lang w:eastAsia="zh-CN"/>
        </w:rPr>
        <w:t>协调实施甲基溴（</w:t>
      </w:r>
      <w:r>
        <w:rPr>
          <w:lang w:eastAsia="zh-CN"/>
        </w:rPr>
        <w:t>MB</w:t>
      </w:r>
      <w:r>
        <w:rPr>
          <w:lang w:eastAsia="zh-CN"/>
        </w:rPr>
        <w:t>）生产计划和甲基溴淘汰计划被证明是取得必要协同效应的基础，特别是在幅员辽阔的国家（例如中国）</w:t>
      </w:r>
      <w:r>
        <w:rPr>
          <w:lang w:eastAsia="zh-CN"/>
        </w:rPr>
        <w:t xml:space="preserve"> </w:t>
      </w:r>
      <w:r>
        <w:rPr>
          <w:lang w:eastAsia="zh-CN"/>
        </w:rPr>
        <w:t>。</w:t>
      </w:r>
    </w:p>
    <w:p w:rsidR="00B063AC" w:rsidRPr="00383E3C" w:rsidRDefault="00B063AC" w:rsidP="00B063AC">
      <w:pPr>
        <w:pStyle w:val="Heading1"/>
        <w:numPr>
          <w:ilvl w:val="0"/>
          <w:numId w:val="27"/>
        </w:numPr>
        <w:spacing w:before="240"/>
        <w:rPr>
          <w:lang w:eastAsia="zh-CN"/>
        </w:rPr>
      </w:pPr>
      <w:r>
        <w:rPr>
          <w:lang w:eastAsia="zh-CN"/>
        </w:rPr>
        <w:t>项目设计和资金分配应包括国家</w:t>
      </w:r>
      <w:r w:rsidR="0000328C">
        <w:rPr>
          <w:rFonts w:hint="eastAsia"/>
          <w:lang w:eastAsia="zh-CN"/>
        </w:rPr>
        <w:t>层面</w:t>
      </w:r>
      <w:r>
        <w:rPr>
          <w:lang w:eastAsia="zh-CN"/>
        </w:rPr>
        <w:t>的监测系统，以监测活动的</w:t>
      </w:r>
      <w:r w:rsidR="0000328C">
        <w:rPr>
          <w:rFonts w:hint="eastAsia"/>
          <w:lang w:eastAsia="zh-CN"/>
        </w:rPr>
        <w:t>开展</w:t>
      </w:r>
      <w:r>
        <w:rPr>
          <w:lang w:eastAsia="zh-CN"/>
        </w:rPr>
        <w:t>并</w:t>
      </w:r>
      <w:r w:rsidR="0000328C">
        <w:rPr>
          <w:rFonts w:hint="eastAsia"/>
          <w:lang w:eastAsia="zh-CN"/>
        </w:rPr>
        <w:t>且</w:t>
      </w:r>
      <w:r>
        <w:rPr>
          <w:lang w:eastAsia="zh-CN"/>
        </w:rPr>
        <w:t>衡量实施</w:t>
      </w:r>
      <w:r w:rsidR="0000328C">
        <w:rPr>
          <w:rFonts w:hint="eastAsia"/>
          <w:lang w:eastAsia="zh-CN"/>
        </w:rPr>
        <w:t>工作</w:t>
      </w:r>
      <w:r>
        <w:rPr>
          <w:lang w:eastAsia="zh-CN"/>
        </w:rPr>
        <w:t>的有效性。这将有助于及时提交进度报告，并</w:t>
      </w:r>
      <w:r w:rsidR="0000328C">
        <w:rPr>
          <w:rFonts w:hint="eastAsia"/>
          <w:lang w:eastAsia="zh-CN"/>
        </w:rPr>
        <w:t>将</w:t>
      </w:r>
      <w:r>
        <w:rPr>
          <w:lang w:eastAsia="zh-CN"/>
        </w:rPr>
        <w:t>顺利实施部门计划、氟氯烃淘汰管理计划和氟氯烃生产淘汰管理计划。回收监控需要相关实体予以执行，但</w:t>
      </w:r>
      <w:r w:rsidR="0000328C">
        <w:rPr>
          <w:lang w:eastAsia="zh-CN"/>
        </w:rPr>
        <w:t>尤其是在国土面积较大的国家</w:t>
      </w:r>
      <w:r w:rsidR="0000328C">
        <w:rPr>
          <w:lang w:eastAsia="zh-CN"/>
        </w:rPr>
        <w:t>/</w:t>
      </w:r>
      <w:r w:rsidR="0000328C">
        <w:rPr>
          <w:lang w:eastAsia="zh-CN"/>
        </w:rPr>
        <w:t>地区</w:t>
      </w:r>
      <w:r w:rsidR="0000328C">
        <w:rPr>
          <w:rFonts w:hint="eastAsia"/>
          <w:lang w:eastAsia="zh-CN"/>
        </w:rPr>
        <w:t>，</w:t>
      </w:r>
      <w:r>
        <w:rPr>
          <w:lang w:eastAsia="zh-CN"/>
        </w:rPr>
        <w:t>这并非</w:t>
      </w:r>
      <w:r w:rsidR="0000328C">
        <w:rPr>
          <w:rFonts w:hint="eastAsia"/>
          <w:lang w:eastAsia="zh-CN"/>
        </w:rPr>
        <w:t>一贯</w:t>
      </w:r>
      <w:r>
        <w:rPr>
          <w:lang w:eastAsia="zh-CN"/>
        </w:rPr>
        <w:t>可行。</w:t>
      </w:r>
      <w:r>
        <w:rPr>
          <w:lang w:eastAsia="zh-CN"/>
        </w:rPr>
        <w:t xml:space="preserve"> </w:t>
      </w:r>
    </w:p>
    <w:p w:rsidR="00B063AC" w:rsidRPr="00383E3C" w:rsidRDefault="00B063AC" w:rsidP="00B063AC">
      <w:pPr>
        <w:pStyle w:val="Heading1"/>
        <w:numPr>
          <w:ilvl w:val="0"/>
          <w:numId w:val="27"/>
        </w:numPr>
        <w:spacing w:before="240"/>
        <w:rPr>
          <w:lang w:eastAsia="zh-CN"/>
        </w:rPr>
      </w:pPr>
      <w:r>
        <w:rPr>
          <w:lang w:eastAsia="zh-CN"/>
        </w:rPr>
        <w:t>此外，</w:t>
      </w:r>
      <w:r w:rsidR="0000328C">
        <w:rPr>
          <w:lang w:eastAsia="zh-CN"/>
        </w:rPr>
        <w:t>需要长期的技术援助和监测系统</w:t>
      </w:r>
      <w:r w:rsidR="0000328C">
        <w:rPr>
          <w:rFonts w:hint="eastAsia"/>
          <w:lang w:eastAsia="zh-CN"/>
        </w:rPr>
        <w:t>，</w:t>
      </w:r>
      <w:r w:rsidR="0000328C">
        <w:rPr>
          <w:lang w:eastAsia="zh-CN"/>
        </w:rPr>
        <w:t>以</w:t>
      </w:r>
      <w:r>
        <w:rPr>
          <w:lang w:eastAsia="zh-CN"/>
        </w:rPr>
        <w:t>确保</w:t>
      </w:r>
      <w:r w:rsidR="0000328C">
        <w:rPr>
          <w:rFonts w:hint="eastAsia"/>
          <w:lang w:eastAsia="zh-CN"/>
        </w:rPr>
        <w:t>所实施</w:t>
      </w:r>
      <w:r w:rsidR="0000328C">
        <w:rPr>
          <w:lang w:eastAsia="zh-CN"/>
        </w:rPr>
        <w:t>的</w:t>
      </w:r>
      <w:r>
        <w:rPr>
          <w:lang w:eastAsia="zh-CN"/>
        </w:rPr>
        <w:t>替代技术</w:t>
      </w:r>
      <w:r w:rsidR="0000328C">
        <w:rPr>
          <w:rFonts w:hint="eastAsia"/>
          <w:lang w:eastAsia="zh-CN"/>
        </w:rPr>
        <w:t>具有</w:t>
      </w:r>
      <w:r>
        <w:rPr>
          <w:lang w:eastAsia="zh-CN"/>
        </w:rPr>
        <w:t>可持续性。实施和监测</w:t>
      </w:r>
      <w:r w:rsidR="00DE48DB">
        <w:rPr>
          <w:rFonts w:hint="eastAsia"/>
          <w:lang w:eastAsia="zh-CN"/>
        </w:rPr>
        <w:t>的</w:t>
      </w:r>
      <w:r>
        <w:rPr>
          <w:lang w:eastAsia="zh-CN"/>
        </w:rPr>
        <w:t>预算通常用于与顾问签约以协调活动的实施。当活动发生延迟</w:t>
      </w:r>
      <w:r w:rsidR="00DE48DB">
        <w:rPr>
          <w:rFonts w:hint="eastAsia"/>
          <w:lang w:eastAsia="zh-CN"/>
        </w:rPr>
        <w:t>之</w:t>
      </w:r>
      <w:r>
        <w:rPr>
          <w:lang w:eastAsia="zh-CN"/>
        </w:rPr>
        <w:t>时，这些顾问有时仍</w:t>
      </w:r>
      <w:r w:rsidR="00DE48DB">
        <w:rPr>
          <w:rFonts w:hint="eastAsia"/>
          <w:lang w:eastAsia="zh-CN"/>
        </w:rPr>
        <w:t>会</w:t>
      </w:r>
      <w:r>
        <w:rPr>
          <w:lang w:eastAsia="zh-CN"/>
        </w:rPr>
        <w:t>获得报酬，从而</w:t>
      </w:r>
      <w:r w:rsidR="00DE48DB">
        <w:rPr>
          <w:rFonts w:hint="eastAsia"/>
          <w:lang w:eastAsia="zh-CN"/>
        </w:rPr>
        <w:t>因</w:t>
      </w:r>
      <w:r>
        <w:rPr>
          <w:lang w:eastAsia="zh-CN"/>
        </w:rPr>
        <w:t>消耗项目活动</w:t>
      </w:r>
      <w:r w:rsidR="00DE48DB">
        <w:rPr>
          <w:rFonts w:hint="eastAsia"/>
          <w:lang w:eastAsia="zh-CN"/>
        </w:rPr>
        <w:t>的</w:t>
      </w:r>
      <w:r>
        <w:rPr>
          <w:lang w:eastAsia="zh-CN"/>
        </w:rPr>
        <w:t>预算，</w:t>
      </w:r>
      <w:r w:rsidR="00DE48DB">
        <w:rPr>
          <w:lang w:eastAsia="zh-CN"/>
        </w:rPr>
        <w:t>导致</w:t>
      </w:r>
      <w:r>
        <w:rPr>
          <w:lang w:eastAsia="zh-CN"/>
        </w:rPr>
        <w:t>实施和监测</w:t>
      </w:r>
      <w:r w:rsidR="00DE48DB">
        <w:rPr>
          <w:rFonts w:hint="eastAsia"/>
          <w:lang w:eastAsia="zh-CN"/>
        </w:rPr>
        <w:t>的</w:t>
      </w:r>
      <w:r>
        <w:rPr>
          <w:lang w:eastAsia="zh-CN"/>
        </w:rPr>
        <w:t>预算出现不平衡。重要的是</w:t>
      </w:r>
      <w:r w:rsidR="006105C9">
        <w:rPr>
          <w:rFonts w:hint="eastAsia"/>
          <w:lang w:eastAsia="zh-CN"/>
        </w:rPr>
        <w:t>要</w:t>
      </w:r>
      <w:r>
        <w:rPr>
          <w:lang w:eastAsia="zh-CN"/>
        </w:rPr>
        <w:t>将用于当地实施和监测的合同</w:t>
      </w:r>
      <w:r w:rsidR="00DE48DB">
        <w:rPr>
          <w:rFonts w:hint="eastAsia"/>
          <w:lang w:eastAsia="zh-CN"/>
        </w:rPr>
        <w:t>及</w:t>
      </w:r>
      <w:r>
        <w:rPr>
          <w:lang w:eastAsia="zh-CN"/>
        </w:rPr>
        <w:t>付款与项目产出的交付直接关联起来。</w:t>
      </w:r>
    </w:p>
    <w:p w:rsidR="00B063AC" w:rsidRPr="00383E3C" w:rsidRDefault="005D588F" w:rsidP="00B063AC">
      <w:pPr>
        <w:pStyle w:val="Heading1"/>
        <w:numPr>
          <w:ilvl w:val="0"/>
          <w:numId w:val="27"/>
        </w:numPr>
        <w:spacing w:before="240"/>
        <w:rPr>
          <w:lang w:eastAsia="zh-CN"/>
        </w:rPr>
      </w:pPr>
      <w:r>
        <w:rPr>
          <w:rFonts w:hint="eastAsia"/>
          <w:lang w:eastAsia="zh-CN"/>
        </w:rPr>
        <w:t>除却</w:t>
      </w:r>
      <w:r>
        <w:rPr>
          <w:lang w:eastAsia="zh-CN"/>
        </w:rPr>
        <w:t>其他</w:t>
      </w:r>
      <w:r>
        <w:rPr>
          <w:rFonts w:hint="eastAsia"/>
          <w:lang w:eastAsia="zh-CN"/>
        </w:rPr>
        <w:t>因素</w:t>
      </w:r>
      <w:r>
        <w:rPr>
          <w:lang w:eastAsia="zh-CN"/>
        </w:rPr>
        <w:t>之外，</w:t>
      </w:r>
      <w:r w:rsidR="00B063AC">
        <w:rPr>
          <w:lang w:eastAsia="zh-CN"/>
        </w:rPr>
        <w:t>与能力建设有关的经验教训</w:t>
      </w:r>
      <w:r>
        <w:rPr>
          <w:rFonts w:hint="eastAsia"/>
          <w:lang w:eastAsia="zh-CN"/>
        </w:rPr>
        <w:t>尤其</w:t>
      </w:r>
      <w:r w:rsidR="00B063AC">
        <w:rPr>
          <w:lang w:eastAsia="zh-CN"/>
        </w:rPr>
        <w:t>涉及：实用、持续和主流化的培训；第</w:t>
      </w:r>
      <w:r w:rsidR="00B063AC">
        <w:rPr>
          <w:lang w:eastAsia="zh-CN"/>
        </w:rPr>
        <w:t>5</w:t>
      </w:r>
      <w:r w:rsidR="00B063AC">
        <w:rPr>
          <w:lang w:eastAsia="zh-CN"/>
        </w:rPr>
        <w:t>条国家之间的合作；</w:t>
      </w:r>
      <w:r>
        <w:rPr>
          <w:rFonts w:hint="eastAsia"/>
          <w:lang w:eastAsia="zh-CN"/>
        </w:rPr>
        <w:t>最佳</w:t>
      </w:r>
      <w:r w:rsidR="00B063AC">
        <w:rPr>
          <w:lang w:eastAsia="zh-CN"/>
        </w:rPr>
        <w:t>做法的标准和规范等</w:t>
      </w:r>
      <w:r>
        <w:rPr>
          <w:rFonts w:hint="eastAsia"/>
          <w:lang w:eastAsia="zh-CN"/>
        </w:rPr>
        <w:t>。</w:t>
      </w:r>
    </w:p>
    <w:p w:rsidR="00B063AC" w:rsidRPr="00383E3C" w:rsidRDefault="00B063AC" w:rsidP="00B063AC">
      <w:pPr>
        <w:pStyle w:val="Heading1"/>
        <w:numPr>
          <w:ilvl w:val="0"/>
          <w:numId w:val="27"/>
        </w:numPr>
        <w:spacing w:before="240"/>
        <w:rPr>
          <w:lang w:eastAsia="zh-CN"/>
        </w:rPr>
      </w:pPr>
      <w:r>
        <w:rPr>
          <w:lang w:eastAsia="zh-CN"/>
        </w:rPr>
        <w:t>制冷和空调（</w:t>
      </w:r>
      <w:r>
        <w:rPr>
          <w:lang w:eastAsia="zh-CN"/>
        </w:rPr>
        <w:t>RAC</w:t>
      </w:r>
      <w:r>
        <w:rPr>
          <w:lang w:eastAsia="zh-CN"/>
        </w:rPr>
        <w:t>）技术人员的培训课程应包括更多实用的课程和其他培训工具。鉴于海关官员</w:t>
      </w:r>
      <w:r w:rsidR="005D588F">
        <w:rPr>
          <w:rFonts w:hint="eastAsia"/>
          <w:lang w:eastAsia="zh-CN"/>
        </w:rPr>
        <w:t>会</w:t>
      </w:r>
      <w:r>
        <w:rPr>
          <w:lang w:eastAsia="zh-CN"/>
        </w:rPr>
        <w:t>定期轮换，需要不断地对其</w:t>
      </w:r>
      <w:r w:rsidR="005D588F">
        <w:rPr>
          <w:rFonts w:hint="eastAsia"/>
          <w:lang w:eastAsia="zh-CN"/>
        </w:rPr>
        <w:t>进行</w:t>
      </w:r>
      <w:r>
        <w:rPr>
          <w:lang w:eastAsia="zh-CN"/>
        </w:rPr>
        <w:t>培训</w:t>
      </w:r>
      <w:r w:rsidR="005D588F">
        <w:rPr>
          <w:rFonts w:hint="eastAsia"/>
          <w:lang w:eastAsia="zh-CN"/>
        </w:rPr>
        <w:t>并</w:t>
      </w:r>
      <w:r>
        <w:rPr>
          <w:lang w:eastAsia="zh-CN"/>
        </w:rPr>
        <w:t>提升其专业知识。为了使这种合作制度化，需要签订</w:t>
      </w:r>
      <w:r w:rsidR="005D588F">
        <w:rPr>
          <w:rFonts w:hint="eastAsia"/>
          <w:lang w:eastAsia="zh-CN"/>
        </w:rPr>
        <w:t>具</w:t>
      </w:r>
      <w:r>
        <w:rPr>
          <w:lang w:eastAsia="zh-CN"/>
        </w:rPr>
        <w:t>有约束力的长期协议，并将其纳入海关培训课程的</w:t>
      </w:r>
      <w:r w:rsidR="005D588F">
        <w:rPr>
          <w:rFonts w:hint="eastAsia"/>
          <w:lang w:eastAsia="zh-CN"/>
        </w:rPr>
        <w:t>主流</w:t>
      </w:r>
      <w:r w:rsidR="005D588F">
        <w:rPr>
          <w:lang w:eastAsia="zh-CN"/>
        </w:rPr>
        <w:t>内容</w:t>
      </w:r>
      <w:r>
        <w:rPr>
          <w:lang w:eastAsia="zh-CN"/>
        </w:rPr>
        <w:t>。在某个国家，海关总署</w:t>
      </w:r>
      <w:r w:rsidR="005D588F">
        <w:rPr>
          <w:rFonts w:hint="eastAsia"/>
          <w:lang w:eastAsia="zh-CN"/>
        </w:rPr>
        <w:t>就</w:t>
      </w:r>
      <w:r>
        <w:rPr>
          <w:lang w:eastAsia="zh-CN"/>
        </w:rPr>
        <w:t>进出口管制事宜建立了</w:t>
      </w:r>
      <w:r>
        <w:rPr>
          <w:lang w:eastAsia="zh-CN"/>
        </w:rPr>
        <w:t>“</w:t>
      </w:r>
      <w:r>
        <w:rPr>
          <w:lang w:eastAsia="zh-CN"/>
        </w:rPr>
        <w:t>单一窗口</w:t>
      </w:r>
      <w:r>
        <w:rPr>
          <w:lang w:eastAsia="zh-CN"/>
        </w:rPr>
        <w:t>”</w:t>
      </w:r>
      <w:r>
        <w:rPr>
          <w:lang w:eastAsia="zh-CN"/>
        </w:rPr>
        <w:t>信息管理系统，并</w:t>
      </w:r>
      <w:r w:rsidR="005D588F">
        <w:rPr>
          <w:rFonts w:hint="eastAsia"/>
          <w:lang w:eastAsia="zh-CN"/>
        </w:rPr>
        <w:t>将其</w:t>
      </w:r>
      <w:r>
        <w:rPr>
          <w:lang w:eastAsia="zh-CN"/>
        </w:rPr>
        <w:t>与消耗臭氧层物质的配额和许可证制度</w:t>
      </w:r>
      <w:r w:rsidR="005D588F">
        <w:rPr>
          <w:rFonts w:hint="eastAsia"/>
          <w:lang w:eastAsia="zh-CN"/>
        </w:rPr>
        <w:t>相</w:t>
      </w:r>
      <w:r>
        <w:rPr>
          <w:lang w:eastAsia="zh-CN"/>
        </w:rPr>
        <w:t>结合在一起。通过使包括最终用户在内的所有各方都能更轻松、更快速地进行数据管理，</w:t>
      </w:r>
      <w:r w:rsidR="005E075F">
        <w:rPr>
          <w:rFonts w:hint="eastAsia"/>
          <w:lang w:eastAsia="zh-CN"/>
        </w:rPr>
        <w:t>这项</w:t>
      </w:r>
      <w:r w:rsidR="005E075F">
        <w:rPr>
          <w:lang w:eastAsia="zh-CN"/>
        </w:rPr>
        <w:t>系统</w:t>
      </w:r>
      <w:r w:rsidR="005E075F">
        <w:rPr>
          <w:rFonts w:hint="eastAsia"/>
          <w:lang w:eastAsia="zh-CN"/>
        </w:rPr>
        <w:t>健全</w:t>
      </w:r>
      <w:r>
        <w:rPr>
          <w:lang w:eastAsia="zh-CN"/>
        </w:rPr>
        <w:t>了消耗臭氧层物质配额和许可证制度的执行流程。</w:t>
      </w:r>
    </w:p>
    <w:p w:rsidR="00B063AC" w:rsidRPr="00383E3C" w:rsidRDefault="005E075F" w:rsidP="00B063AC">
      <w:pPr>
        <w:pStyle w:val="Heading1"/>
        <w:numPr>
          <w:ilvl w:val="0"/>
          <w:numId w:val="27"/>
        </w:numPr>
        <w:spacing w:before="240"/>
        <w:rPr>
          <w:lang w:eastAsia="zh-CN"/>
        </w:rPr>
      </w:pPr>
      <w:r>
        <w:rPr>
          <w:rFonts w:hint="eastAsia"/>
          <w:lang w:eastAsia="zh-CN"/>
        </w:rPr>
        <w:t>关于</w:t>
      </w:r>
      <w:r w:rsidR="00B063AC">
        <w:rPr>
          <w:lang w:eastAsia="zh-CN"/>
        </w:rPr>
        <w:t>低全球升温潜能值（</w:t>
      </w:r>
      <w:r w:rsidR="00B063AC">
        <w:rPr>
          <w:lang w:eastAsia="zh-CN"/>
        </w:rPr>
        <w:t>GWP</w:t>
      </w:r>
      <w:r w:rsidR="00B063AC">
        <w:rPr>
          <w:lang w:eastAsia="zh-CN"/>
        </w:rPr>
        <w:t>）易燃技术</w:t>
      </w:r>
      <w:r>
        <w:rPr>
          <w:rFonts w:hint="eastAsia"/>
          <w:lang w:eastAsia="zh-CN"/>
        </w:rPr>
        <w:t>的</w:t>
      </w:r>
      <w:r w:rsidR="00B063AC">
        <w:rPr>
          <w:lang w:eastAsia="zh-CN"/>
        </w:rPr>
        <w:t>技术员培训</w:t>
      </w:r>
      <w:r>
        <w:rPr>
          <w:rFonts w:hint="eastAsia"/>
          <w:lang w:eastAsia="zh-CN"/>
        </w:rPr>
        <w:t>之</w:t>
      </w:r>
      <w:r w:rsidR="00B063AC">
        <w:rPr>
          <w:lang w:eastAsia="zh-CN"/>
        </w:rPr>
        <w:t>南南合作已变得很受</w:t>
      </w:r>
      <w:r>
        <w:rPr>
          <w:rFonts w:hint="eastAsia"/>
          <w:lang w:eastAsia="zh-CN"/>
        </w:rPr>
        <w:t>各界</w:t>
      </w:r>
      <w:r w:rsidR="00B063AC">
        <w:rPr>
          <w:lang w:eastAsia="zh-CN"/>
        </w:rPr>
        <w:t>欢迎，</w:t>
      </w:r>
      <w:r>
        <w:rPr>
          <w:rFonts w:hint="eastAsia"/>
          <w:lang w:eastAsia="zh-CN"/>
        </w:rPr>
        <w:t>且</w:t>
      </w:r>
      <w:r w:rsidR="00B063AC">
        <w:rPr>
          <w:lang w:eastAsia="zh-CN"/>
        </w:rPr>
        <w:t>将继续</w:t>
      </w:r>
      <w:r>
        <w:rPr>
          <w:rFonts w:hint="eastAsia"/>
          <w:lang w:eastAsia="zh-CN"/>
        </w:rPr>
        <w:t>作为</w:t>
      </w:r>
      <w:r w:rsidR="00B063AC">
        <w:rPr>
          <w:lang w:eastAsia="zh-CN"/>
        </w:rPr>
        <w:t>一项旗舰活动。与邻国进行跨境对话和信息交流</w:t>
      </w:r>
      <w:r>
        <w:rPr>
          <w:rFonts w:hint="eastAsia"/>
          <w:lang w:eastAsia="zh-CN"/>
        </w:rPr>
        <w:t>方面</w:t>
      </w:r>
      <w:r w:rsidR="00B063AC">
        <w:rPr>
          <w:lang w:eastAsia="zh-CN"/>
        </w:rPr>
        <w:t>的合作</w:t>
      </w:r>
      <w:r>
        <w:rPr>
          <w:rFonts w:hint="eastAsia"/>
          <w:lang w:eastAsia="zh-CN"/>
        </w:rPr>
        <w:t>，</w:t>
      </w:r>
      <w:r w:rsidR="00B063AC">
        <w:rPr>
          <w:lang w:eastAsia="zh-CN"/>
        </w:rPr>
        <w:t>对于防止非法消耗臭氧层物质交易至关重要。</w:t>
      </w:r>
      <w:r>
        <w:rPr>
          <w:rFonts w:hint="eastAsia"/>
          <w:lang w:eastAsia="zh-CN"/>
        </w:rPr>
        <w:t>使用</w:t>
      </w:r>
      <w:r w:rsidR="00B063AC">
        <w:rPr>
          <w:lang w:eastAsia="zh-CN"/>
        </w:rPr>
        <w:t>在线许可系统，能够实时监测</w:t>
      </w:r>
      <w:r>
        <w:rPr>
          <w:rFonts w:hint="eastAsia"/>
          <w:lang w:eastAsia="zh-CN"/>
        </w:rPr>
        <w:t>消耗</w:t>
      </w:r>
      <w:r w:rsidR="00B063AC">
        <w:rPr>
          <w:lang w:eastAsia="zh-CN"/>
        </w:rPr>
        <w:t>臭氧层物质交易。该系统必须定期更新，以适应进入全球</w:t>
      </w:r>
      <w:r>
        <w:rPr>
          <w:lang w:eastAsia="zh-CN"/>
        </w:rPr>
        <w:t>市场</w:t>
      </w:r>
      <w:r w:rsidR="00B063AC">
        <w:rPr>
          <w:lang w:eastAsia="zh-CN"/>
        </w:rPr>
        <w:t>和本</w:t>
      </w:r>
      <w:r>
        <w:rPr>
          <w:rFonts w:hint="eastAsia"/>
          <w:lang w:eastAsia="zh-CN"/>
        </w:rPr>
        <w:t>土</w:t>
      </w:r>
      <w:r w:rsidR="00B063AC">
        <w:rPr>
          <w:lang w:eastAsia="zh-CN"/>
        </w:rPr>
        <w:t>市场的替代</w:t>
      </w:r>
      <w:r>
        <w:rPr>
          <w:rFonts w:hint="eastAsia"/>
          <w:lang w:eastAsia="zh-CN"/>
        </w:rPr>
        <w:t>产</w:t>
      </w:r>
      <w:r w:rsidR="00B063AC">
        <w:rPr>
          <w:lang w:eastAsia="zh-CN"/>
        </w:rPr>
        <w:t>品不断变化的</w:t>
      </w:r>
      <w:r>
        <w:rPr>
          <w:rFonts w:hint="eastAsia"/>
          <w:lang w:eastAsia="zh-CN"/>
        </w:rPr>
        <w:t>形势</w:t>
      </w:r>
      <w:r w:rsidR="00B063AC">
        <w:rPr>
          <w:lang w:eastAsia="zh-CN"/>
        </w:rPr>
        <w:t>。</w:t>
      </w:r>
    </w:p>
    <w:p w:rsidR="00B063AC" w:rsidRPr="00383E3C" w:rsidRDefault="00B063AC" w:rsidP="00B063AC">
      <w:pPr>
        <w:pStyle w:val="Heading1"/>
        <w:numPr>
          <w:ilvl w:val="0"/>
          <w:numId w:val="27"/>
        </w:numPr>
        <w:spacing w:before="240"/>
        <w:rPr>
          <w:lang w:eastAsia="zh-CN"/>
        </w:rPr>
      </w:pPr>
      <w:r>
        <w:rPr>
          <w:lang w:eastAsia="zh-CN"/>
        </w:rPr>
        <w:t>在最终</w:t>
      </w:r>
      <w:r w:rsidR="00997BFB">
        <w:rPr>
          <w:rFonts w:hint="eastAsia"/>
          <w:lang w:eastAsia="zh-CN"/>
        </w:rPr>
        <w:t>确定</w:t>
      </w:r>
      <w:r>
        <w:rPr>
          <w:lang w:eastAsia="zh-CN"/>
        </w:rPr>
        <w:t>培训材料之前，必须制定包括回收</w:t>
      </w:r>
      <w:r>
        <w:rPr>
          <w:lang w:eastAsia="zh-CN"/>
        </w:rPr>
        <w:t>/</w:t>
      </w:r>
      <w:r w:rsidR="00C23D9E">
        <w:rPr>
          <w:rFonts w:hint="eastAsia"/>
          <w:lang w:eastAsia="zh-CN"/>
        </w:rPr>
        <w:t>再</w:t>
      </w:r>
      <w:r>
        <w:rPr>
          <w:lang w:eastAsia="zh-CN"/>
        </w:rPr>
        <w:t>循环在内的</w:t>
      </w:r>
      <w:r w:rsidR="00997BFB">
        <w:rPr>
          <w:rFonts w:hint="eastAsia"/>
          <w:lang w:eastAsia="zh-CN"/>
        </w:rPr>
        <w:t>最佳</w:t>
      </w:r>
      <w:r>
        <w:rPr>
          <w:lang w:eastAsia="zh-CN"/>
        </w:rPr>
        <w:t>实践标准</w:t>
      </w:r>
      <w:r>
        <w:rPr>
          <w:lang w:eastAsia="zh-CN"/>
        </w:rPr>
        <w:t>/</w:t>
      </w:r>
      <w:r>
        <w:rPr>
          <w:lang w:eastAsia="zh-CN"/>
        </w:rPr>
        <w:t>规范。</w:t>
      </w:r>
      <w:r w:rsidR="00C23D9E">
        <w:rPr>
          <w:rFonts w:hint="eastAsia"/>
          <w:lang w:eastAsia="zh-CN"/>
        </w:rPr>
        <w:t>与</w:t>
      </w:r>
      <w:r>
        <w:rPr>
          <w:lang w:eastAsia="zh-CN"/>
        </w:rPr>
        <w:t>技术</w:t>
      </w:r>
      <w:r w:rsidR="00C23D9E">
        <w:rPr>
          <w:rFonts w:hint="eastAsia"/>
          <w:lang w:eastAsia="zh-CN"/>
        </w:rPr>
        <w:t>有关的</w:t>
      </w:r>
      <w:r>
        <w:rPr>
          <w:lang w:eastAsia="zh-CN"/>
        </w:rPr>
        <w:t>政策应考虑到推广的任何新技术的能效、强有力的配额制度以及</w:t>
      </w:r>
      <w:r w:rsidR="00C23D9E">
        <w:rPr>
          <w:rFonts w:hint="eastAsia"/>
          <w:lang w:eastAsia="zh-CN"/>
        </w:rPr>
        <w:t>尽</w:t>
      </w:r>
      <w:r>
        <w:rPr>
          <w:lang w:eastAsia="zh-CN"/>
        </w:rPr>
        <w:t>早禁止使用氟氯烃的设备进口或制造，以减少服务需求，从而</w:t>
      </w:r>
      <w:r w:rsidR="00C23D9E">
        <w:rPr>
          <w:rFonts w:hint="eastAsia"/>
          <w:lang w:eastAsia="zh-CN"/>
        </w:rPr>
        <w:t>最大</w:t>
      </w:r>
      <w:r w:rsidR="00C23D9E">
        <w:rPr>
          <w:lang w:eastAsia="zh-CN"/>
        </w:rPr>
        <w:t>程度</w:t>
      </w:r>
      <w:r>
        <w:rPr>
          <w:lang w:eastAsia="zh-CN"/>
        </w:rPr>
        <w:t>减少其</w:t>
      </w:r>
      <w:r w:rsidR="00C23D9E">
        <w:rPr>
          <w:rFonts w:hint="eastAsia"/>
          <w:lang w:eastAsia="zh-CN"/>
        </w:rPr>
        <w:t>消耗量</w:t>
      </w:r>
      <w:r>
        <w:rPr>
          <w:lang w:eastAsia="zh-CN"/>
        </w:rPr>
        <w:t>。</w:t>
      </w:r>
    </w:p>
    <w:p w:rsidR="00B063AC" w:rsidRDefault="00C23D9E" w:rsidP="00B063AC">
      <w:pPr>
        <w:pStyle w:val="Heading1"/>
        <w:numPr>
          <w:ilvl w:val="0"/>
          <w:numId w:val="27"/>
        </w:numPr>
        <w:spacing w:before="240"/>
        <w:rPr>
          <w:lang w:eastAsia="zh-CN"/>
        </w:rPr>
      </w:pPr>
      <w:r>
        <w:rPr>
          <w:rFonts w:hint="eastAsia"/>
          <w:lang w:eastAsia="zh-CN"/>
        </w:rPr>
        <w:t>除却</w:t>
      </w:r>
      <w:r>
        <w:rPr>
          <w:lang w:eastAsia="zh-CN"/>
        </w:rPr>
        <w:t>其他</w:t>
      </w:r>
      <w:r>
        <w:rPr>
          <w:rFonts w:hint="eastAsia"/>
          <w:lang w:eastAsia="zh-CN"/>
        </w:rPr>
        <w:t>因素</w:t>
      </w:r>
      <w:r>
        <w:rPr>
          <w:lang w:eastAsia="zh-CN"/>
        </w:rPr>
        <w:t>之外，</w:t>
      </w:r>
      <w:r w:rsidR="00B063AC">
        <w:rPr>
          <w:lang w:eastAsia="zh-CN"/>
        </w:rPr>
        <w:t>与可用的替代技术有关的经验教训</w:t>
      </w:r>
      <w:r>
        <w:rPr>
          <w:rFonts w:hint="eastAsia"/>
          <w:lang w:eastAsia="zh-CN"/>
        </w:rPr>
        <w:t>尤其</w:t>
      </w:r>
      <w:r w:rsidR="00B063AC">
        <w:rPr>
          <w:lang w:eastAsia="zh-CN"/>
        </w:rPr>
        <w:t>涉及技术知识的缺乏和市场</w:t>
      </w:r>
      <w:r>
        <w:rPr>
          <w:rFonts w:hint="eastAsia"/>
          <w:lang w:eastAsia="zh-CN"/>
        </w:rPr>
        <w:t>的抵抗</w:t>
      </w:r>
      <w:r w:rsidR="00B063AC">
        <w:rPr>
          <w:lang w:eastAsia="zh-CN"/>
        </w:rPr>
        <w:t>。</w:t>
      </w:r>
      <w:r w:rsidR="00B063AC">
        <w:rPr>
          <w:lang w:eastAsia="zh-CN"/>
        </w:rPr>
        <w:t xml:space="preserve"> </w:t>
      </w:r>
    </w:p>
    <w:p w:rsidR="00B063AC" w:rsidRPr="00383E3C" w:rsidRDefault="00B063AC" w:rsidP="00B063AC">
      <w:pPr>
        <w:pStyle w:val="Heading1"/>
        <w:numPr>
          <w:ilvl w:val="0"/>
          <w:numId w:val="27"/>
        </w:numPr>
        <w:spacing w:before="240"/>
        <w:rPr>
          <w:lang w:eastAsia="zh-CN"/>
        </w:rPr>
      </w:pPr>
      <w:r>
        <w:rPr>
          <w:lang w:eastAsia="zh-CN"/>
        </w:rPr>
        <w:t>利益相关者在使用易燃替代品方面的技术知识</w:t>
      </w:r>
      <w:r w:rsidR="00C23D9E">
        <w:rPr>
          <w:rFonts w:hint="eastAsia"/>
          <w:lang w:eastAsia="zh-CN"/>
        </w:rPr>
        <w:t>，</w:t>
      </w:r>
      <w:r>
        <w:rPr>
          <w:lang w:eastAsia="zh-CN"/>
        </w:rPr>
        <w:t>将</w:t>
      </w:r>
      <w:r w:rsidR="00C23D9E">
        <w:rPr>
          <w:rFonts w:hint="eastAsia"/>
          <w:lang w:eastAsia="zh-CN"/>
        </w:rPr>
        <w:t>得益</w:t>
      </w:r>
      <w:r>
        <w:rPr>
          <w:lang w:eastAsia="zh-CN"/>
        </w:rPr>
        <w:t>于领先行业在可靠、安全实施方面的经验及</w:t>
      </w:r>
      <w:r w:rsidR="00C23D9E">
        <w:rPr>
          <w:rFonts w:hint="eastAsia"/>
          <w:lang w:eastAsia="zh-CN"/>
        </w:rPr>
        <w:t>其</w:t>
      </w:r>
      <w:r>
        <w:rPr>
          <w:lang w:eastAsia="zh-CN"/>
        </w:rPr>
        <w:t>对国际</w:t>
      </w:r>
      <w:r>
        <w:rPr>
          <w:lang w:eastAsia="zh-CN"/>
        </w:rPr>
        <w:t>/</w:t>
      </w:r>
      <w:r>
        <w:rPr>
          <w:lang w:eastAsia="zh-CN"/>
        </w:rPr>
        <w:t>国家标准</w:t>
      </w:r>
      <w:r w:rsidR="00C23D9E">
        <w:rPr>
          <w:rFonts w:hint="eastAsia"/>
          <w:lang w:eastAsia="zh-CN"/>
        </w:rPr>
        <w:t>以及对</w:t>
      </w:r>
      <w:r w:rsidR="00C23D9E">
        <w:rPr>
          <w:lang w:eastAsia="zh-CN"/>
        </w:rPr>
        <w:t>最佳</w:t>
      </w:r>
      <w:r>
        <w:rPr>
          <w:lang w:eastAsia="zh-CN"/>
        </w:rPr>
        <w:t>实践的</w:t>
      </w:r>
      <w:r w:rsidR="00C23D9E">
        <w:rPr>
          <w:rFonts w:hint="eastAsia"/>
          <w:lang w:eastAsia="zh-CN"/>
        </w:rPr>
        <w:t>认识</w:t>
      </w:r>
      <w:r>
        <w:rPr>
          <w:lang w:eastAsia="zh-CN"/>
        </w:rPr>
        <w:t>。因此，缺乏技术知识，会导致市场不愿采用替代技术，特别是依赖于易燃</w:t>
      </w:r>
      <w:r w:rsidR="00C23D9E">
        <w:rPr>
          <w:lang w:eastAsia="zh-CN"/>
        </w:rPr>
        <w:t>制冷剂</w:t>
      </w:r>
      <w:r>
        <w:rPr>
          <w:lang w:eastAsia="zh-CN"/>
        </w:rPr>
        <w:t>或有毒制冷剂（即碳氢化合物和氨）的技术。通过开发和引入有关使用此类替代方案的设备</w:t>
      </w:r>
      <w:r>
        <w:rPr>
          <w:lang w:eastAsia="zh-CN"/>
        </w:rPr>
        <w:t>/</w:t>
      </w:r>
      <w:r>
        <w:rPr>
          <w:lang w:eastAsia="zh-CN"/>
        </w:rPr>
        <w:t>系统的规范和标准，将创建必要的平台，以适当地</w:t>
      </w:r>
      <w:r w:rsidR="00C23D9E">
        <w:rPr>
          <w:rFonts w:hint="eastAsia"/>
          <w:lang w:eastAsia="zh-CN"/>
        </w:rPr>
        <w:t>对其</w:t>
      </w:r>
      <w:r>
        <w:rPr>
          <w:lang w:eastAsia="zh-CN"/>
        </w:rPr>
        <w:t>进行推广，从而扩大其使用范围。</w:t>
      </w:r>
      <w:r w:rsidR="00C23D9E">
        <w:rPr>
          <w:rFonts w:hint="eastAsia"/>
          <w:lang w:eastAsia="zh-CN"/>
        </w:rPr>
        <w:t xml:space="preserve"> </w:t>
      </w:r>
    </w:p>
    <w:p w:rsidR="00B063AC" w:rsidRDefault="00EA2B6D" w:rsidP="00B063AC">
      <w:pPr>
        <w:pStyle w:val="IIntroduction"/>
        <w:keepNext/>
        <w:numPr>
          <w:ilvl w:val="0"/>
          <w:numId w:val="0"/>
        </w:numPr>
        <w:tabs>
          <w:tab w:val="left" w:pos="720"/>
        </w:tabs>
        <w:spacing w:before="0"/>
        <w:ind w:left="720" w:hanging="720"/>
        <w:rPr>
          <w:sz w:val="22"/>
          <w:szCs w:val="22"/>
        </w:rPr>
      </w:pPr>
      <w:r>
        <w:rPr>
          <w:rFonts w:hint="eastAsia"/>
          <w:sz w:val="22"/>
        </w:rPr>
        <w:lastRenderedPageBreak/>
        <w:t>业</w:t>
      </w:r>
      <w:r w:rsidR="00B063AC">
        <w:rPr>
          <w:sz w:val="22"/>
        </w:rPr>
        <w:t>已收到的</w:t>
      </w:r>
      <w:r w:rsidR="00F758D8">
        <w:rPr>
          <w:rFonts w:hint="eastAsia"/>
          <w:sz w:val="22"/>
        </w:rPr>
        <w:t>个别</w:t>
      </w:r>
      <w:r w:rsidR="00B063AC">
        <w:rPr>
          <w:sz w:val="22"/>
        </w:rPr>
        <w:t>项目完成</w:t>
      </w:r>
      <w:r>
        <w:rPr>
          <w:rFonts w:hint="eastAsia"/>
          <w:sz w:val="22"/>
        </w:rPr>
        <w:t>情况</w:t>
      </w:r>
      <w:r w:rsidR="00B063AC">
        <w:rPr>
          <w:sz w:val="22"/>
        </w:rPr>
        <w:t xml:space="preserve">报告 </w:t>
      </w:r>
      <w:bookmarkEnd w:id="1"/>
      <w:bookmarkEnd w:id="2"/>
      <w:bookmarkEnd w:id="3"/>
      <w:bookmarkEnd w:id="4"/>
      <w:bookmarkEnd w:id="5"/>
      <w:bookmarkEnd w:id="6"/>
      <w:bookmarkEnd w:id="7"/>
      <w:bookmarkEnd w:id="8"/>
      <w:bookmarkEnd w:id="9"/>
      <w:bookmarkEnd w:id="10"/>
    </w:p>
    <w:p w:rsidR="00B063AC" w:rsidRDefault="00B063AC" w:rsidP="00B063AC">
      <w:pPr>
        <w:pStyle w:val="Heading1"/>
        <w:numPr>
          <w:ilvl w:val="0"/>
          <w:numId w:val="27"/>
        </w:numPr>
        <w:tabs>
          <w:tab w:val="clear" w:pos="0"/>
          <w:tab w:val="num" w:pos="720"/>
        </w:tabs>
        <w:rPr>
          <w:lang w:eastAsia="zh-CN"/>
        </w:rPr>
      </w:pPr>
      <w:r>
        <w:rPr>
          <w:lang w:eastAsia="zh-CN"/>
        </w:rPr>
        <w:t>在已完成的</w:t>
      </w:r>
      <w:r>
        <w:rPr>
          <w:lang w:eastAsia="zh-CN"/>
        </w:rPr>
        <w:t>1,854</w:t>
      </w:r>
      <w:r>
        <w:rPr>
          <w:lang w:eastAsia="zh-CN"/>
        </w:rPr>
        <w:t>个投资项目中，双边机构和执行机构已提交</w:t>
      </w:r>
      <w:r>
        <w:rPr>
          <w:lang w:eastAsia="zh-CN"/>
        </w:rPr>
        <w:t>1,848</w:t>
      </w:r>
      <w:r>
        <w:rPr>
          <w:lang w:eastAsia="zh-CN"/>
        </w:rPr>
        <w:t>份项目完成</w:t>
      </w:r>
      <w:r w:rsidR="00EA2B6D">
        <w:rPr>
          <w:rFonts w:hint="eastAsia"/>
          <w:lang w:eastAsia="zh-CN"/>
        </w:rPr>
        <w:t>情况</w:t>
      </w:r>
      <w:r>
        <w:rPr>
          <w:lang w:eastAsia="zh-CN"/>
        </w:rPr>
        <w:t>报告，尚有</w:t>
      </w:r>
      <w:r>
        <w:rPr>
          <w:lang w:eastAsia="zh-CN"/>
        </w:rPr>
        <w:t>6</w:t>
      </w:r>
      <w:r>
        <w:rPr>
          <w:lang w:eastAsia="zh-CN"/>
        </w:rPr>
        <w:t>份</w:t>
      </w:r>
      <w:r w:rsidR="00EA2B6D">
        <w:rPr>
          <w:lang w:eastAsia="zh-CN"/>
        </w:rPr>
        <w:t>项目完成</w:t>
      </w:r>
      <w:r w:rsidR="00EA2B6D">
        <w:rPr>
          <w:rFonts w:hint="eastAsia"/>
          <w:lang w:eastAsia="zh-CN"/>
        </w:rPr>
        <w:t>情况</w:t>
      </w:r>
      <w:r w:rsidR="00EA2B6D">
        <w:rPr>
          <w:lang w:eastAsia="zh-CN"/>
        </w:rPr>
        <w:t>报告</w:t>
      </w:r>
      <w:r>
        <w:rPr>
          <w:lang w:eastAsia="zh-CN"/>
        </w:rPr>
        <w:t>未完成，具体如表</w:t>
      </w:r>
      <w:r>
        <w:rPr>
          <w:lang w:eastAsia="zh-CN"/>
        </w:rPr>
        <w:t>3</w:t>
      </w:r>
      <w:r>
        <w:rPr>
          <w:lang w:eastAsia="zh-CN"/>
        </w:rPr>
        <w:t>所示。</w:t>
      </w:r>
      <w:r>
        <w:rPr>
          <w:lang w:eastAsia="zh-CN"/>
        </w:rPr>
        <w:t xml:space="preserve"> </w:t>
      </w:r>
    </w:p>
    <w:p w:rsidR="00B063AC" w:rsidRDefault="00B063AC" w:rsidP="00B063AC">
      <w:pPr>
        <w:pStyle w:val="FootnoteText"/>
        <w:keepNext/>
        <w:keepLines/>
        <w:ind w:left="14"/>
        <w:contextualSpacing/>
        <w:rPr>
          <w:b/>
          <w:sz w:val="21"/>
          <w:szCs w:val="21"/>
        </w:rPr>
      </w:pPr>
      <w:r>
        <w:rPr>
          <w:b/>
          <w:sz w:val="21"/>
        </w:rPr>
        <w:t xml:space="preserve">表3. </w:t>
      </w:r>
      <w:r w:rsidR="00EA2B6D">
        <w:rPr>
          <w:rFonts w:hint="eastAsia"/>
          <w:b/>
          <w:sz w:val="21"/>
        </w:rPr>
        <w:t>就</w:t>
      </w:r>
      <w:r>
        <w:rPr>
          <w:b/>
          <w:sz w:val="21"/>
        </w:rPr>
        <w:t>投资项目提交的项目完成</w:t>
      </w:r>
      <w:r w:rsidR="00EA2B6D">
        <w:rPr>
          <w:rFonts w:hint="eastAsia"/>
          <w:b/>
          <w:sz w:val="21"/>
        </w:rPr>
        <w:t>情况</w:t>
      </w:r>
      <w:r>
        <w:rPr>
          <w:b/>
          <w:sz w:val="21"/>
        </w:rPr>
        <w:t>报告</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454"/>
        <w:gridCol w:w="1724"/>
        <w:gridCol w:w="1724"/>
        <w:gridCol w:w="1724"/>
        <w:gridCol w:w="1724"/>
      </w:tblGrid>
      <w:tr w:rsidR="00B063AC" w:rsidRPr="00932DA3" w:rsidTr="00CC4FE8">
        <w:trPr>
          <w:cantSplit/>
          <w:tblHeader/>
        </w:trPr>
        <w:tc>
          <w:tcPr>
            <w:tcW w:w="131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keepNext/>
              <w:keepLines/>
              <w:suppressAutoHyphens/>
              <w:jc w:val="left"/>
              <w:rPr>
                <w:b/>
                <w:snapToGrid w:val="0"/>
                <w:sz w:val="21"/>
                <w:szCs w:val="21"/>
              </w:rPr>
            </w:pPr>
            <w:proofErr w:type="spellStart"/>
            <w:r>
              <w:rPr>
                <w:b/>
                <w:snapToGrid w:val="0"/>
                <w:sz w:val="21"/>
              </w:rPr>
              <w:t>机构</w:t>
            </w:r>
            <w:proofErr w:type="spellEnd"/>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keepNext/>
              <w:keepLines/>
              <w:suppressAutoHyphens/>
              <w:jc w:val="center"/>
              <w:rPr>
                <w:b/>
                <w:snapToGrid w:val="0"/>
                <w:sz w:val="21"/>
                <w:szCs w:val="21"/>
              </w:rPr>
            </w:pPr>
            <w:proofErr w:type="spellStart"/>
            <w:r>
              <w:rPr>
                <w:b/>
                <w:snapToGrid w:val="0"/>
                <w:sz w:val="21"/>
              </w:rPr>
              <w:t>已完成</w:t>
            </w:r>
            <w:proofErr w:type="spellEnd"/>
            <w:r w:rsidR="00EA2B6D">
              <w:rPr>
                <w:rFonts w:hint="eastAsia"/>
                <w:b/>
                <w:snapToGrid w:val="0"/>
                <w:sz w:val="21"/>
                <w:lang w:eastAsia="zh-CN"/>
              </w:rPr>
              <w:t>的</w:t>
            </w:r>
            <w:proofErr w:type="spellStart"/>
            <w:r>
              <w:rPr>
                <w:b/>
                <w:snapToGrid w:val="0"/>
                <w:sz w:val="21"/>
              </w:rPr>
              <w:t>报告数量</w:t>
            </w:r>
            <w:proofErr w:type="spellEnd"/>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keepNext/>
              <w:keepLines/>
              <w:jc w:val="center"/>
              <w:rPr>
                <w:b/>
                <w:sz w:val="20"/>
                <w:szCs w:val="20"/>
                <w:lang w:eastAsia="zh-CN"/>
              </w:rPr>
            </w:pPr>
            <w:r>
              <w:rPr>
                <w:b/>
                <w:sz w:val="20"/>
                <w:lang w:eastAsia="zh-CN"/>
              </w:rPr>
              <w:t>在第</w:t>
            </w:r>
            <w:r>
              <w:rPr>
                <w:b/>
                <w:sz w:val="20"/>
                <w:lang w:eastAsia="zh-CN"/>
              </w:rPr>
              <w:t>83</w:t>
            </w:r>
            <w:r>
              <w:rPr>
                <w:b/>
                <w:sz w:val="20"/>
                <w:lang w:eastAsia="zh-CN"/>
              </w:rPr>
              <w:t>次会议</w:t>
            </w:r>
            <w:r>
              <w:rPr>
                <w:b/>
                <w:sz w:val="20"/>
                <w:lang w:eastAsia="zh-CN"/>
              </w:rPr>
              <w:t xml:space="preserve"> </w:t>
            </w:r>
          </w:p>
          <w:p w:rsidR="00B063AC" w:rsidRPr="003D695D" w:rsidRDefault="00B063AC" w:rsidP="00CC4FE8">
            <w:pPr>
              <w:keepNext/>
              <w:keepLines/>
              <w:jc w:val="center"/>
              <w:rPr>
                <w:b/>
                <w:sz w:val="20"/>
                <w:szCs w:val="20"/>
                <w:lang w:eastAsia="zh-CN"/>
              </w:rPr>
            </w:pPr>
            <w:r>
              <w:rPr>
                <w:b/>
                <w:sz w:val="20"/>
                <w:lang w:eastAsia="zh-CN"/>
              </w:rPr>
              <w:t>之前已收到的报告数量</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keepNext/>
              <w:keepLines/>
              <w:suppressAutoHyphens/>
              <w:jc w:val="center"/>
              <w:rPr>
                <w:b/>
                <w:sz w:val="20"/>
                <w:szCs w:val="20"/>
                <w:lang w:eastAsia="zh-CN"/>
              </w:rPr>
            </w:pPr>
            <w:r>
              <w:rPr>
                <w:b/>
                <w:sz w:val="20"/>
                <w:lang w:eastAsia="zh-CN"/>
              </w:rPr>
              <w:t>在第</w:t>
            </w:r>
            <w:r>
              <w:rPr>
                <w:b/>
                <w:sz w:val="20"/>
                <w:lang w:eastAsia="zh-CN"/>
              </w:rPr>
              <w:t>83</w:t>
            </w:r>
            <w:r>
              <w:rPr>
                <w:b/>
                <w:sz w:val="20"/>
                <w:lang w:eastAsia="zh-CN"/>
              </w:rPr>
              <w:t>次会议</w:t>
            </w:r>
            <w:r>
              <w:rPr>
                <w:b/>
                <w:sz w:val="20"/>
                <w:lang w:eastAsia="zh-CN"/>
              </w:rPr>
              <w:t xml:space="preserve"> </w:t>
            </w:r>
          </w:p>
          <w:p w:rsidR="00B063AC" w:rsidRPr="003D695D" w:rsidRDefault="00B063AC" w:rsidP="00CC4FE8">
            <w:pPr>
              <w:keepNext/>
              <w:keepLines/>
              <w:suppressAutoHyphens/>
              <w:jc w:val="center"/>
              <w:rPr>
                <w:b/>
                <w:snapToGrid w:val="0"/>
                <w:sz w:val="20"/>
                <w:szCs w:val="20"/>
                <w:lang w:eastAsia="zh-CN"/>
              </w:rPr>
            </w:pPr>
            <w:r>
              <w:rPr>
                <w:b/>
                <w:sz w:val="20"/>
                <w:lang w:eastAsia="zh-CN"/>
              </w:rPr>
              <w:t>之后已收到的报告数量</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keepNext/>
              <w:keepLines/>
              <w:suppressAutoHyphens/>
              <w:jc w:val="center"/>
              <w:rPr>
                <w:b/>
                <w:snapToGrid w:val="0"/>
                <w:sz w:val="20"/>
                <w:szCs w:val="20"/>
              </w:rPr>
            </w:pPr>
            <w:proofErr w:type="spellStart"/>
            <w:r>
              <w:rPr>
                <w:b/>
                <w:sz w:val="20"/>
              </w:rPr>
              <w:t>未提交的报告数量</w:t>
            </w:r>
            <w:proofErr w:type="spellEnd"/>
          </w:p>
        </w:tc>
      </w:tr>
      <w:tr w:rsidR="00B063AC" w:rsidRPr="00932DA3" w:rsidTr="00CC4FE8">
        <w:trPr>
          <w:cantSplit/>
        </w:trPr>
        <w:tc>
          <w:tcPr>
            <w:tcW w:w="131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left"/>
              <w:rPr>
                <w:snapToGrid w:val="0"/>
                <w:sz w:val="21"/>
                <w:szCs w:val="21"/>
              </w:rPr>
            </w:pPr>
            <w:proofErr w:type="spellStart"/>
            <w:r>
              <w:rPr>
                <w:snapToGrid w:val="0"/>
                <w:sz w:val="21"/>
              </w:rPr>
              <w:t>法国</w:t>
            </w:r>
            <w:proofErr w:type="spellEnd"/>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13</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13</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0</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0</w:t>
            </w:r>
          </w:p>
        </w:tc>
      </w:tr>
      <w:tr w:rsidR="00B063AC" w:rsidRPr="00932DA3" w:rsidTr="00CC4FE8">
        <w:trPr>
          <w:cantSplit/>
        </w:trPr>
        <w:tc>
          <w:tcPr>
            <w:tcW w:w="131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left"/>
              <w:rPr>
                <w:snapToGrid w:val="0"/>
                <w:sz w:val="21"/>
                <w:szCs w:val="21"/>
              </w:rPr>
            </w:pPr>
            <w:proofErr w:type="spellStart"/>
            <w:r>
              <w:rPr>
                <w:snapToGrid w:val="0"/>
                <w:sz w:val="21"/>
              </w:rPr>
              <w:t>德国</w:t>
            </w:r>
            <w:proofErr w:type="spellEnd"/>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20</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19</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0</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1</w:t>
            </w:r>
          </w:p>
        </w:tc>
      </w:tr>
      <w:tr w:rsidR="00B063AC" w:rsidRPr="00932DA3" w:rsidTr="00CC4FE8">
        <w:trPr>
          <w:cantSplit/>
        </w:trPr>
        <w:tc>
          <w:tcPr>
            <w:tcW w:w="131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left"/>
              <w:rPr>
                <w:snapToGrid w:val="0"/>
                <w:sz w:val="21"/>
                <w:szCs w:val="21"/>
              </w:rPr>
            </w:pPr>
            <w:proofErr w:type="spellStart"/>
            <w:r>
              <w:rPr>
                <w:snapToGrid w:val="0"/>
                <w:sz w:val="21"/>
              </w:rPr>
              <w:t>意大利</w:t>
            </w:r>
            <w:proofErr w:type="spellEnd"/>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11</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10</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1</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0</w:t>
            </w:r>
          </w:p>
        </w:tc>
      </w:tr>
      <w:tr w:rsidR="00B063AC" w:rsidRPr="00932DA3" w:rsidTr="00CC4FE8">
        <w:trPr>
          <w:cantSplit/>
        </w:trPr>
        <w:tc>
          <w:tcPr>
            <w:tcW w:w="131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left"/>
              <w:rPr>
                <w:snapToGrid w:val="0"/>
                <w:sz w:val="21"/>
                <w:szCs w:val="21"/>
              </w:rPr>
            </w:pPr>
            <w:proofErr w:type="spellStart"/>
            <w:r>
              <w:rPr>
                <w:snapToGrid w:val="0"/>
                <w:sz w:val="21"/>
              </w:rPr>
              <w:t>日本</w:t>
            </w:r>
            <w:proofErr w:type="spellEnd"/>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6</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6</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0</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0</w:t>
            </w:r>
          </w:p>
        </w:tc>
      </w:tr>
      <w:tr w:rsidR="00B063AC" w:rsidRPr="00932DA3" w:rsidTr="00CC4FE8">
        <w:trPr>
          <w:cantSplit/>
        </w:trPr>
        <w:tc>
          <w:tcPr>
            <w:tcW w:w="131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left"/>
              <w:rPr>
                <w:snapToGrid w:val="0"/>
                <w:sz w:val="21"/>
                <w:szCs w:val="21"/>
              </w:rPr>
            </w:pPr>
            <w:proofErr w:type="spellStart"/>
            <w:r>
              <w:rPr>
                <w:snapToGrid w:val="0"/>
                <w:sz w:val="21"/>
              </w:rPr>
              <w:t>西班牙</w:t>
            </w:r>
            <w:proofErr w:type="spellEnd"/>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1</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1</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0</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0</w:t>
            </w:r>
          </w:p>
        </w:tc>
      </w:tr>
      <w:tr w:rsidR="00B063AC" w:rsidRPr="00932DA3" w:rsidTr="00CC4FE8">
        <w:trPr>
          <w:cantSplit/>
        </w:trPr>
        <w:tc>
          <w:tcPr>
            <w:tcW w:w="131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left"/>
              <w:rPr>
                <w:snapToGrid w:val="0"/>
                <w:sz w:val="21"/>
                <w:szCs w:val="21"/>
                <w:lang w:eastAsia="zh-CN"/>
              </w:rPr>
            </w:pPr>
            <w:r>
              <w:rPr>
                <w:snapToGrid w:val="0"/>
                <w:sz w:val="21"/>
                <w:lang w:eastAsia="zh-CN"/>
              </w:rPr>
              <w:t>大不列颠及北爱尔兰联合王国</w:t>
            </w:r>
            <w:r>
              <w:rPr>
                <w:snapToGrid w:val="0"/>
                <w:sz w:val="21"/>
                <w:lang w:eastAsia="zh-CN"/>
              </w:rPr>
              <w:t xml:space="preserve"> </w:t>
            </w:r>
          </w:p>
        </w:tc>
        <w:tc>
          <w:tcPr>
            <w:tcW w:w="922" w:type="pct"/>
            <w:tcBorders>
              <w:top w:val="single" w:sz="4" w:space="0" w:color="auto"/>
              <w:left w:val="single" w:sz="4" w:space="0" w:color="auto"/>
              <w:bottom w:val="single" w:sz="4" w:space="0" w:color="auto"/>
              <w:right w:val="single" w:sz="4" w:space="0" w:color="auto"/>
            </w:tcBorders>
            <w:vAlign w:val="center"/>
            <w:hideMark/>
          </w:tcPr>
          <w:p w:rsidR="00B063AC" w:rsidRPr="003D695D" w:rsidRDefault="00B063AC" w:rsidP="00CC4FE8">
            <w:pPr>
              <w:suppressAutoHyphens/>
              <w:jc w:val="center"/>
              <w:rPr>
                <w:snapToGrid w:val="0"/>
                <w:sz w:val="20"/>
                <w:szCs w:val="20"/>
              </w:rPr>
            </w:pPr>
            <w:r>
              <w:rPr>
                <w:snapToGrid w:val="0"/>
                <w:sz w:val="20"/>
              </w:rPr>
              <w:t>1</w:t>
            </w:r>
          </w:p>
        </w:tc>
        <w:tc>
          <w:tcPr>
            <w:tcW w:w="922" w:type="pct"/>
            <w:tcBorders>
              <w:top w:val="single" w:sz="4" w:space="0" w:color="auto"/>
              <w:left w:val="single" w:sz="4" w:space="0" w:color="auto"/>
              <w:bottom w:val="single" w:sz="4" w:space="0" w:color="auto"/>
              <w:right w:val="single" w:sz="4" w:space="0" w:color="auto"/>
            </w:tcBorders>
            <w:vAlign w:val="center"/>
            <w:hideMark/>
          </w:tcPr>
          <w:p w:rsidR="00B063AC" w:rsidRPr="003D695D" w:rsidRDefault="00B063AC" w:rsidP="00CC4FE8">
            <w:pPr>
              <w:suppressAutoHyphens/>
              <w:jc w:val="center"/>
              <w:rPr>
                <w:snapToGrid w:val="0"/>
                <w:sz w:val="20"/>
                <w:szCs w:val="20"/>
              </w:rPr>
            </w:pPr>
            <w:r>
              <w:rPr>
                <w:snapToGrid w:val="0"/>
                <w:sz w:val="20"/>
              </w:rPr>
              <w:t>1</w:t>
            </w:r>
          </w:p>
        </w:tc>
        <w:tc>
          <w:tcPr>
            <w:tcW w:w="922" w:type="pct"/>
            <w:tcBorders>
              <w:top w:val="single" w:sz="4" w:space="0" w:color="auto"/>
              <w:left w:val="single" w:sz="4" w:space="0" w:color="auto"/>
              <w:bottom w:val="single" w:sz="4" w:space="0" w:color="auto"/>
              <w:right w:val="single" w:sz="4" w:space="0" w:color="auto"/>
            </w:tcBorders>
            <w:vAlign w:val="center"/>
            <w:hideMark/>
          </w:tcPr>
          <w:p w:rsidR="00B063AC" w:rsidRPr="003D695D" w:rsidRDefault="00B063AC" w:rsidP="00CC4FE8">
            <w:pPr>
              <w:suppressAutoHyphens/>
              <w:jc w:val="center"/>
              <w:rPr>
                <w:snapToGrid w:val="0"/>
                <w:sz w:val="20"/>
                <w:szCs w:val="20"/>
              </w:rPr>
            </w:pPr>
            <w:r>
              <w:rPr>
                <w:snapToGrid w:val="0"/>
                <w:sz w:val="20"/>
              </w:rPr>
              <w:t>0</w:t>
            </w:r>
          </w:p>
        </w:tc>
        <w:tc>
          <w:tcPr>
            <w:tcW w:w="922" w:type="pct"/>
            <w:tcBorders>
              <w:top w:val="single" w:sz="4" w:space="0" w:color="auto"/>
              <w:left w:val="single" w:sz="4" w:space="0" w:color="auto"/>
              <w:bottom w:val="single" w:sz="4" w:space="0" w:color="auto"/>
              <w:right w:val="single" w:sz="4" w:space="0" w:color="auto"/>
            </w:tcBorders>
            <w:vAlign w:val="center"/>
            <w:hideMark/>
          </w:tcPr>
          <w:p w:rsidR="00B063AC" w:rsidRPr="003D695D" w:rsidRDefault="00B063AC" w:rsidP="00CC4FE8">
            <w:pPr>
              <w:suppressAutoHyphens/>
              <w:jc w:val="center"/>
              <w:rPr>
                <w:snapToGrid w:val="0"/>
                <w:sz w:val="20"/>
                <w:szCs w:val="20"/>
              </w:rPr>
            </w:pPr>
            <w:r>
              <w:rPr>
                <w:snapToGrid w:val="0"/>
                <w:sz w:val="20"/>
              </w:rPr>
              <w:t>0</w:t>
            </w:r>
          </w:p>
        </w:tc>
      </w:tr>
      <w:tr w:rsidR="00B063AC" w:rsidRPr="00932DA3" w:rsidTr="00CC4FE8">
        <w:trPr>
          <w:cantSplit/>
        </w:trPr>
        <w:tc>
          <w:tcPr>
            <w:tcW w:w="131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left"/>
              <w:rPr>
                <w:snapToGrid w:val="0"/>
                <w:sz w:val="21"/>
                <w:szCs w:val="21"/>
              </w:rPr>
            </w:pPr>
            <w:proofErr w:type="spellStart"/>
            <w:r>
              <w:rPr>
                <w:snapToGrid w:val="0"/>
                <w:sz w:val="21"/>
              </w:rPr>
              <w:t>美国</w:t>
            </w:r>
            <w:proofErr w:type="spellEnd"/>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2</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2</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0</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0</w:t>
            </w:r>
          </w:p>
        </w:tc>
      </w:tr>
      <w:tr w:rsidR="00B063AC" w:rsidRPr="00932DA3" w:rsidTr="00CC4FE8">
        <w:trPr>
          <w:cantSplit/>
        </w:trPr>
        <w:tc>
          <w:tcPr>
            <w:tcW w:w="1312" w:type="pct"/>
            <w:tcBorders>
              <w:top w:val="single" w:sz="4" w:space="0" w:color="auto"/>
              <w:left w:val="single" w:sz="4" w:space="0" w:color="auto"/>
              <w:bottom w:val="single" w:sz="4" w:space="0" w:color="auto"/>
              <w:right w:val="single" w:sz="4" w:space="0" w:color="auto"/>
            </w:tcBorders>
            <w:hideMark/>
          </w:tcPr>
          <w:p w:rsidR="00B063AC" w:rsidRPr="003D695D" w:rsidRDefault="00EA2B6D" w:rsidP="00CC4FE8">
            <w:pPr>
              <w:suppressAutoHyphens/>
              <w:jc w:val="left"/>
              <w:rPr>
                <w:snapToGrid w:val="0"/>
                <w:sz w:val="21"/>
                <w:szCs w:val="21"/>
              </w:rPr>
            </w:pPr>
            <w:r>
              <w:rPr>
                <w:rFonts w:hint="eastAsia"/>
                <w:snapToGrid w:val="0"/>
                <w:sz w:val="21"/>
                <w:lang w:eastAsia="zh-CN"/>
              </w:rPr>
              <w:t>联合</w:t>
            </w:r>
            <w:r>
              <w:rPr>
                <w:snapToGrid w:val="0"/>
                <w:sz w:val="21"/>
                <w:lang w:eastAsia="zh-CN"/>
              </w:rPr>
              <w:t>国</w:t>
            </w:r>
            <w:proofErr w:type="spellStart"/>
            <w:r w:rsidR="00B063AC">
              <w:rPr>
                <w:snapToGrid w:val="0"/>
                <w:sz w:val="21"/>
              </w:rPr>
              <w:t>开发计划署</w:t>
            </w:r>
            <w:proofErr w:type="spellEnd"/>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895</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894</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1</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0</w:t>
            </w:r>
          </w:p>
        </w:tc>
      </w:tr>
      <w:tr w:rsidR="00B063AC" w:rsidRPr="00932DA3" w:rsidTr="00CC4FE8">
        <w:trPr>
          <w:cantSplit/>
        </w:trPr>
        <w:tc>
          <w:tcPr>
            <w:tcW w:w="1312" w:type="pct"/>
            <w:tcBorders>
              <w:top w:val="single" w:sz="4" w:space="0" w:color="auto"/>
              <w:left w:val="single" w:sz="4" w:space="0" w:color="auto"/>
              <w:bottom w:val="single" w:sz="4" w:space="0" w:color="auto"/>
              <w:right w:val="single" w:sz="4" w:space="0" w:color="auto"/>
            </w:tcBorders>
            <w:hideMark/>
          </w:tcPr>
          <w:p w:rsidR="00B063AC" w:rsidRPr="003D695D" w:rsidRDefault="00EA2B6D" w:rsidP="00CC4FE8">
            <w:pPr>
              <w:suppressAutoHyphens/>
              <w:jc w:val="left"/>
              <w:rPr>
                <w:snapToGrid w:val="0"/>
                <w:sz w:val="21"/>
                <w:szCs w:val="21"/>
              </w:rPr>
            </w:pPr>
            <w:r>
              <w:rPr>
                <w:rFonts w:hint="eastAsia"/>
                <w:snapToGrid w:val="0"/>
                <w:sz w:val="21"/>
                <w:lang w:eastAsia="zh-CN"/>
              </w:rPr>
              <w:t>联合</w:t>
            </w:r>
            <w:r>
              <w:rPr>
                <w:snapToGrid w:val="0"/>
                <w:sz w:val="21"/>
                <w:lang w:eastAsia="zh-CN"/>
              </w:rPr>
              <w:t>国</w:t>
            </w:r>
            <w:proofErr w:type="spellStart"/>
            <w:r w:rsidR="00B063AC">
              <w:rPr>
                <w:snapToGrid w:val="0"/>
                <w:sz w:val="21"/>
              </w:rPr>
              <w:t>工发组织</w:t>
            </w:r>
            <w:proofErr w:type="spellEnd"/>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448</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448</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0</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0</w:t>
            </w:r>
          </w:p>
        </w:tc>
      </w:tr>
      <w:tr w:rsidR="00B063AC" w:rsidRPr="00932DA3" w:rsidTr="00CC4FE8">
        <w:trPr>
          <w:cantSplit/>
        </w:trPr>
        <w:tc>
          <w:tcPr>
            <w:tcW w:w="131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left"/>
              <w:rPr>
                <w:snapToGrid w:val="0"/>
                <w:sz w:val="21"/>
                <w:szCs w:val="21"/>
              </w:rPr>
            </w:pPr>
            <w:proofErr w:type="spellStart"/>
            <w:r>
              <w:rPr>
                <w:snapToGrid w:val="0"/>
                <w:sz w:val="21"/>
              </w:rPr>
              <w:t>世界银行</w:t>
            </w:r>
            <w:proofErr w:type="spellEnd"/>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457</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452</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0</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snapToGrid w:val="0"/>
                <w:sz w:val="20"/>
                <w:szCs w:val="20"/>
              </w:rPr>
            </w:pPr>
            <w:r>
              <w:rPr>
                <w:snapToGrid w:val="0"/>
                <w:sz w:val="20"/>
              </w:rPr>
              <w:t>5</w:t>
            </w:r>
          </w:p>
        </w:tc>
      </w:tr>
      <w:tr w:rsidR="00B063AC" w:rsidTr="00CC4FE8">
        <w:trPr>
          <w:cantSplit/>
        </w:trPr>
        <w:tc>
          <w:tcPr>
            <w:tcW w:w="131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left"/>
              <w:rPr>
                <w:b/>
                <w:snapToGrid w:val="0"/>
                <w:sz w:val="21"/>
                <w:szCs w:val="21"/>
              </w:rPr>
            </w:pPr>
            <w:proofErr w:type="spellStart"/>
            <w:r>
              <w:rPr>
                <w:b/>
                <w:snapToGrid w:val="0"/>
                <w:sz w:val="21"/>
              </w:rPr>
              <w:t>总计</w:t>
            </w:r>
            <w:proofErr w:type="spellEnd"/>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tabs>
                <w:tab w:val="left" w:pos="600"/>
                <w:tab w:val="center" w:pos="915"/>
              </w:tabs>
              <w:suppressAutoHyphens/>
              <w:jc w:val="center"/>
              <w:rPr>
                <w:b/>
                <w:snapToGrid w:val="0"/>
                <w:sz w:val="20"/>
                <w:szCs w:val="20"/>
              </w:rPr>
            </w:pPr>
            <w:r>
              <w:rPr>
                <w:b/>
                <w:snapToGrid w:val="0"/>
                <w:sz w:val="20"/>
              </w:rPr>
              <w:t>1,854</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b/>
                <w:snapToGrid w:val="0"/>
                <w:sz w:val="20"/>
                <w:szCs w:val="20"/>
              </w:rPr>
            </w:pPr>
            <w:r>
              <w:rPr>
                <w:b/>
                <w:snapToGrid w:val="0"/>
                <w:sz w:val="20"/>
              </w:rPr>
              <w:t>1,846</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b/>
                <w:snapToGrid w:val="0"/>
                <w:sz w:val="20"/>
                <w:szCs w:val="20"/>
              </w:rPr>
            </w:pPr>
            <w:r>
              <w:rPr>
                <w:b/>
                <w:snapToGrid w:val="0"/>
                <w:sz w:val="20"/>
              </w:rPr>
              <w:t>2</w:t>
            </w:r>
          </w:p>
        </w:tc>
        <w:tc>
          <w:tcPr>
            <w:tcW w:w="922" w:type="pct"/>
            <w:tcBorders>
              <w:top w:val="single" w:sz="4" w:space="0" w:color="auto"/>
              <w:left w:val="single" w:sz="4" w:space="0" w:color="auto"/>
              <w:bottom w:val="single" w:sz="4" w:space="0" w:color="auto"/>
              <w:right w:val="single" w:sz="4" w:space="0" w:color="auto"/>
            </w:tcBorders>
            <w:hideMark/>
          </w:tcPr>
          <w:p w:rsidR="00B063AC" w:rsidRPr="003D695D" w:rsidRDefault="00B063AC" w:rsidP="00CC4FE8">
            <w:pPr>
              <w:suppressAutoHyphens/>
              <w:jc w:val="center"/>
              <w:rPr>
                <w:b/>
                <w:snapToGrid w:val="0"/>
                <w:sz w:val="20"/>
                <w:szCs w:val="20"/>
              </w:rPr>
            </w:pPr>
            <w:r>
              <w:rPr>
                <w:b/>
                <w:snapToGrid w:val="0"/>
                <w:sz w:val="20"/>
              </w:rPr>
              <w:t>6</w:t>
            </w:r>
          </w:p>
        </w:tc>
      </w:tr>
    </w:tbl>
    <w:p w:rsidR="00B063AC" w:rsidRDefault="00B063AC" w:rsidP="00B063AC">
      <w:pPr>
        <w:pStyle w:val="Heading1"/>
        <w:numPr>
          <w:ilvl w:val="0"/>
          <w:numId w:val="27"/>
        </w:numPr>
        <w:spacing w:before="240"/>
        <w:rPr>
          <w:lang w:eastAsia="zh-CN"/>
        </w:rPr>
      </w:pPr>
      <w:r>
        <w:rPr>
          <w:lang w:eastAsia="zh-CN"/>
        </w:rPr>
        <w:t>在已完成的</w:t>
      </w:r>
      <w:r>
        <w:rPr>
          <w:lang w:eastAsia="zh-CN"/>
        </w:rPr>
        <w:t>1,216</w:t>
      </w:r>
      <w:r>
        <w:rPr>
          <w:lang w:eastAsia="zh-CN"/>
        </w:rPr>
        <w:t>个非投资项目</w:t>
      </w:r>
      <w:r>
        <w:rPr>
          <w:rStyle w:val="FootnoteReference"/>
        </w:rPr>
        <w:footnoteReference w:id="2"/>
      </w:r>
      <w:r>
        <w:rPr>
          <w:lang w:eastAsia="zh-CN"/>
        </w:rPr>
        <w:t>中，双边机构和执行机构已提交</w:t>
      </w:r>
      <w:r>
        <w:rPr>
          <w:lang w:eastAsia="zh-CN"/>
        </w:rPr>
        <w:t>1,184</w:t>
      </w:r>
      <w:r>
        <w:rPr>
          <w:lang w:eastAsia="zh-CN"/>
        </w:rPr>
        <w:t>份项目完成</w:t>
      </w:r>
      <w:r w:rsidR="00EA2B6D">
        <w:rPr>
          <w:rFonts w:hint="eastAsia"/>
          <w:lang w:eastAsia="zh-CN"/>
        </w:rPr>
        <w:t>情况</w:t>
      </w:r>
      <w:r>
        <w:rPr>
          <w:lang w:eastAsia="zh-CN"/>
        </w:rPr>
        <w:t>报告，尚有</w:t>
      </w:r>
      <w:r>
        <w:rPr>
          <w:lang w:eastAsia="zh-CN"/>
        </w:rPr>
        <w:t>32</w:t>
      </w:r>
      <w:r>
        <w:rPr>
          <w:lang w:eastAsia="zh-CN"/>
        </w:rPr>
        <w:t>份项目完成</w:t>
      </w:r>
      <w:r w:rsidR="00EA2B6D">
        <w:rPr>
          <w:rFonts w:hint="eastAsia"/>
          <w:lang w:eastAsia="zh-CN"/>
        </w:rPr>
        <w:t>情况</w:t>
      </w:r>
      <w:r>
        <w:rPr>
          <w:lang w:eastAsia="zh-CN"/>
        </w:rPr>
        <w:t>报告</w:t>
      </w:r>
      <w:r w:rsidR="00EA2B6D">
        <w:rPr>
          <w:lang w:eastAsia="zh-CN"/>
        </w:rPr>
        <w:t>未完成</w:t>
      </w:r>
      <w:r>
        <w:rPr>
          <w:lang w:eastAsia="zh-CN"/>
        </w:rPr>
        <w:t>，具体如表</w:t>
      </w:r>
      <w:r>
        <w:rPr>
          <w:lang w:eastAsia="zh-CN"/>
        </w:rPr>
        <w:t>4</w:t>
      </w:r>
      <w:r>
        <w:rPr>
          <w:lang w:eastAsia="zh-CN"/>
        </w:rPr>
        <w:t>所示。</w:t>
      </w:r>
      <w:r>
        <w:rPr>
          <w:lang w:eastAsia="zh-CN"/>
        </w:rPr>
        <w:t xml:space="preserve"> </w:t>
      </w:r>
    </w:p>
    <w:p w:rsidR="00B063AC" w:rsidRDefault="00B063AC" w:rsidP="00B063AC">
      <w:pPr>
        <w:pStyle w:val="FootnoteText"/>
        <w:keepNext/>
        <w:keepLines/>
        <w:ind w:left="14"/>
        <w:contextualSpacing/>
        <w:rPr>
          <w:b/>
          <w:sz w:val="21"/>
          <w:szCs w:val="21"/>
        </w:rPr>
      </w:pPr>
      <w:r>
        <w:rPr>
          <w:b/>
          <w:sz w:val="21"/>
        </w:rPr>
        <w:t xml:space="preserve">表4. </w:t>
      </w:r>
      <w:r w:rsidR="00EA2B6D">
        <w:rPr>
          <w:rFonts w:hint="eastAsia"/>
          <w:b/>
          <w:sz w:val="21"/>
        </w:rPr>
        <w:t>就</w:t>
      </w:r>
      <w:r>
        <w:rPr>
          <w:b/>
          <w:sz w:val="21"/>
        </w:rPr>
        <w:t>非投资项目提交的项目完成</w:t>
      </w:r>
      <w:r w:rsidR="00EA2B6D">
        <w:rPr>
          <w:rFonts w:hint="eastAsia"/>
          <w:b/>
          <w:sz w:val="21"/>
        </w:rPr>
        <w:t>情况</w:t>
      </w:r>
      <w:r>
        <w:rPr>
          <w:b/>
          <w:sz w:val="21"/>
        </w:rPr>
        <w:t>报告</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7"/>
        <w:gridCol w:w="1205"/>
        <w:gridCol w:w="2127"/>
        <w:gridCol w:w="2255"/>
        <w:gridCol w:w="1844"/>
      </w:tblGrid>
      <w:tr w:rsidR="00B063AC" w:rsidRPr="003D695D" w:rsidTr="00EA5025">
        <w:trPr>
          <w:trHeight w:val="467"/>
          <w:tblHeader/>
        </w:trPr>
        <w:tc>
          <w:tcPr>
            <w:tcW w:w="1917" w:type="dxa"/>
            <w:tcBorders>
              <w:top w:val="single" w:sz="4" w:space="0" w:color="auto"/>
              <w:left w:val="single" w:sz="4" w:space="0" w:color="auto"/>
              <w:bottom w:val="single" w:sz="4" w:space="0" w:color="auto"/>
              <w:right w:val="single" w:sz="4" w:space="0" w:color="auto"/>
            </w:tcBorders>
            <w:noWrap/>
            <w:vAlign w:val="center"/>
            <w:hideMark/>
          </w:tcPr>
          <w:p w:rsidR="00B063AC" w:rsidRPr="003D695D" w:rsidRDefault="00B063AC" w:rsidP="00CC4FE8">
            <w:pPr>
              <w:jc w:val="left"/>
              <w:rPr>
                <w:b/>
                <w:color w:val="000000"/>
                <w:sz w:val="20"/>
                <w:szCs w:val="20"/>
              </w:rPr>
            </w:pPr>
            <w:proofErr w:type="spellStart"/>
            <w:r>
              <w:rPr>
                <w:b/>
                <w:color w:val="000000"/>
                <w:sz w:val="20"/>
              </w:rPr>
              <w:t>机构</w:t>
            </w:r>
            <w:proofErr w:type="spellEnd"/>
          </w:p>
        </w:tc>
        <w:tc>
          <w:tcPr>
            <w:tcW w:w="1205" w:type="dxa"/>
            <w:tcBorders>
              <w:top w:val="single" w:sz="4" w:space="0" w:color="auto"/>
              <w:left w:val="single" w:sz="4" w:space="0" w:color="auto"/>
              <w:bottom w:val="single" w:sz="4" w:space="0" w:color="auto"/>
              <w:right w:val="single" w:sz="4" w:space="0" w:color="auto"/>
            </w:tcBorders>
            <w:noWrap/>
            <w:vAlign w:val="center"/>
            <w:hideMark/>
          </w:tcPr>
          <w:p w:rsidR="00B063AC" w:rsidRPr="003D695D" w:rsidRDefault="00B063AC" w:rsidP="00CC4FE8">
            <w:pPr>
              <w:jc w:val="center"/>
              <w:rPr>
                <w:b/>
                <w:color w:val="000000"/>
                <w:sz w:val="20"/>
                <w:szCs w:val="20"/>
              </w:rPr>
            </w:pPr>
            <w:proofErr w:type="spellStart"/>
            <w:r>
              <w:rPr>
                <w:b/>
                <w:color w:val="000000"/>
                <w:sz w:val="20"/>
              </w:rPr>
              <w:t>已完成</w:t>
            </w:r>
            <w:proofErr w:type="spellEnd"/>
            <w:r w:rsidR="00EA2B6D">
              <w:rPr>
                <w:rFonts w:hint="eastAsia"/>
                <w:b/>
                <w:color w:val="000000"/>
                <w:sz w:val="20"/>
                <w:lang w:eastAsia="zh-CN"/>
              </w:rPr>
              <w:t>的</w:t>
            </w:r>
            <w:proofErr w:type="spellStart"/>
            <w:r>
              <w:rPr>
                <w:b/>
                <w:color w:val="000000"/>
                <w:sz w:val="20"/>
              </w:rPr>
              <w:t>报告数量</w:t>
            </w:r>
            <w:proofErr w:type="spellEnd"/>
          </w:p>
        </w:tc>
        <w:tc>
          <w:tcPr>
            <w:tcW w:w="2127" w:type="dxa"/>
            <w:tcBorders>
              <w:top w:val="single" w:sz="4" w:space="0" w:color="auto"/>
              <w:left w:val="single" w:sz="4" w:space="0" w:color="auto"/>
              <w:bottom w:val="single" w:sz="4" w:space="0" w:color="auto"/>
              <w:right w:val="single" w:sz="4" w:space="0" w:color="auto"/>
            </w:tcBorders>
            <w:vAlign w:val="center"/>
            <w:hideMark/>
          </w:tcPr>
          <w:p w:rsidR="00B063AC" w:rsidRPr="003D695D" w:rsidRDefault="00B063AC" w:rsidP="00CC4FE8">
            <w:pPr>
              <w:jc w:val="center"/>
              <w:rPr>
                <w:b/>
                <w:sz w:val="20"/>
                <w:szCs w:val="20"/>
                <w:lang w:eastAsia="zh-CN"/>
              </w:rPr>
            </w:pPr>
            <w:r>
              <w:rPr>
                <w:b/>
                <w:sz w:val="20"/>
                <w:lang w:eastAsia="zh-CN"/>
              </w:rPr>
              <w:t>在第</w:t>
            </w:r>
            <w:r>
              <w:rPr>
                <w:b/>
                <w:sz w:val="20"/>
                <w:lang w:eastAsia="zh-CN"/>
              </w:rPr>
              <w:t>83</w:t>
            </w:r>
            <w:r>
              <w:rPr>
                <w:b/>
                <w:sz w:val="20"/>
                <w:lang w:eastAsia="zh-CN"/>
              </w:rPr>
              <w:t>次会议</w:t>
            </w:r>
            <w:r>
              <w:rPr>
                <w:b/>
                <w:sz w:val="20"/>
                <w:lang w:eastAsia="zh-CN"/>
              </w:rPr>
              <w:t xml:space="preserve"> </w:t>
            </w:r>
          </w:p>
          <w:p w:rsidR="00B063AC" w:rsidRPr="003D695D" w:rsidRDefault="00B063AC" w:rsidP="00CC4FE8">
            <w:pPr>
              <w:jc w:val="center"/>
              <w:rPr>
                <w:b/>
                <w:sz w:val="20"/>
                <w:szCs w:val="20"/>
                <w:lang w:eastAsia="zh-CN"/>
              </w:rPr>
            </w:pPr>
            <w:r>
              <w:rPr>
                <w:b/>
                <w:sz w:val="20"/>
                <w:lang w:eastAsia="zh-CN"/>
              </w:rPr>
              <w:t>之前已收到的报告数量</w:t>
            </w:r>
          </w:p>
        </w:tc>
        <w:tc>
          <w:tcPr>
            <w:tcW w:w="2255" w:type="dxa"/>
            <w:tcBorders>
              <w:top w:val="single" w:sz="4" w:space="0" w:color="auto"/>
              <w:left w:val="single" w:sz="4" w:space="0" w:color="auto"/>
              <w:bottom w:val="single" w:sz="4" w:space="0" w:color="auto"/>
              <w:right w:val="single" w:sz="4" w:space="0" w:color="auto"/>
            </w:tcBorders>
            <w:vAlign w:val="center"/>
            <w:hideMark/>
          </w:tcPr>
          <w:p w:rsidR="00B063AC" w:rsidRPr="003D695D" w:rsidRDefault="00B063AC" w:rsidP="00CC4FE8">
            <w:pPr>
              <w:jc w:val="center"/>
              <w:rPr>
                <w:b/>
                <w:sz w:val="20"/>
                <w:szCs w:val="20"/>
                <w:lang w:eastAsia="zh-CN"/>
              </w:rPr>
            </w:pPr>
            <w:r>
              <w:rPr>
                <w:b/>
                <w:sz w:val="20"/>
                <w:lang w:eastAsia="zh-CN"/>
              </w:rPr>
              <w:t>在第</w:t>
            </w:r>
            <w:r>
              <w:rPr>
                <w:b/>
                <w:sz w:val="20"/>
                <w:lang w:eastAsia="zh-CN"/>
              </w:rPr>
              <w:t>83</w:t>
            </w:r>
            <w:r>
              <w:rPr>
                <w:b/>
                <w:sz w:val="20"/>
                <w:lang w:eastAsia="zh-CN"/>
              </w:rPr>
              <w:t>次会议</w:t>
            </w:r>
            <w:r>
              <w:rPr>
                <w:b/>
                <w:sz w:val="20"/>
                <w:lang w:eastAsia="zh-CN"/>
              </w:rPr>
              <w:t xml:space="preserve"> </w:t>
            </w:r>
          </w:p>
          <w:p w:rsidR="00B063AC" w:rsidRPr="003D695D" w:rsidRDefault="00B063AC" w:rsidP="00CC4FE8">
            <w:pPr>
              <w:jc w:val="center"/>
              <w:rPr>
                <w:b/>
                <w:sz w:val="20"/>
                <w:szCs w:val="20"/>
                <w:lang w:eastAsia="zh-CN"/>
              </w:rPr>
            </w:pPr>
            <w:r>
              <w:rPr>
                <w:b/>
                <w:sz w:val="20"/>
                <w:lang w:eastAsia="zh-CN"/>
              </w:rPr>
              <w:t>之后已收到的报告数量</w:t>
            </w:r>
          </w:p>
        </w:tc>
        <w:tc>
          <w:tcPr>
            <w:tcW w:w="1844" w:type="dxa"/>
            <w:tcBorders>
              <w:top w:val="single" w:sz="4" w:space="0" w:color="auto"/>
              <w:left w:val="single" w:sz="4" w:space="0" w:color="auto"/>
              <w:bottom w:val="single" w:sz="4" w:space="0" w:color="auto"/>
              <w:right w:val="single" w:sz="4" w:space="0" w:color="auto"/>
            </w:tcBorders>
            <w:vAlign w:val="center"/>
            <w:hideMark/>
          </w:tcPr>
          <w:p w:rsidR="00B063AC" w:rsidRPr="003D695D" w:rsidRDefault="00B063AC" w:rsidP="00CC4FE8">
            <w:pPr>
              <w:jc w:val="center"/>
              <w:rPr>
                <w:b/>
                <w:sz w:val="20"/>
                <w:szCs w:val="20"/>
              </w:rPr>
            </w:pPr>
            <w:proofErr w:type="spellStart"/>
            <w:r>
              <w:rPr>
                <w:b/>
                <w:sz w:val="20"/>
              </w:rPr>
              <w:t>未提交的报告数量</w:t>
            </w:r>
            <w:proofErr w:type="spellEnd"/>
          </w:p>
        </w:tc>
      </w:tr>
      <w:tr w:rsidR="00B063AC" w:rsidRPr="003D695D" w:rsidTr="00EA5025">
        <w:trPr>
          <w:trHeight w:val="233"/>
        </w:trPr>
        <w:tc>
          <w:tcPr>
            <w:tcW w:w="1917" w:type="dxa"/>
            <w:tcBorders>
              <w:top w:val="single" w:sz="4" w:space="0" w:color="auto"/>
              <w:left w:val="single" w:sz="4" w:space="0" w:color="auto"/>
              <w:bottom w:val="single" w:sz="4" w:space="0" w:color="auto"/>
              <w:right w:val="single" w:sz="4" w:space="0" w:color="auto"/>
            </w:tcBorders>
            <w:noWrap/>
            <w:vAlign w:val="center"/>
            <w:hideMark/>
          </w:tcPr>
          <w:p w:rsidR="00B063AC" w:rsidRPr="003D695D" w:rsidRDefault="00B063AC" w:rsidP="00CC4FE8">
            <w:pPr>
              <w:jc w:val="left"/>
              <w:rPr>
                <w:color w:val="000000"/>
                <w:sz w:val="20"/>
                <w:szCs w:val="20"/>
              </w:rPr>
            </w:pPr>
            <w:proofErr w:type="spellStart"/>
            <w:r>
              <w:rPr>
                <w:color w:val="000000"/>
                <w:sz w:val="20"/>
              </w:rPr>
              <w:t>加拿大</w:t>
            </w:r>
            <w:proofErr w:type="spellEnd"/>
          </w:p>
        </w:tc>
        <w:tc>
          <w:tcPr>
            <w:tcW w:w="120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B063AC" w:rsidRPr="003D695D" w:rsidRDefault="00B063AC" w:rsidP="00CC4FE8">
            <w:pPr>
              <w:ind w:left="-25" w:right="-605"/>
              <w:jc w:val="center"/>
              <w:rPr>
                <w:sz w:val="20"/>
                <w:szCs w:val="20"/>
              </w:rPr>
            </w:pPr>
            <w:r>
              <w:rPr>
                <w:sz w:val="20"/>
              </w:rPr>
              <w:t>57</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778"/>
              <w:jc w:val="center"/>
              <w:rPr>
                <w:sz w:val="20"/>
                <w:szCs w:val="20"/>
              </w:rPr>
            </w:pPr>
            <w:r>
              <w:rPr>
                <w:sz w:val="20"/>
              </w:rPr>
              <w:t>56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875"/>
              <w:jc w:val="center"/>
              <w:rPr>
                <w:sz w:val="20"/>
                <w:szCs w:val="20"/>
              </w:rPr>
            </w:pPr>
            <w:r>
              <w:rPr>
                <w:sz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right="-799"/>
              <w:jc w:val="center"/>
              <w:rPr>
                <w:sz w:val="20"/>
                <w:szCs w:val="20"/>
              </w:rPr>
            </w:pPr>
            <w:r>
              <w:rPr>
                <w:sz w:val="20"/>
              </w:rPr>
              <w:t>1</w:t>
            </w:r>
          </w:p>
        </w:tc>
      </w:tr>
      <w:tr w:rsidR="00B063AC" w:rsidRPr="003D695D" w:rsidTr="00EA5025">
        <w:trPr>
          <w:trHeight w:val="233"/>
        </w:trPr>
        <w:tc>
          <w:tcPr>
            <w:tcW w:w="1917" w:type="dxa"/>
            <w:tcBorders>
              <w:top w:val="single" w:sz="4" w:space="0" w:color="auto"/>
              <w:left w:val="single" w:sz="4" w:space="0" w:color="auto"/>
              <w:bottom w:val="single" w:sz="4" w:space="0" w:color="auto"/>
              <w:right w:val="single" w:sz="4" w:space="0" w:color="auto"/>
            </w:tcBorders>
            <w:noWrap/>
            <w:vAlign w:val="center"/>
            <w:hideMark/>
          </w:tcPr>
          <w:p w:rsidR="00B063AC" w:rsidRPr="003D695D" w:rsidRDefault="00B063AC" w:rsidP="00CC4FE8">
            <w:pPr>
              <w:jc w:val="left"/>
              <w:rPr>
                <w:color w:val="000000"/>
                <w:sz w:val="20"/>
                <w:szCs w:val="20"/>
              </w:rPr>
            </w:pPr>
            <w:proofErr w:type="spellStart"/>
            <w:r>
              <w:rPr>
                <w:color w:val="000000"/>
                <w:sz w:val="20"/>
              </w:rPr>
              <w:t>法国</w:t>
            </w:r>
            <w:proofErr w:type="spellEnd"/>
          </w:p>
        </w:tc>
        <w:tc>
          <w:tcPr>
            <w:tcW w:w="120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B063AC" w:rsidRPr="003D695D" w:rsidRDefault="00B063AC" w:rsidP="00CC4FE8">
            <w:pPr>
              <w:ind w:left="-25" w:right="-605"/>
              <w:jc w:val="center"/>
              <w:rPr>
                <w:sz w:val="20"/>
                <w:szCs w:val="20"/>
              </w:rPr>
            </w:pPr>
            <w:r>
              <w:rPr>
                <w:sz w:val="20"/>
              </w:rPr>
              <w:t>34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778"/>
              <w:jc w:val="center"/>
              <w:rPr>
                <w:sz w:val="20"/>
                <w:szCs w:val="20"/>
              </w:rPr>
            </w:pPr>
            <w:r>
              <w:rPr>
                <w:sz w:val="20"/>
              </w:rPr>
              <w:t>34</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875"/>
              <w:jc w:val="center"/>
              <w:rPr>
                <w:sz w:val="20"/>
                <w:szCs w:val="20"/>
              </w:rPr>
            </w:pPr>
            <w:r>
              <w:rPr>
                <w:sz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right="-799"/>
              <w:jc w:val="center"/>
              <w:rPr>
                <w:sz w:val="20"/>
                <w:szCs w:val="20"/>
              </w:rPr>
            </w:pPr>
            <w:r>
              <w:rPr>
                <w:sz w:val="20"/>
              </w:rPr>
              <w:t>0</w:t>
            </w:r>
          </w:p>
        </w:tc>
      </w:tr>
      <w:tr w:rsidR="00B063AC" w:rsidRPr="003D695D" w:rsidTr="00EA5025">
        <w:trPr>
          <w:trHeight w:val="233"/>
        </w:trPr>
        <w:tc>
          <w:tcPr>
            <w:tcW w:w="1917" w:type="dxa"/>
            <w:tcBorders>
              <w:top w:val="single" w:sz="4" w:space="0" w:color="auto"/>
              <w:left w:val="single" w:sz="4" w:space="0" w:color="auto"/>
              <w:bottom w:val="single" w:sz="4" w:space="0" w:color="auto"/>
              <w:right w:val="single" w:sz="4" w:space="0" w:color="auto"/>
            </w:tcBorders>
            <w:noWrap/>
            <w:vAlign w:val="center"/>
            <w:hideMark/>
          </w:tcPr>
          <w:p w:rsidR="00B063AC" w:rsidRPr="003D695D" w:rsidRDefault="00B063AC" w:rsidP="00CC4FE8">
            <w:pPr>
              <w:jc w:val="left"/>
              <w:rPr>
                <w:color w:val="000000"/>
                <w:sz w:val="20"/>
                <w:szCs w:val="20"/>
              </w:rPr>
            </w:pPr>
            <w:proofErr w:type="spellStart"/>
            <w:r>
              <w:rPr>
                <w:color w:val="000000"/>
                <w:sz w:val="20"/>
              </w:rPr>
              <w:t>德国</w:t>
            </w:r>
            <w:proofErr w:type="spellEnd"/>
          </w:p>
        </w:tc>
        <w:tc>
          <w:tcPr>
            <w:tcW w:w="120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B063AC" w:rsidRPr="003D695D" w:rsidRDefault="00B063AC" w:rsidP="00CC4FE8">
            <w:pPr>
              <w:ind w:left="-25" w:right="-605"/>
              <w:jc w:val="center"/>
              <w:rPr>
                <w:sz w:val="20"/>
                <w:szCs w:val="20"/>
              </w:rPr>
            </w:pPr>
            <w:r>
              <w:rPr>
                <w:sz w:val="20"/>
              </w:rPr>
              <w:t>61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778"/>
              <w:jc w:val="center"/>
              <w:rPr>
                <w:sz w:val="20"/>
                <w:szCs w:val="20"/>
              </w:rPr>
            </w:pPr>
            <w:r>
              <w:rPr>
                <w:sz w:val="20"/>
              </w:rPr>
              <w:t>60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875"/>
              <w:jc w:val="center"/>
              <w:rPr>
                <w:sz w:val="20"/>
                <w:szCs w:val="20"/>
              </w:rPr>
            </w:pPr>
            <w:r>
              <w:rPr>
                <w:sz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right="-799"/>
              <w:jc w:val="center"/>
              <w:rPr>
                <w:sz w:val="20"/>
                <w:szCs w:val="20"/>
              </w:rPr>
            </w:pPr>
            <w:r>
              <w:rPr>
                <w:sz w:val="20"/>
              </w:rPr>
              <w:t>1</w:t>
            </w:r>
          </w:p>
        </w:tc>
      </w:tr>
      <w:tr w:rsidR="00B063AC" w:rsidRPr="003D695D" w:rsidTr="00EA5025">
        <w:trPr>
          <w:trHeight w:val="233"/>
        </w:trPr>
        <w:tc>
          <w:tcPr>
            <w:tcW w:w="1917" w:type="dxa"/>
            <w:tcBorders>
              <w:top w:val="single" w:sz="4" w:space="0" w:color="auto"/>
              <w:left w:val="single" w:sz="4" w:space="0" w:color="auto"/>
              <w:bottom w:val="single" w:sz="4" w:space="0" w:color="auto"/>
              <w:right w:val="single" w:sz="4" w:space="0" w:color="auto"/>
            </w:tcBorders>
            <w:noWrap/>
            <w:vAlign w:val="center"/>
            <w:hideMark/>
          </w:tcPr>
          <w:p w:rsidR="00B063AC" w:rsidRPr="003D695D" w:rsidRDefault="00B063AC" w:rsidP="00CC4FE8">
            <w:pPr>
              <w:jc w:val="left"/>
              <w:rPr>
                <w:color w:val="000000"/>
                <w:sz w:val="20"/>
                <w:szCs w:val="20"/>
              </w:rPr>
            </w:pPr>
            <w:proofErr w:type="spellStart"/>
            <w:r>
              <w:rPr>
                <w:color w:val="000000"/>
                <w:sz w:val="20"/>
              </w:rPr>
              <w:t>意大利</w:t>
            </w:r>
            <w:proofErr w:type="spellEnd"/>
          </w:p>
        </w:tc>
        <w:tc>
          <w:tcPr>
            <w:tcW w:w="120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B063AC" w:rsidRPr="003D695D" w:rsidRDefault="00B063AC" w:rsidP="00CC4FE8">
            <w:pPr>
              <w:ind w:left="-25" w:right="-605"/>
              <w:jc w:val="center"/>
              <w:rPr>
                <w:sz w:val="20"/>
                <w:szCs w:val="20"/>
              </w:rPr>
            </w:pPr>
            <w:r>
              <w:rPr>
                <w:sz w:val="20"/>
              </w:rPr>
              <w:t>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778"/>
              <w:jc w:val="center"/>
              <w:rPr>
                <w:sz w:val="20"/>
                <w:szCs w:val="20"/>
              </w:rPr>
            </w:pPr>
            <w:r>
              <w:rPr>
                <w:sz w:val="20"/>
              </w:rPr>
              <w:t>1</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875"/>
              <w:jc w:val="center"/>
              <w:rPr>
                <w:sz w:val="20"/>
                <w:szCs w:val="20"/>
              </w:rPr>
            </w:pPr>
            <w:r>
              <w:rPr>
                <w:sz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right="-799"/>
              <w:jc w:val="center"/>
              <w:rPr>
                <w:sz w:val="20"/>
                <w:szCs w:val="20"/>
              </w:rPr>
            </w:pPr>
            <w:r>
              <w:rPr>
                <w:sz w:val="20"/>
              </w:rPr>
              <w:t>0</w:t>
            </w:r>
          </w:p>
        </w:tc>
      </w:tr>
      <w:tr w:rsidR="00B063AC" w:rsidRPr="003D695D" w:rsidTr="00EA5025">
        <w:trPr>
          <w:trHeight w:val="233"/>
        </w:trPr>
        <w:tc>
          <w:tcPr>
            <w:tcW w:w="1917" w:type="dxa"/>
            <w:tcBorders>
              <w:top w:val="single" w:sz="4" w:space="0" w:color="auto"/>
              <w:left w:val="single" w:sz="4" w:space="0" w:color="auto"/>
              <w:bottom w:val="single" w:sz="4" w:space="0" w:color="auto"/>
              <w:right w:val="single" w:sz="4" w:space="0" w:color="auto"/>
            </w:tcBorders>
            <w:noWrap/>
            <w:vAlign w:val="center"/>
            <w:hideMark/>
          </w:tcPr>
          <w:p w:rsidR="00B063AC" w:rsidRPr="003D695D" w:rsidRDefault="00B063AC" w:rsidP="00CC4FE8">
            <w:pPr>
              <w:jc w:val="left"/>
              <w:rPr>
                <w:color w:val="000000"/>
                <w:sz w:val="20"/>
                <w:szCs w:val="20"/>
              </w:rPr>
            </w:pPr>
            <w:proofErr w:type="spellStart"/>
            <w:r>
              <w:rPr>
                <w:color w:val="000000"/>
                <w:sz w:val="20"/>
              </w:rPr>
              <w:t>日本</w:t>
            </w:r>
            <w:proofErr w:type="spellEnd"/>
          </w:p>
        </w:tc>
        <w:tc>
          <w:tcPr>
            <w:tcW w:w="120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B063AC" w:rsidRPr="003D695D" w:rsidRDefault="00B063AC" w:rsidP="00CC4FE8">
            <w:pPr>
              <w:ind w:left="-25" w:right="-605"/>
              <w:jc w:val="center"/>
              <w:rPr>
                <w:sz w:val="20"/>
                <w:szCs w:val="20"/>
              </w:rPr>
            </w:pPr>
            <w:r>
              <w:rPr>
                <w:sz w:val="20"/>
              </w:rPr>
              <w:t>17</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778"/>
              <w:jc w:val="center"/>
              <w:rPr>
                <w:sz w:val="20"/>
                <w:szCs w:val="20"/>
              </w:rPr>
            </w:pPr>
            <w:r>
              <w:rPr>
                <w:sz w:val="20"/>
              </w:rPr>
              <w:t>16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875"/>
              <w:jc w:val="center"/>
              <w:rPr>
                <w:sz w:val="20"/>
                <w:szCs w:val="20"/>
              </w:rPr>
            </w:pPr>
            <w:r>
              <w:rPr>
                <w:sz w:val="20"/>
              </w:rPr>
              <w:t>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right="-799"/>
              <w:jc w:val="center"/>
              <w:rPr>
                <w:sz w:val="20"/>
                <w:szCs w:val="20"/>
              </w:rPr>
            </w:pPr>
            <w:r>
              <w:rPr>
                <w:sz w:val="20"/>
              </w:rPr>
              <w:t>0</w:t>
            </w:r>
          </w:p>
        </w:tc>
      </w:tr>
      <w:tr w:rsidR="00B063AC" w:rsidRPr="003D695D" w:rsidTr="00EA5025">
        <w:trPr>
          <w:trHeight w:val="233"/>
        </w:trPr>
        <w:tc>
          <w:tcPr>
            <w:tcW w:w="1917" w:type="dxa"/>
            <w:tcBorders>
              <w:top w:val="single" w:sz="4" w:space="0" w:color="auto"/>
              <w:left w:val="single" w:sz="4" w:space="0" w:color="auto"/>
              <w:bottom w:val="single" w:sz="4" w:space="0" w:color="auto"/>
              <w:right w:val="single" w:sz="4" w:space="0" w:color="auto"/>
            </w:tcBorders>
            <w:noWrap/>
            <w:vAlign w:val="center"/>
            <w:hideMark/>
          </w:tcPr>
          <w:p w:rsidR="00B063AC" w:rsidRPr="003D695D" w:rsidRDefault="00B063AC" w:rsidP="00CC4FE8">
            <w:pPr>
              <w:jc w:val="left"/>
              <w:rPr>
                <w:color w:val="000000"/>
                <w:sz w:val="20"/>
                <w:szCs w:val="20"/>
              </w:rPr>
            </w:pPr>
            <w:proofErr w:type="spellStart"/>
            <w:r>
              <w:rPr>
                <w:color w:val="000000"/>
                <w:sz w:val="20"/>
              </w:rPr>
              <w:t>葡萄牙</w:t>
            </w:r>
            <w:proofErr w:type="spellEnd"/>
          </w:p>
        </w:tc>
        <w:tc>
          <w:tcPr>
            <w:tcW w:w="120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B063AC" w:rsidRPr="003D695D" w:rsidRDefault="00B063AC" w:rsidP="00CC4FE8">
            <w:pPr>
              <w:ind w:left="-25" w:right="-605"/>
              <w:jc w:val="center"/>
              <w:rPr>
                <w:sz w:val="20"/>
                <w:szCs w:val="20"/>
              </w:rPr>
            </w:pPr>
            <w:r>
              <w:rPr>
                <w:sz w:val="20"/>
              </w:rPr>
              <w:t>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778"/>
              <w:jc w:val="center"/>
              <w:rPr>
                <w:sz w:val="20"/>
                <w:szCs w:val="20"/>
              </w:rPr>
            </w:pPr>
            <w:r>
              <w:rPr>
                <w:sz w:val="20"/>
              </w:rPr>
              <w:t>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875"/>
              <w:jc w:val="center"/>
              <w:rPr>
                <w:sz w:val="20"/>
                <w:szCs w:val="20"/>
              </w:rPr>
            </w:pPr>
            <w:r>
              <w:rPr>
                <w:sz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right="-799"/>
              <w:jc w:val="center"/>
              <w:rPr>
                <w:sz w:val="20"/>
                <w:szCs w:val="20"/>
              </w:rPr>
            </w:pPr>
            <w:r>
              <w:rPr>
                <w:sz w:val="20"/>
              </w:rPr>
              <w:t>1</w:t>
            </w:r>
          </w:p>
        </w:tc>
      </w:tr>
      <w:tr w:rsidR="00B063AC" w:rsidRPr="003D695D" w:rsidTr="00EA5025">
        <w:trPr>
          <w:trHeight w:val="233"/>
        </w:trPr>
        <w:tc>
          <w:tcPr>
            <w:tcW w:w="1917" w:type="dxa"/>
            <w:tcBorders>
              <w:top w:val="single" w:sz="4" w:space="0" w:color="auto"/>
              <w:left w:val="single" w:sz="4" w:space="0" w:color="auto"/>
              <w:bottom w:val="single" w:sz="4" w:space="0" w:color="auto"/>
              <w:right w:val="single" w:sz="4" w:space="0" w:color="auto"/>
            </w:tcBorders>
            <w:noWrap/>
            <w:vAlign w:val="center"/>
            <w:hideMark/>
          </w:tcPr>
          <w:p w:rsidR="00B063AC" w:rsidRPr="003D695D" w:rsidRDefault="00EA2B6D" w:rsidP="00CC4FE8">
            <w:pPr>
              <w:jc w:val="left"/>
              <w:rPr>
                <w:color w:val="000000"/>
                <w:sz w:val="20"/>
                <w:szCs w:val="20"/>
              </w:rPr>
            </w:pPr>
            <w:r>
              <w:rPr>
                <w:rFonts w:hint="eastAsia"/>
                <w:snapToGrid w:val="0"/>
                <w:sz w:val="21"/>
                <w:lang w:eastAsia="zh-CN"/>
              </w:rPr>
              <w:t>联合</w:t>
            </w:r>
            <w:r>
              <w:rPr>
                <w:snapToGrid w:val="0"/>
                <w:sz w:val="21"/>
                <w:lang w:eastAsia="zh-CN"/>
              </w:rPr>
              <w:t>国</w:t>
            </w:r>
            <w:proofErr w:type="spellStart"/>
            <w:r w:rsidR="00B063AC">
              <w:rPr>
                <w:color w:val="000000"/>
                <w:sz w:val="20"/>
              </w:rPr>
              <w:t>开发计划署</w:t>
            </w:r>
            <w:proofErr w:type="spellEnd"/>
          </w:p>
        </w:tc>
        <w:tc>
          <w:tcPr>
            <w:tcW w:w="120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B063AC" w:rsidRPr="003D695D" w:rsidRDefault="00B063AC" w:rsidP="00CC4FE8">
            <w:pPr>
              <w:ind w:left="-25" w:right="-605"/>
              <w:jc w:val="center"/>
              <w:rPr>
                <w:sz w:val="20"/>
                <w:szCs w:val="20"/>
              </w:rPr>
            </w:pPr>
            <w:r>
              <w:rPr>
                <w:sz w:val="20"/>
              </w:rPr>
              <w:t>292</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778"/>
              <w:jc w:val="center"/>
              <w:rPr>
                <w:sz w:val="20"/>
                <w:szCs w:val="20"/>
              </w:rPr>
            </w:pPr>
            <w:r>
              <w:rPr>
                <w:sz w:val="20"/>
              </w:rPr>
              <w:t>285</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875"/>
              <w:jc w:val="center"/>
              <w:rPr>
                <w:sz w:val="20"/>
                <w:szCs w:val="20"/>
              </w:rPr>
            </w:pPr>
            <w:r>
              <w:rPr>
                <w:sz w:val="20"/>
              </w:rPr>
              <w:t>4</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right="-799"/>
              <w:jc w:val="center"/>
              <w:rPr>
                <w:sz w:val="20"/>
                <w:szCs w:val="20"/>
              </w:rPr>
            </w:pPr>
            <w:r>
              <w:rPr>
                <w:sz w:val="20"/>
              </w:rPr>
              <w:t>3</w:t>
            </w:r>
          </w:p>
        </w:tc>
      </w:tr>
      <w:tr w:rsidR="00B063AC" w:rsidRPr="003D695D" w:rsidTr="00EA5025">
        <w:trPr>
          <w:trHeight w:val="233"/>
        </w:trPr>
        <w:tc>
          <w:tcPr>
            <w:tcW w:w="1917" w:type="dxa"/>
            <w:tcBorders>
              <w:top w:val="single" w:sz="4" w:space="0" w:color="auto"/>
              <w:left w:val="single" w:sz="4" w:space="0" w:color="auto"/>
              <w:bottom w:val="single" w:sz="4" w:space="0" w:color="auto"/>
              <w:right w:val="single" w:sz="4" w:space="0" w:color="auto"/>
            </w:tcBorders>
            <w:noWrap/>
            <w:vAlign w:val="center"/>
            <w:hideMark/>
          </w:tcPr>
          <w:p w:rsidR="00B063AC" w:rsidRPr="003D695D" w:rsidRDefault="00EA2B6D" w:rsidP="00CC4FE8">
            <w:pPr>
              <w:jc w:val="left"/>
              <w:rPr>
                <w:color w:val="000000"/>
                <w:sz w:val="20"/>
                <w:szCs w:val="20"/>
              </w:rPr>
            </w:pPr>
            <w:r>
              <w:rPr>
                <w:rFonts w:hint="eastAsia"/>
                <w:snapToGrid w:val="0"/>
                <w:sz w:val="21"/>
                <w:lang w:eastAsia="zh-CN"/>
              </w:rPr>
              <w:t>联合</w:t>
            </w:r>
            <w:r>
              <w:rPr>
                <w:snapToGrid w:val="0"/>
                <w:sz w:val="21"/>
                <w:lang w:eastAsia="zh-CN"/>
              </w:rPr>
              <w:t>国</w:t>
            </w:r>
            <w:proofErr w:type="spellStart"/>
            <w:r w:rsidR="00B063AC">
              <w:rPr>
                <w:color w:val="000000"/>
                <w:sz w:val="20"/>
              </w:rPr>
              <w:t>环境规划署</w:t>
            </w:r>
            <w:proofErr w:type="spellEnd"/>
          </w:p>
        </w:tc>
        <w:tc>
          <w:tcPr>
            <w:tcW w:w="120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B063AC" w:rsidRPr="003D695D" w:rsidRDefault="00B063AC" w:rsidP="00CC4FE8">
            <w:pPr>
              <w:ind w:left="-25" w:right="-605"/>
              <w:jc w:val="center"/>
              <w:rPr>
                <w:sz w:val="20"/>
                <w:szCs w:val="20"/>
              </w:rPr>
            </w:pPr>
            <w:r>
              <w:rPr>
                <w:sz w:val="20"/>
              </w:rPr>
              <w:t>471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778"/>
              <w:jc w:val="center"/>
              <w:rPr>
                <w:sz w:val="20"/>
                <w:szCs w:val="20"/>
              </w:rPr>
            </w:pPr>
            <w:r>
              <w:rPr>
                <w:sz w:val="20"/>
              </w:rPr>
              <w:t>436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875"/>
              <w:jc w:val="center"/>
              <w:rPr>
                <w:sz w:val="20"/>
                <w:szCs w:val="20"/>
              </w:rPr>
            </w:pPr>
            <w:r>
              <w:rPr>
                <w:sz w:val="20"/>
              </w:rPr>
              <w:t>22*</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right="-799"/>
              <w:jc w:val="center"/>
              <w:rPr>
                <w:sz w:val="20"/>
                <w:szCs w:val="20"/>
              </w:rPr>
            </w:pPr>
            <w:r>
              <w:rPr>
                <w:sz w:val="20"/>
              </w:rPr>
              <w:t>13</w:t>
            </w:r>
          </w:p>
        </w:tc>
      </w:tr>
      <w:tr w:rsidR="00B063AC" w:rsidRPr="003D695D" w:rsidTr="00EA5025">
        <w:trPr>
          <w:trHeight w:val="233"/>
        </w:trPr>
        <w:tc>
          <w:tcPr>
            <w:tcW w:w="1917" w:type="dxa"/>
            <w:tcBorders>
              <w:top w:val="single" w:sz="4" w:space="0" w:color="auto"/>
              <w:left w:val="single" w:sz="4" w:space="0" w:color="auto"/>
              <w:bottom w:val="single" w:sz="4" w:space="0" w:color="auto"/>
              <w:right w:val="single" w:sz="4" w:space="0" w:color="auto"/>
            </w:tcBorders>
            <w:noWrap/>
            <w:vAlign w:val="center"/>
            <w:hideMark/>
          </w:tcPr>
          <w:p w:rsidR="00B063AC" w:rsidRPr="003D695D" w:rsidRDefault="00EA2B6D" w:rsidP="00CC4FE8">
            <w:pPr>
              <w:jc w:val="left"/>
              <w:rPr>
                <w:color w:val="000000"/>
                <w:sz w:val="20"/>
                <w:szCs w:val="20"/>
              </w:rPr>
            </w:pPr>
            <w:r>
              <w:rPr>
                <w:rFonts w:hint="eastAsia"/>
                <w:snapToGrid w:val="0"/>
                <w:sz w:val="21"/>
                <w:lang w:eastAsia="zh-CN"/>
              </w:rPr>
              <w:t>联合</w:t>
            </w:r>
            <w:r>
              <w:rPr>
                <w:snapToGrid w:val="0"/>
                <w:sz w:val="21"/>
                <w:lang w:eastAsia="zh-CN"/>
              </w:rPr>
              <w:t>国</w:t>
            </w:r>
            <w:proofErr w:type="spellStart"/>
            <w:r w:rsidR="00B063AC">
              <w:rPr>
                <w:color w:val="000000"/>
                <w:sz w:val="20"/>
              </w:rPr>
              <w:t>工发组织</w:t>
            </w:r>
            <w:proofErr w:type="spellEnd"/>
          </w:p>
        </w:tc>
        <w:tc>
          <w:tcPr>
            <w:tcW w:w="120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B063AC" w:rsidRPr="003D695D" w:rsidRDefault="00B063AC" w:rsidP="00CC4FE8">
            <w:pPr>
              <w:ind w:left="-25" w:right="-605"/>
              <w:jc w:val="center"/>
              <w:rPr>
                <w:sz w:val="20"/>
                <w:szCs w:val="20"/>
              </w:rPr>
            </w:pPr>
            <w:r>
              <w:rPr>
                <w:sz w:val="20"/>
              </w:rPr>
              <w:t>148</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778"/>
              <w:jc w:val="center"/>
              <w:rPr>
                <w:sz w:val="20"/>
                <w:szCs w:val="20"/>
              </w:rPr>
            </w:pPr>
            <w:r>
              <w:rPr>
                <w:sz w:val="20"/>
              </w:rPr>
              <w:t>142</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875"/>
              <w:jc w:val="center"/>
              <w:rPr>
                <w:sz w:val="20"/>
                <w:szCs w:val="20"/>
              </w:rPr>
            </w:pPr>
            <w:r>
              <w:rPr>
                <w:sz w:val="20"/>
              </w:rPr>
              <w:t>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right="-799"/>
              <w:jc w:val="center"/>
              <w:rPr>
                <w:sz w:val="20"/>
                <w:szCs w:val="20"/>
              </w:rPr>
            </w:pPr>
            <w:r>
              <w:rPr>
                <w:sz w:val="20"/>
              </w:rPr>
              <w:t>5</w:t>
            </w:r>
          </w:p>
        </w:tc>
      </w:tr>
      <w:tr w:rsidR="00B063AC" w:rsidRPr="003D695D" w:rsidTr="00EA5025">
        <w:trPr>
          <w:trHeight w:val="233"/>
        </w:trPr>
        <w:tc>
          <w:tcPr>
            <w:tcW w:w="1917" w:type="dxa"/>
            <w:tcBorders>
              <w:top w:val="single" w:sz="4" w:space="0" w:color="auto"/>
              <w:left w:val="single" w:sz="4" w:space="0" w:color="auto"/>
              <w:bottom w:val="single" w:sz="4" w:space="0" w:color="auto"/>
              <w:right w:val="single" w:sz="4" w:space="0" w:color="auto"/>
            </w:tcBorders>
            <w:noWrap/>
            <w:vAlign w:val="center"/>
            <w:hideMark/>
          </w:tcPr>
          <w:p w:rsidR="00B063AC" w:rsidRPr="003D695D" w:rsidRDefault="00B063AC" w:rsidP="00CC4FE8">
            <w:pPr>
              <w:jc w:val="left"/>
              <w:rPr>
                <w:color w:val="000000"/>
                <w:sz w:val="20"/>
                <w:szCs w:val="20"/>
              </w:rPr>
            </w:pPr>
            <w:proofErr w:type="spellStart"/>
            <w:r>
              <w:rPr>
                <w:color w:val="000000"/>
                <w:sz w:val="20"/>
              </w:rPr>
              <w:t>世界银行</w:t>
            </w:r>
            <w:proofErr w:type="spellEnd"/>
          </w:p>
        </w:tc>
        <w:tc>
          <w:tcPr>
            <w:tcW w:w="120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B063AC" w:rsidRPr="003D695D" w:rsidRDefault="00B063AC" w:rsidP="00CC4FE8">
            <w:pPr>
              <w:ind w:left="-25" w:right="-605"/>
              <w:jc w:val="center"/>
              <w:rPr>
                <w:sz w:val="20"/>
                <w:szCs w:val="20"/>
              </w:rPr>
            </w:pPr>
            <w:r>
              <w:rPr>
                <w:sz w:val="20"/>
              </w:rPr>
              <w:t>44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778"/>
              <w:jc w:val="center"/>
              <w:rPr>
                <w:sz w:val="20"/>
                <w:szCs w:val="20"/>
              </w:rPr>
            </w:pPr>
            <w:r>
              <w:rPr>
                <w:sz w:val="20"/>
              </w:rPr>
              <w:t>36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875"/>
              <w:jc w:val="center"/>
              <w:rPr>
                <w:sz w:val="20"/>
                <w:szCs w:val="20"/>
              </w:rPr>
            </w:pPr>
            <w:r>
              <w:rPr>
                <w:sz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right="-799"/>
              <w:jc w:val="center"/>
              <w:rPr>
                <w:sz w:val="20"/>
                <w:szCs w:val="20"/>
              </w:rPr>
            </w:pPr>
            <w:r>
              <w:rPr>
                <w:sz w:val="20"/>
              </w:rPr>
              <w:t>8</w:t>
            </w:r>
          </w:p>
        </w:tc>
      </w:tr>
      <w:tr w:rsidR="00B063AC" w:rsidRPr="003D695D" w:rsidTr="00EA5025">
        <w:trPr>
          <w:trHeight w:val="233"/>
        </w:trPr>
        <w:tc>
          <w:tcPr>
            <w:tcW w:w="1917" w:type="dxa"/>
            <w:tcBorders>
              <w:top w:val="single" w:sz="4" w:space="0" w:color="auto"/>
              <w:left w:val="single" w:sz="4" w:space="0" w:color="auto"/>
              <w:bottom w:val="single" w:sz="4" w:space="0" w:color="auto"/>
              <w:right w:val="single" w:sz="4" w:space="0" w:color="auto"/>
            </w:tcBorders>
            <w:noWrap/>
            <w:vAlign w:val="center"/>
            <w:hideMark/>
          </w:tcPr>
          <w:p w:rsidR="00B063AC" w:rsidRPr="003D695D" w:rsidRDefault="00B063AC" w:rsidP="00CC4FE8">
            <w:pPr>
              <w:jc w:val="left"/>
              <w:rPr>
                <w:color w:val="000000"/>
                <w:sz w:val="20"/>
                <w:szCs w:val="20"/>
              </w:rPr>
            </w:pPr>
            <w:proofErr w:type="spellStart"/>
            <w:r>
              <w:rPr>
                <w:color w:val="000000"/>
                <w:sz w:val="20"/>
              </w:rPr>
              <w:t>其他</w:t>
            </w:r>
            <w:proofErr w:type="spellEnd"/>
            <w:r>
              <w:rPr>
                <w:rStyle w:val="FootnoteReference"/>
                <w:color w:val="000000"/>
                <w:sz w:val="20"/>
              </w:rPr>
              <w:footnoteReference w:id="3"/>
            </w:r>
          </w:p>
        </w:tc>
        <w:tc>
          <w:tcPr>
            <w:tcW w:w="120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B063AC" w:rsidRPr="003D695D" w:rsidRDefault="00B063AC" w:rsidP="00CC4FE8">
            <w:pPr>
              <w:ind w:left="-25" w:right="-605"/>
              <w:jc w:val="center"/>
              <w:rPr>
                <w:sz w:val="20"/>
                <w:szCs w:val="20"/>
              </w:rPr>
            </w:pPr>
            <w:r>
              <w:rPr>
                <w:sz w:val="20"/>
              </w:rPr>
              <w:t>90</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778"/>
              <w:jc w:val="center"/>
              <w:rPr>
                <w:sz w:val="20"/>
                <w:szCs w:val="20"/>
              </w:rPr>
            </w:pPr>
            <w:r>
              <w:rPr>
                <w:sz w:val="20"/>
              </w:rPr>
              <w:t>90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875"/>
              <w:jc w:val="center"/>
              <w:rPr>
                <w:sz w:val="20"/>
                <w:szCs w:val="20"/>
              </w:rPr>
            </w:pPr>
            <w:r>
              <w:rPr>
                <w:sz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right="-799"/>
              <w:jc w:val="center"/>
              <w:rPr>
                <w:sz w:val="20"/>
                <w:szCs w:val="20"/>
              </w:rPr>
            </w:pPr>
            <w:r>
              <w:rPr>
                <w:sz w:val="20"/>
              </w:rPr>
              <w:t>0</w:t>
            </w:r>
          </w:p>
        </w:tc>
      </w:tr>
      <w:tr w:rsidR="00B063AC" w:rsidTr="00EA5025">
        <w:trPr>
          <w:trHeight w:val="233"/>
        </w:trPr>
        <w:tc>
          <w:tcPr>
            <w:tcW w:w="1917" w:type="dxa"/>
            <w:tcBorders>
              <w:top w:val="single" w:sz="4" w:space="0" w:color="auto"/>
              <w:left w:val="single" w:sz="4" w:space="0" w:color="auto"/>
              <w:bottom w:val="single" w:sz="4" w:space="0" w:color="auto"/>
              <w:right w:val="single" w:sz="4" w:space="0" w:color="auto"/>
            </w:tcBorders>
            <w:noWrap/>
            <w:vAlign w:val="center"/>
            <w:hideMark/>
          </w:tcPr>
          <w:p w:rsidR="00B063AC" w:rsidRPr="003D695D" w:rsidRDefault="00B063AC" w:rsidP="00CC4FE8">
            <w:pPr>
              <w:jc w:val="left"/>
              <w:rPr>
                <w:b/>
                <w:color w:val="000000"/>
                <w:sz w:val="20"/>
                <w:szCs w:val="20"/>
              </w:rPr>
            </w:pPr>
            <w:proofErr w:type="spellStart"/>
            <w:r>
              <w:rPr>
                <w:b/>
                <w:color w:val="000000"/>
                <w:sz w:val="20"/>
              </w:rPr>
              <w:t>总计</w:t>
            </w:r>
            <w:proofErr w:type="spellEnd"/>
          </w:p>
        </w:tc>
        <w:tc>
          <w:tcPr>
            <w:tcW w:w="120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B063AC" w:rsidRPr="003D695D" w:rsidRDefault="00B063AC" w:rsidP="00CC4FE8">
            <w:pPr>
              <w:ind w:left="-25" w:right="-605"/>
              <w:jc w:val="center"/>
              <w:rPr>
                <w:b/>
                <w:sz w:val="20"/>
                <w:szCs w:val="20"/>
              </w:rPr>
            </w:pPr>
            <w:r>
              <w:rPr>
                <w:b/>
                <w:sz w:val="20"/>
              </w:rPr>
              <w:t>1,216</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778"/>
              <w:jc w:val="center"/>
              <w:rPr>
                <w:b/>
                <w:sz w:val="20"/>
                <w:szCs w:val="20"/>
              </w:rPr>
            </w:pPr>
            <w:r>
              <w:rPr>
                <w:b/>
                <w:sz w:val="20"/>
              </w:rPr>
              <w:t>1,156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Pr="003D695D" w:rsidRDefault="00B063AC" w:rsidP="00CC4FE8">
            <w:pPr>
              <w:ind w:left="875"/>
              <w:jc w:val="center"/>
              <w:rPr>
                <w:b/>
                <w:sz w:val="20"/>
                <w:szCs w:val="20"/>
              </w:rPr>
            </w:pPr>
            <w:r>
              <w:rPr>
                <w:b/>
                <w:sz w:val="20"/>
              </w:rPr>
              <w:t>28</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B063AC" w:rsidRDefault="00B063AC" w:rsidP="00CC4FE8">
            <w:pPr>
              <w:ind w:right="-799"/>
              <w:jc w:val="center"/>
              <w:rPr>
                <w:b/>
                <w:sz w:val="20"/>
                <w:szCs w:val="20"/>
              </w:rPr>
            </w:pPr>
            <w:r>
              <w:rPr>
                <w:b/>
                <w:sz w:val="20"/>
              </w:rPr>
              <w:t>32</w:t>
            </w:r>
          </w:p>
        </w:tc>
      </w:tr>
    </w:tbl>
    <w:p w:rsidR="00B063AC" w:rsidRPr="00D06B2D" w:rsidRDefault="00B063AC" w:rsidP="00B063AC">
      <w:pPr>
        <w:pStyle w:val="Heading1"/>
        <w:numPr>
          <w:ilvl w:val="0"/>
          <w:numId w:val="0"/>
        </w:numPr>
        <w:spacing w:after="0"/>
        <w:rPr>
          <w:sz w:val="20"/>
          <w:szCs w:val="20"/>
          <w:lang w:eastAsia="zh-CN"/>
        </w:rPr>
      </w:pPr>
      <w:r>
        <w:rPr>
          <w:sz w:val="20"/>
          <w:lang w:eastAsia="zh-CN"/>
        </w:rPr>
        <w:t>*</w:t>
      </w:r>
      <w:r>
        <w:rPr>
          <w:sz w:val="20"/>
          <w:lang w:eastAsia="zh-CN"/>
        </w:rPr>
        <w:t>此外，环境规划署在五个次区域（非洲英语国家、亚太、加勒比、欧洲以及中西亚）的国家</w:t>
      </w:r>
      <w:r w:rsidR="00EA2B6D">
        <w:rPr>
          <w:rFonts w:hint="eastAsia"/>
          <w:sz w:val="20"/>
          <w:lang w:eastAsia="zh-CN"/>
        </w:rPr>
        <w:t>层面对</w:t>
      </w:r>
      <w:r>
        <w:rPr>
          <w:sz w:val="20"/>
          <w:lang w:eastAsia="zh-CN"/>
        </w:rPr>
        <w:t>消耗臭氧层物质替代品</w:t>
      </w:r>
      <w:r w:rsidR="00EA2B6D">
        <w:rPr>
          <w:rFonts w:hint="eastAsia"/>
          <w:sz w:val="20"/>
          <w:lang w:eastAsia="zh-CN"/>
        </w:rPr>
        <w:t>进行</w:t>
      </w:r>
      <w:r>
        <w:rPr>
          <w:sz w:val="20"/>
          <w:lang w:eastAsia="zh-CN"/>
        </w:rPr>
        <w:t>调查，已提交五</w:t>
      </w:r>
      <w:r w:rsidR="00EA2B6D">
        <w:rPr>
          <w:rFonts w:hint="eastAsia"/>
          <w:sz w:val="20"/>
          <w:lang w:eastAsia="zh-CN"/>
        </w:rPr>
        <w:t>份</w:t>
      </w:r>
      <w:r>
        <w:rPr>
          <w:sz w:val="20"/>
          <w:lang w:eastAsia="zh-CN"/>
        </w:rPr>
        <w:t>综合项目完成报告。</w:t>
      </w:r>
    </w:p>
    <w:p w:rsidR="00B063AC" w:rsidRPr="000863EE" w:rsidRDefault="00B063AC" w:rsidP="00B063AC">
      <w:pPr>
        <w:pStyle w:val="Heading1"/>
        <w:tabs>
          <w:tab w:val="clear" w:pos="0"/>
          <w:tab w:val="num" w:pos="720"/>
        </w:tabs>
        <w:spacing w:before="240"/>
        <w:rPr>
          <w:lang w:eastAsia="zh-CN"/>
        </w:rPr>
      </w:pPr>
      <w:r>
        <w:rPr>
          <w:lang w:eastAsia="zh-CN"/>
        </w:rPr>
        <w:lastRenderedPageBreak/>
        <w:t>第</w:t>
      </w:r>
      <w:r>
        <w:rPr>
          <w:lang w:eastAsia="zh-CN"/>
        </w:rPr>
        <w:t>83</w:t>
      </w:r>
      <w:r>
        <w:rPr>
          <w:lang w:eastAsia="zh-CN"/>
        </w:rPr>
        <w:t>次会议之后收到的</w:t>
      </w:r>
      <w:r>
        <w:rPr>
          <w:lang w:eastAsia="zh-CN"/>
        </w:rPr>
        <w:t>35</w:t>
      </w:r>
      <w:r>
        <w:rPr>
          <w:lang w:eastAsia="zh-CN"/>
        </w:rPr>
        <w:t>项投资和非投资项目完成报告清单（包括五</w:t>
      </w:r>
      <w:r w:rsidR="00EA2B6D">
        <w:rPr>
          <w:rFonts w:hint="eastAsia"/>
          <w:lang w:eastAsia="zh-CN"/>
        </w:rPr>
        <w:t>份</w:t>
      </w:r>
      <w:r>
        <w:rPr>
          <w:lang w:eastAsia="zh-CN"/>
        </w:rPr>
        <w:t>国家</w:t>
      </w:r>
      <w:r w:rsidR="00EA2B6D">
        <w:rPr>
          <w:rFonts w:hint="eastAsia"/>
          <w:lang w:eastAsia="zh-CN"/>
        </w:rPr>
        <w:t>层面</w:t>
      </w:r>
      <w:r>
        <w:rPr>
          <w:lang w:eastAsia="zh-CN"/>
        </w:rPr>
        <w:t>消耗臭氧层物质替代品调查的综合项目完成报告清单）列于本文件附件二。</w:t>
      </w:r>
      <w:r w:rsidR="00EA2B6D">
        <w:rPr>
          <w:lang w:eastAsia="zh-CN"/>
        </w:rPr>
        <w:t>表</w:t>
      </w:r>
      <w:r w:rsidR="00EA2B6D">
        <w:rPr>
          <w:lang w:eastAsia="zh-CN"/>
        </w:rPr>
        <w:t>5</w:t>
      </w:r>
      <w:r w:rsidR="00EA2B6D">
        <w:rPr>
          <w:rFonts w:hint="eastAsia"/>
          <w:lang w:eastAsia="zh-CN"/>
        </w:rPr>
        <w:t>列出了</w:t>
      </w:r>
      <w:r>
        <w:rPr>
          <w:lang w:eastAsia="zh-CN"/>
        </w:rPr>
        <w:t>与支出、实际淘汰和延迟有关的汇总结果。</w:t>
      </w:r>
    </w:p>
    <w:p w:rsidR="00B063AC" w:rsidRDefault="00B063AC" w:rsidP="00B063AC">
      <w:pPr>
        <w:pStyle w:val="Heading1"/>
        <w:keepNext/>
        <w:keepLines/>
        <w:numPr>
          <w:ilvl w:val="0"/>
          <w:numId w:val="0"/>
        </w:numPr>
        <w:tabs>
          <w:tab w:val="left" w:pos="720"/>
        </w:tabs>
        <w:spacing w:after="0"/>
        <w:rPr>
          <w:b/>
          <w:lang w:eastAsia="zh-CN"/>
        </w:rPr>
      </w:pPr>
      <w:r>
        <w:rPr>
          <w:b/>
          <w:lang w:eastAsia="zh-CN"/>
        </w:rPr>
        <w:t>表</w:t>
      </w:r>
      <w:r>
        <w:rPr>
          <w:b/>
          <w:lang w:eastAsia="zh-CN"/>
        </w:rPr>
        <w:t xml:space="preserve">5. </w:t>
      </w:r>
      <w:r>
        <w:rPr>
          <w:b/>
          <w:lang w:eastAsia="zh-CN"/>
        </w:rPr>
        <w:t>第</w:t>
      </w:r>
      <w:r>
        <w:rPr>
          <w:b/>
          <w:lang w:eastAsia="zh-CN"/>
        </w:rPr>
        <w:t>83</w:t>
      </w:r>
      <w:r>
        <w:rPr>
          <w:b/>
          <w:lang w:eastAsia="zh-CN"/>
        </w:rPr>
        <w:t>次会议之后</w:t>
      </w:r>
      <w:r w:rsidR="00EA2B6D">
        <w:rPr>
          <w:rFonts w:hint="eastAsia"/>
          <w:b/>
          <w:lang w:eastAsia="zh-CN"/>
        </w:rPr>
        <w:t>提交</w:t>
      </w:r>
      <w:r>
        <w:rPr>
          <w:b/>
          <w:lang w:eastAsia="zh-CN"/>
        </w:rPr>
        <w:t>的预算、</w:t>
      </w:r>
      <w:r w:rsidR="00EA2B6D">
        <w:rPr>
          <w:rFonts w:hint="eastAsia"/>
          <w:b/>
          <w:lang w:eastAsia="zh-CN"/>
        </w:rPr>
        <w:t>已</w:t>
      </w:r>
      <w:r w:rsidR="00EA2B6D">
        <w:rPr>
          <w:b/>
          <w:lang w:eastAsia="zh-CN"/>
        </w:rPr>
        <w:t>逐步淘汰</w:t>
      </w:r>
      <w:r w:rsidR="00EA2B6D">
        <w:rPr>
          <w:rFonts w:hint="eastAsia"/>
          <w:b/>
          <w:lang w:eastAsia="zh-CN"/>
        </w:rPr>
        <w:t>的</w:t>
      </w:r>
      <w:r>
        <w:rPr>
          <w:b/>
          <w:lang w:eastAsia="zh-CN"/>
        </w:rPr>
        <w:t>消耗臭氧层物质和延迟的单</w:t>
      </w:r>
      <w:r w:rsidR="00BD7027">
        <w:rPr>
          <w:rFonts w:hint="eastAsia"/>
          <w:b/>
          <w:lang w:eastAsia="zh-CN"/>
        </w:rPr>
        <w:t>个</w:t>
      </w:r>
      <w:r>
        <w:rPr>
          <w:b/>
          <w:lang w:eastAsia="zh-CN"/>
        </w:rPr>
        <w:t>项目概览</w:t>
      </w:r>
    </w:p>
    <w:tbl>
      <w:tblPr>
        <w:tblW w:w="938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810"/>
        <w:gridCol w:w="1206"/>
        <w:gridCol w:w="1207"/>
        <w:gridCol w:w="1088"/>
        <w:gridCol w:w="1088"/>
        <w:gridCol w:w="10"/>
        <w:gridCol w:w="1078"/>
        <w:gridCol w:w="1088"/>
      </w:tblGrid>
      <w:tr w:rsidR="00B063AC" w:rsidRPr="000863EE" w:rsidTr="00EA5025">
        <w:trPr>
          <w:trHeight w:val="144"/>
        </w:trPr>
        <w:tc>
          <w:tcPr>
            <w:tcW w:w="1895" w:type="dxa"/>
            <w:vMerge w:val="restart"/>
            <w:shd w:val="clear" w:color="auto" w:fill="auto"/>
            <w:vAlign w:val="center"/>
            <w:hideMark/>
          </w:tcPr>
          <w:p w:rsidR="00B063AC" w:rsidRPr="000863EE" w:rsidRDefault="00B063AC" w:rsidP="00CC4FE8">
            <w:pPr>
              <w:jc w:val="center"/>
              <w:rPr>
                <w:b/>
                <w:bCs/>
                <w:color w:val="000000"/>
                <w:sz w:val="20"/>
                <w:szCs w:val="20"/>
              </w:rPr>
            </w:pPr>
            <w:proofErr w:type="spellStart"/>
            <w:r>
              <w:rPr>
                <w:b/>
                <w:color w:val="000000"/>
                <w:sz w:val="20"/>
              </w:rPr>
              <w:t>机构</w:t>
            </w:r>
            <w:proofErr w:type="spellEnd"/>
          </w:p>
        </w:tc>
        <w:tc>
          <w:tcPr>
            <w:tcW w:w="810" w:type="dxa"/>
            <w:vMerge w:val="restart"/>
            <w:shd w:val="clear" w:color="auto" w:fill="auto"/>
            <w:vAlign w:val="center"/>
            <w:hideMark/>
          </w:tcPr>
          <w:p w:rsidR="00B063AC" w:rsidRPr="000863EE" w:rsidRDefault="00B063AC" w:rsidP="00CC4FE8">
            <w:pPr>
              <w:jc w:val="center"/>
              <w:rPr>
                <w:b/>
                <w:bCs/>
                <w:color w:val="000000"/>
                <w:sz w:val="20"/>
                <w:szCs w:val="20"/>
              </w:rPr>
            </w:pPr>
            <w:proofErr w:type="spellStart"/>
            <w:r>
              <w:rPr>
                <w:b/>
                <w:color w:val="000000"/>
                <w:sz w:val="20"/>
              </w:rPr>
              <w:t>项目数量</w:t>
            </w:r>
            <w:proofErr w:type="spellEnd"/>
          </w:p>
        </w:tc>
        <w:tc>
          <w:tcPr>
            <w:tcW w:w="2325" w:type="dxa"/>
            <w:gridSpan w:val="2"/>
            <w:shd w:val="clear" w:color="auto" w:fill="auto"/>
            <w:vAlign w:val="center"/>
            <w:hideMark/>
          </w:tcPr>
          <w:p w:rsidR="00B063AC" w:rsidRPr="000863EE" w:rsidRDefault="00B063AC" w:rsidP="00CC4FE8">
            <w:pPr>
              <w:jc w:val="center"/>
              <w:rPr>
                <w:b/>
                <w:bCs/>
                <w:color w:val="000000"/>
                <w:sz w:val="20"/>
                <w:szCs w:val="20"/>
              </w:rPr>
            </w:pPr>
            <w:proofErr w:type="spellStart"/>
            <w:r>
              <w:rPr>
                <w:b/>
                <w:color w:val="000000"/>
                <w:sz w:val="20"/>
              </w:rPr>
              <w:t>资金（美元</w:t>
            </w:r>
            <w:proofErr w:type="spellEnd"/>
            <w:r>
              <w:rPr>
                <w:b/>
                <w:color w:val="000000"/>
                <w:sz w:val="20"/>
              </w:rPr>
              <w:t>）</w:t>
            </w:r>
          </w:p>
        </w:tc>
        <w:tc>
          <w:tcPr>
            <w:tcW w:w="2186" w:type="dxa"/>
            <w:gridSpan w:val="3"/>
            <w:shd w:val="clear" w:color="auto" w:fill="auto"/>
            <w:vAlign w:val="center"/>
            <w:hideMark/>
          </w:tcPr>
          <w:p w:rsidR="00B063AC" w:rsidRPr="000863EE" w:rsidRDefault="00B063AC" w:rsidP="00CC4FE8">
            <w:pPr>
              <w:jc w:val="center"/>
              <w:rPr>
                <w:b/>
                <w:bCs/>
                <w:color w:val="000000"/>
                <w:sz w:val="20"/>
                <w:szCs w:val="20"/>
              </w:rPr>
            </w:pPr>
            <w:proofErr w:type="spellStart"/>
            <w:r>
              <w:rPr>
                <w:b/>
                <w:color w:val="000000"/>
                <w:sz w:val="20"/>
              </w:rPr>
              <w:t>淘汰的</w:t>
            </w:r>
            <w:proofErr w:type="spellEnd"/>
            <w:r>
              <w:rPr>
                <w:b/>
                <w:color w:val="000000"/>
                <w:sz w:val="20"/>
              </w:rPr>
              <w:t>ODP</w:t>
            </w:r>
            <w:proofErr w:type="spellStart"/>
            <w:r>
              <w:rPr>
                <w:b/>
                <w:color w:val="000000"/>
                <w:sz w:val="20"/>
              </w:rPr>
              <w:t>吨数</w:t>
            </w:r>
            <w:proofErr w:type="spellEnd"/>
          </w:p>
        </w:tc>
        <w:tc>
          <w:tcPr>
            <w:tcW w:w="2166" w:type="dxa"/>
            <w:gridSpan w:val="2"/>
            <w:shd w:val="clear" w:color="auto" w:fill="auto"/>
            <w:vAlign w:val="center"/>
            <w:hideMark/>
          </w:tcPr>
          <w:p w:rsidR="00B063AC" w:rsidRPr="000863EE" w:rsidRDefault="00B063AC" w:rsidP="00CC4FE8">
            <w:pPr>
              <w:jc w:val="center"/>
              <w:rPr>
                <w:b/>
                <w:bCs/>
                <w:color w:val="000000"/>
                <w:sz w:val="20"/>
                <w:szCs w:val="20"/>
              </w:rPr>
            </w:pPr>
            <w:proofErr w:type="spellStart"/>
            <w:r>
              <w:rPr>
                <w:b/>
                <w:color w:val="000000"/>
                <w:sz w:val="20"/>
              </w:rPr>
              <w:t>平均延迟月数</w:t>
            </w:r>
            <w:proofErr w:type="spellEnd"/>
          </w:p>
        </w:tc>
      </w:tr>
      <w:tr w:rsidR="00B063AC" w:rsidRPr="000863EE" w:rsidTr="00EA5025">
        <w:trPr>
          <w:trHeight w:val="51"/>
        </w:trPr>
        <w:tc>
          <w:tcPr>
            <w:tcW w:w="1895" w:type="dxa"/>
            <w:vMerge/>
            <w:vAlign w:val="center"/>
            <w:hideMark/>
          </w:tcPr>
          <w:p w:rsidR="00B063AC" w:rsidRPr="000863EE" w:rsidRDefault="00B063AC" w:rsidP="00CC4FE8">
            <w:pPr>
              <w:jc w:val="left"/>
              <w:rPr>
                <w:b/>
                <w:bCs/>
                <w:color w:val="000000"/>
                <w:sz w:val="20"/>
                <w:szCs w:val="20"/>
              </w:rPr>
            </w:pPr>
          </w:p>
        </w:tc>
        <w:tc>
          <w:tcPr>
            <w:tcW w:w="810" w:type="dxa"/>
            <w:vMerge/>
            <w:vAlign w:val="center"/>
            <w:hideMark/>
          </w:tcPr>
          <w:p w:rsidR="00B063AC" w:rsidRPr="000863EE" w:rsidRDefault="00B063AC" w:rsidP="00CC4FE8">
            <w:pPr>
              <w:jc w:val="left"/>
              <w:rPr>
                <w:b/>
                <w:bCs/>
                <w:color w:val="000000"/>
                <w:sz w:val="20"/>
                <w:szCs w:val="20"/>
              </w:rPr>
            </w:pPr>
          </w:p>
        </w:tc>
        <w:tc>
          <w:tcPr>
            <w:tcW w:w="1118" w:type="dxa"/>
            <w:shd w:val="clear" w:color="auto" w:fill="auto"/>
            <w:vAlign w:val="center"/>
            <w:hideMark/>
          </w:tcPr>
          <w:p w:rsidR="00B063AC" w:rsidRPr="000863EE" w:rsidRDefault="00B063AC" w:rsidP="00CC4FE8">
            <w:pPr>
              <w:jc w:val="center"/>
              <w:rPr>
                <w:b/>
                <w:bCs/>
                <w:color w:val="000000"/>
                <w:sz w:val="20"/>
                <w:szCs w:val="20"/>
              </w:rPr>
            </w:pPr>
            <w:proofErr w:type="spellStart"/>
            <w:r>
              <w:rPr>
                <w:b/>
                <w:color w:val="000000"/>
                <w:sz w:val="20"/>
              </w:rPr>
              <w:t>已批准</w:t>
            </w:r>
            <w:proofErr w:type="spellEnd"/>
          </w:p>
        </w:tc>
        <w:tc>
          <w:tcPr>
            <w:tcW w:w="1207" w:type="dxa"/>
            <w:shd w:val="clear" w:color="auto" w:fill="auto"/>
            <w:vAlign w:val="center"/>
            <w:hideMark/>
          </w:tcPr>
          <w:p w:rsidR="00B063AC" w:rsidRPr="000863EE" w:rsidRDefault="00B063AC" w:rsidP="00CC4FE8">
            <w:pPr>
              <w:jc w:val="center"/>
              <w:rPr>
                <w:b/>
                <w:bCs/>
                <w:color w:val="000000"/>
                <w:sz w:val="20"/>
                <w:szCs w:val="20"/>
              </w:rPr>
            </w:pPr>
            <w:proofErr w:type="spellStart"/>
            <w:r>
              <w:rPr>
                <w:b/>
                <w:color w:val="000000"/>
                <w:sz w:val="20"/>
              </w:rPr>
              <w:t>已支付</w:t>
            </w:r>
            <w:proofErr w:type="spellEnd"/>
          </w:p>
        </w:tc>
        <w:tc>
          <w:tcPr>
            <w:tcW w:w="1088" w:type="dxa"/>
            <w:shd w:val="clear" w:color="auto" w:fill="auto"/>
            <w:vAlign w:val="center"/>
            <w:hideMark/>
          </w:tcPr>
          <w:p w:rsidR="00B063AC" w:rsidRPr="000863EE" w:rsidRDefault="00B063AC" w:rsidP="00CC4FE8">
            <w:pPr>
              <w:jc w:val="center"/>
              <w:rPr>
                <w:b/>
                <w:bCs/>
                <w:color w:val="000000"/>
                <w:sz w:val="20"/>
                <w:szCs w:val="20"/>
              </w:rPr>
            </w:pPr>
            <w:proofErr w:type="spellStart"/>
            <w:r>
              <w:rPr>
                <w:b/>
                <w:color w:val="000000"/>
                <w:sz w:val="20"/>
              </w:rPr>
              <w:t>已批准</w:t>
            </w:r>
            <w:proofErr w:type="spellEnd"/>
          </w:p>
        </w:tc>
        <w:tc>
          <w:tcPr>
            <w:tcW w:w="1088" w:type="dxa"/>
            <w:shd w:val="clear" w:color="auto" w:fill="auto"/>
            <w:vAlign w:val="center"/>
            <w:hideMark/>
          </w:tcPr>
          <w:p w:rsidR="00B063AC" w:rsidRPr="000863EE" w:rsidRDefault="00B063AC" w:rsidP="00CC4FE8">
            <w:pPr>
              <w:jc w:val="center"/>
              <w:rPr>
                <w:b/>
                <w:bCs/>
                <w:color w:val="000000"/>
                <w:sz w:val="20"/>
                <w:szCs w:val="20"/>
              </w:rPr>
            </w:pPr>
            <w:proofErr w:type="spellStart"/>
            <w:r>
              <w:rPr>
                <w:b/>
                <w:color w:val="000000"/>
                <w:sz w:val="20"/>
              </w:rPr>
              <w:t>实际</w:t>
            </w:r>
            <w:proofErr w:type="spellEnd"/>
          </w:p>
        </w:tc>
        <w:tc>
          <w:tcPr>
            <w:tcW w:w="1088" w:type="dxa"/>
            <w:gridSpan w:val="2"/>
            <w:shd w:val="clear" w:color="auto" w:fill="auto"/>
            <w:vAlign w:val="center"/>
            <w:hideMark/>
          </w:tcPr>
          <w:p w:rsidR="00B063AC" w:rsidRPr="000863EE" w:rsidRDefault="00EA2B6D" w:rsidP="00EA2B6D">
            <w:pPr>
              <w:jc w:val="center"/>
              <w:rPr>
                <w:b/>
                <w:bCs/>
                <w:color w:val="000000"/>
                <w:sz w:val="20"/>
                <w:szCs w:val="20"/>
              </w:rPr>
            </w:pPr>
            <w:r>
              <w:rPr>
                <w:rFonts w:hint="eastAsia"/>
                <w:b/>
                <w:color w:val="000000"/>
                <w:sz w:val="20"/>
                <w:lang w:eastAsia="zh-CN"/>
              </w:rPr>
              <w:t>持续</w:t>
            </w:r>
            <w:r>
              <w:rPr>
                <w:b/>
                <w:color w:val="000000"/>
                <w:sz w:val="20"/>
                <w:lang w:eastAsia="zh-CN"/>
              </w:rPr>
              <w:t>时间</w:t>
            </w:r>
          </w:p>
        </w:tc>
        <w:tc>
          <w:tcPr>
            <w:tcW w:w="1088" w:type="dxa"/>
            <w:shd w:val="clear" w:color="auto" w:fill="auto"/>
            <w:vAlign w:val="center"/>
            <w:hideMark/>
          </w:tcPr>
          <w:p w:rsidR="00B063AC" w:rsidRPr="000863EE" w:rsidRDefault="00B063AC" w:rsidP="00CC4FE8">
            <w:pPr>
              <w:jc w:val="center"/>
              <w:rPr>
                <w:b/>
                <w:bCs/>
                <w:color w:val="000000"/>
                <w:sz w:val="20"/>
                <w:szCs w:val="20"/>
              </w:rPr>
            </w:pPr>
            <w:proofErr w:type="spellStart"/>
            <w:r>
              <w:rPr>
                <w:b/>
                <w:color w:val="000000"/>
                <w:sz w:val="20"/>
              </w:rPr>
              <w:t>延迟</w:t>
            </w:r>
            <w:proofErr w:type="spellEnd"/>
          </w:p>
        </w:tc>
      </w:tr>
      <w:tr w:rsidR="00B063AC" w:rsidRPr="000863EE" w:rsidTr="00EA5025">
        <w:trPr>
          <w:trHeight w:val="61"/>
        </w:trPr>
        <w:tc>
          <w:tcPr>
            <w:tcW w:w="1895" w:type="dxa"/>
            <w:shd w:val="clear" w:color="auto" w:fill="auto"/>
            <w:noWrap/>
            <w:vAlign w:val="center"/>
            <w:hideMark/>
          </w:tcPr>
          <w:p w:rsidR="00B063AC" w:rsidRPr="000863EE" w:rsidRDefault="00B063AC" w:rsidP="00CC4FE8">
            <w:pPr>
              <w:rPr>
                <w:color w:val="000000"/>
                <w:sz w:val="20"/>
                <w:szCs w:val="20"/>
              </w:rPr>
            </w:pPr>
            <w:proofErr w:type="spellStart"/>
            <w:r>
              <w:rPr>
                <w:color w:val="000000"/>
                <w:sz w:val="20"/>
              </w:rPr>
              <w:t>意大利</w:t>
            </w:r>
            <w:proofErr w:type="spellEnd"/>
          </w:p>
        </w:tc>
        <w:tc>
          <w:tcPr>
            <w:tcW w:w="810" w:type="dxa"/>
            <w:shd w:val="clear" w:color="auto" w:fill="auto"/>
            <w:noWrap/>
            <w:vAlign w:val="center"/>
            <w:hideMark/>
          </w:tcPr>
          <w:p w:rsidR="00B063AC" w:rsidRPr="000863EE" w:rsidRDefault="00B063AC" w:rsidP="00CC4FE8">
            <w:pPr>
              <w:jc w:val="center"/>
              <w:rPr>
                <w:color w:val="000000"/>
              </w:rPr>
            </w:pPr>
            <w:r>
              <w:rPr>
                <w:color w:val="000000"/>
              </w:rPr>
              <w:t>1</w:t>
            </w:r>
          </w:p>
        </w:tc>
        <w:tc>
          <w:tcPr>
            <w:tcW w:w="1118" w:type="dxa"/>
            <w:shd w:val="clear" w:color="auto" w:fill="auto"/>
            <w:noWrap/>
            <w:vAlign w:val="center"/>
            <w:hideMark/>
          </w:tcPr>
          <w:p w:rsidR="00B063AC" w:rsidRPr="000863EE" w:rsidRDefault="00B063AC" w:rsidP="00CC4FE8">
            <w:pPr>
              <w:jc w:val="right"/>
              <w:rPr>
                <w:color w:val="000000"/>
              </w:rPr>
            </w:pPr>
            <w:r>
              <w:rPr>
                <w:color w:val="000000"/>
              </w:rPr>
              <w:t>1,940,514</w:t>
            </w:r>
          </w:p>
        </w:tc>
        <w:tc>
          <w:tcPr>
            <w:tcW w:w="1207" w:type="dxa"/>
            <w:shd w:val="clear" w:color="auto" w:fill="auto"/>
            <w:noWrap/>
            <w:vAlign w:val="center"/>
            <w:hideMark/>
          </w:tcPr>
          <w:p w:rsidR="00B063AC" w:rsidRPr="000863EE" w:rsidRDefault="00B063AC" w:rsidP="00CC4FE8">
            <w:pPr>
              <w:jc w:val="right"/>
              <w:rPr>
                <w:color w:val="000000"/>
              </w:rPr>
            </w:pPr>
            <w:r>
              <w:rPr>
                <w:color w:val="000000"/>
              </w:rPr>
              <w:t>1,940,514</w:t>
            </w:r>
          </w:p>
        </w:tc>
        <w:tc>
          <w:tcPr>
            <w:tcW w:w="1088" w:type="dxa"/>
            <w:shd w:val="clear" w:color="auto" w:fill="auto"/>
            <w:noWrap/>
            <w:vAlign w:val="center"/>
            <w:hideMark/>
          </w:tcPr>
          <w:p w:rsidR="00B063AC" w:rsidRPr="000863EE" w:rsidRDefault="00B063AC" w:rsidP="00CC4FE8">
            <w:pPr>
              <w:jc w:val="right"/>
              <w:rPr>
                <w:color w:val="000000"/>
              </w:rPr>
            </w:pPr>
            <w:r>
              <w:rPr>
                <w:color w:val="000000"/>
              </w:rPr>
              <w:t>139.7</w:t>
            </w:r>
          </w:p>
        </w:tc>
        <w:tc>
          <w:tcPr>
            <w:tcW w:w="1088" w:type="dxa"/>
            <w:shd w:val="clear" w:color="auto" w:fill="auto"/>
            <w:noWrap/>
            <w:vAlign w:val="center"/>
            <w:hideMark/>
          </w:tcPr>
          <w:p w:rsidR="00B063AC" w:rsidRPr="000863EE" w:rsidRDefault="00B063AC" w:rsidP="00CC4FE8">
            <w:pPr>
              <w:jc w:val="right"/>
              <w:rPr>
                <w:color w:val="000000"/>
              </w:rPr>
            </w:pPr>
            <w:r>
              <w:rPr>
                <w:color w:val="000000"/>
              </w:rPr>
              <w:t>139.7</w:t>
            </w:r>
          </w:p>
        </w:tc>
        <w:tc>
          <w:tcPr>
            <w:tcW w:w="1088" w:type="dxa"/>
            <w:gridSpan w:val="2"/>
            <w:shd w:val="clear" w:color="auto" w:fill="auto"/>
            <w:noWrap/>
            <w:vAlign w:val="center"/>
            <w:hideMark/>
          </w:tcPr>
          <w:p w:rsidR="00B063AC" w:rsidRPr="000863EE" w:rsidRDefault="00B063AC" w:rsidP="00CC4FE8">
            <w:pPr>
              <w:jc w:val="right"/>
              <w:rPr>
                <w:color w:val="000000"/>
              </w:rPr>
            </w:pPr>
            <w:r>
              <w:rPr>
                <w:color w:val="000000"/>
              </w:rPr>
              <w:t xml:space="preserve">60.87 </w:t>
            </w:r>
          </w:p>
        </w:tc>
        <w:tc>
          <w:tcPr>
            <w:tcW w:w="1088" w:type="dxa"/>
            <w:shd w:val="clear" w:color="auto" w:fill="auto"/>
            <w:noWrap/>
            <w:vAlign w:val="center"/>
            <w:hideMark/>
          </w:tcPr>
          <w:p w:rsidR="00B063AC" w:rsidRPr="000863EE" w:rsidRDefault="00B063AC" w:rsidP="00CC4FE8">
            <w:pPr>
              <w:jc w:val="right"/>
              <w:rPr>
                <w:color w:val="000000"/>
              </w:rPr>
            </w:pPr>
            <w:r>
              <w:rPr>
                <w:color w:val="000000"/>
              </w:rPr>
              <w:t xml:space="preserve">0.00 </w:t>
            </w:r>
          </w:p>
        </w:tc>
      </w:tr>
      <w:tr w:rsidR="00B063AC" w:rsidRPr="000863EE" w:rsidTr="00EA5025">
        <w:trPr>
          <w:trHeight w:val="80"/>
        </w:trPr>
        <w:tc>
          <w:tcPr>
            <w:tcW w:w="1895" w:type="dxa"/>
            <w:shd w:val="clear" w:color="auto" w:fill="auto"/>
            <w:noWrap/>
            <w:vAlign w:val="center"/>
            <w:hideMark/>
          </w:tcPr>
          <w:p w:rsidR="00B063AC" w:rsidRPr="000863EE" w:rsidRDefault="00B063AC" w:rsidP="00CC4FE8">
            <w:pPr>
              <w:rPr>
                <w:color w:val="000000"/>
                <w:sz w:val="20"/>
                <w:szCs w:val="20"/>
              </w:rPr>
            </w:pPr>
            <w:proofErr w:type="spellStart"/>
            <w:r>
              <w:rPr>
                <w:color w:val="000000"/>
                <w:sz w:val="20"/>
              </w:rPr>
              <w:t>日本</w:t>
            </w:r>
            <w:proofErr w:type="spellEnd"/>
          </w:p>
        </w:tc>
        <w:tc>
          <w:tcPr>
            <w:tcW w:w="810" w:type="dxa"/>
            <w:shd w:val="clear" w:color="auto" w:fill="auto"/>
            <w:noWrap/>
            <w:vAlign w:val="center"/>
            <w:hideMark/>
          </w:tcPr>
          <w:p w:rsidR="00B063AC" w:rsidRPr="000863EE" w:rsidRDefault="00B063AC" w:rsidP="00CC4FE8">
            <w:pPr>
              <w:jc w:val="center"/>
              <w:rPr>
                <w:color w:val="000000"/>
              </w:rPr>
            </w:pPr>
            <w:r>
              <w:rPr>
                <w:color w:val="000000"/>
              </w:rPr>
              <w:t>1</w:t>
            </w:r>
          </w:p>
        </w:tc>
        <w:tc>
          <w:tcPr>
            <w:tcW w:w="1118" w:type="dxa"/>
            <w:shd w:val="clear" w:color="auto" w:fill="auto"/>
            <w:noWrap/>
            <w:vAlign w:val="center"/>
            <w:hideMark/>
          </w:tcPr>
          <w:p w:rsidR="00B063AC" w:rsidRPr="000863EE" w:rsidRDefault="00B063AC" w:rsidP="00CC4FE8">
            <w:pPr>
              <w:jc w:val="right"/>
              <w:rPr>
                <w:color w:val="000000"/>
              </w:rPr>
            </w:pPr>
            <w:r>
              <w:rPr>
                <w:color w:val="000000"/>
              </w:rPr>
              <w:t>205,616</w:t>
            </w:r>
          </w:p>
        </w:tc>
        <w:tc>
          <w:tcPr>
            <w:tcW w:w="1207" w:type="dxa"/>
            <w:shd w:val="clear" w:color="auto" w:fill="auto"/>
            <w:noWrap/>
            <w:vAlign w:val="center"/>
            <w:hideMark/>
          </w:tcPr>
          <w:p w:rsidR="00B063AC" w:rsidRPr="000863EE" w:rsidRDefault="00B063AC" w:rsidP="00CC4FE8">
            <w:pPr>
              <w:jc w:val="right"/>
              <w:rPr>
                <w:color w:val="000000"/>
              </w:rPr>
            </w:pPr>
            <w:r>
              <w:rPr>
                <w:color w:val="000000"/>
              </w:rPr>
              <w:t>205,616</w:t>
            </w:r>
          </w:p>
        </w:tc>
        <w:tc>
          <w:tcPr>
            <w:tcW w:w="1088" w:type="dxa"/>
            <w:shd w:val="clear" w:color="auto" w:fill="auto"/>
            <w:noWrap/>
            <w:vAlign w:val="center"/>
            <w:hideMark/>
          </w:tcPr>
          <w:p w:rsidR="00B063AC" w:rsidRPr="000863EE" w:rsidRDefault="00B063AC" w:rsidP="00CC4FE8">
            <w:pPr>
              <w:jc w:val="right"/>
              <w:rPr>
                <w:color w:val="000000"/>
              </w:rPr>
            </w:pPr>
            <w:r>
              <w:rPr>
                <w:color w:val="000000"/>
              </w:rPr>
              <w:t>1.1</w:t>
            </w:r>
          </w:p>
        </w:tc>
        <w:tc>
          <w:tcPr>
            <w:tcW w:w="1088" w:type="dxa"/>
            <w:shd w:val="clear" w:color="auto" w:fill="auto"/>
            <w:noWrap/>
            <w:vAlign w:val="center"/>
            <w:hideMark/>
          </w:tcPr>
          <w:p w:rsidR="00B063AC" w:rsidRPr="000863EE" w:rsidRDefault="00B063AC" w:rsidP="00CC4FE8">
            <w:pPr>
              <w:jc w:val="right"/>
              <w:rPr>
                <w:color w:val="000000"/>
              </w:rPr>
            </w:pPr>
            <w:r>
              <w:rPr>
                <w:color w:val="000000"/>
              </w:rPr>
              <w:t>1.1</w:t>
            </w:r>
          </w:p>
        </w:tc>
        <w:tc>
          <w:tcPr>
            <w:tcW w:w="1088" w:type="dxa"/>
            <w:gridSpan w:val="2"/>
            <w:shd w:val="clear" w:color="auto" w:fill="auto"/>
            <w:noWrap/>
            <w:vAlign w:val="center"/>
            <w:hideMark/>
          </w:tcPr>
          <w:p w:rsidR="00B063AC" w:rsidRPr="000863EE" w:rsidRDefault="00B063AC" w:rsidP="00CC4FE8">
            <w:pPr>
              <w:jc w:val="right"/>
              <w:rPr>
                <w:color w:val="000000"/>
              </w:rPr>
            </w:pPr>
            <w:r>
              <w:rPr>
                <w:color w:val="000000"/>
              </w:rPr>
              <w:t xml:space="preserve">28.47 </w:t>
            </w:r>
          </w:p>
        </w:tc>
        <w:tc>
          <w:tcPr>
            <w:tcW w:w="1088" w:type="dxa"/>
            <w:shd w:val="clear" w:color="auto" w:fill="auto"/>
            <w:noWrap/>
            <w:vAlign w:val="center"/>
            <w:hideMark/>
          </w:tcPr>
          <w:p w:rsidR="00B063AC" w:rsidRPr="000863EE" w:rsidRDefault="00B063AC" w:rsidP="00CC4FE8">
            <w:pPr>
              <w:jc w:val="right"/>
              <w:rPr>
                <w:color w:val="000000"/>
              </w:rPr>
            </w:pPr>
            <w:r>
              <w:rPr>
                <w:color w:val="000000"/>
              </w:rPr>
              <w:t xml:space="preserve">14.20 </w:t>
            </w:r>
          </w:p>
        </w:tc>
      </w:tr>
      <w:tr w:rsidR="00B063AC" w:rsidRPr="000863EE" w:rsidTr="00EA5025">
        <w:trPr>
          <w:trHeight w:val="83"/>
        </w:trPr>
        <w:tc>
          <w:tcPr>
            <w:tcW w:w="1895" w:type="dxa"/>
            <w:shd w:val="clear" w:color="auto" w:fill="auto"/>
            <w:noWrap/>
            <w:vAlign w:val="center"/>
            <w:hideMark/>
          </w:tcPr>
          <w:p w:rsidR="00B063AC" w:rsidRPr="000863EE" w:rsidRDefault="00EA2B6D" w:rsidP="00CC4FE8">
            <w:pPr>
              <w:rPr>
                <w:color w:val="000000"/>
                <w:sz w:val="20"/>
                <w:szCs w:val="20"/>
              </w:rPr>
            </w:pPr>
            <w:r>
              <w:rPr>
                <w:rFonts w:hint="eastAsia"/>
                <w:snapToGrid w:val="0"/>
                <w:sz w:val="21"/>
                <w:lang w:eastAsia="zh-CN"/>
              </w:rPr>
              <w:t>联合</w:t>
            </w:r>
            <w:r>
              <w:rPr>
                <w:snapToGrid w:val="0"/>
                <w:sz w:val="21"/>
                <w:lang w:eastAsia="zh-CN"/>
              </w:rPr>
              <w:t>国</w:t>
            </w:r>
            <w:proofErr w:type="spellStart"/>
            <w:r w:rsidR="00B063AC">
              <w:rPr>
                <w:color w:val="000000"/>
                <w:sz w:val="20"/>
              </w:rPr>
              <w:t>开发计划署</w:t>
            </w:r>
            <w:proofErr w:type="spellEnd"/>
          </w:p>
        </w:tc>
        <w:tc>
          <w:tcPr>
            <w:tcW w:w="810" w:type="dxa"/>
            <w:shd w:val="clear" w:color="auto" w:fill="auto"/>
            <w:noWrap/>
            <w:vAlign w:val="center"/>
            <w:hideMark/>
          </w:tcPr>
          <w:p w:rsidR="00B063AC" w:rsidRPr="000863EE" w:rsidRDefault="00B063AC" w:rsidP="00CC4FE8">
            <w:pPr>
              <w:jc w:val="center"/>
              <w:rPr>
                <w:color w:val="000000"/>
              </w:rPr>
            </w:pPr>
            <w:r>
              <w:rPr>
                <w:color w:val="000000"/>
              </w:rPr>
              <w:t>5</w:t>
            </w:r>
          </w:p>
        </w:tc>
        <w:tc>
          <w:tcPr>
            <w:tcW w:w="1118" w:type="dxa"/>
            <w:shd w:val="clear" w:color="auto" w:fill="auto"/>
            <w:noWrap/>
            <w:vAlign w:val="center"/>
            <w:hideMark/>
          </w:tcPr>
          <w:p w:rsidR="00B063AC" w:rsidRPr="000863EE" w:rsidRDefault="00B063AC" w:rsidP="00CC4FE8">
            <w:pPr>
              <w:jc w:val="right"/>
              <w:rPr>
                <w:color w:val="000000"/>
              </w:rPr>
            </w:pPr>
            <w:r>
              <w:rPr>
                <w:color w:val="000000"/>
              </w:rPr>
              <w:t>8,621,990</w:t>
            </w:r>
          </w:p>
        </w:tc>
        <w:tc>
          <w:tcPr>
            <w:tcW w:w="1207" w:type="dxa"/>
            <w:shd w:val="clear" w:color="auto" w:fill="auto"/>
            <w:noWrap/>
            <w:vAlign w:val="center"/>
            <w:hideMark/>
          </w:tcPr>
          <w:p w:rsidR="00B063AC" w:rsidRPr="000863EE" w:rsidRDefault="00B063AC" w:rsidP="00CC4FE8">
            <w:pPr>
              <w:jc w:val="right"/>
              <w:rPr>
                <w:color w:val="000000"/>
              </w:rPr>
            </w:pPr>
            <w:r>
              <w:rPr>
                <w:color w:val="000000"/>
              </w:rPr>
              <w:t>8,607,326</w:t>
            </w:r>
          </w:p>
        </w:tc>
        <w:tc>
          <w:tcPr>
            <w:tcW w:w="1088" w:type="dxa"/>
            <w:shd w:val="clear" w:color="auto" w:fill="auto"/>
            <w:noWrap/>
            <w:vAlign w:val="center"/>
            <w:hideMark/>
          </w:tcPr>
          <w:p w:rsidR="00B063AC" w:rsidRPr="000863EE" w:rsidRDefault="00B063AC" w:rsidP="00CC4FE8">
            <w:pPr>
              <w:jc w:val="right"/>
              <w:rPr>
                <w:color w:val="000000"/>
              </w:rPr>
            </w:pPr>
            <w:r>
              <w:rPr>
                <w:color w:val="000000"/>
              </w:rPr>
              <w:t>564.6</w:t>
            </w:r>
          </w:p>
        </w:tc>
        <w:tc>
          <w:tcPr>
            <w:tcW w:w="1088" w:type="dxa"/>
            <w:shd w:val="clear" w:color="auto" w:fill="auto"/>
            <w:noWrap/>
            <w:vAlign w:val="center"/>
            <w:hideMark/>
          </w:tcPr>
          <w:p w:rsidR="00B063AC" w:rsidRPr="000863EE" w:rsidRDefault="00B063AC" w:rsidP="00CC4FE8">
            <w:pPr>
              <w:jc w:val="right"/>
              <w:rPr>
                <w:color w:val="000000"/>
              </w:rPr>
            </w:pPr>
            <w:r>
              <w:rPr>
                <w:color w:val="000000"/>
              </w:rPr>
              <w:t>564.6</w:t>
            </w:r>
          </w:p>
        </w:tc>
        <w:tc>
          <w:tcPr>
            <w:tcW w:w="1088" w:type="dxa"/>
            <w:gridSpan w:val="2"/>
            <w:shd w:val="clear" w:color="auto" w:fill="auto"/>
            <w:noWrap/>
            <w:vAlign w:val="center"/>
            <w:hideMark/>
          </w:tcPr>
          <w:p w:rsidR="00B063AC" w:rsidRPr="000863EE" w:rsidRDefault="00B063AC" w:rsidP="00CC4FE8">
            <w:pPr>
              <w:jc w:val="right"/>
              <w:rPr>
                <w:color w:val="000000"/>
              </w:rPr>
            </w:pPr>
            <w:r>
              <w:rPr>
                <w:color w:val="000000"/>
              </w:rPr>
              <w:t xml:space="preserve">37.94 </w:t>
            </w:r>
          </w:p>
        </w:tc>
        <w:tc>
          <w:tcPr>
            <w:tcW w:w="1088" w:type="dxa"/>
            <w:shd w:val="clear" w:color="auto" w:fill="auto"/>
            <w:noWrap/>
            <w:vAlign w:val="center"/>
            <w:hideMark/>
          </w:tcPr>
          <w:p w:rsidR="00B063AC" w:rsidRPr="000863EE" w:rsidRDefault="00B063AC" w:rsidP="00CC4FE8">
            <w:pPr>
              <w:jc w:val="right"/>
              <w:rPr>
                <w:color w:val="000000"/>
              </w:rPr>
            </w:pPr>
            <w:r>
              <w:rPr>
                <w:color w:val="000000"/>
              </w:rPr>
              <w:t xml:space="preserve">8.54 </w:t>
            </w:r>
          </w:p>
        </w:tc>
      </w:tr>
      <w:tr w:rsidR="00B063AC" w:rsidRPr="000863EE" w:rsidTr="00EA5025">
        <w:trPr>
          <w:trHeight w:val="104"/>
        </w:trPr>
        <w:tc>
          <w:tcPr>
            <w:tcW w:w="1895" w:type="dxa"/>
            <w:shd w:val="clear" w:color="auto" w:fill="auto"/>
            <w:noWrap/>
            <w:vAlign w:val="center"/>
            <w:hideMark/>
          </w:tcPr>
          <w:p w:rsidR="00B063AC" w:rsidRPr="000863EE" w:rsidRDefault="00EA2B6D" w:rsidP="00CC4FE8">
            <w:pPr>
              <w:rPr>
                <w:color w:val="000000"/>
                <w:sz w:val="20"/>
                <w:szCs w:val="20"/>
              </w:rPr>
            </w:pPr>
            <w:r>
              <w:rPr>
                <w:rFonts w:hint="eastAsia"/>
                <w:snapToGrid w:val="0"/>
                <w:sz w:val="21"/>
                <w:lang w:eastAsia="zh-CN"/>
              </w:rPr>
              <w:t>联合</w:t>
            </w:r>
            <w:r>
              <w:rPr>
                <w:snapToGrid w:val="0"/>
                <w:sz w:val="21"/>
                <w:lang w:eastAsia="zh-CN"/>
              </w:rPr>
              <w:t>国</w:t>
            </w:r>
            <w:proofErr w:type="spellStart"/>
            <w:r w:rsidR="00B063AC">
              <w:rPr>
                <w:color w:val="000000"/>
                <w:sz w:val="20"/>
              </w:rPr>
              <w:t>环境规划署</w:t>
            </w:r>
            <w:proofErr w:type="spellEnd"/>
          </w:p>
        </w:tc>
        <w:tc>
          <w:tcPr>
            <w:tcW w:w="810" w:type="dxa"/>
            <w:shd w:val="clear" w:color="auto" w:fill="auto"/>
            <w:noWrap/>
            <w:vAlign w:val="center"/>
            <w:hideMark/>
          </w:tcPr>
          <w:p w:rsidR="00B063AC" w:rsidRPr="000863EE" w:rsidRDefault="00B063AC" w:rsidP="00CC4FE8">
            <w:pPr>
              <w:jc w:val="center"/>
              <w:rPr>
                <w:color w:val="000000"/>
              </w:rPr>
            </w:pPr>
            <w:r>
              <w:rPr>
                <w:color w:val="000000"/>
              </w:rPr>
              <w:t>27*</w:t>
            </w:r>
          </w:p>
        </w:tc>
        <w:tc>
          <w:tcPr>
            <w:tcW w:w="1118" w:type="dxa"/>
            <w:shd w:val="clear" w:color="auto" w:fill="auto"/>
            <w:noWrap/>
            <w:vAlign w:val="center"/>
            <w:hideMark/>
          </w:tcPr>
          <w:p w:rsidR="00B063AC" w:rsidRPr="000863EE" w:rsidRDefault="00B063AC" w:rsidP="00CC4FE8">
            <w:pPr>
              <w:jc w:val="right"/>
              <w:rPr>
                <w:color w:val="000000"/>
              </w:rPr>
            </w:pPr>
            <w:r>
              <w:rPr>
                <w:color w:val="000000"/>
              </w:rPr>
              <w:t>4,851,468</w:t>
            </w:r>
          </w:p>
        </w:tc>
        <w:tc>
          <w:tcPr>
            <w:tcW w:w="1207" w:type="dxa"/>
            <w:shd w:val="clear" w:color="auto" w:fill="auto"/>
            <w:noWrap/>
            <w:vAlign w:val="center"/>
            <w:hideMark/>
          </w:tcPr>
          <w:p w:rsidR="00B063AC" w:rsidRPr="000863EE" w:rsidRDefault="00B063AC" w:rsidP="00CC4FE8">
            <w:pPr>
              <w:jc w:val="right"/>
              <w:rPr>
                <w:color w:val="000000"/>
              </w:rPr>
            </w:pPr>
            <w:r>
              <w:rPr>
                <w:color w:val="000000"/>
              </w:rPr>
              <w:t>4,077,792</w:t>
            </w:r>
          </w:p>
        </w:tc>
        <w:tc>
          <w:tcPr>
            <w:tcW w:w="1088" w:type="dxa"/>
            <w:shd w:val="clear" w:color="auto" w:fill="auto"/>
            <w:noWrap/>
            <w:vAlign w:val="center"/>
            <w:hideMark/>
          </w:tcPr>
          <w:p w:rsidR="00B063AC" w:rsidRPr="000863EE" w:rsidRDefault="00B063AC" w:rsidP="00CC4FE8">
            <w:pPr>
              <w:jc w:val="right"/>
              <w:rPr>
                <w:color w:val="000000"/>
              </w:rPr>
            </w:pPr>
            <w:r>
              <w:rPr>
                <w:color w:val="000000"/>
              </w:rPr>
              <w:t>0.0</w:t>
            </w:r>
          </w:p>
        </w:tc>
        <w:tc>
          <w:tcPr>
            <w:tcW w:w="1088" w:type="dxa"/>
            <w:shd w:val="clear" w:color="auto" w:fill="auto"/>
            <w:noWrap/>
            <w:vAlign w:val="center"/>
            <w:hideMark/>
          </w:tcPr>
          <w:p w:rsidR="00B063AC" w:rsidRPr="000863EE" w:rsidRDefault="00B063AC" w:rsidP="00CC4FE8">
            <w:pPr>
              <w:jc w:val="right"/>
              <w:rPr>
                <w:color w:val="000000"/>
              </w:rPr>
            </w:pPr>
            <w:r>
              <w:rPr>
                <w:color w:val="000000"/>
              </w:rPr>
              <w:t>0.0</w:t>
            </w:r>
          </w:p>
        </w:tc>
        <w:tc>
          <w:tcPr>
            <w:tcW w:w="1088" w:type="dxa"/>
            <w:gridSpan w:val="2"/>
            <w:shd w:val="clear" w:color="auto" w:fill="auto"/>
            <w:noWrap/>
            <w:vAlign w:val="center"/>
            <w:hideMark/>
          </w:tcPr>
          <w:p w:rsidR="00B063AC" w:rsidRPr="000863EE" w:rsidRDefault="00B063AC" w:rsidP="00CC4FE8">
            <w:pPr>
              <w:jc w:val="right"/>
              <w:rPr>
                <w:color w:val="000000"/>
              </w:rPr>
            </w:pPr>
            <w:r>
              <w:rPr>
                <w:color w:val="000000"/>
              </w:rPr>
              <w:t xml:space="preserve">63.78 </w:t>
            </w:r>
          </w:p>
        </w:tc>
        <w:tc>
          <w:tcPr>
            <w:tcW w:w="1088" w:type="dxa"/>
            <w:shd w:val="clear" w:color="auto" w:fill="auto"/>
            <w:noWrap/>
            <w:vAlign w:val="center"/>
            <w:hideMark/>
          </w:tcPr>
          <w:p w:rsidR="00B063AC" w:rsidRPr="000863EE" w:rsidRDefault="00B063AC" w:rsidP="00CC4FE8">
            <w:pPr>
              <w:jc w:val="right"/>
              <w:rPr>
                <w:color w:val="000000"/>
              </w:rPr>
            </w:pPr>
            <w:r>
              <w:rPr>
                <w:color w:val="000000"/>
              </w:rPr>
              <w:t xml:space="preserve">36.48 </w:t>
            </w:r>
          </w:p>
        </w:tc>
      </w:tr>
      <w:tr w:rsidR="00B063AC" w:rsidRPr="000863EE" w:rsidTr="00EA5025">
        <w:trPr>
          <w:trHeight w:val="108"/>
        </w:trPr>
        <w:tc>
          <w:tcPr>
            <w:tcW w:w="1895" w:type="dxa"/>
            <w:shd w:val="clear" w:color="auto" w:fill="auto"/>
            <w:noWrap/>
            <w:vAlign w:val="center"/>
            <w:hideMark/>
          </w:tcPr>
          <w:p w:rsidR="00B063AC" w:rsidRPr="000863EE" w:rsidRDefault="00EA2B6D" w:rsidP="00CC4FE8">
            <w:pPr>
              <w:rPr>
                <w:color w:val="000000"/>
                <w:sz w:val="20"/>
                <w:szCs w:val="20"/>
              </w:rPr>
            </w:pPr>
            <w:r>
              <w:rPr>
                <w:rFonts w:hint="eastAsia"/>
                <w:snapToGrid w:val="0"/>
                <w:sz w:val="21"/>
                <w:lang w:eastAsia="zh-CN"/>
              </w:rPr>
              <w:t>联合</w:t>
            </w:r>
            <w:r>
              <w:rPr>
                <w:snapToGrid w:val="0"/>
                <w:sz w:val="21"/>
                <w:lang w:eastAsia="zh-CN"/>
              </w:rPr>
              <w:t>国</w:t>
            </w:r>
            <w:proofErr w:type="spellStart"/>
            <w:r w:rsidR="00B063AC">
              <w:rPr>
                <w:color w:val="000000"/>
                <w:sz w:val="20"/>
              </w:rPr>
              <w:t>工发组织</w:t>
            </w:r>
            <w:proofErr w:type="spellEnd"/>
          </w:p>
        </w:tc>
        <w:tc>
          <w:tcPr>
            <w:tcW w:w="810" w:type="dxa"/>
            <w:shd w:val="clear" w:color="auto" w:fill="auto"/>
            <w:noWrap/>
            <w:vAlign w:val="center"/>
            <w:hideMark/>
          </w:tcPr>
          <w:p w:rsidR="00B063AC" w:rsidRPr="000863EE" w:rsidRDefault="00B063AC" w:rsidP="00CC4FE8">
            <w:pPr>
              <w:jc w:val="center"/>
              <w:rPr>
                <w:color w:val="000000"/>
              </w:rPr>
            </w:pPr>
            <w:r>
              <w:rPr>
                <w:color w:val="000000"/>
              </w:rPr>
              <w:t>1</w:t>
            </w:r>
          </w:p>
        </w:tc>
        <w:tc>
          <w:tcPr>
            <w:tcW w:w="1118" w:type="dxa"/>
            <w:shd w:val="clear" w:color="auto" w:fill="auto"/>
            <w:noWrap/>
            <w:vAlign w:val="center"/>
            <w:hideMark/>
          </w:tcPr>
          <w:p w:rsidR="00B063AC" w:rsidRPr="000863EE" w:rsidRDefault="00B063AC" w:rsidP="00CC4FE8">
            <w:pPr>
              <w:jc w:val="right"/>
              <w:rPr>
                <w:color w:val="000000"/>
              </w:rPr>
            </w:pPr>
            <w:r>
              <w:rPr>
                <w:color w:val="000000"/>
              </w:rPr>
              <w:t>63,521</w:t>
            </w:r>
          </w:p>
        </w:tc>
        <w:tc>
          <w:tcPr>
            <w:tcW w:w="1207" w:type="dxa"/>
            <w:shd w:val="clear" w:color="auto" w:fill="auto"/>
            <w:noWrap/>
            <w:vAlign w:val="center"/>
            <w:hideMark/>
          </w:tcPr>
          <w:p w:rsidR="00B063AC" w:rsidRPr="000863EE" w:rsidRDefault="00B063AC" w:rsidP="00CC4FE8">
            <w:pPr>
              <w:jc w:val="right"/>
              <w:rPr>
                <w:color w:val="000000"/>
              </w:rPr>
            </w:pPr>
            <w:r>
              <w:rPr>
                <w:color w:val="000000"/>
              </w:rPr>
              <w:t>62,189</w:t>
            </w:r>
          </w:p>
        </w:tc>
        <w:tc>
          <w:tcPr>
            <w:tcW w:w="1088" w:type="dxa"/>
            <w:shd w:val="clear" w:color="auto" w:fill="auto"/>
            <w:noWrap/>
            <w:vAlign w:val="center"/>
            <w:hideMark/>
          </w:tcPr>
          <w:p w:rsidR="00B063AC" w:rsidRPr="000863EE" w:rsidRDefault="00B063AC" w:rsidP="00CC4FE8">
            <w:pPr>
              <w:jc w:val="right"/>
              <w:rPr>
                <w:color w:val="000000"/>
              </w:rPr>
            </w:pPr>
            <w:r>
              <w:rPr>
                <w:color w:val="000000"/>
              </w:rPr>
              <w:t>0.0</w:t>
            </w:r>
          </w:p>
        </w:tc>
        <w:tc>
          <w:tcPr>
            <w:tcW w:w="1088" w:type="dxa"/>
            <w:shd w:val="clear" w:color="auto" w:fill="auto"/>
            <w:noWrap/>
            <w:vAlign w:val="center"/>
            <w:hideMark/>
          </w:tcPr>
          <w:p w:rsidR="00B063AC" w:rsidRPr="000863EE" w:rsidRDefault="00B063AC" w:rsidP="00CC4FE8">
            <w:pPr>
              <w:jc w:val="right"/>
              <w:rPr>
                <w:color w:val="000000"/>
              </w:rPr>
            </w:pPr>
            <w:r>
              <w:rPr>
                <w:color w:val="000000"/>
              </w:rPr>
              <w:t>0.0</w:t>
            </w:r>
          </w:p>
        </w:tc>
        <w:tc>
          <w:tcPr>
            <w:tcW w:w="1088" w:type="dxa"/>
            <w:gridSpan w:val="2"/>
            <w:shd w:val="clear" w:color="auto" w:fill="auto"/>
            <w:noWrap/>
            <w:vAlign w:val="center"/>
            <w:hideMark/>
          </w:tcPr>
          <w:p w:rsidR="00B063AC" w:rsidRPr="000863EE" w:rsidRDefault="00B063AC" w:rsidP="00CC4FE8">
            <w:pPr>
              <w:jc w:val="right"/>
              <w:rPr>
                <w:color w:val="000000"/>
              </w:rPr>
            </w:pPr>
            <w:r>
              <w:rPr>
                <w:color w:val="000000"/>
              </w:rPr>
              <w:t xml:space="preserve">37.53 </w:t>
            </w:r>
          </w:p>
        </w:tc>
        <w:tc>
          <w:tcPr>
            <w:tcW w:w="1088" w:type="dxa"/>
            <w:shd w:val="clear" w:color="auto" w:fill="auto"/>
            <w:noWrap/>
            <w:vAlign w:val="center"/>
            <w:hideMark/>
          </w:tcPr>
          <w:p w:rsidR="00B063AC" w:rsidRPr="000863EE" w:rsidRDefault="00B063AC" w:rsidP="00CC4FE8">
            <w:pPr>
              <w:jc w:val="right"/>
              <w:rPr>
                <w:color w:val="000000"/>
              </w:rPr>
            </w:pPr>
            <w:r>
              <w:rPr>
                <w:color w:val="000000"/>
              </w:rPr>
              <w:t xml:space="preserve">12.17 </w:t>
            </w:r>
          </w:p>
        </w:tc>
      </w:tr>
      <w:tr w:rsidR="00B063AC" w:rsidRPr="00AF3D1A" w:rsidTr="00EA5025">
        <w:trPr>
          <w:trHeight w:val="126"/>
        </w:trPr>
        <w:tc>
          <w:tcPr>
            <w:tcW w:w="1895" w:type="dxa"/>
            <w:shd w:val="clear" w:color="auto" w:fill="auto"/>
            <w:noWrap/>
            <w:vAlign w:val="center"/>
            <w:hideMark/>
          </w:tcPr>
          <w:p w:rsidR="00B063AC" w:rsidRPr="000863EE" w:rsidRDefault="00B063AC" w:rsidP="00CC4FE8">
            <w:pPr>
              <w:jc w:val="left"/>
              <w:rPr>
                <w:b/>
                <w:bCs/>
                <w:color w:val="000000"/>
                <w:sz w:val="20"/>
                <w:szCs w:val="20"/>
              </w:rPr>
            </w:pPr>
            <w:proofErr w:type="spellStart"/>
            <w:r>
              <w:rPr>
                <w:b/>
                <w:color w:val="000000"/>
                <w:sz w:val="20"/>
              </w:rPr>
              <w:t>总计</w:t>
            </w:r>
            <w:proofErr w:type="spellEnd"/>
          </w:p>
        </w:tc>
        <w:tc>
          <w:tcPr>
            <w:tcW w:w="810" w:type="dxa"/>
            <w:shd w:val="clear" w:color="auto" w:fill="auto"/>
            <w:noWrap/>
            <w:vAlign w:val="center"/>
            <w:hideMark/>
          </w:tcPr>
          <w:p w:rsidR="00B063AC" w:rsidRPr="000863EE" w:rsidRDefault="00B063AC" w:rsidP="00CC4FE8">
            <w:pPr>
              <w:jc w:val="center"/>
              <w:rPr>
                <w:b/>
                <w:bCs/>
                <w:color w:val="000000"/>
              </w:rPr>
            </w:pPr>
            <w:r>
              <w:rPr>
                <w:b/>
                <w:color w:val="000000"/>
              </w:rPr>
              <w:t>35</w:t>
            </w:r>
          </w:p>
        </w:tc>
        <w:tc>
          <w:tcPr>
            <w:tcW w:w="1118" w:type="dxa"/>
            <w:shd w:val="clear" w:color="auto" w:fill="auto"/>
            <w:noWrap/>
            <w:vAlign w:val="center"/>
            <w:hideMark/>
          </w:tcPr>
          <w:p w:rsidR="00B063AC" w:rsidRPr="000863EE" w:rsidRDefault="00B063AC" w:rsidP="00CC4FE8">
            <w:pPr>
              <w:jc w:val="right"/>
              <w:rPr>
                <w:b/>
                <w:bCs/>
                <w:color w:val="000000"/>
              </w:rPr>
            </w:pPr>
            <w:r>
              <w:rPr>
                <w:b/>
                <w:color w:val="000000"/>
              </w:rPr>
              <w:t>15,683,109</w:t>
            </w:r>
          </w:p>
        </w:tc>
        <w:tc>
          <w:tcPr>
            <w:tcW w:w="1207" w:type="dxa"/>
            <w:shd w:val="clear" w:color="auto" w:fill="auto"/>
            <w:noWrap/>
            <w:vAlign w:val="center"/>
            <w:hideMark/>
          </w:tcPr>
          <w:p w:rsidR="00B063AC" w:rsidRPr="000863EE" w:rsidRDefault="00B063AC" w:rsidP="00CC4FE8">
            <w:pPr>
              <w:jc w:val="right"/>
              <w:rPr>
                <w:b/>
                <w:bCs/>
                <w:color w:val="000000"/>
              </w:rPr>
            </w:pPr>
            <w:r>
              <w:rPr>
                <w:b/>
                <w:color w:val="000000"/>
              </w:rPr>
              <w:t>14,893,437</w:t>
            </w:r>
          </w:p>
        </w:tc>
        <w:tc>
          <w:tcPr>
            <w:tcW w:w="1088" w:type="dxa"/>
            <w:shd w:val="clear" w:color="auto" w:fill="auto"/>
            <w:noWrap/>
            <w:vAlign w:val="center"/>
            <w:hideMark/>
          </w:tcPr>
          <w:p w:rsidR="00B063AC" w:rsidRPr="000863EE" w:rsidRDefault="00B063AC" w:rsidP="00CC4FE8">
            <w:pPr>
              <w:jc w:val="right"/>
              <w:rPr>
                <w:b/>
                <w:bCs/>
                <w:color w:val="000000"/>
              </w:rPr>
            </w:pPr>
            <w:r>
              <w:rPr>
                <w:b/>
                <w:color w:val="000000"/>
              </w:rPr>
              <w:t>705.4</w:t>
            </w:r>
          </w:p>
        </w:tc>
        <w:tc>
          <w:tcPr>
            <w:tcW w:w="1088" w:type="dxa"/>
            <w:shd w:val="clear" w:color="auto" w:fill="auto"/>
            <w:noWrap/>
            <w:vAlign w:val="center"/>
            <w:hideMark/>
          </w:tcPr>
          <w:p w:rsidR="00B063AC" w:rsidRPr="000863EE" w:rsidRDefault="00B063AC" w:rsidP="00CC4FE8">
            <w:pPr>
              <w:jc w:val="right"/>
              <w:rPr>
                <w:b/>
                <w:bCs/>
                <w:color w:val="000000"/>
              </w:rPr>
            </w:pPr>
            <w:r>
              <w:rPr>
                <w:b/>
                <w:color w:val="000000"/>
              </w:rPr>
              <w:t>705.4</w:t>
            </w:r>
          </w:p>
        </w:tc>
        <w:tc>
          <w:tcPr>
            <w:tcW w:w="1088" w:type="dxa"/>
            <w:gridSpan w:val="2"/>
            <w:shd w:val="clear" w:color="auto" w:fill="auto"/>
            <w:noWrap/>
            <w:vAlign w:val="center"/>
            <w:hideMark/>
          </w:tcPr>
          <w:p w:rsidR="00B063AC" w:rsidRPr="000863EE" w:rsidRDefault="00B063AC" w:rsidP="00CC4FE8">
            <w:pPr>
              <w:jc w:val="right"/>
              <w:rPr>
                <w:b/>
                <w:bCs/>
                <w:color w:val="000000"/>
              </w:rPr>
            </w:pPr>
            <w:r>
              <w:rPr>
                <w:b/>
                <w:color w:val="000000"/>
              </w:rPr>
              <w:t xml:space="preserve">57.33 </w:t>
            </w:r>
          </w:p>
        </w:tc>
        <w:tc>
          <w:tcPr>
            <w:tcW w:w="1088" w:type="dxa"/>
            <w:shd w:val="clear" w:color="auto" w:fill="auto"/>
            <w:noWrap/>
            <w:vAlign w:val="center"/>
            <w:hideMark/>
          </w:tcPr>
          <w:p w:rsidR="00B063AC" w:rsidRPr="00AF3D1A" w:rsidRDefault="00B063AC" w:rsidP="00CC4FE8">
            <w:pPr>
              <w:jc w:val="right"/>
              <w:rPr>
                <w:b/>
                <w:bCs/>
                <w:color w:val="000000"/>
              </w:rPr>
            </w:pPr>
            <w:r>
              <w:rPr>
                <w:b/>
                <w:color w:val="000000"/>
              </w:rPr>
              <w:t xml:space="preserve">29.06 </w:t>
            </w:r>
          </w:p>
        </w:tc>
      </w:tr>
    </w:tbl>
    <w:p w:rsidR="00B063AC" w:rsidRPr="000863EE" w:rsidRDefault="00B063AC" w:rsidP="00B063AC">
      <w:pPr>
        <w:spacing w:after="240"/>
        <w:rPr>
          <w:sz w:val="20"/>
          <w:szCs w:val="20"/>
          <w:lang w:eastAsia="zh-CN"/>
        </w:rPr>
      </w:pPr>
      <w:r>
        <w:rPr>
          <w:sz w:val="20"/>
          <w:lang w:eastAsia="zh-CN"/>
        </w:rPr>
        <w:t>*</w:t>
      </w:r>
      <w:r>
        <w:rPr>
          <w:sz w:val="20"/>
          <w:lang w:eastAsia="zh-CN"/>
        </w:rPr>
        <w:t>包括有关国家</w:t>
      </w:r>
      <w:r w:rsidR="00050D2C">
        <w:rPr>
          <w:rFonts w:hint="eastAsia"/>
          <w:sz w:val="20"/>
          <w:lang w:eastAsia="zh-CN"/>
        </w:rPr>
        <w:t>层面</w:t>
      </w:r>
      <w:r>
        <w:rPr>
          <w:sz w:val="20"/>
          <w:lang w:eastAsia="zh-CN"/>
        </w:rPr>
        <w:t>消耗臭氧层物质替代品调查的</w:t>
      </w:r>
      <w:r>
        <w:rPr>
          <w:sz w:val="20"/>
          <w:lang w:eastAsia="zh-CN"/>
        </w:rPr>
        <w:t>5</w:t>
      </w:r>
      <w:r>
        <w:rPr>
          <w:sz w:val="20"/>
          <w:lang w:eastAsia="zh-CN"/>
        </w:rPr>
        <w:t>份综合项目完成报告。</w:t>
      </w:r>
    </w:p>
    <w:p w:rsidR="00B063AC" w:rsidRDefault="00B063AC" w:rsidP="00B063AC">
      <w:pPr>
        <w:keepNext/>
        <w:keepLines/>
        <w:spacing w:before="120" w:after="240"/>
        <w:rPr>
          <w:b/>
        </w:rPr>
      </w:pPr>
      <w:proofErr w:type="spellStart"/>
      <w:r>
        <w:rPr>
          <w:b/>
        </w:rPr>
        <w:t>延迟的原因</w:t>
      </w:r>
      <w:proofErr w:type="spellEnd"/>
      <w:r>
        <w:rPr>
          <w:b/>
        </w:rPr>
        <w:t xml:space="preserve"> </w:t>
      </w:r>
    </w:p>
    <w:p w:rsidR="00B063AC" w:rsidRDefault="00B063AC" w:rsidP="00B063AC">
      <w:pPr>
        <w:pStyle w:val="Heading1"/>
        <w:tabs>
          <w:tab w:val="clear" w:pos="0"/>
          <w:tab w:val="num" w:pos="720"/>
        </w:tabs>
        <w:spacing w:before="240"/>
        <w:rPr>
          <w:lang w:eastAsia="zh-CN"/>
        </w:rPr>
      </w:pPr>
      <w:r>
        <w:rPr>
          <w:lang w:eastAsia="zh-CN"/>
        </w:rPr>
        <w:t>消耗臭氧层物质</w:t>
      </w:r>
      <w:r w:rsidR="00BD7027">
        <w:rPr>
          <w:lang w:eastAsia="zh-CN"/>
        </w:rPr>
        <w:t>废弃物</w:t>
      </w:r>
      <w:r>
        <w:rPr>
          <w:lang w:eastAsia="zh-CN"/>
        </w:rPr>
        <w:t>管理和处置的试点示范项目发生延迟，</w:t>
      </w:r>
      <w:r w:rsidR="00BD7027">
        <w:rPr>
          <w:rFonts w:hint="eastAsia"/>
          <w:lang w:eastAsia="zh-CN"/>
        </w:rPr>
        <w:t>除却</w:t>
      </w:r>
      <w:r w:rsidR="00BD7027">
        <w:rPr>
          <w:lang w:eastAsia="zh-CN"/>
        </w:rPr>
        <w:t>其他</w:t>
      </w:r>
      <w:r w:rsidR="00BD7027">
        <w:rPr>
          <w:rFonts w:hint="eastAsia"/>
          <w:lang w:eastAsia="zh-CN"/>
        </w:rPr>
        <w:t>因素</w:t>
      </w:r>
      <w:r w:rsidR="00BD7027">
        <w:rPr>
          <w:lang w:eastAsia="zh-CN"/>
        </w:rPr>
        <w:t>之外，</w:t>
      </w:r>
      <w:r>
        <w:rPr>
          <w:lang w:eastAsia="zh-CN"/>
        </w:rPr>
        <w:t>原因</w:t>
      </w:r>
      <w:r w:rsidR="00BD7027">
        <w:rPr>
          <w:rFonts w:hint="eastAsia"/>
          <w:lang w:eastAsia="zh-CN"/>
        </w:rPr>
        <w:t>尤其</w:t>
      </w:r>
      <w:r w:rsidR="00BD7027">
        <w:rPr>
          <w:lang w:eastAsia="zh-CN"/>
        </w:rPr>
        <w:t>在于</w:t>
      </w:r>
      <w:r>
        <w:rPr>
          <w:lang w:eastAsia="zh-CN"/>
        </w:rPr>
        <w:t>：</w:t>
      </w:r>
      <w:r w:rsidR="00BD7027">
        <w:rPr>
          <w:rFonts w:hint="eastAsia"/>
          <w:lang w:eastAsia="zh-CN"/>
        </w:rPr>
        <w:t>筹备</w:t>
      </w:r>
      <w:r>
        <w:rPr>
          <w:lang w:eastAsia="zh-CN"/>
        </w:rPr>
        <w:t>活动的实施费用较高；与预计的制冷剂</w:t>
      </w:r>
      <w:r w:rsidR="00BD7027">
        <w:rPr>
          <w:lang w:eastAsia="zh-CN"/>
        </w:rPr>
        <w:t>废弃物</w:t>
      </w:r>
      <w:r>
        <w:rPr>
          <w:lang w:eastAsia="zh-CN"/>
        </w:rPr>
        <w:t>数量相比，缺乏对无用的消耗臭氧层物质库存的有效整合；不同国家</w:t>
      </w:r>
      <w:r>
        <w:rPr>
          <w:lang w:eastAsia="zh-CN"/>
        </w:rPr>
        <w:t>/</w:t>
      </w:r>
      <w:r>
        <w:rPr>
          <w:lang w:eastAsia="zh-CN"/>
        </w:rPr>
        <w:t>地区的</w:t>
      </w:r>
      <w:r w:rsidR="00BD7027">
        <w:rPr>
          <w:rFonts w:hint="eastAsia"/>
          <w:lang w:eastAsia="zh-CN"/>
        </w:rPr>
        <w:t>货</w:t>
      </w:r>
      <w:r>
        <w:rPr>
          <w:lang w:eastAsia="zh-CN"/>
        </w:rPr>
        <w:t>运难</w:t>
      </w:r>
      <w:r w:rsidR="00BE1E76">
        <w:rPr>
          <w:rFonts w:hint="eastAsia"/>
          <w:lang w:eastAsia="zh-CN"/>
        </w:rPr>
        <w:t>以</w:t>
      </w:r>
      <w:r>
        <w:rPr>
          <w:lang w:eastAsia="zh-CN"/>
        </w:rPr>
        <w:t>同步；</w:t>
      </w:r>
      <w:r w:rsidR="00BD7027">
        <w:rPr>
          <w:rFonts w:hint="eastAsia"/>
          <w:lang w:eastAsia="zh-CN"/>
        </w:rPr>
        <w:t>在</w:t>
      </w:r>
      <w:r>
        <w:rPr>
          <w:lang w:eastAsia="zh-CN"/>
        </w:rPr>
        <w:t>持久性有机污染物</w:t>
      </w:r>
      <w:r w:rsidR="00BD7027">
        <w:rPr>
          <w:rFonts w:hint="eastAsia"/>
          <w:lang w:eastAsia="zh-CN"/>
        </w:rPr>
        <w:t>破环</w:t>
      </w:r>
      <w:r>
        <w:rPr>
          <w:lang w:eastAsia="zh-CN"/>
        </w:rPr>
        <w:t>项目寻求协同作用的复杂性；</w:t>
      </w:r>
      <w:r w:rsidR="00BD7027">
        <w:rPr>
          <w:rFonts w:hint="eastAsia"/>
          <w:lang w:eastAsia="zh-CN"/>
        </w:rPr>
        <w:t>以及</w:t>
      </w:r>
      <w:r>
        <w:rPr>
          <w:lang w:eastAsia="zh-CN"/>
        </w:rPr>
        <w:t>利益相关者对项目收益缺乏认识等。</w:t>
      </w:r>
      <w:r>
        <w:rPr>
          <w:lang w:eastAsia="zh-CN"/>
        </w:rPr>
        <w:t xml:space="preserve"> </w:t>
      </w:r>
    </w:p>
    <w:p w:rsidR="00B063AC" w:rsidRDefault="00B063AC" w:rsidP="00B063AC">
      <w:pPr>
        <w:pStyle w:val="Heading1"/>
        <w:tabs>
          <w:tab w:val="clear" w:pos="0"/>
          <w:tab w:val="num" w:pos="720"/>
        </w:tabs>
        <w:spacing w:before="120"/>
        <w:rPr>
          <w:u w:val="single"/>
          <w:lang w:eastAsia="zh-CN"/>
        </w:rPr>
      </w:pPr>
      <w:r>
        <w:rPr>
          <w:lang w:eastAsia="zh-CN"/>
        </w:rPr>
        <w:t>其他单</w:t>
      </w:r>
      <w:r w:rsidR="00BD7027">
        <w:rPr>
          <w:rFonts w:hint="eastAsia"/>
          <w:lang w:eastAsia="zh-CN"/>
        </w:rPr>
        <w:t>个</w:t>
      </w:r>
      <w:r>
        <w:rPr>
          <w:lang w:eastAsia="zh-CN"/>
        </w:rPr>
        <w:t>项目的延迟通常是由于行政程序引起的，例如融资协议的敲定和签署以及授予许可。同样，由于工作人员变动以及受益国立法和</w:t>
      </w:r>
      <w:r w:rsidR="00BD7027">
        <w:rPr>
          <w:rFonts w:hint="eastAsia"/>
          <w:lang w:eastAsia="zh-CN"/>
        </w:rPr>
        <w:t>制度</w:t>
      </w:r>
      <w:r>
        <w:rPr>
          <w:lang w:eastAsia="zh-CN"/>
        </w:rPr>
        <w:t>安排方面的障碍，导致与国家臭氧机构之间缺乏沟通</w:t>
      </w:r>
      <w:r w:rsidR="00BD7027">
        <w:rPr>
          <w:rFonts w:hint="eastAsia"/>
          <w:lang w:eastAsia="zh-CN"/>
        </w:rPr>
        <w:t>而</w:t>
      </w:r>
      <w:r>
        <w:rPr>
          <w:lang w:eastAsia="zh-CN"/>
        </w:rPr>
        <w:t>造成延迟。</w:t>
      </w:r>
    </w:p>
    <w:p w:rsidR="00B063AC" w:rsidRPr="007E3256" w:rsidRDefault="00B063AC" w:rsidP="00B063AC">
      <w:pPr>
        <w:pStyle w:val="Heading1"/>
        <w:tabs>
          <w:tab w:val="clear" w:pos="0"/>
          <w:tab w:val="num" w:pos="720"/>
        </w:tabs>
        <w:spacing w:before="120"/>
        <w:rPr>
          <w:u w:val="single"/>
          <w:lang w:eastAsia="zh-CN"/>
        </w:rPr>
      </w:pPr>
      <w:r>
        <w:rPr>
          <w:lang w:eastAsia="zh-CN"/>
        </w:rPr>
        <w:t>造成延迟的其他原因还包括：设备供应商的甄选</w:t>
      </w:r>
      <w:r w:rsidR="0076550E">
        <w:rPr>
          <w:rFonts w:hint="eastAsia"/>
          <w:lang w:eastAsia="zh-CN"/>
        </w:rPr>
        <w:t>过程</w:t>
      </w:r>
      <w:r>
        <w:rPr>
          <w:lang w:eastAsia="zh-CN"/>
        </w:rPr>
        <w:t>漫长，</w:t>
      </w:r>
      <w:r w:rsidR="0076550E">
        <w:rPr>
          <w:rFonts w:hint="eastAsia"/>
          <w:lang w:eastAsia="zh-CN"/>
        </w:rPr>
        <w:t>各</w:t>
      </w:r>
      <w:r>
        <w:rPr>
          <w:lang w:eastAsia="zh-CN"/>
        </w:rPr>
        <w:t>机构拒绝设立回收</w:t>
      </w:r>
      <w:r>
        <w:rPr>
          <w:lang w:eastAsia="zh-CN"/>
        </w:rPr>
        <w:t>/</w:t>
      </w:r>
      <w:r w:rsidR="0076550E">
        <w:rPr>
          <w:rFonts w:hint="eastAsia"/>
          <w:lang w:eastAsia="zh-CN"/>
        </w:rPr>
        <w:t>再</w:t>
      </w:r>
      <w:r>
        <w:rPr>
          <w:lang w:eastAsia="zh-CN"/>
        </w:rPr>
        <w:t>循环中心；政治</w:t>
      </w:r>
      <w:r w:rsidR="0076550E">
        <w:rPr>
          <w:lang w:eastAsia="zh-CN"/>
        </w:rPr>
        <w:t>局势</w:t>
      </w:r>
      <w:r>
        <w:rPr>
          <w:lang w:eastAsia="zh-CN"/>
        </w:rPr>
        <w:t>紧张、内乱和战争。</w:t>
      </w:r>
    </w:p>
    <w:p w:rsidR="00B063AC" w:rsidRPr="001E131B" w:rsidRDefault="00B063AC" w:rsidP="00B063AC">
      <w:pPr>
        <w:pStyle w:val="Heading1"/>
        <w:numPr>
          <w:ilvl w:val="0"/>
          <w:numId w:val="0"/>
        </w:numPr>
        <w:spacing w:before="240"/>
        <w:rPr>
          <w:u w:val="single"/>
          <w:lang w:eastAsia="zh-CN"/>
        </w:rPr>
      </w:pPr>
      <w:r>
        <w:rPr>
          <w:u w:val="single"/>
          <w:lang w:eastAsia="zh-CN"/>
        </w:rPr>
        <w:t>消耗臭氧层物质替代品调查</w:t>
      </w:r>
    </w:p>
    <w:p w:rsidR="00B063AC" w:rsidRPr="00184C8E" w:rsidRDefault="0076550E" w:rsidP="00B063AC">
      <w:pPr>
        <w:pStyle w:val="Heading1"/>
        <w:tabs>
          <w:tab w:val="clear" w:pos="0"/>
          <w:tab w:val="num" w:pos="720"/>
        </w:tabs>
        <w:spacing w:before="240"/>
        <w:rPr>
          <w:lang w:eastAsia="zh-CN"/>
        </w:rPr>
      </w:pPr>
      <w:r>
        <w:rPr>
          <w:rFonts w:hint="eastAsia"/>
          <w:lang w:eastAsia="zh-CN"/>
        </w:rPr>
        <w:t>关于</w:t>
      </w:r>
      <w:r w:rsidR="00B063AC">
        <w:rPr>
          <w:lang w:eastAsia="zh-CN"/>
        </w:rPr>
        <w:t>消耗臭氧层物质替代品调查的大量项目完成</w:t>
      </w:r>
      <w:r>
        <w:rPr>
          <w:rFonts w:hint="eastAsia"/>
          <w:lang w:eastAsia="zh-CN"/>
        </w:rPr>
        <w:t>情况</w:t>
      </w:r>
      <w:r w:rsidR="00B063AC">
        <w:rPr>
          <w:lang w:eastAsia="zh-CN"/>
        </w:rPr>
        <w:t>报告</w:t>
      </w:r>
      <w:r>
        <w:rPr>
          <w:rFonts w:hint="eastAsia"/>
          <w:lang w:eastAsia="zh-CN"/>
        </w:rPr>
        <w:t>均</w:t>
      </w:r>
      <w:r w:rsidR="00B063AC">
        <w:rPr>
          <w:lang w:eastAsia="zh-CN"/>
        </w:rPr>
        <w:t>提</w:t>
      </w:r>
      <w:r>
        <w:rPr>
          <w:rFonts w:hint="eastAsia"/>
          <w:lang w:eastAsia="zh-CN"/>
        </w:rPr>
        <w:t>到</w:t>
      </w:r>
      <w:r w:rsidR="00B063AC">
        <w:rPr>
          <w:lang w:eastAsia="zh-CN"/>
        </w:rPr>
        <w:t>调查延迟</w:t>
      </w:r>
      <w:r>
        <w:rPr>
          <w:rFonts w:hint="eastAsia"/>
          <w:lang w:eastAsia="zh-CN"/>
        </w:rPr>
        <w:t>的</w:t>
      </w:r>
      <w:r w:rsidR="00B063AC">
        <w:rPr>
          <w:lang w:eastAsia="zh-CN"/>
        </w:rPr>
        <w:t>原因</w:t>
      </w:r>
      <w:r>
        <w:rPr>
          <w:rFonts w:hint="eastAsia"/>
          <w:lang w:eastAsia="zh-CN"/>
        </w:rPr>
        <w:t>主要</w:t>
      </w:r>
      <w:r w:rsidR="00B063AC">
        <w:rPr>
          <w:lang w:eastAsia="zh-CN"/>
        </w:rPr>
        <w:t>包括：难以找到</w:t>
      </w:r>
      <w:r>
        <w:rPr>
          <w:rFonts w:hint="eastAsia"/>
          <w:lang w:eastAsia="zh-CN"/>
        </w:rPr>
        <w:t>本土</w:t>
      </w:r>
      <w:r w:rsidR="00B063AC">
        <w:rPr>
          <w:lang w:eastAsia="zh-CN"/>
        </w:rPr>
        <w:t>专家；国家臭氧机构工作人员的缺乏</w:t>
      </w:r>
      <w:r>
        <w:rPr>
          <w:rFonts w:hint="eastAsia"/>
          <w:lang w:eastAsia="zh-CN"/>
        </w:rPr>
        <w:t>人手</w:t>
      </w:r>
      <w:r w:rsidR="00B063AC">
        <w:rPr>
          <w:lang w:eastAsia="zh-CN"/>
        </w:rPr>
        <w:t>或经常更换；缺少数据，</w:t>
      </w:r>
      <w:r>
        <w:rPr>
          <w:rFonts w:hint="eastAsia"/>
          <w:lang w:eastAsia="zh-CN"/>
        </w:rPr>
        <w:t>所</w:t>
      </w:r>
      <w:r w:rsidR="00B063AC">
        <w:rPr>
          <w:lang w:eastAsia="zh-CN"/>
        </w:rPr>
        <w:t>收集数据的质量或海关与其他利益相关者之间的数据存在差异；地域分散</w:t>
      </w:r>
      <w:r>
        <w:rPr>
          <w:rFonts w:hint="eastAsia"/>
          <w:lang w:eastAsia="zh-CN"/>
        </w:rPr>
        <w:t>以及类型广泛</w:t>
      </w:r>
      <w:r w:rsidR="00B063AC">
        <w:rPr>
          <w:lang w:eastAsia="zh-CN"/>
        </w:rPr>
        <w:t>的利益相关者等。</w:t>
      </w:r>
      <w:r w:rsidR="00B063AC">
        <w:rPr>
          <w:lang w:eastAsia="zh-CN"/>
        </w:rPr>
        <w:t xml:space="preserve"> </w:t>
      </w:r>
    </w:p>
    <w:p w:rsidR="00B063AC" w:rsidRDefault="00B063AC" w:rsidP="00B063AC">
      <w:pPr>
        <w:pStyle w:val="Heading1"/>
        <w:tabs>
          <w:tab w:val="clear" w:pos="0"/>
          <w:tab w:val="num" w:pos="720"/>
        </w:tabs>
        <w:spacing w:before="240"/>
        <w:rPr>
          <w:lang w:eastAsia="zh-CN"/>
        </w:rPr>
      </w:pPr>
      <w:r>
        <w:rPr>
          <w:lang w:eastAsia="zh-CN"/>
        </w:rPr>
        <w:t>双边机构和执行机构通过与各国政府和国家顾问加强合作以收集必要</w:t>
      </w:r>
      <w:r w:rsidR="0076550E">
        <w:rPr>
          <w:rFonts w:hint="eastAsia"/>
          <w:lang w:eastAsia="zh-CN"/>
        </w:rPr>
        <w:t>的</w:t>
      </w:r>
      <w:r>
        <w:rPr>
          <w:lang w:eastAsia="zh-CN"/>
        </w:rPr>
        <w:t>数据，并按计划</w:t>
      </w:r>
      <w:r w:rsidR="0076550E">
        <w:rPr>
          <w:rFonts w:hint="eastAsia"/>
          <w:lang w:eastAsia="zh-CN"/>
        </w:rPr>
        <w:t>的</w:t>
      </w:r>
      <w:r>
        <w:rPr>
          <w:lang w:eastAsia="zh-CN"/>
        </w:rPr>
        <w:t>时间表开展项目活动以解决这些问题。</w:t>
      </w:r>
      <w:r>
        <w:rPr>
          <w:lang w:eastAsia="zh-CN"/>
        </w:rPr>
        <w:t xml:space="preserve"> </w:t>
      </w:r>
    </w:p>
    <w:p w:rsidR="00B063AC" w:rsidRDefault="00B063AC" w:rsidP="00B063AC">
      <w:pPr>
        <w:pStyle w:val="Heading1"/>
        <w:keepNext/>
        <w:keepLines/>
        <w:numPr>
          <w:ilvl w:val="0"/>
          <w:numId w:val="0"/>
        </w:numPr>
        <w:tabs>
          <w:tab w:val="left" w:pos="720"/>
        </w:tabs>
        <w:rPr>
          <w:b/>
        </w:rPr>
      </w:pPr>
      <w:proofErr w:type="spellStart"/>
      <w:r>
        <w:rPr>
          <w:b/>
        </w:rPr>
        <w:t>经验教训</w:t>
      </w:r>
      <w:proofErr w:type="spellEnd"/>
      <w:r>
        <w:rPr>
          <w:vertAlign w:val="superscript"/>
        </w:rPr>
        <w:footnoteReference w:id="4"/>
      </w:r>
    </w:p>
    <w:p w:rsidR="00B063AC" w:rsidRPr="00B376E8" w:rsidRDefault="00B063AC" w:rsidP="00B063AC">
      <w:pPr>
        <w:spacing w:before="120" w:after="240"/>
        <w:rPr>
          <w:u w:val="single"/>
        </w:rPr>
      </w:pPr>
      <w:proofErr w:type="spellStart"/>
      <w:r>
        <w:rPr>
          <w:u w:val="single"/>
        </w:rPr>
        <w:t>试点示范项目</w:t>
      </w:r>
      <w:proofErr w:type="spellEnd"/>
    </w:p>
    <w:p w:rsidR="00B063AC" w:rsidRPr="006B2165" w:rsidRDefault="00B063AC" w:rsidP="008F680C">
      <w:pPr>
        <w:pStyle w:val="Heading1"/>
        <w:rPr>
          <w:lang w:eastAsia="zh-CN"/>
        </w:rPr>
      </w:pPr>
      <w:r>
        <w:rPr>
          <w:lang w:eastAsia="zh-CN"/>
        </w:rPr>
        <w:t>从试点示范项目中获得的经验教训</w:t>
      </w:r>
      <w:r w:rsidR="0076550E">
        <w:rPr>
          <w:rFonts w:hint="eastAsia"/>
          <w:lang w:eastAsia="zh-CN"/>
        </w:rPr>
        <w:t>主要</w:t>
      </w:r>
      <w:r>
        <w:rPr>
          <w:lang w:eastAsia="zh-CN"/>
        </w:rPr>
        <w:t>包括：</w:t>
      </w:r>
      <w:r w:rsidR="0076550E">
        <w:rPr>
          <w:lang w:eastAsia="zh-CN"/>
        </w:rPr>
        <w:t>项目</w:t>
      </w:r>
      <w:r w:rsidR="0076550E">
        <w:rPr>
          <w:rFonts w:hint="eastAsia"/>
          <w:lang w:eastAsia="zh-CN"/>
        </w:rPr>
        <w:t>能够</w:t>
      </w:r>
      <w:r w:rsidR="0076550E">
        <w:rPr>
          <w:lang w:eastAsia="zh-CN"/>
        </w:rPr>
        <w:t>生成</w:t>
      </w:r>
      <w:r w:rsidR="0076550E">
        <w:rPr>
          <w:rFonts w:hint="eastAsia"/>
          <w:lang w:eastAsia="zh-CN"/>
        </w:rPr>
        <w:t>且</w:t>
      </w:r>
      <w:r w:rsidR="0076550E">
        <w:rPr>
          <w:lang w:eastAsia="zh-CN"/>
        </w:rPr>
        <w:t>建立</w:t>
      </w:r>
      <w:r>
        <w:rPr>
          <w:lang w:eastAsia="zh-CN"/>
        </w:rPr>
        <w:t>国家能力的重要性；需要取得便携式制冷剂回收机和</w:t>
      </w:r>
      <w:r w:rsidR="0076550E">
        <w:rPr>
          <w:lang w:eastAsia="zh-CN"/>
        </w:rPr>
        <w:t>便携式</w:t>
      </w:r>
      <w:r>
        <w:rPr>
          <w:lang w:eastAsia="zh-CN"/>
        </w:rPr>
        <w:t>手持式制冷剂</w:t>
      </w:r>
      <w:r w:rsidR="0076550E">
        <w:rPr>
          <w:rFonts w:hint="eastAsia"/>
          <w:lang w:eastAsia="zh-CN"/>
        </w:rPr>
        <w:t>识别</w:t>
      </w:r>
      <w:r>
        <w:rPr>
          <w:lang w:eastAsia="zh-CN"/>
        </w:rPr>
        <w:t>器，</w:t>
      </w:r>
      <w:r w:rsidR="0076550E">
        <w:rPr>
          <w:rFonts w:hint="eastAsia"/>
          <w:lang w:eastAsia="zh-CN"/>
        </w:rPr>
        <w:t>以</w:t>
      </w:r>
      <w:r w:rsidR="0076550E">
        <w:rPr>
          <w:lang w:eastAsia="zh-CN"/>
        </w:rPr>
        <w:t>分别</w:t>
      </w:r>
      <w:r>
        <w:rPr>
          <w:lang w:eastAsia="zh-CN"/>
        </w:rPr>
        <w:t>将制冷剂恢复</w:t>
      </w:r>
      <w:r w:rsidR="0076550E">
        <w:rPr>
          <w:rFonts w:hint="eastAsia"/>
          <w:lang w:eastAsia="zh-CN"/>
        </w:rPr>
        <w:t>至</w:t>
      </w:r>
      <w:r>
        <w:rPr>
          <w:lang w:eastAsia="zh-CN"/>
        </w:rPr>
        <w:t>可接受</w:t>
      </w:r>
      <w:r w:rsidR="0076550E">
        <w:rPr>
          <w:rFonts w:hint="eastAsia"/>
          <w:lang w:eastAsia="zh-CN"/>
        </w:rPr>
        <w:t>的</w:t>
      </w:r>
      <w:r>
        <w:rPr>
          <w:lang w:eastAsia="zh-CN"/>
        </w:rPr>
        <w:t>标准，以</w:t>
      </w:r>
      <w:r w:rsidR="008F680C">
        <w:rPr>
          <w:rFonts w:hint="eastAsia"/>
          <w:lang w:eastAsia="zh-CN"/>
        </w:rPr>
        <w:t>备可能</w:t>
      </w:r>
      <w:r w:rsidR="008F680C">
        <w:rPr>
          <w:lang w:eastAsia="zh-CN"/>
        </w:rPr>
        <w:t>重复使用</w:t>
      </w:r>
      <w:r>
        <w:rPr>
          <w:lang w:eastAsia="zh-CN"/>
        </w:rPr>
        <w:t>并防止交叉污染；</w:t>
      </w:r>
      <w:r w:rsidR="008F680C">
        <w:rPr>
          <w:rFonts w:hint="eastAsia"/>
          <w:lang w:eastAsia="zh-CN"/>
        </w:rPr>
        <w:t>并且</w:t>
      </w:r>
      <w:r>
        <w:rPr>
          <w:lang w:eastAsia="zh-CN"/>
        </w:rPr>
        <w:t>需要标准的制冷剂钢瓶加热器，</w:t>
      </w:r>
      <w:r w:rsidR="008F680C">
        <w:rPr>
          <w:rFonts w:hint="eastAsia"/>
          <w:lang w:eastAsia="zh-CN"/>
        </w:rPr>
        <w:t>从而</w:t>
      </w:r>
      <w:r>
        <w:rPr>
          <w:lang w:eastAsia="zh-CN"/>
        </w:rPr>
        <w:t>在出口之前的收集</w:t>
      </w:r>
      <w:r>
        <w:rPr>
          <w:lang w:eastAsia="zh-CN"/>
        </w:rPr>
        <w:lastRenderedPageBreak/>
        <w:t>和</w:t>
      </w:r>
      <w:r w:rsidR="008F680C" w:rsidRPr="008F680C">
        <w:rPr>
          <w:rFonts w:hint="eastAsia"/>
          <w:lang w:eastAsia="zh-CN"/>
        </w:rPr>
        <w:t>倾析</w:t>
      </w:r>
      <w:r>
        <w:rPr>
          <w:lang w:eastAsia="zh-CN"/>
        </w:rPr>
        <w:t>过程中加快消耗臭氧层物质在钢瓶之间的转移。在一个</w:t>
      </w:r>
      <w:r w:rsidR="008F680C">
        <w:rPr>
          <w:rFonts w:hint="eastAsia"/>
          <w:lang w:eastAsia="zh-CN"/>
        </w:rPr>
        <w:t>案</w:t>
      </w:r>
      <w:r>
        <w:rPr>
          <w:lang w:eastAsia="zh-CN"/>
        </w:rPr>
        <w:t>例中，建议使用便携式热水器以加快</w:t>
      </w:r>
      <w:r w:rsidR="008F680C" w:rsidRPr="008F680C">
        <w:rPr>
          <w:rFonts w:hint="eastAsia"/>
          <w:lang w:eastAsia="zh-CN"/>
        </w:rPr>
        <w:t>倾析</w:t>
      </w:r>
      <w:r>
        <w:rPr>
          <w:lang w:eastAsia="zh-CN"/>
        </w:rPr>
        <w:t>过程。</w:t>
      </w:r>
    </w:p>
    <w:p w:rsidR="00B063AC" w:rsidRPr="006B2165" w:rsidRDefault="00B063AC" w:rsidP="00B063AC">
      <w:pPr>
        <w:pStyle w:val="Heading1"/>
        <w:tabs>
          <w:tab w:val="clear" w:pos="0"/>
          <w:tab w:val="num" w:pos="720"/>
        </w:tabs>
        <w:spacing w:before="240"/>
        <w:rPr>
          <w:lang w:eastAsia="zh-CN"/>
        </w:rPr>
      </w:pPr>
      <w:r>
        <w:rPr>
          <w:lang w:eastAsia="zh-CN"/>
        </w:rPr>
        <w:t>一</w:t>
      </w:r>
      <w:r w:rsidR="008F680C">
        <w:rPr>
          <w:rFonts w:hint="eastAsia"/>
          <w:lang w:eastAsia="zh-CN"/>
        </w:rPr>
        <w:t>个</w:t>
      </w:r>
      <w:r>
        <w:rPr>
          <w:lang w:eastAsia="zh-CN"/>
        </w:rPr>
        <w:t>国家解释称，预估的氟氯化碳</w:t>
      </w:r>
      <w:r w:rsidR="008F680C">
        <w:rPr>
          <w:rFonts w:hint="eastAsia"/>
          <w:lang w:eastAsia="zh-CN"/>
        </w:rPr>
        <w:t>量</w:t>
      </w:r>
      <w:r w:rsidR="008F680C">
        <w:rPr>
          <w:lang w:eastAsia="zh-CN"/>
        </w:rPr>
        <w:t>存在</w:t>
      </w:r>
      <w:r>
        <w:rPr>
          <w:lang w:eastAsia="zh-CN"/>
        </w:rPr>
        <w:t>差异</w:t>
      </w:r>
      <w:r w:rsidR="008F680C">
        <w:rPr>
          <w:rFonts w:hint="eastAsia"/>
          <w:lang w:eastAsia="zh-CN"/>
        </w:rPr>
        <w:t>，</w:t>
      </w:r>
      <w:r w:rsidR="008F680C">
        <w:rPr>
          <w:lang w:eastAsia="zh-CN"/>
        </w:rPr>
        <w:t>这</w:t>
      </w:r>
      <w:r>
        <w:rPr>
          <w:lang w:eastAsia="zh-CN"/>
        </w:rPr>
        <w:t>归因于回收装置中缺少压缩机，从而导致泄漏，</w:t>
      </w:r>
      <w:r w:rsidR="008F680C">
        <w:rPr>
          <w:rFonts w:hint="eastAsia"/>
          <w:lang w:eastAsia="zh-CN"/>
        </w:rPr>
        <w:t>且</w:t>
      </w:r>
      <w:r>
        <w:rPr>
          <w:lang w:eastAsia="zh-CN"/>
        </w:rPr>
        <w:t>随后导致混合物中混入不可凝气体，这在出口前的</w:t>
      </w:r>
      <w:r w:rsidR="008F680C" w:rsidRPr="008F680C">
        <w:rPr>
          <w:rFonts w:hint="eastAsia"/>
          <w:lang w:eastAsia="zh-CN"/>
        </w:rPr>
        <w:t>倾析</w:t>
      </w:r>
      <w:r>
        <w:rPr>
          <w:lang w:eastAsia="zh-CN"/>
        </w:rPr>
        <w:t>过程中</w:t>
      </w:r>
      <w:r w:rsidR="008F680C">
        <w:rPr>
          <w:rFonts w:hint="eastAsia"/>
          <w:lang w:eastAsia="zh-CN"/>
        </w:rPr>
        <w:t>会有</w:t>
      </w:r>
      <w:r>
        <w:rPr>
          <w:lang w:eastAsia="zh-CN"/>
        </w:rPr>
        <w:t>危险。</w:t>
      </w:r>
    </w:p>
    <w:p w:rsidR="00B063AC" w:rsidRDefault="00B063AC" w:rsidP="00B063AC">
      <w:pPr>
        <w:pStyle w:val="Heading1"/>
        <w:tabs>
          <w:tab w:val="clear" w:pos="0"/>
          <w:tab w:val="num" w:pos="720"/>
        </w:tabs>
        <w:spacing w:before="240"/>
        <w:rPr>
          <w:lang w:eastAsia="zh-CN"/>
        </w:rPr>
      </w:pPr>
      <w:r>
        <w:rPr>
          <w:lang w:eastAsia="zh-CN"/>
        </w:rPr>
        <w:t>这些项目建议：在实施阶段考虑新设备</w:t>
      </w:r>
      <w:r w:rsidR="008F680C">
        <w:rPr>
          <w:lang w:eastAsia="zh-CN"/>
        </w:rPr>
        <w:t>改进</w:t>
      </w:r>
      <w:r>
        <w:rPr>
          <w:lang w:eastAsia="zh-CN"/>
        </w:rPr>
        <w:t>的</w:t>
      </w:r>
      <w:r w:rsidR="008F680C">
        <w:rPr>
          <w:rFonts w:hint="eastAsia"/>
          <w:lang w:eastAsia="zh-CN"/>
        </w:rPr>
        <w:t>可能性</w:t>
      </w:r>
      <w:r>
        <w:rPr>
          <w:lang w:eastAsia="zh-CN"/>
        </w:rPr>
        <w:t>，同时留出更多时间进行调整和改进；在选择技术时，鼓励访问</w:t>
      </w:r>
      <w:r w:rsidR="008F680C">
        <w:rPr>
          <w:rFonts w:hint="eastAsia"/>
          <w:lang w:eastAsia="zh-CN"/>
        </w:rPr>
        <w:t>已经</w:t>
      </w:r>
      <w:r>
        <w:rPr>
          <w:lang w:eastAsia="zh-CN"/>
        </w:rPr>
        <w:t>采用替代技术的邻国，以支持决策者的选择。</w:t>
      </w:r>
    </w:p>
    <w:p w:rsidR="00B063AC" w:rsidRPr="006B2165" w:rsidRDefault="00B063AC" w:rsidP="00B063AC">
      <w:pPr>
        <w:rPr>
          <w:u w:val="single"/>
          <w:lang w:eastAsia="zh-CN"/>
        </w:rPr>
      </w:pPr>
      <w:r>
        <w:rPr>
          <w:u w:val="single"/>
          <w:lang w:eastAsia="zh-CN"/>
        </w:rPr>
        <w:t>高环境温度（</w:t>
      </w:r>
      <w:r>
        <w:rPr>
          <w:u w:val="single"/>
          <w:lang w:eastAsia="zh-CN"/>
        </w:rPr>
        <w:t>HAT</w:t>
      </w:r>
      <w:r>
        <w:rPr>
          <w:u w:val="single"/>
          <w:lang w:eastAsia="zh-CN"/>
        </w:rPr>
        <w:t>）国家</w:t>
      </w:r>
      <w:r>
        <w:rPr>
          <w:u w:val="single"/>
          <w:lang w:eastAsia="zh-CN"/>
        </w:rPr>
        <w:t xml:space="preserve"> </w:t>
      </w:r>
    </w:p>
    <w:p w:rsidR="00B063AC" w:rsidRPr="00F20C5E" w:rsidRDefault="00B063AC" w:rsidP="00B063AC">
      <w:pPr>
        <w:pStyle w:val="Heading1"/>
        <w:tabs>
          <w:tab w:val="clear" w:pos="0"/>
          <w:tab w:val="num" w:pos="720"/>
        </w:tabs>
        <w:spacing w:before="240"/>
        <w:rPr>
          <w:lang w:eastAsia="zh-CN"/>
        </w:rPr>
      </w:pPr>
      <w:r>
        <w:rPr>
          <w:lang w:eastAsia="zh-CN"/>
        </w:rPr>
        <w:t>高环境温度国家提</w:t>
      </w:r>
      <w:r w:rsidR="008F680C">
        <w:rPr>
          <w:rFonts w:hint="eastAsia"/>
          <w:lang w:eastAsia="zh-CN"/>
        </w:rPr>
        <w:t>到</w:t>
      </w:r>
      <w:r w:rsidR="008F680C">
        <w:rPr>
          <w:lang w:eastAsia="zh-CN"/>
        </w:rPr>
        <w:t>需要</w:t>
      </w:r>
      <w:r>
        <w:rPr>
          <w:lang w:eastAsia="zh-CN"/>
        </w:rPr>
        <w:t>提高当地空调行业</w:t>
      </w:r>
      <w:r w:rsidR="008F680C">
        <w:rPr>
          <w:rFonts w:hint="eastAsia"/>
          <w:lang w:eastAsia="zh-CN"/>
        </w:rPr>
        <w:t>的</w:t>
      </w:r>
      <w:r>
        <w:rPr>
          <w:lang w:eastAsia="zh-CN"/>
        </w:rPr>
        <w:t>研发能力，特别是使用低全球升温潜能值替代品来重新设计和优化产品，以解决易燃性、超压、温度滑</w:t>
      </w:r>
      <w:r w:rsidR="008F680C">
        <w:rPr>
          <w:rFonts w:hint="eastAsia"/>
          <w:lang w:eastAsia="zh-CN"/>
        </w:rPr>
        <w:t>落</w:t>
      </w:r>
      <w:r>
        <w:rPr>
          <w:lang w:eastAsia="zh-CN"/>
        </w:rPr>
        <w:t>和过</w:t>
      </w:r>
      <w:r w:rsidR="008F680C">
        <w:rPr>
          <w:rFonts w:hint="eastAsia"/>
          <w:lang w:eastAsia="zh-CN"/>
        </w:rPr>
        <w:t>高的</w:t>
      </w:r>
      <w:r>
        <w:rPr>
          <w:lang w:eastAsia="zh-CN"/>
        </w:rPr>
        <w:t>排放</w:t>
      </w:r>
      <w:r w:rsidR="008F680C">
        <w:rPr>
          <w:rFonts w:hint="eastAsia"/>
          <w:lang w:eastAsia="zh-CN"/>
        </w:rPr>
        <w:t>温度</w:t>
      </w:r>
      <w:r>
        <w:rPr>
          <w:lang w:eastAsia="zh-CN"/>
        </w:rPr>
        <w:t>等问题。</w:t>
      </w:r>
      <w:r w:rsidR="008802CF">
        <w:rPr>
          <w:lang w:eastAsia="zh-CN"/>
        </w:rPr>
        <w:t>在高环境温度国家</w:t>
      </w:r>
      <w:r w:rsidR="008802CF">
        <w:rPr>
          <w:rFonts w:hint="eastAsia"/>
          <w:lang w:eastAsia="zh-CN"/>
        </w:rPr>
        <w:t>，</w:t>
      </w:r>
      <w:r>
        <w:rPr>
          <w:lang w:eastAsia="zh-CN"/>
        </w:rPr>
        <w:t>由于市场侧重于商业</w:t>
      </w:r>
      <w:r w:rsidR="008802CF">
        <w:rPr>
          <w:rFonts w:hint="eastAsia"/>
          <w:lang w:eastAsia="zh-CN"/>
        </w:rPr>
        <w:t>层面</w:t>
      </w:r>
      <w:r>
        <w:rPr>
          <w:lang w:eastAsia="zh-CN"/>
        </w:rPr>
        <w:t>上的可用选项，因此缺乏解决替代技术和减少</w:t>
      </w:r>
      <w:r w:rsidR="008802CF">
        <w:rPr>
          <w:rFonts w:hint="eastAsia"/>
          <w:lang w:eastAsia="zh-CN"/>
        </w:rPr>
        <w:t>对</w:t>
      </w:r>
      <w:r>
        <w:rPr>
          <w:lang w:eastAsia="zh-CN"/>
        </w:rPr>
        <w:t>高全球升温潜能值替代品</w:t>
      </w:r>
      <w:r w:rsidR="008802CF">
        <w:rPr>
          <w:lang w:eastAsia="zh-CN"/>
        </w:rPr>
        <w:t>依赖</w:t>
      </w:r>
      <w:r>
        <w:rPr>
          <w:lang w:eastAsia="zh-CN"/>
        </w:rPr>
        <w:t>的</w:t>
      </w:r>
      <w:r w:rsidR="008802CF">
        <w:rPr>
          <w:rFonts w:hint="eastAsia"/>
          <w:lang w:eastAsia="zh-CN"/>
        </w:rPr>
        <w:t>制度</w:t>
      </w:r>
      <w:r>
        <w:rPr>
          <w:lang w:eastAsia="zh-CN"/>
        </w:rPr>
        <w:t>计划。因此，由于这些国家</w:t>
      </w:r>
      <w:r>
        <w:rPr>
          <w:lang w:eastAsia="zh-CN"/>
        </w:rPr>
        <w:t>/</w:t>
      </w:r>
      <w:r>
        <w:rPr>
          <w:lang w:eastAsia="zh-CN"/>
        </w:rPr>
        <w:t>地区未来替代品的性质</w:t>
      </w:r>
      <w:r w:rsidR="008802CF">
        <w:rPr>
          <w:rFonts w:hint="eastAsia"/>
          <w:lang w:eastAsia="zh-CN"/>
        </w:rPr>
        <w:t>使然</w:t>
      </w:r>
      <w:r>
        <w:rPr>
          <w:lang w:eastAsia="zh-CN"/>
        </w:rPr>
        <w:t>，需要进行全面</w:t>
      </w:r>
      <w:r w:rsidR="008802CF">
        <w:rPr>
          <w:rFonts w:hint="eastAsia"/>
          <w:lang w:eastAsia="zh-CN"/>
        </w:rPr>
        <w:t>且</w:t>
      </w:r>
      <w:r>
        <w:rPr>
          <w:lang w:eastAsia="zh-CN"/>
        </w:rPr>
        <w:t>专门的风险评估，以解决制造、销售、维修和设备使用寿命</w:t>
      </w:r>
      <w:r w:rsidR="008802CF">
        <w:rPr>
          <w:rFonts w:hint="eastAsia"/>
          <w:lang w:eastAsia="zh-CN"/>
        </w:rPr>
        <w:t>等</w:t>
      </w:r>
      <w:r>
        <w:rPr>
          <w:lang w:eastAsia="zh-CN"/>
        </w:rPr>
        <w:t>问题。</w:t>
      </w:r>
      <w:r>
        <w:rPr>
          <w:lang w:eastAsia="zh-CN"/>
        </w:rPr>
        <w:t xml:space="preserve"> </w:t>
      </w:r>
    </w:p>
    <w:p w:rsidR="00B063AC" w:rsidRPr="00F20C5E" w:rsidRDefault="00B063AC" w:rsidP="00B063AC">
      <w:pPr>
        <w:spacing w:after="240"/>
        <w:rPr>
          <w:u w:val="single"/>
        </w:rPr>
      </w:pPr>
      <w:proofErr w:type="spellStart"/>
      <w:r>
        <w:rPr>
          <w:u w:val="single"/>
        </w:rPr>
        <w:t>核查报告</w:t>
      </w:r>
      <w:proofErr w:type="spellEnd"/>
    </w:p>
    <w:p w:rsidR="00B063AC" w:rsidRPr="002C7CD1" w:rsidRDefault="00B063AC" w:rsidP="00B063AC">
      <w:pPr>
        <w:pStyle w:val="Heading1"/>
        <w:tabs>
          <w:tab w:val="clear" w:pos="0"/>
          <w:tab w:val="num" w:pos="720"/>
        </w:tabs>
        <w:spacing w:before="240"/>
        <w:rPr>
          <w:lang w:eastAsia="zh-CN"/>
        </w:rPr>
      </w:pPr>
      <w:r>
        <w:rPr>
          <w:lang w:eastAsia="zh-CN"/>
        </w:rPr>
        <w:t>核查报告载有针对</w:t>
      </w:r>
      <w:r w:rsidR="008802CF">
        <w:rPr>
          <w:rFonts w:hint="eastAsia"/>
          <w:lang w:eastAsia="zh-CN"/>
        </w:rPr>
        <w:t>正在</w:t>
      </w:r>
      <w:r>
        <w:rPr>
          <w:lang w:eastAsia="zh-CN"/>
        </w:rPr>
        <w:t>实施</w:t>
      </w:r>
      <w:r w:rsidR="008802CF">
        <w:rPr>
          <w:rFonts w:hint="eastAsia"/>
          <w:lang w:eastAsia="zh-CN"/>
        </w:rPr>
        <w:t>的</w:t>
      </w:r>
      <w:r>
        <w:rPr>
          <w:lang w:eastAsia="zh-CN"/>
        </w:rPr>
        <w:t>项目和未来项目的一系列建议，即：国家臭氧机构</w:t>
      </w:r>
      <w:r w:rsidR="008802CF">
        <w:rPr>
          <w:rFonts w:hint="eastAsia"/>
          <w:lang w:eastAsia="zh-CN"/>
        </w:rPr>
        <w:t>对</w:t>
      </w:r>
      <w:r w:rsidR="008802CF">
        <w:rPr>
          <w:lang w:eastAsia="zh-CN"/>
        </w:rPr>
        <w:t>注册用户</w:t>
      </w:r>
      <w:r>
        <w:rPr>
          <w:lang w:eastAsia="zh-CN"/>
        </w:rPr>
        <w:t>严格</w:t>
      </w:r>
      <w:r w:rsidR="008802CF">
        <w:rPr>
          <w:rFonts w:hint="eastAsia"/>
          <w:lang w:eastAsia="zh-CN"/>
        </w:rPr>
        <w:t>遵循</w:t>
      </w:r>
      <w:r>
        <w:rPr>
          <w:lang w:eastAsia="zh-CN"/>
        </w:rPr>
        <w:t>配额分配，并针对这些配额发放许可证和执照，而非以前采用的先到先得方法；国家臭氧机构定期与进口</w:t>
      </w:r>
      <w:r w:rsidR="008802CF">
        <w:rPr>
          <w:rFonts w:hint="eastAsia"/>
          <w:lang w:eastAsia="zh-CN"/>
        </w:rPr>
        <w:t>企业</w:t>
      </w:r>
      <w:r w:rsidR="008802CF">
        <w:rPr>
          <w:lang w:eastAsia="zh-CN"/>
        </w:rPr>
        <w:t>交叉核对</w:t>
      </w:r>
      <w:r>
        <w:rPr>
          <w:lang w:eastAsia="zh-CN"/>
        </w:rPr>
        <w:t>数据，以避免</w:t>
      </w:r>
      <w:r w:rsidR="008802CF">
        <w:rPr>
          <w:rFonts w:hint="eastAsia"/>
          <w:lang w:eastAsia="zh-CN"/>
        </w:rPr>
        <w:t>消耗</w:t>
      </w:r>
      <w:r>
        <w:rPr>
          <w:lang w:eastAsia="zh-CN"/>
        </w:rPr>
        <w:t>数量</w:t>
      </w:r>
      <w:r w:rsidR="008802CF">
        <w:rPr>
          <w:rFonts w:hint="eastAsia"/>
          <w:lang w:eastAsia="zh-CN"/>
        </w:rPr>
        <w:t>方面存在</w:t>
      </w:r>
      <w:r>
        <w:rPr>
          <w:lang w:eastAsia="zh-CN"/>
        </w:rPr>
        <w:t>差异；减少与海关之间</w:t>
      </w:r>
      <w:r w:rsidR="008802CF">
        <w:rPr>
          <w:rFonts w:hint="eastAsia"/>
          <w:lang w:eastAsia="zh-CN"/>
        </w:rPr>
        <w:t>存在</w:t>
      </w:r>
      <w:r>
        <w:rPr>
          <w:lang w:eastAsia="zh-CN"/>
        </w:rPr>
        <w:t>的数据差异（例如，使用错误的统一系统代码或不同的计量单位来计算装运量，以及无法获得实际装运日期）；应加强额外的能力建设，并在海关机构与国家臭氧机构之间建立正式的沟通渠道；在项目规划中应分配足够的时间，</w:t>
      </w:r>
      <w:r w:rsidR="008802CF">
        <w:rPr>
          <w:rFonts w:hint="eastAsia"/>
          <w:lang w:eastAsia="zh-CN"/>
        </w:rPr>
        <w:t>从而得以在</w:t>
      </w:r>
      <w:r>
        <w:rPr>
          <w:lang w:eastAsia="zh-CN"/>
        </w:rPr>
        <w:t>项目批准和实施之间执行政府程序（即通过立法）。</w:t>
      </w:r>
    </w:p>
    <w:p w:rsidR="00B063AC" w:rsidRPr="002C7CD1" w:rsidRDefault="00B063AC" w:rsidP="00B063AC">
      <w:pPr>
        <w:pStyle w:val="Heading1"/>
        <w:tabs>
          <w:tab w:val="clear" w:pos="0"/>
          <w:tab w:val="num" w:pos="720"/>
        </w:tabs>
        <w:spacing w:before="240"/>
        <w:rPr>
          <w:lang w:eastAsia="zh-CN"/>
        </w:rPr>
      </w:pPr>
      <w:r>
        <w:rPr>
          <w:lang w:eastAsia="zh-CN"/>
        </w:rPr>
        <w:t>两份核查报告提及</w:t>
      </w:r>
      <w:r w:rsidR="008802CF">
        <w:rPr>
          <w:rFonts w:hint="eastAsia"/>
          <w:lang w:eastAsia="zh-CN"/>
        </w:rPr>
        <w:t>颇</w:t>
      </w:r>
      <w:r>
        <w:rPr>
          <w:lang w:eastAsia="zh-CN"/>
        </w:rPr>
        <w:t>有前景的深海冷却（</w:t>
      </w:r>
      <w:r>
        <w:rPr>
          <w:lang w:eastAsia="zh-CN"/>
        </w:rPr>
        <w:t>Deep Sea Cooling</w:t>
      </w:r>
      <w:r>
        <w:rPr>
          <w:lang w:eastAsia="zh-CN"/>
        </w:rPr>
        <w:t>）技术，该</w:t>
      </w:r>
      <w:r w:rsidR="008802CF">
        <w:rPr>
          <w:rFonts w:hint="eastAsia"/>
          <w:lang w:eastAsia="zh-CN"/>
        </w:rPr>
        <w:t>项</w:t>
      </w:r>
      <w:r>
        <w:rPr>
          <w:lang w:eastAsia="zh-CN"/>
        </w:rPr>
        <w:t>技术可用于有海岸线</w:t>
      </w:r>
      <w:r w:rsidR="008802CF">
        <w:rPr>
          <w:lang w:eastAsia="zh-CN"/>
        </w:rPr>
        <w:t>（例如地中海和红海）</w:t>
      </w:r>
      <w:r>
        <w:rPr>
          <w:lang w:eastAsia="zh-CN"/>
        </w:rPr>
        <w:t>的城市。一个</w:t>
      </w:r>
      <w:r w:rsidR="008802CF">
        <w:rPr>
          <w:rFonts w:hint="eastAsia"/>
          <w:lang w:eastAsia="zh-CN"/>
        </w:rPr>
        <w:t>案</w:t>
      </w:r>
      <w:r>
        <w:rPr>
          <w:lang w:eastAsia="zh-CN"/>
        </w:rPr>
        <w:t>例表明，</w:t>
      </w:r>
      <w:r w:rsidR="008802CF">
        <w:rPr>
          <w:rFonts w:hint="eastAsia"/>
          <w:lang w:eastAsia="zh-CN"/>
        </w:rPr>
        <w:t>与</w:t>
      </w:r>
      <w:r w:rsidR="008802CF">
        <w:rPr>
          <w:lang w:eastAsia="zh-CN"/>
        </w:rPr>
        <w:t>同等能力的</w:t>
      </w:r>
      <w:r w:rsidR="008802CF">
        <w:rPr>
          <w:rFonts w:hint="eastAsia"/>
          <w:lang w:eastAsia="zh-CN"/>
        </w:rPr>
        <w:t>同类</w:t>
      </w:r>
      <w:r w:rsidR="008802CF">
        <w:rPr>
          <w:lang w:eastAsia="zh-CN"/>
        </w:rPr>
        <w:t>系统</w:t>
      </w:r>
      <w:r w:rsidR="008802CF">
        <w:rPr>
          <w:rFonts w:hint="eastAsia"/>
          <w:lang w:eastAsia="zh-CN"/>
        </w:rPr>
        <w:t>相比</w:t>
      </w:r>
      <w:r w:rsidR="008802CF">
        <w:rPr>
          <w:lang w:eastAsia="zh-CN"/>
        </w:rPr>
        <w:t>，</w:t>
      </w:r>
      <w:r>
        <w:rPr>
          <w:lang w:eastAsia="zh-CN"/>
        </w:rPr>
        <w:t>非</w:t>
      </w:r>
      <w:r w:rsidR="008802CF">
        <w:rPr>
          <w:rFonts w:hint="eastAsia"/>
          <w:lang w:eastAsia="zh-CN"/>
        </w:rPr>
        <w:t>同类</w:t>
      </w:r>
      <w:r>
        <w:rPr>
          <w:lang w:eastAsia="zh-CN"/>
        </w:rPr>
        <w:t>深海冷却系统具有更高的能效，</w:t>
      </w:r>
      <w:r w:rsidR="008802CF">
        <w:rPr>
          <w:rFonts w:hint="eastAsia"/>
          <w:lang w:eastAsia="zh-CN"/>
        </w:rPr>
        <w:t>且</w:t>
      </w:r>
      <w:r>
        <w:rPr>
          <w:lang w:eastAsia="zh-CN"/>
        </w:rPr>
        <w:t>在用户净现值方面节省了</w:t>
      </w:r>
      <w:r>
        <w:rPr>
          <w:lang w:eastAsia="zh-CN"/>
        </w:rPr>
        <w:t>20%</w:t>
      </w:r>
      <w:r>
        <w:rPr>
          <w:lang w:eastAsia="zh-CN"/>
        </w:rPr>
        <w:t>。同样，</w:t>
      </w:r>
      <w:r w:rsidR="008802CF">
        <w:rPr>
          <w:rFonts w:hint="eastAsia"/>
          <w:lang w:eastAsia="zh-CN"/>
        </w:rPr>
        <w:t>与</w:t>
      </w:r>
      <w:r w:rsidR="008802CF">
        <w:rPr>
          <w:lang w:eastAsia="zh-CN"/>
        </w:rPr>
        <w:t>同等</w:t>
      </w:r>
      <w:r w:rsidR="008802CF">
        <w:rPr>
          <w:rFonts w:hint="eastAsia"/>
          <w:lang w:eastAsia="zh-CN"/>
        </w:rPr>
        <w:t>实物</w:t>
      </w:r>
      <w:r w:rsidR="008802CF">
        <w:rPr>
          <w:lang w:eastAsia="zh-CN"/>
        </w:rPr>
        <w:t>系统</w:t>
      </w:r>
      <w:r w:rsidR="008802CF">
        <w:rPr>
          <w:rFonts w:hint="eastAsia"/>
          <w:lang w:eastAsia="zh-CN"/>
        </w:rPr>
        <w:t>相比</w:t>
      </w:r>
      <w:r w:rsidR="008802CF">
        <w:rPr>
          <w:lang w:eastAsia="zh-CN"/>
        </w:rPr>
        <w:t>，</w:t>
      </w:r>
      <w:r>
        <w:rPr>
          <w:lang w:eastAsia="zh-CN"/>
        </w:rPr>
        <w:t>由</w:t>
      </w:r>
      <w:r w:rsidR="008802CF">
        <w:rPr>
          <w:rFonts w:hint="eastAsia"/>
          <w:lang w:eastAsia="zh-CN"/>
        </w:rPr>
        <w:t>同类</w:t>
      </w:r>
      <w:r>
        <w:rPr>
          <w:lang w:eastAsia="zh-CN"/>
        </w:rPr>
        <w:t>系统辅助的非</w:t>
      </w:r>
      <w:r w:rsidR="008802CF">
        <w:rPr>
          <w:rFonts w:hint="eastAsia"/>
          <w:lang w:eastAsia="zh-CN"/>
        </w:rPr>
        <w:t>同类局部</w:t>
      </w:r>
      <w:r>
        <w:rPr>
          <w:lang w:eastAsia="zh-CN"/>
        </w:rPr>
        <w:t>冷却系统具有更高的能效，节省了</w:t>
      </w:r>
      <w:r>
        <w:rPr>
          <w:lang w:eastAsia="zh-CN"/>
        </w:rPr>
        <w:t>35%</w:t>
      </w:r>
      <w:r w:rsidR="008802CF">
        <w:rPr>
          <w:rFonts w:hint="eastAsia"/>
          <w:lang w:eastAsia="zh-CN"/>
        </w:rPr>
        <w:t>的</w:t>
      </w:r>
      <w:r w:rsidR="008802CF">
        <w:rPr>
          <w:lang w:eastAsia="zh-CN"/>
        </w:rPr>
        <w:t>能耗</w:t>
      </w:r>
      <w:r>
        <w:rPr>
          <w:lang w:eastAsia="zh-CN"/>
        </w:rPr>
        <w:t>。</w:t>
      </w:r>
    </w:p>
    <w:p w:rsidR="00B063AC" w:rsidRPr="002C7CD1" w:rsidRDefault="00B063AC" w:rsidP="00B063AC">
      <w:pPr>
        <w:pStyle w:val="Heading1"/>
        <w:numPr>
          <w:ilvl w:val="0"/>
          <w:numId w:val="0"/>
        </w:numPr>
        <w:spacing w:before="240"/>
        <w:rPr>
          <w:u w:val="single"/>
          <w:lang w:eastAsia="zh-CN"/>
        </w:rPr>
      </w:pPr>
      <w:r>
        <w:rPr>
          <w:u w:val="single"/>
          <w:lang w:eastAsia="zh-CN"/>
        </w:rPr>
        <w:t>制冷剂管理计划（</w:t>
      </w:r>
      <w:r>
        <w:rPr>
          <w:u w:val="single"/>
          <w:lang w:eastAsia="zh-CN"/>
        </w:rPr>
        <w:t>RMP</w:t>
      </w:r>
      <w:r>
        <w:rPr>
          <w:u w:val="single"/>
          <w:lang w:eastAsia="zh-CN"/>
        </w:rPr>
        <w:t>）</w:t>
      </w:r>
    </w:p>
    <w:p w:rsidR="00B063AC" w:rsidRPr="002C7CD1" w:rsidRDefault="00B063AC" w:rsidP="00B063AC">
      <w:pPr>
        <w:pStyle w:val="Heading1"/>
        <w:tabs>
          <w:tab w:val="clear" w:pos="0"/>
          <w:tab w:val="num" w:pos="720"/>
        </w:tabs>
        <w:spacing w:before="240"/>
        <w:rPr>
          <w:color w:val="000000"/>
          <w:lang w:eastAsia="zh-CN"/>
        </w:rPr>
      </w:pPr>
      <w:r>
        <w:rPr>
          <w:lang w:eastAsia="zh-CN"/>
        </w:rPr>
        <w:t>基于</w:t>
      </w:r>
      <w:r w:rsidR="00B03511">
        <w:rPr>
          <w:rFonts w:hint="eastAsia"/>
          <w:lang w:eastAsia="zh-CN"/>
        </w:rPr>
        <w:t>此前</w:t>
      </w:r>
      <w:r>
        <w:rPr>
          <w:lang w:eastAsia="zh-CN"/>
        </w:rPr>
        <w:t>的制冷剂管理计划所</w:t>
      </w:r>
      <w:r w:rsidR="00B03511">
        <w:rPr>
          <w:rFonts w:hint="eastAsia"/>
          <w:lang w:eastAsia="zh-CN"/>
        </w:rPr>
        <w:t>取</w:t>
      </w:r>
      <w:r>
        <w:rPr>
          <w:lang w:eastAsia="zh-CN"/>
        </w:rPr>
        <w:t>得的重要</w:t>
      </w:r>
      <w:r w:rsidR="00B03511">
        <w:rPr>
          <w:rFonts w:hint="eastAsia"/>
          <w:lang w:eastAsia="zh-CN"/>
        </w:rPr>
        <w:t>经验</w:t>
      </w:r>
      <w:r>
        <w:rPr>
          <w:lang w:eastAsia="zh-CN"/>
        </w:rPr>
        <w:t>教训，</w:t>
      </w:r>
      <w:r w:rsidR="00B03511">
        <w:rPr>
          <w:rFonts w:hint="eastAsia"/>
          <w:lang w:eastAsia="zh-CN"/>
        </w:rPr>
        <w:t>突显</w:t>
      </w:r>
      <w:r>
        <w:rPr>
          <w:lang w:eastAsia="zh-CN"/>
        </w:rPr>
        <w:t>以下各项</w:t>
      </w:r>
      <w:r w:rsidR="00B03511">
        <w:rPr>
          <w:rFonts w:hint="eastAsia"/>
          <w:lang w:eastAsia="zh-CN"/>
        </w:rPr>
        <w:t>工作</w:t>
      </w:r>
      <w:r>
        <w:rPr>
          <w:lang w:eastAsia="zh-CN"/>
        </w:rPr>
        <w:t>的重要性：将所有相关</w:t>
      </w:r>
      <w:r w:rsidR="00B03511">
        <w:rPr>
          <w:rFonts w:hint="eastAsia"/>
          <w:lang w:eastAsia="zh-CN"/>
        </w:rPr>
        <w:t>的</w:t>
      </w:r>
      <w:r>
        <w:rPr>
          <w:lang w:eastAsia="zh-CN"/>
        </w:rPr>
        <w:t>利益相关者的意见纳入项目设计；建立消耗臭氧层物质进口商、出口商和使用</w:t>
      </w:r>
      <w:r w:rsidR="00B03511">
        <w:rPr>
          <w:rFonts w:hint="eastAsia"/>
          <w:lang w:eastAsia="zh-CN"/>
        </w:rPr>
        <w:t>方</w:t>
      </w:r>
      <w:r>
        <w:rPr>
          <w:lang w:eastAsia="zh-CN"/>
        </w:rPr>
        <w:t>的数据库，以帮助国家臭氧机构监测与消耗臭氧层物质有关的交易和执法；由不同利益相关者（即海关和有关部门）成立一个混合</w:t>
      </w:r>
      <w:r w:rsidR="00B03511">
        <w:rPr>
          <w:rFonts w:hint="eastAsia"/>
          <w:lang w:eastAsia="zh-CN"/>
        </w:rPr>
        <w:t>型</w:t>
      </w:r>
      <w:r>
        <w:rPr>
          <w:lang w:eastAsia="zh-CN"/>
        </w:rPr>
        <w:t>的培训师培训组织委员会，以促进开展培</w:t>
      </w:r>
      <w:r>
        <w:rPr>
          <w:lang w:eastAsia="zh-CN"/>
        </w:rPr>
        <w:t>​​</w:t>
      </w:r>
      <w:r>
        <w:rPr>
          <w:lang w:eastAsia="zh-CN"/>
        </w:rPr>
        <w:t>训工作；</w:t>
      </w:r>
      <w:r w:rsidR="00B03511">
        <w:rPr>
          <w:rFonts w:hint="eastAsia"/>
          <w:lang w:eastAsia="zh-CN"/>
        </w:rPr>
        <w:t>并</w:t>
      </w:r>
      <w:r>
        <w:rPr>
          <w:lang w:eastAsia="zh-CN"/>
        </w:rPr>
        <w:t>以当地语言提供所有相关材料，特别是在涉及维修行业的项目中</w:t>
      </w:r>
      <w:r w:rsidR="00B03511">
        <w:rPr>
          <w:lang w:eastAsia="zh-CN"/>
        </w:rPr>
        <w:t>以当地语言提供所有相关材料</w:t>
      </w:r>
      <w:r>
        <w:rPr>
          <w:lang w:eastAsia="zh-CN"/>
        </w:rPr>
        <w:t>。</w:t>
      </w:r>
      <w:r>
        <w:rPr>
          <w:color w:val="000000"/>
          <w:lang w:eastAsia="zh-CN"/>
        </w:rPr>
        <w:t xml:space="preserve"> </w:t>
      </w:r>
    </w:p>
    <w:p w:rsidR="00B063AC" w:rsidRPr="002549F2" w:rsidRDefault="00B063AC" w:rsidP="00B063AC">
      <w:pPr>
        <w:pStyle w:val="Heading1"/>
        <w:tabs>
          <w:tab w:val="clear" w:pos="0"/>
          <w:tab w:val="num" w:pos="720"/>
        </w:tabs>
        <w:spacing w:before="240"/>
        <w:rPr>
          <w:u w:val="single"/>
          <w:lang w:eastAsia="zh-CN"/>
        </w:rPr>
      </w:pPr>
      <w:r>
        <w:rPr>
          <w:lang w:eastAsia="zh-CN"/>
        </w:rPr>
        <w:t>假冒制冷剂是维修行业</w:t>
      </w:r>
      <w:r w:rsidR="00B03511">
        <w:rPr>
          <w:rFonts w:hint="eastAsia"/>
          <w:lang w:eastAsia="zh-CN"/>
        </w:rPr>
        <w:t>重点</w:t>
      </w:r>
      <w:r>
        <w:rPr>
          <w:lang w:eastAsia="zh-CN"/>
        </w:rPr>
        <w:t>关注</w:t>
      </w:r>
      <w:r w:rsidR="00B03511">
        <w:rPr>
          <w:rFonts w:hint="eastAsia"/>
          <w:lang w:eastAsia="zh-CN"/>
        </w:rPr>
        <w:t>的问题</w:t>
      </w:r>
      <w:r>
        <w:rPr>
          <w:lang w:eastAsia="zh-CN"/>
        </w:rPr>
        <w:t>，假冒制冷剂造成的技术问题（包括系统故障、冷却效率低下以及在某些情况下压缩机烧坏）会导致消耗量增加。</w:t>
      </w:r>
    </w:p>
    <w:p w:rsidR="00B063AC" w:rsidRPr="00F20C5E" w:rsidRDefault="00B063AC" w:rsidP="00B063AC">
      <w:pPr>
        <w:pStyle w:val="Heading1"/>
        <w:keepNext/>
        <w:keepLines/>
        <w:numPr>
          <w:ilvl w:val="0"/>
          <w:numId w:val="0"/>
        </w:numPr>
        <w:spacing w:before="240"/>
        <w:rPr>
          <w:u w:val="single"/>
          <w:lang w:eastAsia="zh-CN"/>
        </w:rPr>
      </w:pPr>
      <w:r>
        <w:rPr>
          <w:u w:val="single"/>
          <w:lang w:eastAsia="zh-CN"/>
        </w:rPr>
        <w:t>消耗臭氧层物质替代品调查</w:t>
      </w:r>
    </w:p>
    <w:p w:rsidR="00B063AC" w:rsidRPr="00F20C5E" w:rsidRDefault="00B063AC" w:rsidP="00B063AC">
      <w:pPr>
        <w:pStyle w:val="Heading1"/>
        <w:tabs>
          <w:tab w:val="clear" w:pos="0"/>
          <w:tab w:val="num" w:pos="720"/>
        </w:tabs>
        <w:spacing w:before="240"/>
        <w:rPr>
          <w:lang w:eastAsia="zh-CN"/>
        </w:rPr>
      </w:pPr>
      <w:r>
        <w:rPr>
          <w:lang w:eastAsia="zh-CN"/>
        </w:rPr>
        <w:t>鉴于</w:t>
      </w:r>
      <w:r w:rsidR="00B03511">
        <w:rPr>
          <w:rFonts w:hint="eastAsia"/>
          <w:lang w:eastAsia="zh-CN"/>
        </w:rPr>
        <w:t>就</w:t>
      </w:r>
      <w:r>
        <w:rPr>
          <w:lang w:eastAsia="zh-CN"/>
        </w:rPr>
        <w:t>消耗臭氧层物质替代品调查所提交的综合项目完成报告中包含大量项目，并且</w:t>
      </w:r>
      <w:r w:rsidR="00B03511">
        <w:rPr>
          <w:rFonts w:hint="eastAsia"/>
          <w:lang w:eastAsia="zh-CN"/>
        </w:rPr>
        <w:t>由于</w:t>
      </w:r>
      <w:r>
        <w:rPr>
          <w:lang w:eastAsia="zh-CN"/>
        </w:rPr>
        <w:t>上述延迟原因，下文总结了从这些项目中</w:t>
      </w:r>
      <w:r w:rsidR="00B03511">
        <w:rPr>
          <w:rFonts w:hint="eastAsia"/>
          <w:lang w:eastAsia="zh-CN"/>
        </w:rPr>
        <w:t>所</w:t>
      </w:r>
      <w:r>
        <w:rPr>
          <w:lang w:eastAsia="zh-CN"/>
        </w:rPr>
        <w:t>汲取的经验教训，其中</w:t>
      </w:r>
      <w:r w:rsidR="00B03511">
        <w:rPr>
          <w:rFonts w:hint="eastAsia"/>
          <w:lang w:eastAsia="zh-CN"/>
        </w:rPr>
        <w:t>尤其</w:t>
      </w:r>
      <w:r>
        <w:rPr>
          <w:lang w:eastAsia="zh-CN"/>
        </w:rPr>
        <w:t>涉及：采用消耗臭氧层物质替代品的挑战；技术选择；国家立法和标准；提高认识和沟通；以及与数据相关的问题等。</w:t>
      </w:r>
    </w:p>
    <w:p w:rsidR="00B063AC" w:rsidRPr="00F20C5E" w:rsidRDefault="00B063AC" w:rsidP="001D19F5">
      <w:pPr>
        <w:pStyle w:val="Heading1"/>
        <w:rPr>
          <w:color w:val="000000"/>
          <w:lang w:eastAsia="zh-CN"/>
        </w:rPr>
      </w:pPr>
      <w:r>
        <w:rPr>
          <w:lang w:eastAsia="zh-CN"/>
        </w:rPr>
        <w:lastRenderedPageBreak/>
        <w:t>阻碍采用消耗臭氧层物质替代品的挑战很多，例如：缺乏技术；缺乏能力；无法提供技术</w:t>
      </w:r>
      <w:r w:rsidR="001D19F5">
        <w:rPr>
          <w:rFonts w:hint="eastAsia"/>
          <w:lang w:eastAsia="zh-CN"/>
        </w:rPr>
        <w:t>及</w:t>
      </w:r>
      <w:r>
        <w:rPr>
          <w:lang w:eastAsia="zh-CN"/>
        </w:rPr>
        <w:t>/</w:t>
      </w:r>
      <w:r>
        <w:rPr>
          <w:lang w:eastAsia="zh-CN"/>
        </w:rPr>
        <w:t>或技术</w:t>
      </w:r>
      <w:r w:rsidR="001D19F5">
        <w:rPr>
          <w:rFonts w:hint="eastAsia"/>
          <w:lang w:eastAsia="zh-CN"/>
        </w:rPr>
        <w:t>成本</w:t>
      </w:r>
      <w:r>
        <w:rPr>
          <w:lang w:eastAsia="zh-CN"/>
        </w:rPr>
        <w:t>；安全和健康问题，缺乏促进使用消耗臭氧层物质替代品的政策和监管措施；时间限制；</w:t>
      </w:r>
      <w:r w:rsidR="001D19F5">
        <w:rPr>
          <w:lang w:eastAsia="zh-CN"/>
        </w:rPr>
        <w:t>记录</w:t>
      </w:r>
      <w:r w:rsidR="001D19F5">
        <w:rPr>
          <w:rFonts w:hint="eastAsia"/>
          <w:lang w:eastAsia="zh-CN"/>
        </w:rPr>
        <w:t>保存</w:t>
      </w:r>
      <w:r>
        <w:rPr>
          <w:lang w:eastAsia="zh-CN"/>
        </w:rPr>
        <w:t>有缺陷；进口商和</w:t>
      </w:r>
      <w:r w:rsidR="001D19F5" w:rsidRPr="001D19F5">
        <w:rPr>
          <w:rFonts w:hint="eastAsia"/>
          <w:lang w:eastAsia="zh-CN"/>
        </w:rPr>
        <w:t>制冷行业</w:t>
      </w:r>
      <w:r>
        <w:rPr>
          <w:lang w:eastAsia="zh-CN"/>
        </w:rPr>
        <w:t>技术人员的响应率</w:t>
      </w:r>
      <w:r w:rsidR="001D19F5">
        <w:rPr>
          <w:rFonts w:hint="eastAsia"/>
          <w:lang w:eastAsia="zh-CN"/>
        </w:rPr>
        <w:t>较</w:t>
      </w:r>
      <w:r>
        <w:rPr>
          <w:lang w:eastAsia="zh-CN"/>
        </w:rPr>
        <w:t>低。</w:t>
      </w:r>
    </w:p>
    <w:p w:rsidR="00B063AC" w:rsidRDefault="00B063AC" w:rsidP="00B063AC">
      <w:pPr>
        <w:pStyle w:val="Heading1"/>
        <w:tabs>
          <w:tab w:val="clear" w:pos="0"/>
          <w:tab w:val="num" w:pos="720"/>
        </w:tabs>
        <w:spacing w:before="240"/>
        <w:rPr>
          <w:color w:val="000000"/>
          <w:lang w:eastAsia="zh-CN"/>
        </w:rPr>
      </w:pPr>
      <w:r>
        <w:rPr>
          <w:lang w:eastAsia="zh-CN"/>
        </w:rPr>
        <w:t>技术选择</w:t>
      </w:r>
      <w:r w:rsidR="001D19F5">
        <w:rPr>
          <w:rFonts w:hint="eastAsia"/>
          <w:lang w:eastAsia="zh-CN"/>
        </w:rPr>
        <w:t>取决于</w:t>
      </w:r>
      <w:r>
        <w:rPr>
          <w:lang w:eastAsia="zh-CN"/>
        </w:rPr>
        <w:t>市场</w:t>
      </w:r>
      <w:r w:rsidR="001D19F5">
        <w:rPr>
          <w:rFonts w:hint="eastAsia"/>
          <w:lang w:eastAsia="zh-CN"/>
        </w:rPr>
        <w:t>供应状况</w:t>
      </w:r>
      <w:r>
        <w:rPr>
          <w:lang w:eastAsia="zh-CN"/>
        </w:rPr>
        <w:t>。</w:t>
      </w:r>
      <w:r w:rsidR="001D19F5">
        <w:rPr>
          <w:lang w:eastAsia="zh-CN"/>
        </w:rPr>
        <w:t>国家臭氧机构</w:t>
      </w:r>
      <w:r>
        <w:rPr>
          <w:lang w:eastAsia="zh-CN"/>
        </w:rPr>
        <w:t>通过与双边机构和执行机构的合作，必须考虑如何在氟氯烃淘汰管理计划第二阶段和</w:t>
      </w:r>
      <w:r w:rsidR="001D19F5">
        <w:rPr>
          <w:lang w:eastAsia="zh-CN"/>
        </w:rPr>
        <w:t>逐步淘汰</w:t>
      </w:r>
      <w:r>
        <w:rPr>
          <w:lang w:eastAsia="zh-CN"/>
        </w:rPr>
        <w:t>氢氟碳化合物的范围内解决这一问题。</w:t>
      </w:r>
      <w:r w:rsidR="001D19F5">
        <w:rPr>
          <w:rFonts w:hint="eastAsia"/>
          <w:lang w:eastAsia="zh-CN"/>
        </w:rPr>
        <w:t xml:space="preserve"> </w:t>
      </w:r>
    </w:p>
    <w:p w:rsidR="00B063AC" w:rsidRPr="005935D9" w:rsidRDefault="00B63EF8" w:rsidP="00B063AC">
      <w:pPr>
        <w:pStyle w:val="Heading1"/>
        <w:tabs>
          <w:tab w:val="clear" w:pos="0"/>
          <w:tab w:val="num" w:pos="720"/>
        </w:tabs>
        <w:spacing w:before="240"/>
        <w:rPr>
          <w:color w:val="000000"/>
          <w:lang w:eastAsia="zh-CN"/>
        </w:rPr>
      </w:pPr>
      <w:r>
        <w:rPr>
          <w:color w:val="000000"/>
          <w:lang w:eastAsia="zh-CN"/>
        </w:rPr>
        <w:t>对于指导利益相关者选择和使用具有更高能效产品的低全球升温潜能值替代品</w:t>
      </w:r>
      <w:r>
        <w:rPr>
          <w:rFonts w:hint="eastAsia"/>
          <w:color w:val="000000"/>
          <w:lang w:eastAsia="zh-CN"/>
        </w:rPr>
        <w:t>而言</w:t>
      </w:r>
      <w:r>
        <w:rPr>
          <w:color w:val="000000"/>
          <w:lang w:eastAsia="zh-CN"/>
        </w:rPr>
        <w:t>，</w:t>
      </w:r>
      <w:r w:rsidR="00B063AC">
        <w:rPr>
          <w:color w:val="000000"/>
          <w:lang w:eastAsia="zh-CN"/>
        </w:rPr>
        <w:t>国家标准的制定至关重要。同样，政府需要有意愿制定法律和激励措施以促进采用最新节能技术。对于所有利益相关者而言，及时</w:t>
      </w:r>
      <w:r>
        <w:rPr>
          <w:rFonts w:hint="eastAsia"/>
          <w:color w:val="000000"/>
          <w:lang w:eastAsia="zh-CN"/>
        </w:rPr>
        <w:t>跟进</w:t>
      </w:r>
      <w:r w:rsidR="00B063AC">
        <w:rPr>
          <w:color w:val="000000"/>
          <w:lang w:eastAsia="zh-CN"/>
        </w:rPr>
        <w:t>最新的政策措施以及最佳的可用技术和环境实践</w:t>
      </w:r>
      <w:r>
        <w:rPr>
          <w:color w:val="000000"/>
          <w:lang w:eastAsia="zh-CN"/>
        </w:rPr>
        <w:t>至关重要</w:t>
      </w:r>
      <w:r w:rsidR="00B063AC">
        <w:rPr>
          <w:color w:val="000000"/>
          <w:lang w:eastAsia="zh-CN"/>
        </w:rPr>
        <w:t>，尤其是</w:t>
      </w:r>
      <w:r>
        <w:rPr>
          <w:rFonts w:hint="eastAsia"/>
          <w:color w:val="000000"/>
          <w:lang w:eastAsia="zh-CN"/>
        </w:rPr>
        <w:t>就</w:t>
      </w:r>
      <w:r w:rsidR="00B063AC">
        <w:rPr>
          <w:color w:val="000000"/>
          <w:lang w:eastAsia="zh-CN"/>
        </w:rPr>
        <w:t>制造业领域</w:t>
      </w:r>
      <w:r>
        <w:rPr>
          <w:rFonts w:hint="eastAsia"/>
          <w:color w:val="000000"/>
          <w:lang w:eastAsia="zh-CN"/>
        </w:rPr>
        <w:t>而言</w:t>
      </w:r>
      <w:r w:rsidR="00B063AC">
        <w:rPr>
          <w:color w:val="000000"/>
          <w:lang w:eastAsia="zh-CN"/>
        </w:rPr>
        <w:t>。</w:t>
      </w:r>
    </w:p>
    <w:p w:rsidR="00B063AC" w:rsidRPr="00F20C5E" w:rsidRDefault="000D1EDA" w:rsidP="00B063AC">
      <w:pPr>
        <w:pStyle w:val="Heading1"/>
        <w:tabs>
          <w:tab w:val="clear" w:pos="0"/>
          <w:tab w:val="num" w:pos="720"/>
        </w:tabs>
        <w:spacing w:before="240"/>
        <w:rPr>
          <w:color w:val="000000"/>
          <w:lang w:eastAsia="zh-CN"/>
        </w:rPr>
      </w:pPr>
      <w:r>
        <w:rPr>
          <w:rFonts w:hint="eastAsia"/>
          <w:color w:val="000000"/>
          <w:lang w:eastAsia="zh-CN"/>
        </w:rPr>
        <w:t>与</w:t>
      </w:r>
      <w:r w:rsidR="00B063AC">
        <w:rPr>
          <w:color w:val="000000"/>
          <w:lang w:eastAsia="zh-CN"/>
        </w:rPr>
        <w:t>数据</w:t>
      </w:r>
      <w:r>
        <w:rPr>
          <w:rFonts w:hint="eastAsia"/>
          <w:color w:val="000000"/>
          <w:lang w:eastAsia="zh-CN"/>
        </w:rPr>
        <w:t>有关</w:t>
      </w:r>
      <w:r>
        <w:rPr>
          <w:color w:val="000000"/>
          <w:lang w:eastAsia="zh-CN"/>
        </w:rPr>
        <w:t>的问题</w:t>
      </w:r>
      <w:r w:rsidR="00B063AC">
        <w:rPr>
          <w:color w:val="000000"/>
          <w:lang w:eastAsia="zh-CN"/>
        </w:rPr>
        <w:t>是一个反复出现的问题，从数据质量和可用</w:t>
      </w:r>
      <w:r>
        <w:rPr>
          <w:rFonts w:hint="eastAsia"/>
          <w:color w:val="000000"/>
          <w:lang w:eastAsia="zh-CN"/>
        </w:rPr>
        <w:t>的</w:t>
      </w:r>
      <w:r>
        <w:rPr>
          <w:color w:val="000000"/>
          <w:lang w:eastAsia="zh-CN"/>
        </w:rPr>
        <w:t>数据</w:t>
      </w:r>
      <w:r w:rsidR="00B063AC">
        <w:rPr>
          <w:color w:val="000000"/>
          <w:lang w:eastAsia="zh-CN"/>
        </w:rPr>
        <w:t>一直到数据汇编</w:t>
      </w:r>
      <w:r>
        <w:rPr>
          <w:rFonts w:hint="eastAsia"/>
          <w:color w:val="000000"/>
          <w:lang w:eastAsia="zh-CN"/>
        </w:rPr>
        <w:t>均属常见问题</w:t>
      </w:r>
      <w:r w:rsidR="00B063AC">
        <w:rPr>
          <w:color w:val="000000"/>
          <w:lang w:eastAsia="zh-CN"/>
        </w:rPr>
        <w:t>。一项调查建议</w:t>
      </w:r>
      <w:r>
        <w:rPr>
          <w:rFonts w:hint="eastAsia"/>
          <w:color w:val="000000"/>
          <w:lang w:eastAsia="zh-CN"/>
        </w:rPr>
        <w:t>，</w:t>
      </w:r>
      <w:r w:rsidR="00B063AC">
        <w:rPr>
          <w:color w:val="000000"/>
          <w:lang w:eastAsia="zh-CN"/>
        </w:rPr>
        <w:t>建立一个由国家臭氧机构运行的国家数据库管理系统，以</w:t>
      </w:r>
      <w:r>
        <w:rPr>
          <w:rFonts w:hint="eastAsia"/>
          <w:color w:val="000000"/>
          <w:lang w:eastAsia="zh-CN"/>
        </w:rPr>
        <w:t>对</w:t>
      </w:r>
      <w:r w:rsidR="00B063AC">
        <w:rPr>
          <w:color w:val="000000"/>
          <w:lang w:eastAsia="zh-CN"/>
        </w:rPr>
        <w:t>调查期间获得的所有数据以及在过去的报告和研究中获得的有关该国消耗臭氧层物质和消耗臭氧层物质替代品的历史信息</w:t>
      </w:r>
      <w:r>
        <w:rPr>
          <w:rFonts w:hint="eastAsia"/>
          <w:color w:val="000000"/>
          <w:lang w:eastAsia="zh-CN"/>
        </w:rPr>
        <w:t>进行</w:t>
      </w:r>
      <w:r>
        <w:rPr>
          <w:color w:val="000000"/>
          <w:lang w:eastAsia="zh-CN"/>
        </w:rPr>
        <w:t>汇编</w:t>
      </w:r>
      <w:r w:rsidR="00B063AC">
        <w:rPr>
          <w:color w:val="000000"/>
          <w:lang w:eastAsia="zh-CN"/>
        </w:rPr>
        <w:t>。尽管</w:t>
      </w:r>
      <w:r>
        <w:rPr>
          <w:rFonts w:hint="eastAsia"/>
          <w:color w:val="000000"/>
          <w:lang w:eastAsia="zh-CN"/>
        </w:rPr>
        <w:t>相关</w:t>
      </w:r>
      <w:r>
        <w:rPr>
          <w:color w:val="000000"/>
          <w:lang w:eastAsia="zh-CN"/>
        </w:rPr>
        <w:t>机构</w:t>
      </w:r>
      <w:r w:rsidR="001A03DF">
        <w:rPr>
          <w:rFonts w:hint="eastAsia"/>
          <w:color w:val="000000"/>
          <w:lang w:eastAsia="zh-CN"/>
        </w:rPr>
        <w:t>已</w:t>
      </w:r>
      <w:r w:rsidR="00B063AC">
        <w:rPr>
          <w:color w:val="000000"/>
          <w:lang w:eastAsia="zh-CN"/>
        </w:rPr>
        <w:t>提供消耗臭氧层物质替代品调查报告的模板，但是许多国家并未</w:t>
      </w:r>
      <w:r>
        <w:rPr>
          <w:rFonts w:hint="eastAsia"/>
          <w:color w:val="000000"/>
          <w:lang w:eastAsia="zh-CN"/>
        </w:rPr>
        <w:t>对其</w:t>
      </w:r>
      <w:r>
        <w:rPr>
          <w:color w:val="000000"/>
          <w:lang w:eastAsia="zh-CN"/>
        </w:rPr>
        <w:t>进行</w:t>
      </w:r>
      <w:r w:rsidR="00B063AC">
        <w:rPr>
          <w:color w:val="000000"/>
          <w:lang w:eastAsia="zh-CN"/>
        </w:rPr>
        <w:t>使用，这导致在格式</w:t>
      </w:r>
      <w:r>
        <w:rPr>
          <w:rFonts w:hint="eastAsia"/>
          <w:color w:val="000000"/>
          <w:lang w:eastAsia="zh-CN"/>
        </w:rPr>
        <w:t>修改</w:t>
      </w:r>
      <w:r w:rsidR="00B063AC">
        <w:rPr>
          <w:color w:val="000000"/>
          <w:lang w:eastAsia="zh-CN"/>
        </w:rPr>
        <w:t>和审查所提交报告草</w:t>
      </w:r>
      <w:r>
        <w:rPr>
          <w:rFonts w:hint="eastAsia"/>
          <w:color w:val="000000"/>
          <w:lang w:eastAsia="zh-CN"/>
        </w:rPr>
        <w:t>案</w:t>
      </w:r>
      <w:r w:rsidR="00B063AC">
        <w:rPr>
          <w:color w:val="000000"/>
          <w:lang w:eastAsia="zh-CN"/>
        </w:rPr>
        <w:t>时</w:t>
      </w:r>
      <w:r>
        <w:rPr>
          <w:rFonts w:hint="eastAsia"/>
          <w:color w:val="000000"/>
          <w:lang w:eastAsia="zh-CN"/>
        </w:rPr>
        <w:t>产生</w:t>
      </w:r>
      <w:r w:rsidR="00B063AC">
        <w:rPr>
          <w:color w:val="000000"/>
          <w:lang w:eastAsia="zh-CN"/>
        </w:rPr>
        <w:t>额外的不必要工作</w:t>
      </w:r>
      <w:r>
        <w:rPr>
          <w:rFonts w:hint="eastAsia"/>
          <w:color w:val="000000"/>
          <w:lang w:eastAsia="zh-CN"/>
        </w:rPr>
        <w:t>且</w:t>
      </w:r>
      <w:r>
        <w:rPr>
          <w:color w:val="000000"/>
          <w:lang w:eastAsia="zh-CN"/>
        </w:rPr>
        <w:t>耗费了</w:t>
      </w:r>
      <w:r w:rsidR="00B063AC">
        <w:rPr>
          <w:color w:val="000000"/>
          <w:lang w:eastAsia="zh-CN"/>
        </w:rPr>
        <w:t>精力。在收集和处理这些数据时，聘</w:t>
      </w:r>
      <w:r w:rsidR="001A03DF">
        <w:rPr>
          <w:rFonts w:hint="eastAsia"/>
          <w:color w:val="000000"/>
          <w:lang w:eastAsia="zh-CN"/>
        </w:rPr>
        <w:t>请</w:t>
      </w:r>
      <w:r w:rsidR="00B063AC">
        <w:rPr>
          <w:color w:val="000000"/>
          <w:lang w:eastAsia="zh-CN"/>
        </w:rPr>
        <w:t>国际顾问来提供支持</w:t>
      </w:r>
      <w:r w:rsidR="001A03DF">
        <w:rPr>
          <w:rFonts w:hint="eastAsia"/>
          <w:color w:val="000000"/>
          <w:lang w:eastAsia="zh-CN"/>
        </w:rPr>
        <w:t>尤为</w:t>
      </w:r>
      <w:r w:rsidR="00B063AC">
        <w:rPr>
          <w:color w:val="000000"/>
          <w:lang w:eastAsia="zh-CN"/>
        </w:rPr>
        <w:t>至关重要。</w:t>
      </w:r>
    </w:p>
    <w:p w:rsidR="00B063AC" w:rsidRDefault="00B063AC" w:rsidP="00B063AC">
      <w:pPr>
        <w:pStyle w:val="Heading1"/>
        <w:tabs>
          <w:tab w:val="clear" w:pos="0"/>
          <w:tab w:val="num" w:pos="720"/>
        </w:tabs>
        <w:spacing w:before="240"/>
        <w:rPr>
          <w:color w:val="000000"/>
          <w:lang w:eastAsia="zh-CN"/>
        </w:rPr>
      </w:pPr>
      <w:r>
        <w:rPr>
          <w:color w:val="000000"/>
          <w:lang w:eastAsia="zh-CN"/>
        </w:rPr>
        <w:t>调查确定了解决上述挑战的数种解决方案，例如：提供额外的培训和能力建设；加强公众教育和意识的方案；</w:t>
      </w:r>
      <w:r w:rsidR="001A03DF">
        <w:rPr>
          <w:color w:val="000000"/>
          <w:lang w:eastAsia="zh-CN"/>
        </w:rPr>
        <w:t>加强</w:t>
      </w:r>
      <w:r>
        <w:rPr>
          <w:color w:val="000000"/>
          <w:lang w:eastAsia="zh-CN"/>
        </w:rPr>
        <w:t>体制和</w:t>
      </w:r>
      <w:r w:rsidR="001A03DF">
        <w:rPr>
          <w:color w:val="000000"/>
          <w:lang w:eastAsia="zh-CN"/>
        </w:rPr>
        <w:t>改善</w:t>
      </w:r>
      <w:r w:rsidR="001A03DF">
        <w:rPr>
          <w:rFonts w:hint="eastAsia"/>
          <w:color w:val="000000"/>
          <w:lang w:eastAsia="zh-CN"/>
        </w:rPr>
        <w:t>行业</w:t>
      </w:r>
      <w:r>
        <w:rPr>
          <w:color w:val="000000"/>
          <w:lang w:eastAsia="zh-CN"/>
        </w:rPr>
        <w:t>合作；成立国家制冷协会并将其纳入项目设计；</w:t>
      </w:r>
      <w:r w:rsidR="001A03DF">
        <w:rPr>
          <w:rFonts w:hint="eastAsia"/>
          <w:color w:val="000000"/>
          <w:lang w:eastAsia="zh-CN"/>
        </w:rPr>
        <w:t>以及</w:t>
      </w:r>
      <w:r>
        <w:rPr>
          <w:color w:val="000000"/>
          <w:lang w:eastAsia="zh-CN"/>
        </w:rPr>
        <w:t>就消耗臭氧层物质及其副产品的转移和记录制定区域协定。</w:t>
      </w:r>
      <w:r>
        <w:rPr>
          <w:color w:val="000000"/>
          <w:lang w:eastAsia="zh-CN"/>
        </w:rPr>
        <w:t xml:space="preserve"> </w:t>
      </w:r>
    </w:p>
    <w:p w:rsidR="00B063AC" w:rsidRDefault="00B063AC" w:rsidP="00B063AC">
      <w:pPr>
        <w:pStyle w:val="Heading1"/>
        <w:tabs>
          <w:tab w:val="clear" w:pos="0"/>
          <w:tab w:val="num" w:pos="720"/>
        </w:tabs>
        <w:spacing w:before="240"/>
        <w:rPr>
          <w:color w:val="000000"/>
          <w:lang w:eastAsia="zh-CN"/>
        </w:rPr>
      </w:pPr>
      <w:r>
        <w:rPr>
          <w:color w:val="000000"/>
          <w:lang w:eastAsia="zh-CN"/>
        </w:rPr>
        <w:t>为了改</w:t>
      </w:r>
      <w:r w:rsidR="001A03DF">
        <w:rPr>
          <w:rFonts w:hint="eastAsia"/>
          <w:color w:val="000000"/>
          <w:lang w:eastAsia="zh-CN"/>
        </w:rPr>
        <w:t>进部分</w:t>
      </w:r>
      <w:r>
        <w:rPr>
          <w:color w:val="000000"/>
          <w:lang w:eastAsia="zh-CN"/>
        </w:rPr>
        <w:t>公司的记录保存状况，建议创建一个可自动</w:t>
      </w:r>
      <w:r w:rsidR="001A03DF">
        <w:rPr>
          <w:color w:val="000000"/>
          <w:lang w:eastAsia="zh-CN"/>
        </w:rPr>
        <w:t>收集</w:t>
      </w:r>
      <w:r>
        <w:rPr>
          <w:color w:val="000000"/>
          <w:lang w:eastAsia="zh-CN"/>
        </w:rPr>
        <w:t>进口商数据并转发给国家臭氧机构的信息系统。</w:t>
      </w:r>
    </w:p>
    <w:p w:rsidR="00B063AC" w:rsidRPr="00CD7490" w:rsidRDefault="004521D2" w:rsidP="00B063AC">
      <w:pPr>
        <w:pStyle w:val="Heading1"/>
        <w:tabs>
          <w:tab w:val="clear" w:pos="0"/>
          <w:tab w:val="num" w:pos="720"/>
        </w:tabs>
        <w:spacing w:before="240"/>
        <w:rPr>
          <w:color w:val="000000"/>
          <w:lang w:eastAsia="zh-CN"/>
        </w:rPr>
      </w:pPr>
      <w:r>
        <w:rPr>
          <w:rFonts w:hint="eastAsia"/>
          <w:color w:val="000000"/>
          <w:lang w:eastAsia="zh-CN"/>
        </w:rPr>
        <w:t>由于</w:t>
      </w:r>
      <w:r w:rsidR="00B063AC">
        <w:rPr>
          <w:color w:val="000000"/>
          <w:lang w:eastAsia="zh-CN"/>
        </w:rPr>
        <w:t>沟通是一</w:t>
      </w:r>
      <w:r>
        <w:rPr>
          <w:rFonts w:hint="eastAsia"/>
          <w:color w:val="000000"/>
          <w:lang w:eastAsia="zh-CN"/>
        </w:rPr>
        <w:t>项</w:t>
      </w:r>
      <w:r w:rsidR="00B063AC">
        <w:rPr>
          <w:color w:val="000000"/>
          <w:lang w:eastAsia="zh-CN"/>
        </w:rPr>
        <w:t>关键</w:t>
      </w:r>
      <w:r>
        <w:rPr>
          <w:rFonts w:hint="eastAsia"/>
          <w:color w:val="000000"/>
          <w:lang w:eastAsia="zh-CN"/>
        </w:rPr>
        <w:t>的</w:t>
      </w:r>
      <w:r w:rsidR="00B063AC">
        <w:rPr>
          <w:color w:val="000000"/>
          <w:lang w:eastAsia="zh-CN"/>
        </w:rPr>
        <w:t>组成部分，</w:t>
      </w:r>
      <w:r>
        <w:rPr>
          <w:rFonts w:hint="eastAsia"/>
          <w:color w:val="000000"/>
          <w:lang w:eastAsia="zh-CN"/>
        </w:rPr>
        <w:t>一份</w:t>
      </w:r>
      <w:r>
        <w:rPr>
          <w:color w:val="000000"/>
          <w:lang w:eastAsia="zh-CN"/>
        </w:rPr>
        <w:t>载有</w:t>
      </w:r>
      <w:r w:rsidR="00B063AC">
        <w:rPr>
          <w:color w:val="000000"/>
          <w:lang w:eastAsia="zh-CN"/>
        </w:rPr>
        <w:t>所有利益相关方的最新详细清单</w:t>
      </w:r>
      <w:r>
        <w:rPr>
          <w:rFonts w:hint="eastAsia"/>
          <w:color w:val="000000"/>
          <w:lang w:eastAsia="zh-CN"/>
        </w:rPr>
        <w:t>，</w:t>
      </w:r>
      <w:r w:rsidR="00B063AC">
        <w:rPr>
          <w:color w:val="000000"/>
          <w:lang w:eastAsia="zh-CN"/>
        </w:rPr>
        <w:t>将确保利益相关方与数据报告系统之间的</w:t>
      </w:r>
      <w:r>
        <w:rPr>
          <w:rFonts w:hint="eastAsia"/>
          <w:color w:val="000000"/>
          <w:lang w:eastAsia="zh-CN"/>
        </w:rPr>
        <w:t>沟通</w:t>
      </w:r>
      <w:r>
        <w:rPr>
          <w:color w:val="000000"/>
          <w:lang w:eastAsia="zh-CN"/>
        </w:rPr>
        <w:t>、</w:t>
      </w:r>
      <w:r w:rsidR="00B063AC">
        <w:rPr>
          <w:color w:val="000000"/>
          <w:lang w:eastAsia="zh-CN"/>
        </w:rPr>
        <w:t>信息和通知</w:t>
      </w:r>
      <w:r>
        <w:rPr>
          <w:rFonts w:hint="eastAsia"/>
          <w:color w:val="000000"/>
          <w:lang w:eastAsia="zh-CN"/>
        </w:rPr>
        <w:t>的</w:t>
      </w:r>
      <w:r>
        <w:rPr>
          <w:color w:val="000000"/>
          <w:lang w:eastAsia="zh-CN"/>
        </w:rPr>
        <w:t>便捷</w:t>
      </w:r>
      <w:r w:rsidR="00B063AC">
        <w:rPr>
          <w:color w:val="000000"/>
          <w:lang w:eastAsia="zh-CN"/>
        </w:rPr>
        <w:t>传递。此外，应考虑扩大</w:t>
      </w:r>
      <w:r>
        <w:rPr>
          <w:rFonts w:hint="eastAsia"/>
          <w:color w:val="000000"/>
          <w:lang w:eastAsia="zh-CN"/>
        </w:rPr>
        <w:t>监管</w:t>
      </w:r>
      <w:r w:rsidR="00B063AC">
        <w:rPr>
          <w:color w:val="000000"/>
          <w:lang w:eastAsia="zh-CN"/>
        </w:rPr>
        <w:t>框架和许可证制度，以涵盖对消耗臭氧层物质替代品交易的管制。</w:t>
      </w:r>
    </w:p>
    <w:p w:rsidR="00B063AC" w:rsidRDefault="004521D2" w:rsidP="00B063AC">
      <w:pPr>
        <w:pStyle w:val="Heading1"/>
        <w:keepNext/>
        <w:keepLines/>
        <w:numPr>
          <w:ilvl w:val="0"/>
          <w:numId w:val="0"/>
        </w:numPr>
        <w:tabs>
          <w:tab w:val="left" w:pos="720"/>
        </w:tabs>
        <w:spacing w:before="120"/>
        <w:rPr>
          <w:b/>
          <w:lang w:eastAsia="zh-CN"/>
        </w:rPr>
      </w:pPr>
      <w:r>
        <w:rPr>
          <w:rFonts w:hint="eastAsia"/>
          <w:b/>
          <w:lang w:eastAsia="zh-CN"/>
        </w:rPr>
        <w:t>待</w:t>
      </w:r>
      <w:r w:rsidR="00B063AC">
        <w:rPr>
          <w:b/>
          <w:lang w:eastAsia="zh-CN"/>
        </w:rPr>
        <w:t>完成的多年期协定项目完成报告</w:t>
      </w:r>
      <w:r>
        <w:rPr>
          <w:rFonts w:hint="eastAsia"/>
          <w:b/>
          <w:lang w:eastAsia="zh-CN"/>
        </w:rPr>
        <w:t>以及</w:t>
      </w:r>
      <w:r w:rsidR="00B063AC">
        <w:rPr>
          <w:b/>
          <w:lang w:eastAsia="zh-CN"/>
        </w:rPr>
        <w:t>项目完成报告</w:t>
      </w:r>
    </w:p>
    <w:p w:rsidR="00B063AC" w:rsidRPr="002D07D1" w:rsidRDefault="00B063AC" w:rsidP="00B063AC">
      <w:pPr>
        <w:pStyle w:val="Heading1"/>
        <w:numPr>
          <w:ilvl w:val="0"/>
          <w:numId w:val="27"/>
        </w:numPr>
        <w:tabs>
          <w:tab w:val="clear" w:pos="0"/>
          <w:tab w:val="num" w:pos="720"/>
        </w:tabs>
        <w:rPr>
          <w:color w:val="1F497D"/>
          <w:lang w:eastAsia="zh-CN"/>
        </w:rPr>
      </w:pPr>
      <w:r>
        <w:rPr>
          <w:lang w:eastAsia="zh-CN"/>
        </w:rPr>
        <w:t>秘书处赞赏一些双边机构和执行机构为解决积压的</w:t>
      </w:r>
      <w:r w:rsidR="004521D2">
        <w:rPr>
          <w:rFonts w:hint="eastAsia"/>
          <w:lang w:eastAsia="zh-CN"/>
        </w:rPr>
        <w:t>待</w:t>
      </w:r>
      <w:r>
        <w:rPr>
          <w:lang w:eastAsia="zh-CN"/>
        </w:rPr>
        <w:t>完成</w:t>
      </w:r>
      <w:r w:rsidR="004521D2">
        <w:rPr>
          <w:rFonts w:hint="eastAsia"/>
          <w:lang w:eastAsia="zh-CN"/>
        </w:rPr>
        <w:t>的</w:t>
      </w:r>
      <w:r>
        <w:rPr>
          <w:lang w:eastAsia="zh-CN"/>
        </w:rPr>
        <w:t>项目完成报告所采取的行动。</w:t>
      </w:r>
      <w:r>
        <w:rPr>
          <w:rStyle w:val="FootnoteReference"/>
        </w:rPr>
        <w:footnoteReference w:id="5"/>
      </w:r>
      <w:r>
        <w:rPr>
          <w:lang w:eastAsia="zh-CN"/>
        </w:rPr>
        <w:t>秘书处强调了向双边机构和执行机构提交氟氯烃淘汰管理计划第一阶段项目完成报告的问题，因为这对于取得第二阶段的批准</w:t>
      </w:r>
      <w:r w:rsidR="004521D2">
        <w:rPr>
          <w:rFonts w:hint="eastAsia"/>
          <w:lang w:eastAsia="zh-CN"/>
        </w:rPr>
        <w:t>而言</w:t>
      </w:r>
      <w:r>
        <w:rPr>
          <w:lang w:eastAsia="zh-CN"/>
        </w:rPr>
        <w:t>必不可少。</w:t>
      </w:r>
      <w:r>
        <w:rPr>
          <w:rStyle w:val="FootnoteReference"/>
        </w:rPr>
        <w:footnoteReference w:id="6"/>
      </w:r>
    </w:p>
    <w:p w:rsidR="00B063AC" w:rsidRDefault="00B063AC" w:rsidP="00B063AC">
      <w:pPr>
        <w:pStyle w:val="Heading1"/>
        <w:keepNext/>
        <w:keepLines/>
        <w:numPr>
          <w:ilvl w:val="0"/>
          <w:numId w:val="0"/>
        </w:numPr>
        <w:tabs>
          <w:tab w:val="num" w:pos="720"/>
        </w:tabs>
        <w:rPr>
          <w:b/>
        </w:rPr>
      </w:pPr>
      <w:proofErr w:type="spellStart"/>
      <w:r>
        <w:rPr>
          <w:b/>
        </w:rPr>
        <w:t>建议</w:t>
      </w:r>
      <w:proofErr w:type="spellEnd"/>
    </w:p>
    <w:p w:rsidR="00B063AC" w:rsidRDefault="00B063AC" w:rsidP="00B063AC">
      <w:pPr>
        <w:pStyle w:val="Heading1"/>
        <w:keepNext/>
        <w:keepLines/>
        <w:numPr>
          <w:ilvl w:val="0"/>
          <w:numId w:val="27"/>
        </w:numPr>
        <w:tabs>
          <w:tab w:val="clear" w:pos="0"/>
          <w:tab w:val="num" w:pos="720"/>
        </w:tabs>
      </w:pPr>
      <w:proofErr w:type="spellStart"/>
      <w:r>
        <w:t>谨建议执行委员会</w:t>
      </w:r>
      <w:proofErr w:type="spellEnd"/>
      <w:r>
        <w:t>：</w:t>
      </w:r>
      <w:r>
        <w:t xml:space="preserve"> </w:t>
      </w:r>
    </w:p>
    <w:p w:rsidR="00B063AC" w:rsidRDefault="00B063AC" w:rsidP="00B063AC">
      <w:pPr>
        <w:pStyle w:val="Heading2"/>
        <w:keepNext/>
        <w:keepLines/>
        <w:widowControl/>
        <w:numPr>
          <w:ilvl w:val="1"/>
          <w:numId w:val="27"/>
        </w:numPr>
        <w:tabs>
          <w:tab w:val="clear" w:pos="0"/>
          <w:tab w:val="num" w:pos="-540"/>
        </w:tabs>
      </w:pPr>
      <w:proofErr w:type="spellStart"/>
      <w:r>
        <w:t>注意到</w:t>
      </w:r>
      <w:proofErr w:type="spellEnd"/>
      <w:r>
        <w:t>UNEP/</w:t>
      </w:r>
      <w:proofErr w:type="spellStart"/>
      <w:r>
        <w:t>OzL.Pro</w:t>
      </w:r>
      <w:proofErr w:type="spellEnd"/>
      <w:r>
        <w:t>/</w:t>
      </w:r>
      <w:proofErr w:type="spellStart"/>
      <w:r>
        <w:t>ExCom</w:t>
      </w:r>
      <w:proofErr w:type="spellEnd"/>
      <w:r>
        <w:t>/84/23</w:t>
      </w:r>
      <w:proofErr w:type="spellStart"/>
      <w:r>
        <w:t>文件中包含的</w:t>
      </w:r>
      <w:proofErr w:type="spellEnd"/>
      <w:r>
        <w:t>2019</w:t>
      </w:r>
      <w:proofErr w:type="spellStart"/>
      <w:r>
        <w:t>年综合项目完成报告</w:t>
      </w:r>
      <w:proofErr w:type="spellEnd"/>
      <w:r>
        <w:t>；</w:t>
      </w:r>
      <w:r>
        <w:t xml:space="preserve"> </w:t>
      </w:r>
    </w:p>
    <w:p w:rsidR="00B063AC" w:rsidRDefault="00B063AC" w:rsidP="00B063AC">
      <w:pPr>
        <w:pStyle w:val="Heading2"/>
        <w:numPr>
          <w:ilvl w:val="1"/>
          <w:numId w:val="27"/>
        </w:numPr>
        <w:tabs>
          <w:tab w:val="clear" w:pos="0"/>
          <w:tab w:val="num" w:pos="-540"/>
        </w:tabs>
        <w:rPr>
          <w:lang w:eastAsia="zh-CN"/>
        </w:rPr>
      </w:pPr>
      <w:r>
        <w:rPr>
          <w:lang w:eastAsia="zh-CN"/>
        </w:rPr>
        <w:t>敦促双边机构和执行机构在第</w:t>
      </w:r>
      <w:r>
        <w:rPr>
          <w:lang w:eastAsia="zh-CN"/>
        </w:rPr>
        <w:t>85</w:t>
      </w:r>
      <w:r>
        <w:rPr>
          <w:lang w:eastAsia="zh-CN"/>
        </w:rPr>
        <w:t>次会议上提交到期的多年期协议项目完成报告和</w:t>
      </w:r>
      <w:r>
        <w:rPr>
          <w:lang w:eastAsia="zh-CN"/>
        </w:rPr>
        <w:lastRenderedPageBreak/>
        <w:t>单</w:t>
      </w:r>
      <w:r w:rsidR="004521D2">
        <w:rPr>
          <w:rFonts w:hint="eastAsia"/>
          <w:lang w:eastAsia="zh-CN"/>
        </w:rPr>
        <w:t>个</w:t>
      </w:r>
      <w:r>
        <w:rPr>
          <w:lang w:eastAsia="zh-CN"/>
        </w:rPr>
        <w:t>项目完成报告；</w:t>
      </w:r>
      <w:r w:rsidR="004521D2">
        <w:rPr>
          <w:rFonts w:hint="eastAsia"/>
          <w:lang w:eastAsia="zh-CN"/>
        </w:rPr>
        <w:t>若</w:t>
      </w:r>
      <w:r>
        <w:rPr>
          <w:lang w:eastAsia="zh-CN"/>
        </w:rPr>
        <w:t>未提交，请说明理由；</w:t>
      </w:r>
      <w:r>
        <w:rPr>
          <w:lang w:eastAsia="zh-CN"/>
        </w:rPr>
        <w:t xml:space="preserve"> </w:t>
      </w:r>
    </w:p>
    <w:p w:rsidR="00B063AC" w:rsidRDefault="00B063AC" w:rsidP="00B063AC">
      <w:pPr>
        <w:pStyle w:val="Heading2"/>
        <w:numPr>
          <w:ilvl w:val="1"/>
          <w:numId w:val="27"/>
        </w:numPr>
        <w:tabs>
          <w:tab w:val="clear" w:pos="0"/>
          <w:tab w:val="num" w:pos="-540"/>
        </w:tabs>
        <w:rPr>
          <w:lang w:eastAsia="zh-CN"/>
        </w:rPr>
      </w:pPr>
      <w:r>
        <w:rPr>
          <w:lang w:eastAsia="zh-CN"/>
        </w:rPr>
        <w:t>敦促牵头机构和合作机构密切协调其工作，以完成各自的项目完成报告部分，并使牵头执行机构能够按时间表提交已完成的项目完成报告；</w:t>
      </w:r>
    </w:p>
    <w:p w:rsidR="00B063AC" w:rsidRDefault="00B063AC" w:rsidP="00B063AC">
      <w:pPr>
        <w:pStyle w:val="Heading2"/>
        <w:widowControl/>
        <w:numPr>
          <w:ilvl w:val="1"/>
          <w:numId w:val="27"/>
        </w:numPr>
        <w:tabs>
          <w:tab w:val="clear" w:pos="0"/>
          <w:tab w:val="num" w:pos="-540"/>
        </w:tabs>
        <w:rPr>
          <w:lang w:eastAsia="zh-CN"/>
        </w:rPr>
      </w:pPr>
      <w:r>
        <w:rPr>
          <w:lang w:eastAsia="zh-CN"/>
        </w:rPr>
        <w:t>敦促双边机构和执行机构在提交项目完成报告时说明清晰、书面和全面的经验；</w:t>
      </w:r>
      <w:r w:rsidR="004521D2">
        <w:rPr>
          <w:rFonts w:hint="eastAsia"/>
          <w:lang w:eastAsia="zh-CN"/>
        </w:rPr>
        <w:t>以及</w:t>
      </w:r>
    </w:p>
    <w:p w:rsidR="00B063AC" w:rsidRDefault="00B063AC" w:rsidP="00B063AC">
      <w:pPr>
        <w:pStyle w:val="Heading2"/>
        <w:widowControl/>
        <w:numPr>
          <w:ilvl w:val="1"/>
          <w:numId w:val="27"/>
        </w:numPr>
        <w:tabs>
          <w:tab w:val="clear" w:pos="0"/>
          <w:tab w:val="num" w:pos="-540"/>
        </w:tabs>
        <w:rPr>
          <w:lang w:eastAsia="zh-CN"/>
        </w:rPr>
      </w:pPr>
      <w:r>
        <w:rPr>
          <w:lang w:eastAsia="zh-CN"/>
        </w:rPr>
        <w:t>邀请所有参与多年期协定和</w:t>
      </w:r>
      <w:r w:rsidR="004521D2">
        <w:rPr>
          <w:rFonts w:hint="eastAsia"/>
          <w:lang w:eastAsia="zh-CN"/>
        </w:rPr>
        <w:t>个别</w:t>
      </w:r>
      <w:r>
        <w:rPr>
          <w:lang w:eastAsia="zh-CN"/>
        </w:rPr>
        <w:t>项目的</w:t>
      </w:r>
      <w:r w:rsidR="004521D2">
        <w:rPr>
          <w:rFonts w:hint="eastAsia"/>
          <w:lang w:eastAsia="zh-CN"/>
        </w:rPr>
        <w:t>筹备</w:t>
      </w:r>
      <w:r>
        <w:rPr>
          <w:lang w:eastAsia="zh-CN"/>
        </w:rPr>
        <w:t>和实施工作的人员在</w:t>
      </w:r>
      <w:r w:rsidR="004521D2">
        <w:rPr>
          <w:rFonts w:hint="eastAsia"/>
          <w:lang w:eastAsia="zh-CN"/>
        </w:rPr>
        <w:t>拟定</w:t>
      </w:r>
      <w:r>
        <w:rPr>
          <w:lang w:eastAsia="zh-CN"/>
        </w:rPr>
        <w:t>和实施未来</w:t>
      </w:r>
      <w:r w:rsidR="004521D2">
        <w:rPr>
          <w:rFonts w:hint="eastAsia"/>
          <w:lang w:eastAsia="zh-CN"/>
        </w:rPr>
        <w:t>的</w:t>
      </w:r>
      <w:r>
        <w:rPr>
          <w:lang w:eastAsia="zh-CN"/>
        </w:rPr>
        <w:t>项目时，</w:t>
      </w:r>
      <w:r w:rsidR="00FE596D">
        <w:rPr>
          <w:rFonts w:hint="eastAsia"/>
          <w:lang w:eastAsia="zh-CN"/>
        </w:rPr>
        <w:t>对</w:t>
      </w:r>
      <w:r>
        <w:rPr>
          <w:lang w:eastAsia="zh-CN"/>
        </w:rPr>
        <w:t>从项目完成报告中</w:t>
      </w:r>
      <w:r w:rsidR="004521D2">
        <w:rPr>
          <w:rFonts w:hint="eastAsia"/>
          <w:lang w:eastAsia="zh-CN"/>
        </w:rPr>
        <w:t>汲取</w:t>
      </w:r>
      <w:r>
        <w:rPr>
          <w:lang w:eastAsia="zh-CN"/>
        </w:rPr>
        <w:t>的经验教训</w:t>
      </w:r>
      <w:r w:rsidR="00FE596D">
        <w:rPr>
          <w:rFonts w:hint="eastAsia"/>
          <w:lang w:eastAsia="zh-CN"/>
        </w:rPr>
        <w:t>作出</w:t>
      </w:r>
      <w:r w:rsidR="00FE596D">
        <w:rPr>
          <w:lang w:eastAsia="zh-CN"/>
        </w:rPr>
        <w:t>考虑</w:t>
      </w:r>
      <w:r>
        <w:rPr>
          <w:lang w:eastAsia="zh-CN"/>
        </w:rPr>
        <w:t>。</w:t>
      </w:r>
    </w:p>
    <w:p w:rsidR="00B063AC" w:rsidRPr="00DF0289" w:rsidRDefault="00B063AC" w:rsidP="00B063AC">
      <w:pPr>
        <w:pStyle w:val="Heading2"/>
        <w:numPr>
          <w:ilvl w:val="0"/>
          <w:numId w:val="0"/>
        </w:numPr>
        <w:spacing w:before="120"/>
        <w:ind w:left="1440"/>
        <w:rPr>
          <w:lang w:eastAsia="zh-CN"/>
        </w:rPr>
        <w:sectPr w:rsidR="00B063AC" w:rsidRPr="00DF0289" w:rsidSect="00CC4FE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3B468A" w:rsidRDefault="003B468A">
      <w:pPr>
        <w:jc w:val="center"/>
        <w:rPr>
          <w:rFonts w:eastAsia="SimHei"/>
          <w:b/>
          <w:sz w:val="24"/>
          <w:lang w:val="en-CA" w:eastAsia="zh-CN"/>
        </w:rPr>
      </w:pPr>
    </w:p>
    <w:p w:rsidR="003B468A" w:rsidRDefault="00C4722B">
      <w:pPr>
        <w:jc w:val="center"/>
        <w:rPr>
          <w:rFonts w:eastAsia="SimHei"/>
          <w:b/>
          <w:sz w:val="24"/>
          <w:lang w:eastAsia="zh-CN"/>
        </w:rPr>
      </w:pPr>
      <w:r>
        <w:rPr>
          <w:rFonts w:eastAsia="SimHei" w:hint="eastAsia"/>
          <w:b/>
          <w:sz w:val="24"/>
          <w:lang w:eastAsia="zh-CN"/>
        </w:rPr>
        <w:t>附件一</w:t>
      </w: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C4722B">
      <w:pPr>
        <w:tabs>
          <w:tab w:val="left" w:pos="3250"/>
        </w:tabs>
        <w:rPr>
          <w:lang w:val="en-CA"/>
        </w:rPr>
      </w:pPr>
      <w:r>
        <w:rPr>
          <w:lang w:val="en-CA"/>
        </w:rPr>
        <w:tab/>
      </w: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tc>
          <w:tcPr>
            <w:tcW w:w="1915" w:type="dxa"/>
          </w:tcPr>
          <w:p w:rsidR="003B468A" w:rsidRDefault="003B468A">
            <w:pPr>
              <w:rPr>
                <w:lang w:val="en-CA"/>
              </w:rPr>
            </w:pPr>
          </w:p>
        </w:tc>
        <w:tc>
          <w:tcPr>
            <w:tcW w:w="1915" w:type="dxa"/>
          </w:tcPr>
          <w:p w:rsidR="003B468A" w:rsidRDefault="003B468A">
            <w:pPr>
              <w:rPr>
                <w:lang w:val="en-CA"/>
              </w:rPr>
            </w:pPr>
          </w:p>
        </w:tc>
        <w:tc>
          <w:tcPr>
            <w:tcW w:w="1915" w:type="dxa"/>
            <w:tcBorders>
              <w:bottom w:val="single" w:sz="4" w:space="0" w:color="auto"/>
            </w:tcBorders>
          </w:tcPr>
          <w:p w:rsidR="003B468A" w:rsidRDefault="003B468A">
            <w:pPr>
              <w:rPr>
                <w:b/>
                <w:bCs/>
                <w:lang w:val="en-CA"/>
              </w:rPr>
            </w:pPr>
          </w:p>
        </w:tc>
        <w:tc>
          <w:tcPr>
            <w:tcW w:w="1915" w:type="dxa"/>
          </w:tcPr>
          <w:p w:rsidR="003B468A" w:rsidRDefault="003B468A">
            <w:pPr>
              <w:rPr>
                <w:lang w:val="en-CA"/>
              </w:rPr>
            </w:pPr>
          </w:p>
        </w:tc>
        <w:tc>
          <w:tcPr>
            <w:tcW w:w="1916" w:type="dxa"/>
          </w:tcPr>
          <w:p w:rsidR="003B468A" w:rsidRDefault="003B468A">
            <w:pPr>
              <w:rPr>
                <w:lang w:val="en-CA"/>
              </w:rPr>
            </w:pPr>
          </w:p>
        </w:tc>
      </w:tr>
    </w:tbl>
    <w:p w:rsidR="003B468A" w:rsidRDefault="003B468A">
      <w:pPr>
        <w:rPr>
          <w:lang w:val="fr-FR"/>
        </w:rPr>
      </w:pPr>
    </w:p>
    <w:p w:rsidR="003B468A" w:rsidRDefault="003B468A">
      <w:pPr>
        <w:jc w:val="center"/>
        <w:rPr>
          <w:b/>
          <w:bCs/>
          <w:lang w:val="es-ES"/>
        </w:rPr>
      </w:pPr>
    </w:p>
    <w:p w:rsidR="003B468A" w:rsidRDefault="003B468A">
      <w:pPr>
        <w:jc w:val="right"/>
        <w:rPr>
          <w:lang w:val="en-CA"/>
        </w:rPr>
      </w:pPr>
    </w:p>
    <w:sectPr w:rsidR="003B468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FE8" w:rsidRDefault="00CC4FE8">
      <w:r>
        <w:separator/>
      </w:r>
    </w:p>
  </w:endnote>
  <w:endnote w:type="continuationSeparator" w:id="0">
    <w:p w:rsidR="00CC4FE8" w:rsidRDefault="00CC4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FE8" w:rsidRPr="0033525D" w:rsidRDefault="00CC4FE8">
    <w:pPr>
      <w:jc w:val="center"/>
    </w:pPr>
    <w:r>
      <w:fldChar w:fldCharType="begin"/>
    </w:r>
    <w:r>
      <w:instrText xml:space="preserve"> PAGE </w:instrText>
    </w:r>
    <w:r>
      <w:fldChar w:fldCharType="separate"/>
    </w:r>
    <w:r w:rsidR="0020040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FE8" w:rsidRPr="0033525D" w:rsidRDefault="00CC4FE8">
    <w:pPr>
      <w:jc w:val="center"/>
    </w:pPr>
    <w:r>
      <w:fldChar w:fldCharType="begin"/>
    </w:r>
    <w:r>
      <w:instrText xml:space="preserve"> PAGE </w:instrText>
    </w:r>
    <w:r>
      <w:fldChar w:fldCharType="separate"/>
    </w:r>
    <w:r w:rsidR="0020040E">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FE8" w:rsidRDefault="00CC4FE8" w:rsidP="00CC4FE8">
    <w:pPr>
      <w:pBdr>
        <w:top w:val="single" w:sz="4" w:space="1" w:color="auto"/>
        <w:left w:val="single" w:sz="4" w:space="4" w:color="auto"/>
        <w:bottom w:val="single" w:sz="4" w:space="1" w:color="auto"/>
        <w:right w:val="single" w:sz="4" w:space="4" w:color="auto"/>
      </w:pBdr>
      <w:jc w:val="center"/>
      <w:rPr>
        <w:sz w:val="18"/>
        <w:szCs w:val="18"/>
        <w:lang w:eastAsia="zh-CN"/>
      </w:rPr>
    </w:pPr>
    <w:r>
      <w:rPr>
        <w:sz w:val="18"/>
        <w:lang w:eastAsia="zh-CN"/>
      </w:rPr>
      <w:t>执行蒙特利尔议定书多边基金执行委员会的会前文件不妨碍文件印发后执行委员会可能作出的任何决定。</w:t>
    </w:r>
  </w:p>
  <w:p w:rsidR="00CC4FE8" w:rsidRDefault="00CC4FE8">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rsidR="00CC4FE8" w:rsidRDefault="00CC4FE8">
        <w:pPr>
          <w:pStyle w:val="Footer"/>
          <w:jc w:val="center"/>
        </w:pPr>
        <w:r>
          <w:fldChar w:fldCharType="begin"/>
        </w:r>
        <w:r>
          <w:instrText xml:space="preserve"> PAGE   \* MERGEFORMAT </w:instrText>
        </w:r>
        <w:r>
          <w:fldChar w:fldCharType="separate"/>
        </w:r>
        <w:r w:rsidR="0020040E">
          <w:rPr>
            <w:noProof/>
          </w:rPr>
          <w:t>1</w:t>
        </w:r>
        <w:r>
          <w:rPr>
            <w:noProof/>
          </w:rPr>
          <w:fldChar w:fldCharType="end"/>
        </w:r>
      </w:p>
    </w:sdtContent>
  </w:sdt>
  <w:p w:rsidR="00CC4FE8" w:rsidRDefault="00CC4F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FE8" w:rsidRDefault="00CC4FE8">
      <w:r>
        <w:separator/>
      </w:r>
    </w:p>
  </w:footnote>
  <w:footnote w:type="continuationSeparator" w:id="0">
    <w:p w:rsidR="00CC4FE8" w:rsidRDefault="00CC4FE8">
      <w:r>
        <w:continuationSeparator/>
      </w:r>
    </w:p>
  </w:footnote>
  <w:footnote w:id="1">
    <w:p w:rsidR="00CC4FE8" w:rsidRDefault="00CC4FE8" w:rsidP="00B063AC">
      <w:pPr>
        <w:pStyle w:val="FootnoteText"/>
        <w:rPr>
          <w:lang w:val="en-US"/>
        </w:rPr>
      </w:pPr>
      <w:r>
        <w:rPr>
          <w:rStyle w:val="FootnoteReference"/>
        </w:rPr>
        <w:footnoteRef/>
      </w:r>
      <w:r>
        <w:t xml:space="preserve"> 多年期协定项目完成报告中所载的经验教训列于多年期协定项目完成报告的经验教训数据库：</w:t>
      </w:r>
      <w:hyperlink r:id="rId1" w:history="1">
        <w:r>
          <w:rPr>
            <w:rStyle w:val="Hyperlink"/>
          </w:rPr>
          <w:t>http://www.multilateralfund.org/myapcr/search.aspx</w:t>
        </w:r>
      </w:hyperlink>
    </w:p>
  </w:footnote>
  <w:footnote w:id="2">
    <w:p w:rsidR="00CC4FE8" w:rsidRDefault="00CC4FE8" w:rsidP="00B063AC">
      <w:pPr>
        <w:pStyle w:val="FootnoteText"/>
        <w:rPr>
          <w:lang w:val="en-US"/>
        </w:rPr>
      </w:pPr>
      <w:r>
        <w:rPr>
          <w:rStyle w:val="FootnoteReference"/>
        </w:rPr>
        <w:footnoteRef/>
      </w:r>
      <w:r>
        <w:t xml:space="preserve"> </w:t>
      </w:r>
      <w:r>
        <w:rPr>
          <w:snapToGrid w:val="0"/>
        </w:rPr>
        <w:t>不包括项目</w:t>
      </w:r>
      <w:r w:rsidR="00EA2B6D">
        <w:rPr>
          <w:rFonts w:hint="eastAsia"/>
          <w:snapToGrid w:val="0"/>
        </w:rPr>
        <w:t>筹备</w:t>
      </w:r>
      <w:r>
        <w:rPr>
          <w:snapToGrid w:val="0"/>
        </w:rPr>
        <w:t>、国家方案、多年期项目、网络、信息</w:t>
      </w:r>
      <w:r w:rsidR="00EA2B6D">
        <w:rPr>
          <w:rFonts w:hint="eastAsia"/>
          <w:snapToGrid w:val="0"/>
        </w:rPr>
        <w:t>交换</w:t>
      </w:r>
      <w:r w:rsidR="00EA2B6D">
        <w:rPr>
          <w:snapToGrid w:val="0"/>
        </w:rPr>
        <w:t>机构</w:t>
      </w:r>
      <w:r>
        <w:rPr>
          <w:snapToGrid w:val="0"/>
        </w:rPr>
        <w:t>活动和</w:t>
      </w:r>
      <w:r w:rsidR="00EA2B6D">
        <w:rPr>
          <w:rFonts w:hint="eastAsia"/>
          <w:snapToGrid w:val="0"/>
        </w:rPr>
        <w:t>体制</w:t>
      </w:r>
      <w:r>
        <w:rPr>
          <w:snapToGrid w:val="0"/>
        </w:rPr>
        <w:t>建设项目。</w:t>
      </w:r>
    </w:p>
  </w:footnote>
  <w:footnote w:id="3">
    <w:p w:rsidR="00CC4FE8" w:rsidRDefault="00CC4FE8" w:rsidP="00B063AC">
      <w:pPr>
        <w:pStyle w:val="FootnoteText"/>
        <w:rPr>
          <w:lang w:val="en-CA"/>
        </w:rPr>
      </w:pPr>
      <w:r>
        <w:rPr>
          <w:rStyle w:val="FootnoteReference"/>
        </w:rPr>
        <w:footnoteRef/>
      </w:r>
      <w:r>
        <w:t xml:space="preserve"> 包括从以下国家/地区收到的</w:t>
      </w:r>
      <w:r w:rsidR="0076550E">
        <w:rPr>
          <w:rFonts w:hint="eastAsia"/>
        </w:rPr>
        <w:t>业</w:t>
      </w:r>
      <w:r>
        <w:t>已完成</w:t>
      </w:r>
      <w:r w:rsidR="0076550E">
        <w:rPr>
          <w:rFonts w:hint="eastAsia"/>
        </w:rPr>
        <w:t>的</w:t>
      </w:r>
      <w:r>
        <w:t>项目完成报告：澳大利亚（25</w:t>
      </w:r>
      <w:r w:rsidR="0076550E">
        <w:t>）</w:t>
      </w:r>
      <w:r w:rsidR="0076550E">
        <w:rPr>
          <w:rFonts w:hint="eastAsia"/>
        </w:rPr>
        <w:t>、</w:t>
      </w:r>
      <w:r>
        <w:t>奥地利（1）</w:t>
      </w:r>
      <w:r w:rsidR="0076550E">
        <w:rPr>
          <w:rFonts w:hint="eastAsia"/>
        </w:rPr>
        <w:t>、</w:t>
      </w:r>
      <w:r>
        <w:t>捷克共和国（2）</w:t>
      </w:r>
      <w:r w:rsidR="0076550E">
        <w:rPr>
          <w:rFonts w:hint="eastAsia"/>
        </w:rPr>
        <w:t>、</w:t>
      </w:r>
      <w:r>
        <w:t>丹麦（1）</w:t>
      </w:r>
      <w:r w:rsidR="0076550E">
        <w:rPr>
          <w:rFonts w:hint="eastAsia"/>
        </w:rPr>
        <w:t>、</w:t>
      </w:r>
      <w:r>
        <w:t>芬兰（5）</w:t>
      </w:r>
      <w:r w:rsidR="0076550E">
        <w:rPr>
          <w:rFonts w:hint="eastAsia"/>
        </w:rPr>
        <w:t>、</w:t>
      </w:r>
      <w:r>
        <w:t>以色列（2）</w:t>
      </w:r>
      <w:r w:rsidR="0076550E">
        <w:rPr>
          <w:rFonts w:hint="eastAsia"/>
        </w:rPr>
        <w:t>、</w:t>
      </w:r>
      <w:r>
        <w:t>波兰（1）</w:t>
      </w:r>
      <w:r w:rsidR="0076550E">
        <w:rPr>
          <w:rFonts w:hint="eastAsia"/>
        </w:rPr>
        <w:t>、</w:t>
      </w:r>
      <w:r>
        <w:t>南非（1）</w:t>
      </w:r>
      <w:r w:rsidR="0076550E">
        <w:rPr>
          <w:rFonts w:hint="eastAsia"/>
        </w:rPr>
        <w:t>、</w:t>
      </w:r>
      <w:r>
        <w:t>西班牙（4）</w:t>
      </w:r>
      <w:r w:rsidR="0076550E">
        <w:rPr>
          <w:rFonts w:hint="eastAsia"/>
        </w:rPr>
        <w:t>、</w:t>
      </w:r>
      <w:r>
        <w:t>瑞典（5）</w:t>
      </w:r>
      <w:r w:rsidR="0076550E">
        <w:rPr>
          <w:rFonts w:hint="eastAsia"/>
        </w:rPr>
        <w:t>、</w:t>
      </w:r>
      <w:r>
        <w:t>瑞士（3）和美国（40）。</w:t>
      </w:r>
    </w:p>
  </w:footnote>
  <w:footnote w:id="4">
    <w:p w:rsidR="00CC4FE8" w:rsidRDefault="00CC4FE8" w:rsidP="00B063AC">
      <w:pPr>
        <w:pStyle w:val="FootnoteText"/>
        <w:rPr>
          <w:lang w:val="en-US"/>
        </w:rPr>
      </w:pPr>
      <w:r>
        <w:rPr>
          <w:rStyle w:val="FootnoteReference"/>
        </w:rPr>
        <w:footnoteRef/>
      </w:r>
      <w:r w:rsidRPr="00B063AC">
        <w:rPr>
          <w:lang w:val="en-CA"/>
        </w:rPr>
        <w:t xml:space="preserve"> </w:t>
      </w:r>
      <w:r>
        <w:t>单独项目完成报告中所载的经验教训列于项目完成报告的经验教训数据库</w:t>
      </w:r>
      <w:r w:rsidRPr="00B063AC">
        <w:rPr>
          <w:lang w:val="en-CA"/>
        </w:rPr>
        <w:t>：</w:t>
      </w:r>
      <w:hyperlink r:id="rId2">
        <w:r w:rsidRPr="00B063AC">
          <w:rPr>
            <w:rStyle w:val="Hyperlink"/>
            <w:lang w:val="en-CA"/>
          </w:rPr>
          <w:t>http://www.multilateralfund.org/pcrindividual/search.aspx</w:t>
        </w:r>
      </w:hyperlink>
    </w:p>
  </w:footnote>
  <w:footnote w:id="5">
    <w:p w:rsidR="00CC4FE8" w:rsidRPr="002D07D1" w:rsidRDefault="00CC4FE8" w:rsidP="00B063AC">
      <w:pPr>
        <w:pStyle w:val="FootnoteText"/>
        <w:rPr>
          <w:lang w:val="en-CA"/>
        </w:rPr>
      </w:pPr>
      <w:r>
        <w:rPr>
          <w:rStyle w:val="FootnoteReference"/>
        </w:rPr>
        <w:footnoteRef/>
      </w:r>
      <w:r>
        <w:t xml:space="preserve"> 高级监测和评价干事在机构间协调会议（蒙特利尔，2019年10月9日至11日）上再次强调</w:t>
      </w:r>
      <w:r w:rsidR="00005196">
        <w:rPr>
          <w:rFonts w:hint="eastAsia"/>
        </w:rPr>
        <w:t>,</w:t>
      </w:r>
      <w:r>
        <w:t>提交所有未完成项目完成报告</w:t>
      </w:r>
      <w:r w:rsidR="00005196">
        <w:rPr>
          <w:rFonts w:hint="eastAsia"/>
        </w:rPr>
        <w:t>至关</w:t>
      </w:r>
      <w:r>
        <w:t>重要，并指出许多项目已在数年前完成，必须在提交项目完成报告之前提供已完成项目的进度</w:t>
      </w:r>
      <w:r w:rsidR="00005196">
        <w:t>报告</w:t>
      </w:r>
      <w:r>
        <w:t>和财务报告，否则会增加执行委员会、执行机构和秘书处的工作量。</w:t>
      </w:r>
    </w:p>
  </w:footnote>
  <w:footnote w:id="6">
    <w:p w:rsidR="00CC4FE8" w:rsidRPr="002D07D1" w:rsidRDefault="00CC4FE8" w:rsidP="00B063AC">
      <w:pPr>
        <w:pStyle w:val="FootnoteText"/>
        <w:rPr>
          <w:lang w:val="en-CA"/>
        </w:rPr>
      </w:pPr>
      <w:r>
        <w:rPr>
          <w:rStyle w:val="FootnoteReference"/>
        </w:rPr>
        <w:footnoteRef/>
      </w:r>
      <w:r>
        <w:t xml:space="preserve"> 第81/29号决定。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FE8" w:rsidRPr="0033525D" w:rsidRDefault="00CC4FE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/84/23</w:t>
    </w:r>
    <w:r>
      <w:fldChar w:fldCharType="end"/>
    </w:r>
  </w:p>
  <w:p w:rsidR="00CC4FE8" w:rsidRPr="0033525D" w:rsidRDefault="00CC4FE8"/>
  <w:p w:rsidR="00CC4FE8" w:rsidRPr="0033525D" w:rsidRDefault="00CC4FE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FE8" w:rsidRPr="0033525D" w:rsidRDefault="00CC4FE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/84/23</w:t>
    </w:r>
    <w:r>
      <w:fldChar w:fldCharType="end"/>
    </w:r>
  </w:p>
  <w:p w:rsidR="00CC4FE8" w:rsidRPr="0033525D" w:rsidRDefault="00CC4FE8"/>
  <w:p w:rsidR="00CC4FE8" w:rsidRPr="0033525D" w:rsidRDefault="00CC4F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FE8" w:rsidRDefault="00CC4FE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w:t>
    </w:r>
    <w:r>
      <w:fldChar w:fldCharType="end"/>
    </w:r>
    <w:r w:rsidR="00EA5025">
      <w:t>23</w:t>
    </w:r>
  </w:p>
  <w:p w:rsidR="00CC4FE8" w:rsidRDefault="00CC4FE8">
    <w:pPr>
      <w:pStyle w:val="Header"/>
      <w:jc w:val="right"/>
    </w:pPr>
    <w:r>
      <w:t xml:space="preserve">Annex </w:t>
    </w:r>
    <w:r w:rsidR="00EA5025">
      <w:t>V</w:t>
    </w:r>
  </w:p>
  <w:p w:rsidR="00CC4FE8" w:rsidRDefault="00CC4FE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0"/>
  </w:num>
  <w:num w:numId="20">
    <w:abstractNumId w:val="14"/>
  </w:num>
  <w:num w:numId="21">
    <w:abstractNumId w:val="11"/>
  </w:num>
  <w:num w:numId="22">
    <w:abstractNumId w:val="19"/>
  </w:num>
  <w:num w:numId="23">
    <w:abstractNumId w:val="15"/>
  </w:num>
  <w:num w:numId="24">
    <w:abstractNumId w:val="11"/>
  </w:num>
  <w:num w:numId="25">
    <w:abstractNumId w:val="11"/>
  </w:num>
  <w:num w:numId="26">
    <w:abstractNumId w:val="11"/>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3"/>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BD5"/>
    <w:rsid w:val="0000328C"/>
    <w:rsid w:val="00005196"/>
    <w:rsid w:val="00046283"/>
    <w:rsid w:val="00050D2C"/>
    <w:rsid w:val="00052574"/>
    <w:rsid w:val="000D1EDA"/>
    <w:rsid w:val="001A03DF"/>
    <w:rsid w:val="001D19F5"/>
    <w:rsid w:val="001F57DF"/>
    <w:rsid w:val="0020040E"/>
    <w:rsid w:val="002007CA"/>
    <w:rsid w:val="002472B2"/>
    <w:rsid w:val="003244DF"/>
    <w:rsid w:val="00341BBE"/>
    <w:rsid w:val="00357FB9"/>
    <w:rsid w:val="003B468A"/>
    <w:rsid w:val="00416BD5"/>
    <w:rsid w:val="004521D2"/>
    <w:rsid w:val="004A1F65"/>
    <w:rsid w:val="005A12AF"/>
    <w:rsid w:val="005D2687"/>
    <w:rsid w:val="005D588F"/>
    <w:rsid w:val="005E075F"/>
    <w:rsid w:val="006105C9"/>
    <w:rsid w:val="00653E42"/>
    <w:rsid w:val="00665A8D"/>
    <w:rsid w:val="00677728"/>
    <w:rsid w:val="006B7072"/>
    <w:rsid w:val="00747CDE"/>
    <w:rsid w:val="0076550E"/>
    <w:rsid w:val="007B1DC5"/>
    <w:rsid w:val="00803127"/>
    <w:rsid w:val="008802CF"/>
    <w:rsid w:val="008D1D0D"/>
    <w:rsid w:val="008F680C"/>
    <w:rsid w:val="009169DC"/>
    <w:rsid w:val="0094025A"/>
    <w:rsid w:val="00997BFB"/>
    <w:rsid w:val="00A8067B"/>
    <w:rsid w:val="00B03511"/>
    <w:rsid w:val="00B063AC"/>
    <w:rsid w:val="00B63EF8"/>
    <w:rsid w:val="00B83637"/>
    <w:rsid w:val="00BD7027"/>
    <w:rsid w:val="00BE1E76"/>
    <w:rsid w:val="00C23D9E"/>
    <w:rsid w:val="00C4722B"/>
    <w:rsid w:val="00CC4FE8"/>
    <w:rsid w:val="00CD4F1A"/>
    <w:rsid w:val="00D2077F"/>
    <w:rsid w:val="00D723C4"/>
    <w:rsid w:val="00D73BDD"/>
    <w:rsid w:val="00DE48DB"/>
    <w:rsid w:val="00DF5B25"/>
    <w:rsid w:val="00E93385"/>
    <w:rsid w:val="00EA2B6D"/>
    <w:rsid w:val="00EA5025"/>
    <w:rsid w:val="00EE3CE9"/>
    <w:rsid w:val="00F758D8"/>
    <w:rsid w:val="00FE59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6C46A0DF-BF91-42C5-ABE4-381FD9203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character" w:customStyle="1" w:styleId="HeaderChar">
    <w:name w:val="Header Char"/>
    <w:basedOn w:val="DefaultParagraphFont"/>
    <w:link w:val="Header"/>
    <w:rsid w:val="00B063AC"/>
    <w:rPr>
      <w:sz w:val="22"/>
      <w:szCs w:val="22"/>
      <w:lang w:val="en-GB"/>
    </w:rPr>
  </w:style>
  <w:style w:type="paragraph" w:styleId="FootnoteText">
    <w:name w:val="footnote text"/>
    <w:basedOn w:val="Normal"/>
    <w:link w:val="FootnoteTextChar"/>
    <w:uiPriority w:val="99"/>
    <w:semiHidden/>
    <w:unhideWhenUsed/>
    <w:rsid w:val="00B063AC"/>
    <w:rPr>
      <w:rFonts w:ascii="SimSun" w:eastAsiaTheme="minorEastAsia" w:hAnsi="SimSun" w:cs="SimSun"/>
      <w:sz w:val="20"/>
      <w:szCs w:val="20"/>
      <w:lang w:val="zh-CN" w:eastAsia="zh-CN" w:bidi="zh-CN"/>
    </w:rPr>
  </w:style>
  <w:style w:type="character" w:customStyle="1" w:styleId="FootnoteTextChar">
    <w:name w:val="Footnote Text Char"/>
    <w:basedOn w:val="DefaultParagraphFont"/>
    <w:link w:val="FootnoteText"/>
    <w:uiPriority w:val="99"/>
    <w:semiHidden/>
    <w:rsid w:val="00B063AC"/>
    <w:rPr>
      <w:rFonts w:ascii="SimSun" w:eastAsiaTheme="minorEastAsia" w:hAnsi="SimSun" w:cs="SimSun"/>
      <w:lang w:val="zh-CN" w:eastAsia="zh-CN" w:bidi="zh-CN"/>
    </w:rPr>
  </w:style>
  <w:style w:type="character" w:styleId="FootnoteReference">
    <w:name w:val="footnote reference"/>
    <w:basedOn w:val="DefaultParagraphFont"/>
    <w:uiPriority w:val="99"/>
    <w:semiHidden/>
    <w:unhideWhenUsed/>
    <w:rsid w:val="00B063AC"/>
    <w:rPr>
      <w:vertAlign w:val="superscript"/>
    </w:rPr>
  </w:style>
  <w:style w:type="paragraph" w:customStyle="1" w:styleId="lisa">
    <w:name w:val="lisa"/>
    <w:basedOn w:val="Normal"/>
    <w:rsid w:val="00B063AC"/>
    <w:pPr>
      <w:widowControl w:val="0"/>
      <w:numPr>
        <w:ilvl w:val="1"/>
        <w:numId w:val="28"/>
      </w:numPr>
      <w:spacing w:after="240"/>
      <w:outlineLvl w:val="1"/>
    </w:pPr>
    <w:rPr>
      <w:rFonts w:ascii="SimSun" w:eastAsiaTheme="minorEastAsia" w:hAnsi="SimSun" w:cs="SimSun"/>
      <w:b/>
      <w:szCs w:val="24"/>
      <w:lang w:val="zh-CN" w:eastAsia="zh-CN" w:bidi="zh-CN"/>
    </w:rPr>
  </w:style>
  <w:style w:type="character" w:styleId="Hyperlink">
    <w:name w:val="Hyperlink"/>
    <w:basedOn w:val="DefaultParagraphFont"/>
    <w:uiPriority w:val="99"/>
    <w:semiHidden/>
    <w:unhideWhenUsed/>
    <w:rsid w:val="00B063AC"/>
    <w:rPr>
      <w:color w:val="0000FF"/>
      <w:u w:val="single"/>
    </w:rPr>
  </w:style>
  <w:style w:type="paragraph" w:customStyle="1" w:styleId="IIntroduction">
    <w:name w:val="I. Introduction"/>
    <w:basedOn w:val="Normal"/>
    <w:rsid w:val="00B063AC"/>
    <w:pPr>
      <w:numPr>
        <w:numId w:val="29"/>
      </w:numPr>
      <w:spacing w:before="240" w:after="240"/>
    </w:pPr>
    <w:rPr>
      <w:rFonts w:ascii="SimSun" w:eastAsiaTheme="minorEastAsia" w:hAnsi="SimSun" w:cs="SimSun"/>
      <w:b/>
      <w:sz w:val="24"/>
      <w:szCs w:val="20"/>
      <w:lang w:val="zh-CN" w:eastAsia="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3222\Documents\WeChat%20Files\wxid_pja7ftli5mwl22\FileStorage\File\2019-11\C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UNEP/OzL.Pro/ExCom/84/23</Document_x0020_Number>
  </documentManagement>
</p:properties>
</file>

<file path=customXml/itemProps1.xml><?xml version="1.0" encoding="utf-8"?>
<ds:datastoreItem xmlns:ds="http://schemas.openxmlformats.org/officeDocument/2006/customXml" ds:itemID="{243548E3-232A-4F82-9458-ADE134AFBB14}"/>
</file>

<file path=customXml/itemProps2.xml><?xml version="1.0" encoding="utf-8"?>
<ds:datastoreItem xmlns:ds="http://schemas.openxmlformats.org/officeDocument/2006/customXml" ds:itemID="{94179BCC-2567-4C50-A34E-FB8A014B5A72}"/>
</file>

<file path=customXml/itemProps3.xml><?xml version="1.0" encoding="utf-8"?>
<ds:datastoreItem xmlns:ds="http://schemas.openxmlformats.org/officeDocument/2006/customXml" ds:itemID="{6909090B-B10C-4479-917E-C6566F145C88}"/>
</file>

<file path=customXml/itemProps4.xml><?xml version="1.0" encoding="utf-8"?>
<ds:datastoreItem xmlns:ds="http://schemas.openxmlformats.org/officeDocument/2006/customXml" ds:itemID="{9810B99C-1C3F-47D9-BE9D-B4403BD3F153}"/>
</file>

<file path=docProps/app.xml><?xml version="1.0" encoding="utf-8"?>
<Properties xmlns="http://schemas.openxmlformats.org/officeDocument/2006/extended-properties" xmlns:vt="http://schemas.openxmlformats.org/officeDocument/2006/docPropsVTypes">
  <Template>C84-template.dotm</Template>
  <TotalTime>9</TotalTime>
  <Pages>9</Pages>
  <Words>6753</Words>
  <Characters>1285</Characters>
  <Application>Microsoft Office Word</Application>
  <DocSecurity>0</DocSecurity>
  <Lines>10</Lines>
  <Paragraphs>16</Paragraphs>
  <ScaleCrop>false</ScaleCrop>
  <HeadingPairs>
    <vt:vector size="2" baseType="variant">
      <vt:variant>
        <vt:lpstr>Title</vt:lpstr>
      </vt:variant>
      <vt:variant>
        <vt:i4>1</vt:i4>
      </vt:variant>
    </vt:vector>
  </HeadingPairs>
  <TitlesOfParts>
    <vt:vector size="1" baseType="lpstr">
      <vt:lpstr>2019年综合项目完成报告</vt:lpstr>
    </vt:vector>
  </TitlesOfParts>
  <Company>UNMFS</Company>
  <LinksUpToDate>false</LinksUpToDate>
  <CharactersWithSpaces>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2019年综合项目完成报告</dc:title>
  <dc:creator>h j</dc:creator>
  <cp:lastModifiedBy>Michael Huang</cp:lastModifiedBy>
  <cp:revision>11</cp:revision>
  <cp:lastPrinted>2001-05-26T16:40:00Z</cp:lastPrinted>
  <dcterms:created xsi:type="dcterms:W3CDTF">2019-11-21T21:16:00Z</dcterms:created>
  <dcterms:modified xsi:type="dcterms:W3CDTF">2019-11-28T20:19:00Z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UNEP/OzL.Pro/ExCom/84/23</vt:lpwstr>
  </property>
  <property fmtid="{D5CDD505-2E9C-101B-9397-08002B2CF9AE}" pid="3" name="Revision date">
    <vt:lpwstr>10/2/2019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