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503514" w:rsidRDefault="00D34E53" w:rsidP="00503514">
            <w:pPr>
              <w:spacing w:before="120"/>
              <w:jc w:val="left"/>
              <w:rPr>
                <w:lang w:val="en-CA"/>
              </w:rPr>
            </w:pPr>
            <w:r>
              <w:fldChar w:fldCharType="begin"/>
            </w:r>
            <w:r>
              <w:instrText xml:space="preserve"> DOCPROPERTY "Document number"  \* MERGEFORMAT </w:instrText>
            </w:r>
            <w:r>
              <w:fldChar w:fldCharType="separate"/>
            </w:r>
            <w:r w:rsidRPr="00D34E53">
              <w:rPr>
                <w:lang w:val="en-CA"/>
              </w:rPr>
              <w:t>UNEP/</w:t>
            </w:r>
            <w:proofErr w:type="spellStart"/>
            <w:r w:rsidRPr="00D34E53">
              <w:rPr>
                <w:lang w:val="en-CA"/>
              </w:rPr>
              <w:t>OzL.Pro</w:t>
            </w:r>
            <w:proofErr w:type="spellEnd"/>
            <w:r w:rsidRPr="00D34E53">
              <w:rPr>
                <w:lang w:val="en-CA"/>
              </w:rPr>
              <w:t>/</w:t>
            </w:r>
            <w:proofErr w:type="spellStart"/>
            <w:r w:rsidRPr="00D34E53">
              <w:rPr>
                <w:lang w:val="en-CA"/>
              </w:rPr>
              <w:t>ExCom</w:t>
            </w:r>
            <w:proofErr w:type="spellEnd"/>
            <w:r w:rsidRPr="00D34E53">
              <w:rPr>
                <w:lang w:val="en-CA"/>
              </w:rPr>
              <w:t>/83/44</w:t>
            </w:r>
            <w:r>
              <w:rPr>
                <w:lang w:val="en-CA"/>
              </w:rPr>
              <w:fldChar w:fldCharType="end"/>
            </w:r>
          </w:p>
          <w:p w:rsidR="00662A73" w:rsidRPr="00675FA8" w:rsidRDefault="00097E77" w:rsidP="0070162F">
            <w:pPr>
              <w:spacing w:before="120"/>
              <w:jc w:val="left"/>
              <w:rPr>
                <w:szCs w:val="24"/>
              </w:rPr>
            </w:pPr>
            <w:r>
              <w:rPr>
                <w:lang w:val="en-US"/>
              </w:rPr>
              <w:t>11</w:t>
            </w:r>
            <w:r w:rsidR="005F0746">
              <w:rPr>
                <w:lang w:val="en-US"/>
              </w:rPr>
              <w:t xml:space="preserve"> </w:t>
            </w:r>
            <w:r w:rsidR="00B84E7C">
              <w:rPr>
                <w:lang w:val="en-US"/>
              </w:rPr>
              <w:t>May</w:t>
            </w:r>
            <w:r w:rsidR="005F0746">
              <w:rPr>
                <w:lang w:val="en-US"/>
              </w:rPr>
              <w:t xml:space="preserve">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bidi="ar-EG"/>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sidR="00065726">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lang w:bidi="ar-DZ"/>
        </w:rPr>
      </w:pPr>
    </w:p>
    <w:p w:rsidR="00AB1676" w:rsidRDefault="00097E77" w:rsidP="00701F9B">
      <w:pPr>
        <w:pStyle w:val="StyleHeader4Para4Left0Firstline0"/>
        <w:numPr>
          <w:ilvl w:val="0"/>
          <w:numId w:val="0"/>
        </w:numPr>
        <w:bidi/>
        <w:ind w:left="540" w:right="540"/>
        <w:jc w:val="center"/>
        <w:rPr>
          <w:b/>
          <w:bCs/>
          <w:sz w:val="28"/>
          <w:szCs w:val="28"/>
          <w:rtl/>
          <w:lang w:val="en-US" w:bidi="ar-EG"/>
        </w:rPr>
      </w:pPr>
      <w:r w:rsidRPr="00497E98">
        <w:rPr>
          <w:rFonts w:hint="cs"/>
          <w:b/>
          <w:bCs/>
          <w:sz w:val="32"/>
          <w:szCs w:val="32"/>
          <w:rtl/>
          <w:lang w:bidi="ar-EG"/>
        </w:rPr>
        <w:t xml:space="preserve">الجوانب الرئيسية </w:t>
      </w:r>
      <w:r w:rsidR="00701F9B">
        <w:rPr>
          <w:rFonts w:hint="cs"/>
          <w:b/>
          <w:bCs/>
          <w:sz w:val="32"/>
          <w:szCs w:val="32"/>
          <w:rtl/>
          <w:lang w:bidi="ar-AE"/>
        </w:rPr>
        <w:t xml:space="preserve">ذات </w:t>
      </w:r>
      <w:r w:rsidR="00F3399A">
        <w:rPr>
          <w:rFonts w:hint="cs"/>
          <w:b/>
          <w:bCs/>
          <w:sz w:val="32"/>
          <w:szCs w:val="32"/>
          <w:rtl/>
          <w:lang w:bidi="ar-AE"/>
        </w:rPr>
        <w:t>الصل</w:t>
      </w:r>
      <w:r w:rsidR="00AB1676">
        <w:rPr>
          <w:rFonts w:hint="cs"/>
          <w:b/>
          <w:bCs/>
          <w:sz w:val="32"/>
          <w:szCs w:val="32"/>
          <w:rtl/>
          <w:lang w:bidi="ar-AE"/>
        </w:rPr>
        <w:t xml:space="preserve">ة بتكنولوجيات الرقابة على المنتج الثانوي الهيدروفلوروكربون-23 </w:t>
      </w:r>
      <w:r w:rsidR="00AB1676">
        <w:rPr>
          <w:rFonts w:hint="cs"/>
          <w:b/>
          <w:bCs/>
          <w:sz w:val="28"/>
          <w:szCs w:val="28"/>
          <w:rtl/>
          <w:lang w:val="en-US" w:bidi="ar-EG"/>
        </w:rPr>
        <w:t>(المقرر 82/85)</w:t>
      </w:r>
    </w:p>
    <w:p w:rsidR="00097E77" w:rsidRPr="00097E77" w:rsidRDefault="00097E77" w:rsidP="00097E77">
      <w:pPr>
        <w:pStyle w:val="StyleHeader4Para4Left0Firstline0"/>
        <w:numPr>
          <w:ilvl w:val="0"/>
          <w:numId w:val="0"/>
        </w:numPr>
        <w:bidi/>
        <w:rPr>
          <w:sz w:val="28"/>
          <w:szCs w:val="28"/>
          <w:u w:val="single"/>
          <w:rtl/>
          <w:lang w:val="en-US" w:bidi="ar-EG"/>
        </w:rPr>
      </w:pPr>
      <w:r w:rsidRPr="00097E77">
        <w:rPr>
          <w:rFonts w:hint="cs"/>
          <w:sz w:val="28"/>
          <w:szCs w:val="28"/>
          <w:u w:val="single"/>
          <w:rtl/>
          <w:lang w:val="en-US" w:bidi="ar-EG"/>
        </w:rPr>
        <w:t>الخلفية</w:t>
      </w:r>
    </w:p>
    <w:p w:rsidR="00BD028E" w:rsidRDefault="00484F29" w:rsidP="00097E77">
      <w:pPr>
        <w:pStyle w:val="StyleHeader4Para4Left0Firstline0"/>
        <w:numPr>
          <w:ilvl w:val="0"/>
          <w:numId w:val="0"/>
        </w:numPr>
        <w:tabs>
          <w:tab w:val="clear" w:pos="2880"/>
          <w:tab w:val="left" w:pos="720"/>
        </w:tabs>
        <w:bidi/>
        <w:jc w:val="lowKashida"/>
        <w:rPr>
          <w:sz w:val="26"/>
          <w:szCs w:val="26"/>
          <w:rtl/>
          <w:lang w:bidi="ar-SA"/>
        </w:rPr>
      </w:pPr>
      <w:r>
        <w:rPr>
          <w:rFonts w:hint="cs"/>
          <w:sz w:val="26"/>
          <w:szCs w:val="26"/>
          <w:rtl/>
          <w:lang w:bidi="ar-SA"/>
        </w:rPr>
        <w:t>1 -</w:t>
      </w:r>
      <w:r>
        <w:rPr>
          <w:sz w:val="26"/>
          <w:szCs w:val="26"/>
          <w:rtl/>
          <w:lang w:bidi="ar-SA"/>
        </w:rPr>
        <w:tab/>
      </w:r>
      <w:r w:rsidR="00097E77">
        <w:rPr>
          <w:rFonts w:hint="cs"/>
          <w:sz w:val="26"/>
          <w:szCs w:val="26"/>
          <w:rtl/>
          <w:lang w:bidi="ar-SA"/>
        </w:rPr>
        <w:t xml:space="preserve">في الاجتماع التاسع والسبعين، درست اللجنة التنفيذية </w:t>
      </w:r>
      <w:r w:rsidR="00097E77" w:rsidRPr="00AF40A2">
        <w:rPr>
          <w:rFonts w:hint="cs"/>
          <w:i/>
          <w:iCs/>
          <w:sz w:val="26"/>
          <w:szCs w:val="26"/>
          <w:rtl/>
          <w:lang w:bidi="ar-SA"/>
        </w:rPr>
        <w:t>من جملة أمور</w:t>
      </w:r>
      <w:r w:rsidR="00097E77">
        <w:rPr>
          <w:rFonts w:hint="cs"/>
          <w:sz w:val="26"/>
          <w:szCs w:val="26"/>
          <w:rtl/>
          <w:lang w:bidi="ar-SA"/>
        </w:rPr>
        <w:t xml:space="preserve"> خيارات محتملة ذات نجاعة تكاليف للتعويض عن مصانع </w:t>
      </w:r>
      <w:r w:rsidR="00AF40A2">
        <w:rPr>
          <w:rFonts w:hint="cs"/>
          <w:sz w:val="26"/>
          <w:szCs w:val="26"/>
          <w:rtl/>
          <w:lang w:bidi="ar-SA"/>
        </w:rPr>
        <w:t>مزدوجة</w:t>
      </w:r>
      <w:r w:rsidR="00097E77">
        <w:rPr>
          <w:rFonts w:hint="cs"/>
          <w:sz w:val="26"/>
          <w:szCs w:val="26"/>
          <w:rtl/>
          <w:lang w:bidi="ar-SA"/>
        </w:rPr>
        <w:t xml:space="preserve"> لإنتاج الهيدروكلوروفلوروكربون-22 لتمكين الامتثال بالتزامات رقابة منتج الهيدروفلوروكربون-23 الثانوي في تعديل كيغالي، وطلبت من حكومات بلدان المادة 5 ذات الصلة والتي ترغب في إغلاق المصانع </w:t>
      </w:r>
      <w:r w:rsidR="00AF40A2">
        <w:rPr>
          <w:rFonts w:hint="cs"/>
          <w:sz w:val="26"/>
          <w:szCs w:val="26"/>
          <w:rtl/>
          <w:lang w:bidi="ar-SA"/>
        </w:rPr>
        <w:t>المزدوجة</w:t>
      </w:r>
      <w:r w:rsidR="00097E77">
        <w:rPr>
          <w:rFonts w:hint="cs"/>
          <w:sz w:val="26"/>
          <w:szCs w:val="26"/>
          <w:rtl/>
          <w:lang w:bidi="ar-SA"/>
        </w:rPr>
        <w:t xml:space="preserve"> لإنتاج الهيدروكلوروفلوروكربون-22 تقديم بيانات تمهيدية للاجتماع الثمانين (المقرر 79/47 (ج) و (د)). وفي الاجتماع الثمانين درست اللجنة الوثيقة </w:t>
      </w:r>
      <w:r w:rsidR="00097E77" w:rsidRPr="00097E77">
        <w:rPr>
          <w:sz w:val="24"/>
          <w:szCs w:val="24"/>
          <w:lang w:val="en-CA"/>
        </w:rPr>
        <w:t>UNEP/</w:t>
      </w:r>
      <w:proofErr w:type="spellStart"/>
      <w:r w:rsidR="00097E77" w:rsidRPr="00097E77">
        <w:rPr>
          <w:sz w:val="24"/>
          <w:szCs w:val="24"/>
          <w:lang w:val="en-CA"/>
        </w:rPr>
        <w:t>OzL.Pro</w:t>
      </w:r>
      <w:proofErr w:type="spellEnd"/>
      <w:r w:rsidR="00097E77" w:rsidRPr="00097E77">
        <w:rPr>
          <w:sz w:val="24"/>
          <w:szCs w:val="24"/>
          <w:lang w:val="en-CA"/>
        </w:rPr>
        <w:t>/</w:t>
      </w:r>
      <w:proofErr w:type="spellStart"/>
      <w:r w:rsidR="00097E77" w:rsidRPr="00097E77">
        <w:rPr>
          <w:sz w:val="24"/>
          <w:szCs w:val="24"/>
          <w:lang w:val="en-CA"/>
        </w:rPr>
        <w:t>ExCom</w:t>
      </w:r>
      <w:proofErr w:type="spellEnd"/>
      <w:r w:rsidR="00097E77" w:rsidRPr="00097E77">
        <w:rPr>
          <w:sz w:val="24"/>
          <w:szCs w:val="24"/>
          <w:lang w:val="en-CA"/>
        </w:rPr>
        <w:t>/80/56</w:t>
      </w:r>
      <w:r w:rsidR="00097E77">
        <w:rPr>
          <w:rFonts w:hint="cs"/>
          <w:sz w:val="26"/>
          <w:szCs w:val="26"/>
          <w:rtl/>
          <w:lang w:bidi="ar-SA"/>
        </w:rPr>
        <w:t xml:space="preserve"> والتي تتضمن معلومات تمهيدية قدمتها حكومة الأرجنتين بموجب المقرر 79/47 (د).</w:t>
      </w:r>
    </w:p>
    <w:p w:rsidR="00097E77" w:rsidRDefault="00097E77" w:rsidP="00097E77">
      <w:pPr>
        <w:pStyle w:val="StyleHeader4Para4Left0Firstline0"/>
        <w:numPr>
          <w:ilvl w:val="0"/>
          <w:numId w:val="0"/>
        </w:numPr>
        <w:tabs>
          <w:tab w:val="clear" w:pos="2880"/>
          <w:tab w:val="left" w:pos="720"/>
        </w:tabs>
        <w:bidi/>
        <w:jc w:val="lowKashida"/>
        <w:rPr>
          <w:sz w:val="26"/>
          <w:szCs w:val="26"/>
          <w:rtl/>
          <w:lang w:bidi="ar-SA"/>
        </w:rPr>
      </w:pPr>
      <w:r>
        <w:rPr>
          <w:rFonts w:hint="cs"/>
          <w:sz w:val="26"/>
          <w:szCs w:val="26"/>
          <w:rtl/>
          <w:lang w:bidi="ar-SA"/>
        </w:rPr>
        <w:t>2 -</w:t>
      </w:r>
      <w:r>
        <w:rPr>
          <w:sz w:val="26"/>
          <w:szCs w:val="26"/>
          <w:rtl/>
          <w:lang w:bidi="ar-SA"/>
        </w:rPr>
        <w:tab/>
      </w:r>
      <w:r>
        <w:rPr>
          <w:rFonts w:hint="cs"/>
          <w:sz w:val="26"/>
          <w:szCs w:val="26"/>
          <w:rtl/>
          <w:lang w:bidi="ar-SA"/>
        </w:rPr>
        <w:t xml:space="preserve">في الاجتماع الحادي والثمانين طلبت اللجنة التنفيذية من الأمانة أن تقوم بالتعاقد مع مستشار مستقل لإعداد تقرير يقدم إلى الاجتماع الثاني والثمانين ويوفر معلومات بشأن: </w:t>
      </w:r>
    </w:p>
    <w:p w:rsidR="00BD028E" w:rsidRDefault="00484F29" w:rsidP="00097E77">
      <w:pPr>
        <w:pStyle w:val="StyleHeader4Para4Left0Firstline0"/>
        <w:numPr>
          <w:ilvl w:val="0"/>
          <w:numId w:val="0"/>
        </w:numPr>
        <w:tabs>
          <w:tab w:val="clear" w:pos="2880"/>
          <w:tab w:val="clear" w:pos="5760"/>
          <w:tab w:val="left" w:pos="720"/>
        </w:tabs>
        <w:bidi/>
        <w:ind w:left="1324" w:hanging="1324"/>
        <w:rPr>
          <w:sz w:val="26"/>
          <w:szCs w:val="26"/>
          <w:rtl/>
          <w:lang w:bidi="ar-SA"/>
        </w:rPr>
      </w:pPr>
      <w:r>
        <w:rPr>
          <w:sz w:val="26"/>
          <w:szCs w:val="26"/>
          <w:rtl/>
          <w:lang w:bidi="ar-SA"/>
        </w:rPr>
        <w:tab/>
      </w:r>
      <w:r>
        <w:rPr>
          <w:rFonts w:hint="cs"/>
          <w:sz w:val="26"/>
          <w:szCs w:val="26"/>
          <w:rtl/>
          <w:lang w:bidi="ar-SA"/>
        </w:rPr>
        <w:t>(أ)</w:t>
      </w:r>
      <w:r>
        <w:rPr>
          <w:sz w:val="26"/>
          <w:szCs w:val="26"/>
          <w:rtl/>
          <w:lang w:bidi="ar-SA"/>
        </w:rPr>
        <w:tab/>
      </w:r>
      <w:r w:rsidR="00097E77">
        <w:rPr>
          <w:rFonts w:hint="cs"/>
          <w:sz w:val="26"/>
          <w:szCs w:val="26"/>
          <w:rtl/>
          <w:lang w:bidi="ar-SA"/>
        </w:rPr>
        <w:t>الخيارات وكافة التكاليف والوفورات المتعلقة برقابة انبعاثات المنتج الثانوي الهيدروفلو</w:t>
      </w:r>
      <w:r w:rsidR="00AF40A2">
        <w:rPr>
          <w:rFonts w:hint="cs"/>
          <w:sz w:val="26"/>
          <w:szCs w:val="26"/>
          <w:rtl/>
          <w:lang w:bidi="ar-SA"/>
        </w:rPr>
        <w:t>ر</w:t>
      </w:r>
      <w:r w:rsidR="00097E77">
        <w:rPr>
          <w:rFonts w:hint="cs"/>
          <w:sz w:val="26"/>
          <w:szCs w:val="26"/>
          <w:rtl/>
          <w:lang w:bidi="ar-SA"/>
        </w:rPr>
        <w:t>وكربون-23 في الأرجنتين على أساس كميات الهيدروكلوروفلوروكربون-22 والهيدروفلوروكربون-23 المنتجة في المصنع والمعلومات المدرجة في التقارير السابقة ذات الصلة المقدمة إلى اللجنة التنفيذية، بما في ذلك خيار إرسال الهيدروفلوروكربون-23 للتدمير خارج الموقع؛</w:t>
      </w:r>
    </w:p>
    <w:p w:rsidR="00484F29" w:rsidRDefault="00484F29" w:rsidP="00A90E60">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SA"/>
        </w:rPr>
        <w:tab/>
      </w:r>
      <w:r>
        <w:rPr>
          <w:rFonts w:hint="cs"/>
          <w:sz w:val="26"/>
          <w:szCs w:val="26"/>
          <w:rtl/>
          <w:lang w:bidi="ar-SA"/>
        </w:rPr>
        <w:t>(ب)</w:t>
      </w:r>
      <w:r>
        <w:rPr>
          <w:sz w:val="26"/>
          <w:szCs w:val="26"/>
          <w:rtl/>
          <w:lang w:bidi="ar-SA"/>
        </w:rPr>
        <w:tab/>
      </w:r>
      <w:r w:rsidR="00BB0EF1">
        <w:rPr>
          <w:rFonts w:hint="cs"/>
          <w:sz w:val="26"/>
          <w:szCs w:val="26"/>
          <w:rtl/>
          <w:lang w:bidi="ar-EG"/>
        </w:rPr>
        <w:t>التقديرات للانبعاثات سريعة التبخر وخيارات للرصد واكتشاف التسرب ورقابة المنتج الثانوي الهيدروفلوروكربون-23 في المصنع؛ و</w:t>
      </w:r>
    </w:p>
    <w:p w:rsidR="00A90E60" w:rsidRDefault="00A90E60" w:rsidP="00D77646">
      <w:pPr>
        <w:pStyle w:val="StyleHeader4Para4Left0Firstline0"/>
        <w:numPr>
          <w:ilvl w:val="0"/>
          <w:numId w:val="0"/>
        </w:numPr>
        <w:tabs>
          <w:tab w:val="clear" w:pos="2880"/>
          <w:tab w:val="clear" w:pos="5760"/>
          <w:tab w:val="left" w:pos="720"/>
        </w:tabs>
        <w:bidi/>
        <w:jc w:val="center"/>
        <w:rPr>
          <w:sz w:val="26"/>
          <w:szCs w:val="26"/>
          <w:rtl/>
          <w:lang w:bidi="ar-SA"/>
        </w:rPr>
      </w:pPr>
    </w:p>
    <w:p w:rsidR="00484F29" w:rsidRDefault="00484F29" w:rsidP="00A90E60">
      <w:pPr>
        <w:pStyle w:val="StyleHeader4Para4Left0Firstline0"/>
        <w:numPr>
          <w:ilvl w:val="0"/>
          <w:numId w:val="0"/>
        </w:numPr>
        <w:tabs>
          <w:tab w:val="clear" w:pos="2880"/>
          <w:tab w:val="clear" w:pos="5760"/>
          <w:tab w:val="left" w:pos="720"/>
        </w:tabs>
        <w:bidi/>
        <w:ind w:left="1324" w:hanging="1324"/>
        <w:rPr>
          <w:sz w:val="26"/>
          <w:szCs w:val="26"/>
          <w:rtl/>
          <w:lang w:bidi="ar-SA"/>
        </w:rPr>
      </w:pPr>
      <w:r>
        <w:rPr>
          <w:sz w:val="26"/>
          <w:szCs w:val="26"/>
          <w:rtl/>
          <w:lang w:bidi="ar-SA"/>
        </w:rPr>
        <w:lastRenderedPageBreak/>
        <w:tab/>
      </w:r>
      <w:r>
        <w:rPr>
          <w:rFonts w:hint="cs"/>
          <w:sz w:val="26"/>
          <w:szCs w:val="26"/>
          <w:rtl/>
          <w:lang w:bidi="ar-SA"/>
        </w:rPr>
        <w:t>(ج)</w:t>
      </w:r>
      <w:r>
        <w:rPr>
          <w:sz w:val="26"/>
          <w:szCs w:val="26"/>
          <w:rtl/>
          <w:lang w:bidi="ar-SA"/>
        </w:rPr>
        <w:tab/>
      </w:r>
      <w:r w:rsidR="00A90E60">
        <w:rPr>
          <w:rFonts w:hint="cs"/>
          <w:sz w:val="26"/>
          <w:szCs w:val="26"/>
          <w:rtl/>
          <w:lang w:bidi="ar-SA"/>
        </w:rPr>
        <w:t xml:space="preserve">التكاليف والجدوى التقنية والمسائل اللوجستية والقانونية والخاصة بالتعاملات والمتعلقة بإرسال الهيدروفلوروكربون-23 للتدمير خارج الموقع بوسائل تكنولوجية مثل عملية المعالجة بالفلور كما شرحت في الوثيقة </w:t>
      </w:r>
      <w:r w:rsidR="00A90E60" w:rsidRPr="00A90E60">
        <w:rPr>
          <w:sz w:val="24"/>
          <w:szCs w:val="24"/>
          <w:lang w:val="en-CA"/>
        </w:rPr>
        <w:t>UNEP/</w:t>
      </w:r>
      <w:proofErr w:type="spellStart"/>
      <w:r w:rsidR="00A90E60" w:rsidRPr="00A90E60">
        <w:rPr>
          <w:sz w:val="24"/>
          <w:szCs w:val="24"/>
          <w:lang w:val="en-CA"/>
        </w:rPr>
        <w:t>OzL.Pro</w:t>
      </w:r>
      <w:proofErr w:type="spellEnd"/>
      <w:r w:rsidR="00A90E60" w:rsidRPr="00A90E60">
        <w:rPr>
          <w:sz w:val="24"/>
          <w:szCs w:val="24"/>
          <w:lang w:val="en-CA"/>
        </w:rPr>
        <w:t>/</w:t>
      </w:r>
      <w:proofErr w:type="spellStart"/>
      <w:r w:rsidR="00A90E60" w:rsidRPr="00A90E60">
        <w:rPr>
          <w:sz w:val="24"/>
          <w:szCs w:val="24"/>
          <w:lang w:val="en-CA"/>
        </w:rPr>
        <w:t>ExCom</w:t>
      </w:r>
      <w:proofErr w:type="spellEnd"/>
      <w:r w:rsidR="00A90E60" w:rsidRPr="00A90E60">
        <w:rPr>
          <w:sz w:val="24"/>
          <w:szCs w:val="24"/>
          <w:lang w:val="en-CA"/>
        </w:rPr>
        <w:t>/81/54</w:t>
      </w:r>
      <w:r w:rsidR="00A90E60">
        <w:rPr>
          <w:rFonts w:hint="cs"/>
          <w:sz w:val="26"/>
          <w:szCs w:val="26"/>
          <w:rtl/>
          <w:lang w:bidi="ar-SA"/>
        </w:rPr>
        <w:t>.</w:t>
      </w:r>
    </w:p>
    <w:p w:rsidR="00A55275" w:rsidRDefault="00A55275" w:rsidP="0033338A">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sidR="00A90E60">
        <w:rPr>
          <w:rFonts w:hint="cs"/>
          <w:sz w:val="26"/>
          <w:szCs w:val="26"/>
          <w:rtl/>
          <w:lang w:val="en-US" w:bidi="ar-EG"/>
        </w:rPr>
        <w:t>طلبت اللجنة التنفيذية أيضا من حكومة الأرجنتين أن توفر بشكل تطوعي المعلومات ذات الصلة للتقرير المشار إليه أعلاه (المقرر 81/68).</w:t>
      </w:r>
    </w:p>
    <w:p w:rsidR="00F21E87" w:rsidRDefault="00F21E87" w:rsidP="00F21E8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sidR="00A90E60">
        <w:rPr>
          <w:rFonts w:hint="cs"/>
          <w:sz w:val="26"/>
          <w:szCs w:val="26"/>
          <w:rtl/>
          <w:lang w:val="en-US" w:bidi="ar-EG"/>
        </w:rPr>
        <w:t xml:space="preserve">في الاجتماع الثاني والثمانين قررت اللجنة التنفيذية </w:t>
      </w:r>
      <w:r w:rsidR="00A90E60" w:rsidRPr="00AF40A2">
        <w:rPr>
          <w:rFonts w:hint="cs"/>
          <w:i/>
          <w:iCs/>
          <w:sz w:val="26"/>
          <w:szCs w:val="26"/>
          <w:rtl/>
          <w:lang w:val="en-US" w:bidi="ar-EG"/>
        </w:rPr>
        <w:t>من جملة أمور</w:t>
      </w:r>
      <w:r w:rsidR="00A90E60">
        <w:rPr>
          <w:rFonts w:hint="cs"/>
          <w:sz w:val="26"/>
          <w:szCs w:val="26"/>
          <w:rtl/>
          <w:lang w:val="en-US" w:bidi="ar-EG"/>
        </w:rPr>
        <w:t xml:space="preserve"> ما يلي:</w:t>
      </w:r>
    </w:p>
    <w:p w:rsidR="00A90E60" w:rsidRDefault="00A90E60" w:rsidP="00D77646">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الموافقة على مبلغ </w:t>
      </w:r>
      <w:r>
        <w:rPr>
          <w:sz w:val="26"/>
          <w:szCs w:val="26"/>
          <w:lang w:val="en-US" w:bidi="ar-EG"/>
        </w:rPr>
        <w:t>75,000</w:t>
      </w:r>
      <w:r>
        <w:rPr>
          <w:rFonts w:hint="cs"/>
          <w:sz w:val="26"/>
          <w:szCs w:val="26"/>
          <w:rtl/>
          <w:lang w:val="en-US" w:bidi="ar-EG"/>
        </w:rPr>
        <w:t xml:space="preserve"> دولار أمريكي ليونيدو لتمكين الوكالة من تقديم للاجتماع الثالث والثمانين خيارات مقترح مشروع من شأنه أن يمكن حكومة الأرجنتين من الامتثال بالتزامات رقابة المنتج الثانوي الهيدروفلوروكربون-23 في إطار تعديل كيغالي وذلك مع الأخذ في الاعتبار المعلومات الواردة في الوثيقة </w:t>
      </w:r>
      <w:r w:rsidRPr="00A90E60">
        <w:rPr>
          <w:sz w:val="24"/>
          <w:szCs w:val="24"/>
          <w:lang w:val="en-CA"/>
        </w:rPr>
        <w:t>UNEP/</w:t>
      </w:r>
      <w:proofErr w:type="spellStart"/>
      <w:r w:rsidRPr="00A90E60">
        <w:rPr>
          <w:sz w:val="24"/>
          <w:szCs w:val="24"/>
          <w:lang w:val="en-CA"/>
        </w:rPr>
        <w:t>OzL.Pro</w:t>
      </w:r>
      <w:proofErr w:type="spellEnd"/>
      <w:r w:rsidRPr="00A90E60">
        <w:rPr>
          <w:sz w:val="24"/>
          <w:szCs w:val="24"/>
          <w:lang w:val="en-CA"/>
        </w:rPr>
        <w:t>/</w:t>
      </w:r>
      <w:proofErr w:type="spellStart"/>
      <w:r w:rsidRPr="00A90E60">
        <w:rPr>
          <w:sz w:val="24"/>
          <w:szCs w:val="24"/>
          <w:lang w:val="en-CA"/>
        </w:rPr>
        <w:t>ExCom</w:t>
      </w:r>
      <w:proofErr w:type="spellEnd"/>
      <w:r w:rsidRPr="00A90E60">
        <w:rPr>
          <w:sz w:val="24"/>
          <w:szCs w:val="24"/>
          <w:lang w:val="en-CA"/>
        </w:rPr>
        <w:t>/82/69</w:t>
      </w:r>
      <w:r>
        <w:rPr>
          <w:rFonts w:hint="cs"/>
          <w:sz w:val="26"/>
          <w:szCs w:val="26"/>
          <w:rtl/>
          <w:lang w:val="en-US" w:bidi="ar-EG"/>
        </w:rPr>
        <w:t xml:space="preserve">، بما في ذلك البيانات المتعلقة بالتكاليف والمزايا وتغطية الجدوى التقنية، والاستمرارية الاقتصادية والمسائل اللوجستية والقانونية والمتعلقة بالتعاملات فيما يخص </w:t>
      </w:r>
      <w:r w:rsidR="00AF40A2">
        <w:rPr>
          <w:rFonts w:hint="cs"/>
          <w:sz w:val="26"/>
          <w:szCs w:val="26"/>
          <w:rtl/>
          <w:lang w:val="en-US" w:bidi="ar-EG"/>
        </w:rPr>
        <w:t>الآتي</w:t>
      </w:r>
      <w:r>
        <w:rPr>
          <w:rFonts w:hint="cs"/>
          <w:sz w:val="26"/>
          <w:szCs w:val="26"/>
          <w:rtl/>
          <w:lang w:val="en-US" w:bidi="ar-EG"/>
        </w:rPr>
        <w:t>:</w:t>
      </w:r>
    </w:p>
    <w:p w:rsidR="00A90E60" w:rsidRDefault="00A90E60" w:rsidP="00D77646">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 xml:space="preserve">إعادة تشغيل موقد الحرق في الموقع في مصنع </w:t>
      </w:r>
      <w:r w:rsidR="00AF40A2">
        <w:rPr>
          <w:rFonts w:hint="cs"/>
          <w:sz w:val="26"/>
          <w:szCs w:val="26"/>
          <w:rtl/>
          <w:lang w:val="en-US" w:bidi="ar-EG"/>
        </w:rPr>
        <w:t>فياسا ل</w:t>
      </w:r>
      <w:r>
        <w:rPr>
          <w:rFonts w:hint="cs"/>
          <w:sz w:val="26"/>
          <w:szCs w:val="26"/>
          <w:rtl/>
          <w:lang w:val="en-US" w:bidi="ar-EG"/>
        </w:rPr>
        <w:t>إنتاج الهيدروكلوروفلوروكربون-</w:t>
      </w:r>
      <w:r w:rsidR="00AF40A2">
        <w:rPr>
          <w:rFonts w:hint="cs"/>
          <w:sz w:val="26"/>
          <w:szCs w:val="26"/>
          <w:rtl/>
          <w:lang w:val="en-US" w:bidi="ar-EG"/>
        </w:rPr>
        <w:t>22</w:t>
      </w:r>
      <w:r>
        <w:rPr>
          <w:rFonts w:hint="cs"/>
          <w:sz w:val="26"/>
          <w:szCs w:val="26"/>
          <w:rtl/>
          <w:lang w:val="en-US" w:bidi="ar-EG"/>
        </w:rPr>
        <w:t>، على أساس ثلاثة تقديرات مستقلة لتكاليف العملية، بما في ذلك تكاليف تشغيل الموقد والامتثال بالنفايات الخطرة وتكلفة رصد تدمير منتج الهيدروفلوروكربون-23 الثانوي والتحقق منه؛</w:t>
      </w:r>
    </w:p>
    <w:p w:rsidR="00A90E60" w:rsidRDefault="00A90E60" w:rsidP="00D77646">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 xml:space="preserve">تعويض عن غلق مصنع </w:t>
      </w:r>
      <w:r w:rsidR="00AF40A2">
        <w:rPr>
          <w:rFonts w:hint="cs"/>
          <w:sz w:val="26"/>
          <w:szCs w:val="26"/>
          <w:rtl/>
          <w:lang w:val="en-US" w:bidi="ar-EG"/>
        </w:rPr>
        <w:t>فياسا</w:t>
      </w:r>
      <w:r>
        <w:rPr>
          <w:rFonts w:hint="cs"/>
          <w:sz w:val="26"/>
          <w:szCs w:val="26"/>
          <w:rtl/>
          <w:lang w:val="en-US" w:bidi="ar-EG"/>
        </w:rPr>
        <w:t xml:space="preserve"> لإنتاج الهيدروكلوروفلوروكربون-22 بحلول أول كانون الثاني/يناير 2020 أو بعد تصديق حكومة الأرجنتين على تعديل كيغالي، أيهما أسبق؛</w:t>
      </w:r>
    </w:p>
    <w:p w:rsidR="00A90E60" w:rsidRDefault="00A90E60" w:rsidP="00D77646">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تدمير منتج الهيدروفلوروكربون-23 الثانوي من خلال عملية تحويل لا رجعة فيها وتكنولوجيات تحويل جديدة أخرى وخيارات تخزين لإدارة الهيدروفلوروكربون-23؛</w:t>
      </w:r>
    </w:p>
    <w:p w:rsidR="00A90E60" w:rsidRDefault="00A90E60" w:rsidP="00D77646">
      <w:pPr>
        <w:pStyle w:val="StyleHeader4Para4Left0Firstline0"/>
        <w:numPr>
          <w:ilvl w:val="0"/>
          <w:numId w:val="0"/>
        </w:numPr>
        <w:tabs>
          <w:tab w:val="clear" w:pos="2880"/>
          <w:tab w:val="clear" w:pos="5760"/>
          <w:tab w:val="left" w:pos="1260"/>
        </w:tabs>
        <w:bidi/>
        <w:spacing w:after="180"/>
        <w:ind w:left="1980" w:hanging="1980"/>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شحن الهيدروفلوروكربون-23 للتدمير خارج الموقع بأساليب تكنولوجيا وافق عليها اجتماع الأطراف؛</w:t>
      </w:r>
    </w:p>
    <w:p w:rsidR="00A90E60" w:rsidRDefault="00A90E60" w:rsidP="00D77646">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دراسة كل خيارات مقترح المشروع، بما في ذلك البيانات التي تم توفيرها وفقا للفقرة الفرعية أعلاه ومناقشة معايير تمويل </w:t>
      </w:r>
      <w:r w:rsidR="006F22A6">
        <w:rPr>
          <w:rFonts w:hint="cs"/>
          <w:sz w:val="26"/>
          <w:szCs w:val="26"/>
          <w:rtl/>
          <w:lang w:val="en-US" w:bidi="ar-EG"/>
        </w:rPr>
        <w:t>الأنشطة المتعلقة بالامتثال بالتزامات الأطراف من بلدان المادة 5؛</w:t>
      </w:r>
    </w:p>
    <w:p w:rsidR="006F22A6" w:rsidRDefault="006F22A6" w:rsidP="00D77646">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طلب إلى الأمانة بأن تتعاقد مع مستشار مستقل للقيام بمراجعة فنية لمصنع </w:t>
      </w:r>
      <w:r w:rsidR="00AF40A2">
        <w:rPr>
          <w:rFonts w:hint="cs"/>
          <w:sz w:val="26"/>
          <w:szCs w:val="26"/>
          <w:rtl/>
          <w:lang w:val="en-US" w:bidi="ar-EG"/>
        </w:rPr>
        <w:t>فياسا</w:t>
      </w:r>
      <w:r>
        <w:rPr>
          <w:rFonts w:hint="cs"/>
          <w:sz w:val="26"/>
          <w:szCs w:val="26"/>
          <w:rtl/>
          <w:lang w:val="en-US" w:bidi="ar-EG"/>
        </w:rPr>
        <w:t xml:space="preserve"> لتحديد تكاليف </w:t>
      </w:r>
      <w:r w:rsidR="00C21A9D">
        <w:rPr>
          <w:rFonts w:hint="cs"/>
          <w:sz w:val="26"/>
          <w:szCs w:val="26"/>
          <w:rtl/>
          <w:lang w:val="en-US" w:bidi="ar-EG"/>
        </w:rPr>
        <w:t>الإغلاق</w:t>
      </w:r>
      <w:r>
        <w:rPr>
          <w:rFonts w:hint="cs"/>
          <w:sz w:val="26"/>
          <w:szCs w:val="26"/>
          <w:rtl/>
          <w:lang w:val="en-US" w:bidi="ar-EG"/>
        </w:rPr>
        <w:t>؛</w:t>
      </w:r>
    </w:p>
    <w:p w:rsidR="006F22A6" w:rsidRDefault="006F22A6" w:rsidP="00D77646">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الموافقة على مبلغ </w:t>
      </w:r>
      <w:r>
        <w:rPr>
          <w:sz w:val="26"/>
          <w:szCs w:val="26"/>
          <w:lang w:val="en-US" w:bidi="ar-EG"/>
        </w:rPr>
        <w:t>50,000</w:t>
      </w:r>
      <w:r>
        <w:rPr>
          <w:rFonts w:hint="cs"/>
          <w:sz w:val="26"/>
          <w:szCs w:val="26"/>
          <w:rtl/>
          <w:lang w:val="en-US" w:bidi="ar-EG"/>
        </w:rPr>
        <w:t xml:space="preserve"> دولار أمريكي لتمكين الأمانة من القيام بالمراجعة الفنية المشار إليها في الفقرة الفرعية (</w:t>
      </w:r>
      <w:r w:rsidR="00AF40A2">
        <w:rPr>
          <w:rFonts w:hint="cs"/>
          <w:sz w:val="26"/>
          <w:szCs w:val="26"/>
          <w:rtl/>
          <w:lang w:val="en-US" w:bidi="ar-EG"/>
        </w:rPr>
        <w:t>هـ</w:t>
      </w:r>
      <w:r>
        <w:rPr>
          <w:rFonts w:hint="cs"/>
          <w:sz w:val="26"/>
          <w:szCs w:val="26"/>
          <w:rtl/>
          <w:lang w:val="en-US" w:bidi="ar-EG"/>
        </w:rPr>
        <w:t>) أعلاه؛ و</w:t>
      </w:r>
    </w:p>
    <w:p w:rsidR="006F22A6" w:rsidRDefault="006F22A6" w:rsidP="00D77646">
      <w:pPr>
        <w:pStyle w:val="StyleHeader4Para4Left0Firstline0"/>
        <w:numPr>
          <w:ilvl w:val="0"/>
          <w:numId w:val="0"/>
        </w:numPr>
        <w:tabs>
          <w:tab w:val="clear" w:pos="2880"/>
          <w:tab w:val="clear" w:pos="5760"/>
          <w:tab w:val="left" w:pos="720"/>
        </w:tabs>
        <w:bidi/>
        <w:spacing w:after="180"/>
        <w:ind w:left="1324" w:hanging="1324"/>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دراسة تطبيق الإجراءات المحددة في هذا المقرر، ومعايير تمويل الأنشطة المتعلقة بالامتثال بالتزامات الأطراف من بلدان المادة 5، عند حدوث الاتفاق، فيما يتعلق برقابة الهيدروفلوروكربون-23 في البلدان الأطراف الأخرى من المادة 5 (المقرر 82/85).</w:t>
      </w:r>
    </w:p>
    <w:p w:rsidR="00A90E60" w:rsidRDefault="006F22A6" w:rsidP="006F22A6">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 xml:space="preserve">وفقا للمقرر 82/85، قدمت يونيدو بالنيابة عن حكومة الأرجنتين خيارات لمقترح مشروع لرقابة وإزالة انبعاثات الهيدروفلوروكربون-23 في شركة </w:t>
      </w:r>
      <w:proofErr w:type="spellStart"/>
      <w:r w:rsidRPr="00345E62">
        <w:rPr>
          <w:lang w:val="en-CA"/>
        </w:rPr>
        <w:t>Frio</w:t>
      </w:r>
      <w:proofErr w:type="spellEnd"/>
      <w:r w:rsidRPr="00345E62">
        <w:rPr>
          <w:lang w:val="en-CA"/>
        </w:rPr>
        <w:t xml:space="preserve"> </w:t>
      </w:r>
      <w:proofErr w:type="spellStart"/>
      <w:r w:rsidRPr="00345E62">
        <w:rPr>
          <w:lang w:val="en-CA"/>
        </w:rPr>
        <w:t>Industrias</w:t>
      </w:r>
      <w:proofErr w:type="spellEnd"/>
      <w:r w:rsidRPr="00345E62">
        <w:rPr>
          <w:lang w:val="en-CA"/>
        </w:rPr>
        <w:t xml:space="preserve"> </w:t>
      </w:r>
      <w:proofErr w:type="spellStart"/>
      <w:r w:rsidRPr="00345E62">
        <w:rPr>
          <w:lang w:val="en-CA"/>
        </w:rPr>
        <w:t>Argentinas</w:t>
      </w:r>
      <w:proofErr w:type="spellEnd"/>
      <w:r w:rsidRPr="00345E62">
        <w:rPr>
          <w:lang w:val="en-CA"/>
        </w:rPr>
        <w:t xml:space="preserve"> (FIASA)</w:t>
      </w:r>
      <w:r w:rsidR="00AF40A2">
        <w:rPr>
          <w:rFonts w:hint="cs"/>
          <w:rtl/>
          <w:lang w:val="en-CA"/>
        </w:rPr>
        <w:t xml:space="preserve"> </w:t>
      </w:r>
      <w:r w:rsidR="00AF40A2" w:rsidRPr="00AF40A2">
        <w:rPr>
          <w:rFonts w:hint="cs"/>
          <w:sz w:val="24"/>
          <w:szCs w:val="24"/>
          <w:rtl/>
          <w:lang w:val="en-CA"/>
        </w:rPr>
        <w:t>(فياسا)</w:t>
      </w:r>
      <w:r>
        <w:rPr>
          <w:rFonts w:hint="cs"/>
          <w:rtl/>
          <w:lang w:val="en-CA" w:bidi="ar-EG"/>
        </w:rPr>
        <w:t xml:space="preserve">، </w:t>
      </w:r>
      <w:r w:rsidRPr="006F22A6">
        <w:rPr>
          <w:rFonts w:hint="cs"/>
          <w:sz w:val="26"/>
          <w:szCs w:val="26"/>
          <w:rtl/>
          <w:lang w:val="en-US" w:bidi="ar-EG"/>
        </w:rPr>
        <w:t xml:space="preserve">بتكلفة </w:t>
      </w:r>
      <w:r>
        <w:rPr>
          <w:rFonts w:hint="cs"/>
          <w:sz w:val="26"/>
          <w:szCs w:val="26"/>
          <w:rtl/>
          <w:lang w:val="en-US" w:bidi="ar-EG"/>
        </w:rPr>
        <w:t xml:space="preserve">إجمالية ما بين </w:t>
      </w:r>
      <w:r>
        <w:rPr>
          <w:sz w:val="26"/>
          <w:szCs w:val="26"/>
          <w:lang w:val="en-US" w:bidi="ar-EG"/>
        </w:rPr>
        <w:t>10,867,000</w:t>
      </w:r>
      <w:r>
        <w:rPr>
          <w:rFonts w:hint="cs"/>
          <w:sz w:val="26"/>
          <w:szCs w:val="26"/>
          <w:rtl/>
          <w:lang w:val="en-US" w:bidi="ar-EG"/>
        </w:rPr>
        <w:t xml:space="preserve"> دولار أمريكي زائد تكاليف دعم الوكالة البالغة </w:t>
      </w:r>
      <w:r>
        <w:rPr>
          <w:sz w:val="26"/>
          <w:szCs w:val="26"/>
          <w:lang w:val="en-US" w:bidi="ar-EG"/>
        </w:rPr>
        <w:t>760,690</w:t>
      </w:r>
      <w:r>
        <w:rPr>
          <w:rFonts w:hint="cs"/>
          <w:sz w:val="26"/>
          <w:szCs w:val="26"/>
          <w:rtl/>
          <w:lang w:val="en-US" w:bidi="ar-EG"/>
        </w:rPr>
        <w:t xml:space="preserve"> دولار أمريكي و </w:t>
      </w:r>
      <w:r>
        <w:rPr>
          <w:sz w:val="26"/>
          <w:szCs w:val="26"/>
          <w:lang w:val="en-US" w:bidi="ar-EG"/>
        </w:rPr>
        <w:t>59,667,000</w:t>
      </w:r>
      <w:r>
        <w:rPr>
          <w:rFonts w:hint="cs"/>
          <w:sz w:val="26"/>
          <w:szCs w:val="26"/>
          <w:rtl/>
          <w:lang w:val="en-US" w:bidi="ar-EG"/>
        </w:rPr>
        <w:t xml:space="preserve"> دولار أمريكي زائد تكاليف دعم الوكالة البالغة </w:t>
      </w:r>
      <w:r>
        <w:rPr>
          <w:sz w:val="26"/>
          <w:szCs w:val="26"/>
          <w:lang w:val="en-US" w:bidi="ar-EG"/>
        </w:rPr>
        <w:t>4,176,690</w:t>
      </w:r>
      <w:r>
        <w:rPr>
          <w:rFonts w:hint="cs"/>
          <w:sz w:val="26"/>
          <w:szCs w:val="26"/>
          <w:rtl/>
          <w:lang w:val="en-US" w:bidi="ar-EG"/>
        </w:rPr>
        <w:t xml:space="preserve"> دولار أمريكي، كما قدمت في الأصل</w:t>
      </w:r>
      <w:r w:rsidRPr="00010740">
        <w:rPr>
          <w:rStyle w:val="FootnoteReference"/>
          <w:sz w:val="26"/>
          <w:szCs w:val="26"/>
          <w:rtl/>
        </w:rPr>
        <w:footnoteReference w:id="2"/>
      </w:r>
      <w:r>
        <w:rPr>
          <w:rFonts w:hint="cs"/>
          <w:sz w:val="26"/>
          <w:szCs w:val="26"/>
          <w:rtl/>
          <w:lang w:val="en-US" w:bidi="ar-EG"/>
        </w:rPr>
        <w:t>.</w:t>
      </w:r>
    </w:p>
    <w:p w:rsidR="00D34E53" w:rsidRDefault="00D34E53">
      <w:pPr>
        <w:jc w:val="left"/>
        <w:rPr>
          <w:sz w:val="26"/>
          <w:szCs w:val="26"/>
          <w:u w:val="single"/>
          <w:rtl/>
          <w:lang w:val="en-US" w:bidi="ar-EG"/>
        </w:rPr>
      </w:pPr>
      <w:r>
        <w:rPr>
          <w:sz w:val="26"/>
          <w:szCs w:val="26"/>
          <w:u w:val="single"/>
          <w:rtl/>
          <w:lang w:val="en-US" w:bidi="ar-EG"/>
        </w:rPr>
        <w:br w:type="page"/>
      </w:r>
    </w:p>
    <w:p w:rsidR="006F22A6" w:rsidRPr="006F22A6" w:rsidRDefault="006F22A6" w:rsidP="006F22A6">
      <w:pPr>
        <w:pStyle w:val="StyleHeader4Para4Left0Firstline0"/>
        <w:numPr>
          <w:ilvl w:val="0"/>
          <w:numId w:val="0"/>
        </w:numPr>
        <w:tabs>
          <w:tab w:val="clear" w:pos="2880"/>
          <w:tab w:val="clear" w:pos="5760"/>
          <w:tab w:val="left" w:pos="720"/>
        </w:tabs>
        <w:bidi/>
        <w:rPr>
          <w:sz w:val="26"/>
          <w:szCs w:val="26"/>
          <w:u w:val="single"/>
          <w:rtl/>
          <w:lang w:val="en-US" w:bidi="ar-EG"/>
        </w:rPr>
      </w:pPr>
      <w:r w:rsidRPr="006F22A6">
        <w:rPr>
          <w:rFonts w:hint="cs"/>
          <w:sz w:val="26"/>
          <w:szCs w:val="26"/>
          <w:u w:val="single"/>
          <w:rtl/>
          <w:lang w:val="en-US" w:bidi="ar-EG"/>
        </w:rPr>
        <w:lastRenderedPageBreak/>
        <w:t>نطاق الوثيقة</w:t>
      </w:r>
    </w:p>
    <w:p w:rsidR="00F21E87" w:rsidRDefault="00F21E87" w:rsidP="00F21E8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bookmarkStart w:id="1" w:name="_GoBack"/>
      <w:bookmarkEnd w:id="1"/>
      <w:r>
        <w:rPr>
          <w:sz w:val="26"/>
          <w:szCs w:val="26"/>
          <w:rtl/>
          <w:lang w:val="en-US" w:bidi="ar-EG"/>
        </w:rPr>
        <w:tab/>
      </w:r>
      <w:r w:rsidR="006F22A6">
        <w:rPr>
          <w:rFonts w:hint="cs"/>
          <w:sz w:val="26"/>
          <w:szCs w:val="26"/>
          <w:rtl/>
          <w:lang w:val="en-US" w:bidi="ar-EG"/>
        </w:rPr>
        <w:t>تتألف هذه الوثيقة من جزءين:</w:t>
      </w:r>
    </w:p>
    <w:p w:rsidR="006F22A6" w:rsidRDefault="006F22A6" w:rsidP="006F22A6">
      <w:pPr>
        <w:pStyle w:val="StyleHeader4Para4Left0Firstline0"/>
        <w:numPr>
          <w:ilvl w:val="0"/>
          <w:numId w:val="0"/>
        </w:numPr>
        <w:tabs>
          <w:tab w:val="clear" w:pos="2880"/>
          <w:tab w:val="clear" w:pos="5760"/>
          <w:tab w:val="left" w:pos="720"/>
        </w:tabs>
        <w:bidi/>
        <w:ind w:left="1986" w:hanging="1986"/>
        <w:rPr>
          <w:sz w:val="26"/>
          <w:szCs w:val="26"/>
          <w:rtl/>
          <w:lang w:val="en-US" w:bidi="ar-EG"/>
        </w:rPr>
      </w:pPr>
      <w:r>
        <w:rPr>
          <w:sz w:val="26"/>
          <w:szCs w:val="26"/>
          <w:rtl/>
          <w:lang w:val="en-US" w:bidi="ar-EG"/>
        </w:rPr>
        <w:tab/>
      </w:r>
      <w:r>
        <w:rPr>
          <w:rFonts w:hint="cs"/>
          <w:sz w:val="26"/>
          <w:szCs w:val="26"/>
          <w:rtl/>
          <w:lang w:val="en-US" w:bidi="ar-EG"/>
        </w:rPr>
        <w:t>الجزء الأول:</w:t>
      </w:r>
      <w:r>
        <w:rPr>
          <w:sz w:val="26"/>
          <w:szCs w:val="26"/>
          <w:rtl/>
          <w:lang w:val="en-US" w:bidi="ar-EG"/>
        </w:rPr>
        <w:tab/>
      </w:r>
      <w:r>
        <w:rPr>
          <w:rFonts w:hint="cs"/>
          <w:sz w:val="26"/>
          <w:szCs w:val="26"/>
          <w:rtl/>
          <w:lang w:val="en-US" w:bidi="ar-EG"/>
        </w:rPr>
        <w:t>مقترح مشروع للأرجنتين. وهو يقدم وصفا لمقترح المشروع الذي قدمته الحكومة وملخصا للمراجعة التقنية المستقلة</w:t>
      </w:r>
      <w:r w:rsidRPr="00010740">
        <w:rPr>
          <w:rStyle w:val="FootnoteReference"/>
          <w:sz w:val="26"/>
          <w:szCs w:val="26"/>
          <w:rtl/>
        </w:rPr>
        <w:footnoteReference w:id="3"/>
      </w:r>
      <w:r>
        <w:rPr>
          <w:rFonts w:hint="cs"/>
          <w:sz w:val="26"/>
          <w:szCs w:val="26"/>
          <w:rtl/>
          <w:lang w:val="en-US" w:bidi="ar-EG"/>
        </w:rPr>
        <w:t xml:space="preserve"> التي قام بها المستشار وتعليقات الأمانة.</w:t>
      </w:r>
    </w:p>
    <w:p w:rsidR="006F22A6" w:rsidRDefault="006F22A6" w:rsidP="006F22A6">
      <w:pPr>
        <w:pStyle w:val="StyleHeader4Para4Left0Firstline0"/>
        <w:numPr>
          <w:ilvl w:val="0"/>
          <w:numId w:val="0"/>
        </w:numPr>
        <w:tabs>
          <w:tab w:val="clear" w:pos="2880"/>
          <w:tab w:val="clear" w:pos="5760"/>
          <w:tab w:val="left" w:pos="720"/>
        </w:tabs>
        <w:bidi/>
        <w:ind w:left="1986" w:hanging="1986"/>
        <w:rPr>
          <w:sz w:val="26"/>
          <w:szCs w:val="26"/>
          <w:rtl/>
          <w:lang w:val="en-US" w:bidi="ar-EG"/>
        </w:rPr>
      </w:pPr>
      <w:r>
        <w:rPr>
          <w:sz w:val="26"/>
          <w:szCs w:val="26"/>
          <w:rtl/>
          <w:lang w:val="en-US" w:bidi="ar-EG"/>
        </w:rPr>
        <w:tab/>
      </w:r>
      <w:r>
        <w:rPr>
          <w:sz w:val="26"/>
          <w:szCs w:val="26"/>
          <w:rtl/>
          <w:lang w:val="en-US" w:bidi="ar-EG"/>
        </w:rPr>
        <w:tab/>
      </w:r>
      <w:r>
        <w:rPr>
          <w:rFonts w:hint="cs"/>
          <w:sz w:val="26"/>
          <w:szCs w:val="26"/>
          <w:rtl/>
          <w:lang w:val="en-US" w:bidi="ar-EG"/>
        </w:rPr>
        <w:t>ونظرا لأن مقترح يونيدو ومراجعة المستشار التقنية تضمنا معلومات تعتبر سرية، فإن هذه الوثيقة تلخص النصين، وتقدم تعليقات الأمانة. ولأعضاء اللجنة التنفيذية ال</w:t>
      </w:r>
      <w:r w:rsidR="00AF40A2">
        <w:rPr>
          <w:rFonts w:hint="cs"/>
          <w:sz w:val="26"/>
          <w:szCs w:val="26"/>
          <w:rtl/>
          <w:lang w:val="en-US" w:bidi="ar-EG"/>
        </w:rPr>
        <w:t>ذ</w:t>
      </w:r>
      <w:r>
        <w:rPr>
          <w:rFonts w:hint="cs"/>
          <w:sz w:val="26"/>
          <w:szCs w:val="26"/>
          <w:rtl/>
          <w:lang w:val="en-US" w:bidi="ar-EG"/>
        </w:rPr>
        <w:t>ين يرغبون في استعراض النصوص أن يطلبوها من الأمانة على أساس أن المعلومات والبيانات الواردة فيها الغرض منها فقط تقييم المشروع وألا يتم الإفصاح عنها لأي طرف ثالث.</w:t>
      </w:r>
    </w:p>
    <w:p w:rsidR="006F22A6" w:rsidRDefault="006F22A6" w:rsidP="006F22A6">
      <w:pPr>
        <w:pStyle w:val="StyleHeader4Para4Left0Firstline0"/>
        <w:numPr>
          <w:ilvl w:val="0"/>
          <w:numId w:val="0"/>
        </w:numPr>
        <w:tabs>
          <w:tab w:val="clear" w:pos="2880"/>
          <w:tab w:val="clear" w:pos="5760"/>
          <w:tab w:val="left" w:pos="720"/>
        </w:tabs>
        <w:bidi/>
        <w:ind w:left="1986" w:hanging="1986"/>
        <w:rPr>
          <w:sz w:val="26"/>
          <w:szCs w:val="26"/>
          <w:rtl/>
          <w:lang w:val="en-US" w:bidi="ar-EG"/>
        </w:rPr>
      </w:pPr>
      <w:r>
        <w:rPr>
          <w:sz w:val="26"/>
          <w:szCs w:val="26"/>
          <w:rtl/>
          <w:lang w:val="en-US" w:bidi="ar-EG"/>
        </w:rPr>
        <w:tab/>
      </w:r>
      <w:r>
        <w:rPr>
          <w:rFonts w:hint="cs"/>
          <w:sz w:val="26"/>
          <w:szCs w:val="26"/>
          <w:rtl/>
          <w:lang w:val="en-US" w:bidi="ar-EG"/>
        </w:rPr>
        <w:t>الجزء الثاني:</w:t>
      </w:r>
      <w:r>
        <w:rPr>
          <w:sz w:val="26"/>
          <w:szCs w:val="26"/>
          <w:rtl/>
          <w:lang w:val="en-US" w:bidi="ar-EG"/>
        </w:rPr>
        <w:tab/>
      </w:r>
      <w:r w:rsidR="003A6240">
        <w:rPr>
          <w:rFonts w:hint="cs"/>
          <w:sz w:val="26"/>
          <w:szCs w:val="26"/>
          <w:rtl/>
          <w:lang w:val="en-US" w:bidi="ar-EG"/>
        </w:rPr>
        <w:t>مسائل السياسات المتعلقة برقابة انبعاثات منتج الهيدروفلوروكربون-23 الثانوي. وهو يحدد مسائل السياسات التي يتعين على الأمانة أن تحصل بشأنها على توجيهات اللجنة التنفيذية فيما</w:t>
      </w:r>
      <w:r w:rsidR="003A6240">
        <w:rPr>
          <w:rFonts w:hint="eastAsia"/>
          <w:sz w:val="26"/>
          <w:szCs w:val="26"/>
          <w:rtl/>
          <w:lang w:val="en-US" w:bidi="ar-EG"/>
        </w:rPr>
        <w:t> </w:t>
      </w:r>
      <w:r w:rsidR="003A6240">
        <w:rPr>
          <w:rFonts w:hint="cs"/>
          <w:sz w:val="26"/>
          <w:szCs w:val="26"/>
          <w:rtl/>
          <w:lang w:val="en-US" w:bidi="ar-EG"/>
        </w:rPr>
        <w:t>يتعلق برقابة انبعاث منتج الهيدروفلوروكربون-23 الثانوي في الأطراف من بلدان المادة</w:t>
      </w:r>
      <w:r w:rsidR="003A6240">
        <w:rPr>
          <w:rFonts w:hint="eastAsia"/>
          <w:sz w:val="26"/>
          <w:szCs w:val="26"/>
          <w:rtl/>
          <w:lang w:val="en-US" w:bidi="ar-EG"/>
        </w:rPr>
        <w:t> </w:t>
      </w:r>
      <w:r w:rsidR="003A6240">
        <w:rPr>
          <w:rFonts w:hint="cs"/>
          <w:sz w:val="26"/>
          <w:szCs w:val="26"/>
          <w:rtl/>
          <w:lang w:val="en-US" w:bidi="ar-EG"/>
        </w:rPr>
        <w:t>5 وفقا للمقررين 82/85 (د) و (ز) وأن تقدم بشأنها توصية.</w:t>
      </w:r>
    </w:p>
    <w:p w:rsidR="00D34E53" w:rsidRDefault="00D34E53" w:rsidP="003A6240">
      <w:pPr>
        <w:pStyle w:val="StyleHeader4Para4Left0Firstline0"/>
        <w:numPr>
          <w:ilvl w:val="0"/>
          <w:numId w:val="0"/>
        </w:numPr>
        <w:tabs>
          <w:tab w:val="clear" w:pos="2880"/>
          <w:tab w:val="clear" w:pos="5760"/>
          <w:tab w:val="left" w:pos="720"/>
        </w:tabs>
        <w:bidi/>
        <w:ind w:left="1986" w:hanging="1986"/>
        <w:rPr>
          <w:b/>
          <w:bCs/>
          <w:sz w:val="26"/>
          <w:szCs w:val="26"/>
          <w:lang w:val="en-US" w:bidi="ar-EG"/>
        </w:rPr>
      </w:pPr>
    </w:p>
    <w:p w:rsidR="003A6240" w:rsidRPr="00D34E53" w:rsidRDefault="003A6240" w:rsidP="00D34E53">
      <w:pPr>
        <w:pStyle w:val="StyleHeader4Para4Left0Firstline0"/>
        <w:numPr>
          <w:ilvl w:val="0"/>
          <w:numId w:val="0"/>
        </w:numPr>
        <w:tabs>
          <w:tab w:val="clear" w:pos="2880"/>
          <w:tab w:val="clear" w:pos="5760"/>
          <w:tab w:val="left" w:pos="720"/>
        </w:tabs>
        <w:bidi/>
        <w:ind w:left="1986" w:hanging="1986"/>
        <w:rPr>
          <w:b/>
          <w:bCs/>
          <w:sz w:val="32"/>
          <w:szCs w:val="32"/>
          <w:rtl/>
          <w:lang w:val="en-US" w:bidi="ar-EG"/>
        </w:rPr>
      </w:pPr>
      <w:r w:rsidRPr="00D34E53">
        <w:rPr>
          <w:rFonts w:hint="cs"/>
          <w:b/>
          <w:bCs/>
          <w:sz w:val="32"/>
          <w:szCs w:val="32"/>
          <w:rtl/>
          <w:lang w:val="en-US" w:bidi="ar-EG"/>
        </w:rPr>
        <w:t>الجزء الأول.</w:t>
      </w:r>
      <w:r w:rsidRPr="00D34E53">
        <w:rPr>
          <w:b/>
          <w:bCs/>
          <w:sz w:val="32"/>
          <w:szCs w:val="32"/>
          <w:rtl/>
          <w:lang w:val="en-US" w:bidi="ar-EG"/>
        </w:rPr>
        <w:tab/>
      </w:r>
      <w:r w:rsidRPr="00D34E53">
        <w:rPr>
          <w:rFonts w:hint="cs"/>
          <w:b/>
          <w:bCs/>
          <w:sz w:val="32"/>
          <w:szCs w:val="32"/>
          <w:rtl/>
          <w:lang w:val="en-US" w:bidi="ar-EG"/>
        </w:rPr>
        <w:t>مقترح مشروع للأرجنتين</w:t>
      </w:r>
    </w:p>
    <w:p w:rsidR="003A6240" w:rsidRPr="003A6240" w:rsidRDefault="003A6240" w:rsidP="003A6240">
      <w:pPr>
        <w:pStyle w:val="StyleHeader4Para4Left0Firstline0"/>
        <w:numPr>
          <w:ilvl w:val="0"/>
          <w:numId w:val="0"/>
        </w:numPr>
        <w:tabs>
          <w:tab w:val="clear" w:pos="2880"/>
          <w:tab w:val="clear" w:pos="5760"/>
          <w:tab w:val="left" w:pos="720"/>
        </w:tabs>
        <w:bidi/>
        <w:ind w:left="1986" w:hanging="1986"/>
        <w:rPr>
          <w:b/>
          <w:bCs/>
          <w:sz w:val="26"/>
          <w:szCs w:val="26"/>
          <w:rtl/>
          <w:lang w:val="en-US" w:bidi="ar-EG"/>
        </w:rPr>
      </w:pPr>
      <w:r w:rsidRPr="003A6240">
        <w:rPr>
          <w:rFonts w:hint="cs"/>
          <w:b/>
          <w:bCs/>
          <w:sz w:val="26"/>
          <w:szCs w:val="26"/>
          <w:rtl/>
          <w:lang w:val="en-US" w:bidi="ar-EG"/>
        </w:rPr>
        <w:t>وصف المشروع</w:t>
      </w:r>
    </w:p>
    <w:p w:rsidR="00924C6E" w:rsidRDefault="00924C6E" w:rsidP="00924C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sidR="003A6240">
        <w:rPr>
          <w:rFonts w:hint="cs"/>
          <w:sz w:val="26"/>
          <w:szCs w:val="26"/>
          <w:rtl/>
          <w:lang w:val="en-US" w:bidi="ar-EG"/>
        </w:rPr>
        <w:t xml:space="preserve">يوفر مقترح المشروع الذي قدمته يونيدو خيارات من شأنها أن تمكن حكومة الأرجنتين من الامتثال بالتزامات رقابة منتج الهيدروفلوروكربون-23 الثانوي بموجب تعديل كيغالي. </w:t>
      </w:r>
    </w:p>
    <w:p w:rsidR="00924C6E" w:rsidRPr="003A6240" w:rsidRDefault="003A6240" w:rsidP="00924C6E">
      <w:pPr>
        <w:pStyle w:val="StyleHeader4Para4Left0Firstline0"/>
        <w:numPr>
          <w:ilvl w:val="0"/>
          <w:numId w:val="0"/>
        </w:numPr>
        <w:tabs>
          <w:tab w:val="clear" w:pos="2880"/>
          <w:tab w:val="clear" w:pos="5760"/>
          <w:tab w:val="left" w:pos="720"/>
        </w:tabs>
        <w:bidi/>
        <w:rPr>
          <w:sz w:val="26"/>
          <w:szCs w:val="26"/>
          <w:u w:val="single"/>
          <w:rtl/>
          <w:lang w:val="en-US" w:bidi="ar-EG"/>
        </w:rPr>
      </w:pPr>
      <w:r w:rsidRPr="003A6240">
        <w:rPr>
          <w:rFonts w:hint="cs"/>
          <w:sz w:val="26"/>
          <w:szCs w:val="26"/>
          <w:u w:val="single"/>
          <w:rtl/>
          <w:lang w:val="en-US" w:bidi="ar-EG"/>
        </w:rPr>
        <w:t>تقرير بشأن استهلاك المواد الهيدروفلوروكربونية</w:t>
      </w:r>
    </w:p>
    <w:p w:rsidR="00840F2A" w:rsidRDefault="00924C6E" w:rsidP="00924C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sidR="003A6240">
        <w:rPr>
          <w:rFonts w:hint="cs"/>
          <w:sz w:val="26"/>
          <w:szCs w:val="26"/>
          <w:rtl/>
          <w:lang w:val="en-US" w:bidi="ar-EG"/>
        </w:rPr>
        <w:t xml:space="preserve">أبلغت حكومة الأرجنتين عن استهلاك يبلغ 198.42 طن من قدرات استنفاد الأوزون من المواد الهيدروكلوروفلوروكربونية لعام 2018 (أي أقل بنسبة 50 في المائة من خط الأساس) وإنتاج للهيدروكلوروفلوروكربون-22 يبلغ 65.57 طن من قدرات استنفاد الأوزون (أي أقل بنسبة 71 في المائة من خط الأساس و 35 في المائة من مستوى عام 2017). ويبين الجدول 1 استهلاك وإنتاج المواد الهيدروكلوروفلوروكربونية للفترة 2014-2018. </w:t>
      </w:r>
    </w:p>
    <w:p w:rsidR="00D34E53" w:rsidRDefault="00D34E53">
      <w:pPr>
        <w:jc w:val="left"/>
        <w:rPr>
          <w:b/>
          <w:bCs/>
          <w:sz w:val="26"/>
          <w:szCs w:val="26"/>
          <w:rtl/>
          <w:lang w:val="en-US" w:bidi="ar-EG"/>
        </w:rPr>
      </w:pPr>
      <w:r>
        <w:rPr>
          <w:b/>
          <w:bCs/>
          <w:sz w:val="26"/>
          <w:szCs w:val="26"/>
          <w:rtl/>
          <w:lang w:val="en-US" w:bidi="ar-EG"/>
        </w:rPr>
        <w:br w:type="page"/>
      </w:r>
    </w:p>
    <w:p w:rsidR="003A6240" w:rsidRPr="003A6240" w:rsidRDefault="003A6240" w:rsidP="00D34E53">
      <w:pPr>
        <w:pStyle w:val="StyleHeader4Para4Left0Firstline0"/>
        <w:numPr>
          <w:ilvl w:val="0"/>
          <w:numId w:val="0"/>
        </w:numPr>
        <w:tabs>
          <w:tab w:val="clear" w:pos="2880"/>
          <w:tab w:val="clear" w:pos="5760"/>
          <w:tab w:val="left" w:pos="720"/>
        </w:tabs>
        <w:bidi/>
        <w:spacing w:after="0"/>
        <w:rPr>
          <w:b/>
          <w:bCs/>
          <w:sz w:val="26"/>
          <w:szCs w:val="26"/>
          <w:rtl/>
          <w:lang w:val="en-US" w:bidi="ar-EG"/>
        </w:rPr>
      </w:pPr>
      <w:r w:rsidRPr="003A6240">
        <w:rPr>
          <w:rFonts w:hint="cs"/>
          <w:b/>
          <w:bCs/>
          <w:sz w:val="26"/>
          <w:szCs w:val="26"/>
          <w:rtl/>
          <w:lang w:val="en-US" w:bidi="ar-EG"/>
        </w:rPr>
        <w:lastRenderedPageBreak/>
        <w:t>الجدول 1. استهلاك وإنتاج المواد الهيدروكلوروفلوروكربونية في الأرجنتين بأطنان من قدرات استنفاد الأوزون (2014-2018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BE18F9" w:rsidRPr="00345E62" w:rsidTr="00BE18F9">
        <w:tc>
          <w:tcPr>
            <w:tcW w:w="1681" w:type="pct"/>
            <w:noWrap/>
            <w:tcMar>
              <w:top w:w="0" w:type="dxa"/>
              <w:left w:w="108" w:type="dxa"/>
              <w:bottom w:w="0" w:type="dxa"/>
              <w:right w:w="108" w:type="dxa"/>
            </w:tcMar>
            <w:hideMark/>
          </w:tcPr>
          <w:p w:rsidR="00BE18F9" w:rsidRPr="00A36814" w:rsidRDefault="00BE18F9" w:rsidP="00BE18F9">
            <w:pPr>
              <w:keepNext/>
              <w:keepLines/>
              <w:bidi/>
              <w:jc w:val="left"/>
              <w:rPr>
                <w:rFonts w:eastAsiaTheme="minorHAnsi"/>
                <w:b/>
                <w:bCs/>
                <w:color w:val="000000"/>
                <w:sz w:val="21"/>
                <w:szCs w:val="21"/>
                <w:lang w:val="en-CA"/>
              </w:rPr>
            </w:pPr>
            <w:r>
              <w:rPr>
                <w:rFonts w:hint="cs"/>
                <w:b/>
                <w:bCs/>
                <w:color w:val="000000"/>
                <w:sz w:val="21"/>
                <w:szCs w:val="21"/>
                <w:rtl/>
                <w:lang w:val="en-CA"/>
              </w:rPr>
              <w:t>المادة</w:t>
            </w:r>
          </w:p>
        </w:tc>
        <w:tc>
          <w:tcPr>
            <w:tcW w:w="553" w:type="pct"/>
            <w:noWrap/>
            <w:tcMar>
              <w:top w:w="0" w:type="dxa"/>
              <w:left w:w="108" w:type="dxa"/>
              <w:bottom w:w="0" w:type="dxa"/>
              <w:right w:w="108" w:type="dxa"/>
            </w:tcMar>
            <w:vAlign w:val="bottom"/>
            <w:hideMark/>
          </w:tcPr>
          <w:p w:rsidR="00BE18F9" w:rsidRPr="00A36814" w:rsidRDefault="00BE18F9" w:rsidP="00051A71">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rsidR="00BE18F9" w:rsidRPr="00A36814" w:rsidRDefault="00BE18F9" w:rsidP="00051A71">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rsidR="00BE18F9" w:rsidRPr="00A36814" w:rsidRDefault="00BE18F9" w:rsidP="00051A71">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rsidR="00BE18F9" w:rsidRPr="00A36814" w:rsidRDefault="00BE18F9" w:rsidP="00051A71">
            <w:pPr>
              <w:keepNext/>
              <w:keepLines/>
              <w:jc w:val="center"/>
              <w:rPr>
                <w:b/>
                <w:sz w:val="21"/>
                <w:szCs w:val="21"/>
                <w:lang w:val="en-CA"/>
              </w:rPr>
            </w:pPr>
            <w:r w:rsidRPr="00A36814">
              <w:rPr>
                <w:b/>
                <w:sz w:val="21"/>
                <w:szCs w:val="21"/>
                <w:lang w:val="en-CA"/>
              </w:rPr>
              <w:t>2017</w:t>
            </w:r>
          </w:p>
        </w:tc>
        <w:tc>
          <w:tcPr>
            <w:tcW w:w="553" w:type="pct"/>
          </w:tcPr>
          <w:p w:rsidR="00BE18F9" w:rsidRPr="00A36814" w:rsidRDefault="00BE18F9" w:rsidP="00051A71">
            <w:pPr>
              <w:keepNext/>
              <w:keepLines/>
              <w:jc w:val="center"/>
              <w:rPr>
                <w:b/>
                <w:sz w:val="21"/>
                <w:szCs w:val="21"/>
                <w:lang w:val="en-CA"/>
              </w:rPr>
            </w:pPr>
            <w:r w:rsidRPr="00A36814">
              <w:rPr>
                <w:b/>
                <w:sz w:val="21"/>
                <w:szCs w:val="21"/>
                <w:lang w:val="en-CA"/>
              </w:rPr>
              <w:t>2018*</w:t>
            </w:r>
          </w:p>
        </w:tc>
        <w:tc>
          <w:tcPr>
            <w:tcW w:w="553" w:type="pct"/>
            <w:noWrap/>
            <w:tcMar>
              <w:top w:w="0" w:type="dxa"/>
              <w:left w:w="108" w:type="dxa"/>
              <w:bottom w:w="0" w:type="dxa"/>
              <w:right w:w="108" w:type="dxa"/>
            </w:tcMar>
            <w:vAlign w:val="bottom"/>
            <w:hideMark/>
          </w:tcPr>
          <w:p w:rsidR="00BE18F9" w:rsidRPr="00A36814" w:rsidRDefault="00BE18F9" w:rsidP="00051A71">
            <w:pPr>
              <w:keepNext/>
              <w:keepLines/>
              <w:jc w:val="center"/>
              <w:rPr>
                <w:rFonts w:eastAsiaTheme="minorHAnsi"/>
                <w:b/>
                <w:bCs/>
                <w:color w:val="000000"/>
                <w:sz w:val="21"/>
                <w:szCs w:val="21"/>
                <w:lang w:val="en-CA"/>
              </w:rPr>
            </w:pPr>
            <w:r>
              <w:rPr>
                <w:rFonts w:hint="cs"/>
                <w:b/>
                <w:bCs/>
                <w:color w:val="000000"/>
                <w:sz w:val="21"/>
                <w:szCs w:val="21"/>
                <w:rtl/>
                <w:lang w:val="en-CA"/>
              </w:rPr>
              <w:t>خط الأساس</w:t>
            </w:r>
          </w:p>
        </w:tc>
      </w:tr>
      <w:tr w:rsidR="00BE18F9" w:rsidRPr="00345E62" w:rsidTr="00BE18F9">
        <w:tc>
          <w:tcPr>
            <w:tcW w:w="1681" w:type="pct"/>
            <w:noWrap/>
            <w:tcMar>
              <w:top w:w="0" w:type="dxa"/>
              <w:left w:w="108" w:type="dxa"/>
              <w:bottom w:w="0" w:type="dxa"/>
              <w:right w:w="108" w:type="dxa"/>
            </w:tcMar>
            <w:hideMark/>
          </w:tcPr>
          <w:p w:rsidR="00BE18F9" w:rsidRPr="00A36814" w:rsidRDefault="00BE18F9" w:rsidP="00BE18F9">
            <w:pPr>
              <w:bidi/>
              <w:jc w:val="left"/>
              <w:rPr>
                <w:rFonts w:eastAsiaTheme="minorHAnsi"/>
                <w:color w:val="000000"/>
                <w:sz w:val="21"/>
                <w:szCs w:val="21"/>
                <w:lang w:val="en-CA"/>
              </w:rPr>
            </w:pPr>
            <w:r>
              <w:rPr>
                <w:rFonts w:hint="cs"/>
                <w:color w:val="000000"/>
                <w:sz w:val="21"/>
                <w:szCs w:val="21"/>
                <w:rtl/>
                <w:lang w:val="en-CA"/>
              </w:rPr>
              <w:t>الهيدروكلوروفلوروكربون-22</w:t>
            </w:r>
          </w:p>
        </w:tc>
        <w:tc>
          <w:tcPr>
            <w:tcW w:w="553" w:type="pct"/>
            <w:noWrap/>
            <w:tcMar>
              <w:top w:w="0" w:type="dxa"/>
              <w:left w:w="108" w:type="dxa"/>
              <w:bottom w:w="0" w:type="dxa"/>
              <w:right w:w="144" w:type="dxa"/>
            </w:tcMar>
            <w:vAlign w:val="center"/>
          </w:tcPr>
          <w:p w:rsidR="00BE18F9" w:rsidRPr="00A36814" w:rsidRDefault="00BE18F9" w:rsidP="00051A71">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rsidR="00BE18F9" w:rsidRPr="00A36814" w:rsidRDefault="00BE18F9" w:rsidP="00051A71">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127.89</w:t>
            </w:r>
          </w:p>
        </w:tc>
        <w:tc>
          <w:tcPr>
            <w:tcW w:w="553" w:type="pct"/>
            <w:shd w:val="clear" w:color="auto" w:fill="auto"/>
            <w:tcMar>
              <w:right w:w="144" w:type="dxa"/>
            </w:tcMar>
          </w:tcPr>
          <w:p w:rsidR="00BE18F9" w:rsidRPr="00A36814" w:rsidRDefault="00BE18F9" w:rsidP="00051A71">
            <w:pPr>
              <w:jc w:val="right"/>
              <w:rPr>
                <w:sz w:val="21"/>
                <w:szCs w:val="21"/>
                <w:lang w:val="en-CA"/>
              </w:rPr>
            </w:pPr>
            <w:r w:rsidRPr="00A36814">
              <w:rPr>
                <w:sz w:val="21"/>
                <w:szCs w:val="21"/>
                <w:lang w:val="en-CA"/>
              </w:rPr>
              <w:t>135.52</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BE18F9" w:rsidRPr="00345E62" w:rsidTr="00BE18F9">
        <w:tc>
          <w:tcPr>
            <w:tcW w:w="1681" w:type="pct"/>
            <w:noWrap/>
            <w:tcMar>
              <w:top w:w="0" w:type="dxa"/>
              <w:left w:w="108" w:type="dxa"/>
              <w:bottom w:w="0" w:type="dxa"/>
              <w:right w:w="108" w:type="dxa"/>
            </w:tcMar>
          </w:tcPr>
          <w:p w:rsidR="00BE18F9" w:rsidRPr="00A36814" w:rsidRDefault="005D3504" w:rsidP="00BE18F9">
            <w:pPr>
              <w:bidi/>
              <w:jc w:val="left"/>
              <w:rPr>
                <w:color w:val="000000"/>
                <w:sz w:val="21"/>
                <w:szCs w:val="21"/>
                <w:lang w:val="en-CA" w:eastAsia="en-CA"/>
              </w:rPr>
            </w:pPr>
            <w:r>
              <w:rPr>
                <w:rFonts w:hint="cs"/>
                <w:color w:val="000000"/>
                <w:sz w:val="21"/>
                <w:szCs w:val="21"/>
                <w:rtl/>
                <w:lang w:val="en-CA"/>
              </w:rPr>
              <w:t>الهيدروكلوروفلوروكربون-</w:t>
            </w:r>
            <w:r>
              <w:rPr>
                <w:color w:val="000000"/>
                <w:sz w:val="21"/>
                <w:szCs w:val="21"/>
                <w:lang w:val="en-CA"/>
              </w:rPr>
              <w:t>123</w:t>
            </w:r>
          </w:p>
        </w:tc>
        <w:tc>
          <w:tcPr>
            <w:tcW w:w="553" w:type="pct"/>
            <w:noWrap/>
            <w:tcMar>
              <w:top w:w="0" w:type="dxa"/>
              <w:left w:w="108" w:type="dxa"/>
              <w:bottom w:w="0" w:type="dxa"/>
              <w:right w:w="144" w:type="dxa"/>
            </w:tcMar>
            <w:vAlign w:val="center"/>
          </w:tcPr>
          <w:p w:rsidR="00BE18F9" w:rsidRPr="00A36814" w:rsidRDefault="00BE18F9" w:rsidP="00051A71">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rsidR="00BE18F9" w:rsidRPr="00A36814" w:rsidRDefault="00BE18F9" w:rsidP="00051A71">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2.22</w:t>
            </w:r>
          </w:p>
        </w:tc>
        <w:tc>
          <w:tcPr>
            <w:tcW w:w="553" w:type="pct"/>
            <w:shd w:val="clear" w:color="auto" w:fill="auto"/>
            <w:tcMar>
              <w:right w:w="144" w:type="dxa"/>
            </w:tcMar>
          </w:tcPr>
          <w:p w:rsidR="00BE18F9" w:rsidRPr="00A36814" w:rsidRDefault="00BE18F9" w:rsidP="00051A71">
            <w:pPr>
              <w:jc w:val="right"/>
              <w:rPr>
                <w:sz w:val="21"/>
                <w:szCs w:val="21"/>
                <w:lang w:val="en-CA"/>
              </w:rPr>
            </w:pPr>
            <w:r w:rsidRPr="00A36814">
              <w:rPr>
                <w:sz w:val="21"/>
                <w:szCs w:val="21"/>
                <w:lang w:val="en-CA"/>
              </w:rPr>
              <w:t>3.25</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lang w:val="en-CA"/>
              </w:rPr>
            </w:pPr>
            <w:r w:rsidRPr="00A36814">
              <w:rPr>
                <w:rFonts w:eastAsiaTheme="minorHAnsi"/>
                <w:color w:val="000000"/>
                <w:sz w:val="21"/>
                <w:szCs w:val="21"/>
                <w:lang w:val="en-CA"/>
              </w:rPr>
              <w:t>1.5</w:t>
            </w:r>
          </w:p>
        </w:tc>
      </w:tr>
      <w:tr w:rsidR="00BE18F9" w:rsidRPr="00345E62" w:rsidTr="00BE18F9">
        <w:tc>
          <w:tcPr>
            <w:tcW w:w="1681" w:type="pct"/>
            <w:noWrap/>
            <w:tcMar>
              <w:top w:w="0" w:type="dxa"/>
              <w:left w:w="108" w:type="dxa"/>
              <w:bottom w:w="0" w:type="dxa"/>
              <w:right w:w="108" w:type="dxa"/>
            </w:tcMar>
          </w:tcPr>
          <w:p w:rsidR="00BE18F9" w:rsidRPr="00A36814" w:rsidRDefault="005D3504" w:rsidP="00BE18F9">
            <w:pPr>
              <w:bidi/>
              <w:jc w:val="left"/>
              <w:rPr>
                <w:color w:val="000000"/>
                <w:sz w:val="21"/>
                <w:szCs w:val="21"/>
                <w:lang w:val="en-CA" w:eastAsia="en-CA"/>
              </w:rPr>
            </w:pPr>
            <w:r>
              <w:rPr>
                <w:rFonts w:hint="cs"/>
                <w:color w:val="000000"/>
                <w:sz w:val="21"/>
                <w:szCs w:val="21"/>
                <w:rtl/>
                <w:lang w:val="en-CA"/>
              </w:rPr>
              <w:t>الهيدروكلوروفلوروكربون-</w:t>
            </w:r>
            <w:r>
              <w:rPr>
                <w:color w:val="000000"/>
                <w:sz w:val="21"/>
                <w:szCs w:val="21"/>
                <w:lang w:val="en-CA"/>
              </w:rPr>
              <w:t>124</w:t>
            </w:r>
          </w:p>
        </w:tc>
        <w:tc>
          <w:tcPr>
            <w:tcW w:w="553" w:type="pct"/>
            <w:noWrap/>
            <w:tcMar>
              <w:top w:w="0" w:type="dxa"/>
              <w:left w:w="108" w:type="dxa"/>
              <w:bottom w:w="0" w:type="dxa"/>
              <w:right w:w="144" w:type="dxa"/>
            </w:tcMar>
            <w:vAlign w:val="center"/>
          </w:tcPr>
          <w:p w:rsidR="00BE18F9" w:rsidRPr="00A36814" w:rsidRDefault="00BE18F9" w:rsidP="00051A71">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rsidR="00BE18F9" w:rsidRPr="00A36814" w:rsidRDefault="00BE18F9" w:rsidP="00051A71">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0.46</w:t>
            </w:r>
          </w:p>
        </w:tc>
        <w:tc>
          <w:tcPr>
            <w:tcW w:w="553" w:type="pct"/>
            <w:shd w:val="clear" w:color="auto" w:fill="auto"/>
            <w:tcMar>
              <w:right w:w="144" w:type="dxa"/>
            </w:tcMar>
          </w:tcPr>
          <w:p w:rsidR="00BE18F9" w:rsidRPr="00A36814" w:rsidRDefault="00BE18F9" w:rsidP="00051A71">
            <w:pPr>
              <w:jc w:val="right"/>
              <w:rPr>
                <w:sz w:val="21"/>
                <w:szCs w:val="21"/>
                <w:lang w:val="en-CA"/>
              </w:rPr>
            </w:pPr>
            <w:r w:rsidRPr="00A36814">
              <w:rPr>
                <w:sz w:val="21"/>
                <w:szCs w:val="21"/>
                <w:lang w:val="en-CA"/>
              </w:rPr>
              <w:t>0.17</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BE18F9" w:rsidRPr="00345E62" w:rsidTr="00BE18F9">
        <w:tc>
          <w:tcPr>
            <w:tcW w:w="1681" w:type="pct"/>
            <w:noWrap/>
            <w:tcMar>
              <w:top w:w="0" w:type="dxa"/>
              <w:left w:w="108" w:type="dxa"/>
              <w:bottom w:w="0" w:type="dxa"/>
              <w:right w:w="108" w:type="dxa"/>
            </w:tcMar>
            <w:hideMark/>
          </w:tcPr>
          <w:p w:rsidR="00BE18F9" w:rsidRPr="00A36814" w:rsidRDefault="005D3504" w:rsidP="00BE18F9">
            <w:pPr>
              <w:bidi/>
              <w:jc w:val="left"/>
              <w:rPr>
                <w:rFonts w:eastAsiaTheme="minorHAnsi"/>
                <w:color w:val="000000"/>
                <w:sz w:val="21"/>
                <w:szCs w:val="21"/>
                <w:lang w:val="en-CA"/>
              </w:rPr>
            </w:pPr>
            <w:r>
              <w:rPr>
                <w:rFonts w:hint="cs"/>
                <w:color w:val="000000"/>
                <w:sz w:val="21"/>
                <w:szCs w:val="21"/>
                <w:rtl/>
                <w:lang w:val="en-CA"/>
              </w:rPr>
              <w:t>الهيدروكلوروفلوروكربون-</w:t>
            </w:r>
            <w:r>
              <w:rPr>
                <w:color w:val="000000"/>
                <w:sz w:val="21"/>
                <w:szCs w:val="21"/>
                <w:lang w:val="en-CA"/>
              </w:rPr>
              <w:t>141</w:t>
            </w:r>
            <w:r>
              <w:rPr>
                <w:rFonts w:hint="cs"/>
                <w:color w:val="000000"/>
                <w:sz w:val="21"/>
                <w:szCs w:val="21"/>
                <w:rtl/>
                <w:lang w:val="en-CA"/>
              </w:rPr>
              <w:t>ب</w:t>
            </w:r>
          </w:p>
        </w:tc>
        <w:tc>
          <w:tcPr>
            <w:tcW w:w="553" w:type="pct"/>
            <w:noWrap/>
            <w:tcMar>
              <w:top w:w="0" w:type="dxa"/>
              <w:left w:w="108" w:type="dxa"/>
              <w:bottom w:w="0" w:type="dxa"/>
              <w:right w:w="144" w:type="dxa"/>
            </w:tcMar>
            <w:vAlign w:val="center"/>
          </w:tcPr>
          <w:p w:rsidR="00BE18F9" w:rsidRPr="00A36814" w:rsidRDefault="00BE18F9" w:rsidP="00051A71">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rsidR="00BE18F9" w:rsidRPr="00A36814" w:rsidRDefault="00BE18F9" w:rsidP="00051A71">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91.25</w:t>
            </w:r>
          </w:p>
        </w:tc>
        <w:tc>
          <w:tcPr>
            <w:tcW w:w="553" w:type="pct"/>
            <w:shd w:val="clear" w:color="auto" w:fill="auto"/>
            <w:tcMar>
              <w:right w:w="144" w:type="dxa"/>
            </w:tcMar>
          </w:tcPr>
          <w:p w:rsidR="00BE18F9" w:rsidRPr="00A36814" w:rsidRDefault="00BE18F9" w:rsidP="00051A71">
            <w:pPr>
              <w:jc w:val="right"/>
              <w:rPr>
                <w:sz w:val="21"/>
                <w:szCs w:val="21"/>
                <w:lang w:val="en-CA"/>
              </w:rPr>
            </w:pPr>
            <w:r w:rsidRPr="00A36814">
              <w:rPr>
                <w:sz w:val="21"/>
                <w:szCs w:val="21"/>
                <w:lang w:val="en-CA"/>
              </w:rPr>
              <w:t>105.41</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BE18F9" w:rsidRPr="00345E62" w:rsidTr="00BE18F9">
        <w:tc>
          <w:tcPr>
            <w:tcW w:w="1681" w:type="pct"/>
            <w:noWrap/>
            <w:tcMar>
              <w:top w:w="0" w:type="dxa"/>
              <w:left w:w="108" w:type="dxa"/>
              <w:bottom w:w="0" w:type="dxa"/>
              <w:right w:w="108" w:type="dxa"/>
            </w:tcMar>
            <w:hideMark/>
          </w:tcPr>
          <w:p w:rsidR="00BE18F9" w:rsidRPr="00A36814" w:rsidRDefault="005D3504" w:rsidP="00BE18F9">
            <w:pPr>
              <w:bidi/>
              <w:jc w:val="left"/>
              <w:rPr>
                <w:rFonts w:eastAsiaTheme="minorHAnsi"/>
                <w:color w:val="000000"/>
                <w:sz w:val="21"/>
                <w:szCs w:val="21"/>
                <w:rtl/>
                <w:lang w:val="en-CA" w:bidi="ar-EG"/>
              </w:rPr>
            </w:pPr>
            <w:r>
              <w:rPr>
                <w:rFonts w:hint="cs"/>
                <w:color w:val="000000"/>
                <w:sz w:val="21"/>
                <w:szCs w:val="21"/>
                <w:rtl/>
                <w:lang w:val="en-CA"/>
              </w:rPr>
              <w:t>الهيدروكلوروفلوروكربون-</w:t>
            </w:r>
            <w:r>
              <w:rPr>
                <w:color w:val="000000"/>
                <w:sz w:val="21"/>
                <w:szCs w:val="21"/>
                <w:lang w:val="en-CA"/>
              </w:rPr>
              <w:t>142</w:t>
            </w:r>
            <w:r>
              <w:rPr>
                <w:rFonts w:hint="cs"/>
                <w:color w:val="000000"/>
                <w:sz w:val="21"/>
                <w:szCs w:val="21"/>
                <w:rtl/>
                <w:lang w:val="en-CA" w:bidi="ar-EG"/>
              </w:rPr>
              <w:t>ب</w:t>
            </w:r>
          </w:p>
        </w:tc>
        <w:tc>
          <w:tcPr>
            <w:tcW w:w="553" w:type="pct"/>
            <w:noWrap/>
            <w:tcMar>
              <w:top w:w="0" w:type="dxa"/>
              <w:left w:w="108" w:type="dxa"/>
              <w:bottom w:w="0" w:type="dxa"/>
              <w:right w:w="144" w:type="dxa"/>
            </w:tcMar>
            <w:vAlign w:val="center"/>
          </w:tcPr>
          <w:p w:rsidR="00BE18F9" w:rsidRPr="00A36814" w:rsidRDefault="00BE18F9" w:rsidP="00051A71">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rsidR="00BE18F9" w:rsidRPr="00A36814" w:rsidRDefault="00BE18F9" w:rsidP="00051A71">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7.23</w:t>
            </w:r>
          </w:p>
        </w:tc>
        <w:tc>
          <w:tcPr>
            <w:tcW w:w="553" w:type="pct"/>
            <w:shd w:val="clear" w:color="auto" w:fill="auto"/>
            <w:tcMar>
              <w:right w:w="144" w:type="dxa"/>
            </w:tcMar>
          </w:tcPr>
          <w:p w:rsidR="00BE18F9" w:rsidRPr="00A36814" w:rsidRDefault="00BE18F9" w:rsidP="00051A71">
            <w:pPr>
              <w:jc w:val="right"/>
              <w:rPr>
                <w:sz w:val="21"/>
                <w:szCs w:val="21"/>
                <w:lang w:val="en-CA"/>
              </w:rPr>
            </w:pPr>
            <w:r w:rsidRPr="00A36814">
              <w:rPr>
                <w:sz w:val="21"/>
                <w:szCs w:val="21"/>
                <w:lang w:val="en-CA"/>
              </w:rPr>
              <w:t>3.94</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lang w:val="en-CA"/>
              </w:rPr>
            </w:pPr>
            <w:r w:rsidRPr="00A36814">
              <w:rPr>
                <w:rFonts w:eastAsiaTheme="minorHAnsi"/>
                <w:color w:val="000000"/>
                <w:sz w:val="21"/>
                <w:szCs w:val="21"/>
                <w:lang w:val="en-CA"/>
              </w:rPr>
              <w:t>17.5</w:t>
            </w:r>
          </w:p>
        </w:tc>
      </w:tr>
      <w:tr w:rsidR="00BE18F9" w:rsidRPr="00345E62" w:rsidTr="00BE18F9">
        <w:tc>
          <w:tcPr>
            <w:tcW w:w="1681" w:type="pct"/>
            <w:noWrap/>
            <w:tcMar>
              <w:top w:w="0" w:type="dxa"/>
              <w:left w:w="108" w:type="dxa"/>
              <w:bottom w:w="0" w:type="dxa"/>
              <w:right w:w="108" w:type="dxa"/>
            </w:tcMar>
            <w:hideMark/>
          </w:tcPr>
          <w:p w:rsidR="00BE18F9" w:rsidRPr="00A36814" w:rsidRDefault="005D3504" w:rsidP="00BE18F9">
            <w:pPr>
              <w:bidi/>
              <w:jc w:val="left"/>
              <w:rPr>
                <w:rFonts w:eastAsiaTheme="minorHAnsi"/>
                <w:color w:val="000000"/>
                <w:sz w:val="21"/>
                <w:szCs w:val="21"/>
                <w:lang w:val="en-CA"/>
              </w:rPr>
            </w:pPr>
            <w:r>
              <w:rPr>
                <w:rFonts w:hint="cs"/>
                <w:color w:val="000000"/>
                <w:sz w:val="21"/>
                <w:szCs w:val="21"/>
                <w:rtl/>
                <w:lang w:val="en-CA"/>
              </w:rPr>
              <w:t>إجمالي الاستهلاك</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rsidR="00BE18F9" w:rsidRPr="00A36814" w:rsidRDefault="00BE18F9" w:rsidP="00051A71">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229.05</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248.29</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BE18F9" w:rsidRPr="00345E62" w:rsidTr="00BE18F9">
        <w:tc>
          <w:tcPr>
            <w:tcW w:w="1681" w:type="pct"/>
            <w:noWrap/>
            <w:tcMar>
              <w:top w:w="0" w:type="dxa"/>
              <w:left w:w="108" w:type="dxa"/>
              <w:bottom w:w="0" w:type="dxa"/>
              <w:right w:w="108" w:type="dxa"/>
            </w:tcMar>
          </w:tcPr>
          <w:p w:rsidR="00BE18F9" w:rsidRPr="00A36814" w:rsidRDefault="005D3504" w:rsidP="00BE18F9">
            <w:pPr>
              <w:bidi/>
              <w:jc w:val="left"/>
              <w:rPr>
                <w:color w:val="000000"/>
                <w:sz w:val="21"/>
                <w:szCs w:val="21"/>
                <w:lang w:val="en-CA"/>
              </w:rPr>
            </w:pPr>
            <w:r>
              <w:rPr>
                <w:rFonts w:hint="cs"/>
                <w:color w:val="000000"/>
                <w:sz w:val="21"/>
                <w:szCs w:val="21"/>
                <w:rtl/>
                <w:lang w:val="en-CA"/>
              </w:rPr>
              <w:t>إجمالي إنتاج الهيدروكلوروفلوروكربون-22</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rsidR="00BE18F9" w:rsidRPr="00A36814" w:rsidRDefault="00BE18F9" w:rsidP="00051A71">
            <w:pPr>
              <w:jc w:val="right"/>
              <w:rPr>
                <w:sz w:val="21"/>
                <w:szCs w:val="21"/>
                <w:lang w:val="en-CA"/>
              </w:rPr>
            </w:pPr>
            <w:r w:rsidRPr="00A36814">
              <w:rPr>
                <w:sz w:val="21"/>
                <w:szCs w:val="21"/>
                <w:lang w:val="en-CA"/>
              </w:rPr>
              <w:t>95.84</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100.27</w:t>
            </w:r>
          </w:p>
        </w:tc>
        <w:tc>
          <w:tcPr>
            <w:tcW w:w="553" w:type="pct"/>
            <w:tcMar>
              <w:right w:w="144" w:type="dxa"/>
            </w:tcMar>
          </w:tcPr>
          <w:p w:rsidR="00BE18F9" w:rsidRPr="00A36814" w:rsidRDefault="00BE18F9" w:rsidP="00051A71">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rsidR="00BE18F9" w:rsidRPr="00A36814" w:rsidRDefault="00BE18F9" w:rsidP="00051A71">
            <w:pPr>
              <w:jc w:val="right"/>
              <w:rPr>
                <w:rFonts w:eastAsiaTheme="minorHAnsi"/>
                <w:color w:val="000000"/>
                <w:sz w:val="21"/>
                <w:szCs w:val="21"/>
                <w:lang w:val="en-CA"/>
              </w:rPr>
            </w:pPr>
            <w:r w:rsidRPr="00A36814">
              <w:rPr>
                <w:rFonts w:eastAsiaTheme="minorHAnsi"/>
                <w:color w:val="000000"/>
                <w:sz w:val="21"/>
                <w:szCs w:val="21"/>
                <w:lang w:val="en-CA"/>
              </w:rPr>
              <w:t>224.54</w:t>
            </w:r>
          </w:p>
        </w:tc>
      </w:tr>
    </w:tbl>
    <w:p w:rsidR="003A6240" w:rsidRPr="005D3504" w:rsidRDefault="005D3504" w:rsidP="00AF40A2">
      <w:pPr>
        <w:pStyle w:val="StyleHeader4Para4Left0Firstline0"/>
        <w:numPr>
          <w:ilvl w:val="0"/>
          <w:numId w:val="0"/>
        </w:numPr>
        <w:tabs>
          <w:tab w:val="clear" w:pos="2880"/>
          <w:tab w:val="clear" w:pos="5760"/>
          <w:tab w:val="left" w:pos="720"/>
        </w:tabs>
        <w:bidi/>
        <w:spacing w:before="240"/>
        <w:rPr>
          <w:sz w:val="22"/>
          <w:szCs w:val="22"/>
          <w:rtl/>
          <w:lang w:val="en-US" w:bidi="ar-EG"/>
        </w:rPr>
      </w:pPr>
      <w:r w:rsidRPr="005D3504">
        <w:rPr>
          <w:rFonts w:hint="cs"/>
          <w:sz w:val="22"/>
          <w:szCs w:val="22"/>
          <w:rtl/>
          <w:lang w:val="en-US" w:bidi="ar-EG"/>
        </w:rPr>
        <w:t>* بيانات البرنامج القطري المقدمة في أول نيسان/أبريل 2019.</w:t>
      </w:r>
    </w:p>
    <w:p w:rsidR="00924C6E" w:rsidRDefault="00924C6E" w:rsidP="005D3504">
      <w:pPr>
        <w:pStyle w:val="StyleHeader4Para4Left0Firstline0"/>
        <w:numPr>
          <w:ilvl w:val="0"/>
          <w:numId w:val="0"/>
        </w:numPr>
        <w:tabs>
          <w:tab w:val="clear" w:pos="2880"/>
          <w:tab w:val="clear" w:pos="5760"/>
          <w:tab w:val="left" w:pos="720"/>
        </w:tabs>
        <w:bidi/>
        <w:jc w:val="lowKashida"/>
        <w:rPr>
          <w:sz w:val="26"/>
          <w:szCs w:val="26"/>
          <w:rtl/>
          <w:lang w:val="en-US" w:bidi="ar-EG"/>
        </w:rPr>
      </w:pPr>
      <w:r>
        <w:rPr>
          <w:rFonts w:hint="cs"/>
          <w:sz w:val="26"/>
          <w:szCs w:val="26"/>
          <w:rtl/>
          <w:lang w:val="en-US" w:bidi="ar-EG"/>
        </w:rPr>
        <w:t>9 -</w:t>
      </w:r>
      <w:r>
        <w:rPr>
          <w:sz w:val="26"/>
          <w:szCs w:val="26"/>
          <w:rtl/>
          <w:lang w:val="en-US" w:bidi="ar-EG"/>
        </w:rPr>
        <w:tab/>
      </w:r>
      <w:r w:rsidR="005D3504">
        <w:rPr>
          <w:rFonts w:hint="cs"/>
          <w:sz w:val="26"/>
          <w:szCs w:val="26"/>
          <w:rtl/>
          <w:lang w:val="en-US" w:bidi="ar-EG"/>
        </w:rPr>
        <w:t xml:space="preserve">في الاجتماع التاسع والسبعين، أبلغت الأمانة بأن المستويات المنخفضة في استهلاك المواد الهيدروكلوروفلوروكربونية في السنوات الأخيرة كانت ترجع بدرجة كبيرة إلى تباطؤ الاقتصاد بالإضافة إلى تدابير رقابة سعر الصرف والتي منعت بعض المستوردين من استيفاء الحصص الخاصة بهم بالكامل. وكان من المتوقع لهذه الظروف، وهي غير متعلقة بأي احتياج للمواد الهيدروكلوروفلوروكربونية في السوق المحلية، أن تعود </w:t>
      </w:r>
      <w:r w:rsidR="008501FE">
        <w:rPr>
          <w:rFonts w:hint="cs"/>
          <w:sz w:val="26"/>
          <w:szCs w:val="26"/>
          <w:rtl/>
          <w:lang w:val="en-US" w:bidi="ar-EG"/>
        </w:rPr>
        <w:t>لحالتها السابقة في المستقبل القريب مع احتمال زيادة في استهلاك المواد الهيدروكلوروفلوروكربونية</w:t>
      </w:r>
      <w:r w:rsidR="008501FE" w:rsidRPr="00010740">
        <w:rPr>
          <w:rStyle w:val="FootnoteReference"/>
          <w:sz w:val="26"/>
          <w:szCs w:val="26"/>
          <w:rtl/>
        </w:rPr>
        <w:footnoteReference w:id="4"/>
      </w:r>
      <w:r w:rsidR="008501FE">
        <w:rPr>
          <w:rFonts w:hint="cs"/>
          <w:sz w:val="26"/>
          <w:szCs w:val="26"/>
          <w:rtl/>
          <w:lang w:val="en-US" w:bidi="ar-EG"/>
        </w:rPr>
        <w:t>. ومنذ ذلك الحين عانت الأرجنتين من أزمة اقتصادية، مما أدى إلى تخفيض قيمة البيزو الأرجنتيني بحوالي 60 في المائة مقابل عملات أخرى (مثل اليوان الصيني والدولار الأمريكي واليورو).</w:t>
      </w:r>
    </w:p>
    <w:p w:rsidR="00924C6E" w:rsidRPr="00BB5532" w:rsidRDefault="00BB5532" w:rsidP="00924C6E">
      <w:pPr>
        <w:pStyle w:val="StyleHeader4Para4Left0Firstline0"/>
        <w:numPr>
          <w:ilvl w:val="0"/>
          <w:numId w:val="0"/>
        </w:numPr>
        <w:tabs>
          <w:tab w:val="clear" w:pos="2880"/>
          <w:tab w:val="clear" w:pos="5760"/>
          <w:tab w:val="left" w:pos="720"/>
        </w:tabs>
        <w:bidi/>
        <w:rPr>
          <w:sz w:val="26"/>
          <w:szCs w:val="26"/>
          <w:u w:val="single"/>
          <w:rtl/>
          <w:lang w:val="en-US" w:bidi="ar-EG"/>
        </w:rPr>
      </w:pPr>
      <w:r w:rsidRPr="00BB5532">
        <w:rPr>
          <w:rFonts w:hint="cs"/>
          <w:sz w:val="26"/>
          <w:szCs w:val="26"/>
          <w:u w:val="single"/>
          <w:rtl/>
          <w:lang w:val="en-US" w:bidi="ar-EG"/>
        </w:rPr>
        <w:t>حالة قطاع إنتاج المواد المستنفدة للأوزون</w:t>
      </w:r>
    </w:p>
    <w:p w:rsidR="00924C6E" w:rsidRDefault="00924C6E" w:rsidP="00D77646">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10 -</w:t>
      </w:r>
      <w:r>
        <w:rPr>
          <w:sz w:val="26"/>
          <w:szCs w:val="26"/>
          <w:rtl/>
          <w:lang w:val="en-US" w:bidi="ar-EG"/>
        </w:rPr>
        <w:tab/>
      </w:r>
      <w:r w:rsidR="00BB5532">
        <w:rPr>
          <w:rFonts w:hint="cs"/>
          <w:sz w:val="26"/>
          <w:szCs w:val="26"/>
          <w:rtl/>
          <w:lang w:val="en-US" w:bidi="ar-EG"/>
        </w:rPr>
        <w:t xml:space="preserve">أنشئت شركة </w:t>
      </w:r>
      <w:r w:rsidR="00AF40A2">
        <w:rPr>
          <w:rFonts w:hint="cs"/>
          <w:sz w:val="26"/>
          <w:szCs w:val="26"/>
          <w:rtl/>
          <w:lang w:val="en-US" w:bidi="ar-EG"/>
        </w:rPr>
        <w:t>فياسا</w:t>
      </w:r>
      <w:r w:rsidR="00BB5532">
        <w:rPr>
          <w:rFonts w:hint="cs"/>
          <w:sz w:val="26"/>
          <w:szCs w:val="26"/>
          <w:rtl/>
          <w:lang w:val="en-US" w:bidi="ar-EG"/>
        </w:rPr>
        <w:t xml:space="preserve"> عام 1986 وقامت بإنتاج الكلوروفلوروكربون-11 والكلوروفلوروكربون-12 حتى عام 2007، عندما تم تحويل مصنعها </w:t>
      </w:r>
      <w:r w:rsidR="00AF40A2">
        <w:rPr>
          <w:rFonts w:hint="cs"/>
          <w:sz w:val="26"/>
          <w:szCs w:val="26"/>
          <w:rtl/>
          <w:lang w:val="en-US" w:bidi="ar-EG"/>
        </w:rPr>
        <w:t>المزدوج</w:t>
      </w:r>
      <w:r w:rsidR="00BB5532">
        <w:rPr>
          <w:rFonts w:hint="cs"/>
          <w:sz w:val="26"/>
          <w:szCs w:val="26"/>
          <w:rtl/>
          <w:lang w:val="en-US" w:bidi="ar-EG"/>
        </w:rPr>
        <w:t xml:space="preserve"> إلى إنتاج الهيدروكلوروفلوروكربون-22</w:t>
      </w:r>
      <w:r w:rsidR="00BB5532" w:rsidRPr="00010740">
        <w:rPr>
          <w:rStyle w:val="FootnoteReference"/>
          <w:sz w:val="26"/>
          <w:szCs w:val="26"/>
          <w:rtl/>
        </w:rPr>
        <w:footnoteReference w:id="5"/>
      </w:r>
      <w:r w:rsidR="00BB5532">
        <w:rPr>
          <w:rFonts w:hint="cs"/>
          <w:sz w:val="26"/>
          <w:szCs w:val="26"/>
          <w:rtl/>
          <w:lang w:val="en-US" w:bidi="ar-EG"/>
        </w:rPr>
        <w:t xml:space="preserve">. ومنذ </w:t>
      </w:r>
      <w:r w:rsidR="00AF40A2">
        <w:rPr>
          <w:rFonts w:hint="cs"/>
          <w:sz w:val="26"/>
          <w:szCs w:val="26"/>
          <w:rtl/>
          <w:lang w:val="en-US" w:bidi="ar-EG"/>
        </w:rPr>
        <w:t>ذ</w:t>
      </w:r>
      <w:r w:rsidR="00BB5532">
        <w:rPr>
          <w:rFonts w:hint="cs"/>
          <w:sz w:val="26"/>
          <w:szCs w:val="26"/>
          <w:rtl/>
          <w:lang w:val="en-US" w:bidi="ar-EG"/>
        </w:rPr>
        <w:t>لك التاريخ كانت هي المنتج الوحيد للمواد الهيدروكلوروفلوروكربون</w:t>
      </w:r>
      <w:r w:rsidR="00AF40A2">
        <w:rPr>
          <w:rFonts w:hint="cs"/>
          <w:sz w:val="26"/>
          <w:szCs w:val="26"/>
          <w:rtl/>
          <w:lang w:val="en-US" w:bidi="ar-EG"/>
        </w:rPr>
        <w:t>ية</w:t>
      </w:r>
      <w:r w:rsidR="00BB5532">
        <w:rPr>
          <w:rFonts w:hint="cs"/>
          <w:sz w:val="26"/>
          <w:szCs w:val="26"/>
          <w:rtl/>
          <w:lang w:val="en-US" w:bidi="ar-EG"/>
        </w:rPr>
        <w:t xml:space="preserve"> في الأرجنتين وتقوم بإنتاج الهيدروكلوروفلوروكربون-22 فقط للاستخدام المحلي من المواد المستنفدة للأوزون.</w:t>
      </w:r>
    </w:p>
    <w:p w:rsidR="00840F2A" w:rsidRDefault="00840F2A" w:rsidP="00D77646">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11</w:t>
      </w:r>
      <w:r w:rsidR="00326AC8">
        <w:rPr>
          <w:rFonts w:hint="cs"/>
          <w:sz w:val="26"/>
          <w:szCs w:val="26"/>
          <w:rtl/>
          <w:lang w:val="en-US" w:bidi="ar-EG"/>
        </w:rPr>
        <w:t xml:space="preserve"> -</w:t>
      </w:r>
      <w:r w:rsidR="00326AC8">
        <w:rPr>
          <w:sz w:val="26"/>
          <w:szCs w:val="26"/>
          <w:rtl/>
          <w:lang w:val="en-US" w:bidi="ar-EG"/>
        </w:rPr>
        <w:tab/>
      </w:r>
      <w:r w:rsidR="00BB5532">
        <w:rPr>
          <w:rFonts w:hint="cs"/>
          <w:sz w:val="26"/>
          <w:szCs w:val="26"/>
          <w:rtl/>
          <w:lang w:val="en-US" w:bidi="ar-EG"/>
        </w:rPr>
        <w:t xml:space="preserve">نفذت شركة </w:t>
      </w:r>
      <w:r w:rsidR="00AF40A2">
        <w:rPr>
          <w:rFonts w:hint="cs"/>
          <w:sz w:val="26"/>
          <w:szCs w:val="26"/>
          <w:rtl/>
          <w:lang w:val="en-US" w:bidi="ar-EG"/>
        </w:rPr>
        <w:t>فياسا</w:t>
      </w:r>
      <w:r w:rsidR="00BB5532">
        <w:rPr>
          <w:rFonts w:hint="cs"/>
          <w:sz w:val="26"/>
          <w:szCs w:val="26"/>
          <w:rtl/>
          <w:lang w:val="en-US" w:bidi="ar-EG"/>
        </w:rPr>
        <w:t xml:space="preserve"> مشروع آلية التنمية النظيفة </w:t>
      </w:r>
      <w:r w:rsidR="00AF40A2">
        <w:rPr>
          <w:rFonts w:hint="cs"/>
          <w:sz w:val="26"/>
          <w:szCs w:val="26"/>
          <w:rtl/>
          <w:lang w:val="en-US" w:bidi="ar-EG"/>
        </w:rPr>
        <w:t>للتحكم في</w:t>
      </w:r>
      <w:r w:rsidR="00BB5532">
        <w:rPr>
          <w:rFonts w:hint="cs"/>
          <w:sz w:val="26"/>
          <w:szCs w:val="26"/>
          <w:rtl/>
          <w:lang w:val="en-US" w:bidi="ar-EG"/>
        </w:rPr>
        <w:t xml:space="preserve"> انبعاثات منتج الهيدروفلوروكربون-23 الثانوي من 15 تشرين الأول/أكتوبر 2007 إلى 14 تشرين الأول/أكتوبر 2013. وفي 15 تشرين الأول/أكتوبر 2007 قامت </w:t>
      </w:r>
      <w:r w:rsidR="00AF40A2">
        <w:rPr>
          <w:rFonts w:hint="cs"/>
          <w:sz w:val="26"/>
          <w:szCs w:val="26"/>
          <w:rtl/>
          <w:lang w:val="en-US" w:bidi="ar-EG"/>
        </w:rPr>
        <w:t>فياسا</w:t>
      </w:r>
      <w:r w:rsidR="00BB5532">
        <w:rPr>
          <w:rFonts w:hint="cs"/>
          <w:sz w:val="26"/>
          <w:szCs w:val="26"/>
          <w:rtl/>
          <w:lang w:val="en-US" w:bidi="ar-EG"/>
        </w:rPr>
        <w:t xml:space="preserve"> بتشغيل نظام حرق حراري بالأكسدة جديد اشترته من مجموعة </w:t>
      </w:r>
      <w:r w:rsidR="00BB5532">
        <w:rPr>
          <w:sz w:val="26"/>
          <w:szCs w:val="26"/>
          <w:lang w:val="en-US" w:bidi="ar-EG"/>
        </w:rPr>
        <w:t>SGL</w:t>
      </w:r>
      <w:r w:rsidR="00AF40A2">
        <w:rPr>
          <w:sz w:val="26"/>
          <w:szCs w:val="26"/>
          <w:lang w:val="en-US" w:bidi="ar-EG"/>
        </w:rPr>
        <w:t xml:space="preserve"> Carbon</w:t>
      </w:r>
      <w:r w:rsidR="00BB5532">
        <w:rPr>
          <w:rFonts w:hint="cs"/>
          <w:sz w:val="26"/>
          <w:szCs w:val="26"/>
          <w:rtl/>
          <w:lang w:val="en-US" w:bidi="ar-EG"/>
        </w:rPr>
        <w:t xml:space="preserve"> من ميت</w:t>
      </w:r>
      <w:r w:rsidR="00AF40A2">
        <w:rPr>
          <w:rFonts w:hint="cs"/>
          <w:sz w:val="26"/>
          <w:szCs w:val="26"/>
          <w:rtl/>
          <w:lang w:val="en-US" w:bidi="ar-EG"/>
        </w:rPr>
        <w:t>نغن</w:t>
      </w:r>
      <w:r w:rsidR="00BB5532">
        <w:rPr>
          <w:rFonts w:hint="cs"/>
          <w:sz w:val="26"/>
          <w:szCs w:val="26"/>
          <w:rtl/>
          <w:lang w:val="en-US" w:bidi="ar-EG"/>
        </w:rPr>
        <w:t xml:space="preserve"> في ألمانيا. كما</w:t>
      </w:r>
      <w:r w:rsidR="00BB5532">
        <w:rPr>
          <w:rFonts w:hint="eastAsia"/>
          <w:sz w:val="26"/>
          <w:szCs w:val="26"/>
          <w:rtl/>
          <w:lang w:val="en-US" w:bidi="ar-EG"/>
        </w:rPr>
        <w:t> </w:t>
      </w:r>
      <w:r w:rsidR="00BB5532">
        <w:rPr>
          <w:rFonts w:hint="cs"/>
          <w:sz w:val="26"/>
          <w:szCs w:val="26"/>
          <w:rtl/>
          <w:lang w:val="en-US" w:bidi="ar-EG"/>
        </w:rPr>
        <w:t xml:space="preserve">أنشأت </w:t>
      </w:r>
      <w:r w:rsidR="00AF40A2">
        <w:rPr>
          <w:rFonts w:hint="cs"/>
          <w:sz w:val="26"/>
          <w:szCs w:val="26"/>
          <w:rtl/>
          <w:lang w:val="en-US" w:bidi="ar-EG"/>
        </w:rPr>
        <w:t>فياسا</w:t>
      </w:r>
      <w:r w:rsidR="00BB5532">
        <w:rPr>
          <w:rFonts w:hint="cs"/>
          <w:sz w:val="26"/>
          <w:szCs w:val="26"/>
          <w:rtl/>
          <w:lang w:val="en-US" w:bidi="ar-EG"/>
        </w:rPr>
        <w:t xml:space="preserve"> بعد ذلك </w:t>
      </w:r>
      <w:r w:rsidR="00AF40A2">
        <w:rPr>
          <w:rFonts w:hint="cs"/>
          <w:sz w:val="26"/>
          <w:szCs w:val="26"/>
          <w:rtl/>
          <w:lang w:val="en-US" w:bidi="ar-EG"/>
        </w:rPr>
        <w:t xml:space="preserve">صهريج بالتبريد العميق </w:t>
      </w:r>
      <w:r w:rsidR="00BB5532">
        <w:rPr>
          <w:rFonts w:hint="cs"/>
          <w:sz w:val="26"/>
          <w:szCs w:val="26"/>
          <w:rtl/>
          <w:lang w:val="en-US" w:bidi="ar-EG"/>
        </w:rPr>
        <w:t xml:space="preserve">سعة 40 طن متري لتخزين الهيدروفلوروكربون-23 ولتحسين </w:t>
      </w:r>
      <w:r w:rsidR="00AF40A2">
        <w:rPr>
          <w:rFonts w:hint="cs"/>
          <w:sz w:val="26"/>
          <w:szCs w:val="26"/>
          <w:rtl/>
          <w:lang w:val="en-US" w:bidi="ar-EG"/>
        </w:rPr>
        <w:t>التحكم في</w:t>
      </w:r>
      <w:r w:rsidR="00BB5532">
        <w:rPr>
          <w:rFonts w:hint="cs"/>
          <w:sz w:val="26"/>
          <w:szCs w:val="26"/>
          <w:rtl/>
          <w:lang w:val="en-US" w:bidi="ar-EG"/>
        </w:rPr>
        <w:t xml:space="preserve"> تغذية موقد الحرق بالهيدروفلوروكربون-23</w:t>
      </w:r>
      <w:r w:rsidR="00AF40A2">
        <w:rPr>
          <w:rFonts w:hint="cs"/>
          <w:sz w:val="26"/>
          <w:szCs w:val="26"/>
          <w:rtl/>
          <w:lang w:val="en-US" w:bidi="ar-EG"/>
        </w:rPr>
        <w:t>.</w:t>
      </w:r>
      <w:r w:rsidR="00BB5532">
        <w:rPr>
          <w:rFonts w:hint="cs"/>
          <w:sz w:val="26"/>
          <w:szCs w:val="26"/>
          <w:rtl/>
          <w:lang w:val="en-US" w:bidi="ar-EG"/>
        </w:rPr>
        <w:t xml:space="preserve"> وفي تشرين الأول/أكتوبر 2013، بعد انتهاء مشروع آلية التنمية النظيفة تم إيقاف موقد الحرق وبقي دون تشغيل منذ ذلك الحين؛ وتم فصل أنبوب دفق الهيدروفلوروكربون-23 (وهو مكون من حوالي 93 في المائة من الهيدروفلوروكربون-23 والباقي أغلبه من الهيدروكلوروفلوروكربون-22)؛ وكان تيار الهيدروفلوروكربون-23 وما زال يتم تنفيسه في الجو.</w:t>
      </w:r>
    </w:p>
    <w:p w:rsidR="00326AC8" w:rsidRDefault="00326AC8" w:rsidP="00D77646">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12 -</w:t>
      </w:r>
      <w:r>
        <w:rPr>
          <w:sz w:val="26"/>
          <w:szCs w:val="26"/>
          <w:rtl/>
          <w:lang w:val="en-US" w:bidi="ar-EG"/>
        </w:rPr>
        <w:tab/>
      </w:r>
      <w:r w:rsidR="00BB5532">
        <w:rPr>
          <w:rFonts w:hint="cs"/>
          <w:sz w:val="26"/>
          <w:szCs w:val="26"/>
          <w:rtl/>
          <w:lang w:val="en-US" w:bidi="ar-EG"/>
        </w:rPr>
        <w:t xml:space="preserve">وفيما عدا إنشاء موقد الحرق </w:t>
      </w:r>
      <w:r w:rsidR="00AF40A2">
        <w:rPr>
          <w:rFonts w:hint="cs"/>
          <w:sz w:val="26"/>
          <w:szCs w:val="26"/>
          <w:rtl/>
          <w:lang w:val="en-US" w:bidi="ar-EG"/>
        </w:rPr>
        <w:t>و</w:t>
      </w:r>
      <w:r w:rsidR="00BB5532">
        <w:rPr>
          <w:rFonts w:hint="cs"/>
          <w:sz w:val="26"/>
          <w:szCs w:val="26"/>
          <w:rtl/>
          <w:lang w:val="en-US" w:bidi="ar-EG"/>
        </w:rPr>
        <w:t xml:space="preserve">إحلال برج التقطير لم تتغير جميع أجزاء البنية الأساسية والمعدات الرأسمالية الكبرى في </w:t>
      </w:r>
      <w:r w:rsidR="00AF40A2">
        <w:rPr>
          <w:rFonts w:hint="cs"/>
          <w:sz w:val="26"/>
          <w:szCs w:val="26"/>
          <w:rtl/>
          <w:lang w:val="en-US" w:bidi="ar-EG"/>
        </w:rPr>
        <w:t>فياسا</w:t>
      </w:r>
      <w:r w:rsidR="00BB5532">
        <w:rPr>
          <w:rFonts w:hint="cs"/>
          <w:sz w:val="26"/>
          <w:szCs w:val="26"/>
          <w:rtl/>
          <w:lang w:val="en-US" w:bidi="ar-EG"/>
        </w:rPr>
        <w:t xml:space="preserve"> منذ ذلك التاريخ؛ وما زالت المفاعلات ذات 33 عاما مستخدمة حتى الآن.</w:t>
      </w:r>
    </w:p>
    <w:p w:rsidR="00BB5532" w:rsidRPr="00BB5532" w:rsidRDefault="00BB5532" w:rsidP="00D77646">
      <w:pPr>
        <w:pStyle w:val="StyleHeader4Para4Left0Firstline0"/>
        <w:numPr>
          <w:ilvl w:val="0"/>
          <w:numId w:val="0"/>
        </w:numPr>
        <w:tabs>
          <w:tab w:val="clear" w:pos="2880"/>
          <w:tab w:val="clear" w:pos="5760"/>
          <w:tab w:val="left" w:pos="720"/>
        </w:tabs>
        <w:bidi/>
        <w:spacing w:after="160"/>
        <w:rPr>
          <w:sz w:val="26"/>
          <w:szCs w:val="26"/>
          <w:u w:val="single"/>
          <w:rtl/>
          <w:lang w:val="en-US" w:bidi="ar-EG"/>
        </w:rPr>
      </w:pPr>
      <w:r w:rsidRPr="00BB5532">
        <w:rPr>
          <w:rFonts w:hint="cs"/>
          <w:sz w:val="26"/>
          <w:szCs w:val="26"/>
          <w:u w:val="single"/>
          <w:rtl/>
          <w:lang w:val="en-US" w:bidi="ar-EG"/>
        </w:rPr>
        <w:t>خيارات مقترح المشروع</w:t>
      </w:r>
    </w:p>
    <w:p w:rsidR="00BB5532" w:rsidRDefault="00BB5532" w:rsidP="00D77646">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قدمت يونيدو الخيارات الثلاثة التالية لمعالجة انبعاثات منتج الهيدروفلوروكربون-23 الثانوي</w:t>
      </w:r>
      <w:r w:rsidRPr="00010740">
        <w:rPr>
          <w:rStyle w:val="FootnoteReference"/>
          <w:sz w:val="26"/>
          <w:szCs w:val="26"/>
          <w:rtl/>
        </w:rPr>
        <w:footnoteReference w:id="6"/>
      </w:r>
      <w:r>
        <w:rPr>
          <w:rFonts w:hint="cs"/>
          <w:sz w:val="26"/>
          <w:szCs w:val="26"/>
          <w:rtl/>
          <w:lang w:val="en-US" w:bidi="ar-EG"/>
        </w:rPr>
        <w:t>:</w:t>
      </w:r>
    </w:p>
    <w:p w:rsidR="00BB5532" w:rsidRDefault="00BB5532" w:rsidP="00D77646">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lastRenderedPageBreak/>
        <w:t>الخيار الأول:</w:t>
      </w:r>
      <w:r>
        <w:rPr>
          <w:sz w:val="26"/>
          <w:szCs w:val="26"/>
          <w:rtl/>
          <w:lang w:val="en-US" w:bidi="ar-EG"/>
        </w:rPr>
        <w:tab/>
      </w:r>
      <w:r>
        <w:rPr>
          <w:rFonts w:hint="cs"/>
          <w:sz w:val="26"/>
          <w:szCs w:val="26"/>
          <w:rtl/>
          <w:lang w:val="en-US" w:bidi="ar-EG"/>
        </w:rPr>
        <w:t xml:space="preserve">إنهاء إنتاج الهيدروكلوروفلوروكربون-22 في شركة </w:t>
      </w:r>
      <w:r w:rsidR="00AF40A2">
        <w:rPr>
          <w:rFonts w:hint="cs"/>
          <w:sz w:val="26"/>
          <w:szCs w:val="26"/>
          <w:rtl/>
          <w:lang w:val="en-US" w:bidi="ar-EG"/>
        </w:rPr>
        <w:t>فياسا</w:t>
      </w:r>
    </w:p>
    <w:p w:rsidR="00BB5532" w:rsidRDefault="00BB5532" w:rsidP="00D77646">
      <w:pPr>
        <w:pStyle w:val="StyleHeader4Para4Left0Firstline0"/>
        <w:numPr>
          <w:ilvl w:val="0"/>
          <w:numId w:val="0"/>
        </w:numPr>
        <w:tabs>
          <w:tab w:val="clear" w:pos="2880"/>
          <w:tab w:val="clear" w:pos="5760"/>
          <w:tab w:val="left" w:pos="720"/>
        </w:tabs>
        <w:bidi/>
        <w:spacing w:after="160"/>
        <w:rPr>
          <w:sz w:val="26"/>
          <w:szCs w:val="26"/>
          <w:rtl/>
          <w:lang w:val="en-US" w:bidi="ar-EG"/>
        </w:rPr>
      </w:pPr>
      <w:r>
        <w:rPr>
          <w:rFonts w:hint="cs"/>
          <w:sz w:val="26"/>
          <w:szCs w:val="26"/>
          <w:rtl/>
          <w:lang w:val="en-US" w:bidi="ar-EG"/>
        </w:rPr>
        <w:t>الخيار الثاني:</w:t>
      </w:r>
      <w:r>
        <w:rPr>
          <w:sz w:val="26"/>
          <w:szCs w:val="26"/>
          <w:rtl/>
          <w:lang w:val="en-US" w:bidi="ar-EG"/>
        </w:rPr>
        <w:tab/>
      </w:r>
      <w:r>
        <w:rPr>
          <w:rFonts w:hint="cs"/>
          <w:sz w:val="26"/>
          <w:szCs w:val="26"/>
          <w:rtl/>
          <w:lang w:val="en-US" w:bidi="ar-EG"/>
        </w:rPr>
        <w:t xml:space="preserve">إعادة تشغيل موقد الحرق في شركة </w:t>
      </w:r>
      <w:r w:rsidR="00AF40A2">
        <w:rPr>
          <w:rFonts w:hint="cs"/>
          <w:sz w:val="26"/>
          <w:szCs w:val="26"/>
          <w:rtl/>
          <w:lang w:val="en-US" w:bidi="ar-EG"/>
        </w:rPr>
        <w:t>فياسا</w:t>
      </w:r>
    </w:p>
    <w:p w:rsidR="00CA6EB9" w:rsidRDefault="00CA6EB9" w:rsidP="00D77646">
      <w:pPr>
        <w:pStyle w:val="StyleHeader4Para4Left0Firstline0"/>
        <w:numPr>
          <w:ilvl w:val="0"/>
          <w:numId w:val="0"/>
        </w:numPr>
        <w:tabs>
          <w:tab w:val="clear" w:pos="2880"/>
          <w:tab w:val="clear" w:pos="5760"/>
          <w:tab w:val="left" w:pos="720"/>
        </w:tabs>
        <w:bidi/>
        <w:spacing w:after="160"/>
        <w:rPr>
          <w:sz w:val="26"/>
          <w:szCs w:val="26"/>
          <w:lang w:val="en-US" w:bidi="ar-EG"/>
        </w:rPr>
      </w:pPr>
      <w:r>
        <w:rPr>
          <w:rFonts w:hint="cs"/>
          <w:sz w:val="26"/>
          <w:szCs w:val="26"/>
          <w:rtl/>
          <w:lang w:val="en-US" w:bidi="ar-EG"/>
        </w:rPr>
        <w:t>الخيار الثالث:</w:t>
      </w:r>
      <w:r>
        <w:rPr>
          <w:sz w:val="26"/>
          <w:szCs w:val="26"/>
          <w:rtl/>
          <w:lang w:val="en-US" w:bidi="ar-EG"/>
        </w:rPr>
        <w:tab/>
      </w:r>
      <w:r>
        <w:rPr>
          <w:rFonts w:hint="cs"/>
          <w:sz w:val="26"/>
          <w:szCs w:val="26"/>
          <w:rtl/>
          <w:lang w:val="en-US" w:bidi="ar-EG"/>
        </w:rPr>
        <w:t>تدمير منتج الهيدروفلوروكربون الثانوي خارج الموقع</w:t>
      </w:r>
    </w:p>
    <w:bookmarkEnd w:id="0"/>
    <w:p w:rsidR="00342ADF" w:rsidRDefault="00CA6EB9" w:rsidP="00D77646">
      <w:pPr>
        <w:pStyle w:val="StyleHeader4Para4Left0Firstline0"/>
        <w:numPr>
          <w:ilvl w:val="0"/>
          <w:numId w:val="0"/>
        </w:numPr>
        <w:tabs>
          <w:tab w:val="clear" w:pos="2880"/>
          <w:tab w:val="clear" w:pos="5760"/>
          <w:tab w:val="left" w:pos="720"/>
        </w:tabs>
        <w:bidi/>
        <w:spacing w:before="120" w:after="160"/>
        <w:rPr>
          <w:sz w:val="26"/>
          <w:szCs w:val="26"/>
          <w:rtl/>
          <w:lang w:val="en-US" w:bidi="ar-EG"/>
        </w:rPr>
      </w:pPr>
      <w:r w:rsidRPr="00CA6EB9">
        <w:rPr>
          <w:rFonts w:hint="cs"/>
          <w:sz w:val="26"/>
          <w:szCs w:val="26"/>
          <w:rtl/>
          <w:lang w:val="en-US" w:bidi="ar-EG"/>
        </w:rPr>
        <w:t>14 -</w:t>
      </w:r>
      <w:r w:rsidRPr="00CA6EB9">
        <w:rPr>
          <w:sz w:val="26"/>
          <w:szCs w:val="26"/>
          <w:rtl/>
          <w:lang w:val="en-US" w:bidi="ar-EG"/>
        </w:rPr>
        <w:tab/>
      </w:r>
      <w:r>
        <w:rPr>
          <w:rFonts w:hint="cs"/>
          <w:sz w:val="26"/>
          <w:szCs w:val="26"/>
          <w:rtl/>
          <w:lang w:val="en-US" w:bidi="ar-EG"/>
        </w:rPr>
        <w:t>وقدمت عدة احتمالات بالنسبة لكل خيار على أساس الجدوى التقنية (إتاحة التكنولوجيا المؤكدة) والإطار التنظيمي (اللوائح الوطنية والدولية المتعلقة بالإنتاج والمعالجة والمعاملة والتخزين والنقل والتحرك عبر الحدود للهيدروفلو</w:t>
      </w:r>
      <w:r w:rsidR="00AF40A2">
        <w:rPr>
          <w:rFonts w:hint="cs"/>
          <w:sz w:val="26"/>
          <w:szCs w:val="26"/>
          <w:rtl/>
          <w:lang w:val="en-US" w:bidi="ar-EG"/>
        </w:rPr>
        <w:t>ر</w:t>
      </w:r>
      <w:r>
        <w:rPr>
          <w:rFonts w:hint="cs"/>
          <w:sz w:val="26"/>
          <w:szCs w:val="26"/>
          <w:rtl/>
          <w:lang w:val="en-US" w:bidi="ar-EG"/>
        </w:rPr>
        <w:t xml:space="preserve">وكربون-23) والحدود الزمنية (إذا ما كان لهذا الخيار أن ينفذ بحلول أول كانون الثاني/يناير 2020) كما يتضح أدناه. </w:t>
      </w:r>
    </w:p>
    <w:p w:rsidR="00CA6EB9" w:rsidRDefault="00CA6EB9" w:rsidP="00D77646">
      <w:pPr>
        <w:pStyle w:val="StyleHeader4Para4Left0Firstline0"/>
        <w:numPr>
          <w:ilvl w:val="0"/>
          <w:numId w:val="0"/>
        </w:numPr>
        <w:tabs>
          <w:tab w:val="clear" w:pos="2880"/>
          <w:tab w:val="clear" w:pos="5760"/>
          <w:tab w:val="left" w:pos="720"/>
        </w:tabs>
        <w:bidi/>
        <w:spacing w:before="120" w:after="160"/>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وفرت يونيدو أيضا تقييما قانونيا لخيارات الرقابة المقترحة (التقييم الكامل متاح عند طلب أعضاء اللجنة التنفيذية).</w:t>
      </w:r>
    </w:p>
    <w:p w:rsidR="00CA6EB9" w:rsidRDefault="00CA6EB9" w:rsidP="00662BC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 xml:space="preserve">لم تقدم أي مقترحات بالنسبة لتدمير منتج الهيدروفلوروكربون-23 الثانوي من خلال تحويل لا رجعة فيه وتكنولوجيات تحويل جديدة وخيارات التخزين لإدارة الهيدروفلوروكربون-23 كما طالب المقرر 82/85 (ج) (3)، نظرا لنقص البيانات الخاصة بتلك الخيارات. إلا أن المقترح تضمن مناقشة لإمكانية تحويل </w:t>
      </w:r>
      <w:r w:rsidR="00AF40A2">
        <w:rPr>
          <w:rFonts w:hint="cs"/>
          <w:sz w:val="26"/>
          <w:szCs w:val="26"/>
          <w:rtl/>
          <w:lang w:val="en-US" w:bidi="ar-EG"/>
        </w:rPr>
        <w:t>ال</w:t>
      </w:r>
      <w:r>
        <w:rPr>
          <w:rFonts w:hint="cs"/>
          <w:sz w:val="26"/>
          <w:szCs w:val="26"/>
          <w:rtl/>
          <w:lang w:val="en-US" w:bidi="ar-EG"/>
        </w:rPr>
        <w:t>خط لإنتاج الهيدروفلوروكربون-32</w:t>
      </w:r>
      <w:r w:rsidRPr="00010740">
        <w:rPr>
          <w:rStyle w:val="FootnoteReference"/>
          <w:sz w:val="26"/>
          <w:szCs w:val="26"/>
          <w:rtl/>
        </w:rPr>
        <w:footnoteReference w:id="7"/>
      </w:r>
      <w:r>
        <w:rPr>
          <w:rFonts w:hint="cs"/>
          <w:sz w:val="26"/>
          <w:szCs w:val="26"/>
          <w:rtl/>
          <w:lang w:val="en-US" w:bidi="ar-EG"/>
        </w:rPr>
        <w:t>.</w:t>
      </w:r>
      <w:r w:rsidR="00662BCB">
        <w:rPr>
          <w:rFonts w:hint="cs"/>
          <w:sz w:val="26"/>
          <w:szCs w:val="26"/>
          <w:rtl/>
          <w:lang w:val="en-US" w:bidi="ar-EG"/>
        </w:rPr>
        <w:t xml:space="preserve"> ولم يتم تفصيل هذا الخيار أكثر من ذلك لأن حاليا لا يوجد سوق للهيدروفلوروكربون-32 في الأرجنتين، ويمكن لهذا التحويل ألا يكون قابلا للاستدامة على المدى الطويل، </w:t>
      </w:r>
      <w:r w:rsidR="00AF40A2">
        <w:rPr>
          <w:rFonts w:hint="cs"/>
          <w:sz w:val="26"/>
          <w:szCs w:val="26"/>
          <w:rtl/>
          <w:lang w:val="en-US" w:bidi="ar-EG"/>
        </w:rPr>
        <w:t xml:space="preserve">كما </w:t>
      </w:r>
      <w:r w:rsidR="00662BCB">
        <w:rPr>
          <w:rFonts w:hint="cs"/>
          <w:sz w:val="26"/>
          <w:szCs w:val="26"/>
          <w:rtl/>
          <w:lang w:val="en-US" w:bidi="ar-EG"/>
        </w:rPr>
        <w:t>لم تتوفر معلومات كافية بشأن العملية وتكنولوجيا الإنتاج ولا التكاليف الاستثمارية المحتملة المطلوبة لهذا التحويل. فضلا عن ذلك، ناقش العرض احتمالات استخدام الهيدروفلوروكربون-23 كمواد خام وللاستخدامات الخاضعة للرقابة؛ والأولى درجة نضوجها التجاري والفني محدودة على حين أن الثانية لم تعتبر قابلة للاستمرار نظرا للاستثمارات المطلوبة لمعالجة تيار الهيدروفلوروكربون-23 لكي يفي بمتطلبات الجودة لهذه الاستخدامات الخاضعة للرقابة.</w:t>
      </w:r>
    </w:p>
    <w:p w:rsidR="00662BCB" w:rsidRPr="00662BCB" w:rsidRDefault="00662BCB" w:rsidP="00662BC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662BCB">
        <w:rPr>
          <w:rFonts w:hint="cs"/>
          <w:i/>
          <w:iCs/>
          <w:sz w:val="26"/>
          <w:szCs w:val="26"/>
          <w:rtl/>
          <w:lang w:val="en-US" w:bidi="ar-EG"/>
        </w:rPr>
        <w:t>التقييم القانوني لخيارات الرقابة</w:t>
      </w:r>
    </w:p>
    <w:p w:rsidR="00662BCB" w:rsidRDefault="00662BCB" w:rsidP="00662BC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ينظم القانون رقم 24.051 توليد ومعاملة ونقل ومعالجة النفايات الخطرة والتخلص النهائي منها. وبصفة خاصة تحدد المادة 2 من القانون النفايات الخطرة، والمادتين 14 و 33 توليد النفايات الخطرة ومنشآت معالجتها</w:t>
      </w:r>
      <w:r w:rsidRPr="00010740">
        <w:rPr>
          <w:rStyle w:val="FootnoteReference"/>
          <w:sz w:val="26"/>
          <w:szCs w:val="26"/>
          <w:rtl/>
        </w:rPr>
        <w:footnoteReference w:id="8"/>
      </w:r>
      <w:r>
        <w:rPr>
          <w:rFonts w:hint="cs"/>
          <w:sz w:val="26"/>
          <w:szCs w:val="26"/>
          <w:rtl/>
          <w:lang w:val="en-US" w:bidi="ar-EG"/>
        </w:rPr>
        <w:t>. وفي مقاطعة سان لويس</w:t>
      </w:r>
      <w:r w:rsidR="00D168EC">
        <w:rPr>
          <w:rFonts w:hint="cs"/>
          <w:sz w:val="26"/>
          <w:szCs w:val="26"/>
          <w:rtl/>
          <w:lang w:val="en-US" w:bidi="ar-EG"/>
        </w:rPr>
        <w:t xml:space="preserve">، حيث تتواجد شركة </w:t>
      </w:r>
      <w:r w:rsidR="00AF40A2">
        <w:rPr>
          <w:rFonts w:hint="cs"/>
          <w:sz w:val="26"/>
          <w:szCs w:val="26"/>
          <w:rtl/>
          <w:lang w:val="en-US" w:bidi="ar-EG"/>
        </w:rPr>
        <w:t>فياسا</w:t>
      </w:r>
      <w:r w:rsidR="00D168EC">
        <w:rPr>
          <w:rFonts w:hint="cs"/>
          <w:sz w:val="26"/>
          <w:szCs w:val="26"/>
          <w:rtl/>
          <w:lang w:val="en-US" w:bidi="ar-EG"/>
        </w:rPr>
        <w:t xml:space="preserve">، ينظم المرسوم رقم 2092 تطبيق القانون رقم 24.051؛ والمرفق الخامس من المرسوم ينظم حدود الانبعاثات الغازية ولكنه لا يشمل حدود انبعاثات الهيدروفلوروكربون-23. ولهذا السبب، فإنه قبل تنفيذ نظام الحرق، لم تتم </w:t>
      </w:r>
      <w:r w:rsidR="00656D2C">
        <w:rPr>
          <w:rFonts w:hint="cs"/>
          <w:sz w:val="26"/>
          <w:szCs w:val="26"/>
          <w:rtl/>
          <w:lang w:val="en-US" w:bidi="ar-EG"/>
        </w:rPr>
        <w:t xml:space="preserve">رقابة انبعاثات الهيدروفلوروكربون-23 الناتجة عن إنتاج الهيدروكلوروفلوروكربون-22. وبالتالي لم تتم أيضا رقابة انبعاثات الهيدروفلوروكربون-23 المنتجة منذ أن علقت شركة </w:t>
      </w:r>
      <w:r w:rsidR="007C7F54">
        <w:rPr>
          <w:rFonts w:hint="cs"/>
          <w:sz w:val="26"/>
          <w:szCs w:val="26"/>
          <w:rtl/>
          <w:lang w:val="en-US" w:bidi="ar-EG"/>
        </w:rPr>
        <w:t>فياسا</w:t>
      </w:r>
      <w:r w:rsidR="00656D2C">
        <w:rPr>
          <w:rFonts w:hint="cs"/>
          <w:sz w:val="26"/>
          <w:szCs w:val="26"/>
          <w:rtl/>
          <w:lang w:val="en-US" w:bidi="ar-EG"/>
        </w:rPr>
        <w:t xml:space="preserve"> تشغيل موقد الحرق. </w:t>
      </w:r>
    </w:p>
    <w:p w:rsidR="00656D2C" w:rsidRDefault="00656D2C" w:rsidP="00656D2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وتنطبق جميع قوانين ولوائح البلد بشأن النفايات الخطرة على توليد ومعالجة وتخزين ونقل والحركة عبر الحدود لمنتج الهيدروفلوروكربون-23 الثانوي من أجل تدميره. وتقع مسؤولية أي أضرار يتسبب فيها الهيدروفلوروكربون-23 حتى يثبت القضاء عليه على من قام بتوليده. وحتى لو كانت النفايات قد تم تسليمها لأغراض النقل أو التخزين أو المعالجة أو التدمير إلى أي هيئة أخرى، فإن من قام بتوليد النفايات يبقى مسؤولا مسؤولية مشتركة عن أي أضرار حتى لو كان المتسبب فيها أي هيئة أخرى.</w:t>
      </w:r>
    </w:p>
    <w:p w:rsidR="00656D2C" w:rsidRDefault="00656D2C" w:rsidP="007C7F5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 xml:space="preserve">لا تنظم الأرجنتين الانبعاثات الغازية مثل الهيدروفلوروكربون-23 في إطار تشريعاتها للنفايات الخطرة. إلا </w:t>
      </w:r>
      <w:r>
        <w:rPr>
          <w:rFonts w:hint="cs"/>
          <w:sz w:val="26"/>
          <w:szCs w:val="26"/>
          <w:rtl/>
          <w:lang w:val="en-US" w:bidi="ar-EG"/>
        </w:rPr>
        <w:lastRenderedPageBreak/>
        <w:t xml:space="preserve">أنه عندما يتم حبس نفايات غازية خطرة في حاوية، يتم تصنيف المادة على أنها نفايات خطرة. وبالتالي فإن أي خيار يشمل وضع منتج الهيدروفلوروكربون-23 الثانوي في أي خزان (مثل </w:t>
      </w:r>
      <w:r w:rsidR="007C7F54">
        <w:rPr>
          <w:rFonts w:hint="cs"/>
          <w:sz w:val="26"/>
          <w:szCs w:val="26"/>
          <w:rtl/>
          <w:lang w:val="en-US" w:bidi="ar-EG"/>
        </w:rPr>
        <w:t>صهريج تخزين بالتبريد العميق</w:t>
      </w:r>
      <w:r>
        <w:rPr>
          <w:rFonts w:hint="cs"/>
          <w:sz w:val="26"/>
          <w:szCs w:val="26"/>
          <w:rtl/>
          <w:lang w:val="en-US" w:bidi="ar-EG"/>
        </w:rPr>
        <w:t xml:space="preserve"> أو </w:t>
      </w:r>
      <w:r w:rsidR="007C7F54">
        <w:rPr>
          <w:rFonts w:hint="cs"/>
          <w:sz w:val="26"/>
          <w:szCs w:val="26"/>
          <w:rtl/>
          <w:lang w:val="en-US" w:bidi="ar-EG"/>
        </w:rPr>
        <w:t xml:space="preserve">حاويات شحن أيزو </w:t>
      </w:r>
      <w:r>
        <w:rPr>
          <w:rFonts w:hint="cs"/>
          <w:sz w:val="26"/>
          <w:szCs w:val="26"/>
          <w:rtl/>
          <w:lang w:val="en-US" w:bidi="ar-EG"/>
        </w:rPr>
        <w:t xml:space="preserve">لنقل الهيدروفلوروكربون-23 لتدميره خارج الموقع) يتطلب من شركة </w:t>
      </w:r>
      <w:r w:rsidR="007C7F54">
        <w:rPr>
          <w:rFonts w:hint="cs"/>
          <w:sz w:val="26"/>
          <w:szCs w:val="26"/>
          <w:rtl/>
          <w:lang w:val="en-US" w:bidi="ar-EG"/>
        </w:rPr>
        <w:t>فياسا</w:t>
      </w:r>
      <w:r>
        <w:rPr>
          <w:rFonts w:hint="cs"/>
          <w:sz w:val="26"/>
          <w:szCs w:val="26"/>
          <w:rtl/>
          <w:lang w:val="en-US" w:bidi="ar-EG"/>
        </w:rPr>
        <w:t xml:space="preserve"> أن تسجل كمولد للنفايات الخطرة. كما أن تشغيل موقد الحرق في الموقع يتطلب أيضا من الشركة أن تسجل بصفتها مرفق لمعالجة النفايات الخطرة. كما يتطلب نقل النفايات الخطرة أيضا الحصول على ترخيص. وحتى الآن لم تصدر السلطات الفيدرالية أو الإقليمية أي رخصة لأي هيئة لنقل الهيدروفلوروكربون-23 أو لحاويات النفايات الخطرة المستخدمة في البلد.</w:t>
      </w:r>
    </w:p>
    <w:p w:rsidR="00656D2C" w:rsidRDefault="00656D2C" w:rsidP="00656D2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أكدت يونيدو أن التسجيل كمولد للنفايات الخطرة ومرفق للمعالجة إجراء معقد مدته غير مؤكدة وليست هناك أي هيئة تستطيع أن تفرض على أي منشأة أن تقوم بعملية التسجيل. فضلا عن ذلك، تم تحديد التحديات التالية:</w:t>
      </w:r>
    </w:p>
    <w:p w:rsidR="00656D2C" w:rsidRDefault="00656D2C" w:rsidP="00656D2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تحتاج شركة </w:t>
      </w:r>
      <w:r w:rsidR="007C7F54">
        <w:rPr>
          <w:rFonts w:hint="cs"/>
          <w:sz w:val="26"/>
          <w:szCs w:val="26"/>
          <w:rtl/>
          <w:lang w:val="en-US" w:bidi="ar-EG"/>
        </w:rPr>
        <w:t>فياسا</w:t>
      </w:r>
      <w:r>
        <w:rPr>
          <w:rFonts w:hint="cs"/>
          <w:sz w:val="26"/>
          <w:szCs w:val="26"/>
          <w:rtl/>
          <w:lang w:val="en-US" w:bidi="ar-EG"/>
        </w:rPr>
        <w:t xml:space="preserve"> لأن تسجل بصفتها مولدة للنفايات الخطرة؛</w:t>
      </w:r>
    </w:p>
    <w:p w:rsidR="00656D2C" w:rsidRDefault="00656D2C" w:rsidP="00656D2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بالنسبة للخيار الثاني على شركة </w:t>
      </w:r>
      <w:r w:rsidR="007C7F54">
        <w:rPr>
          <w:rFonts w:hint="cs"/>
          <w:sz w:val="26"/>
          <w:szCs w:val="26"/>
          <w:rtl/>
          <w:lang w:val="en-US" w:bidi="ar-EG"/>
        </w:rPr>
        <w:t>فياسا</w:t>
      </w:r>
      <w:r>
        <w:rPr>
          <w:rFonts w:hint="cs"/>
          <w:sz w:val="26"/>
          <w:szCs w:val="26"/>
          <w:rtl/>
          <w:lang w:val="en-US" w:bidi="ar-EG"/>
        </w:rPr>
        <w:t xml:space="preserve"> أيضا أن تسجل كمرفق لمعالجة النفايات الخطرة؛</w:t>
      </w:r>
    </w:p>
    <w:p w:rsidR="00656D2C" w:rsidRDefault="00656D2C" w:rsidP="00656D2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بالنسبة للخيار الثالث، يتعين أيضا على شركة </w:t>
      </w:r>
      <w:r w:rsidR="007C7F54">
        <w:rPr>
          <w:rFonts w:hint="cs"/>
          <w:sz w:val="26"/>
          <w:szCs w:val="26"/>
          <w:rtl/>
          <w:lang w:val="en-US" w:bidi="ar-EG"/>
        </w:rPr>
        <w:t>فياسا</w:t>
      </w:r>
      <w:r>
        <w:rPr>
          <w:rFonts w:hint="cs"/>
          <w:sz w:val="26"/>
          <w:szCs w:val="26"/>
          <w:rtl/>
          <w:lang w:val="en-US" w:bidi="ar-EG"/>
        </w:rPr>
        <w:t xml:space="preserve"> أن تسجل كناقل لنفايات خطرة أو تجد مؤسسة مسجلة</w:t>
      </w:r>
      <w:r w:rsidR="007C7F54">
        <w:rPr>
          <w:rFonts w:hint="cs"/>
          <w:sz w:val="26"/>
          <w:szCs w:val="26"/>
          <w:rtl/>
          <w:lang w:val="en-US" w:bidi="ar-EG"/>
        </w:rPr>
        <w:t xml:space="preserve"> بالفعل</w:t>
      </w:r>
      <w:r>
        <w:rPr>
          <w:rFonts w:hint="cs"/>
          <w:sz w:val="26"/>
          <w:szCs w:val="26"/>
          <w:rtl/>
          <w:lang w:val="en-US" w:bidi="ar-EG"/>
        </w:rPr>
        <w:t>، وأن تسجل كمصد</w:t>
      </w:r>
      <w:r w:rsidR="007C7F54">
        <w:rPr>
          <w:rFonts w:hint="cs"/>
          <w:sz w:val="26"/>
          <w:szCs w:val="26"/>
          <w:rtl/>
          <w:lang w:val="en-US" w:bidi="ar-EG"/>
        </w:rPr>
        <w:t>ِّ</w:t>
      </w:r>
      <w:r>
        <w:rPr>
          <w:rFonts w:hint="cs"/>
          <w:sz w:val="26"/>
          <w:szCs w:val="26"/>
          <w:rtl/>
          <w:lang w:val="en-US" w:bidi="ar-EG"/>
        </w:rPr>
        <w:t xml:space="preserve">ر للنفايات الخطرة. بالإضافة لذلك ستحتاج الشركة أيضا لأن تطلب تصاريح لنقل النفايات </w:t>
      </w:r>
      <w:r w:rsidR="00F665F3">
        <w:rPr>
          <w:rFonts w:hint="cs"/>
          <w:sz w:val="26"/>
          <w:szCs w:val="26"/>
          <w:rtl/>
          <w:lang w:val="en-US" w:bidi="ar-EG"/>
        </w:rPr>
        <w:t>الخطرة في مقاطعات سان لويس وبوينس آيرس؛ و</w:t>
      </w:r>
    </w:p>
    <w:p w:rsidR="00F665F3" w:rsidRDefault="00F665F3" w:rsidP="00F665F3">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بالنسبة للخيار الثالث، ولأن الأرجنتين من الموقعين على اتفاقية بازل لرقابة التحركات عبر الحدود للنفايات الخطرة والتخلص منها (اتفاقية بازل)، تعتبر حكومة الأرجنتين أن الهيدروفلوروكربون-23 المُعد للتدمير يدخل في نطاق الفئة </w:t>
      </w:r>
      <w:r>
        <w:rPr>
          <w:sz w:val="26"/>
          <w:szCs w:val="26"/>
          <w:lang w:val="en-US" w:bidi="ar-EG"/>
        </w:rPr>
        <w:t>y45</w:t>
      </w:r>
      <w:r>
        <w:rPr>
          <w:rFonts w:hint="cs"/>
          <w:sz w:val="26"/>
          <w:szCs w:val="26"/>
          <w:rtl/>
          <w:lang w:val="en-US" w:bidi="ar-EG"/>
        </w:rPr>
        <w:t xml:space="preserve"> من المرفق الأول من الاتفاقية وبالتالي يكون من النفايات الخطرة، وينبغي الحصول على تصريح من البلد الذي سيتم فيه تدمير الهيدروفلوروكربون-23 وأي بلد عبور يتم شحن النفايات عبر أراضيه.</w:t>
      </w:r>
    </w:p>
    <w:p w:rsidR="00F665F3" w:rsidRDefault="00F665F3" w:rsidP="00F665F3">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rFonts w:hint="cs"/>
          <w:sz w:val="26"/>
          <w:szCs w:val="26"/>
          <w:rtl/>
          <w:lang w:val="en-US" w:bidi="ar-EG"/>
        </w:rPr>
        <w:t>الخيار الأول:</w:t>
      </w:r>
      <w:r>
        <w:rPr>
          <w:sz w:val="26"/>
          <w:szCs w:val="26"/>
          <w:rtl/>
          <w:lang w:val="en-US" w:bidi="ar-EG"/>
        </w:rPr>
        <w:tab/>
      </w:r>
      <w:r>
        <w:rPr>
          <w:rFonts w:hint="cs"/>
          <w:sz w:val="26"/>
          <w:szCs w:val="26"/>
          <w:rtl/>
          <w:lang w:val="en-US" w:bidi="ar-EG"/>
        </w:rPr>
        <w:t xml:space="preserve">وقف إنتاج الهيدروكلوروفلوروكربون-22 في شركة </w:t>
      </w:r>
      <w:r w:rsidR="007C7F54">
        <w:rPr>
          <w:rFonts w:hint="cs"/>
          <w:sz w:val="26"/>
          <w:szCs w:val="26"/>
          <w:rtl/>
          <w:lang w:val="en-US" w:bidi="ar-EG"/>
        </w:rPr>
        <w:t>فياسا</w:t>
      </w:r>
    </w:p>
    <w:p w:rsidR="00F665F3" w:rsidRDefault="00F665F3" w:rsidP="00F665F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 xml:space="preserve">سيتم توفير تعويض لشركة </w:t>
      </w:r>
      <w:r w:rsidR="007C7F54">
        <w:rPr>
          <w:rFonts w:hint="cs"/>
          <w:sz w:val="26"/>
          <w:szCs w:val="26"/>
          <w:rtl/>
          <w:lang w:val="en-US" w:bidi="ar-EG"/>
        </w:rPr>
        <w:t>فياسا</w:t>
      </w:r>
      <w:r>
        <w:rPr>
          <w:rFonts w:hint="cs"/>
          <w:sz w:val="26"/>
          <w:szCs w:val="26"/>
          <w:rtl/>
          <w:lang w:val="en-US" w:bidi="ar-EG"/>
        </w:rPr>
        <w:t xml:space="preserve"> لغلق منشأة الإنتاج بحلول أول كانون الثاني/يناير 2020 أو عند</w:t>
      </w:r>
      <w:r w:rsidR="007C7F54">
        <w:rPr>
          <w:rFonts w:hint="cs"/>
          <w:sz w:val="26"/>
          <w:szCs w:val="26"/>
          <w:rtl/>
          <w:lang w:val="en-US" w:bidi="ar-EG"/>
        </w:rPr>
        <w:t xml:space="preserve"> تصديق</w:t>
      </w:r>
      <w:r>
        <w:rPr>
          <w:rFonts w:hint="cs"/>
          <w:sz w:val="26"/>
          <w:szCs w:val="26"/>
          <w:rtl/>
          <w:lang w:val="en-US" w:bidi="ar-EG"/>
        </w:rPr>
        <w:t xml:space="preserve"> الأرجنتين على تعديل كيغالي أيهما أقرب.</w:t>
      </w:r>
    </w:p>
    <w:p w:rsidR="00F665F3" w:rsidRDefault="00F665F3" w:rsidP="00F665F3">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 xml:space="preserve">من أجل التنبؤ بالمبيعات المقبلة والإنتاج من عام 2020 إلى عام 2029، أعدت يونيدو الاحتمالات الأربعة الواردة في الجدول 2 وذلك على أساس مستويات إنتاج </w:t>
      </w:r>
      <w:r w:rsidR="007C7F54">
        <w:rPr>
          <w:rFonts w:hint="cs"/>
          <w:sz w:val="26"/>
          <w:szCs w:val="26"/>
          <w:rtl/>
          <w:lang w:val="en-US" w:bidi="ar-EG"/>
        </w:rPr>
        <w:t xml:space="preserve">مختلفة لإنتاج </w:t>
      </w:r>
      <w:r>
        <w:rPr>
          <w:rFonts w:hint="cs"/>
          <w:sz w:val="26"/>
          <w:szCs w:val="26"/>
          <w:rtl/>
          <w:lang w:val="en-US" w:bidi="ar-EG"/>
        </w:rPr>
        <w:t>الهيدروكلوروفلوروكربون-22 ما بين عامي 2020 و 2030 والمستويات المختلفة لأسعار الهيدروكلوروفلوروكربون-22 خلال تلك الفترة.</w:t>
      </w:r>
    </w:p>
    <w:p w:rsidR="00F665F3" w:rsidRPr="00F665F3" w:rsidRDefault="00F665F3" w:rsidP="00F665F3">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F665F3">
        <w:rPr>
          <w:rFonts w:hint="cs"/>
          <w:b/>
          <w:bCs/>
          <w:sz w:val="26"/>
          <w:szCs w:val="26"/>
          <w:rtl/>
          <w:lang w:val="en-US" w:bidi="ar-EG"/>
        </w:rPr>
        <w:t>الجدول 2. احتمالات للتنبؤ بإنتاج ومبيعات الهيدروكلوروفلوروكربون-22 خلال الفترة 2020-2030</w:t>
      </w:r>
    </w:p>
    <w:tbl>
      <w:tblPr>
        <w:bidiVisual/>
        <w:tblW w:w="9355" w:type="dxa"/>
        <w:tblLayout w:type="fixed"/>
        <w:tblLook w:val="04A0" w:firstRow="1" w:lastRow="0" w:firstColumn="1" w:lastColumn="0" w:noHBand="0" w:noVBand="1"/>
      </w:tblPr>
      <w:tblGrid>
        <w:gridCol w:w="1165"/>
        <w:gridCol w:w="4095"/>
        <w:gridCol w:w="4095"/>
      </w:tblGrid>
      <w:tr w:rsidR="00F665F3" w:rsidRPr="00345E62" w:rsidTr="00F665F3">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rsidR="00F665F3" w:rsidRPr="001256D8" w:rsidRDefault="00F665F3" w:rsidP="00051A71">
            <w:pPr>
              <w:jc w:val="center"/>
              <w:rPr>
                <w:bCs/>
                <w:color w:val="000000"/>
                <w:sz w:val="21"/>
                <w:szCs w:val="21"/>
                <w:lang w:val="en-CA" w:eastAsia="en-CA"/>
              </w:rPr>
            </w:pPr>
            <w:r w:rsidRPr="001256D8">
              <w:rPr>
                <w:rFonts w:hint="cs"/>
                <w:bCs/>
                <w:color w:val="000000"/>
                <w:sz w:val="21"/>
                <w:szCs w:val="21"/>
                <w:rtl/>
                <w:lang w:val="en-CA" w:eastAsia="en-CA"/>
              </w:rPr>
              <w:t>الاحتمال</w:t>
            </w:r>
          </w:p>
        </w:tc>
        <w:tc>
          <w:tcPr>
            <w:tcW w:w="4095" w:type="dxa"/>
            <w:tcBorders>
              <w:top w:val="single" w:sz="4" w:space="0" w:color="auto"/>
              <w:left w:val="nil"/>
              <w:bottom w:val="single" w:sz="4" w:space="0" w:color="auto"/>
              <w:right w:val="single" w:sz="4" w:space="0" w:color="auto"/>
            </w:tcBorders>
            <w:shd w:val="clear" w:color="auto" w:fill="auto"/>
            <w:noWrap/>
            <w:hideMark/>
          </w:tcPr>
          <w:p w:rsidR="00F665F3" w:rsidRPr="001256D8" w:rsidRDefault="00F665F3" w:rsidP="00051A71">
            <w:pPr>
              <w:spacing w:after="40"/>
              <w:jc w:val="center"/>
              <w:rPr>
                <w:bCs/>
                <w:color w:val="000000"/>
                <w:sz w:val="21"/>
                <w:szCs w:val="21"/>
                <w:lang w:val="en-CA" w:eastAsia="en-CA"/>
              </w:rPr>
            </w:pPr>
            <w:r w:rsidRPr="001256D8">
              <w:rPr>
                <w:rFonts w:hint="cs"/>
                <w:bCs/>
                <w:color w:val="000000"/>
                <w:sz w:val="21"/>
                <w:szCs w:val="21"/>
                <w:rtl/>
                <w:lang w:val="en-CA" w:eastAsia="en-CA"/>
              </w:rPr>
              <w:t>حجم مبيعات الهيدروكلوروفلوروكربون</w:t>
            </w:r>
            <w:r w:rsidR="001256D8" w:rsidRPr="001256D8">
              <w:rPr>
                <w:rFonts w:hint="cs"/>
                <w:bCs/>
                <w:color w:val="000000"/>
                <w:sz w:val="21"/>
                <w:szCs w:val="21"/>
                <w:rtl/>
                <w:lang w:val="en-CA" w:eastAsia="en-CA"/>
              </w:rPr>
              <w:t>-22</w:t>
            </w:r>
          </w:p>
        </w:tc>
        <w:tc>
          <w:tcPr>
            <w:tcW w:w="4095" w:type="dxa"/>
            <w:tcBorders>
              <w:top w:val="single" w:sz="4" w:space="0" w:color="auto"/>
              <w:left w:val="nil"/>
              <w:bottom w:val="single" w:sz="4" w:space="0" w:color="auto"/>
              <w:right w:val="single" w:sz="4" w:space="0" w:color="auto"/>
            </w:tcBorders>
            <w:shd w:val="clear" w:color="auto" w:fill="auto"/>
            <w:noWrap/>
            <w:hideMark/>
          </w:tcPr>
          <w:p w:rsidR="00F665F3" w:rsidRPr="001256D8" w:rsidRDefault="001256D8" w:rsidP="00051A71">
            <w:pPr>
              <w:jc w:val="center"/>
              <w:rPr>
                <w:bCs/>
                <w:color w:val="000000"/>
                <w:sz w:val="21"/>
                <w:szCs w:val="21"/>
                <w:lang w:val="en-CA" w:eastAsia="en-CA"/>
              </w:rPr>
            </w:pPr>
            <w:r w:rsidRPr="001256D8">
              <w:rPr>
                <w:rFonts w:hint="cs"/>
                <w:bCs/>
                <w:color w:val="000000"/>
                <w:sz w:val="21"/>
                <w:szCs w:val="21"/>
                <w:rtl/>
                <w:lang w:val="en-CA" w:eastAsia="en-CA"/>
              </w:rPr>
              <w:t>أسعار مبيعات الهيدروكلوروفلوروكربون-22*</w:t>
            </w:r>
          </w:p>
        </w:tc>
      </w:tr>
      <w:tr w:rsidR="001256D8" w:rsidRPr="00345E62" w:rsidTr="00F665F3">
        <w:tc>
          <w:tcPr>
            <w:tcW w:w="1165" w:type="dxa"/>
            <w:tcBorders>
              <w:top w:val="nil"/>
              <w:left w:val="single" w:sz="4" w:space="0" w:color="auto"/>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أ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1256D8" w:rsidRDefault="001256D8" w:rsidP="001256D8">
            <w:pPr>
              <w:bidi/>
              <w:spacing w:after="40"/>
              <w:rPr>
                <w:color w:val="000000"/>
                <w:sz w:val="21"/>
                <w:szCs w:val="21"/>
                <w:rtl/>
                <w:lang w:val="en-CA" w:eastAsia="en-CA" w:bidi="ar-EG"/>
              </w:rPr>
            </w:pPr>
            <w:r>
              <w:rPr>
                <w:color w:val="000000"/>
                <w:sz w:val="21"/>
                <w:szCs w:val="21"/>
                <w:lang w:val="en-CA" w:eastAsia="en-CA"/>
              </w:rPr>
              <w:t>2,600</w:t>
            </w:r>
            <w:r>
              <w:rPr>
                <w:rFonts w:hint="cs"/>
                <w:color w:val="000000"/>
                <w:sz w:val="21"/>
                <w:szCs w:val="21"/>
                <w:rtl/>
                <w:lang w:val="en-CA" w:eastAsia="en-CA" w:bidi="ar-EG"/>
              </w:rPr>
              <w:t xml:space="preserve"> طن متري من 2020 إلى 2024</w:t>
            </w:r>
          </w:p>
          <w:p w:rsidR="001256D8" w:rsidRPr="00965C41" w:rsidRDefault="001256D8" w:rsidP="001256D8">
            <w:pPr>
              <w:bidi/>
              <w:spacing w:after="40"/>
              <w:rPr>
                <w:color w:val="000000"/>
                <w:sz w:val="21"/>
                <w:szCs w:val="21"/>
                <w:rtl/>
                <w:lang w:val="en-CA" w:eastAsia="en-CA" w:bidi="ar-EG"/>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3 دولارات أمريكية/كغم أعلى من سعر عام 2018 لعام 2020؛ زيادة سنوية دولار أمريكي واحد/في العام بعد ذلك</w:t>
            </w:r>
          </w:p>
        </w:tc>
      </w:tr>
      <w:tr w:rsidR="001256D8" w:rsidRPr="00345E62" w:rsidTr="00F665F3">
        <w:tc>
          <w:tcPr>
            <w:tcW w:w="1165" w:type="dxa"/>
            <w:tcBorders>
              <w:top w:val="nil"/>
              <w:left w:val="single" w:sz="4" w:space="0" w:color="auto"/>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ب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1256D8" w:rsidRDefault="001256D8" w:rsidP="001256D8">
            <w:pPr>
              <w:bidi/>
              <w:spacing w:after="40"/>
              <w:rPr>
                <w:color w:val="000000"/>
                <w:sz w:val="21"/>
                <w:szCs w:val="21"/>
                <w:rtl/>
                <w:lang w:val="en-CA" w:eastAsia="en-CA" w:bidi="ar-EG"/>
              </w:rPr>
            </w:pPr>
            <w:r>
              <w:rPr>
                <w:color w:val="000000"/>
                <w:sz w:val="21"/>
                <w:szCs w:val="21"/>
                <w:lang w:val="en-CA" w:eastAsia="en-CA"/>
              </w:rPr>
              <w:t>2,000</w:t>
            </w:r>
            <w:r>
              <w:rPr>
                <w:rFonts w:hint="cs"/>
                <w:color w:val="000000"/>
                <w:sz w:val="21"/>
                <w:szCs w:val="21"/>
                <w:rtl/>
                <w:lang w:val="en-CA" w:eastAsia="en-CA" w:bidi="ar-EG"/>
              </w:rPr>
              <w:t xml:space="preserve"> طن متري من 2020 إلى 2024</w:t>
            </w:r>
          </w:p>
          <w:p w:rsidR="001256D8" w:rsidRPr="00965C41" w:rsidRDefault="001256D8" w:rsidP="001256D8">
            <w:pPr>
              <w:bidi/>
              <w:spacing w:after="40"/>
              <w:rPr>
                <w:color w:val="000000"/>
                <w:sz w:val="21"/>
                <w:szCs w:val="21"/>
                <w:rtl/>
                <w:lang w:val="en-CA" w:eastAsia="en-CA" w:bidi="ar-EG"/>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3 دولارات أمريكية/كغم أعلى من سعر عام 2018 لعام 2020؛ زيادة سنوية دولار أمريكي واحد/في العام بعد ذلك</w:t>
            </w:r>
          </w:p>
        </w:tc>
      </w:tr>
      <w:tr w:rsidR="001256D8" w:rsidRPr="00345E62" w:rsidTr="00F665F3">
        <w:tc>
          <w:tcPr>
            <w:tcW w:w="1165" w:type="dxa"/>
            <w:tcBorders>
              <w:top w:val="nil"/>
              <w:left w:val="single" w:sz="4" w:space="0" w:color="auto"/>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ج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1256D8" w:rsidRDefault="001256D8" w:rsidP="001256D8">
            <w:pPr>
              <w:bidi/>
              <w:spacing w:after="40"/>
              <w:rPr>
                <w:color w:val="000000"/>
                <w:sz w:val="21"/>
                <w:szCs w:val="21"/>
                <w:rtl/>
                <w:lang w:val="en-CA" w:eastAsia="en-CA" w:bidi="ar-EG"/>
              </w:rPr>
            </w:pPr>
            <w:r>
              <w:rPr>
                <w:color w:val="000000"/>
                <w:sz w:val="21"/>
                <w:szCs w:val="21"/>
                <w:lang w:val="en-CA" w:eastAsia="en-CA"/>
              </w:rPr>
              <w:t>2,000</w:t>
            </w:r>
            <w:r>
              <w:rPr>
                <w:rFonts w:hint="cs"/>
                <w:color w:val="000000"/>
                <w:sz w:val="21"/>
                <w:szCs w:val="21"/>
                <w:rtl/>
                <w:lang w:val="en-CA" w:eastAsia="en-CA" w:bidi="ar-EG"/>
              </w:rPr>
              <w:t xml:space="preserve"> طن متري من 2020 إلى 2024</w:t>
            </w:r>
          </w:p>
          <w:p w:rsidR="001256D8" w:rsidRPr="00965C41" w:rsidRDefault="001256D8" w:rsidP="001256D8">
            <w:pPr>
              <w:bidi/>
              <w:spacing w:after="40"/>
              <w:rPr>
                <w:color w:val="000000"/>
                <w:sz w:val="21"/>
                <w:szCs w:val="21"/>
                <w:rtl/>
                <w:lang w:val="en-CA" w:eastAsia="en-CA" w:bidi="ar-EG"/>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 xml:space="preserve">2 دولارين أمريكين/كغم أعلى من سعر عام 2018 </w:t>
            </w:r>
            <w:r w:rsidR="007C7F54">
              <w:rPr>
                <w:rFonts w:hint="cs"/>
                <w:color w:val="000000"/>
                <w:sz w:val="21"/>
                <w:szCs w:val="21"/>
                <w:rtl/>
                <w:lang w:val="en-CA" w:eastAsia="en-CA"/>
              </w:rPr>
              <w:t>للفترة كلها</w:t>
            </w:r>
          </w:p>
        </w:tc>
      </w:tr>
      <w:tr w:rsidR="001256D8" w:rsidRPr="00345E62" w:rsidTr="00F665F3">
        <w:tc>
          <w:tcPr>
            <w:tcW w:w="1165" w:type="dxa"/>
            <w:tcBorders>
              <w:top w:val="nil"/>
              <w:left w:val="single" w:sz="4" w:space="0" w:color="auto"/>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د الخيار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1256D8" w:rsidRDefault="001256D8" w:rsidP="001256D8">
            <w:pPr>
              <w:bidi/>
              <w:spacing w:after="40"/>
              <w:rPr>
                <w:color w:val="000000"/>
                <w:sz w:val="21"/>
                <w:szCs w:val="21"/>
                <w:rtl/>
                <w:lang w:val="en-CA" w:eastAsia="en-CA" w:bidi="ar-EG"/>
              </w:rPr>
            </w:pPr>
            <w:r>
              <w:rPr>
                <w:color w:val="000000"/>
                <w:sz w:val="21"/>
                <w:szCs w:val="21"/>
                <w:lang w:val="en-CA" w:eastAsia="en-CA"/>
              </w:rPr>
              <w:t>2,000</w:t>
            </w:r>
            <w:r>
              <w:rPr>
                <w:rFonts w:hint="cs"/>
                <w:color w:val="000000"/>
                <w:sz w:val="21"/>
                <w:szCs w:val="21"/>
                <w:rtl/>
                <w:lang w:val="en-CA" w:eastAsia="en-CA" w:bidi="ar-EG"/>
              </w:rPr>
              <w:t xml:space="preserve"> طن متري من 2020 إلى 2024</w:t>
            </w:r>
          </w:p>
          <w:p w:rsidR="001256D8" w:rsidRPr="00965C41" w:rsidRDefault="001256D8" w:rsidP="001256D8">
            <w:pPr>
              <w:bidi/>
              <w:spacing w:after="40"/>
              <w:rPr>
                <w:color w:val="000000"/>
                <w:sz w:val="21"/>
                <w:szCs w:val="21"/>
                <w:lang w:val="en-CA" w:eastAsia="en-CA"/>
              </w:rPr>
            </w:pPr>
            <w:r>
              <w:rPr>
                <w:color w:val="000000"/>
                <w:sz w:val="21"/>
                <w:szCs w:val="21"/>
                <w:lang w:val="en-CA" w:eastAsia="en-CA"/>
              </w:rPr>
              <w:t>1,300</w:t>
            </w:r>
            <w:r>
              <w:rPr>
                <w:rFonts w:hint="cs"/>
                <w:color w:val="000000"/>
                <w:sz w:val="21"/>
                <w:szCs w:val="21"/>
                <w:rtl/>
                <w:lang w:val="en-CA" w:eastAsia="en-CA" w:bidi="ar-EG"/>
              </w:rPr>
              <w:t xml:space="preserve"> طن متري من 2025 إلى 2029</w:t>
            </w:r>
          </w:p>
        </w:tc>
        <w:tc>
          <w:tcPr>
            <w:tcW w:w="4095" w:type="dxa"/>
            <w:tcBorders>
              <w:top w:val="nil"/>
              <w:left w:val="nil"/>
              <w:bottom w:val="single" w:sz="4" w:space="0" w:color="auto"/>
              <w:right w:val="single" w:sz="4" w:space="0" w:color="auto"/>
            </w:tcBorders>
            <w:shd w:val="clear" w:color="auto" w:fill="auto"/>
            <w:hideMark/>
          </w:tcPr>
          <w:p w:rsidR="001256D8" w:rsidRPr="00965C41" w:rsidRDefault="001256D8" w:rsidP="001256D8">
            <w:pPr>
              <w:bidi/>
              <w:spacing w:after="40"/>
              <w:rPr>
                <w:color w:val="000000"/>
                <w:sz w:val="21"/>
                <w:szCs w:val="21"/>
                <w:lang w:val="en-CA" w:eastAsia="en-CA"/>
              </w:rPr>
            </w:pPr>
            <w:r>
              <w:rPr>
                <w:rFonts w:hint="cs"/>
                <w:color w:val="000000"/>
                <w:sz w:val="21"/>
                <w:szCs w:val="21"/>
                <w:rtl/>
                <w:lang w:val="en-CA" w:eastAsia="en-CA"/>
              </w:rPr>
              <w:t xml:space="preserve">0.50 دولار أمريكي/كغم أعلى من سعر عام 2018 لعام 2020؛ زيادة سنوية </w:t>
            </w:r>
            <w:r w:rsidR="007C7F54">
              <w:rPr>
                <w:rFonts w:hint="cs"/>
                <w:color w:val="000000"/>
                <w:sz w:val="21"/>
                <w:szCs w:val="21"/>
                <w:rtl/>
                <w:lang w:val="en-CA" w:eastAsia="en-CA"/>
              </w:rPr>
              <w:t xml:space="preserve">0.50 </w:t>
            </w:r>
            <w:r>
              <w:rPr>
                <w:rFonts w:hint="cs"/>
                <w:color w:val="000000"/>
                <w:sz w:val="21"/>
                <w:szCs w:val="21"/>
                <w:rtl/>
                <w:lang w:val="en-CA" w:eastAsia="en-CA"/>
              </w:rPr>
              <w:t>دولار أمريكي</w:t>
            </w:r>
            <w:r w:rsidR="007C7F54">
              <w:rPr>
                <w:rFonts w:hint="cs"/>
                <w:color w:val="000000"/>
                <w:sz w:val="21"/>
                <w:szCs w:val="21"/>
                <w:rtl/>
                <w:lang w:val="en-CA" w:eastAsia="en-CA"/>
              </w:rPr>
              <w:t>/</w:t>
            </w:r>
            <w:r>
              <w:rPr>
                <w:rFonts w:hint="cs"/>
                <w:color w:val="000000"/>
                <w:sz w:val="21"/>
                <w:szCs w:val="21"/>
                <w:rtl/>
                <w:lang w:val="en-CA" w:eastAsia="en-CA"/>
              </w:rPr>
              <w:t>في العام بعد ذلك</w:t>
            </w:r>
          </w:p>
        </w:tc>
      </w:tr>
    </w:tbl>
    <w:p w:rsidR="00F665F3" w:rsidRPr="003D7EEC" w:rsidRDefault="003D7EEC" w:rsidP="001256D8">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3D7EEC">
        <w:rPr>
          <w:rFonts w:hint="cs"/>
          <w:sz w:val="22"/>
          <w:szCs w:val="22"/>
          <w:rtl/>
          <w:lang w:bidi="ar-EG"/>
        </w:rPr>
        <w:t xml:space="preserve">* سعر السوق للهيدروكلوروفلوروكربون-22 الذي وضعته </w:t>
      </w:r>
      <w:r w:rsidR="007C7F54">
        <w:rPr>
          <w:rFonts w:hint="cs"/>
          <w:sz w:val="22"/>
          <w:szCs w:val="22"/>
          <w:rtl/>
          <w:lang w:val="en-US" w:bidi="ar-EG"/>
        </w:rPr>
        <w:t>فياسا</w:t>
      </w:r>
      <w:r w:rsidRPr="003D7EEC">
        <w:rPr>
          <w:rFonts w:hint="cs"/>
          <w:sz w:val="22"/>
          <w:szCs w:val="22"/>
          <w:rtl/>
          <w:lang w:val="en-US" w:bidi="ar-EG"/>
        </w:rPr>
        <w:t xml:space="preserve"> سري.</w:t>
      </w:r>
    </w:p>
    <w:p w:rsidR="003D7EEC" w:rsidRDefault="003D7EEC" w:rsidP="003D7EE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23 -</w:t>
      </w:r>
      <w:r>
        <w:rPr>
          <w:sz w:val="26"/>
          <w:szCs w:val="26"/>
          <w:rtl/>
          <w:lang w:val="en-US" w:bidi="ar-EG"/>
        </w:rPr>
        <w:tab/>
      </w:r>
      <w:r>
        <w:rPr>
          <w:rFonts w:hint="cs"/>
          <w:sz w:val="26"/>
          <w:szCs w:val="26"/>
          <w:rtl/>
          <w:lang w:val="en-US" w:bidi="ar-EG"/>
        </w:rPr>
        <w:t xml:space="preserve">تم </w:t>
      </w:r>
      <w:r w:rsidR="008C187C">
        <w:rPr>
          <w:rFonts w:hint="cs"/>
          <w:sz w:val="26"/>
          <w:szCs w:val="26"/>
          <w:rtl/>
          <w:lang w:val="en-US" w:bidi="ar-EG"/>
        </w:rPr>
        <w:t>تحديد تكاليف متغيرة لإنتاج الهيدروكلوروفلوروكربون-22 على أساس متوسط سعر الفترة 2014-2018 (دولار أمريكي/طن متري)</w:t>
      </w:r>
      <w:r w:rsidR="002D0B52">
        <w:rPr>
          <w:rFonts w:hint="cs"/>
          <w:sz w:val="26"/>
          <w:szCs w:val="26"/>
          <w:rtl/>
          <w:lang w:val="en-US" w:bidi="ar-EG"/>
        </w:rPr>
        <w:t xml:space="preserve"> وعنصر </w:t>
      </w:r>
      <w:r w:rsidR="00CC2585">
        <w:rPr>
          <w:rFonts w:hint="cs"/>
          <w:sz w:val="26"/>
          <w:szCs w:val="26"/>
          <w:rtl/>
          <w:lang w:val="en-US" w:bidi="ar-EG"/>
        </w:rPr>
        <w:t>استهلاك المواد الخام</w:t>
      </w:r>
      <w:r w:rsidR="00CC2585" w:rsidRPr="00010740">
        <w:rPr>
          <w:rStyle w:val="FootnoteReference"/>
          <w:sz w:val="26"/>
          <w:szCs w:val="26"/>
          <w:rtl/>
        </w:rPr>
        <w:footnoteReference w:id="9"/>
      </w:r>
      <w:r w:rsidR="00CC2585">
        <w:rPr>
          <w:rFonts w:hint="cs"/>
          <w:sz w:val="26"/>
          <w:szCs w:val="26"/>
          <w:rtl/>
          <w:lang w:val="en-US" w:bidi="ar-EG"/>
        </w:rPr>
        <w:t xml:space="preserve"> (طن متري/طن متري من الهيدروكلوروفلوروكربون-22 المنتج)، وبعد ذلك يتم إسقاط تلك التكاليف المتغيرة بكمية الهيدروكلوروفلوروكربون-22 المنتج ويؤدي إنتاج الهيدروكلوروفلوروكربون-22 إلى توليد كلوريد الهيدروجين</w:t>
      </w:r>
      <w:r w:rsidR="007C7F54">
        <w:rPr>
          <w:rFonts w:hint="cs"/>
          <w:sz w:val="26"/>
          <w:szCs w:val="26"/>
          <w:rtl/>
          <w:lang w:val="en-US" w:bidi="ar-EG"/>
        </w:rPr>
        <w:t xml:space="preserve"> 1 </w:t>
      </w:r>
      <w:r w:rsidR="00CC2585">
        <w:rPr>
          <w:rFonts w:hint="cs"/>
          <w:sz w:val="26"/>
          <w:szCs w:val="26"/>
          <w:rtl/>
          <w:lang w:val="en-US" w:bidi="ar-EG"/>
        </w:rPr>
        <w:t xml:space="preserve">وحامض الكبريتيك وتقوم شركة </w:t>
      </w:r>
      <w:r w:rsidR="007C7F54">
        <w:rPr>
          <w:rFonts w:hint="cs"/>
          <w:sz w:val="26"/>
          <w:szCs w:val="26"/>
          <w:rtl/>
          <w:lang w:val="en-US" w:bidi="ar-EG"/>
        </w:rPr>
        <w:t>فياسا</w:t>
      </w:r>
      <w:r w:rsidR="00CC2585">
        <w:rPr>
          <w:rFonts w:hint="cs"/>
          <w:sz w:val="26"/>
          <w:szCs w:val="26"/>
          <w:rtl/>
          <w:lang w:val="en-US" w:bidi="ar-EG"/>
        </w:rPr>
        <w:t xml:space="preserve"> ببيعهما؛ وتم تحديد الدخل من هذه المبيعات وتكلفة التغليف (أسطوانات وخزانات) بناء على متوسط دخول الفترة 2014-2018 والتكاليف.</w:t>
      </w:r>
    </w:p>
    <w:p w:rsidR="00CC2585" w:rsidRDefault="00CC2585" w:rsidP="00CC258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 xml:space="preserve">أما التكاليف الثابتة </w:t>
      </w:r>
      <w:r w:rsidR="007C7F54">
        <w:rPr>
          <w:rFonts w:hint="cs"/>
          <w:sz w:val="26"/>
          <w:szCs w:val="26"/>
          <w:rtl/>
          <w:lang w:val="en-US" w:bidi="ar-EG"/>
        </w:rPr>
        <w:t>(</w:t>
      </w:r>
      <w:r>
        <w:rPr>
          <w:rFonts w:hint="cs"/>
          <w:sz w:val="26"/>
          <w:szCs w:val="26"/>
          <w:rtl/>
          <w:lang w:val="en-US" w:bidi="ar-EG"/>
        </w:rPr>
        <w:t>مثل العمالة والكهرباء والغاز والمياه والصيانة والتكاليف غير المباشرة</w:t>
      </w:r>
      <w:r w:rsidR="00347FF0">
        <w:rPr>
          <w:rFonts w:hint="cs"/>
          <w:sz w:val="26"/>
          <w:szCs w:val="26"/>
          <w:rtl/>
          <w:lang w:val="en-US" w:bidi="ar-EG"/>
        </w:rPr>
        <w:t>) فقد حسبت على أساس متوسط تكلفة الفترة 2014-2018 والذي دفعته الشركة خلال تلك السنوات.</w:t>
      </w:r>
    </w:p>
    <w:p w:rsidR="00347FF0" w:rsidRDefault="00347FF0" w:rsidP="00347FF0">
      <w:pPr>
        <w:pStyle w:val="StyleHeader4Para4Left0Firstline0"/>
        <w:numPr>
          <w:ilvl w:val="0"/>
          <w:numId w:val="0"/>
        </w:numPr>
        <w:tabs>
          <w:tab w:val="clear" w:pos="2880"/>
          <w:tab w:val="clear" w:pos="5760"/>
          <w:tab w:val="left" w:pos="720"/>
        </w:tabs>
        <w:bidi/>
        <w:spacing w:before="120"/>
        <w:jc w:val="lowKashida"/>
        <w:rPr>
          <w:sz w:val="26"/>
          <w:szCs w:val="26"/>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 xml:space="preserve">تم تحديد صافي الربح سنويا على أساس الافتراضات السابقة بعد أن أخذ في الاعتبار نسبة الضريبة المنطبقة، وحجم المبيعات وسعر الهيدروكلوروفلوروكربون-22 المفترض في إطار كل احتمال. وتم تحديد القيمة الصافية الحالية لكل احتمال المبينة في الجدول 3 باستخدام 10 في المائة نسبة خصم، وهي تكلفة معتادة في رأس المال في البلدان النامية، ومع أخذ مكافآت نهاية الخدمة للموظفين البالغة </w:t>
      </w:r>
      <w:r>
        <w:rPr>
          <w:sz w:val="26"/>
          <w:szCs w:val="26"/>
          <w:lang w:val="en-US" w:bidi="ar-EG"/>
        </w:rPr>
        <w:t>1,189,000</w:t>
      </w:r>
      <w:r>
        <w:rPr>
          <w:rFonts w:hint="cs"/>
          <w:sz w:val="26"/>
          <w:szCs w:val="26"/>
          <w:rtl/>
          <w:lang w:val="en-US" w:bidi="ar-EG"/>
        </w:rPr>
        <w:t xml:space="preserve"> دولار أمريكي في الاعتبار.</w:t>
      </w:r>
    </w:p>
    <w:p w:rsidR="000D51AB" w:rsidRPr="000D51AB" w:rsidRDefault="000D51AB" w:rsidP="000D51A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0D51AB">
        <w:rPr>
          <w:rFonts w:hint="cs"/>
          <w:b/>
          <w:bCs/>
          <w:sz w:val="26"/>
          <w:szCs w:val="26"/>
          <w:rtl/>
          <w:lang w:val="en-US" w:bidi="ar-EG"/>
        </w:rPr>
        <w:t xml:space="preserve">الجدول 3. القيمة الصافية الحالية للأرباح </w:t>
      </w:r>
      <w:r w:rsidR="007C7F54">
        <w:rPr>
          <w:rFonts w:hint="cs"/>
          <w:b/>
          <w:bCs/>
          <w:sz w:val="26"/>
          <w:szCs w:val="26"/>
          <w:rtl/>
          <w:lang w:val="en-US" w:bidi="ar-EG"/>
        </w:rPr>
        <w:t>المفقودة</w:t>
      </w:r>
      <w:r w:rsidRPr="000D51AB">
        <w:rPr>
          <w:rFonts w:hint="cs"/>
          <w:b/>
          <w:bCs/>
          <w:sz w:val="26"/>
          <w:szCs w:val="26"/>
          <w:rtl/>
          <w:lang w:val="en-US" w:bidi="ar-EG"/>
        </w:rPr>
        <w:t xml:space="preserve"> خلال فترة 2020-2030</w:t>
      </w:r>
    </w:p>
    <w:tbl>
      <w:tblPr>
        <w:tblStyle w:val="GridTable4-Accent13"/>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0D51AB" w:rsidRPr="00345E62" w:rsidTr="000D51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0D51AB" w:rsidRPr="00632D4C" w:rsidRDefault="000D51AB" w:rsidP="00051A71">
            <w:pPr>
              <w:keepNext/>
              <w:keepLines/>
              <w:jc w:val="center"/>
              <w:rPr>
                <w:rFonts w:ascii="Times New Roman" w:hAnsi="Times New Roman"/>
                <w:color w:val="auto"/>
                <w:sz w:val="21"/>
                <w:szCs w:val="21"/>
                <w:lang w:val="en-CA"/>
              </w:rPr>
            </w:pPr>
            <w:r>
              <w:rPr>
                <w:rFonts w:ascii="Times New Roman" w:hAnsi="Times New Roman" w:hint="cs"/>
                <w:color w:val="auto"/>
                <w:sz w:val="21"/>
                <w:szCs w:val="21"/>
                <w:rtl/>
                <w:lang w:val="en-CA"/>
              </w:rPr>
              <w:t>احتمال الخيار الأول</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rsidR="000D51AB" w:rsidRPr="00632D4C" w:rsidRDefault="000D51AB" w:rsidP="00051A71">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Pr>
                <w:rFonts w:ascii="Times New Roman" w:hAnsi="Times New Roman" w:hint="cs"/>
                <w:color w:val="auto"/>
                <w:sz w:val="21"/>
                <w:szCs w:val="21"/>
                <w:rtl/>
                <w:lang w:val="en-CA"/>
              </w:rPr>
              <w:t>القيمة الصافية الحالية (دولار أمريكي)</w:t>
            </w:r>
          </w:p>
        </w:tc>
      </w:tr>
      <w:tr w:rsidR="000D51AB" w:rsidRPr="00345E62" w:rsidTr="000D51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rsidR="000D51AB" w:rsidRPr="000D51AB" w:rsidRDefault="000D51AB" w:rsidP="00051A71">
            <w:pPr>
              <w:keepNext/>
              <w:keepLines/>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أ الخيار 1</w:t>
            </w:r>
          </w:p>
        </w:tc>
        <w:tc>
          <w:tcPr>
            <w:tcW w:w="2500" w:type="pct"/>
            <w:tcBorders>
              <w:top w:val="single" w:sz="4" w:space="0" w:color="auto"/>
            </w:tcBorders>
            <w:shd w:val="clear" w:color="auto" w:fill="FFFFFF" w:themeFill="background1"/>
          </w:tcPr>
          <w:p w:rsidR="000D51AB" w:rsidRPr="00632D4C" w:rsidRDefault="000D51AB" w:rsidP="00051A71">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0D51AB" w:rsidRPr="00345E62" w:rsidTr="000D51AB">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0D51AB" w:rsidRPr="000D51AB" w:rsidRDefault="000D51AB" w:rsidP="00051A71">
            <w:pPr>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ب الخيار 1</w:t>
            </w:r>
          </w:p>
        </w:tc>
        <w:tc>
          <w:tcPr>
            <w:tcW w:w="2500" w:type="pct"/>
            <w:shd w:val="clear" w:color="auto" w:fill="FFFFFF" w:themeFill="background1"/>
          </w:tcPr>
          <w:p w:rsidR="000D51AB" w:rsidRPr="00632D4C" w:rsidRDefault="000D51AB" w:rsidP="00051A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0D51AB" w:rsidRPr="00345E62" w:rsidTr="000D51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0D51AB" w:rsidRPr="000D51AB" w:rsidRDefault="000D51AB" w:rsidP="00051A71">
            <w:pPr>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ج الخيار 1</w:t>
            </w:r>
          </w:p>
        </w:tc>
        <w:tc>
          <w:tcPr>
            <w:tcW w:w="2500" w:type="pct"/>
            <w:shd w:val="clear" w:color="auto" w:fill="FFFFFF" w:themeFill="background1"/>
          </w:tcPr>
          <w:p w:rsidR="000D51AB" w:rsidRPr="00632D4C" w:rsidRDefault="000D51AB" w:rsidP="00051A7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0D51AB" w:rsidRPr="00345E62" w:rsidTr="000D51AB">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0D51AB" w:rsidRPr="000D51AB" w:rsidRDefault="000D51AB" w:rsidP="00051A71">
            <w:pPr>
              <w:jc w:val="center"/>
              <w:rPr>
                <w:rFonts w:ascii="Times New Roman" w:hAnsi="Times New Roman"/>
                <w:bCs w:val="0"/>
                <w:sz w:val="21"/>
                <w:szCs w:val="21"/>
                <w:lang w:val="en-CA"/>
              </w:rPr>
            </w:pPr>
            <w:r w:rsidRPr="000D51AB">
              <w:rPr>
                <w:rFonts w:ascii="Times New Roman" w:hAnsi="Times New Roman" w:hint="cs"/>
                <w:bCs w:val="0"/>
                <w:sz w:val="21"/>
                <w:szCs w:val="21"/>
                <w:rtl/>
                <w:lang w:val="en-CA"/>
              </w:rPr>
              <w:t>د الخيار 1</w:t>
            </w:r>
          </w:p>
        </w:tc>
        <w:tc>
          <w:tcPr>
            <w:tcW w:w="2500" w:type="pct"/>
            <w:shd w:val="clear" w:color="auto" w:fill="FFFFFF" w:themeFill="background1"/>
          </w:tcPr>
          <w:p w:rsidR="000D51AB" w:rsidRPr="00632D4C" w:rsidRDefault="000D51AB" w:rsidP="00051A7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rsidR="000D51AB" w:rsidRDefault="000D51AB" w:rsidP="000D51A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الخيار الثاني:</w:t>
      </w:r>
      <w:r>
        <w:rPr>
          <w:sz w:val="26"/>
          <w:szCs w:val="26"/>
          <w:rtl/>
          <w:lang w:val="en-US" w:bidi="ar-EG"/>
        </w:rPr>
        <w:tab/>
      </w:r>
      <w:r>
        <w:rPr>
          <w:rFonts w:hint="cs"/>
          <w:sz w:val="26"/>
          <w:szCs w:val="26"/>
          <w:rtl/>
          <w:lang w:val="en-US" w:bidi="ar-EG"/>
        </w:rPr>
        <w:t xml:space="preserve">إعادة تشغيل موقد الحرق </w:t>
      </w:r>
      <w:r w:rsidR="007C7F54">
        <w:rPr>
          <w:rFonts w:hint="cs"/>
          <w:sz w:val="26"/>
          <w:szCs w:val="26"/>
          <w:rtl/>
          <w:lang w:val="en-US" w:bidi="ar-EG"/>
        </w:rPr>
        <w:t>في</w:t>
      </w:r>
      <w:r>
        <w:rPr>
          <w:rFonts w:hint="cs"/>
          <w:sz w:val="26"/>
          <w:szCs w:val="26"/>
          <w:rtl/>
          <w:lang w:val="en-US" w:bidi="ar-EG"/>
        </w:rPr>
        <w:t xml:space="preserve"> شركة </w:t>
      </w:r>
      <w:r w:rsidR="007C7F54">
        <w:rPr>
          <w:rFonts w:hint="cs"/>
          <w:sz w:val="26"/>
          <w:szCs w:val="26"/>
          <w:rtl/>
          <w:lang w:val="en-US" w:bidi="ar-EG"/>
        </w:rPr>
        <w:t>فياسا</w:t>
      </w:r>
    </w:p>
    <w:p w:rsidR="000D51AB" w:rsidRDefault="000D51AB" w:rsidP="000D51A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 xml:space="preserve">من أجل إعداد مقترح المشروع، تعاقدت يونيدو مع شركة </w:t>
      </w:r>
      <w:r>
        <w:rPr>
          <w:sz w:val="26"/>
          <w:szCs w:val="26"/>
          <w:lang w:val="en-US" w:bidi="ar-EG"/>
        </w:rPr>
        <w:t>SGL Carbon</w:t>
      </w:r>
      <w:r>
        <w:rPr>
          <w:rFonts w:hint="cs"/>
          <w:sz w:val="26"/>
          <w:szCs w:val="26"/>
          <w:rtl/>
          <w:lang w:val="en-US" w:bidi="ar-EG"/>
        </w:rPr>
        <w:t xml:space="preserve"> وهي المصنعة لموقد الحرق لتوفير تقدير لتكلفة تجديد موقد الحرق قبل إعادة تشغيله لتدمير الهيدروفلوروكربون-23 في الموقع.</w:t>
      </w:r>
    </w:p>
    <w:p w:rsidR="000D51AB" w:rsidRDefault="000D51AB" w:rsidP="000D51A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 xml:space="preserve">على أساس زيارة للموقع، قيمت شركة </w:t>
      </w:r>
      <w:r>
        <w:rPr>
          <w:sz w:val="26"/>
          <w:szCs w:val="26"/>
          <w:lang w:val="en-US" w:bidi="ar-EG"/>
        </w:rPr>
        <w:t>SGL Carbon</w:t>
      </w:r>
      <w:r>
        <w:rPr>
          <w:rFonts w:hint="cs"/>
          <w:sz w:val="26"/>
          <w:szCs w:val="26"/>
          <w:rtl/>
          <w:lang w:val="en-US" w:bidi="ar-EG"/>
        </w:rPr>
        <w:t xml:space="preserve"> أن أكثر من 80 في المائة من مكونات الموقد تحتاج لإحلالها بما في ذلك جهاز غسل منفس الغاز، وأفران حرق الفلزات الغريبة ومضخات إعادة تدوير حامض </w:t>
      </w:r>
      <w:r w:rsidR="007C7F54">
        <w:rPr>
          <w:rFonts w:hint="cs"/>
          <w:sz w:val="26"/>
          <w:szCs w:val="26"/>
          <w:rtl/>
          <w:lang w:val="en-US" w:bidi="ar-EG"/>
        </w:rPr>
        <w:t xml:space="preserve">فلوريد الهيدروجين </w:t>
      </w:r>
      <w:r>
        <w:rPr>
          <w:rFonts w:hint="cs"/>
          <w:sz w:val="26"/>
          <w:szCs w:val="26"/>
          <w:rtl/>
          <w:lang w:val="en-US" w:bidi="ar-EG"/>
        </w:rPr>
        <w:t>والسوائل؛ و</w:t>
      </w:r>
      <w:r w:rsidR="007C7F54">
        <w:rPr>
          <w:rFonts w:hint="cs"/>
          <w:sz w:val="26"/>
          <w:szCs w:val="26"/>
          <w:rtl/>
          <w:lang w:val="en-US" w:bidi="ar-EG"/>
        </w:rPr>
        <w:t>ص</w:t>
      </w:r>
      <w:r>
        <w:rPr>
          <w:rFonts w:hint="cs"/>
          <w:sz w:val="26"/>
          <w:szCs w:val="26"/>
          <w:rtl/>
          <w:lang w:val="en-US" w:bidi="ar-EG"/>
        </w:rPr>
        <w:t xml:space="preserve">مامات وتجهيزات؛ والأجهزة الميدانية؛ والاشتعال وألواح التحكم؛ وإصلاح وتجديد المواد للأنابيب؛ وقطع غيار لمدة عشر سنوات من التشغيل. وتشمل أيضا جهاز </w:t>
      </w:r>
      <w:r w:rsidR="007C7F54">
        <w:rPr>
          <w:rFonts w:hint="cs"/>
          <w:sz w:val="26"/>
          <w:szCs w:val="26"/>
          <w:rtl/>
          <w:lang w:val="en-US" w:bidi="ar-EG"/>
        </w:rPr>
        <w:t>اختياري ل</w:t>
      </w:r>
      <w:r>
        <w:rPr>
          <w:rFonts w:hint="cs"/>
          <w:sz w:val="26"/>
          <w:szCs w:val="26"/>
          <w:rtl/>
          <w:lang w:val="en-US" w:bidi="ar-EG"/>
        </w:rPr>
        <w:t xml:space="preserve">غسل منفس الغاز بالتترافلوروأثيلين، وزيوليت لمولد الأكسجين بامتصاص الضغط المتأرجح، وتكاليف مقدرة لأبنية إضافية على أساس الأمان والمواد الهيكلية والتركيب والتشغيل؛ والتسليم في بونيس أيرس والتخليص في الميناء والنقل إلى </w:t>
      </w:r>
      <w:r w:rsidR="007C7F54">
        <w:rPr>
          <w:rFonts w:hint="cs"/>
          <w:sz w:val="26"/>
          <w:szCs w:val="26"/>
          <w:rtl/>
          <w:lang w:val="en-US" w:bidi="ar-EG"/>
        </w:rPr>
        <w:t>فياسا</w:t>
      </w:r>
      <w:r>
        <w:rPr>
          <w:rFonts w:hint="cs"/>
          <w:sz w:val="26"/>
          <w:szCs w:val="26"/>
          <w:rtl/>
          <w:lang w:val="en-US" w:bidi="ar-EG"/>
        </w:rPr>
        <w:t>؛ والطوارئ.</w:t>
      </w:r>
    </w:p>
    <w:p w:rsidR="000D51AB" w:rsidRDefault="000D51AB" w:rsidP="000D51A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أدرجت يونيدو أيضا تحقيقات سنوية مستقلة (</w:t>
      </w:r>
      <w:r>
        <w:rPr>
          <w:sz w:val="26"/>
          <w:szCs w:val="26"/>
          <w:lang w:val="en-US" w:bidi="ar-EG"/>
        </w:rPr>
        <w:t>20,000</w:t>
      </w:r>
      <w:r>
        <w:rPr>
          <w:rFonts w:hint="cs"/>
          <w:sz w:val="26"/>
          <w:szCs w:val="26"/>
          <w:rtl/>
          <w:lang w:val="en-US" w:bidi="ar-EG"/>
        </w:rPr>
        <w:t xml:space="preserve"> دولار أمريكي سنويا) ومكافأة نهاية الخدمة للمشغلين الأربعة لموقد الحرق عام 2030</w:t>
      </w:r>
      <w:r w:rsidRPr="00010740">
        <w:rPr>
          <w:rStyle w:val="FootnoteReference"/>
          <w:sz w:val="26"/>
          <w:szCs w:val="26"/>
          <w:rtl/>
        </w:rPr>
        <w:footnoteReference w:id="10"/>
      </w:r>
      <w:r>
        <w:rPr>
          <w:rFonts w:hint="cs"/>
          <w:sz w:val="26"/>
          <w:szCs w:val="26"/>
          <w:rtl/>
          <w:lang w:val="en-US" w:bidi="ar-EG"/>
        </w:rPr>
        <w:t xml:space="preserve">. ويبين الجدول 4 إجمالي التكاليف المقدرة لإعادة تشغيل موقد حرق الهيدروفلوروكربون-23 في شركة </w:t>
      </w:r>
      <w:r w:rsidR="007C7F54">
        <w:rPr>
          <w:rFonts w:hint="cs"/>
          <w:sz w:val="26"/>
          <w:szCs w:val="26"/>
          <w:rtl/>
          <w:lang w:val="en-US" w:bidi="ar-EG"/>
        </w:rPr>
        <w:t>فياسا</w:t>
      </w:r>
      <w:r>
        <w:rPr>
          <w:rFonts w:hint="cs"/>
          <w:sz w:val="26"/>
          <w:szCs w:val="26"/>
          <w:rtl/>
          <w:lang w:val="en-US" w:bidi="ar-EG"/>
        </w:rPr>
        <w:t>.</w:t>
      </w:r>
    </w:p>
    <w:p w:rsidR="000D51AB" w:rsidRPr="00FA4F0E" w:rsidRDefault="000D51AB" w:rsidP="00D34E53">
      <w:pPr>
        <w:pStyle w:val="StyleHeader4Para4Left0Firstline0"/>
        <w:keepNext/>
        <w:keepLines/>
        <w:numPr>
          <w:ilvl w:val="0"/>
          <w:numId w:val="0"/>
        </w:numPr>
        <w:tabs>
          <w:tab w:val="clear" w:pos="2880"/>
          <w:tab w:val="clear" w:pos="5760"/>
          <w:tab w:val="left" w:pos="720"/>
        </w:tabs>
        <w:bidi/>
        <w:spacing w:before="120"/>
        <w:jc w:val="lowKashida"/>
        <w:rPr>
          <w:b/>
          <w:bCs/>
          <w:sz w:val="26"/>
          <w:szCs w:val="26"/>
          <w:rtl/>
          <w:lang w:val="en-US" w:bidi="ar-EG"/>
        </w:rPr>
      </w:pPr>
      <w:r w:rsidRPr="00FA4F0E">
        <w:rPr>
          <w:rFonts w:hint="cs"/>
          <w:b/>
          <w:bCs/>
          <w:sz w:val="26"/>
          <w:szCs w:val="26"/>
          <w:rtl/>
          <w:lang w:val="en-US" w:bidi="ar-EG"/>
        </w:rPr>
        <w:lastRenderedPageBreak/>
        <w:t>الجدول 4. تق</w:t>
      </w:r>
      <w:r w:rsidR="00FA4F0E" w:rsidRPr="00FA4F0E">
        <w:rPr>
          <w:rFonts w:hint="cs"/>
          <w:b/>
          <w:bCs/>
          <w:sz w:val="26"/>
          <w:szCs w:val="26"/>
          <w:rtl/>
          <w:lang w:val="en-US" w:bidi="ar-EG"/>
        </w:rPr>
        <w:t xml:space="preserve">رير لإعادة تشغيل موقد حرق الهيدروفلوركربون-23 في شركة </w:t>
      </w:r>
      <w:r w:rsidR="00FA4F0E" w:rsidRPr="00FA4F0E">
        <w:rPr>
          <w:b/>
          <w:bCs/>
          <w:sz w:val="26"/>
          <w:szCs w:val="26"/>
          <w:lang w:val="en-US" w:bidi="ar-EG"/>
        </w:rPr>
        <w:t>FIASA</w:t>
      </w:r>
    </w:p>
    <w:tbl>
      <w:tblPr>
        <w:bidiVisual/>
        <w:tblW w:w="9355" w:type="dxa"/>
        <w:tblCellMar>
          <w:left w:w="0" w:type="dxa"/>
          <w:right w:w="0" w:type="dxa"/>
        </w:tblCellMar>
        <w:tblLook w:val="04A0" w:firstRow="1" w:lastRow="0" w:firstColumn="1" w:lastColumn="0" w:noHBand="0" w:noVBand="1"/>
      </w:tblPr>
      <w:tblGrid>
        <w:gridCol w:w="5755"/>
        <w:gridCol w:w="3600"/>
      </w:tblGrid>
      <w:tr w:rsidR="00FA4F0E" w:rsidRPr="00345E62" w:rsidTr="00FA4F0E">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jc w:val="left"/>
              <w:rPr>
                <w:b/>
                <w:bCs/>
                <w:color w:val="000000"/>
                <w:sz w:val="21"/>
                <w:szCs w:val="21"/>
                <w:lang w:val="en-CA"/>
              </w:rPr>
            </w:pPr>
            <w:r>
              <w:rPr>
                <w:rFonts w:hint="cs"/>
                <w:b/>
                <w:bCs/>
                <w:color w:val="000000"/>
                <w:sz w:val="21"/>
                <w:szCs w:val="21"/>
                <w:rtl/>
                <w:lang w:val="en-CA"/>
              </w:rPr>
              <w:t>الوصف</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A4F0E" w:rsidRPr="009454A7" w:rsidRDefault="00FA4F0E" w:rsidP="00D34E53">
            <w:pPr>
              <w:keepNext/>
              <w:keepLines/>
              <w:jc w:val="center"/>
              <w:rPr>
                <w:b/>
                <w:bCs/>
                <w:color w:val="000000"/>
                <w:sz w:val="21"/>
                <w:szCs w:val="21"/>
                <w:lang w:val="en-CA"/>
              </w:rPr>
            </w:pPr>
            <w:r>
              <w:rPr>
                <w:rFonts w:hint="cs"/>
                <w:b/>
                <w:bCs/>
                <w:color w:val="000000"/>
                <w:sz w:val="21"/>
                <w:szCs w:val="21"/>
                <w:rtl/>
                <w:lang w:val="en-CA"/>
              </w:rPr>
              <w:t>التكلفة (دولار أمريكي)</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jc w:val="left"/>
              <w:rPr>
                <w:b/>
                <w:bCs/>
                <w:color w:val="000000"/>
                <w:sz w:val="21"/>
                <w:szCs w:val="21"/>
                <w:lang w:val="en-CA"/>
              </w:rPr>
            </w:pPr>
            <w:r>
              <w:rPr>
                <w:rFonts w:hint="cs"/>
                <w:b/>
                <w:bCs/>
                <w:color w:val="000000"/>
                <w:sz w:val="21"/>
                <w:szCs w:val="21"/>
                <w:rtl/>
                <w:lang w:val="en-CA"/>
              </w:rPr>
              <w:t>التكلفة الرأسمالية</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A4F0E" w:rsidRPr="009454A7" w:rsidRDefault="00FA4F0E" w:rsidP="00D34E53">
            <w:pPr>
              <w:keepNext/>
              <w:keepLines/>
              <w:rPr>
                <w:b/>
                <w:bCs/>
                <w:color w:val="000000"/>
                <w:sz w:val="21"/>
                <w:szCs w:val="21"/>
                <w:lang w:val="en-CA"/>
              </w:rPr>
            </w:pPr>
            <w:r w:rsidRPr="009454A7">
              <w:rPr>
                <w:b/>
                <w:bCs/>
                <w:color w:val="000000"/>
                <w:sz w:val="21"/>
                <w:szCs w:val="21"/>
                <w:lang w:val="en-CA"/>
              </w:rPr>
              <w:t> </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D34E53">
            <w:pPr>
              <w:keepNext/>
              <w:keepLines/>
              <w:bidi/>
              <w:rPr>
                <w:color w:val="000000"/>
                <w:sz w:val="21"/>
                <w:szCs w:val="21"/>
                <w:lang w:val="en-US"/>
              </w:rPr>
            </w:pPr>
            <w:r>
              <w:rPr>
                <w:rFonts w:hint="cs"/>
                <w:color w:val="000000"/>
                <w:sz w:val="21"/>
                <w:szCs w:val="21"/>
                <w:rtl/>
                <w:lang w:val="en-CA"/>
              </w:rPr>
              <w:t xml:space="preserve">تجديد موقد حرق </w:t>
            </w:r>
            <w:r>
              <w:rPr>
                <w:color w:val="000000"/>
                <w:sz w:val="21"/>
                <w:szCs w:val="21"/>
                <w:lang w:val="en-CA"/>
              </w:rPr>
              <w:t>SGL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916,959</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rPr>
                <w:color w:val="000000"/>
                <w:sz w:val="21"/>
                <w:szCs w:val="21"/>
                <w:lang w:val="en-CA"/>
              </w:rPr>
            </w:pPr>
            <w:r>
              <w:rPr>
                <w:rFonts w:hint="cs"/>
                <w:color w:val="000000"/>
                <w:sz w:val="21"/>
                <w:szCs w:val="21"/>
                <w:rtl/>
                <w:lang w:val="en-CA"/>
              </w:rPr>
              <w:t>إضافة جهاز غسل منفس الغاز النهائي</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18,810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D34E53">
            <w:pPr>
              <w:keepNext/>
              <w:keepLines/>
              <w:bidi/>
              <w:rPr>
                <w:color w:val="000000"/>
                <w:sz w:val="21"/>
                <w:szCs w:val="21"/>
                <w:lang w:val="en-US"/>
              </w:rPr>
            </w:pPr>
            <w:r>
              <w:rPr>
                <w:rFonts w:hint="cs"/>
                <w:color w:val="000000"/>
                <w:sz w:val="21"/>
                <w:szCs w:val="21"/>
                <w:rtl/>
                <w:lang w:val="en-CA"/>
              </w:rPr>
              <w:t xml:space="preserve">التسليم في ميناء بونيس أيرس وإلى شركة </w:t>
            </w:r>
            <w:r w:rsidR="007C7F54">
              <w:rPr>
                <w:rFonts w:hint="cs"/>
                <w:color w:val="000000"/>
                <w:sz w:val="21"/>
                <w:szCs w:val="21"/>
                <w:rtl/>
                <w:lang w:val="en-US"/>
              </w:rPr>
              <w:t>فياسا</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30,000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D34E53">
            <w:pPr>
              <w:keepNext/>
              <w:keepLines/>
              <w:bidi/>
              <w:rPr>
                <w:color w:val="000000"/>
                <w:sz w:val="21"/>
                <w:szCs w:val="21"/>
                <w:rtl/>
                <w:lang w:val="en-US" w:bidi="ar-EG"/>
              </w:rPr>
            </w:pPr>
            <w:r>
              <w:rPr>
                <w:rFonts w:hint="cs"/>
                <w:color w:val="000000"/>
                <w:sz w:val="21"/>
                <w:szCs w:val="21"/>
                <w:rtl/>
                <w:lang w:val="en-CA"/>
              </w:rPr>
              <w:t xml:space="preserve">تركيب موقد </w:t>
            </w:r>
            <w:r>
              <w:rPr>
                <w:color w:val="000000"/>
                <w:sz w:val="21"/>
                <w:szCs w:val="21"/>
                <w:lang w:val="en-US"/>
              </w:rPr>
              <w:t>SGL</w:t>
            </w:r>
            <w:r>
              <w:rPr>
                <w:rFonts w:hint="cs"/>
                <w:color w:val="000000"/>
                <w:sz w:val="21"/>
                <w:szCs w:val="21"/>
                <w:rtl/>
                <w:lang w:val="en-US" w:bidi="ar-EG"/>
              </w:rPr>
              <w:t xml:space="preserve"> والإشراف على التشغيل</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75,240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D34E53">
            <w:pPr>
              <w:keepNext/>
              <w:keepLines/>
              <w:bidi/>
              <w:rPr>
                <w:color w:val="000000"/>
                <w:sz w:val="21"/>
                <w:szCs w:val="21"/>
                <w:lang w:val="en-US"/>
              </w:rPr>
            </w:pPr>
            <w:r>
              <w:rPr>
                <w:rFonts w:hint="cs"/>
                <w:color w:val="000000"/>
                <w:sz w:val="21"/>
                <w:szCs w:val="21"/>
                <w:rtl/>
                <w:lang w:val="en-CA"/>
              </w:rPr>
              <w:t xml:space="preserve">أبنية شركة </w:t>
            </w:r>
            <w:r w:rsidR="007C7F54">
              <w:rPr>
                <w:rFonts w:hint="cs"/>
                <w:color w:val="000000"/>
                <w:sz w:val="21"/>
                <w:szCs w:val="21"/>
                <w:rtl/>
                <w:lang w:val="en-US"/>
              </w:rPr>
              <w:t>فياسا</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102,600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D34E53">
            <w:pPr>
              <w:keepNext/>
              <w:keepLines/>
              <w:bidi/>
              <w:rPr>
                <w:color w:val="000000"/>
                <w:sz w:val="21"/>
                <w:szCs w:val="21"/>
                <w:rtl/>
                <w:lang w:val="en-US" w:bidi="ar-EG"/>
              </w:rPr>
            </w:pPr>
            <w:r>
              <w:rPr>
                <w:rFonts w:hint="cs"/>
                <w:color w:val="000000"/>
                <w:sz w:val="21"/>
                <w:szCs w:val="21"/>
                <w:rtl/>
                <w:lang w:val="en-CA" w:bidi="ar-EG"/>
              </w:rPr>
              <w:t>الطوارئ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114,361</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D34E53">
            <w:pPr>
              <w:keepNext/>
              <w:keepLines/>
              <w:bidi/>
              <w:rPr>
                <w:color w:val="000000"/>
                <w:sz w:val="21"/>
                <w:szCs w:val="21"/>
                <w:rtl/>
                <w:lang w:val="en-US" w:bidi="ar-EG"/>
              </w:rPr>
            </w:pPr>
            <w:r>
              <w:rPr>
                <w:rFonts w:hint="cs"/>
                <w:color w:val="000000"/>
                <w:sz w:val="21"/>
                <w:szCs w:val="21"/>
                <w:rtl/>
                <w:lang w:val="en-CA" w:bidi="ar-EG"/>
              </w:rPr>
              <w:t>زيوليت لمولد الأكسجين (</w:t>
            </w:r>
            <w:r>
              <w:rPr>
                <w:color w:val="000000"/>
                <w:sz w:val="21"/>
                <w:szCs w:val="21"/>
                <w:lang w:val="en-US" w:bidi="ar-EG"/>
              </w:rPr>
              <w:t>1,800</w:t>
            </w:r>
            <w:r>
              <w:rPr>
                <w:rFonts w:hint="cs"/>
                <w:color w:val="000000"/>
                <w:sz w:val="21"/>
                <w:szCs w:val="21"/>
                <w:rtl/>
                <w:lang w:val="en-US" w:bidi="ar-EG"/>
              </w:rPr>
              <w:t xml:space="preserve"> كغم بسعر 31 دولار أمريكي/كغم)</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55,800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rPr>
                <w:color w:val="000000"/>
                <w:sz w:val="21"/>
                <w:szCs w:val="21"/>
                <w:lang w:val="en-CA"/>
              </w:rPr>
            </w:pPr>
            <w:r>
              <w:rPr>
                <w:rFonts w:hint="cs"/>
                <w:color w:val="000000"/>
                <w:sz w:val="21"/>
                <w:szCs w:val="21"/>
                <w:rtl/>
                <w:lang w:val="en-CA"/>
              </w:rPr>
              <w:t xml:space="preserve">مبنى لاحتواء </w:t>
            </w:r>
            <w:r w:rsidR="007C7F54">
              <w:rPr>
                <w:rFonts w:hint="cs"/>
                <w:color w:val="000000"/>
                <w:sz w:val="21"/>
                <w:szCs w:val="21"/>
                <w:rtl/>
                <w:lang w:val="en-CA"/>
              </w:rPr>
              <w:t>صهريج التخزين بالتبريد العميق</w:t>
            </w:r>
            <w:r>
              <w:rPr>
                <w:rFonts w:hint="cs"/>
                <w:color w:val="000000"/>
                <w:sz w:val="21"/>
                <w:szCs w:val="21"/>
                <w:rtl/>
                <w:lang w:val="en-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100,000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rPr>
                <w:color w:val="000000"/>
                <w:sz w:val="21"/>
                <w:szCs w:val="21"/>
                <w:lang w:val="en-CA"/>
              </w:rPr>
            </w:pPr>
            <w:r>
              <w:rPr>
                <w:rFonts w:hint="cs"/>
                <w:color w:val="000000"/>
                <w:sz w:val="21"/>
                <w:szCs w:val="21"/>
                <w:rtl/>
                <w:lang w:val="en-CA"/>
              </w:rPr>
              <w:t>إجمالي التكلفة الرأسمالية</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1,413,770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rPr>
                <w:b/>
                <w:bCs/>
                <w:color w:val="000000"/>
                <w:sz w:val="21"/>
                <w:szCs w:val="21"/>
                <w:lang w:val="en-CA"/>
              </w:rPr>
            </w:pPr>
            <w:r>
              <w:rPr>
                <w:rFonts w:hint="cs"/>
                <w:b/>
                <w:bCs/>
                <w:color w:val="000000"/>
                <w:sz w:val="21"/>
                <w:szCs w:val="21"/>
                <w:rtl/>
                <w:lang w:val="en-CA"/>
              </w:rPr>
              <w:t>تكاليف أخرى</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rPr>
                <w:color w:val="000000"/>
                <w:sz w:val="21"/>
                <w:szCs w:val="21"/>
                <w:lang w:val="en-CA"/>
              </w:rPr>
            </w:pPr>
            <w:r>
              <w:rPr>
                <w:rFonts w:hint="cs"/>
                <w:color w:val="000000"/>
                <w:sz w:val="21"/>
                <w:szCs w:val="21"/>
                <w:rtl/>
                <w:lang w:val="en-CA"/>
              </w:rPr>
              <w:t>مكافأة نهاية الخدمة لموظفي الموقد</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210,000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jc w:val="left"/>
              <w:rPr>
                <w:color w:val="000000"/>
                <w:sz w:val="21"/>
                <w:szCs w:val="21"/>
                <w:lang w:val="en-CA"/>
              </w:rPr>
            </w:pPr>
            <w:r>
              <w:rPr>
                <w:rFonts w:hint="cs"/>
                <w:color w:val="000000"/>
                <w:sz w:val="21"/>
                <w:szCs w:val="21"/>
                <w:rtl/>
                <w:lang w:val="en-CA"/>
              </w:rPr>
              <w:t>الرصد والتحقق</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200,000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9454A7" w:rsidRDefault="00FA4F0E" w:rsidP="00D34E53">
            <w:pPr>
              <w:keepNext/>
              <w:keepLines/>
              <w:bidi/>
              <w:jc w:val="left"/>
              <w:rPr>
                <w:color w:val="000000"/>
                <w:sz w:val="21"/>
                <w:szCs w:val="21"/>
                <w:lang w:val="en-CA"/>
              </w:rPr>
            </w:pPr>
            <w:r>
              <w:rPr>
                <w:rFonts w:hint="cs"/>
                <w:color w:val="000000"/>
                <w:sz w:val="21"/>
                <w:szCs w:val="21"/>
                <w:rtl/>
                <w:lang w:val="en-CA"/>
              </w:rPr>
              <w:t>إجمالي التكاليف الأخرى</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D34E53">
            <w:pPr>
              <w:keepNext/>
              <w:keepLines/>
              <w:jc w:val="right"/>
              <w:rPr>
                <w:color w:val="000000"/>
                <w:sz w:val="21"/>
                <w:szCs w:val="21"/>
                <w:lang w:val="en-CA"/>
              </w:rPr>
            </w:pPr>
            <w:r w:rsidRPr="009454A7">
              <w:rPr>
                <w:color w:val="000000"/>
                <w:sz w:val="21"/>
                <w:szCs w:val="21"/>
                <w:lang w:val="en-CA"/>
              </w:rPr>
              <w:t>410,000</w:t>
            </w:r>
          </w:p>
        </w:tc>
      </w:tr>
      <w:tr w:rsidR="00FA4F0E" w:rsidRPr="00345E62" w:rsidTr="00FA4F0E">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4F0E" w:rsidRPr="00FA4F0E" w:rsidRDefault="00FA4F0E" w:rsidP="00FA4F0E">
            <w:pPr>
              <w:bidi/>
              <w:jc w:val="left"/>
              <w:rPr>
                <w:bCs/>
                <w:color w:val="000000"/>
                <w:sz w:val="21"/>
                <w:szCs w:val="21"/>
                <w:lang w:val="en-CA"/>
              </w:rPr>
            </w:pPr>
            <w:r w:rsidRPr="00FA4F0E">
              <w:rPr>
                <w:rFonts w:hint="cs"/>
                <w:bCs/>
                <w:color w:val="000000"/>
                <w:sz w:val="21"/>
                <w:szCs w:val="21"/>
                <w:rtl/>
                <w:lang w:val="en-CA"/>
              </w:rPr>
              <w:t>مجموع التكاليف</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4F0E" w:rsidRPr="009454A7" w:rsidRDefault="00FA4F0E" w:rsidP="00FA4F0E">
            <w:pPr>
              <w:jc w:val="right"/>
              <w:rPr>
                <w:b/>
                <w:color w:val="000000"/>
                <w:sz w:val="21"/>
                <w:szCs w:val="21"/>
                <w:lang w:val="en-CA"/>
              </w:rPr>
            </w:pPr>
            <w:r w:rsidRPr="009454A7">
              <w:rPr>
                <w:b/>
                <w:color w:val="000000"/>
                <w:sz w:val="21"/>
                <w:szCs w:val="21"/>
                <w:lang w:val="en-CA"/>
              </w:rPr>
              <w:t>1,823,770</w:t>
            </w:r>
          </w:p>
        </w:tc>
      </w:tr>
    </w:tbl>
    <w:p w:rsidR="00FA4F0E" w:rsidRPr="00FA4F0E" w:rsidRDefault="00FA4F0E" w:rsidP="00FA4F0E">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FA4F0E">
        <w:rPr>
          <w:rFonts w:hint="cs"/>
          <w:sz w:val="22"/>
          <w:szCs w:val="22"/>
          <w:rtl/>
          <w:lang w:val="en-US" w:bidi="ar-EG"/>
        </w:rPr>
        <w:t>* توفر يونيدو التكلفة كتقدير غير ملزم مع أخذ نطاق الأعمال في الاعتبار.</w:t>
      </w:r>
    </w:p>
    <w:p w:rsidR="000D51AB" w:rsidRDefault="005E4B69" w:rsidP="00D77646">
      <w:pPr>
        <w:pStyle w:val="StyleHeader4Para4Left0Firstline0"/>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 xml:space="preserve">تم حساب تكاليف التشغيل الإضافية على أساس الافتراضات التالية: </w:t>
      </w:r>
    </w:p>
    <w:p w:rsidR="005E4B69" w:rsidRDefault="005E4B69" w:rsidP="00D77646">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أن يكون إنتاج الهيدروكلوروفلوروكربون-22 قدره </w:t>
      </w:r>
      <w:r>
        <w:rPr>
          <w:sz w:val="26"/>
          <w:szCs w:val="26"/>
          <w:lang w:val="en-US" w:bidi="ar-EG"/>
        </w:rPr>
        <w:t>2,000</w:t>
      </w:r>
      <w:r>
        <w:rPr>
          <w:rFonts w:hint="cs"/>
          <w:sz w:val="26"/>
          <w:szCs w:val="26"/>
          <w:rtl/>
          <w:lang w:val="en-US" w:bidi="ar-EG"/>
        </w:rPr>
        <w:t xml:space="preserve"> طن متري في العام للفترة 2020-2024</w:t>
      </w:r>
      <w:r w:rsidRPr="00010740">
        <w:rPr>
          <w:rStyle w:val="FootnoteReference"/>
          <w:sz w:val="26"/>
          <w:szCs w:val="26"/>
          <w:rtl/>
        </w:rPr>
        <w:footnoteReference w:id="11"/>
      </w:r>
      <w:r>
        <w:rPr>
          <w:rFonts w:hint="cs"/>
          <w:sz w:val="26"/>
          <w:szCs w:val="26"/>
          <w:rtl/>
          <w:lang w:val="en-US" w:bidi="ar-EG"/>
        </w:rPr>
        <w:t xml:space="preserve">، و </w:t>
      </w:r>
      <w:r>
        <w:rPr>
          <w:sz w:val="26"/>
          <w:szCs w:val="26"/>
          <w:lang w:val="en-US" w:bidi="ar-EG"/>
        </w:rPr>
        <w:t>1,300</w:t>
      </w:r>
      <w:r>
        <w:rPr>
          <w:rFonts w:hint="cs"/>
          <w:sz w:val="26"/>
          <w:szCs w:val="26"/>
          <w:rtl/>
          <w:lang w:val="en-US" w:bidi="ar-EG"/>
        </w:rPr>
        <w:t xml:space="preserve"> طن متري في العام</w:t>
      </w:r>
      <w:r w:rsidRPr="00010740">
        <w:rPr>
          <w:rStyle w:val="FootnoteReference"/>
          <w:sz w:val="26"/>
          <w:szCs w:val="26"/>
          <w:rtl/>
        </w:rPr>
        <w:footnoteReference w:id="12"/>
      </w:r>
      <w:r>
        <w:rPr>
          <w:rFonts w:hint="cs"/>
          <w:sz w:val="26"/>
          <w:szCs w:val="26"/>
          <w:rtl/>
          <w:lang w:val="en-US" w:bidi="ar-EG"/>
        </w:rPr>
        <w:t xml:space="preserve"> للفترة 2025-2029، وبعد لك يتوقف الإنتاج؛</w:t>
      </w:r>
    </w:p>
    <w:p w:rsidR="005E4B69" w:rsidRDefault="005E4B69" w:rsidP="00D77646">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كميات منتج الهيدروفلوروكربون-23 الثانوي السنوية قدرت على أساس نسب توليد المنتج تاريخيا وهي 3.24 ي المائة؛</w:t>
      </w:r>
    </w:p>
    <w:p w:rsidR="005E4B69" w:rsidRDefault="005E4B69" w:rsidP="00D77646">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قدرت تكاليف النتروجين على أساس كمية العقد السنوي؛ أما باقي التكاليف الخاصة بالمواد الأولية (من غاز طبيعي ومياه شرب ومياه غير مؤينة، والكهرباء والأكسجين) فقد تم تقديرها على أساس عناصر متوسط الاستهلاك من عام 2008 إلى 2012 عندما كان موقد الحرق يعمل في إطار مشروع آلية التنمية النظيفة، وسعر عام 2018 لكل مادة خام؛</w:t>
      </w:r>
    </w:p>
    <w:p w:rsidR="005E4B69" w:rsidRDefault="005E4B69" w:rsidP="00D77646">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تم تقدير الدخل من بيع </w:t>
      </w:r>
      <w:r w:rsidR="007C7F54">
        <w:rPr>
          <w:rFonts w:hint="cs"/>
          <w:sz w:val="26"/>
          <w:szCs w:val="26"/>
          <w:rtl/>
          <w:lang w:val="en-US" w:bidi="ar-EG"/>
        </w:rPr>
        <w:t xml:space="preserve">فلوريد الهيدروجين المخفف </w:t>
      </w:r>
      <w:r>
        <w:rPr>
          <w:rFonts w:hint="cs"/>
          <w:sz w:val="26"/>
          <w:szCs w:val="26"/>
          <w:rtl/>
          <w:lang w:val="en-US" w:bidi="ar-EG"/>
        </w:rPr>
        <w:t>(50 في المائة)</w:t>
      </w:r>
      <w:r w:rsidRPr="00010740">
        <w:rPr>
          <w:rStyle w:val="FootnoteReference"/>
          <w:sz w:val="26"/>
          <w:szCs w:val="26"/>
          <w:rtl/>
        </w:rPr>
        <w:footnoteReference w:id="13"/>
      </w:r>
      <w:r>
        <w:rPr>
          <w:rFonts w:hint="cs"/>
          <w:sz w:val="26"/>
          <w:szCs w:val="26"/>
          <w:rtl/>
          <w:lang w:val="en-US" w:bidi="ar-EG"/>
        </w:rPr>
        <w:t xml:space="preserve"> والذي حص</w:t>
      </w:r>
      <w:r w:rsidR="007C7F54">
        <w:rPr>
          <w:rFonts w:hint="cs"/>
          <w:sz w:val="26"/>
          <w:szCs w:val="26"/>
          <w:rtl/>
          <w:lang w:val="en-US" w:bidi="ar-EG"/>
        </w:rPr>
        <w:t>ل</w:t>
      </w:r>
      <w:r>
        <w:rPr>
          <w:rFonts w:hint="cs"/>
          <w:sz w:val="26"/>
          <w:szCs w:val="26"/>
          <w:rtl/>
          <w:lang w:val="en-US" w:bidi="ar-EG"/>
        </w:rPr>
        <w:t xml:space="preserve">ت عليه شركة فياسا على أساس متوسط كمية 2008-2012 من </w:t>
      </w:r>
      <w:r w:rsidR="007C7F54">
        <w:rPr>
          <w:rFonts w:hint="cs"/>
          <w:sz w:val="26"/>
          <w:szCs w:val="26"/>
          <w:rtl/>
          <w:lang w:val="en-US" w:bidi="ar-EG"/>
        </w:rPr>
        <w:t xml:space="preserve">فلوريد الهيدروجين </w:t>
      </w:r>
      <w:r>
        <w:rPr>
          <w:rFonts w:hint="cs"/>
          <w:sz w:val="26"/>
          <w:szCs w:val="26"/>
          <w:rtl/>
          <w:lang w:val="en-US" w:bidi="ar-EG"/>
        </w:rPr>
        <w:t>50 الذي تم توليده لكل طن متري من الهيدروفلوروكربون-23 تم حرقه وأسعار بيع عام 2019 المقدرة والبالغة 30 دولار أمريكي للطن المتري؛</w:t>
      </w:r>
    </w:p>
    <w:p w:rsidR="005E4B69" w:rsidRDefault="005E4B69" w:rsidP="00D77646">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افتراض تكلفة الصيانة السنوية والتكاليف غير المباشرة على 5 و 0.4 في المائة </w:t>
      </w:r>
      <w:r w:rsidR="006A2D8F">
        <w:rPr>
          <w:rFonts w:hint="cs"/>
          <w:sz w:val="26"/>
          <w:szCs w:val="26"/>
          <w:rtl/>
          <w:lang w:val="en-US" w:bidi="ar-EG"/>
        </w:rPr>
        <w:t>على التوالي من تكلفة موقد الحرق (حوالي 3 ملايين دولار أمريكي)؛ و</w:t>
      </w:r>
    </w:p>
    <w:p w:rsidR="006A2D8F" w:rsidRDefault="006A2D8F" w:rsidP="00D77646">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sidR="008222BD">
        <w:rPr>
          <w:rFonts w:hint="cs"/>
          <w:sz w:val="26"/>
          <w:szCs w:val="26"/>
          <w:rtl/>
          <w:lang w:val="en-US" w:bidi="ar-EG"/>
        </w:rPr>
        <w:t>قيست تكاليف العمالة على أساس المرتب السنوي لأربعة عاملين لتشغيل موقد الحرق.</w:t>
      </w:r>
    </w:p>
    <w:p w:rsidR="000D51AB" w:rsidRDefault="008222BD" w:rsidP="00D77646">
      <w:pPr>
        <w:pStyle w:val="StyleHeader4Para4Left0Firstline0"/>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t>30 -</w:t>
      </w:r>
      <w:r>
        <w:rPr>
          <w:sz w:val="26"/>
          <w:szCs w:val="26"/>
          <w:rtl/>
          <w:lang w:val="en-US" w:bidi="ar-EG"/>
        </w:rPr>
        <w:tab/>
      </w:r>
      <w:r>
        <w:rPr>
          <w:rFonts w:hint="cs"/>
          <w:sz w:val="26"/>
          <w:szCs w:val="26"/>
          <w:rtl/>
          <w:lang w:val="en-US" w:bidi="ar-EG"/>
        </w:rPr>
        <w:t xml:space="preserve">ومع ملاحظة أن شركة </w:t>
      </w:r>
      <w:r>
        <w:rPr>
          <w:sz w:val="26"/>
          <w:szCs w:val="26"/>
          <w:lang w:val="en-US" w:bidi="ar-EG"/>
        </w:rPr>
        <w:t>SGL Carbon</w:t>
      </w:r>
      <w:r>
        <w:rPr>
          <w:rFonts w:hint="cs"/>
          <w:sz w:val="26"/>
          <w:szCs w:val="26"/>
          <w:rtl/>
          <w:lang w:val="en-US" w:bidi="ar-EG"/>
        </w:rPr>
        <w:t xml:space="preserve"> قدرت أن موقد الحرق يمكن أن يبدأ التشغيل بحلول أول حزيران/يونيه 2020 وأن الأمر سيتطلب مزيدا من الوقت لكي يتم تسجيل شركة فياسا كمولد لنفايات خطرة ومرفق للمعالجة، تم اقتراح الاحتمالات الثلاثة التالية في إطار الخيار الثاني:</w:t>
      </w:r>
    </w:p>
    <w:p w:rsidR="008222BD" w:rsidRPr="008222BD" w:rsidRDefault="008222BD" w:rsidP="00D77646">
      <w:pPr>
        <w:pStyle w:val="StyleHeader4Para4Left0Firstline0"/>
        <w:numPr>
          <w:ilvl w:val="0"/>
          <w:numId w:val="0"/>
        </w:numPr>
        <w:tabs>
          <w:tab w:val="clear" w:pos="2880"/>
          <w:tab w:val="clear" w:pos="5760"/>
          <w:tab w:val="left" w:pos="720"/>
        </w:tabs>
        <w:bidi/>
        <w:spacing w:before="120" w:after="160"/>
        <w:jc w:val="lowKashida"/>
        <w:rPr>
          <w:b/>
          <w:bCs/>
          <w:sz w:val="26"/>
          <w:szCs w:val="26"/>
          <w:rtl/>
          <w:lang w:val="en-US" w:bidi="ar-EG"/>
        </w:rPr>
      </w:pPr>
      <w:r w:rsidRPr="008222BD">
        <w:rPr>
          <w:rFonts w:hint="cs"/>
          <w:b/>
          <w:bCs/>
          <w:sz w:val="26"/>
          <w:szCs w:val="26"/>
          <w:rtl/>
          <w:lang w:val="en-US" w:bidi="ar-EG"/>
        </w:rPr>
        <w:lastRenderedPageBreak/>
        <w:t>الجدول 5. احتمالات تجديد موقد الحرق في شركة فياسا</w:t>
      </w:r>
    </w:p>
    <w:tbl>
      <w:tblPr>
        <w:tblStyle w:val="TableGrid"/>
        <w:bidiVisual/>
        <w:tblW w:w="9493" w:type="dxa"/>
        <w:tblLook w:val="04A0" w:firstRow="1" w:lastRow="0" w:firstColumn="1" w:lastColumn="0" w:noHBand="0" w:noVBand="1"/>
      </w:tblPr>
      <w:tblGrid>
        <w:gridCol w:w="961"/>
        <w:gridCol w:w="3668"/>
        <w:gridCol w:w="2275"/>
        <w:gridCol w:w="2589"/>
      </w:tblGrid>
      <w:tr w:rsidR="008222BD" w:rsidRPr="00345E62" w:rsidTr="00F4085A">
        <w:trPr>
          <w:tblHeader/>
        </w:trPr>
        <w:tc>
          <w:tcPr>
            <w:tcW w:w="961" w:type="dxa"/>
            <w:tcMar>
              <w:left w:w="29" w:type="dxa"/>
              <w:right w:w="0" w:type="dxa"/>
            </w:tcMar>
          </w:tcPr>
          <w:p w:rsidR="008222BD" w:rsidRPr="008222BD" w:rsidRDefault="008222BD" w:rsidP="008222BD">
            <w:pPr>
              <w:bidi/>
              <w:spacing w:after="60"/>
              <w:jc w:val="center"/>
              <w:rPr>
                <w:bCs/>
                <w:sz w:val="20"/>
                <w:lang w:val="en-CA"/>
              </w:rPr>
            </w:pPr>
            <w:r w:rsidRPr="008222BD">
              <w:rPr>
                <w:rFonts w:hint="cs"/>
                <w:bCs/>
                <w:sz w:val="20"/>
                <w:rtl/>
                <w:lang w:val="en-CA"/>
              </w:rPr>
              <w:t>الاحتمال</w:t>
            </w:r>
          </w:p>
        </w:tc>
        <w:tc>
          <w:tcPr>
            <w:tcW w:w="3668" w:type="dxa"/>
          </w:tcPr>
          <w:p w:rsidR="008222BD" w:rsidRPr="008222BD" w:rsidRDefault="008222BD" w:rsidP="008222BD">
            <w:pPr>
              <w:bidi/>
              <w:spacing w:after="60"/>
              <w:jc w:val="center"/>
              <w:rPr>
                <w:bCs/>
                <w:sz w:val="20"/>
                <w:lang w:val="en-CA"/>
              </w:rPr>
            </w:pPr>
            <w:r w:rsidRPr="008222BD">
              <w:rPr>
                <w:rFonts w:hint="cs"/>
                <w:bCs/>
                <w:sz w:val="20"/>
                <w:rtl/>
                <w:lang w:val="en-CA"/>
              </w:rPr>
              <w:t>الوصف</w:t>
            </w:r>
          </w:p>
        </w:tc>
        <w:tc>
          <w:tcPr>
            <w:tcW w:w="2275" w:type="dxa"/>
          </w:tcPr>
          <w:p w:rsidR="008222BD" w:rsidRPr="008222BD" w:rsidRDefault="008222BD" w:rsidP="008222BD">
            <w:pPr>
              <w:bidi/>
              <w:spacing w:after="60"/>
              <w:jc w:val="center"/>
              <w:rPr>
                <w:bCs/>
                <w:sz w:val="20"/>
                <w:lang w:val="en-CA"/>
              </w:rPr>
            </w:pPr>
            <w:r w:rsidRPr="008222BD">
              <w:rPr>
                <w:rFonts w:hint="cs"/>
                <w:bCs/>
                <w:sz w:val="20"/>
                <w:rtl/>
                <w:lang w:val="en-CA"/>
              </w:rPr>
              <w:t>الميزات</w:t>
            </w:r>
          </w:p>
        </w:tc>
        <w:tc>
          <w:tcPr>
            <w:tcW w:w="2589" w:type="dxa"/>
          </w:tcPr>
          <w:p w:rsidR="008222BD" w:rsidRPr="008222BD" w:rsidRDefault="008222BD" w:rsidP="008222BD">
            <w:pPr>
              <w:bidi/>
              <w:spacing w:after="60"/>
              <w:jc w:val="center"/>
              <w:rPr>
                <w:bCs/>
                <w:sz w:val="20"/>
                <w:lang w:val="en-CA"/>
              </w:rPr>
            </w:pPr>
            <w:r w:rsidRPr="008222BD">
              <w:rPr>
                <w:rFonts w:hint="cs"/>
                <w:bCs/>
                <w:sz w:val="20"/>
                <w:rtl/>
                <w:lang w:val="en-CA"/>
              </w:rPr>
              <w:t>المساوئ</w:t>
            </w:r>
          </w:p>
        </w:tc>
      </w:tr>
      <w:tr w:rsidR="008222BD" w:rsidRPr="00345E62" w:rsidTr="00F4085A">
        <w:tc>
          <w:tcPr>
            <w:tcW w:w="961" w:type="dxa"/>
            <w:tcMar>
              <w:left w:w="29" w:type="dxa"/>
              <w:right w:w="0" w:type="dxa"/>
            </w:tcMar>
          </w:tcPr>
          <w:p w:rsidR="008222BD" w:rsidRPr="00345E62" w:rsidRDefault="008222BD" w:rsidP="00D77646">
            <w:pPr>
              <w:bidi/>
              <w:spacing w:after="60"/>
              <w:ind w:left="144"/>
              <w:jc w:val="left"/>
              <w:rPr>
                <w:sz w:val="20"/>
                <w:lang w:val="en-CA"/>
              </w:rPr>
            </w:pPr>
            <w:r>
              <w:rPr>
                <w:rFonts w:hint="cs"/>
                <w:sz w:val="20"/>
                <w:rtl/>
                <w:lang w:val="en-CA"/>
              </w:rPr>
              <w:t>أ الخيار 2</w:t>
            </w:r>
          </w:p>
        </w:tc>
        <w:tc>
          <w:tcPr>
            <w:tcW w:w="3668" w:type="dxa"/>
          </w:tcPr>
          <w:p w:rsidR="008222BD" w:rsidRPr="00345E62" w:rsidRDefault="008222BD" w:rsidP="008222BD">
            <w:pPr>
              <w:bidi/>
              <w:spacing w:after="60"/>
              <w:jc w:val="left"/>
              <w:rPr>
                <w:sz w:val="20"/>
                <w:lang w:val="en-CA"/>
              </w:rPr>
            </w:pPr>
            <w:r>
              <w:rPr>
                <w:rFonts w:hint="cs"/>
                <w:sz w:val="20"/>
                <w:rtl/>
                <w:lang w:val="en-CA"/>
              </w:rPr>
              <w:t xml:space="preserve">تقوم شركة فياسا بتخزين منتج الهيدروفلوروكربون-23 الثانوي في </w:t>
            </w:r>
            <w:r w:rsidR="00F4085A">
              <w:rPr>
                <w:rFonts w:hint="cs"/>
                <w:sz w:val="20"/>
                <w:rtl/>
                <w:lang w:val="en-CA"/>
              </w:rPr>
              <w:t>صهريج التبريد العميق</w:t>
            </w:r>
            <w:r>
              <w:rPr>
                <w:rFonts w:hint="cs"/>
                <w:sz w:val="20"/>
                <w:rtl/>
                <w:lang w:val="en-CA"/>
              </w:rPr>
              <w:t xml:space="preserve"> في أول كانون الثاني/يناير 2020 وتبدأ عملية الحرق في حزيران/يونيه 2020</w:t>
            </w:r>
          </w:p>
        </w:tc>
        <w:tc>
          <w:tcPr>
            <w:tcW w:w="2275" w:type="dxa"/>
          </w:tcPr>
          <w:p w:rsidR="008222BD" w:rsidRPr="00345E62" w:rsidRDefault="008222BD" w:rsidP="008222BD">
            <w:pPr>
              <w:bidi/>
              <w:spacing w:after="60"/>
              <w:jc w:val="left"/>
              <w:rPr>
                <w:sz w:val="20"/>
                <w:lang w:val="en-CA"/>
              </w:rPr>
            </w:pPr>
            <w:r>
              <w:rPr>
                <w:rFonts w:hint="cs"/>
                <w:sz w:val="20"/>
                <w:rtl/>
                <w:lang w:val="en-CA"/>
              </w:rPr>
              <w:t>لا تعديل مطلوب في عمليات الهيدروكلوروفلوروكربون-22</w:t>
            </w:r>
          </w:p>
        </w:tc>
        <w:tc>
          <w:tcPr>
            <w:tcW w:w="2589" w:type="dxa"/>
          </w:tcPr>
          <w:p w:rsidR="008222BD" w:rsidRPr="00345E62" w:rsidRDefault="008222BD" w:rsidP="008222BD">
            <w:pPr>
              <w:bidi/>
              <w:spacing w:after="60"/>
              <w:jc w:val="left"/>
              <w:rPr>
                <w:sz w:val="20"/>
                <w:lang w:val="en-CA"/>
              </w:rPr>
            </w:pPr>
            <w:r>
              <w:rPr>
                <w:rFonts w:hint="cs"/>
                <w:sz w:val="20"/>
                <w:rtl/>
                <w:lang w:val="en-CA"/>
              </w:rPr>
              <w:t>ضرورة أن تسجل شركة فياسا كمولد للنفايات الخطرة ومرفق معالجة</w:t>
            </w:r>
          </w:p>
        </w:tc>
      </w:tr>
      <w:tr w:rsidR="008222BD" w:rsidRPr="00345E62" w:rsidTr="00F4085A">
        <w:tc>
          <w:tcPr>
            <w:tcW w:w="961" w:type="dxa"/>
            <w:tcMar>
              <w:left w:w="29" w:type="dxa"/>
              <w:right w:w="0" w:type="dxa"/>
            </w:tcMar>
          </w:tcPr>
          <w:p w:rsidR="008222BD" w:rsidRPr="00345E62" w:rsidRDefault="008222BD" w:rsidP="00D77646">
            <w:pPr>
              <w:bidi/>
              <w:spacing w:after="60"/>
              <w:ind w:left="144"/>
              <w:jc w:val="left"/>
              <w:rPr>
                <w:sz w:val="20"/>
                <w:lang w:val="en-CA"/>
              </w:rPr>
            </w:pPr>
            <w:r>
              <w:rPr>
                <w:rFonts w:hint="cs"/>
                <w:sz w:val="20"/>
                <w:rtl/>
                <w:lang w:val="en-CA"/>
              </w:rPr>
              <w:t>ب الخيار 2</w:t>
            </w:r>
          </w:p>
        </w:tc>
        <w:tc>
          <w:tcPr>
            <w:tcW w:w="3668" w:type="dxa"/>
          </w:tcPr>
          <w:p w:rsidR="008222BD" w:rsidRPr="008222BD" w:rsidRDefault="008222BD" w:rsidP="008222BD">
            <w:pPr>
              <w:bidi/>
              <w:spacing w:after="60"/>
              <w:jc w:val="left"/>
              <w:rPr>
                <w:sz w:val="20"/>
                <w:rtl/>
                <w:lang w:val="en-US" w:bidi="ar-EG"/>
              </w:rPr>
            </w:pPr>
            <w:r>
              <w:rPr>
                <w:rFonts w:hint="cs"/>
                <w:sz w:val="20"/>
                <w:rtl/>
                <w:lang w:val="en-CA"/>
              </w:rPr>
              <w:t xml:space="preserve">تنتج شركة فياسا </w:t>
            </w:r>
            <w:r>
              <w:rPr>
                <w:sz w:val="20"/>
                <w:lang w:val="en-US"/>
              </w:rPr>
              <w:t>1,000</w:t>
            </w:r>
            <w:r>
              <w:rPr>
                <w:rFonts w:hint="cs"/>
                <w:sz w:val="20"/>
                <w:rtl/>
                <w:lang w:val="en-US" w:bidi="ar-EG"/>
              </w:rPr>
              <w:t xml:space="preserve"> طن متري من الهيدروكلوروفلوروكربون-22 عام 2019، وتوقف الإنتاج حتى يعاد تشغيل موقد الحرق في حزيران/يونيه 2020. تكاليف إضافية (</w:t>
            </w:r>
            <w:r>
              <w:rPr>
                <w:sz w:val="20"/>
                <w:lang w:val="en-US" w:bidi="ar-EG"/>
              </w:rPr>
              <w:t>650,000</w:t>
            </w:r>
            <w:r>
              <w:rPr>
                <w:rFonts w:hint="cs"/>
                <w:sz w:val="20"/>
                <w:rtl/>
                <w:lang w:val="en-US" w:bidi="ar-EG"/>
              </w:rPr>
              <w:t xml:space="preserve"> دولار أمريكي) لتخزين الهيدروكلوروفلوروكربون-22 في الموقع؛ والعمالة وتكلفة رأسمالية عام 2019 وخسارة مبيعات الهيدروكربون 1 عام 2020.</w:t>
            </w:r>
          </w:p>
        </w:tc>
        <w:tc>
          <w:tcPr>
            <w:tcW w:w="2275" w:type="dxa"/>
          </w:tcPr>
          <w:p w:rsidR="008222BD" w:rsidRPr="00345E62" w:rsidRDefault="008222BD" w:rsidP="008222BD">
            <w:pPr>
              <w:bidi/>
              <w:spacing w:after="60"/>
              <w:jc w:val="left"/>
              <w:rPr>
                <w:sz w:val="20"/>
                <w:lang w:val="en-CA"/>
              </w:rPr>
            </w:pPr>
            <w:r>
              <w:rPr>
                <w:rFonts w:hint="cs"/>
                <w:sz w:val="20"/>
                <w:rtl/>
                <w:lang w:val="en-CA"/>
              </w:rPr>
              <w:t>ستة أشهر إضافية للتسجيل كمولد للنفايات الخطرة ومرفق معالجة</w:t>
            </w:r>
          </w:p>
        </w:tc>
        <w:tc>
          <w:tcPr>
            <w:tcW w:w="2589" w:type="dxa"/>
          </w:tcPr>
          <w:p w:rsidR="008222BD" w:rsidRPr="00345E62" w:rsidRDefault="008222BD" w:rsidP="008222BD">
            <w:pPr>
              <w:bidi/>
              <w:spacing w:after="60"/>
              <w:jc w:val="left"/>
              <w:rPr>
                <w:sz w:val="20"/>
                <w:lang w:val="en-CA"/>
              </w:rPr>
            </w:pPr>
            <w:r>
              <w:rPr>
                <w:rFonts w:hint="cs"/>
                <w:sz w:val="20"/>
                <w:rtl/>
                <w:lang w:val="en-CA"/>
              </w:rPr>
              <w:t>تكاليف إضافية، واحتمال الاحتياج لحصة إنتاج إضافية؛ وانبعاثات إضافية من الهيدروفلوروكربون-23 عام 2019</w:t>
            </w:r>
          </w:p>
        </w:tc>
      </w:tr>
      <w:tr w:rsidR="008222BD" w:rsidRPr="00345E62" w:rsidTr="00F4085A">
        <w:tc>
          <w:tcPr>
            <w:tcW w:w="961" w:type="dxa"/>
            <w:tcMar>
              <w:left w:w="29" w:type="dxa"/>
              <w:right w:w="0" w:type="dxa"/>
            </w:tcMar>
          </w:tcPr>
          <w:p w:rsidR="008222BD" w:rsidRPr="00345E62" w:rsidRDefault="008222BD" w:rsidP="00D77646">
            <w:pPr>
              <w:bidi/>
              <w:spacing w:after="60"/>
              <w:ind w:left="144"/>
              <w:jc w:val="left"/>
              <w:rPr>
                <w:sz w:val="20"/>
                <w:lang w:val="en-CA"/>
              </w:rPr>
            </w:pPr>
            <w:r>
              <w:rPr>
                <w:rFonts w:hint="cs"/>
                <w:sz w:val="20"/>
                <w:rtl/>
                <w:lang w:val="en-CA"/>
              </w:rPr>
              <w:t>ج الخيار 2</w:t>
            </w:r>
          </w:p>
        </w:tc>
        <w:tc>
          <w:tcPr>
            <w:tcW w:w="3668" w:type="dxa"/>
          </w:tcPr>
          <w:p w:rsidR="008222BD" w:rsidRPr="008222BD" w:rsidRDefault="008222BD" w:rsidP="008222BD">
            <w:pPr>
              <w:bidi/>
              <w:spacing w:after="60"/>
              <w:jc w:val="left"/>
              <w:rPr>
                <w:sz w:val="20"/>
                <w:rtl/>
                <w:lang w:val="en-US" w:bidi="ar-EG"/>
              </w:rPr>
            </w:pPr>
            <w:r>
              <w:rPr>
                <w:rFonts w:hint="cs"/>
                <w:sz w:val="20"/>
                <w:rtl/>
                <w:lang w:val="en-CA"/>
              </w:rPr>
              <w:t>توقف شركة فياسا إنتاج الهيدروكلوروفلوروكربون-22 من أول كانون الثاني/يناير 2020 ويتم تعويضها عن خسارة المكسب (</w:t>
            </w:r>
            <w:r>
              <w:rPr>
                <w:sz w:val="20"/>
                <w:lang w:val="en-US"/>
              </w:rPr>
              <w:t>2,698,000</w:t>
            </w:r>
            <w:r>
              <w:rPr>
                <w:rFonts w:hint="cs"/>
                <w:sz w:val="20"/>
                <w:rtl/>
                <w:lang w:val="en-US" w:bidi="ar-EG"/>
              </w:rPr>
              <w:t xml:space="preserve"> دولار أمريكي) الناتج عن </w:t>
            </w:r>
            <w:r>
              <w:rPr>
                <w:sz w:val="20"/>
                <w:lang w:val="en-US" w:bidi="ar-EG"/>
              </w:rPr>
              <w:t>1,000</w:t>
            </w:r>
            <w:r>
              <w:rPr>
                <w:rFonts w:hint="cs"/>
                <w:sz w:val="20"/>
                <w:rtl/>
                <w:lang w:val="en-US" w:bidi="ar-EG"/>
              </w:rPr>
              <w:t xml:space="preserve"> طن متري من الهيدروكلوروفلوروكربون-22 وخسارة مبيعات الهيدروكربون 1 (</w:t>
            </w:r>
            <w:r>
              <w:rPr>
                <w:sz w:val="20"/>
                <w:lang w:val="en-US" w:bidi="ar-EG"/>
              </w:rPr>
              <w:t>266,000</w:t>
            </w:r>
            <w:r>
              <w:rPr>
                <w:rFonts w:hint="cs"/>
                <w:sz w:val="20"/>
                <w:rtl/>
                <w:lang w:val="en-US" w:bidi="ar-EG"/>
              </w:rPr>
              <w:t xml:space="preserve"> دولار أمريكي) حتى إعادة تشغيل موقد الحرق في حزيران/يونيه 2020 واستئناف الشركة للإنتاج</w:t>
            </w:r>
          </w:p>
        </w:tc>
        <w:tc>
          <w:tcPr>
            <w:tcW w:w="2275" w:type="dxa"/>
          </w:tcPr>
          <w:p w:rsidR="008222BD" w:rsidRPr="00345E62" w:rsidRDefault="008222BD" w:rsidP="008222BD">
            <w:pPr>
              <w:bidi/>
              <w:spacing w:after="60"/>
              <w:jc w:val="left"/>
              <w:rPr>
                <w:sz w:val="20"/>
                <w:lang w:val="en-CA"/>
              </w:rPr>
            </w:pPr>
            <w:r>
              <w:rPr>
                <w:rFonts w:hint="cs"/>
                <w:sz w:val="20"/>
                <w:rtl/>
                <w:lang w:val="en-CA"/>
              </w:rPr>
              <w:t>ستة أشهر إضافية للتسجيل كمولد للنفايات الخطرة ومرفق معالجة</w:t>
            </w:r>
          </w:p>
        </w:tc>
        <w:tc>
          <w:tcPr>
            <w:tcW w:w="2589" w:type="dxa"/>
          </w:tcPr>
          <w:p w:rsidR="008222BD" w:rsidRPr="00345E62" w:rsidRDefault="008222BD" w:rsidP="008222BD">
            <w:pPr>
              <w:bidi/>
              <w:spacing w:after="60"/>
              <w:jc w:val="left"/>
              <w:rPr>
                <w:sz w:val="20"/>
                <w:lang w:val="en-CA"/>
              </w:rPr>
            </w:pPr>
            <w:r>
              <w:rPr>
                <w:rFonts w:hint="cs"/>
                <w:sz w:val="20"/>
                <w:rtl/>
                <w:lang w:val="en-CA"/>
              </w:rPr>
              <w:t>تكاليف إضافية</w:t>
            </w:r>
          </w:p>
        </w:tc>
      </w:tr>
    </w:tbl>
    <w:p w:rsidR="008222BD" w:rsidRDefault="008222BD" w:rsidP="008222B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31 -</w:t>
      </w:r>
      <w:r>
        <w:rPr>
          <w:sz w:val="26"/>
          <w:szCs w:val="26"/>
          <w:rtl/>
          <w:lang w:val="en-US" w:bidi="ar-EG"/>
        </w:rPr>
        <w:tab/>
      </w:r>
      <w:r>
        <w:rPr>
          <w:rFonts w:hint="cs"/>
          <w:sz w:val="26"/>
          <w:szCs w:val="26"/>
          <w:rtl/>
          <w:lang w:val="en-US" w:bidi="ar-EG"/>
        </w:rPr>
        <w:t>وعلى هذا الأساس، تم تلخيص تكاليف تجديد وتشغيل موقد الحرق في الجدول 6.</w:t>
      </w:r>
    </w:p>
    <w:p w:rsidR="008222BD" w:rsidRPr="008222BD" w:rsidRDefault="008222BD" w:rsidP="008222BD">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8222BD">
        <w:rPr>
          <w:rFonts w:hint="cs"/>
          <w:b/>
          <w:bCs/>
          <w:sz w:val="26"/>
          <w:szCs w:val="26"/>
          <w:rtl/>
          <w:lang w:val="en-US" w:bidi="ar-EG"/>
        </w:rPr>
        <w:t>الجدول 6. تكلفة الاحتمالات الثلاثة لتجديد وتشغيل موقد الحرق</w:t>
      </w:r>
    </w:p>
    <w:tbl>
      <w:tblPr>
        <w:bidiVisual/>
        <w:tblW w:w="9251" w:type="dxa"/>
        <w:tblLayout w:type="fixed"/>
        <w:tblLook w:val="04A0" w:firstRow="1" w:lastRow="0" w:firstColumn="1" w:lastColumn="0" w:noHBand="0" w:noVBand="1"/>
      </w:tblPr>
      <w:tblGrid>
        <w:gridCol w:w="4754"/>
        <w:gridCol w:w="1350"/>
        <w:gridCol w:w="1381"/>
        <w:gridCol w:w="1766"/>
      </w:tblGrid>
      <w:tr w:rsidR="008222BD" w:rsidRPr="00077CD4" w:rsidTr="00F4085A">
        <w:trPr>
          <w:cantSplit/>
          <w:tblHeader/>
        </w:trPr>
        <w:tc>
          <w:tcPr>
            <w:tcW w:w="4754" w:type="dxa"/>
            <w:vMerge w:val="restart"/>
            <w:tcBorders>
              <w:top w:val="single" w:sz="4" w:space="0" w:color="auto"/>
              <w:left w:val="single" w:sz="4" w:space="0" w:color="auto"/>
              <w:right w:val="single" w:sz="4" w:space="0" w:color="auto"/>
            </w:tcBorders>
            <w:shd w:val="clear" w:color="auto" w:fill="auto"/>
            <w:noWrap/>
            <w:vAlign w:val="center"/>
            <w:hideMark/>
          </w:tcPr>
          <w:p w:rsidR="008222BD" w:rsidRPr="008222BD" w:rsidRDefault="008222BD" w:rsidP="008222BD">
            <w:pPr>
              <w:bidi/>
              <w:rPr>
                <w:b/>
                <w:bCs/>
                <w:color w:val="000000"/>
                <w:sz w:val="21"/>
                <w:szCs w:val="21"/>
                <w:lang w:val="en-CA" w:eastAsia="en-CA"/>
              </w:rPr>
            </w:pPr>
            <w:r w:rsidRPr="008222BD">
              <w:rPr>
                <w:rFonts w:hint="cs"/>
                <w:b/>
                <w:bCs/>
                <w:color w:val="000000"/>
                <w:sz w:val="21"/>
                <w:szCs w:val="21"/>
                <w:rtl/>
                <w:lang w:val="en-CA" w:eastAsia="en-CA"/>
              </w:rPr>
              <w:t>الوصف</w:t>
            </w:r>
          </w:p>
        </w:tc>
        <w:tc>
          <w:tcPr>
            <w:tcW w:w="4497" w:type="dxa"/>
            <w:gridSpan w:val="3"/>
            <w:tcBorders>
              <w:top w:val="single" w:sz="4" w:space="0" w:color="auto"/>
              <w:left w:val="nil"/>
              <w:bottom w:val="single" w:sz="4" w:space="0" w:color="auto"/>
              <w:right w:val="single" w:sz="4" w:space="0" w:color="auto"/>
            </w:tcBorders>
            <w:shd w:val="clear" w:color="auto" w:fill="auto"/>
            <w:noWrap/>
            <w:hideMark/>
          </w:tcPr>
          <w:p w:rsidR="008222BD" w:rsidRPr="00077CD4" w:rsidRDefault="008222BD" w:rsidP="008222BD">
            <w:pPr>
              <w:bidi/>
              <w:jc w:val="center"/>
              <w:rPr>
                <w:b/>
                <w:bCs/>
                <w:color w:val="000000"/>
                <w:sz w:val="21"/>
                <w:szCs w:val="21"/>
                <w:lang w:val="en-CA" w:eastAsia="en-CA"/>
              </w:rPr>
            </w:pPr>
            <w:r>
              <w:rPr>
                <w:rFonts w:hint="cs"/>
                <w:b/>
                <w:bCs/>
                <w:color w:val="000000"/>
                <w:sz w:val="21"/>
                <w:szCs w:val="21"/>
                <w:rtl/>
                <w:lang w:val="en-CA" w:eastAsia="en-CA"/>
              </w:rPr>
              <w:t>التكاليف (دولار أمريكي)</w:t>
            </w:r>
          </w:p>
        </w:tc>
      </w:tr>
      <w:tr w:rsidR="008222BD" w:rsidRPr="00077CD4" w:rsidTr="00F4085A">
        <w:trPr>
          <w:cantSplit/>
          <w:tblHeader/>
        </w:trPr>
        <w:tc>
          <w:tcPr>
            <w:tcW w:w="4754" w:type="dxa"/>
            <w:vMerge/>
            <w:tcBorders>
              <w:left w:val="single" w:sz="4" w:space="0" w:color="auto"/>
              <w:bottom w:val="single" w:sz="4" w:space="0" w:color="auto"/>
              <w:right w:val="single" w:sz="4" w:space="0" w:color="auto"/>
            </w:tcBorders>
            <w:shd w:val="clear" w:color="auto" w:fill="auto"/>
            <w:noWrap/>
            <w:vAlign w:val="center"/>
            <w:hideMark/>
          </w:tcPr>
          <w:p w:rsidR="008222BD" w:rsidRPr="00077CD4" w:rsidRDefault="008222BD" w:rsidP="008222BD">
            <w:pPr>
              <w:bidi/>
              <w:rPr>
                <w:color w:val="000000"/>
                <w:sz w:val="21"/>
                <w:szCs w:val="21"/>
                <w:lang w:val="en-CA" w:eastAsia="en-CA"/>
              </w:rPr>
            </w:pPr>
          </w:p>
        </w:tc>
        <w:tc>
          <w:tcPr>
            <w:tcW w:w="1350" w:type="dxa"/>
            <w:tcBorders>
              <w:top w:val="nil"/>
              <w:left w:val="nil"/>
              <w:bottom w:val="single" w:sz="4" w:space="0" w:color="auto"/>
              <w:right w:val="single" w:sz="4" w:space="0" w:color="auto"/>
            </w:tcBorders>
            <w:shd w:val="clear" w:color="auto" w:fill="auto"/>
            <w:noWrap/>
            <w:hideMark/>
          </w:tcPr>
          <w:p w:rsidR="008222BD" w:rsidRDefault="008222BD" w:rsidP="008222BD">
            <w:pPr>
              <w:bidi/>
              <w:jc w:val="center"/>
              <w:rPr>
                <w:b/>
                <w:bCs/>
                <w:color w:val="000000"/>
                <w:sz w:val="21"/>
                <w:szCs w:val="21"/>
                <w:rtl/>
                <w:lang w:val="en-CA" w:eastAsia="en-CA"/>
              </w:rPr>
            </w:pPr>
            <w:r>
              <w:rPr>
                <w:rFonts w:hint="cs"/>
                <w:b/>
                <w:bCs/>
                <w:color w:val="000000"/>
                <w:sz w:val="21"/>
                <w:szCs w:val="21"/>
                <w:rtl/>
                <w:lang w:val="en-CA" w:eastAsia="en-CA"/>
              </w:rPr>
              <w:t>احتمال أ</w:t>
            </w:r>
          </w:p>
          <w:p w:rsidR="008222BD" w:rsidRPr="00077CD4" w:rsidRDefault="008222BD" w:rsidP="008222BD">
            <w:pPr>
              <w:bidi/>
              <w:jc w:val="center"/>
              <w:rPr>
                <w:b/>
                <w:bCs/>
                <w:color w:val="000000"/>
                <w:sz w:val="21"/>
                <w:szCs w:val="21"/>
                <w:lang w:val="en-CA" w:eastAsia="en-CA"/>
              </w:rPr>
            </w:pPr>
            <w:r>
              <w:rPr>
                <w:rFonts w:hint="cs"/>
                <w:b/>
                <w:bCs/>
                <w:color w:val="000000"/>
                <w:sz w:val="21"/>
                <w:szCs w:val="21"/>
                <w:rtl/>
                <w:lang w:val="en-CA" w:eastAsia="en-CA"/>
              </w:rPr>
              <w:t>خيار 2</w:t>
            </w:r>
          </w:p>
        </w:tc>
        <w:tc>
          <w:tcPr>
            <w:tcW w:w="1381" w:type="dxa"/>
            <w:tcBorders>
              <w:top w:val="nil"/>
              <w:left w:val="nil"/>
              <w:bottom w:val="single" w:sz="4" w:space="0" w:color="auto"/>
              <w:right w:val="single" w:sz="4" w:space="0" w:color="auto"/>
            </w:tcBorders>
            <w:shd w:val="clear" w:color="auto" w:fill="auto"/>
            <w:noWrap/>
            <w:hideMark/>
          </w:tcPr>
          <w:p w:rsidR="008222BD" w:rsidRDefault="008222BD" w:rsidP="008222BD">
            <w:pPr>
              <w:bidi/>
              <w:jc w:val="center"/>
              <w:rPr>
                <w:b/>
                <w:bCs/>
                <w:color w:val="000000"/>
                <w:sz w:val="21"/>
                <w:szCs w:val="21"/>
                <w:rtl/>
                <w:lang w:val="en-CA" w:eastAsia="en-CA"/>
              </w:rPr>
            </w:pPr>
            <w:r>
              <w:rPr>
                <w:rFonts w:hint="cs"/>
                <w:b/>
                <w:bCs/>
                <w:color w:val="000000"/>
                <w:sz w:val="21"/>
                <w:szCs w:val="21"/>
                <w:rtl/>
                <w:lang w:val="en-CA" w:eastAsia="en-CA"/>
              </w:rPr>
              <w:t>احتمال ب</w:t>
            </w:r>
          </w:p>
          <w:p w:rsidR="008222BD" w:rsidRPr="00077CD4" w:rsidRDefault="008222BD" w:rsidP="008222BD">
            <w:pPr>
              <w:bidi/>
              <w:jc w:val="center"/>
              <w:rPr>
                <w:b/>
                <w:bCs/>
                <w:color w:val="000000"/>
                <w:sz w:val="21"/>
                <w:szCs w:val="21"/>
                <w:lang w:val="en-CA" w:eastAsia="en-CA"/>
              </w:rPr>
            </w:pPr>
            <w:r>
              <w:rPr>
                <w:rFonts w:hint="cs"/>
                <w:b/>
                <w:bCs/>
                <w:color w:val="000000"/>
                <w:sz w:val="21"/>
                <w:szCs w:val="21"/>
                <w:rtl/>
                <w:lang w:val="en-CA" w:eastAsia="en-CA"/>
              </w:rPr>
              <w:t>خيار 2</w:t>
            </w:r>
          </w:p>
        </w:tc>
        <w:tc>
          <w:tcPr>
            <w:tcW w:w="1766" w:type="dxa"/>
            <w:tcBorders>
              <w:top w:val="nil"/>
              <w:left w:val="nil"/>
              <w:bottom w:val="single" w:sz="4" w:space="0" w:color="auto"/>
              <w:right w:val="single" w:sz="4" w:space="0" w:color="auto"/>
            </w:tcBorders>
            <w:shd w:val="clear" w:color="auto" w:fill="auto"/>
            <w:noWrap/>
            <w:hideMark/>
          </w:tcPr>
          <w:p w:rsidR="008222BD" w:rsidRDefault="008222BD" w:rsidP="008222BD">
            <w:pPr>
              <w:bidi/>
              <w:jc w:val="center"/>
              <w:rPr>
                <w:b/>
                <w:bCs/>
                <w:color w:val="000000"/>
                <w:sz w:val="21"/>
                <w:szCs w:val="21"/>
                <w:rtl/>
                <w:lang w:val="en-CA" w:eastAsia="en-CA"/>
              </w:rPr>
            </w:pPr>
            <w:r>
              <w:rPr>
                <w:rFonts w:hint="cs"/>
                <w:b/>
                <w:bCs/>
                <w:color w:val="000000"/>
                <w:sz w:val="21"/>
                <w:szCs w:val="21"/>
                <w:rtl/>
                <w:lang w:val="en-CA" w:eastAsia="en-CA"/>
              </w:rPr>
              <w:t>احتمال ج</w:t>
            </w:r>
          </w:p>
          <w:p w:rsidR="008222BD" w:rsidRPr="00077CD4" w:rsidRDefault="008222BD" w:rsidP="008222BD">
            <w:pPr>
              <w:bidi/>
              <w:jc w:val="center"/>
              <w:rPr>
                <w:b/>
                <w:bCs/>
                <w:color w:val="000000"/>
                <w:sz w:val="21"/>
                <w:szCs w:val="21"/>
                <w:lang w:val="en-CA" w:eastAsia="en-CA"/>
              </w:rPr>
            </w:pPr>
            <w:r>
              <w:rPr>
                <w:rFonts w:hint="cs"/>
                <w:b/>
                <w:bCs/>
                <w:color w:val="000000"/>
                <w:sz w:val="21"/>
                <w:szCs w:val="21"/>
                <w:rtl/>
                <w:lang w:val="en-CA" w:eastAsia="en-CA"/>
              </w:rPr>
              <w:t>خيار 2</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077CD4" w:rsidRDefault="00A80BC9" w:rsidP="008222BD">
            <w:pPr>
              <w:bidi/>
              <w:rPr>
                <w:color w:val="000000"/>
                <w:sz w:val="21"/>
                <w:szCs w:val="21"/>
                <w:lang w:val="en-CA" w:eastAsia="en-CA"/>
              </w:rPr>
            </w:pPr>
            <w:r>
              <w:rPr>
                <w:rFonts w:hint="cs"/>
                <w:color w:val="000000"/>
                <w:sz w:val="21"/>
                <w:szCs w:val="21"/>
                <w:rtl/>
                <w:lang w:val="en-CA" w:eastAsia="en-CA"/>
              </w:rPr>
              <w:t>تجديد موقد الحرق (الجدول 4)</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1,824,000</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1,824,000</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077CD4" w:rsidRDefault="00A80BC9" w:rsidP="008222BD">
            <w:pPr>
              <w:bidi/>
              <w:rPr>
                <w:color w:val="000000"/>
                <w:sz w:val="21"/>
                <w:szCs w:val="21"/>
                <w:lang w:val="en-CA" w:eastAsia="en-CA"/>
              </w:rPr>
            </w:pPr>
            <w:r>
              <w:rPr>
                <w:rFonts w:hint="cs"/>
                <w:color w:val="000000"/>
                <w:sz w:val="21"/>
                <w:szCs w:val="21"/>
                <w:rtl/>
                <w:lang w:val="en-CA" w:eastAsia="en-CA"/>
              </w:rPr>
              <w:t xml:space="preserve">إيجار خزان لتخزين الهيدروكلوروفلوروكربون-22 (50 </w:t>
            </w:r>
            <w:r w:rsidR="00F4085A">
              <w:rPr>
                <w:rFonts w:hint="cs"/>
                <w:color w:val="000000"/>
                <w:sz w:val="21"/>
                <w:szCs w:val="21"/>
                <w:rtl/>
                <w:lang w:val="en-CA" w:eastAsia="en-CA"/>
              </w:rPr>
              <w:t>حاوية أيزو</w:t>
            </w:r>
            <w:r>
              <w:rPr>
                <w:rFonts w:hint="cs"/>
                <w:color w:val="000000"/>
                <w:sz w:val="21"/>
                <w:szCs w:val="21"/>
                <w:rtl/>
                <w:lang w:val="en-CA" w:eastAsia="en-CA"/>
              </w:rPr>
              <w:t>ٍ)</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077CD4" w:rsidRDefault="00A80BC9" w:rsidP="008222BD">
            <w:pPr>
              <w:bidi/>
              <w:rPr>
                <w:color w:val="000000"/>
                <w:sz w:val="21"/>
                <w:szCs w:val="21"/>
                <w:lang w:val="en-CA" w:eastAsia="en-CA"/>
              </w:rPr>
            </w:pPr>
            <w:r>
              <w:rPr>
                <w:rFonts w:hint="cs"/>
                <w:color w:val="000000"/>
                <w:sz w:val="21"/>
                <w:szCs w:val="21"/>
                <w:rtl/>
                <w:lang w:val="en-CA" w:eastAsia="en-CA"/>
              </w:rPr>
              <w:t>زيادة رأس المال العامل</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077CD4" w:rsidRDefault="00A80BC9" w:rsidP="008222BD">
            <w:pPr>
              <w:bidi/>
              <w:rPr>
                <w:color w:val="000000"/>
                <w:sz w:val="21"/>
                <w:szCs w:val="21"/>
                <w:lang w:val="en-CA" w:eastAsia="en-CA"/>
              </w:rPr>
            </w:pPr>
            <w:r>
              <w:rPr>
                <w:rFonts w:hint="cs"/>
                <w:color w:val="000000"/>
                <w:sz w:val="21"/>
                <w:szCs w:val="21"/>
                <w:rtl/>
                <w:lang w:val="en-CA" w:eastAsia="en-CA"/>
              </w:rPr>
              <w:t>تكلفة العمالة الإضافية</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077CD4" w:rsidRDefault="00A80BC9" w:rsidP="008222BD">
            <w:pPr>
              <w:bidi/>
              <w:rPr>
                <w:color w:val="000000"/>
                <w:sz w:val="21"/>
                <w:szCs w:val="21"/>
                <w:lang w:val="en-CA" w:eastAsia="en-CA"/>
              </w:rPr>
            </w:pPr>
            <w:r>
              <w:rPr>
                <w:rFonts w:hint="cs"/>
                <w:color w:val="000000"/>
                <w:sz w:val="21"/>
                <w:szCs w:val="21"/>
                <w:rtl/>
                <w:lang w:val="en-CA" w:eastAsia="en-CA"/>
              </w:rPr>
              <w:t>خسارة مبيعات الهيدروكربون 1</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260,000</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A80BC9" w:rsidRDefault="00A80BC9" w:rsidP="008222BD">
            <w:pPr>
              <w:bidi/>
              <w:rPr>
                <w:color w:val="000000"/>
                <w:sz w:val="21"/>
                <w:szCs w:val="21"/>
                <w:rtl/>
                <w:lang w:val="en-US" w:eastAsia="en-CA" w:bidi="ar-EG"/>
              </w:rPr>
            </w:pPr>
            <w:r>
              <w:rPr>
                <w:rFonts w:hint="cs"/>
                <w:color w:val="000000"/>
                <w:sz w:val="21"/>
                <w:szCs w:val="21"/>
                <w:rtl/>
                <w:lang w:val="en-CA" w:eastAsia="en-CA"/>
              </w:rPr>
              <w:t xml:space="preserve">تعويض عن مبيعات </w:t>
            </w:r>
            <w:r>
              <w:rPr>
                <w:color w:val="000000"/>
                <w:sz w:val="21"/>
                <w:szCs w:val="21"/>
                <w:lang w:val="en-US" w:eastAsia="en-CA"/>
              </w:rPr>
              <w:t>1,000</w:t>
            </w:r>
            <w:r>
              <w:rPr>
                <w:rFonts w:hint="cs"/>
                <w:color w:val="000000"/>
                <w:sz w:val="21"/>
                <w:szCs w:val="21"/>
                <w:rtl/>
                <w:lang w:val="en-US" w:eastAsia="en-CA" w:bidi="ar-EG"/>
              </w:rPr>
              <w:t xml:space="preserve"> طن متري من الهيدروكلوروفلوروكربون-22</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2,698,000</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077CD4" w:rsidRDefault="00A80BC9" w:rsidP="008222BD">
            <w:pPr>
              <w:bidi/>
              <w:rPr>
                <w:color w:val="000000"/>
                <w:sz w:val="21"/>
                <w:szCs w:val="21"/>
                <w:lang w:val="en-CA" w:eastAsia="en-CA"/>
              </w:rPr>
            </w:pPr>
            <w:r>
              <w:rPr>
                <w:rFonts w:hint="cs"/>
                <w:color w:val="000000"/>
                <w:sz w:val="21"/>
                <w:szCs w:val="21"/>
                <w:rtl/>
                <w:lang w:val="en-CA" w:eastAsia="en-CA"/>
              </w:rPr>
              <w:t>تكاليف التشغيل</w:t>
            </w:r>
            <w:r w:rsidR="00F4085A">
              <w:rPr>
                <w:rFonts w:hint="cs"/>
                <w:color w:val="000000"/>
                <w:sz w:val="21"/>
                <w:szCs w:val="21"/>
                <w:rtl/>
                <w:lang w:val="en-CA" w:eastAsia="en-CA"/>
              </w:rPr>
              <w:t xml:space="preserve"> الإضافية</w:t>
            </w:r>
          </w:p>
        </w:tc>
        <w:tc>
          <w:tcPr>
            <w:tcW w:w="1350"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1,929,000</w:t>
            </w:r>
          </w:p>
        </w:tc>
        <w:tc>
          <w:tcPr>
            <w:tcW w:w="1381"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rsidR="008222BD" w:rsidRPr="00077CD4" w:rsidRDefault="008222BD" w:rsidP="00051A71">
            <w:pPr>
              <w:jc w:val="right"/>
              <w:rPr>
                <w:color w:val="000000"/>
                <w:sz w:val="21"/>
                <w:szCs w:val="21"/>
                <w:lang w:val="en-CA" w:eastAsia="en-CA"/>
              </w:rPr>
            </w:pPr>
            <w:r w:rsidRPr="00077CD4">
              <w:rPr>
                <w:color w:val="000000"/>
                <w:sz w:val="21"/>
                <w:szCs w:val="21"/>
                <w:lang w:val="en-CA" w:eastAsia="en-CA"/>
              </w:rPr>
              <w:t>1,904,000</w:t>
            </w:r>
          </w:p>
        </w:tc>
      </w:tr>
      <w:tr w:rsidR="008222BD" w:rsidRPr="00077CD4" w:rsidTr="00F4085A">
        <w:trPr>
          <w:cantSplit/>
          <w:tblHeader/>
        </w:trPr>
        <w:tc>
          <w:tcPr>
            <w:tcW w:w="4754" w:type="dxa"/>
            <w:tcBorders>
              <w:top w:val="nil"/>
              <w:left w:val="single" w:sz="4" w:space="0" w:color="auto"/>
              <w:bottom w:val="single" w:sz="4" w:space="0" w:color="auto"/>
              <w:right w:val="single" w:sz="4" w:space="0" w:color="auto"/>
            </w:tcBorders>
            <w:shd w:val="clear" w:color="auto" w:fill="auto"/>
            <w:noWrap/>
            <w:vAlign w:val="bottom"/>
            <w:hideMark/>
          </w:tcPr>
          <w:p w:rsidR="008222BD" w:rsidRPr="00A80BC9" w:rsidRDefault="00A80BC9" w:rsidP="008222BD">
            <w:pPr>
              <w:bidi/>
              <w:rPr>
                <w:bCs/>
                <w:color w:val="000000"/>
                <w:sz w:val="21"/>
                <w:szCs w:val="21"/>
                <w:lang w:val="en-CA" w:eastAsia="en-CA"/>
              </w:rPr>
            </w:pPr>
            <w:r w:rsidRPr="00A80BC9">
              <w:rPr>
                <w:rFonts w:hint="cs"/>
                <w:bCs/>
                <w:color w:val="000000"/>
                <w:sz w:val="21"/>
                <w:szCs w:val="21"/>
                <w:rtl/>
                <w:lang w:val="en-CA" w:eastAsia="en-CA"/>
              </w:rPr>
              <w:t>المجموع</w:t>
            </w:r>
          </w:p>
        </w:tc>
        <w:tc>
          <w:tcPr>
            <w:tcW w:w="1350" w:type="dxa"/>
            <w:tcBorders>
              <w:top w:val="nil"/>
              <w:left w:val="nil"/>
              <w:bottom w:val="single" w:sz="4" w:space="0" w:color="auto"/>
              <w:right w:val="single" w:sz="4" w:space="0" w:color="auto"/>
            </w:tcBorders>
            <w:shd w:val="clear" w:color="auto" w:fill="auto"/>
            <w:noWrap/>
            <w:hideMark/>
          </w:tcPr>
          <w:p w:rsidR="008222BD" w:rsidRPr="00CA33DD" w:rsidRDefault="008222BD" w:rsidP="00051A71">
            <w:pPr>
              <w:jc w:val="right"/>
              <w:rPr>
                <w:b/>
                <w:color w:val="000000"/>
                <w:sz w:val="21"/>
                <w:szCs w:val="21"/>
                <w:lang w:val="en-CA" w:eastAsia="en-CA"/>
              </w:rPr>
            </w:pPr>
            <w:r w:rsidRPr="00CA33DD">
              <w:rPr>
                <w:b/>
                <w:color w:val="000000"/>
                <w:sz w:val="21"/>
                <w:szCs w:val="21"/>
                <w:lang w:val="en-CA" w:eastAsia="en-CA"/>
              </w:rPr>
              <w:t>3,753,000</w:t>
            </w:r>
          </w:p>
        </w:tc>
        <w:tc>
          <w:tcPr>
            <w:tcW w:w="1381" w:type="dxa"/>
            <w:tcBorders>
              <w:top w:val="nil"/>
              <w:left w:val="nil"/>
              <w:bottom w:val="single" w:sz="4" w:space="0" w:color="auto"/>
              <w:right w:val="single" w:sz="4" w:space="0" w:color="auto"/>
            </w:tcBorders>
            <w:shd w:val="clear" w:color="auto" w:fill="auto"/>
            <w:noWrap/>
            <w:hideMark/>
          </w:tcPr>
          <w:p w:rsidR="008222BD" w:rsidRPr="00CA33DD" w:rsidRDefault="008222BD" w:rsidP="00051A71">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rsidR="008222BD" w:rsidRPr="00CA33DD" w:rsidRDefault="008222BD" w:rsidP="00051A71">
            <w:pPr>
              <w:jc w:val="right"/>
              <w:rPr>
                <w:b/>
                <w:color w:val="000000"/>
                <w:sz w:val="21"/>
                <w:szCs w:val="21"/>
                <w:lang w:val="en-CA" w:eastAsia="en-CA"/>
              </w:rPr>
            </w:pPr>
            <w:r w:rsidRPr="00CA33DD">
              <w:rPr>
                <w:b/>
                <w:color w:val="000000"/>
                <w:sz w:val="21"/>
                <w:szCs w:val="21"/>
                <w:lang w:val="en-CA" w:eastAsia="en-CA"/>
              </w:rPr>
              <w:t>6,686,000</w:t>
            </w:r>
          </w:p>
        </w:tc>
      </w:tr>
    </w:tbl>
    <w:p w:rsidR="008222BD" w:rsidRDefault="00A80BC9" w:rsidP="008222B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32 -</w:t>
      </w:r>
      <w:r>
        <w:rPr>
          <w:sz w:val="26"/>
          <w:szCs w:val="26"/>
          <w:rtl/>
          <w:lang w:val="en-US" w:bidi="ar-EG"/>
        </w:rPr>
        <w:tab/>
      </w:r>
      <w:r w:rsidR="00F67497">
        <w:rPr>
          <w:rFonts w:hint="cs"/>
          <w:sz w:val="26"/>
          <w:szCs w:val="26"/>
          <w:rtl/>
          <w:lang w:val="en-US" w:bidi="ar-EG"/>
        </w:rPr>
        <w:t xml:space="preserve">رأت يونيدو أن التكلفة الإجمالية لإعادة تشغيل موقد الحرق ينبغي أن تتضمن أيضا الأرباح المفقودة من تخفيض الإنتاج المطلوب بموجب بروتوكول مونتريال للفترة 2025-2029. وهذه الأرباح المفقودة تم تقديرها على أساس المنهجية المستخدمة، والاحتمالات الأربعة </w:t>
      </w:r>
      <w:r w:rsidR="00F4085A">
        <w:rPr>
          <w:rFonts w:hint="cs"/>
          <w:sz w:val="26"/>
          <w:szCs w:val="26"/>
          <w:rtl/>
          <w:lang w:val="en-US" w:bidi="ar-EG"/>
        </w:rPr>
        <w:t>لإغلاق</w:t>
      </w:r>
      <w:r w:rsidR="00F67497">
        <w:rPr>
          <w:rFonts w:hint="cs"/>
          <w:sz w:val="26"/>
          <w:szCs w:val="26"/>
          <w:rtl/>
          <w:lang w:val="en-US" w:bidi="ar-EG"/>
        </w:rPr>
        <w:t xml:space="preserve"> مرفق الإنتاج (الخيار الأول الموصوف أعلاه) ونسبة خصم 10 في المائة لتحديد القيمة الصافية الحالية لذلك العائد المفقود بسبب تخفيض الإنتاج في الفترة 2025-2029. ويبين الجدول 7 العائد المفقود كجزء من تمويل الاحتمالات الثلاثة في الخيار الثاني.</w:t>
      </w:r>
    </w:p>
    <w:p w:rsidR="00F67497" w:rsidRPr="00F67497" w:rsidRDefault="00F67497" w:rsidP="00D34E53">
      <w:pPr>
        <w:pStyle w:val="StyleHeader4Para4Left0Firstline0"/>
        <w:keepNext/>
        <w:keepLines/>
        <w:numPr>
          <w:ilvl w:val="0"/>
          <w:numId w:val="0"/>
        </w:numPr>
        <w:tabs>
          <w:tab w:val="clear" w:pos="2880"/>
          <w:tab w:val="clear" w:pos="5760"/>
          <w:tab w:val="left" w:pos="720"/>
        </w:tabs>
        <w:bidi/>
        <w:spacing w:before="120"/>
        <w:jc w:val="lowKashida"/>
        <w:rPr>
          <w:b/>
          <w:bCs/>
          <w:sz w:val="26"/>
          <w:szCs w:val="26"/>
          <w:rtl/>
          <w:lang w:val="en-US" w:bidi="ar-EG"/>
        </w:rPr>
      </w:pPr>
      <w:r w:rsidRPr="00F67497">
        <w:rPr>
          <w:rFonts w:hint="cs"/>
          <w:b/>
          <w:bCs/>
          <w:sz w:val="26"/>
          <w:szCs w:val="26"/>
          <w:rtl/>
          <w:lang w:val="en-US" w:bidi="ar-EG"/>
        </w:rPr>
        <w:lastRenderedPageBreak/>
        <w:t xml:space="preserve">الجدول 7. إجمالي تكلفة تجديد </w:t>
      </w:r>
      <w:r w:rsidR="00F4085A">
        <w:rPr>
          <w:rFonts w:hint="cs"/>
          <w:b/>
          <w:bCs/>
          <w:sz w:val="26"/>
          <w:szCs w:val="26"/>
          <w:rtl/>
          <w:lang w:val="en-US" w:bidi="ar-EG"/>
        </w:rPr>
        <w:t>و</w:t>
      </w:r>
      <w:r w:rsidRPr="00F67497">
        <w:rPr>
          <w:rFonts w:hint="cs"/>
          <w:b/>
          <w:bCs/>
          <w:sz w:val="26"/>
          <w:szCs w:val="26"/>
          <w:rtl/>
          <w:lang w:val="en-US" w:bidi="ar-EG"/>
        </w:rPr>
        <w:t>تشغيل موقد الحرق، العائد المفقود (بالدولار الأمريكي)</w:t>
      </w:r>
    </w:p>
    <w:tbl>
      <w:tblPr>
        <w:bidiVisual/>
        <w:tblW w:w="9265" w:type="dxa"/>
        <w:tblLayout w:type="fixed"/>
        <w:tblLook w:val="04A0" w:firstRow="1" w:lastRow="0" w:firstColumn="1" w:lastColumn="0" w:noHBand="0" w:noVBand="1"/>
      </w:tblPr>
      <w:tblGrid>
        <w:gridCol w:w="2695"/>
        <w:gridCol w:w="1642"/>
        <w:gridCol w:w="1643"/>
        <w:gridCol w:w="1642"/>
        <w:gridCol w:w="1643"/>
      </w:tblGrid>
      <w:tr w:rsidR="00F67497" w:rsidRPr="00077CD4" w:rsidTr="00F67497">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7497" w:rsidRPr="00077CD4" w:rsidRDefault="00F67497" w:rsidP="00D34E53">
            <w:pPr>
              <w:keepNext/>
              <w:keepLines/>
              <w:bidi/>
              <w:rPr>
                <w:b/>
                <w:bCs/>
                <w:color w:val="000000"/>
                <w:sz w:val="21"/>
                <w:szCs w:val="21"/>
                <w:lang w:val="en-CA" w:eastAsia="en-CA"/>
              </w:rPr>
            </w:pPr>
            <w:r>
              <w:rPr>
                <w:rFonts w:hint="cs"/>
                <w:b/>
                <w:bCs/>
                <w:color w:val="000000"/>
                <w:sz w:val="21"/>
                <w:szCs w:val="21"/>
                <w:rtl/>
                <w:lang w:val="en-CA" w:eastAsia="en-CA"/>
              </w:rPr>
              <w:t>الوصف</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rsidR="00F67497" w:rsidRPr="00077CD4" w:rsidRDefault="00F67497" w:rsidP="00D34E53">
            <w:pPr>
              <w:keepNext/>
              <w:keepLines/>
              <w:bidi/>
              <w:jc w:val="center"/>
              <w:rPr>
                <w:b/>
                <w:bCs/>
                <w:color w:val="000000"/>
                <w:sz w:val="21"/>
                <w:szCs w:val="21"/>
                <w:lang w:val="en-CA" w:eastAsia="en-CA"/>
              </w:rPr>
            </w:pPr>
            <w:r>
              <w:rPr>
                <w:rFonts w:hint="cs"/>
                <w:b/>
                <w:bCs/>
                <w:color w:val="000000"/>
                <w:sz w:val="21"/>
                <w:szCs w:val="21"/>
                <w:rtl/>
                <w:lang w:val="en-CA" w:eastAsia="en-CA"/>
              </w:rPr>
              <w:t xml:space="preserve">احتمالات </w:t>
            </w:r>
            <w:r w:rsidR="00C21A9D">
              <w:rPr>
                <w:rFonts w:hint="cs"/>
                <w:b/>
                <w:bCs/>
                <w:color w:val="000000"/>
                <w:sz w:val="21"/>
                <w:szCs w:val="21"/>
                <w:rtl/>
                <w:lang w:val="en-CA" w:eastAsia="en-CA"/>
              </w:rPr>
              <w:t>الإغلاق</w:t>
            </w:r>
            <w:r>
              <w:rPr>
                <w:rFonts w:hint="cs"/>
                <w:b/>
                <w:bCs/>
                <w:color w:val="000000"/>
                <w:sz w:val="21"/>
                <w:szCs w:val="21"/>
                <w:rtl/>
                <w:lang w:val="en-CA" w:eastAsia="en-CA"/>
              </w:rPr>
              <w:t xml:space="preserve"> (الجدول 2)</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jc w:val="center"/>
              <w:rPr>
                <w:b/>
                <w:bCs/>
                <w:color w:val="000000"/>
                <w:sz w:val="21"/>
                <w:szCs w:val="21"/>
                <w:lang w:val="en-CA" w:eastAsia="en-CA"/>
              </w:rPr>
            </w:pPr>
            <w:r>
              <w:rPr>
                <w:rFonts w:hint="cs"/>
                <w:b/>
                <w:bCs/>
                <w:color w:val="000000"/>
                <w:sz w:val="21"/>
                <w:szCs w:val="21"/>
                <w:rtl/>
                <w:lang w:val="en-CA" w:eastAsia="en-CA"/>
              </w:rPr>
              <w:t>أ الخيار الأول</w:t>
            </w:r>
          </w:p>
        </w:tc>
        <w:tc>
          <w:tcPr>
            <w:tcW w:w="1643" w:type="dxa"/>
            <w:tcBorders>
              <w:top w:val="nil"/>
              <w:left w:val="nil"/>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jc w:val="center"/>
              <w:rPr>
                <w:b/>
                <w:bCs/>
                <w:color w:val="000000"/>
                <w:sz w:val="21"/>
                <w:szCs w:val="21"/>
                <w:lang w:val="en-CA" w:eastAsia="en-CA"/>
              </w:rPr>
            </w:pPr>
            <w:r>
              <w:rPr>
                <w:rFonts w:hint="cs"/>
                <w:b/>
                <w:bCs/>
                <w:color w:val="000000"/>
                <w:sz w:val="21"/>
                <w:szCs w:val="21"/>
                <w:rtl/>
                <w:lang w:val="en-CA" w:eastAsia="en-CA"/>
              </w:rPr>
              <w:t>ب الخيار الأول</w:t>
            </w:r>
          </w:p>
        </w:tc>
        <w:tc>
          <w:tcPr>
            <w:tcW w:w="1642" w:type="dxa"/>
            <w:tcBorders>
              <w:top w:val="nil"/>
              <w:left w:val="nil"/>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jc w:val="center"/>
              <w:rPr>
                <w:b/>
                <w:bCs/>
                <w:color w:val="000000"/>
                <w:sz w:val="21"/>
                <w:szCs w:val="21"/>
                <w:lang w:val="en-CA" w:eastAsia="en-CA"/>
              </w:rPr>
            </w:pPr>
            <w:r>
              <w:rPr>
                <w:rFonts w:hint="cs"/>
                <w:b/>
                <w:bCs/>
                <w:color w:val="000000"/>
                <w:sz w:val="21"/>
                <w:szCs w:val="21"/>
                <w:rtl/>
                <w:lang w:val="en-CA" w:eastAsia="en-CA"/>
              </w:rPr>
              <w:t>ج الخيار الأول</w:t>
            </w:r>
          </w:p>
        </w:tc>
        <w:tc>
          <w:tcPr>
            <w:tcW w:w="1643" w:type="dxa"/>
            <w:tcBorders>
              <w:top w:val="nil"/>
              <w:left w:val="nil"/>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jc w:val="center"/>
              <w:rPr>
                <w:b/>
                <w:bCs/>
                <w:color w:val="000000"/>
                <w:sz w:val="21"/>
                <w:szCs w:val="21"/>
                <w:lang w:val="en-CA" w:eastAsia="en-CA"/>
              </w:rPr>
            </w:pPr>
            <w:r>
              <w:rPr>
                <w:rFonts w:hint="cs"/>
                <w:b/>
                <w:bCs/>
                <w:color w:val="000000"/>
                <w:sz w:val="21"/>
                <w:szCs w:val="21"/>
                <w:rtl/>
                <w:lang w:val="en-CA" w:eastAsia="en-CA"/>
              </w:rPr>
              <w:t>د الخيار الأول</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tcPr>
          <w:p w:rsidR="00F67497" w:rsidRPr="00077CD4" w:rsidRDefault="00F67497" w:rsidP="00D34E53">
            <w:pPr>
              <w:keepNext/>
              <w:keepLines/>
              <w:bidi/>
              <w:rPr>
                <w:b/>
                <w:bCs/>
                <w:color w:val="000000"/>
                <w:sz w:val="21"/>
                <w:szCs w:val="21"/>
                <w:lang w:val="en-CA" w:eastAsia="en-CA"/>
              </w:rPr>
            </w:pPr>
            <w:r>
              <w:rPr>
                <w:rFonts w:hint="cs"/>
                <w:b/>
                <w:bCs/>
                <w:color w:val="000000"/>
                <w:sz w:val="21"/>
                <w:szCs w:val="21"/>
                <w:rtl/>
                <w:lang w:val="en-CA" w:eastAsia="en-CA"/>
              </w:rPr>
              <w:t>الاحتمال أ الخيار الثاني</w:t>
            </w:r>
          </w:p>
        </w:tc>
        <w:tc>
          <w:tcPr>
            <w:tcW w:w="1642" w:type="dxa"/>
            <w:tcBorders>
              <w:top w:val="nil"/>
              <w:left w:val="nil"/>
              <w:bottom w:val="single" w:sz="4" w:space="0" w:color="auto"/>
              <w:right w:val="single" w:sz="4" w:space="0" w:color="auto"/>
            </w:tcBorders>
            <w:shd w:val="clear" w:color="auto" w:fill="auto"/>
            <w:noWrap/>
            <w:vAlign w:val="bottom"/>
          </w:tcPr>
          <w:p w:rsidR="00F67497" w:rsidRPr="00077CD4" w:rsidRDefault="00F67497" w:rsidP="00D34E53">
            <w:pPr>
              <w:keepNext/>
              <w:keepLines/>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rsidR="00F67497" w:rsidRPr="00077CD4" w:rsidRDefault="00F67497" w:rsidP="00D34E53">
            <w:pPr>
              <w:keepNext/>
              <w:keepLines/>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rsidR="00F67497" w:rsidRPr="00077CD4" w:rsidRDefault="00F67497" w:rsidP="00D34E53">
            <w:pPr>
              <w:keepNext/>
              <w:keepLines/>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rsidR="00F67497" w:rsidRPr="00077CD4" w:rsidRDefault="00F67497" w:rsidP="00D34E53">
            <w:pPr>
              <w:keepNext/>
              <w:keepLines/>
              <w:jc w:val="center"/>
              <w:rPr>
                <w:b/>
                <w:bCs/>
                <w:color w:val="000000"/>
                <w:sz w:val="21"/>
                <w:szCs w:val="21"/>
                <w:lang w:val="en-CA" w:eastAsia="en-CA"/>
              </w:rPr>
            </w:pP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تكاليف الحرق</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3,753,000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القيمة الصافية الحالية للعائد المفقود (2025-2029)</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9,262,000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المجموع</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13,015,000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نجاعة التكاليف*</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24.35</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b/>
                <w:bCs/>
                <w:color w:val="000000"/>
                <w:sz w:val="21"/>
                <w:szCs w:val="21"/>
                <w:lang w:val="en-CA" w:eastAsia="en-CA"/>
              </w:rPr>
            </w:pPr>
            <w:r>
              <w:rPr>
                <w:rFonts w:hint="cs"/>
                <w:b/>
                <w:bCs/>
                <w:color w:val="000000"/>
                <w:sz w:val="21"/>
                <w:szCs w:val="21"/>
                <w:rtl/>
                <w:lang w:val="en-CA" w:eastAsia="en-CA"/>
              </w:rPr>
              <w:t xml:space="preserve">الاحتمال </w:t>
            </w:r>
            <w:r w:rsidR="00F4085A">
              <w:rPr>
                <w:rFonts w:hint="cs"/>
                <w:b/>
                <w:bCs/>
                <w:color w:val="000000"/>
                <w:sz w:val="21"/>
                <w:szCs w:val="21"/>
                <w:rtl/>
                <w:lang w:val="en-CA" w:eastAsia="en-CA"/>
              </w:rPr>
              <w:t xml:space="preserve">ب </w:t>
            </w:r>
            <w:r>
              <w:rPr>
                <w:rFonts w:hint="cs"/>
                <w:b/>
                <w:bCs/>
                <w:color w:val="000000"/>
                <w:sz w:val="21"/>
                <w:szCs w:val="21"/>
                <w:rtl/>
                <w:lang w:val="en-CA" w:eastAsia="en-CA"/>
              </w:rPr>
              <w:t>الخيار الثاني</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تكاليف موقد الحرق</w:t>
            </w:r>
            <w:r w:rsidR="00F4085A">
              <w:rPr>
                <w:rFonts w:hint="cs"/>
                <w:color w:val="000000"/>
                <w:sz w:val="21"/>
                <w:szCs w:val="21"/>
                <w:rtl/>
                <w:lang w:val="en-CA" w:eastAsia="en-CA"/>
              </w:rPr>
              <w:t xml:space="preserve"> (موقد متوقف)</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4,378,000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القيمة الصافية الحالية للعائد المفقود (2025-2029)</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9,262,000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المجموع</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13,640,000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نجاعة التكاليف*</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25.51</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b/>
                <w:bCs/>
                <w:color w:val="000000"/>
                <w:sz w:val="21"/>
                <w:szCs w:val="21"/>
                <w:lang w:val="en-CA" w:eastAsia="en-CA"/>
              </w:rPr>
            </w:pPr>
            <w:r>
              <w:rPr>
                <w:rFonts w:hint="cs"/>
                <w:b/>
                <w:bCs/>
                <w:color w:val="000000"/>
                <w:sz w:val="21"/>
                <w:szCs w:val="21"/>
                <w:rtl/>
                <w:lang w:val="en-CA" w:eastAsia="en-CA"/>
              </w:rPr>
              <w:t>الاح</w:t>
            </w:r>
            <w:r w:rsidR="00F4085A">
              <w:rPr>
                <w:rFonts w:hint="cs"/>
                <w:b/>
                <w:bCs/>
                <w:color w:val="000000"/>
                <w:sz w:val="21"/>
                <w:szCs w:val="21"/>
                <w:rtl/>
                <w:lang w:val="en-CA" w:eastAsia="en-CA"/>
              </w:rPr>
              <w:t>ت</w:t>
            </w:r>
            <w:r>
              <w:rPr>
                <w:rFonts w:hint="cs"/>
                <w:b/>
                <w:bCs/>
                <w:color w:val="000000"/>
                <w:sz w:val="21"/>
                <w:szCs w:val="21"/>
                <w:rtl/>
                <w:lang w:val="en-CA" w:eastAsia="en-CA"/>
              </w:rPr>
              <w:t>مال ج الخيار الثاني</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تكاليف موقد الحرق</w:t>
            </w:r>
            <w:r w:rsidR="00F4085A">
              <w:rPr>
                <w:rFonts w:hint="cs"/>
                <w:color w:val="000000"/>
                <w:sz w:val="21"/>
                <w:szCs w:val="21"/>
                <w:rtl/>
                <w:lang w:val="en-CA" w:eastAsia="en-CA"/>
              </w:rPr>
              <w:t xml:space="preserve"> (موقد متوقف)</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6,686,000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D34E53">
            <w:pPr>
              <w:keepNext/>
              <w:keepLines/>
              <w:bidi/>
              <w:rPr>
                <w:color w:val="000000"/>
                <w:sz w:val="21"/>
                <w:szCs w:val="21"/>
                <w:lang w:val="en-CA" w:eastAsia="en-CA"/>
              </w:rPr>
            </w:pPr>
            <w:r>
              <w:rPr>
                <w:rFonts w:hint="cs"/>
                <w:color w:val="000000"/>
                <w:sz w:val="21"/>
                <w:szCs w:val="21"/>
                <w:rtl/>
                <w:lang w:val="en-CA" w:eastAsia="en-CA"/>
              </w:rPr>
              <w:t>القيمة الصافية الحالية للعائد المفقود (2025-2029)</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D34E53">
            <w:pPr>
              <w:keepNext/>
              <w:keepLines/>
              <w:jc w:val="right"/>
              <w:rPr>
                <w:color w:val="000000"/>
                <w:sz w:val="21"/>
                <w:szCs w:val="21"/>
                <w:lang w:val="en-CA" w:eastAsia="en-CA"/>
              </w:rPr>
            </w:pPr>
            <w:r w:rsidRPr="00077CD4">
              <w:rPr>
                <w:color w:val="000000"/>
                <w:sz w:val="21"/>
                <w:szCs w:val="21"/>
                <w:lang w:val="en-CA" w:eastAsia="en-CA"/>
              </w:rPr>
              <w:t>9,262,000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F67497">
            <w:pPr>
              <w:bidi/>
              <w:rPr>
                <w:color w:val="000000"/>
                <w:sz w:val="21"/>
                <w:szCs w:val="21"/>
                <w:lang w:val="en-CA" w:eastAsia="en-CA"/>
              </w:rPr>
            </w:pPr>
            <w:r>
              <w:rPr>
                <w:rFonts w:hint="cs"/>
                <w:color w:val="000000"/>
                <w:sz w:val="21"/>
                <w:szCs w:val="21"/>
                <w:rtl/>
                <w:lang w:val="en-CA" w:eastAsia="en-CA"/>
              </w:rPr>
              <w:t>المجموع</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15,948,000</w:t>
            </w:r>
          </w:p>
        </w:tc>
      </w:tr>
      <w:tr w:rsidR="00F67497" w:rsidRPr="00077CD4" w:rsidTr="00F67497">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67497" w:rsidRPr="00077CD4" w:rsidRDefault="00F67497" w:rsidP="00F67497">
            <w:pPr>
              <w:bidi/>
              <w:rPr>
                <w:color w:val="000000"/>
                <w:sz w:val="21"/>
                <w:szCs w:val="21"/>
                <w:lang w:val="en-CA" w:eastAsia="en-CA"/>
              </w:rPr>
            </w:pPr>
            <w:r>
              <w:rPr>
                <w:rFonts w:hint="cs"/>
                <w:color w:val="000000"/>
                <w:sz w:val="21"/>
                <w:szCs w:val="21"/>
                <w:rtl/>
                <w:lang w:val="en-CA" w:eastAsia="en-CA"/>
              </w:rPr>
              <w:t>نجاعة التكاليف*</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rsidR="00F67497" w:rsidRPr="00077CD4" w:rsidRDefault="00F67497" w:rsidP="00051A71">
            <w:pPr>
              <w:jc w:val="right"/>
              <w:rPr>
                <w:color w:val="000000"/>
                <w:sz w:val="21"/>
                <w:szCs w:val="21"/>
                <w:lang w:val="en-CA" w:eastAsia="en-CA"/>
              </w:rPr>
            </w:pPr>
            <w:r w:rsidRPr="00077CD4">
              <w:rPr>
                <w:color w:val="000000"/>
                <w:sz w:val="21"/>
                <w:szCs w:val="21"/>
                <w:lang w:val="en-CA" w:eastAsia="en-CA"/>
              </w:rPr>
              <w:t>29.84</w:t>
            </w:r>
          </w:p>
        </w:tc>
      </w:tr>
    </w:tbl>
    <w:p w:rsidR="00F67497" w:rsidRPr="00F67497" w:rsidRDefault="00F67497" w:rsidP="00F67497">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F67497">
        <w:rPr>
          <w:rFonts w:hint="cs"/>
          <w:sz w:val="22"/>
          <w:szCs w:val="22"/>
          <w:rtl/>
          <w:lang w:val="en-US" w:bidi="ar-EG"/>
        </w:rPr>
        <w:t>* دولار أمريكي للكيلوغرام من الهيدروفلوروكربون-23 الذي تم تدميره.</w:t>
      </w:r>
    </w:p>
    <w:p w:rsidR="00F67497" w:rsidRPr="00F67497" w:rsidRDefault="00F67497" w:rsidP="00703DE6">
      <w:pPr>
        <w:pStyle w:val="StyleHeader4Para4Left0Firstline0"/>
        <w:keepNext/>
        <w:numPr>
          <w:ilvl w:val="0"/>
          <w:numId w:val="0"/>
        </w:numPr>
        <w:tabs>
          <w:tab w:val="clear" w:pos="2880"/>
          <w:tab w:val="clear" w:pos="5760"/>
          <w:tab w:val="left" w:pos="720"/>
        </w:tabs>
        <w:bidi/>
        <w:spacing w:before="120"/>
        <w:jc w:val="lowKashida"/>
        <w:rPr>
          <w:i/>
          <w:iCs/>
          <w:sz w:val="26"/>
          <w:szCs w:val="26"/>
          <w:rtl/>
          <w:lang w:val="en-US" w:bidi="ar-EG"/>
        </w:rPr>
      </w:pPr>
      <w:r w:rsidRPr="00F67497">
        <w:rPr>
          <w:rFonts w:hint="cs"/>
          <w:i/>
          <w:iCs/>
          <w:sz w:val="26"/>
          <w:szCs w:val="26"/>
          <w:rtl/>
          <w:lang w:val="en-US" w:bidi="ar-EG"/>
        </w:rPr>
        <w:t>الخيار الثالث: تدمير منتج الهيدروفلوروكربون-23 الثانوي خارج الموقع</w:t>
      </w:r>
    </w:p>
    <w:p w:rsidR="00F67497" w:rsidRDefault="00581C47" w:rsidP="00F6749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33 -</w:t>
      </w:r>
      <w:r>
        <w:rPr>
          <w:sz w:val="26"/>
          <w:szCs w:val="26"/>
          <w:rtl/>
          <w:lang w:val="en-US" w:bidi="ar-EG"/>
        </w:rPr>
        <w:tab/>
      </w:r>
      <w:r>
        <w:rPr>
          <w:rFonts w:hint="cs"/>
          <w:sz w:val="26"/>
          <w:szCs w:val="26"/>
          <w:rtl/>
          <w:lang w:val="en-US" w:bidi="ar-EG"/>
        </w:rPr>
        <w:t>بالنسبة لخيار التدمير خارج الموقع، نظرت يونيدو في مرافق تدمير محتملة في الأرجنتين. ولوحظ أن مؤسسة "</w:t>
      </w:r>
      <w:r w:rsidRPr="00581C47">
        <w:rPr>
          <w:lang w:val="en-CA"/>
        </w:rPr>
        <w:t xml:space="preserve"> </w:t>
      </w:r>
      <w:proofErr w:type="spellStart"/>
      <w:r w:rsidRPr="00345E62">
        <w:rPr>
          <w:lang w:val="en-CA"/>
        </w:rPr>
        <w:t>Cementos</w:t>
      </w:r>
      <w:proofErr w:type="spellEnd"/>
      <w:r w:rsidRPr="00345E62">
        <w:rPr>
          <w:lang w:val="en-CA"/>
        </w:rPr>
        <w:t xml:space="preserve"> Avellaneda</w:t>
      </w:r>
      <w:r>
        <w:rPr>
          <w:rFonts w:hint="cs"/>
          <w:sz w:val="26"/>
          <w:szCs w:val="26"/>
          <w:rtl/>
          <w:lang w:val="en-US" w:bidi="ar-EG"/>
        </w:rPr>
        <w:t>"</w:t>
      </w:r>
      <w:r w:rsidRPr="00010740">
        <w:rPr>
          <w:rStyle w:val="FootnoteReference"/>
          <w:sz w:val="26"/>
          <w:szCs w:val="26"/>
          <w:rtl/>
        </w:rPr>
        <w:footnoteReference w:id="14"/>
      </w:r>
      <w:r>
        <w:rPr>
          <w:rFonts w:hint="cs"/>
          <w:sz w:val="26"/>
          <w:szCs w:val="26"/>
          <w:rtl/>
          <w:lang w:val="en-US" w:bidi="ar-EG"/>
        </w:rPr>
        <w:t xml:space="preserve"> الواقعة بالقرب من شركة فياسا بها فرن أسمنتي وهو غير مدرج في تكنولوجيات تدمير الهيدروفلوروكربون-23 التي وافقت عليها أطراف بروتوكول مونتريال.</w:t>
      </w:r>
    </w:p>
    <w:p w:rsidR="00581C47" w:rsidRDefault="00581C47" w:rsidP="00581C4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34 -</w:t>
      </w:r>
      <w:r>
        <w:rPr>
          <w:sz w:val="26"/>
          <w:szCs w:val="26"/>
          <w:rtl/>
          <w:lang w:val="en-US" w:bidi="ar-EG"/>
        </w:rPr>
        <w:tab/>
      </w:r>
      <w:r>
        <w:rPr>
          <w:rFonts w:hint="cs"/>
          <w:sz w:val="26"/>
          <w:szCs w:val="26"/>
          <w:rtl/>
          <w:lang w:val="en-US" w:bidi="ar-EG"/>
        </w:rPr>
        <w:t xml:space="preserve">ولأنه لم يوجد أي مرفق تدمير آخر معتمد في الأرجنتين (أي بفرن دوار) اقترح المشروع تصدير منتج الهيدروفلوروكربون-23 الثانوي لكي يتم تدميره في فرن دوار في أوروبا. وسيتطلب التدمير خارج الموقع شراء </w:t>
      </w:r>
      <w:r w:rsidR="00703DE6">
        <w:rPr>
          <w:rFonts w:hint="cs"/>
          <w:sz w:val="26"/>
          <w:szCs w:val="26"/>
          <w:rtl/>
          <w:lang w:val="en-US" w:bidi="ar-EG"/>
        </w:rPr>
        <w:t>حاويتين أيزو</w:t>
      </w:r>
      <w:r>
        <w:rPr>
          <w:rFonts w:hint="cs"/>
          <w:sz w:val="26"/>
          <w:szCs w:val="26"/>
          <w:rtl/>
          <w:lang w:val="en-US" w:bidi="ar-EG"/>
        </w:rPr>
        <w:t xml:space="preserve"> </w:t>
      </w:r>
      <w:r w:rsidR="00703DE6">
        <w:rPr>
          <w:rFonts w:hint="cs"/>
          <w:sz w:val="26"/>
          <w:szCs w:val="26"/>
          <w:rtl/>
          <w:lang w:val="en-US" w:bidi="ar-EG"/>
        </w:rPr>
        <w:t xml:space="preserve">بسعة </w:t>
      </w:r>
      <w:r>
        <w:rPr>
          <w:rFonts w:hint="cs"/>
          <w:sz w:val="26"/>
          <w:szCs w:val="26"/>
          <w:rtl/>
          <w:lang w:val="en-US" w:bidi="ar-EG"/>
        </w:rPr>
        <w:t>9 طن متري (</w:t>
      </w:r>
      <w:r>
        <w:rPr>
          <w:sz w:val="26"/>
          <w:szCs w:val="26"/>
          <w:lang w:val="en-US" w:bidi="ar-EG"/>
        </w:rPr>
        <w:t>250,000</w:t>
      </w:r>
      <w:r>
        <w:rPr>
          <w:rFonts w:hint="cs"/>
          <w:sz w:val="26"/>
          <w:szCs w:val="26"/>
          <w:rtl/>
          <w:lang w:val="en-US" w:bidi="ar-EG"/>
        </w:rPr>
        <w:t>-</w:t>
      </w:r>
      <w:r>
        <w:rPr>
          <w:sz w:val="26"/>
          <w:szCs w:val="26"/>
          <w:lang w:val="en-US" w:bidi="ar-EG"/>
        </w:rPr>
        <w:t>300,000</w:t>
      </w:r>
      <w:r>
        <w:rPr>
          <w:rFonts w:hint="cs"/>
          <w:sz w:val="26"/>
          <w:szCs w:val="26"/>
          <w:rtl/>
          <w:lang w:val="en-US" w:bidi="ar-EG"/>
        </w:rPr>
        <w:t xml:space="preserve"> دولار أمريكي </w:t>
      </w:r>
      <w:r w:rsidR="00703DE6">
        <w:rPr>
          <w:rFonts w:hint="cs"/>
          <w:sz w:val="26"/>
          <w:szCs w:val="26"/>
          <w:rtl/>
          <w:lang w:val="en-US" w:bidi="ar-EG"/>
        </w:rPr>
        <w:t>لكل حاوية</w:t>
      </w:r>
      <w:r>
        <w:rPr>
          <w:rFonts w:hint="cs"/>
          <w:sz w:val="26"/>
          <w:szCs w:val="26"/>
          <w:rtl/>
          <w:lang w:val="en-US" w:bidi="ar-EG"/>
        </w:rPr>
        <w:t>) (</w:t>
      </w:r>
      <w:r w:rsidR="00703DE6">
        <w:rPr>
          <w:rFonts w:hint="cs"/>
          <w:sz w:val="26"/>
          <w:szCs w:val="26"/>
          <w:rtl/>
          <w:lang w:val="en-US" w:bidi="ar-EG"/>
        </w:rPr>
        <w:t>ذ</w:t>
      </w:r>
      <w:r>
        <w:rPr>
          <w:rFonts w:hint="cs"/>
          <w:sz w:val="26"/>
          <w:szCs w:val="26"/>
          <w:rtl/>
          <w:lang w:val="en-US" w:bidi="ar-EG"/>
        </w:rPr>
        <w:t xml:space="preserve">لك لأنه لا توجد مؤسسة ترغب في تأجير هذه </w:t>
      </w:r>
      <w:r w:rsidR="00703DE6">
        <w:rPr>
          <w:rFonts w:hint="cs"/>
          <w:sz w:val="26"/>
          <w:szCs w:val="26"/>
          <w:rtl/>
          <w:lang w:val="en-US" w:bidi="ar-EG"/>
        </w:rPr>
        <w:t>الحاويات</w:t>
      </w:r>
      <w:r>
        <w:rPr>
          <w:rFonts w:hint="cs"/>
          <w:sz w:val="26"/>
          <w:szCs w:val="26"/>
          <w:rtl/>
          <w:lang w:val="en-US" w:bidi="ar-EG"/>
        </w:rPr>
        <w:t>) وكباس (</w:t>
      </w:r>
      <w:r>
        <w:rPr>
          <w:sz w:val="26"/>
          <w:szCs w:val="26"/>
          <w:lang w:val="en-US" w:bidi="ar-EG"/>
        </w:rPr>
        <w:t>20,000</w:t>
      </w:r>
      <w:r>
        <w:rPr>
          <w:rFonts w:hint="cs"/>
          <w:sz w:val="26"/>
          <w:szCs w:val="26"/>
          <w:rtl/>
          <w:lang w:val="en-US" w:bidi="ar-EG"/>
        </w:rPr>
        <w:t xml:space="preserve"> دولار أمريكي) لنقل الهيدروفلوروكربون-23 من </w:t>
      </w:r>
      <w:r w:rsidR="00703DE6">
        <w:rPr>
          <w:rFonts w:hint="cs"/>
          <w:sz w:val="26"/>
          <w:szCs w:val="26"/>
          <w:rtl/>
          <w:lang w:val="en-US" w:bidi="ar-EG"/>
        </w:rPr>
        <w:t>صهريج التبريد العميق</w:t>
      </w:r>
      <w:r>
        <w:rPr>
          <w:rFonts w:hint="cs"/>
          <w:sz w:val="26"/>
          <w:szCs w:val="26"/>
          <w:rtl/>
          <w:lang w:val="en-US" w:bidi="ar-EG"/>
        </w:rPr>
        <w:t xml:space="preserve"> إلى </w:t>
      </w:r>
      <w:r w:rsidR="00703DE6">
        <w:rPr>
          <w:rFonts w:hint="cs"/>
          <w:sz w:val="26"/>
          <w:szCs w:val="26"/>
          <w:rtl/>
          <w:lang w:val="en-US" w:bidi="ar-EG"/>
        </w:rPr>
        <w:t>حاويات أيزو</w:t>
      </w:r>
      <w:r>
        <w:rPr>
          <w:rFonts w:hint="cs"/>
          <w:sz w:val="26"/>
          <w:szCs w:val="26"/>
          <w:rtl/>
          <w:lang w:val="en-US" w:bidi="ar-EG"/>
        </w:rPr>
        <w:t>.</w:t>
      </w:r>
    </w:p>
    <w:p w:rsidR="00581C47" w:rsidRDefault="00581C47" w:rsidP="00581C4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35 -</w:t>
      </w:r>
      <w:r>
        <w:rPr>
          <w:sz w:val="26"/>
          <w:szCs w:val="26"/>
          <w:rtl/>
          <w:lang w:val="en-US" w:bidi="ar-EG"/>
        </w:rPr>
        <w:tab/>
      </w:r>
      <w:r>
        <w:rPr>
          <w:rFonts w:hint="cs"/>
          <w:sz w:val="26"/>
          <w:szCs w:val="26"/>
          <w:rtl/>
          <w:lang w:val="en-US" w:bidi="ar-EG"/>
        </w:rPr>
        <w:t xml:space="preserve">تلقت يونيدو عرضين لتدمير الهيدروفلوروكربون-23 من مرفقين مسجلين للتدمير في أفران دوارة في أوروبا؛ وكان أقلهما من مرفق في الدانمرك تكلفة التدمير فيه 4.90 يورو للكغم (5.59 دولار أمريكي للكغم). وقدرت تكلفة النقل في الاتجاهين بمبلغ </w:t>
      </w:r>
      <w:r>
        <w:rPr>
          <w:sz w:val="26"/>
          <w:szCs w:val="26"/>
          <w:lang w:val="en-US" w:bidi="ar-EG"/>
        </w:rPr>
        <w:t>17,000</w:t>
      </w:r>
      <w:r>
        <w:rPr>
          <w:rFonts w:hint="cs"/>
          <w:sz w:val="26"/>
          <w:szCs w:val="26"/>
          <w:rtl/>
          <w:lang w:val="en-US" w:bidi="ar-EG"/>
        </w:rPr>
        <w:t xml:space="preserve"> دولار أمريكي </w:t>
      </w:r>
      <w:r w:rsidR="00703DE6">
        <w:rPr>
          <w:rFonts w:hint="cs"/>
          <w:sz w:val="26"/>
          <w:szCs w:val="26"/>
          <w:rtl/>
          <w:lang w:val="en-US" w:bidi="ar-EG"/>
        </w:rPr>
        <w:t>للحاوية</w:t>
      </w:r>
      <w:r>
        <w:rPr>
          <w:rFonts w:hint="cs"/>
          <w:sz w:val="26"/>
          <w:szCs w:val="26"/>
          <w:rtl/>
          <w:lang w:val="en-US" w:bidi="ar-EG"/>
        </w:rPr>
        <w:t xml:space="preserve">. ولأن </w:t>
      </w:r>
      <w:r w:rsidR="00703DE6">
        <w:rPr>
          <w:rFonts w:hint="cs"/>
          <w:sz w:val="26"/>
          <w:szCs w:val="26"/>
          <w:rtl/>
          <w:lang w:val="en-US" w:bidi="ar-EG"/>
        </w:rPr>
        <w:t>حاويات</w:t>
      </w:r>
      <w:r>
        <w:rPr>
          <w:rFonts w:hint="cs"/>
          <w:sz w:val="26"/>
          <w:szCs w:val="26"/>
          <w:rtl/>
          <w:lang w:val="en-US" w:bidi="ar-EG"/>
        </w:rPr>
        <w:t xml:space="preserve"> النفايات الخطرة المستعملة محظور استيرادها بموجب القانون في الأرجنتين، فإنه يتعين شراء </w:t>
      </w:r>
      <w:r w:rsidR="00703DE6">
        <w:rPr>
          <w:rFonts w:hint="cs"/>
          <w:sz w:val="26"/>
          <w:szCs w:val="26"/>
          <w:rtl/>
          <w:lang w:val="en-US" w:bidi="ar-EG"/>
        </w:rPr>
        <w:t xml:space="preserve">حاوية أيزو </w:t>
      </w:r>
      <w:r>
        <w:rPr>
          <w:rFonts w:hint="cs"/>
          <w:sz w:val="26"/>
          <w:szCs w:val="26"/>
          <w:rtl/>
          <w:lang w:val="en-US" w:bidi="ar-EG"/>
        </w:rPr>
        <w:t>جديد</w:t>
      </w:r>
      <w:r w:rsidR="00703DE6">
        <w:rPr>
          <w:rFonts w:hint="cs"/>
          <w:sz w:val="26"/>
          <w:szCs w:val="26"/>
          <w:rtl/>
          <w:lang w:val="en-US" w:bidi="ar-EG"/>
        </w:rPr>
        <w:t>ة</w:t>
      </w:r>
      <w:r>
        <w:rPr>
          <w:rFonts w:hint="cs"/>
          <w:sz w:val="26"/>
          <w:szCs w:val="26"/>
          <w:rtl/>
          <w:lang w:val="en-US" w:bidi="ar-EG"/>
        </w:rPr>
        <w:t xml:space="preserve"> لكل شحنة، مما يؤدي في النهاية إلى تكلفة قدرها 17.4 مليون دولار أمريكي. </w:t>
      </w:r>
    </w:p>
    <w:p w:rsidR="00581C47" w:rsidRDefault="00581C47" w:rsidP="00581C4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36 -</w:t>
      </w:r>
      <w:r>
        <w:rPr>
          <w:sz w:val="26"/>
          <w:szCs w:val="26"/>
          <w:rtl/>
          <w:lang w:val="en-US" w:bidi="ar-EG"/>
        </w:rPr>
        <w:tab/>
      </w:r>
      <w:r>
        <w:rPr>
          <w:rFonts w:hint="cs"/>
          <w:sz w:val="26"/>
          <w:szCs w:val="26"/>
          <w:rtl/>
          <w:lang w:val="en-US" w:bidi="ar-EG"/>
        </w:rPr>
        <w:t xml:space="preserve">كمرجع، قدمت يونيدو تكاليف التدمير خارج الموقع كما لو كان من الممكن إعادة </w:t>
      </w:r>
      <w:r w:rsidR="00703DE6">
        <w:rPr>
          <w:rFonts w:hint="cs"/>
          <w:sz w:val="26"/>
          <w:szCs w:val="26"/>
          <w:rtl/>
          <w:lang w:val="en-US" w:bidi="ar-EG"/>
        </w:rPr>
        <w:t>الحاويات</w:t>
      </w:r>
      <w:r>
        <w:rPr>
          <w:rFonts w:hint="cs"/>
          <w:sz w:val="26"/>
          <w:szCs w:val="26"/>
          <w:rtl/>
          <w:lang w:val="en-US" w:bidi="ar-EG"/>
        </w:rPr>
        <w:t xml:space="preserve"> المستعملة إلى الأرجنتين على الأساس التالي: </w:t>
      </w:r>
      <w:r w:rsidR="00703DE6">
        <w:rPr>
          <w:rFonts w:hint="cs"/>
          <w:sz w:val="26"/>
          <w:szCs w:val="26"/>
          <w:rtl/>
          <w:lang w:val="en-US" w:bidi="ar-EG"/>
        </w:rPr>
        <w:t xml:space="preserve">حاويتين أيزو </w:t>
      </w:r>
      <w:r>
        <w:rPr>
          <w:rFonts w:hint="cs"/>
          <w:sz w:val="26"/>
          <w:szCs w:val="26"/>
          <w:rtl/>
          <w:lang w:val="en-US" w:bidi="ar-EG"/>
        </w:rPr>
        <w:t>(</w:t>
      </w:r>
      <w:r>
        <w:rPr>
          <w:sz w:val="26"/>
          <w:szCs w:val="26"/>
          <w:lang w:val="en-US" w:bidi="ar-EG"/>
        </w:rPr>
        <w:t>600,000</w:t>
      </w:r>
      <w:r>
        <w:rPr>
          <w:rFonts w:hint="cs"/>
          <w:sz w:val="26"/>
          <w:szCs w:val="26"/>
          <w:rtl/>
          <w:lang w:val="en-US" w:bidi="ar-EG"/>
        </w:rPr>
        <w:t xml:space="preserve"> دولار أمريكي)؛ كباس (</w:t>
      </w:r>
      <w:r>
        <w:rPr>
          <w:sz w:val="26"/>
          <w:szCs w:val="26"/>
          <w:lang w:val="en-US" w:bidi="ar-EG"/>
        </w:rPr>
        <w:t>20,000</w:t>
      </w:r>
      <w:r>
        <w:rPr>
          <w:rFonts w:hint="cs"/>
          <w:sz w:val="26"/>
          <w:szCs w:val="26"/>
          <w:rtl/>
          <w:lang w:val="en-US" w:bidi="ar-EG"/>
        </w:rPr>
        <w:t xml:space="preserve"> دولار أمريكي)؛ إنتاج الهيدروكلوروفلوروكربون-22 وتوليد منتج الهيدروفلوروكربون-23 الثانوي مثلما يرد في الخيار الثاني</w:t>
      </w:r>
      <w:r w:rsidRPr="00010740">
        <w:rPr>
          <w:rStyle w:val="FootnoteReference"/>
          <w:sz w:val="26"/>
          <w:szCs w:val="26"/>
          <w:rtl/>
        </w:rPr>
        <w:footnoteReference w:id="15"/>
      </w:r>
      <w:r>
        <w:rPr>
          <w:rFonts w:hint="cs"/>
          <w:sz w:val="26"/>
          <w:szCs w:val="26"/>
          <w:rtl/>
          <w:lang w:val="en-US" w:bidi="ar-EG"/>
        </w:rPr>
        <w:t xml:space="preserve">، مما يؤدي </w:t>
      </w:r>
      <w:r>
        <w:rPr>
          <w:rFonts w:hint="cs"/>
          <w:sz w:val="26"/>
          <w:szCs w:val="26"/>
          <w:rtl/>
          <w:lang w:val="en-US" w:bidi="ar-EG"/>
        </w:rPr>
        <w:lastRenderedPageBreak/>
        <w:t xml:space="preserve">إلى 30 شحنة من حاملتين </w:t>
      </w:r>
      <w:r w:rsidR="00703DE6">
        <w:rPr>
          <w:rFonts w:hint="cs"/>
          <w:sz w:val="26"/>
          <w:szCs w:val="26"/>
          <w:rtl/>
          <w:lang w:val="en-US" w:bidi="ar-EG"/>
        </w:rPr>
        <w:t xml:space="preserve">لحاويات أيزو </w:t>
      </w:r>
      <w:r>
        <w:rPr>
          <w:rFonts w:hint="cs"/>
          <w:sz w:val="26"/>
          <w:szCs w:val="26"/>
          <w:rtl/>
          <w:lang w:val="en-US" w:bidi="ar-EG"/>
        </w:rPr>
        <w:t>(</w:t>
      </w:r>
      <w:r>
        <w:rPr>
          <w:sz w:val="26"/>
          <w:szCs w:val="26"/>
          <w:lang w:val="en-US" w:bidi="ar-EG"/>
        </w:rPr>
        <w:t>135,000</w:t>
      </w:r>
      <w:r>
        <w:rPr>
          <w:rFonts w:hint="cs"/>
          <w:sz w:val="26"/>
          <w:szCs w:val="26"/>
          <w:rtl/>
          <w:lang w:val="en-US" w:bidi="ar-EG"/>
        </w:rPr>
        <w:t xml:space="preserve"> دولار أمريكي) والحرق في المرفق في الدانمرك (</w:t>
      </w:r>
      <w:r>
        <w:rPr>
          <w:sz w:val="26"/>
          <w:szCs w:val="26"/>
          <w:lang w:val="en-US" w:bidi="ar-EG"/>
        </w:rPr>
        <w:t>100,620</w:t>
      </w:r>
      <w:r>
        <w:rPr>
          <w:rFonts w:hint="cs"/>
          <w:sz w:val="26"/>
          <w:szCs w:val="26"/>
          <w:rtl/>
          <w:lang w:val="en-US" w:bidi="ar-EG"/>
        </w:rPr>
        <w:t xml:space="preserve"> دولار أمريكي)؛ وتصاريح للامتثال البيئي (</w:t>
      </w:r>
      <w:r>
        <w:rPr>
          <w:sz w:val="26"/>
          <w:szCs w:val="26"/>
          <w:lang w:val="en-US" w:bidi="ar-EG"/>
        </w:rPr>
        <w:t>3,000</w:t>
      </w:r>
      <w:r>
        <w:rPr>
          <w:rFonts w:hint="cs"/>
          <w:sz w:val="26"/>
          <w:szCs w:val="26"/>
          <w:rtl/>
          <w:lang w:val="en-US" w:bidi="ar-EG"/>
        </w:rPr>
        <w:t xml:space="preserve"> دولار أمريكي في العام)</w:t>
      </w:r>
      <w:r w:rsidR="00691277">
        <w:rPr>
          <w:rFonts w:hint="cs"/>
          <w:sz w:val="26"/>
          <w:szCs w:val="26"/>
          <w:rtl/>
          <w:lang w:val="en-US" w:bidi="ar-EG"/>
        </w:rPr>
        <w:t>؛ والرصد والتحقق (</w:t>
      </w:r>
      <w:r w:rsidR="00691277">
        <w:rPr>
          <w:sz w:val="26"/>
          <w:szCs w:val="26"/>
          <w:lang w:val="en-US" w:bidi="ar-EG"/>
        </w:rPr>
        <w:t>8,400</w:t>
      </w:r>
      <w:r w:rsidR="00691277">
        <w:rPr>
          <w:rFonts w:hint="cs"/>
          <w:sz w:val="26"/>
          <w:szCs w:val="26"/>
          <w:rtl/>
          <w:lang w:val="en-US" w:bidi="ar-EG"/>
        </w:rPr>
        <w:t xml:space="preserve"> دولار أمريكي في العام) مما يؤدي إلى تكلفة إجمالية مقدارها </w:t>
      </w:r>
      <w:r w:rsidR="00703DE6">
        <w:rPr>
          <w:sz w:val="26"/>
          <w:szCs w:val="26"/>
          <w:lang w:val="en-US" w:bidi="ar-EG"/>
        </w:rPr>
        <w:t>4,770,000</w:t>
      </w:r>
      <w:r w:rsidR="00691277">
        <w:rPr>
          <w:rFonts w:hint="cs"/>
          <w:sz w:val="26"/>
          <w:szCs w:val="26"/>
          <w:rtl/>
          <w:lang w:val="en-US" w:bidi="ar-EG"/>
        </w:rPr>
        <w:t xml:space="preserve"> دولار أمريكي (8.92 دولار أمريكي لكل كيلوغرام من الهيدروفلوروكربون-23 تم تدميره). وبتقديم هذا الخيار، أكدت يونيدو على أن استيراد </w:t>
      </w:r>
      <w:r w:rsidR="00703DE6">
        <w:rPr>
          <w:rFonts w:hint="cs"/>
          <w:sz w:val="26"/>
          <w:szCs w:val="26"/>
          <w:rtl/>
          <w:lang w:val="en-US" w:bidi="ar-EG"/>
        </w:rPr>
        <w:t xml:space="preserve">حاويات أيزو </w:t>
      </w:r>
      <w:r w:rsidR="00691277">
        <w:rPr>
          <w:rFonts w:hint="cs"/>
          <w:sz w:val="26"/>
          <w:szCs w:val="26"/>
          <w:rtl/>
          <w:lang w:val="en-US" w:bidi="ar-EG"/>
        </w:rPr>
        <w:t xml:space="preserve">المستعملة لم يكن مسموحا به في البلد؛ وأن شراء </w:t>
      </w:r>
      <w:r w:rsidR="00703DE6">
        <w:rPr>
          <w:rFonts w:hint="cs"/>
          <w:sz w:val="26"/>
          <w:szCs w:val="26"/>
          <w:rtl/>
          <w:lang w:val="en-US" w:bidi="ar-EG"/>
        </w:rPr>
        <w:t xml:space="preserve">حاويات أيزو </w:t>
      </w:r>
      <w:r w:rsidR="00691277">
        <w:rPr>
          <w:rFonts w:hint="cs"/>
          <w:sz w:val="26"/>
          <w:szCs w:val="26"/>
          <w:rtl/>
          <w:lang w:val="en-US" w:bidi="ar-EG"/>
        </w:rPr>
        <w:t xml:space="preserve">جديدة لكل شحنة سوف يضيف 17.4 مليون دولار أمريكي للتكلفة الإجمالية؛ وبالتالي اقترحت عدم دراسة هذا الخيار </w:t>
      </w:r>
      <w:r w:rsidR="00703DE6">
        <w:rPr>
          <w:rFonts w:hint="cs"/>
          <w:sz w:val="26"/>
          <w:szCs w:val="26"/>
          <w:rtl/>
          <w:lang w:val="en-US" w:bidi="ar-EG"/>
        </w:rPr>
        <w:t xml:space="preserve">أكثر </w:t>
      </w:r>
      <w:r w:rsidR="00691277">
        <w:rPr>
          <w:rFonts w:hint="cs"/>
          <w:sz w:val="26"/>
          <w:szCs w:val="26"/>
          <w:rtl/>
          <w:lang w:val="en-US" w:bidi="ar-EG"/>
        </w:rPr>
        <w:t>من ذلك.</w:t>
      </w:r>
    </w:p>
    <w:p w:rsidR="00691277" w:rsidRPr="00691277" w:rsidRDefault="00691277" w:rsidP="00691277">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691277">
        <w:rPr>
          <w:rFonts w:hint="cs"/>
          <w:sz w:val="26"/>
          <w:szCs w:val="26"/>
          <w:u w:val="single"/>
          <w:rtl/>
          <w:lang w:val="en-US" w:bidi="ar-EG"/>
        </w:rPr>
        <w:t>المراجعة التقنية</w:t>
      </w:r>
    </w:p>
    <w:p w:rsidR="00691277" w:rsidRDefault="00691277" w:rsidP="0069127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37 -</w:t>
      </w:r>
      <w:r>
        <w:rPr>
          <w:sz w:val="26"/>
          <w:szCs w:val="26"/>
          <w:rtl/>
          <w:lang w:val="en-US" w:bidi="ar-EG"/>
        </w:rPr>
        <w:tab/>
      </w:r>
      <w:r>
        <w:rPr>
          <w:rFonts w:hint="cs"/>
          <w:sz w:val="26"/>
          <w:szCs w:val="26"/>
          <w:rtl/>
          <w:lang w:val="en-US" w:bidi="ar-EG"/>
        </w:rPr>
        <w:t>من أجل تقدير تكاليف الإغلاق، استخدم المستشار المستقل نفس المنهجية المستخدمة في المراجعات التقنية السابقة لقطاع إنتاج الكلوروفلوروكربون والهيدروكلوروفلوروكربون والتي تبدأ بتجميع بيانات المصنع بالنسبة لعناصر التكلفة التالية: قدرة إنتاج تمثيلية؛ استثمار رأسمالي تقديري؛ تكاليف المواد الخام؛ تكاليف الطاقة/الخدمات؛ ائتمانات المنتج الثانوي؛ تكاليف التشغيل؛ تكاليف العمالة للصيانة والمواد؛ وتكاليف غير مباشرة للمصنع وتكاليف إدارية. ويستخدم إسهام كل عنصر بالنسبة للطن المتري من الهيدروكلوروفلوروكربون-22 الذي تم إنتاجه لتحديد هامش الربح الهامشي، بعد أن أخذ في الاعتبار استخدام القدرة ونسبة الضريبة المنطبقة. وبعد ذلك درس المستشار المستقل المؤشرات الاقتصادية الكلية وقدر فترة حياة المصنع المتبقية من أجل تحديد العوائد المفقودة.</w:t>
      </w:r>
    </w:p>
    <w:p w:rsidR="00691277" w:rsidRDefault="00691277" w:rsidP="0069127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38 -</w:t>
      </w:r>
      <w:r>
        <w:rPr>
          <w:sz w:val="26"/>
          <w:szCs w:val="26"/>
          <w:rtl/>
          <w:lang w:val="en-US" w:bidi="ar-EG"/>
        </w:rPr>
        <w:tab/>
      </w:r>
      <w:r>
        <w:rPr>
          <w:rFonts w:hint="cs"/>
          <w:sz w:val="26"/>
          <w:szCs w:val="26"/>
          <w:rtl/>
          <w:lang w:val="en-US" w:bidi="ar-EG"/>
        </w:rPr>
        <w:t>مطلوب تحديد نسبة خصم لحساب القيمة الصافية الحالية للعوائد المفقودة. وفي أغلب الحالات يكون سعر فائدة البنك المعيار</w:t>
      </w:r>
      <w:r w:rsidR="00703DE6">
        <w:rPr>
          <w:rFonts w:hint="cs"/>
          <w:sz w:val="26"/>
          <w:szCs w:val="26"/>
          <w:rtl/>
          <w:lang w:val="en-US" w:bidi="ar-EG"/>
        </w:rPr>
        <w:t>ية</w:t>
      </w:r>
      <w:r>
        <w:rPr>
          <w:rFonts w:hint="cs"/>
          <w:sz w:val="26"/>
          <w:szCs w:val="26"/>
          <w:rtl/>
          <w:lang w:val="en-US" w:bidi="ar-EG"/>
        </w:rPr>
        <w:t xml:space="preserve"> هي البديل المعقول لنسبة الخصم. إلا أن سعر الفائدة المعيارية للفترة 2016-2018 في الأرجنتين تراوح ما بين 19.9 و 35.5 في المائة بمتوسط قدره 26.2 في المائة. ويمكن أن تكون نسبة الخصم هذه عالية خصوصا وأنه سيستخدم في غلق مصنع، وبالتالي نظر المستشار المستقل في نهج متوسط تكلفة رأس المال المرجح لكي يكون أكثر إنصافا مما أدى إلى نسبة خصم 17.7 في المائة.</w:t>
      </w:r>
    </w:p>
    <w:p w:rsidR="00691277" w:rsidRDefault="00691277" w:rsidP="0069127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39 -</w:t>
      </w:r>
      <w:r>
        <w:rPr>
          <w:sz w:val="26"/>
          <w:szCs w:val="26"/>
          <w:rtl/>
          <w:lang w:val="en-US" w:bidi="ar-EG"/>
        </w:rPr>
        <w:tab/>
      </w:r>
      <w:r>
        <w:rPr>
          <w:rFonts w:hint="cs"/>
          <w:sz w:val="26"/>
          <w:szCs w:val="26"/>
          <w:rtl/>
          <w:lang w:val="en-US" w:bidi="ar-EG"/>
        </w:rPr>
        <w:t>لتحديد التعويض عن الإغلاق، استخدم المستشار المستقل المنهجية التقليدية المستخدمة في بلدان أخرى: وهي أن التعويض يقوم على أساس تعويض العمال وفقا للقوانين واللوائح المطبقة في البلد المعني، والقيمة الصافية الحالية للعائد المفقود على أساس متوسط هامش تكلفة الإنتاج للسنوات الثلاث السابقة للمشروع والإنتاج المستقبلي المتوقع.</w:t>
      </w:r>
    </w:p>
    <w:p w:rsidR="00691277" w:rsidRPr="00691277" w:rsidRDefault="00691277" w:rsidP="00691277">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691277">
        <w:rPr>
          <w:rFonts w:hint="cs"/>
          <w:i/>
          <w:iCs/>
          <w:sz w:val="26"/>
          <w:szCs w:val="26"/>
          <w:rtl/>
          <w:lang w:val="en-US" w:bidi="ar-EG"/>
        </w:rPr>
        <w:t>النتائج</w:t>
      </w:r>
    </w:p>
    <w:p w:rsidR="00691277" w:rsidRDefault="00691277" w:rsidP="0069127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40 -</w:t>
      </w:r>
      <w:r>
        <w:rPr>
          <w:sz w:val="26"/>
          <w:szCs w:val="26"/>
          <w:rtl/>
          <w:lang w:val="en-US" w:bidi="ar-EG"/>
        </w:rPr>
        <w:tab/>
      </w:r>
      <w:r>
        <w:rPr>
          <w:rFonts w:hint="cs"/>
          <w:sz w:val="26"/>
          <w:szCs w:val="26"/>
          <w:rtl/>
          <w:lang w:val="en-US" w:bidi="ar-EG"/>
        </w:rPr>
        <w:t>إن مصنع فياسا للهيدروكلوروفلوروكربون-22 قديم للغاية وقدرته الإنتاجية منخفضة حسب المعايير الدولية. ومتوسط تكلفة الإنتاج فيه للفترة 2016-2018 (أي تكلفة إنتاج فياسا لكيلوغرام واحد من الهيدروكلوروفلوروكربون-22) وصل تقريبا إلى ضعف السعر المتاح به الهيدروكلوروفلوروكربون-22 دوليا؛ كما أن الإنتاج يتناقص إذ</w:t>
      </w:r>
      <w:r w:rsidR="00703DE6">
        <w:rPr>
          <w:rFonts w:hint="eastAsia"/>
          <w:sz w:val="26"/>
          <w:szCs w:val="26"/>
          <w:rtl/>
          <w:lang w:val="en-US" w:bidi="ar-EG"/>
        </w:rPr>
        <w:t> </w:t>
      </w:r>
      <w:r>
        <w:rPr>
          <w:rFonts w:hint="cs"/>
          <w:sz w:val="26"/>
          <w:szCs w:val="26"/>
          <w:rtl/>
          <w:lang w:val="en-US" w:bidi="ar-EG"/>
        </w:rPr>
        <w:t xml:space="preserve">انخفض من </w:t>
      </w:r>
      <w:r>
        <w:rPr>
          <w:sz w:val="26"/>
          <w:szCs w:val="26"/>
          <w:lang w:val="en-US" w:bidi="ar-EG"/>
        </w:rPr>
        <w:t>1,823</w:t>
      </w:r>
      <w:r>
        <w:rPr>
          <w:rFonts w:hint="cs"/>
          <w:sz w:val="26"/>
          <w:szCs w:val="26"/>
          <w:rtl/>
          <w:lang w:val="en-US" w:bidi="ar-EG"/>
        </w:rPr>
        <w:t xml:space="preserve"> طن متري عام 2017 إلى </w:t>
      </w:r>
      <w:r>
        <w:rPr>
          <w:sz w:val="26"/>
          <w:szCs w:val="26"/>
          <w:lang w:val="en-US" w:bidi="ar-EG"/>
        </w:rPr>
        <w:t>1,192</w:t>
      </w:r>
      <w:r>
        <w:rPr>
          <w:rFonts w:hint="cs"/>
          <w:sz w:val="26"/>
          <w:szCs w:val="26"/>
          <w:rtl/>
          <w:lang w:val="en-US" w:bidi="ar-EG"/>
        </w:rPr>
        <w:t xml:space="preserve"> طن متري عام 2018، ومن المتوقع أن يستمر ذلك خلال الأعوام الخمسة القادمة والمصنع ما زال مربحا في الأساس لأنه يعمل في سوق منعزلة، مما يتيح للشركة أن تفرض سعرا أعلى </w:t>
      </w:r>
      <w:r w:rsidR="00D07BF0">
        <w:rPr>
          <w:rFonts w:hint="cs"/>
          <w:sz w:val="26"/>
          <w:szCs w:val="26"/>
          <w:rtl/>
          <w:lang w:val="en-US" w:bidi="ar-EG"/>
        </w:rPr>
        <w:t>2.8</w:t>
      </w:r>
      <w:r w:rsidR="00B57D62">
        <w:rPr>
          <w:rFonts w:hint="cs"/>
          <w:sz w:val="26"/>
          <w:szCs w:val="26"/>
          <w:rtl/>
          <w:lang w:val="en-US" w:bidi="ar-EG"/>
        </w:rPr>
        <w:t xml:space="preserve"> مرة من السعر الدولي، وقد انخفض السعر الذي كانت شركة فياسا تتمكن من فرضه في الأرجنتين بنسبة طفيفة منذ عام 2016. ومع افتراض أن السعر الذي تتمكن الشركة من بيع الهيدروكلوروفلوروكربون-22 به لن يستمر في الانخفاض عن سعر عام 2018، فإن حياة المصنع المنتجة المتبقية قد تصل إلى أربع سنوات؛ وإلى أقل من ذلك إذا ما انخفضت الأسعار المحلية أكثر من ذلك.</w:t>
      </w:r>
    </w:p>
    <w:p w:rsidR="00B57D62" w:rsidRDefault="00B57D62" w:rsidP="00B57D6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41 -</w:t>
      </w:r>
      <w:r>
        <w:rPr>
          <w:sz w:val="26"/>
          <w:szCs w:val="26"/>
          <w:rtl/>
          <w:lang w:val="en-US" w:bidi="ar-EG"/>
        </w:rPr>
        <w:tab/>
      </w:r>
      <w:r>
        <w:rPr>
          <w:rFonts w:hint="cs"/>
          <w:sz w:val="26"/>
          <w:szCs w:val="26"/>
          <w:rtl/>
          <w:lang w:val="en-US" w:bidi="ar-EG"/>
        </w:rPr>
        <w:t>بموجب القوانين واللوائح المعمول بها في الأرجنتين، فإن العم</w:t>
      </w:r>
      <w:r w:rsidR="00703DE6">
        <w:rPr>
          <w:rFonts w:hint="cs"/>
          <w:sz w:val="26"/>
          <w:szCs w:val="26"/>
          <w:rtl/>
          <w:lang w:val="en-US" w:bidi="ar-EG"/>
        </w:rPr>
        <w:t>ا</w:t>
      </w:r>
      <w:r>
        <w:rPr>
          <w:rFonts w:hint="cs"/>
          <w:sz w:val="26"/>
          <w:szCs w:val="26"/>
          <w:rtl/>
          <w:lang w:val="en-US" w:bidi="ar-EG"/>
        </w:rPr>
        <w:t xml:space="preserve">ل المفصولين يحصلون على تعويض حسب سنوات العمل التي أمضاها العامل في المؤسسة. وعلى أساس سنوات خدمة الموظفين في شركة فياسا ومرتباتهم، ومع افتراض أن خط إنتاج الهيدروكلوروفلوروكربون-22 سيتم إغلاقه أول كانون الثاني/يناير 2020، فإن تعويضات العمال ستبلغ </w:t>
      </w:r>
      <w:r>
        <w:rPr>
          <w:sz w:val="26"/>
          <w:szCs w:val="26"/>
          <w:lang w:val="en-US" w:bidi="ar-EG"/>
        </w:rPr>
        <w:t>1,189,083</w:t>
      </w:r>
      <w:r>
        <w:rPr>
          <w:rFonts w:hint="cs"/>
          <w:sz w:val="26"/>
          <w:szCs w:val="26"/>
          <w:rtl/>
          <w:lang w:val="en-US" w:bidi="ar-EG"/>
        </w:rPr>
        <w:t xml:space="preserve"> دولار أمريكي.</w:t>
      </w:r>
    </w:p>
    <w:p w:rsidR="00B57D62" w:rsidRDefault="00B57D62" w:rsidP="00D34E53">
      <w:pPr>
        <w:pStyle w:val="StyleHeader4Para4Left0Firstline0"/>
        <w:keepNext/>
        <w:keepLines/>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42 -</w:t>
      </w:r>
      <w:r>
        <w:rPr>
          <w:sz w:val="26"/>
          <w:szCs w:val="26"/>
          <w:rtl/>
          <w:lang w:val="en-US" w:bidi="ar-EG"/>
        </w:rPr>
        <w:tab/>
      </w:r>
      <w:r>
        <w:rPr>
          <w:rFonts w:hint="cs"/>
          <w:sz w:val="26"/>
          <w:szCs w:val="26"/>
          <w:rtl/>
          <w:lang w:val="en-US" w:bidi="ar-EG"/>
        </w:rPr>
        <w:t xml:space="preserve">تبلغ القيمة الصافية الحالية لقيمة شركة فياسا للفترة 2020-2023 بعد ضريبة الدخل والعائد المفقود </w:t>
      </w:r>
      <w:r>
        <w:rPr>
          <w:sz w:val="26"/>
          <w:szCs w:val="26"/>
          <w:lang w:val="en-US" w:bidi="ar-EG"/>
        </w:rPr>
        <w:t>3,867,270</w:t>
      </w:r>
      <w:r>
        <w:rPr>
          <w:rFonts w:hint="cs"/>
          <w:sz w:val="26"/>
          <w:szCs w:val="26"/>
          <w:rtl/>
          <w:lang w:val="en-US" w:bidi="ar-EG"/>
        </w:rPr>
        <w:t xml:space="preserve"> دولار أمريكي. وبالتالي يكون إجمالي التعويض عن </w:t>
      </w:r>
      <w:r w:rsidR="00C21A9D">
        <w:rPr>
          <w:rFonts w:hint="cs"/>
          <w:sz w:val="26"/>
          <w:szCs w:val="26"/>
          <w:rtl/>
          <w:lang w:val="en-US" w:bidi="ar-EG"/>
        </w:rPr>
        <w:t>الإغلاق</w:t>
      </w:r>
      <w:r>
        <w:rPr>
          <w:rFonts w:hint="cs"/>
          <w:sz w:val="26"/>
          <w:szCs w:val="26"/>
          <w:rtl/>
          <w:lang w:val="en-US" w:bidi="ar-EG"/>
        </w:rPr>
        <w:t xml:space="preserve"> </w:t>
      </w:r>
      <w:r>
        <w:rPr>
          <w:sz w:val="26"/>
          <w:szCs w:val="26"/>
          <w:lang w:val="en-US" w:bidi="ar-EG"/>
        </w:rPr>
        <w:t>5,056,353</w:t>
      </w:r>
      <w:r>
        <w:rPr>
          <w:rFonts w:hint="cs"/>
          <w:sz w:val="26"/>
          <w:szCs w:val="26"/>
          <w:rtl/>
          <w:lang w:val="en-US" w:bidi="ar-EG"/>
        </w:rPr>
        <w:t xml:space="preserve"> دولار أمريكي.</w:t>
      </w:r>
    </w:p>
    <w:p w:rsidR="00B57D62" w:rsidRPr="00B57D62" w:rsidRDefault="00B57D62" w:rsidP="00B57D62">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B57D62">
        <w:rPr>
          <w:rFonts w:hint="cs"/>
          <w:b/>
          <w:bCs/>
          <w:sz w:val="26"/>
          <w:szCs w:val="26"/>
          <w:rtl/>
          <w:lang w:val="en-US" w:bidi="ar-EG"/>
        </w:rPr>
        <w:t>تعليقات الأمانة</w:t>
      </w:r>
    </w:p>
    <w:p w:rsidR="00B57D62" w:rsidRPr="00B57D62" w:rsidRDefault="00B57D62" w:rsidP="00B57D62">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57D62">
        <w:rPr>
          <w:rFonts w:hint="cs"/>
          <w:sz w:val="26"/>
          <w:szCs w:val="26"/>
          <w:u w:val="single"/>
          <w:rtl/>
          <w:lang w:val="en-US" w:bidi="ar-EG"/>
        </w:rPr>
        <w:t xml:space="preserve">الخيار الأول: </w:t>
      </w:r>
      <w:r w:rsidR="00703DE6">
        <w:rPr>
          <w:rFonts w:hint="cs"/>
          <w:sz w:val="26"/>
          <w:szCs w:val="26"/>
          <w:u w:val="single"/>
          <w:rtl/>
          <w:lang w:val="en-US" w:bidi="ar-EG"/>
        </w:rPr>
        <w:t>إغلاق</w:t>
      </w:r>
      <w:r w:rsidRPr="00B57D62">
        <w:rPr>
          <w:rFonts w:hint="cs"/>
          <w:sz w:val="26"/>
          <w:szCs w:val="26"/>
          <w:u w:val="single"/>
          <w:rtl/>
          <w:lang w:val="en-US" w:bidi="ar-EG"/>
        </w:rPr>
        <w:t xml:space="preserve"> إنتاج الهيدروكلوروفلوروكربون-22 في شركة فياسا</w:t>
      </w:r>
    </w:p>
    <w:p w:rsidR="00B57D62" w:rsidRDefault="00CE758E" w:rsidP="00B57D6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sidRPr="00703DE6">
        <w:rPr>
          <w:rFonts w:hint="cs"/>
          <w:sz w:val="26"/>
          <w:szCs w:val="26"/>
          <w:rtl/>
          <w:lang w:val="en-US" w:bidi="ar-EG"/>
        </w:rPr>
        <w:t>43 -</w:t>
      </w:r>
      <w:r w:rsidRPr="00703DE6">
        <w:rPr>
          <w:sz w:val="26"/>
          <w:szCs w:val="26"/>
          <w:rtl/>
          <w:lang w:val="en-US" w:bidi="ar-EG"/>
        </w:rPr>
        <w:tab/>
      </w:r>
      <w:r w:rsidR="00D07BF0" w:rsidRPr="00703DE6">
        <w:rPr>
          <w:rFonts w:hint="cs"/>
          <w:sz w:val="26"/>
          <w:szCs w:val="26"/>
          <w:rtl/>
          <w:lang w:val="en-US" w:bidi="ar-EG"/>
        </w:rPr>
        <w:t>تأخذ الأمانة علما بما يلي:</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منذ عام 2013، استغلت شركة فياسا دائما أقل من 50 في المائة من قدرتها الإنتاجية؛ وفي عام 2018 استغلت أقل من 24 في المائة من قدرتها؛</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من عام 2013، استغلت شركة فياسا دائما أقل من 67 في المائة من حصة الإنتاج الخاصة بها؛ وفي عام 2018 استغلت 32 في المائة تقريبا من حصتها؛</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في عام 2014، عمل خط إنتاج الهيدروكلوروفلوروكربون-22 لمدة 283 يوما في السنة؛ وفي عام 2018 عمل لمدة 150 يوما في السنة. وكانت التكاليف الثابتة مثل العمالة مستقلة أساسا عن عدد أيام التشغيل ودرجة استغلال القدرة. وعلى سبيل المثال، يمكن لخطوط الهيدروكلوروفلوروكربون-22 في بلدان أخرى من بلدان المادة 5 أن تعمل لأكثر من 340 يوما في السنة وبنسبة 100 في المائة من قدرة الخط أو بأعلى منها.</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سوف تستمر التكلفة الهامشية لشركة فياسا للإنتاج في الزيادة مع انخفاض الإنتاج ذلك لأن التكاليف الثابتة لا تتغير؛</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سعر الهيدروكلوروفلوروكربون-22 من شركة فياسا أعلى من سعر السوق الدولي. وهو حوالي ثلاثة أضعاف سعر الاستيراد في البرازيل وكما لاحظ المستشار المستقل أعلى 2.8 مرة من السعر عند ميناء الدخول في الولايات المتحدة؛</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يستمر الطلب على الهيدروكلوروفلوروكربون-22 في الانخفاض في الأرجنتين بسبب استمرار تنفيذ المرحلة الثانية من خطة إدارة إزالة المواد الهيدروكلوروفلوروكربونية بالإضافة إلى تحويل قطاع تصنيع تكييف الهواء في البلد إلى غاز </w:t>
      </w:r>
      <w:r>
        <w:rPr>
          <w:sz w:val="26"/>
          <w:szCs w:val="26"/>
          <w:lang w:val="en-US" w:bidi="ar-EG"/>
        </w:rPr>
        <w:t>R-410A</w:t>
      </w:r>
      <w:r w:rsidRPr="00010740">
        <w:rPr>
          <w:rStyle w:val="FootnoteReference"/>
          <w:sz w:val="26"/>
          <w:szCs w:val="26"/>
          <w:rtl/>
        </w:rPr>
        <w:footnoteReference w:id="16"/>
      </w:r>
      <w:r>
        <w:rPr>
          <w:rFonts w:hint="cs"/>
          <w:sz w:val="26"/>
          <w:szCs w:val="26"/>
          <w:rtl/>
          <w:lang w:val="en-US" w:bidi="ar-EG"/>
        </w:rPr>
        <w:t>؛</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في عام 2018 انخفض استهلاك المواد الهيدروكلوروفلوروكربونية في الأرجنتين بنسبة 26 في المائة مقارنة باستهلاك عام 2017. وكان لتخفيض الإنتاج في شركة فياسا نصيب 98 في المائة من ذلك الانخفاض؛ و</w:t>
      </w:r>
    </w:p>
    <w:p w:rsidR="00D07BF0" w:rsidRDefault="00D07BF0" w:rsidP="00D07BF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(ح)</w:t>
      </w:r>
      <w:r>
        <w:rPr>
          <w:sz w:val="26"/>
          <w:szCs w:val="26"/>
          <w:rtl/>
          <w:lang w:val="en-US" w:bidi="ar-EG"/>
        </w:rPr>
        <w:tab/>
      </w:r>
      <w:r>
        <w:rPr>
          <w:rFonts w:hint="cs"/>
          <w:sz w:val="26"/>
          <w:szCs w:val="26"/>
          <w:rtl/>
          <w:lang w:val="en-US" w:bidi="ar-EG"/>
        </w:rPr>
        <w:t>على أساس سعر السوق الدولية للهيدروكلوروفلوروكربون-22 والتكلفة الهامشية للإنتاج التي حسبتها يونيدو والمستشار الفني المستقل على مستويات الإنتاج الحالية، فإن شركة فياسا يمكنها أن تدر أرباحا أعلى باستيراد الهيدروكلوروفلوروكربون-22 بدلا من إنتاجه إلا</w:t>
      </w:r>
      <w:r w:rsidR="00710E46">
        <w:rPr>
          <w:rFonts w:hint="cs"/>
          <w:sz w:val="26"/>
          <w:szCs w:val="26"/>
          <w:rtl/>
          <w:lang w:val="en-US" w:bidi="ar-EG"/>
        </w:rPr>
        <w:t xml:space="preserve"> إنه</w:t>
      </w:r>
      <w:r>
        <w:rPr>
          <w:rFonts w:hint="cs"/>
          <w:sz w:val="26"/>
          <w:szCs w:val="26"/>
          <w:rtl/>
          <w:lang w:val="en-US" w:bidi="ar-EG"/>
        </w:rPr>
        <w:t xml:space="preserve"> وفقا للحكومة فإن أي مؤسسة لا</w:t>
      </w:r>
      <w:r w:rsidR="00710E46">
        <w:rPr>
          <w:rFonts w:hint="eastAsia"/>
          <w:sz w:val="26"/>
          <w:szCs w:val="26"/>
          <w:rtl/>
          <w:lang w:val="en-US" w:bidi="ar-EG"/>
        </w:rPr>
        <w:t> </w:t>
      </w:r>
      <w:r>
        <w:rPr>
          <w:rFonts w:hint="cs"/>
          <w:sz w:val="26"/>
          <w:szCs w:val="26"/>
          <w:rtl/>
          <w:lang w:val="en-US" w:bidi="ar-EG"/>
        </w:rPr>
        <w:t>تستطيع أن تبدل الإنتاج بحصة استيراد وبالتالي فإن هذا الخيار غير قائم بالنسبة لشركة فياسا.</w:t>
      </w:r>
    </w:p>
    <w:p w:rsidR="00D07BF0" w:rsidRDefault="00BA78A8" w:rsidP="00BA78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44 -</w:t>
      </w:r>
      <w:r>
        <w:rPr>
          <w:sz w:val="26"/>
          <w:szCs w:val="26"/>
          <w:rtl/>
          <w:lang w:val="en-US" w:bidi="ar-EG"/>
        </w:rPr>
        <w:tab/>
      </w:r>
      <w:r>
        <w:rPr>
          <w:rFonts w:hint="cs"/>
          <w:sz w:val="26"/>
          <w:szCs w:val="26"/>
          <w:rtl/>
          <w:lang w:val="en-US" w:bidi="ar-EG"/>
        </w:rPr>
        <w:t>وفقا للتقييم الذي وفرته المراجعة التقنية المستقلة، قدرت الأمانة أن الإنتاج سوف يتوقف في شركة فياسا بحلول أول كانون الثاني/يناير</w:t>
      </w:r>
      <w:r w:rsidR="003C27A7">
        <w:rPr>
          <w:sz w:val="26"/>
          <w:szCs w:val="26"/>
          <w:lang w:val="en-US" w:bidi="ar-EG"/>
        </w:rPr>
        <w:t xml:space="preserve"> 2024 </w:t>
      </w:r>
      <w:r>
        <w:rPr>
          <w:rFonts w:hint="cs"/>
          <w:sz w:val="26"/>
          <w:szCs w:val="26"/>
          <w:rtl/>
          <w:lang w:val="en-US" w:bidi="ar-EG"/>
        </w:rPr>
        <w:t xml:space="preserve">. وبدلا من استخدام سعر الفائدة المعيارية </w:t>
      </w:r>
      <w:r w:rsidR="003C27A7">
        <w:rPr>
          <w:rFonts w:hint="cs"/>
          <w:sz w:val="26"/>
          <w:szCs w:val="26"/>
          <w:rtl/>
          <w:lang w:val="en-US" w:bidi="ar-EG"/>
        </w:rPr>
        <w:t xml:space="preserve">للسنوات 2016-2018 </w:t>
      </w:r>
      <w:r>
        <w:rPr>
          <w:rFonts w:hint="cs"/>
          <w:sz w:val="26"/>
          <w:szCs w:val="26"/>
          <w:rtl/>
          <w:lang w:val="en-US" w:bidi="ar-EG"/>
        </w:rPr>
        <w:t>(أي 26.2 في المائة) مثلما حدث في حالات غلق مشروعات أخرى في قطاع الإنتاج، رأت الأمانة أنه من الإنصاف استخدام متوسط سعر الفائدة المعيارية المرجح (أي 17.7 في المائة) ال</w:t>
      </w:r>
      <w:r w:rsidR="00710E46">
        <w:rPr>
          <w:rFonts w:hint="cs"/>
          <w:sz w:val="26"/>
          <w:szCs w:val="26"/>
          <w:rtl/>
          <w:lang w:val="en-US" w:bidi="ar-EG"/>
        </w:rPr>
        <w:t>ذ</w:t>
      </w:r>
      <w:r>
        <w:rPr>
          <w:rFonts w:hint="cs"/>
          <w:sz w:val="26"/>
          <w:szCs w:val="26"/>
          <w:rtl/>
          <w:lang w:val="en-US" w:bidi="ar-EG"/>
        </w:rPr>
        <w:t xml:space="preserve">ي اقترحه المستشار المستقل لتحديد القيمة الصافية </w:t>
      </w:r>
      <w:r>
        <w:rPr>
          <w:rFonts w:hint="cs"/>
          <w:sz w:val="26"/>
          <w:szCs w:val="26"/>
          <w:rtl/>
          <w:lang w:val="en-US" w:bidi="ar-EG"/>
        </w:rPr>
        <w:lastRenderedPageBreak/>
        <w:t xml:space="preserve">الحالية لخيارات الرقابة. تبعا لذلك، اقترحت الأمانة استخدام تكلفة </w:t>
      </w:r>
      <w:r w:rsidR="00C21A9D">
        <w:rPr>
          <w:rFonts w:hint="cs"/>
          <w:sz w:val="26"/>
          <w:szCs w:val="26"/>
          <w:rtl/>
          <w:lang w:val="en-US" w:bidi="ar-EG"/>
        </w:rPr>
        <w:t>الإغلاق</w:t>
      </w:r>
      <w:r>
        <w:rPr>
          <w:rFonts w:hint="cs"/>
          <w:sz w:val="26"/>
          <w:szCs w:val="26"/>
          <w:rtl/>
          <w:lang w:val="en-US" w:bidi="ar-EG"/>
        </w:rPr>
        <w:t xml:space="preserve"> كما حددها المستشار المستقل (أي </w:t>
      </w:r>
      <w:r>
        <w:rPr>
          <w:sz w:val="26"/>
          <w:szCs w:val="26"/>
          <w:lang w:val="en-US" w:bidi="ar-EG"/>
        </w:rPr>
        <w:t>5,056,353</w:t>
      </w:r>
      <w:r>
        <w:rPr>
          <w:rFonts w:hint="cs"/>
          <w:sz w:val="26"/>
          <w:szCs w:val="26"/>
          <w:rtl/>
          <w:lang w:val="en-US" w:bidi="ar-EG"/>
        </w:rPr>
        <w:t xml:space="preserve"> دولار أمريكي). لم توافق حكومة الأرجنتين على التقييم القائل بأن شركة فياسا سوف تغلق بحلول عام 2024، كما لم توافق على استخدام نسبة خصم 17.7 في المائة ولا مستوى التعويض المقترح. وكما شرح في الجزء الخاص بمسائل السياسات المتعلق برقابة انبعاثات منتج الهيدروفلوروكربون-23 الثانوي، ترى الأمانة أن الأمر يتطلب توجيها من اللجنة التنفيذية لتحديد التكاليف الإضافية للمشروع.</w:t>
      </w:r>
    </w:p>
    <w:p w:rsidR="00BA78A8" w:rsidRPr="00BA78A8" w:rsidRDefault="00BA78A8" w:rsidP="00F3399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A78A8">
        <w:rPr>
          <w:rFonts w:hint="cs"/>
          <w:sz w:val="26"/>
          <w:szCs w:val="26"/>
          <w:u w:val="single"/>
          <w:rtl/>
          <w:lang w:val="en-US" w:bidi="ar-EG"/>
        </w:rPr>
        <w:t xml:space="preserve">الخيار الثاني: إعادة تشغيل موقد </w:t>
      </w:r>
      <w:r w:rsidR="00F3399A">
        <w:rPr>
          <w:rFonts w:hint="cs"/>
          <w:sz w:val="26"/>
          <w:szCs w:val="26"/>
          <w:u w:val="single"/>
          <w:rtl/>
          <w:lang w:val="en-US" w:bidi="ar-EG"/>
        </w:rPr>
        <w:t>الحرق</w:t>
      </w:r>
    </w:p>
    <w:p w:rsidR="00BA78A8" w:rsidRDefault="00BA78A8" w:rsidP="00BA78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45 -</w:t>
      </w:r>
      <w:r>
        <w:rPr>
          <w:sz w:val="26"/>
          <w:szCs w:val="26"/>
          <w:rtl/>
          <w:lang w:val="en-US" w:bidi="ar-EG"/>
        </w:rPr>
        <w:tab/>
      </w:r>
      <w:r>
        <w:rPr>
          <w:rFonts w:hint="cs"/>
          <w:sz w:val="26"/>
          <w:szCs w:val="26"/>
          <w:rtl/>
          <w:lang w:val="en-US" w:bidi="ar-EG"/>
        </w:rPr>
        <w:t>خلال الفترة التي كانت شركة فياسا تحصل فيها على عدة أرصد في إطار مشروع آلية التنمية النظيفة</w:t>
      </w:r>
      <w:r w:rsidRPr="00010740">
        <w:rPr>
          <w:rStyle w:val="FootnoteReference"/>
          <w:sz w:val="26"/>
          <w:szCs w:val="26"/>
          <w:rtl/>
        </w:rPr>
        <w:footnoteReference w:id="17"/>
      </w:r>
      <w:r>
        <w:rPr>
          <w:rFonts w:hint="cs"/>
          <w:sz w:val="26"/>
          <w:szCs w:val="26"/>
          <w:rtl/>
          <w:lang w:val="en-US" w:bidi="ar-EG"/>
        </w:rPr>
        <w:t xml:space="preserve">، استخدمت الشركة </w:t>
      </w:r>
      <w:r w:rsidR="00710E46">
        <w:rPr>
          <w:rFonts w:hint="cs"/>
          <w:sz w:val="26"/>
          <w:szCs w:val="26"/>
          <w:rtl/>
          <w:lang w:val="en-US" w:bidi="ar-EG"/>
        </w:rPr>
        <w:t>صهريج التبريد العميق</w:t>
      </w:r>
      <w:r>
        <w:rPr>
          <w:rFonts w:hint="cs"/>
          <w:sz w:val="26"/>
          <w:szCs w:val="26"/>
          <w:rtl/>
          <w:lang w:val="en-US" w:bidi="ar-EG"/>
        </w:rPr>
        <w:t xml:space="preserve"> كمصد للتشغيل السلس لموقد الحرق، وكمخزن عندما يتوقف موقد الحرق عن العمل. وأوضحت يونيدو أن شركة فياسا سجلت كمولد للنفايات الخطرة ومرفق معالجة عام 2004؛ إلا أنه يتعين عليها أن تسجل من جديد إذا ما أعادت تشغيل موقد الحرق. ونظرا لنجاح التسجيل السابق للمؤسسة، فإن الأمانة لم تنظر في الاحتمالين ب و ج من الخيار الثاني.</w:t>
      </w:r>
    </w:p>
    <w:p w:rsidR="00BA78A8" w:rsidRDefault="00BA78A8" w:rsidP="00BA78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46 -</w:t>
      </w:r>
      <w:r>
        <w:rPr>
          <w:sz w:val="26"/>
          <w:szCs w:val="26"/>
          <w:rtl/>
          <w:lang w:val="en-US" w:bidi="ar-EG"/>
        </w:rPr>
        <w:tab/>
      </w:r>
      <w:r>
        <w:rPr>
          <w:rFonts w:hint="cs"/>
          <w:sz w:val="26"/>
          <w:szCs w:val="26"/>
          <w:rtl/>
          <w:lang w:val="en-US" w:bidi="ar-EG"/>
        </w:rPr>
        <w:t xml:space="preserve">فيما يتعلق بضرورة بناء مبنى يحتوي على </w:t>
      </w:r>
      <w:r w:rsidR="00710E46">
        <w:rPr>
          <w:rFonts w:hint="cs"/>
          <w:sz w:val="26"/>
          <w:szCs w:val="26"/>
          <w:rtl/>
          <w:lang w:val="en-US" w:bidi="ar-EG"/>
        </w:rPr>
        <w:t>صهريج التبريد العميق</w:t>
      </w:r>
      <w:r>
        <w:rPr>
          <w:rFonts w:hint="cs"/>
          <w:sz w:val="26"/>
          <w:szCs w:val="26"/>
          <w:rtl/>
          <w:lang w:val="en-US" w:bidi="ar-EG"/>
        </w:rPr>
        <w:t xml:space="preserve"> والمقدر بمبلغ </w:t>
      </w:r>
      <w:r>
        <w:rPr>
          <w:sz w:val="26"/>
          <w:szCs w:val="26"/>
          <w:lang w:val="en-US" w:bidi="ar-EG"/>
        </w:rPr>
        <w:t>100,000</w:t>
      </w:r>
      <w:r>
        <w:rPr>
          <w:rFonts w:hint="cs"/>
          <w:sz w:val="26"/>
          <w:szCs w:val="26"/>
          <w:rtl/>
          <w:lang w:val="en-US" w:bidi="ar-EG"/>
        </w:rPr>
        <w:t xml:space="preserve"> دولار أمريكي، وهذا لم يكن مطلوبا عندما كانت شركة فياسا تحقق أرصدة معتمدة لتخفيض الانبعاثات في إطار مشروع آلية التنمية النظيفة، أوضحت يونيدو أنه منذ صدور المرسوم رقم 2092 عام 2006 وتسجيل الشركة كمولد للنفايات الخطرة ومرفق معالجة عام 2004، كان من الضروري إيجاد المبنى لاحتواء </w:t>
      </w:r>
      <w:r w:rsidR="00710E46">
        <w:rPr>
          <w:rFonts w:hint="cs"/>
          <w:sz w:val="26"/>
          <w:szCs w:val="26"/>
          <w:rtl/>
          <w:lang w:val="en-US" w:bidi="ar-EG"/>
        </w:rPr>
        <w:t>الصهريج</w:t>
      </w:r>
      <w:r>
        <w:rPr>
          <w:rFonts w:hint="cs"/>
          <w:sz w:val="26"/>
          <w:szCs w:val="26"/>
          <w:rtl/>
          <w:lang w:val="en-US" w:bidi="ar-EG"/>
        </w:rPr>
        <w:t xml:space="preserve">. إلا أن الأمانة لاحظت أن الشركة </w:t>
      </w:r>
      <w:r w:rsidR="00947C69">
        <w:rPr>
          <w:rFonts w:hint="cs"/>
          <w:sz w:val="26"/>
          <w:szCs w:val="26"/>
          <w:rtl/>
          <w:lang w:val="en-US" w:bidi="ar-EG"/>
        </w:rPr>
        <w:t>حققت هذه الأرصدة فقط بعد إصدار المرسوم رقم 2092. فضلا عن ذلك ينبغي لمو</w:t>
      </w:r>
      <w:r w:rsidR="00710E46">
        <w:rPr>
          <w:rFonts w:hint="cs"/>
          <w:sz w:val="26"/>
          <w:szCs w:val="26"/>
          <w:rtl/>
          <w:lang w:val="en-US" w:bidi="ar-EG"/>
        </w:rPr>
        <w:t>ل</w:t>
      </w:r>
      <w:r w:rsidR="00947C69">
        <w:rPr>
          <w:rFonts w:hint="cs"/>
          <w:sz w:val="26"/>
          <w:szCs w:val="26"/>
          <w:rtl/>
          <w:lang w:val="en-US" w:bidi="ar-EG"/>
        </w:rPr>
        <w:t xml:space="preserve">دي النفايات الخطرة المسجلين ومرافق المعالجة أن </w:t>
      </w:r>
      <w:r w:rsidR="00710E46">
        <w:rPr>
          <w:rFonts w:hint="cs"/>
          <w:sz w:val="26"/>
          <w:szCs w:val="26"/>
          <w:rtl/>
          <w:lang w:val="en-US" w:bidi="ar-EG"/>
        </w:rPr>
        <w:t>يسددوا</w:t>
      </w:r>
      <w:r w:rsidR="00947C69">
        <w:rPr>
          <w:rFonts w:hint="cs"/>
          <w:sz w:val="26"/>
          <w:szCs w:val="26"/>
          <w:rtl/>
          <w:lang w:val="en-US" w:bidi="ar-EG"/>
        </w:rPr>
        <w:t xml:space="preserve"> رسوم التسجيل السنوية؛ وليس واضحا إذا ما كانت الشركة قد فعلت ذلك بعد تسجيلها عام 2004.</w:t>
      </w:r>
    </w:p>
    <w:p w:rsidR="00947C69" w:rsidRDefault="00947C69" w:rsidP="00947C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47 -</w:t>
      </w:r>
      <w:r>
        <w:rPr>
          <w:sz w:val="26"/>
          <w:szCs w:val="26"/>
          <w:rtl/>
          <w:lang w:val="en-US" w:bidi="ar-EG"/>
        </w:rPr>
        <w:tab/>
      </w:r>
      <w:r>
        <w:rPr>
          <w:rFonts w:hint="cs"/>
          <w:sz w:val="26"/>
          <w:szCs w:val="26"/>
          <w:rtl/>
          <w:lang w:val="en-US" w:bidi="ar-EG"/>
        </w:rPr>
        <w:t>لاحظت الأمانة بالتقدير الخيارات التي قدمتها يونيدو والاحتمالات المتعددة التي درست في إطار كل خيار. إلا أن بعض العناصر التي طلبتها اللجنة التنفيذية لم يتم إدراجها. وبصفة خاصة ظلت ثلاثة تقديرات مستقلة لتكاليف إعادة تشغيل موقد الحرق في الموقع (المقرر 82/85 (ج)</w:t>
      </w:r>
      <w:r w:rsidR="003C27A7">
        <w:rPr>
          <w:rFonts w:hint="cs"/>
          <w:sz w:val="26"/>
          <w:szCs w:val="26"/>
          <w:rtl/>
          <w:lang w:val="en-US" w:bidi="ar-EG"/>
        </w:rPr>
        <w:t xml:space="preserve"> (1)</w:t>
      </w:r>
      <w:r>
        <w:rPr>
          <w:rFonts w:hint="cs"/>
          <w:sz w:val="26"/>
          <w:szCs w:val="26"/>
          <w:rtl/>
          <w:lang w:val="en-US" w:bidi="ar-EG"/>
        </w:rPr>
        <w:t>)</w:t>
      </w:r>
      <w:r w:rsidR="003C27A7">
        <w:rPr>
          <w:rFonts w:hint="cs"/>
          <w:sz w:val="26"/>
          <w:szCs w:val="26"/>
          <w:rtl/>
          <w:lang w:val="en-US" w:bidi="ar-EG"/>
        </w:rPr>
        <w:t>.</w:t>
      </w:r>
      <w:r>
        <w:rPr>
          <w:rFonts w:hint="cs"/>
          <w:sz w:val="26"/>
          <w:szCs w:val="26"/>
          <w:rtl/>
          <w:lang w:val="en-US" w:bidi="ar-EG"/>
        </w:rPr>
        <w:t xml:space="preserve"> وحددت يونيدو مؤسس</w:t>
      </w:r>
      <w:r w:rsidR="00710E46">
        <w:rPr>
          <w:rFonts w:hint="cs"/>
          <w:sz w:val="26"/>
          <w:szCs w:val="26"/>
          <w:rtl/>
          <w:lang w:val="en-US" w:bidi="ar-EG"/>
        </w:rPr>
        <w:t>تين</w:t>
      </w:r>
      <w:r>
        <w:rPr>
          <w:rFonts w:hint="cs"/>
          <w:sz w:val="26"/>
          <w:szCs w:val="26"/>
          <w:rtl/>
          <w:lang w:val="en-US" w:bidi="ar-EG"/>
        </w:rPr>
        <w:t xml:space="preserve"> أخري</w:t>
      </w:r>
      <w:r w:rsidR="00710E46">
        <w:rPr>
          <w:rFonts w:hint="cs"/>
          <w:sz w:val="26"/>
          <w:szCs w:val="26"/>
          <w:rtl/>
          <w:lang w:val="en-US" w:bidi="ar-EG"/>
        </w:rPr>
        <w:t>ي</w:t>
      </w:r>
      <w:r>
        <w:rPr>
          <w:rFonts w:hint="cs"/>
          <w:sz w:val="26"/>
          <w:szCs w:val="26"/>
          <w:rtl/>
          <w:lang w:val="en-US" w:bidi="ar-EG"/>
        </w:rPr>
        <w:t xml:space="preserve">ن توفران حاليا تكنولوجيا حرق الهيدروفلوروكربون-23؛ إلا أن موقد حرق شركة فياسا يستخدم تكنولوجيا ومعدات حصرية ولن تتمكن المؤسسات الأخرى من توفير ضمانات الأمانة التكنولوجية والتشغيلية الضرورية لإعادة تشغيل موقد الحرق. وبالتالي فإن الأسعار المقدمة من تلك المؤسسات ستكون عبارة عن عطاءات لموقد حرق جديد تماما، وسيكون </w:t>
      </w:r>
      <w:r w:rsidR="00710E46">
        <w:rPr>
          <w:rFonts w:hint="cs"/>
          <w:sz w:val="26"/>
          <w:szCs w:val="26"/>
          <w:rtl/>
          <w:lang w:val="en-US" w:bidi="ar-EG"/>
        </w:rPr>
        <w:t>ذ</w:t>
      </w:r>
      <w:r>
        <w:rPr>
          <w:rFonts w:hint="cs"/>
          <w:sz w:val="26"/>
          <w:szCs w:val="26"/>
          <w:rtl/>
          <w:lang w:val="en-US" w:bidi="ar-EG"/>
        </w:rPr>
        <w:t>لك أكثر تكلفة من خيار التجديد.</w:t>
      </w:r>
    </w:p>
    <w:p w:rsidR="00947C69" w:rsidRDefault="00947C69" w:rsidP="00947C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48 -</w:t>
      </w:r>
      <w:r>
        <w:rPr>
          <w:sz w:val="26"/>
          <w:szCs w:val="26"/>
          <w:rtl/>
          <w:lang w:val="en-US" w:bidi="ar-EG"/>
        </w:rPr>
        <w:tab/>
      </w:r>
      <w:r>
        <w:rPr>
          <w:rFonts w:hint="cs"/>
          <w:sz w:val="26"/>
          <w:szCs w:val="26"/>
          <w:rtl/>
          <w:lang w:val="en-US" w:bidi="ar-EG"/>
        </w:rPr>
        <w:t>ترى الأمانة أن يونيدو بذلت أقصى جهد لضمان تقديرات إضافية مستقلة؛ وأن التقديرات التي وفرتها موثقة جيدا وقوية؛ والمشاغل التي أعربت عنها بالنسبة لضرورة وجود ضمانات أمن تكنولوجية وتشغيلية. وإذا ذكرت بأنه في الاجتماع الثاني والثمانين</w:t>
      </w:r>
      <w:r w:rsidRPr="00010740">
        <w:rPr>
          <w:rStyle w:val="FootnoteReference"/>
          <w:sz w:val="26"/>
          <w:szCs w:val="26"/>
          <w:rtl/>
        </w:rPr>
        <w:footnoteReference w:id="18"/>
      </w:r>
      <w:r>
        <w:rPr>
          <w:rFonts w:hint="cs"/>
          <w:sz w:val="26"/>
          <w:szCs w:val="26"/>
          <w:rtl/>
          <w:lang w:val="en-US" w:bidi="ar-EG"/>
        </w:rPr>
        <w:t xml:space="preserve"> قدرت شركة فياسا والمستشار المستقل تكاليف تجديد موق</w:t>
      </w:r>
      <w:r w:rsidR="00710E46">
        <w:rPr>
          <w:rFonts w:hint="cs"/>
          <w:sz w:val="26"/>
          <w:szCs w:val="26"/>
          <w:rtl/>
          <w:lang w:val="en-US" w:bidi="ar-EG"/>
        </w:rPr>
        <w:t>د</w:t>
      </w:r>
      <w:r>
        <w:rPr>
          <w:rFonts w:hint="cs"/>
          <w:sz w:val="26"/>
          <w:szCs w:val="26"/>
          <w:rtl/>
          <w:lang w:val="en-US" w:bidi="ar-EG"/>
        </w:rPr>
        <w:t xml:space="preserve"> الحرق بمبلغ </w:t>
      </w:r>
      <w:r>
        <w:rPr>
          <w:sz w:val="26"/>
          <w:szCs w:val="26"/>
          <w:lang w:val="en-US" w:bidi="ar-EG"/>
        </w:rPr>
        <w:t>897,840</w:t>
      </w:r>
      <w:r>
        <w:rPr>
          <w:rFonts w:hint="cs"/>
          <w:sz w:val="26"/>
          <w:szCs w:val="26"/>
          <w:rtl/>
          <w:lang w:val="en-US" w:bidi="ar-EG"/>
        </w:rPr>
        <w:t xml:space="preserve"> دولار أمريكي، درست الأمانة التعديلات الطفيفة التالية على المقترح:</w:t>
      </w:r>
    </w:p>
    <w:p w:rsidR="00947C69" w:rsidRDefault="00947C69" w:rsidP="00947C6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بعض المعدات الواردة في عرض التجديد (مثل مضخة إعادة تدوير حمض </w:t>
      </w:r>
      <w:r w:rsidR="00710E46">
        <w:rPr>
          <w:rFonts w:hint="cs"/>
          <w:sz w:val="26"/>
          <w:szCs w:val="26"/>
          <w:rtl/>
          <w:lang w:val="en-US" w:bidi="ar-EG"/>
        </w:rPr>
        <w:t>فلوريد الهيدروجين</w:t>
      </w:r>
      <w:r>
        <w:rPr>
          <w:rFonts w:hint="cs"/>
          <w:sz w:val="26"/>
          <w:szCs w:val="26"/>
          <w:rtl/>
          <w:lang w:val="en-US" w:bidi="ar-EG"/>
        </w:rPr>
        <w:t xml:space="preserve">، ومضخة إعادة تدوير السوائل وصمامات يدوية وتجهيزات، وإصلاح الأنابيب ومواد الترميم) يمكن شراؤها محليا بسعر منخفض. فضلا عن ذلك سيكون هناك احتياج لقطع الغيار لفترة أربع سنوات فقط بدلا من عشر سنوات. تبعا لذلك قدرت الأمانة التكلفة بنسبة 95 في المائة من التكلفة المقدمة (وهي </w:t>
      </w:r>
      <w:r>
        <w:rPr>
          <w:sz w:val="26"/>
          <w:szCs w:val="26"/>
          <w:lang w:val="en-US" w:bidi="ar-EG"/>
        </w:rPr>
        <w:t>871,111</w:t>
      </w:r>
      <w:r>
        <w:rPr>
          <w:rFonts w:hint="cs"/>
          <w:sz w:val="26"/>
          <w:szCs w:val="26"/>
          <w:rtl/>
          <w:lang w:val="en-US" w:bidi="ar-EG"/>
        </w:rPr>
        <w:t xml:space="preserve"> دولار أمريكي)؛</w:t>
      </w:r>
    </w:p>
    <w:p w:rsidR="00947C69" w:rsidRDefault="00947C69" w:rsidP="00947C6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يشمل التركيب والتشغيل وبدء العمل أسبوعين في الموقع لمشرف فني من مجموعة </w:t>
      </w:r>
      <w:r>
        <w:rPr>
          <w:sz w:val="26"/>
          <w:szCs w:val="26"/>
          <w:lang w:val="en-US" w:bidi="ar-EG"/>
        </w:rPr>
        <w:t>SGL</w:t>
      </w:r>
      <w:r>
        <w:rPr>
          <w:rFonts w:hint="cs"/>
          <w:sz w:val="26"/>
          <w:szCs w:val="26"/>
          <w:rtl/>
          <w:lang w:val="en-US" w:bidi="ar-EG"/>
        </w:rPr>
        <w:t xml:space="preserve"> ومهندس </w:t>
      </w:r>
      <w:r>
        <w:rPr>
          <w:rFonts w:hint="cs"/>
          <w:sz w:val="26"/>
          <w:szCs w:val="26"/>
          <w:rtl/>
          <w:lang w:val="en-US" w:bidi="ar-EG"/>
        </w:rPr>
        <w:lastRenderedPageBreak/>
        <w:t>إشراف. ونظرا للاختلاف الكبير في نسبة العمل اليومية المقترحة وتلك المسموح بها بموجب قواعد الأمم المتحدة (أعلى بحوالي ثلاث درجات) و</w:t>
      </w:r>
      <w:r w:rsidR="00710E46">
        <w:rPr>
          <w:rFonts w:hint="cs"/>
          <w:sz w:val="26"/>
          <w:szCs w:val="26"/>
          <w:rtl/>
          <w:lang w:val="en-US" w:bidi="ar-EG"/>
        </w:rPr>
        <w:t xml:space="preserve">إن </w:t>
      </w:r>
      <w:r>
        <w:rPr>
          <w:rFonts w:hint="cs"/>
          <w:sz w:val="26"/>
          <w:szCs w:val="26"/>
          <w:rtl/>
          <w:lang w:val="en-US" w:bidi="ar-EG"/>
        </w:rPr>
        <w:t>السفر بدرجة رجال الأعمال كان مدرجا أيضا، تم تعديل هذه التكاليف بنسبة 14 في المائة؛</w:t>
      </w:r>
    </w:p>
    <w:p w:rsidR="00947C69" w:rsidRDefault="00947C69" w:rsidP="00947C6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w:t>
      </w:r>
      <w:r w:rsidR="007269D3">
        <w:rPr>
          <w:rFonts w:hint="cs"/>
          <w:sz w:val="26"/>
          <w:szCs w:val="26"/>
          <w:rtl/>
          <w:lang w:val="en-US" w:bidi="ar-EG"/>
        </w:rPr>
        <w:t>ج)</w:t>
      </w:r>
      <w:r w:rsidR="007269D3">
        <w:rPr>
          <w:sz w:val="26"/>
          <w:szCs w:val="26"/>
          <w:rtl/>
          <w:lang w:val="en-US" w:bidi="ar-EG"/>
        </w:rPr>
        <w:tab/>
      </w:r>
      <w:r w:rsidR="007269D3">
        <w:rPr>
          <w:rFonts w:hint="cs"/>
          <w:sz w:val="26"/>
          <w:szCs w:val="26"/>
          <w:rtl/>
          <w:lang w:val="en-US" w:bidi="ar-EG"/>
        </w:rPr>
        <w:t xml:space="preserve">يمكن شراء الزيوليت لمولد الأكسجين بامتصاص الضغط المتأرجح أو غاز الأكسجين، ولكن شراء الاثنين ليس ضروريا. ولأن الأمانة أدرجت سعر غاز الأكسجين في حساباتها لتكاليف التشغيل الإضافية فإن 1.8 طن متري من الزيوليت </w:t>
      </w:r>
      <w:r w:rsidR="00710E46">
        <w:rPr>
          <w:rFonts w:hint="cs"/>
          <w:sz w:val="26"/>
          <w:szCs w:val="26"/>
          <w:rtl/>
          <w:lang w:val="en-US" w:bidi="ar-EG"/>
        </w:rPr>
        <w:t>لا تعتبر إضافية</w:t>
      </w:r>
      <w:r w:rsidR="007269D3">
        <w:rPr>
          <w:rFonts w:hint="cs"/>
          <w:sz w:val="26"/>
          <w:szCs w:val="26"/>
          <w:rtl/>
          <w:lang w:val="en-US" w:bidi="ar-EG"/>
        </w:rPr>
        <w:t>؛</w:t>
      </w:r>
    </w:p>
    <w:p w:rsidR="007269D3" w:rsidRDefault="007269D3" w:rsidP="007269D3">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إن الجهاز الاختيار</w:t>
      </w:r>
      <w:r w:rsidR="00710E46">
        <w:rPr>
          <w:rFonts w:hint="cs"/>
          <w:sz w:val="26"/>
          <w:szCs w:val="26"/>
          <w:rtl/>
          <w:lang w:val="en-US" w:bidi="ar-EG"/>
        </w:rPr>
        <w:t>ي</w:t>
      </w:r>
      <w:r>
        <w:rPr>
          <w:rFonts w:hint="cs"/>
          <w:sz w:val="26"/>
          <w:szCs w:val="26"/>
          <w:rtl/>
          <w:lang w:val="en-US" w:bidi="ar-EG"/>
        </w:rPr>
        <w:t xml:space="preserve"> لغسل منفس الغاز بالتترافلوروإيثيلين ليس إضافيا ذلك لأن سعر التجديد يشمل بالفعل جهاز غسل منفس الغاز النهائي (مبطن بالمطاط)؛</w:t>
      </w:r>
    </w:p>
    <w:p w:rsidR="007269D3" w:rsidRDefault="007269D3" w:rsidP="007269D3">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تخفيض تكاليف بناء إضافية في الشركة وتكلفة بناء مبنى </w:t>
      </w:r>
      <w:r w:rsidR="00710E46">
        <w:rPr>
          <w:rFonts w:hint="cs"/>
          <w:sz w:val="26"/>
          <w:szCs w:val="26"/>
          <w:rtl/>
          <w:lang w:val="en-US" w:bidi="ar-EG"/>
        </w:rPr>
        <w:t>لصهريج التبريد العميق</w:t>
      </w:r>
      <w:r w:rsidR="00143F9F">
        <w:rPr>
          <w:rFonts w:hint="cs"/>
          <w:sz w:val="26"/>
          <w:szCs w:val="26"/>
          <w:rtl/>
          <w:lang w:val="en-US" w:bidi="ar-EG"/>
        </w:rPr>
        <w:t xml:space="preserve"> </w:t>
      </w:r>
      <w:r w:rsidR="00143F9F">
        <w:rPr>
          <w:sz w:val="26"/>
          <w:szCs w:val="26"/>
          <w:lang w:val="en-US" w:bidi="ar-EG"/>
        </w:rPr>
        <w:t>51,300</w:t>
      </w:r>
      <w:r w:rsidR="00143F9F">
        <w:rPr>
          <w:rFonts w:hint="cs"/>
          <w:sz w:val="26"/>
          <w:szCs w:val="26"/>
          <w:rtl/>
          <w:lang w:val="en-US" w:bidi="ar-EG"/>
        </w:rPr>
        <w:t xml:space="preserve"> دولار أمريكي و </w:t>
      </w:r>
      <w:r w:rsidR="00143F9F">
        <w:rPr>
          <w:sz w:val="26"/>
          <w:szCs w:val="26"/>
          <w:lang w:val="en-US" w:bidi="ar-EG"/>
        </w:rPr>
        <w:t>50,000</w:t>
      </w:r>
      <w:r w:rsidR="00143F9F">
        <w:rPr>
          <w:rFonts w:hint="cs"/>
          <w:sz w:val="26"/>
          <w:szCs w:val="26"/>
          <w:rtl/>
          <w:lang w:val="en-US" w:bidi="ar-EG"/>
        </w:rPr>
        <w:t xml:space="preserve"> دولار أمريكي على التوالي؛ و</w:t>
      </w:r>
    </w:p>
    <w:p w:rsidR="00143F9F" w:rsidRDefault="00143F9F" w:rsidP="00143F9F">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التسجيل لمرة واحدة كمولد للنفايات الخطرة ومرفق معالجة على أساس أن تكلفة هذا التسجيل مشار إليها في التقييم القانوني (235 دولار أمريكي).</w:t>
      </w:r>
    </w:p>
    <w:p w:rsidR="00143F9F" w:rsidRDefault="00143F9F" w:rsidP="00143F9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49 -</w:t>
      </w:r>
      <w:r>
        <w:rPr>
          <w:sz w:val="26"/>
          <w:szCs w:val="26"/>
          <w:rtl/>
          <w:lang w:val="en-US" w:bidi="ar-EG"/>
        </w:rPr>
        <w:tab/>
      </w:r>
      <w:r>
        <w:rPr>
          <w:rFonts w:hint="cs"/>
          <w:sz w:val="26"/>
          <w:szCs w:val="26"/>
          <w:rtl/>
          <w:lang w:val="en-US" w:bidi="ar-EG"/>
        </w:rPr>
        <w:t>يعرض الجدول 8 التكاليف الإضافية المنقحة لتجديد موقد الحرق</w:t>
      </w:r>
      <w:r w:rsidR="00710E46">
        <w:rPr>
          <w:rFonts w:hint="cs"/>
          <w:sz w:val="26"/>
          <w:szCs w:val="26"/>
          <w:rtl/>
          <w:lang w:val="en-US" w:bidi="ar-EG"/>
        </w:rPr>
        <w:t>.</w:t>
      </w:r>
    </w:p>
    <w:p w:rsidR="00143F9F" w:rsidRPr="00143F9F" w:rsidRDefault="00143F9F" w:rsidP="00143F9F">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143F9F">
        <w:rPr>
          <w:rFonts w:hint="cs"/>
          <w:b/>
          <w:bCs/>
          <w:sz w:val="26"/>
          <w:szCs w:val="26"/>
          <w:rtl/>
          <w:lang w:val="en-US" w:bidi="ar-EG"/>
        </w:rPr>
        <w:t>الجدول 8. التكاليف الرأسمالية الإضافية لتجديد موقد الحرق</w:t>
      </w:r>
    </w:p>
    <w:tbl>
      <w:tblPr>
        <w:bidiVisual/>
        <w:tblW w:w="5000" w:type="pct"/>
        <w:tblLayout w:type="fixed"/>
        <w:tblCellMar>
          <w:left w:w="0" w:type="dxa"/>
          <w:right w:w="0" w:type="dxa"/>
        </w:tblCellMar>
        <w:tblLook w:val="04A0" w:firstRow="1" w:lastRow="0" w:firstColumn="1" w:lastColumn="0" w:noHBand="0" w:noVBand="1"/>
      </w:tblPr>
      <w:tblGrid>
        <w:gridCol w:w="4586"/>
        <w:gridCol w:w="2382"/>
        <w:gridCol w:w="2382"/>
      </w:tblGrid>
      <w:tr w:rsidR="00143F9F" w:rsidRPr="003B2BCA" w:rsidTr="00143F9F">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143F9F" w:rsidRPr="003B2BCA" w:rsidRDefault="00143F9F" w:rsidP="00143F9F">
            <w:pPr>
              <w:bidi/>
              <w:jc w:val="center"/>
              <w:rPr>
                <w:b/>
                <w:bCs/>
                <w:color w:val="000000"/>
                <w:sz w:val="20"/>
                <w:lang w:val="en-CA"/>
              </w:rPr>
            </w:pPr>
            <w:r>
              <w:rPr>
                <w:rFonts w:hint="cs"/>
                <w:b/>
                <w:bCs/>
                <w:color w:val="000000"/>
                <w:sz w:val="20"/>
                <w:rtl/>
                <w:lang w:val="en-CA"/>
              </w:rPr>
              <w:t>الوصف</w:t>
            </w:r>
          </w:p>
        </w:tc>
        <w:tc>
          <w:tcPr>
            <w:tcW w:w="1274" w:type="pct"/>
            <w:tcBorders>
              <w:top w:val="single" w:sz="4" w:space="0" w:color="auto"/>
              <w:left w:val="nil"/>
              <w:bottom w:val="single" w:sz="4" w:space="0" w:color="auto"/>
              <w:right w:val="single" w:sz="4" w:space="0" w:color="auto"/>
            </w:tcBorders>
          </w:tcPr>
          <w:p w:rsidR="00143F9F" w:rsidRPr="00143F9F" w:rsidRDefault="00143F9F" w:rsidP="00FD2A51">
            <w:pPr>
              <w:jc w:val="center"/>
              <w:rPr>
                <w:bCs/>
                <w:sz w:val="20"/>
                <w:lang w:val="en-CA"/>
              </w:rPr>
            </w:pPr>
            <w:r w:rsidRPr="00143F9F">
              <w:rPr>
                <w:rFonts w:hint="cs"/>
                <w:bCs/>
                <w:sz w:val="20"/>
                <w:rtl/>
                <w:lang w:val="en-CA"/>
              </w:rPr>
              <w:t>المقترح (دولار أمريكي)</w:t>
            </w:r>
          </w:p>
        </w:tc>
        <w:tc>
          <w:tcPr>
            <w:tcW w:w="1274" w:type="pct"/>
            <w:tcBorders>
              <w:top w:val="single" w:sz="4" w:space="0" w:color="auto"/>
              <w:left w:val="single" w:sz="4" w:space="0" w:color="auto"/>
              <w:bottom w:val="single" w:sz="4" w:space="0" w:color="auto"/>
              <w:right w:val="single" w:sz="4" w:space="0" w:color="auto"/>
            </w:tcBorders>
          </w:tcPr>
          <w:p w:rsidR="00143F9F" w:rsidRPr="003B2BCA" w:rsidRDefault="00143F9F" w:rsidP="00FD2A51">
            <w:pPr>
              <w:jc w:val="center"/>
              <w:rPr>
                <w:b/>
                <w:bCs/>
                <w:color w:val="000000"/>
                <w:sz w:val="20"/>
                <w:lang w:val="en-CA"/>
              </w:rPr>
            </w:pPr>
            <w:r>
              <w:rPr>
                <w:rFonts w:hint="cs"/>
                <w:b/>
                <w:bCs/>
                <w:color w:val="000000"/>
                <w:sz w:val="20"/>
                <w:rtl/>
                <w:lang w:val="en-CA"/>
              </w:rPr>
              <w:t>الأمانة (دولار أمريكي)</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b/>
                <w:bCs/>
                <w:color w:val="000000"/>
                <w:sz w:val="22"/>
                <w:szCs w:val="22"/>
                <w:lang w:val="en-CA" w:bidi="ar-EG"/>
              </w:rPr>
            </w:pPr>
            <w:r w:rsidRPr="00D34E53">
              <w:rPr>
                <w:rFonts w:hint="cs"/>
                <w:b/>
                <w:bCs/>
                <w:color w:val="000000"/>
                <w:sz w:val="22"/>
                <w:szCs w:val="22"/>
                <w:rtl/>
                <w:lang w:val="en-CA" w:bidi="ar-EG"/>
              </w:rPr>
              <w:t>تكلفة رأسمالية</w:t>
            </w:r>
          </w:p>
        </w:tc>
        <w:tc>
          <w:tcPr>
            <w:tcW w:w="1274" w:type="pct"/>
            <w:tcBorders>
              <w:top w:val="single" w:sz="4" w:space="0" w:color="auto"/>
              <w:left w:val="nil"/>
              <w:bottom w:val="single" w:sz="4" w:space="0" w:color="auto"/>
              <w:right w:val="single" w:sz="4" w:space="0" w:color="auto"/>
            </w:tcBorders>
          </w:tcPr>
          <w:p w:rsidR="00143F9F" w:rsidRPr="003B2BCA" w:rsidRDefault="00143F9F" w:rsidP="00FD2A51">
            <w:pPr>
              <w:jc w:val="right"/>
              <w:rPr>
                <w:sz w:val="20"/>
                <w:lang w:val="en-CA"/>
              </w:rPr>
            </w:pPr>
          </w:p>
        </w:tc>
        <w:tc>
          <w:tcPr>
            <w:tcW w:w="1274" w:type="pct"/>
            <w:tcBorders>
              <w:top w:val="nil"/>
              <w:left w:val="single" w:sz="4" w:space="0" w:color="auto"/>
              <w:bottom w:val="single" w:sz="4" w:space="0" w:color="auto"/>
              <w:right w:val="single" w:sz="4" w:space="0" w:color="auto"/>
            </w:tcBorders>
          </w:tcPr>
          <w:p w:rsidR="00143F9F" w:rsidRPr="003B2BCA" w:rsidRDefault="00143F9F" w:rsidP="00FD2A51">
            <w:pPr>
              <w:rPr>
                <w:b/>
                <w:bCs/>
                <w:color w:val="000000"/>
                <w:sz w:val="20"/>
                <w:lang w:val="en-CA"/>
              </w:rPr>
            </w:pP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rtl/>
                <w:lang w:val="en-US" w:bidi="ar-EG"/>
              </w:rPr>
            </w:pPr>
            <w:r w:rsidRPr="00D34E53">
              <w:rPr>
                <w:rFonts w:hint="cs"/>
                <w:color w:val="000000"/>
                <w:sz w:val="22"/>
                <w:szCs w:val="22"/>
                <w:rtl/>
                <w:lang w:val="en-CA"/>
              </w:rPr>
              <w:t xml:space="preserve">تجديد موقد حرق </w:t>
            </w:r>
            <w:r w:rsidRPr="00D34E53">
              <w:rPr>
                <w:color w:val="000000"/>
                <w:sz w:val="22"/>
                <w:szCs w:val="22"/>
                <w:lang w:val="en-US"/>
              </w:rPr>
              <w:t>SGL</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871,111</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إضافة جهاز غسل منفس الغاز النهائي</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rsidR="00143F9F" w:rsidRPr="00302004" w:rsidRDefault="00143F9F" w:rsidP="00FD2A51">
            <w:pPr>
              <w:jc w:val="right"/>
              <w:rPr>
                <w:color w:val="000000"/>
                <w:sz w:val="20"/>
                <w:lang w:val="en-CA"/>
              </w:rPr>
            </w:pPr>
            <w:r>
              <w:rPr>
                <w:color w:val="000000"/>
                <w:sz w:val="20"/>
                <w:lang w:val="en-CA"/>
              </w:rPr>
              <w:t>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التسليم في ميناء بونيس آيرس وفياسا</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30,000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rtl/>
                <w:lang w:val="en-US" w:bidi="ar-EG"/>
              </w:rPr>
            </w:pPr>
            <w:r w:rsidRPr="00D34E53">
              <w:rPr>
                <w:rFonts w:hint="cs"/>
                <w:color w:val="000000"/>
                <w:sz w:val="22"/>
                <w:szCs w:val="22"/>
                <w:rtl/>
                <w:lang w:val="en-CA"/>
              </w:rPr>
              <w:t xml:space="preserve">تركيب موقد </w:t>
            </w:r>
            <w:r w:rsidRPr="00D34E53">
              <w:rPr>
                <w:color w:val="000000"/>
                <w:sz w:val="22"/>
                <w:szCs w:val="22"/>
                <w:lang w:val="en-US"/>
              </w:rPr>
              <w:t>SGL</w:t>
            </w:r>
            <w:r w:rsidRPr="00D34E53">
              <w:rPr>
                <w:rFonts w:hint="cs"/>
                <w:color w:val="000000"/>
                <w:sz w:val="22"/>
                <w:szCs w:val="22"/>
                <w:rtl/>
                <w:lang w:val="en-US" w:bidi="ar-EG"/>
              </w:rPr>
              <w:t xml:space="preserve"> والإشراف على التشغيل</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64,467</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أبنية منشأة فياسا</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51,300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الطوارئ (10 %)</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101,688</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زيوليت لمولد الأكسجين</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pStyle w:val="ListParagraph"/>
              <w:ind w:left="0"/>
              <w:jc w:val="right"/>
              <w:rPr>
                <w:color w:val="000000"/>
                <w:sz w:val="20"/>
                <w:lang w:val="en-CA"/>
              </w:rPr>
            </w:pPr>
            <w:r>
              <w:rPr>
                <w:color w:val="000000"/>
                <w:sz w:val="20"/>
                <w:lang w:val="en-CA"/>
              </w:rPr>
              <w:t>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مبنى لاحتواء صهريج التخزين بالتبريد العميق</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50,000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إجمالي التكلفة الرأسمالية</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1,168,566</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b/>
                <w:bCs/>
                <w:color w:val="000000"/>
                <w:sz w:val="22"/>
                <w:szCs w:val="22"/>
                <w:lang w:val="en-CA"/>
              </w:rPr>
            </w:pPr>
            <w:r w:rsidRPr="00D34E53">
              <w:rPr>
                <w:rFonts w:hint="cs"/>
                <w:b/>
                <w:bCs/>
                <w:color w:val="000000"/>
                <w:sz w:val="22"/>
                <w:szCs w:val="22"/>
                <w:rtl/>
                <w:lang w:val="en-CA"/>
              </w:rPr>
              <w:t>تكاليف أخرى</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مكافأة نهاية الخدمة لموظفي موقد الحرق</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pStyle w:val="ListParagraph"/>
              <w:ind w:left="0"/>
              <w:jc w:val="right"/>
              <w:rPr>
                <w:color w:val="000000"/>
                <w:sz w:val="20"/>
                <w:lang w:val="en-CA"/>
              </w:rPr>
            </w:pPr>
            <w:r>
              <w:rPr>
                <w:color w:val="000000"/>
                <w:sz w:val="20"/>
                <w:lang w:val="en-CA"/>
              </w:rPr>
              <w:t>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الرصد والتحقق</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pStyle w:val="ListParagraph"/>
              <w:ind w:left="0"/>
              <w:jc w:val="right"/>
              <w:rPr>
                <w:color w:val="000000"/>
                <w:sz w:val="20"/>
                <w:lang w:val="en-CA"/>
              </w:rPr>
            </w:pPr>
            <w:r>
              <w:rPr>
                <w:color w:val="000000"/>
                <w:sz w:val="20"/>
                <w:lang w:val="en-CA"/>
              </w:rPr>
              <w:t>0</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 xml:space="preserve">التسجيل كمولد للنفايات الخطرة </w:t>
            </w:r>
            <w:r w:rsidR="00710E46" w:rsidRPr="00D34E53">
              <w:rPr>
                <w:rFonts w:hint="cs"/>
                <w:color w:val="000000"/>
                <w:sz w:val="22"/>
                <w:szCs w:val="22"/>
                <w:rtl/>
                <w:lang w:val="en-CA"/>
              </w:rPr>
              <w:t>ومرفق تشغيل</w:t>
            </w:r>
            <w:r w:rsidRPr="00D34E53">
              <w:rPr>
                <w:rFonts w:hint="cs"/>
                <w:color w:val="000000"/>
                <w:sz w:val="22"/>
                <w:szCs w:val="22"/>
                <w:rtl/>
                <w:lang w:val="en-CA"/>
              </w:rPr>
              <w:t xml:space="preserve"> </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 xml:space="preserve">235 </w:t>
            </w:r>
          </w:p>
        </w:tc>
      </w:tr>
      <w:tr w:rsidR="00143F9F" w:rsidRPr="003B2BCA"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color w:val="000000"/>
                <w:sz w:val="22"/>
                <w:szCs w:val="22"/>
                <w:lang w:val="en-CA"/>
              </w:rPr>
            </w:pPr>
            <w:r w:rsidRPr="00D34E53">
              <w:rPr>
                <w:rFonts w:hint="cs"/>
                <w:color w:val="000000"/>
                <w:sz w:val="22"/>
                <w:szCs w:val="22"/>
                <w:rtl/>
                <w:lang w:val="en-CA"/>
              </w:rPr>
              <w:t>إجمالي التكاليف الأخرى</w:t>
            </w:r>
          </w:p>
        </w:tc>
        <w:tc>
          <w:tcPr>
            <w:tcW w:w="1274" w:type="pct"/>
            <w:tcBorders>
              <w:top w:val="single" w:sz="4" w:space="0" w:color="auto"/>
              <w:left w:val="nil"/>
              <w:bottom w:val="single" w:sz="4" w:space="0" w:color="auto"/>
              <w:right w:val="single" w:sz="4" w:space="0" w:color="auto"/>
            </w:tcBorders>
            <w:tcMar>
              <w:right w:w="360" w:type="dxa"/>
            </w:tcMar>
          </w:tcPr>
          <w:p w:rsidR="00143F9F" w:rsidRPr="003B2BCA" w:rsidRDefault="00143F9F" w:rsidP="00FD2A51">
            <w:pPr>
              <w:jc w:val="right"/>
              <w:rPr>
                <w:sz w:val="20"/>
                <w:lang w:val="en-CA"/>
              </w:rPr>
            </w:pPr>
            <w:r w:rsidRPr="003B2BCA">
              <w:rPr>
                <w:sz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rsidR="00143F9F" w:rsidRPr="003B2BCA" w:rsidRDefault="00143F9F" w:rsidP="00FD2A51">
            <w:pPr>
              <w:jc w:val="right"/>
              <w:rPr>
                <w:color w:val="000000"/>
                <w:sz w:val="20"/>
                <w:lang w:val="en-CA"/>
              </w:rPr>
            </w:pPr>
            <w:r w:rsidRPr="003B2BCA">
              <w:rPr>
                <w:color w:val="000000"/>
                <w:sz w:val="20"/>
                <w:lang w:val="en-CA"/>
              </w:rPr>
              <w:t>235</w:t>
            </w:r>
          </w:p>
        </w:tc>
      </w:tr>
      <w:tr w:rsidR="00143F9F" w:rsidRPr="00665672" w:rsidTr="00143F9F">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143F9F" w:rsidRPr="00D34E53" w:rsidRDefault="00FD2A51" w:rsidP="00143F9F">
            <w:pPr>
              <w:bidi/>
              <w:jc w:val="left"/>
              <w:rPr>
                <w:bCs/>
                <w:color w:val="000000"/>
                <w:sz w:val="22"/>
                <w:szCs w:val="22"/>
                <w:lang w:val="en-CA"/>
              </w:rPr>
            </w:pPr>
            <w:r w:rsidRPr="00D34E53">
              <w:rPr>
                <w:rFonts w:hint="cs"/>
                <w:bCs/>
                <w:color w:val="000000"/>
                <w:sz w:val="22"/>
                <w:szCs w:val="22"/>
                <w:rtl/>
                <w:lang w:val="en-CA"/>
              </w:rPr>
              <w:t>مجموع التكاليف</w:t>
            </w:r>
          </w:p>
        </w:tc>
        <w:tc>
          <w:tcPr>
            <w:tcW w:w="1274" w:type="pct"/>
            <w:tcBorders>
              <w:top w:val="single" w:sz="4" w:space="0" w:color="auto"/>
              <w:left w:val="nil"/>
              <w:bottom w:val="single" w:sz="4" w:space="0" w:color="auto"/>
              <w:right w:val="single" w:sz="4" w:space="0" w:color="auto"/>
            </w:tcBorders>
            <w:tcMar>
              <w:right w:w="360" w:type="dxa"/>
            </w:tcMar>
          </w:tcPr>
          <w:p w:rsidR="00143F9F" w:rsidRPr="00665672" w:rsidRDefault="00143F9F" w:rsidP="00FD2A51">
            <w:pPr>
              <w:jc w:val="right"/>
              <w:rPr>
                <w:b/>
                <w:sz w:val="20"/>
                <w:lang w:val="en-CA"/>
              </w:rPr>
            </w:pPr>
            <w:r w:rsidRPr="00665672">
              <w:rPr>
                <w:b/>
                <w:sz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rsidR="00143F9F" w:rsidRPr="00665672" w:rsidRDefault="00143F9F" w:rsidP="00FD2A51">
            <w:pPr>
              <w:jc w:val="right"/>
              <w:rPr>
                <w:b/>
                <w:color w:val="000000"/>
                <w:sz w:val="20"/>
                <w:lang w:val="en-CA"/>
              </w:rPr>
            </w:pPr>
            <w:r w:rsidRPr="00665672">
              <w:rPr>
                <w:b/>
                <w:color w:val="000000"/>
                <w:sz w:val="20"/>
                <w:lang w:val="en-CA"/>
              </w:rPr>
              <w:t>1,168,801</w:t>
            </w:r>
          </w:p>
        </w:tc>
      </w:tr>
    </w:tbl>
    <w:p w:rsidR="00143F9F" w:rsidRDefault="00FD2A51" w:rsidP="00770CD8">
      <w:pPr>
        <w:pStyle w:val="StyleHeader4Para4Left0Firstline0"/>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t>50 -</w:t>
      </w:r>
      <w:r>
        <w:rPr>
          <w:sz w:val="26"/>
          <w:szCs w:val="26"/>
          <w:rtl/>
          <w:lang w:val="en-US" w:bidi="ar-EG"/>
        </w:rPr>
        <w:tab/>
      </w:r>
      <w:r>
        <w:rPr>
          <w:rFonts w:hint="cs"/>
          <w:sz w:val="26"/>
          <w:szCs w:val="26"/>
          <w:rtl/>
          <w:lang w:val="en-US" w:bidi="ar-EG"/>
        </w:rPr>
        <w:t xml:space="preserve">لاحظت الأمانة أن بالنسبة لكل عام أتيحت له البيانات (أي 2008-2013) فإن دخل مبيعات فلوريد الهيدروجين 50 </w:t>
      </w:r>
      <w:r w:rsidR="00710E46">
        <w:rPr>
          <w:rFonts w:hint="cs"/>
          <w:sz w:val="26"/>
          <w:szCs w:val="26"/>
          <w:rtl/>
          <w:lang w:val="en-US" w:bidi="ar-EG"/>
        </w:rPr>
        <w:t xml:space="preserve">كانت </w:t>
      </w:r>
      <w:r>
        <w:rPr>
          <w:rFonts w:hint="cs"/>
          <w:sz w:val="26"/>
          <w:szCs w:val="26"/>
          <w:rtl/>
          <w:lang w:val="en-US" w:bidi="ar-EG"/>
        </w:rPr>
        <w:t xml:space="preserve">أعلى من تكلفة الغاز الطبيعي، والكهرباء والمياه والأكسجين الذي تم شراؤه لتشغيل موقد الحرق. إلا أن فياسا قدمت وثائق تثبت انخفاضا بعنصر يصل إلى 20 تقريبا من سعر عام 2019 لفلوريد الهيدروجين 50. وعلى حين أنه من الممكن لسعر فلوريد الهيدروجين 50 أن يرتفع في السنوات القادمة مما يؤدي بالتالي إلى وفورات، فقد تم تحديد التكاليف الإضافية على أساس أحدث البيانات بدلا من توقعات الأسعار. وقد ترغب اللجنة التنفيذية في أن تأخذ علما بأنه في بلدان أخرى من بلدان المادة 5 يمكن خفض تكاليف تشغيل موقد حرق بدرجة كبيرة بمبيعات </w:t>
      </w:r>
      <w:r w:rsidR="00710E46">
        <w:rPr>
          <w:rFonts w:hint="cs"/>
          <w:sz w:val="26"/>
          <w:szCs w:val="26"/>
          <w:rtl/>
          <w:lang w:val="en-US" w:bidi="ar-EG"/>
        </w:rPr>
        <w:t xml:space="preserve">فلوريد </w:t>
      </w:r>
      <w:r>
        <w:rPr>
          <w:rFonts w:hint="cs"/>
          <w:sz w:val="26"/>
          <w:szCs w:val="26"/>
          <w:rtl/>
          <w:lang w:val="en-US" w:bidi="ar-EG"/>
        </w:rPr>
        <w:t>الهيدروجين.</w:t>
      </w:r>
    </w:p>
    <w:p w:rsidR="00FD2A51" w:rsidRDefault="00FD2A51" w:rsidP="00D34E53">
      <w:pPr>
        <w:pStyle w:val="StyleHeader4Para4Left0Firstline0"/>
        <w:keepNext/>
        <w:keepLines/>
        <w:numPr>
          <w:ilvl w:val="0"/>
          <w:numId w:val="0"/>
        </w:numPr>
        <w:tabs>
          <w:tab w:val="clear" w:pos="2880"/>
          <w:tab w:val="clear" w:pos="5760"/>
          <w:tab w:val="left" w:pos="720"/>
        </w:tabs>
        <w:bidi/>
        <w:spacing w:before="120" w:after="160"/>
        <w:jc w:val="lowKashida"/>
        <w:rPr>
          <w:sz w:val="26"/>
          <w:szCs w:val="26"/>
          <w:rtl/>
          <w:lang w:val="en-US" w:bidi="ar-EG"/>
        </w:rPr>
      </w:pPr>
      <w:r>
        <w:rPr>
          <w:rFonts w:hint="cs"/>
          <w:sz w:val="26"/>
          <w:szCs w:val="26"/>
          <w:rtl/>
          <w:lang w:val="en-US" w:bidi="ar-EG"/>
        </w:rPr>
        <w:lastRenderedPageBreak/>
        <w:t>51 -</w:t>
      </w:r>
      <w:r>
        <w:rPr>
          <w:sz w:val="26"/>
          <w:szCs w:val="26"/>
          <w:rtl/>
          <w:lang w:val="en-US" w:bidi="ar-EG"/>
        </w:rPr>
        <w:tab/>
      </w:r>
      <w:r>
        <w:rPr>
          <w:rFonts w:hint="cs"/>
          <w:sz w:val="26"/>
          <w:szCs w:val="26"/>
          <w:rtl/>
          <w:lang w:val="en-US" w:bidi="ar-EG"/>
        </w:rPr>
        <w:t>أقامت الأمانة تقييمها لتكاليف التشغيل الإضافية على ما يلي:</w:t>
      </w:r>
    </w:p>
    <w:p w:rsidR="00FD2A51" w:rsidRDefault="00FD2A51" w:rsidP="00D34E53">
      <w:pPr>
        <w:pStyle w:val="StyleHeader4Para4Left0Firstline0"/>
        <w:keepNext/>
        <w:keepLines/>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حددت يونيدو تكاليف التشغيل الإضافية الخاصة بها على أساس إنتاج سنوي يبلغ </w:t>
      </w:r>
      <w:r>
        <w:rPr>
          <w:sz w:val="26"/>
          <w:szCs w:val="26"/>
          <w:lang w:val="en-US" w:bidi="ar-EG"/>
        </w:rPr>
        <w:t>2,000</w:t>
      </w:r>
      <w:r>
        <w:rPr>
          <w:rFonts w:hint="cs"/>
          <w:sz w:val="26"/>
          <w:szCs w:val="26"/>
          <w:rtl/>
          <w:lang w:val="en-US" w:bidi="ar-EG"/>
        </w:rPr>
        <w:t xml:space="preserve"> طن متري من الهيدروكلوروفلوروكربون-22 </w:t>
      </w:r>
      <w:r w:rsidR="00A312D8">
        <w:rPr>
          <w:rFonts w:hint="cs"/>
          <w:sz w:val="26"/>
          <w:szCs w:val="26"/>
          <w:rtl/>
          <w:lang w:val="en-US" w:bidi="ar-EG"/>
        </w:rPr>
        <w:t xml:space="preserve">للفترة 2020-2024. ومع ملاحظة اتجاهات الاستهلاك والإنتاج في الأرجنتين (كما يبين الجدول 1) تكون تنبؤات الإنتاج البالغة </w:t>
      </w:r>
      <w:r w:rsidR="00A312D8">
        <w:rPr>
          <w:sz w:val="26"/>
          <w:szCs w:val="26"/>
          <w:lang w:val="en-US" w:bidi="ar-EG"/>
        </w:rPr>
        <w:t>2,000</w:t>
      </w:r>
      <w:r w:rsidR="00A312D8">
        <w:rPr>
          <w:rFonts w:hint="cs"/>
          <w:sz w:val="26"/>
          <w:szCs w:val="26"/>
          <w:rtl/>
          <w:lang w:val="en-US" w:bidi="ar-EG"/>
        </w:rPr>
        <w:t xml:space="preserve"> طن متري عالية للغاية. ووفقا للمقرر الوارد في الفقرة 32 (ب) من الوثيقة </w:t>
      </w:r>
      <w:r w:rsidR="00A312D8" w:rsidRPr="00A312D8">
        <w:rPr>
          <w:rFonts w:cstheme="minorHAnsi"/>
          <w:sz w:val="24"/>
          <w:szCs w:val="24"/>
          <w:lang w:val="en-CA"/>
        </w:rPr>
        <w:t>UNEP/</w:t>
      </w:r>
      <w:proofErr w:type="spellStart"/>
      <w:r w:rsidR="00A312D8" w:rsidRPr="00A312D8">
        <w:rPr>
          <w:rFonts w:cstheme="minorHAnsi"/>
          <w:sz w:val="24"/>
          <w:szCs w:val="24"/>
          <w:lang w:val="en-CA"/>
        </w:rPr>
        <w:t>OzL.Pro</w:t>
      </w:r>
      <w:proofErr w:type="spellEnd"/>
      <w:r w:rsidR="00A312D8" w:rsidRPr="00A312D8">
        <w:rPr>
          <w:rFonts w:cstheme="minorHAnsi"/>
          <w:sz w:val="24"/>
          <w:szCs w:val="24"/>
          <w:lang w:val="en-CA"/>
        </w:rPr>
        <w:t>/</w:t>
      </w:r>
      <w:proofErr w:type="spellStart"/>
      <w:r w:rsidR="00A312D8" w:rsidRPr="00A312D8">
        <w:rPr>
          <w:rFonts w:cstheme="minorHAnsi"/>
          <w:sz w:val="24"/>
          <w:szCs w:val="24"/>
          <w:lang w:val="en-CA"/>
        </w:rPr>
        <w:t>ExCom</w:t>
      </w:r>
      <w:proofErr w:type="spellEnd"/>
      <w:r w:rsidR="00A312D8" w:rsidRPr="00A312D8">
        <w:rPr>
          <w:rFonts w:cstheme="minorHAnsi"/>
          <w:sz w:val="24"/>
          <w:szCs w:val="24"/>
          <w:lang w:val="en-CA"/>
        </w:rPr>
        <w:t>/16/20</w:t>
      </w:r>
      <w:r w:rsidR="00A312D8">
        <w:rPr>
          <w:rFonts w:hint="cs"/>
          <w:sz w:val="26"/>
          <w:szCs w:val="26"/>
          <w:rtl/>
          <w:lang w:val="en-US" w:bidi="ar-EG"/>
        </w:rPr>
        <w:t>، ترى الأمانة أن متوسط السنوات الثلاث التي تسبق إعداد المشروع مباشرة (</w:t>
      </w:r>
      <w:r w:rsidR="00A312D8">
        <w:rPr>
          <w:sz w:val="26"/>
          <w:szCs w:val="26"/>
          <w:lang w:val="en-US" w:bidi="ar-EG"/>
        </w:rPr>
        <w:t>1,586</w:t>
      </w:r>
      <w:r w:rsidR="00A312D8">
        <w:rPr>
          <w:rFonts w:hint="cs"/>
          <w:sz w:val="26"/>
          <w:szCs w:val="26"/>
          <w:rtl/>
          <w:lang w:val="en-US" w:bidi="ar-EG"/>
        </w:rPr>
        <w:t xml:space="preserve"> طن متري سنويا) يعتبر أساس مناسب لمستوى الإنتاج للفترة 2020-</w:t>
      </w:r>
      <w:r w:rsidR="003C27A7">
        <w:rPr>
          <w:rFonts w:hint="cs"/>
          <w:sz w:val="26"/>
          <w:szCs w:val="26"/>
          <w:rtl/>
          <w:lang w:val="en-US" w:bidi="ar-EG"/>
        </w:rPr>
        <w:t>2023</w:t>
      </w:r>
      <w:r w:rsidR="00A312D8">
        <w:rPr>
          <w:rFonts w:hint="cs"/>
          <w:sz w:val="26"/>
          <w:szCs w:val="26"/>
          <w:rtl/>
          <w:lang w:val="en-US" w:bidi="ar-EG"/>
        </w:rPr>
        <w:t>. ومن المفترض أن يتوقف الإنتاج في أول كانون الثاني/يناير 2024 وفقا لنتائج المراجعة التقنية؛</w:t>
      </w:r>
    </w:p>
    <w:p w:rsidR="00A312D8" w:rsidRDefault="00A312D8" w:rsidP="00770CD8">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اتساقا مع مقترح يونيدو، فإن نسبة توليد منتج ثانوي تبلغ 3.24 في المائة ينتج عنها توليد </w:t>
      </w:r>
      <w:r w:rsidR="00710E46">
        <w:rPr>
          <w:rFonts w:hint="cs"/>
          <w:sz w:val="26"/>
          <w:szCs w:val="26"/>
          <w:rtl/>
          <w:lang w:val="en-US" w:bidi="ar-EG"/>
        </w:rPr>
        <w:t xml:space="preserve">منتج </w:t>
      </w:r>
      <w:r>
        <w:rPr>
          <w:rFonts w:hint="cs"/>
          <w:sz w:val="26"/>
          <w:szCs w:val="26"/>
          <w:rtl/>
          <w:lang w:val="en-US" w:bidi="ar-EG"/>
        </w:rPr>
        <w:t xml:space="preserve">الهيدروفلوروكربون-23 ثانوي بكمية 51.4 طن متري سنويا؛ </w:t>
      </w:r>
    </w:p>
    <w:p w:rsidR="00A312D8" w:rsidRDefault="00A312D8" w:rsidP="00770CD8">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على أساس الكميات السنوية من منتج الهيدروفلوروكربون-23 الثانوي ال</w:t>
      </w:r>
      <w:r w:rsidR="00710E46">
        <w:rPr>
          <w:rFonts w:hint="cs"/>
          <w:sz w:val="26"/>
          <w:szCs w:val="26"/>
          <w:rtl/>
          <w:lang w:val="en-US" w:bidi="ar-EG"/>
        </w:rPr>
        <w:t>ت</w:t>
      </w:r>
      <w:r>
        <w:rPr>
          <w:rFonts w:hint="cs"/>
          <w:sz w:val="26"/>
          <w:szCs w:val="26"/>
          <w:rtl/>
          <w:lang w:val="en-US" w:bidi="ar-EG"/>
        </w:rPr>
        <w:t xml:space="preserve">ي تم توليدها وقدرة موقد الحرق (613 طن متري سنويا)، فإن موقد الحرق ينبغي أن يتم تشغيله لمدة 31 يوما في العام. تبعا لذلك فإن إجمالي التكاليف الثابتة لموقد الحرق (مثل عمالة التشغيل والنتروجين والصيانة والتكاليف الإدارية) تم تقديرها على شهرين من التكاليف السنوية التي اقترحتها يونيدو؛ </w:t>
      </w:r>
    </w:p>
    <w:p w:rsidR="00A312D8" w:rsidRDefault="00A312D8" w:rsidP="00770CD8">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تم حساب تكاليف المواد الخام والخدمات كما يلي: للغاز الطبيعي والكهرباء وفلوريد الهيدروجين 50 والاستهلاك المطبع على أساس القيم الواردة في تقارير المراجعة المقدمة في إطار مشروع آلية البيئة النظيفة</w:t>
      </w:r>
      <w:r w:rsidRPr="00010740">
        <w:rPr>
          <w:rStyle w:val="FootnoteReference"/>
          <w:sz w:val="26"/>
          <w:szCs w:val="26"/>
          <w:rtl/>
        </w:rPr>
        <w:footnoteReference w:id="19"/>
      </w:r>
      <w:r>
        <w:rPr>
          <w:rFonts w:hint="cs"/>
          <w:sz w:val="26"/>
          <w:szCs w:val="26"/>
          <w:rtl/>
          <w:lang w:val="en-US" w:bidi="ar-EG"/>
        </w:rPr>
        <w:t xml:space="preserve">، وسعر عام 2018 للمواد الخام كما قدمته يونيدو؛ </w:t>
      </w:r>
      <w:r w:rsidR="006658B5">
        <w:rPr>
          <w:rFonts w:hint="cs"/>
          <w:sz w:val="26"/>
          <w:szCs w:val="26"/>
          <w:rtl/>
          <w:lang w:val="en-US" w:bidi="ar-EG"/>
        </w:rPr>
        <w:t xml:space="preserve">والاستهلاك المطبع وسعر عام 2018 للمياه والأكسجين كما قدمته يونيدو؛ </w:t>
      </w:r>
    </w:p>
    <w:p w:rsidR="006658B5" w:rsidRDefault="006658B5" w:rsidP="00770CD8">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التكاليف المتعلقة برصد الحكومة لتدمير الهيدروفلوروكربون -23 البالغة </w:t>
      </w:r>
      <w:r>
        <w:rPr>
          <w:sz w:val="26"/>
          <w:szCs w:val="26"/>
          <w:lang w:val="en-US" w:bidi="ar-EG"/>
        </w:rPr>
        <w:t>4,167</w:t>
      </w:r>
      <w:r>
        <w:rPr>
          <w:rFonts w:hint="cs"/>
          <w:sz w:val="26"/>
          <w:szCs w:val="26"/>
          <w:rtl/>
          <w:lang w:val="en-US" w:bidi="ar-EG"/>
        </w:rPr>
        <w:t xml:space="preserve"> دولار أمريكي سنويا</w:t>
      </w:r>
      <w:r w:rsidRPr="00010740">
        <w:rPr>
          <w:rStyle w:val="FootnoteReference"/>
          <w:sz w:val="26"/>
          <w:szCs w:val="26"/>
          <w:rtl/>
        </w:rPr>
        <w:footnoteReference w:id="20"/>
      </w:r>
      <w:r>
        <w:rPr>
          <w:rFonts w:hint="cs"/>
          <w:sz w:val="26"/>
          <w:szCs w:val="26"/>
          <w:rtl/>
          <w:lang w:val="en-US" w:bidi="ar-EG"/>
        </w:rPr>
        <w:t xml:space="preserve"> لعام 2020 حتى عام 2022، وعند ذلك الحين ستكون المرحلة الثانية من خطة إدارة إزالة المواد الهيدروكلوروفلوروكربونية قد اكتملت، و </w:t>
      </w:r>
      <w:r>
        <w:rPr>
          <w:sz w:val="26"/>
          <w:szCs w:val="26"/>
          <w:lang w:val="en-US" w:bidi="ar-EG"/>
        </w:rPr>
        <w:t>10,000</w:t>
      </w:r>
      <w:r>
        <w:rPr>
          <w:rFonts w:hint="cs"/>
          <w:sz w:val="26"/>
          <w:szCs w:val="26"/>
          <w:rtl/>
          <w:lang w:val="en-US" w:bidi="ar-EG"/>
        </w:rPr>
        <w:t xml:space="preserve"> دولار أمريكي لعام 2023؛ و</w:t>
      </w:r>
    </w:p>
    <w:p w:rsidR="006658B5" w:rsidRDefault="006658B5" w:rsidP="00770CD8">
      <w:pPr>
        <w:pStyle w:val="StyleHeader4Para4Left0Firstline0"/>
        <w:numPr>
          <w:ilvl w:val="0"/>
          <w:numId w:val="0"/>
        </w:numPr>
        <w:tabs>
          <w:tab w:val="clear" w:pos="2880"/>
          <w:tab w:val="clear" w:pos="5760"/>
          <w:tab w:val="left" w:pos="720"/>
        </w:tabs>
        <w:bidi/>
        <w:spacing w:before="120" w:after="16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رسوم التسجيل السنوية كم</w:t>
      </w:r>
      <w:r w:rsidR="00710E46">
        <w:rPr>
          <w:rFonts w:hint="cs"/>
          <w:sz w:val="26"/>
          <w:szCs w:val="26"/>
          <w:rtl/>
          <w:lang w:val="en-US" w:bidi="ar-EG"/>
        </w:rPr>
        <w:t>و</w:t>
      </w:r>
      <w:r>
        <w:rPr>
          <w:rFonts w:hint="cs"/>
          <w:sz w:val="26"/>
          <w:szCs w:val="26"/>
          <w:rtl/>
          <w:lang w:val="en-US" w:bidi="ar-EG"/>
        </w:rPr>
        <w:t>لد للنفايات الخطرة ومرفق معالجة، كما ورد في التقييم القانوني (</w:t>
      </w:r>
      <w:r>
        <w:rPr>
          <w:sz w:val="26"/>
          <w:szCs w:val="26"/>
          <w:lang w:val="en-US" w:bidi="ar-EG"/>
        </w:rPr>
        <w:t>3,960</w:t>
      </w:r>
      <w:r>
        <w:rPr>
          <w:rFonts w:hint="cs"/>
          <w:sz w:val="26"/>
          <w:szCs w:val="26"/>
          <w:rtl/>
          <w:lang w:val="en-US" w:bidi="ar-EG"/>
        </w:rPr>
        <w:t xml:space="preserve"> دولار أمريكي سنويا).</w:t>
      </w:r>
    </w:p>
    <w:p w:rsidR="00FD2A51" w:rsidRDefault="006658B5" w:rsidP="00FD2A5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52 -</w:t>
      </w:r>
      <w:r>
        <w:rPr>
          <w:sz w:val="26"/>
          <w:szCs w:val="26"/>
          <w:rtl/>
          <w:lang w:val="en-US" w:bidi="ar-EG"/>
        </w:rPr>
        <w:tab/>
      </w:r>
      <w:r>
        <w:rPr>
          <w:rFonts w:hint="cs"/>
          <w:sz w:val="26"/>
          <w:szCs w:val="26"/>
          <w:rtl/>
          <w:lang w:val="en-US" w:bidi="ar-EG"/>
        </w:rPr>
        <w:t>يقدم الجدول 9 تكاليف التشغيل الإضافية المنقحة.</w:t>
      </w:r>
    </w:p>
    <w:p w:rsidR="006658B5" w:rsidRPr="006658B5" w:rsidRDefault="006658B5" w:rsidP="006658B5">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6658B5">
        <w:rPr>
          <w:rFonts w:hint="cs"/>
          <w:b/>
          <w:bCs/>
          <w:sz w:val="26"/>
          <w:szCs w:val="26"/>
          <w:rtl/>
          <w:lang w:val="en-US" w:bidi="ar-EG"/>
        </w:rPr>
        <w:t>الجدول 9. تكاليف تشغيل موقد الحرق بعد تجديده (دولار أمريكي)</w:t>
      </w:r>
    </w:p>
    <w:tbl>
      <w:tblPr>
        <w:bidiVisual/>
        <w:tblW w:w="5000" w:type="pct"/>
        <w:tblLook w:val="04A0" w:firstRow="1" w:lastRow="0" w:firstColumn="1" w:lastColumn="0" w:noHBand="0" w:noVBand="1"/>
      </w:tblPr>
      <w:tblGrid>
        <w:gridCol w:w="3296"/>
        <w:gridCol w:w="1513"/>
        <w:gridCol w:w="1515"/>
        <w:gridCol w:w="1513"/>
        <w:gridCol w:w="1513"/>
      </w:tblGrid>
      <w:tr w:rsidR="00C87221" w:rsidRPr="00345E62" w:rsidTr="00C87221">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7221" w:rsidRPr="00D34E53" w:rsidRDefault="00C87221" w:rsidP="00C87221">
            <w:pPr>
              <w:bidi/>
              <w:jc w:val="left"/>
              <w:rPr>
                <w:bCs/>
                <w:color w:val="000000"/>
                <w:sz w:val="22"/>
                <w:szCs w:val="22"/>
                <w:lang w:val="en-CA" w:eastAsia="en-CA"/>
              </w:rPr>
            </w:pPr>
            <w:r w:rsidRPr="00D34E53">
              <w:rPr>
                <w:rFonts w:hint="cs"/>
                <w:bCs/>
                <w:color w:val="000000"/>
                <w:sz w:val="22"/>
                <w:szCs w:val="22"/>
                <w:rtl/>
                <w:lang w:val="en-CA" w:eastAsia="en-CA"/>
              </w:rPr>
              <w:t>الوصف</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C87221" w:rsidRPr="008D0C2A" w:rsidRDefault="00C87221" w:rsidP="00C21A9D">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rsidR="00C87221" w:rsidRPr="008D0C2A" w:rsidRDefault="00C87221" w:rsidP="00C21A9D">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C87221" w:rsidRPr="008D0C2A" w:rsidRDefault="00C87221" w:rsidP="00C21A9D">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C87221" w:rsidRPr="008D0C2A" w:rsidRDefault="00C87221" w:rsidP="00C21A9D">
            <w:pPr>
              <w:jc w:val="center"/>
              <w:rPr>
                <w:b/>
                <w:color w:val="000000"/>
                <w:sz w:val="21"/>
                <w:szCs w:val="21"/>
                <w:lang w:val="en-CA" w:eastAsia="en-CA"/>
              </w:rPr>
            </w:pPr>
            <w:r w:rsidRPr="008D0C2A">
              <w:rPr>
                <w:b/>
                <w:color w:val="000000"/>
                <w:sz w:val="21"/>
                <w:szCs w:val="21"/>
                <w:lang w:val="en-CA" w:eastAsia="en-CA"/>
              </w:rPr>
              <w:t>2023</w:t>
            </w:r>
          </w:p>
        </w:tc>
      </w:tr>
      <w:tr w:rsidR="00C87221" w:rsidRPr="00345E62" w:rsidTr="00C87221">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rsidR="00C87221" w:rsidRPr="00D34E53" w:rsidRDefault="00C87221" w:rsidP="00C87221">
            <w:pPr>
              <w:bidi/>
              <w:jc w:val="left"/>
              <w:rPr>
                <w:color w:val="000000"/>
                <w:sz w:val="22"/>
                <w:szCs w:val="22"/>
                <w:lang w:val="en-CA" w:eastAsia="en-CA"/>
              </w:rPr>
            </w:pPr>
            <w:r w:rsidRPr="00D34E53">
              <w:rPr>
                <w:rFonts w:hint="cs"/>
                <w:color w:val="000000"/>
                <w:sz w:val="22"/>
                <w:szCs w:val="22"/>
                <w:rtl/>
                <w:lang w:val="en-CA" w:eastAsia="en-CA"/>
              </w:rPr>
              <w:t>تكاليف متغيرة*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66,840</w:t>
            </w:r>
          </w:p>
        </w:tc>
      </w:tr>
      <w:tr w:rsidR="00C87221" w:rsidRPr="00345E62" w:rsidTr="00C87221">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C87221" w:rsidRPr="00D34E53" w:rsidRDefault="00C87221" w:rsidP="00C87221">
            <w:pPr>
              <w:bidi/>
              <w:jc w:val="left"/>
              <w:rPr>
                <w:color w:val="000000"/>
                <w:sz w:val="22"/>
                <w:szCs w:val="22"/>
                <w:lang w:val="en-CA" w:eastAsia="en-CA"/>
              </w:rPr>
            </w:pPr>
            <w:r w:rsidRPr="00D34E53">
              <w:rPr>
                <w:rFonts w:hint="cs"/>
                <w:color w:val="000000"/>
                <w:sz w:val="22"/>
                <w:szCs w:val="22"/>
                <w:rtl/>
                <w:lang w:val="en-CA" w:eastAsia="en-CA"/>
              </w:rPr>
              <w:t>رصد من الحكومة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10,000</w:t>
            </w:r>
          </w:p>
        </w:tc>
      </w:tr>
      <w:tr w:rsidR="00C87221" w:rsidRPr="00345E62" w:rsidTr="00C87221">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C87221" w:rsidRPr="00D34E53" w:rsidRDefault="00C87221" w:rsidP="00C87221">
            <w:pPr>
              <w:bidi/>
              <w:jc w:val="left"/>
              <w:rPr>
                <w:color w:val="000000"/>
                <w:sz w:val="22"/>
                <w:szCs w:val="22"/>
                <w:lang w:val="en-CA" w:eastAsia="en-CA"/>
              </w:rPr>
            </w:pPr>
            <w:r w:rsidRPr="00D34E53">
              <w:rPr>
                <w:rFonts w:hint="cs"/>
                <w:color w:val="000000"/>
                <w:sz w:val="22"/>
                <w:szCs w:val="22"/>
                <w:rtl/>
                <w:lang w:val="en-CA" w:eastAsia="en-CA"/>
              </w:rPr>
              <w:t>رسوم التسجيل السنوية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sz w:val="21"/>
                <w:szCs w:val="21"/>
                <w:lang w:val="en-CA" w:eastAsia="en-CA"/>
              </w:rPr>
            </w:pPr>
            <w:r w:rsidRPr="008D0C2A">
              <w:rPr>
                <w:sz w:val="21"/>
                <w:szCs w:val="21"/>
                <w:lang w:val="en-CA" w:eastAsia="en-CA"/>
              </w:rPr>
              <w:t>3,960</w:t>
            </w:r>
          </w:p>
        </w:tc>
      </w:tr>
      <w:tr w:rsidR="00C87221" w:rsidRPr="00345E62" w:rsidTr="00C87221">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C87221" w:rsidRPr="00D34E53" w:rsidRDefault="00C87221" w:rsidP="00C87221">
            <w:pPr>
              <w:bidi/>
              <w:jc w:val="left"/>
              <w:rPr>
                <w:bCs/>
                <w:color w:val="000000"/>
                <w:sz w:val="22"/>
                <w:szCs w:val="22"/>
                <w:lang w:val="en-CA" w:eastAsia="en-CA"/>
              </w:rPr>
            </w:pPr>
            <w:r w:rsidRPr="00D34E53">
              <w:rPr>
                <w:rFonts w:hint="cs"/>
                <w:bCs/>
                <w:color w:val="000000"/>
                <w:sz w:val="22"/>
                <w:szCs w:val="22"/>
                <w:rtl/>
                <w:lang w:val="en-CA" w:eastAsia="en-CA"/>
              </w:rPr>
              <w:t>تكاليف التشغيل الإضافية</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C87221" w:rsidRPr="008D0C2A" w:rsidRDefault="00C87221" w:rsidP="00C21A9D">
            <w:pPr>
              <w:jc w:val="right"/>
              <w:rPr>
                <w:b/>
                <w:sz w:val="21"/>
                <w:szCs w:val="21"/>
                <w:lang w:val="en-CA" w:eastAsia="en-CA"/>
              </w:rPr>
            </w:pPr>
            <w:r w:rsidRPr="008D0C2A">
              <w:rPr>
                <w:b/>
                <w:sz w:val="21"/>
                <w:szCs w:val="21"/>
                <w:lang w:val="en-CA" w:eastAsia="en-CA"/>
              </w:rPr>
              <w:t>80,800</w:t>
            </w:r>
          </w:p>
        </w:tc>
      </w:tr>
    </w:tbl>
    <w:p w:rsidR="006658B5" w:rsidRPr="00C87221" w:rsidRDefault="00C87221" w:rsidP="00C87221">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C87221">
        <w:rPr>
          <w:rFonts w:hint="cs"/>
          <w:sz w:val="22"/>
          <w:szCs w:val="22"/>
          <w:rtl/>
          <w:lang w:val="en-US" w:bidi="ar-EG"/>
        </w:rPr>
        <w:t>* تشمل التكاليف المتغيرة تكلفة الغاز الطبيعي والمياه والكهرباء وغاز الأكسجين والعمالة والنتروجين والصيانة ومصروفات المصانع الإدارية والدخل من مبيعات فلوريد الهيدروجين 50 في المائة.</w:t>
      </w:r>
    </w:p>
    <w:p w:rsidR="00C87221" w:rsidRDefault="00C87221" w:rsidP="00C8722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53 -</w:t>
      </w:r>
      <w:r>
        <w:rPr>
          <w:sz w:val="26"/>
          <w:szCs w:val="26"/>
          <w:rtl/>
          <w:lang w:val="en-US" w:bidi="ar-EG"/>
        </w:rPr>
        <w:tab/>
      </w:r>
      <w:r>
        <w:rPr>
          <w:rFonts w:hint="cs"/>
          <w:sz w:val="26"/>
          <w:szCs w:val="26"/>
          <w:rtl/>
          <w:lang w:val="en-US" w:bidi="ar-EG"/>
        </w:rPr>
        <w:t>ضمنّت يونيدو الأرباح المفقودة المتعلقة بتدابير الرقابة للأعوام 2025 و 2030 في تقييمها لتكاليف تجديد موقد الحرق. ولم تدرج الأمانة هذه التكاليف ولم تفعل ذلك أيضا بالنسبة لخيار التدمير خارج الموقع (الموصوف أدناه) ذلك لأن هذه الأرباح المفقودة حاليا غير مؤهلة في مصانع إنتاج الهيدروكلورفلوروكربون-22 المزدوجة.</w:t>
      </w:r>
    </w:p>
    <w:p w:rsidR="00C87221" w:rsidRDefault="00C87221" w:rsidP="00C8722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54 -</w:t>
      </w:r>
      <w:r>
        <w:rPr>
          <w:sz w:val="26"/>
          <w:szCs w:val="26"/>
          <w:rtl/>
          <w:lang w:val="en-US" w:bidi="ar-EG"/>
        </w:rPr>
        <w:tab/>
      </w:r>
      <w:r>
        <w:rPr>
          <w:rFonts w:hint="cs"/>
          <w:sz w:val="26"/>
          <w:szCs w:val="26"/>
          <w:rtl/>
          <w:lang w:val="en-US" w:bidi="ar-EG"/>
        </w:rPr>
        <w:t xml:space="preserve">أعرب أعضاء اللجنة التنفيذية عن آراء مختلفة بالنسبة للفترة التي ينبغي خلالها توفير تمويل لتشغيل موقد حرق الهيدروفلوروكربون-23. وكما يتم الشرح في الجزء الثاني من هذه الوثيقة بالنسبة لمسائل السياسة المتعلقة برقابة انبعاثات منتج الهيدروفلوركربون-23 الثانوي، قد ترغب اللجنة التنفيذية في توفير توجيهات بشأن هذا الموضوع. وكمرجعية في هذا الصدد، فإن أربع سنوات من تكاليف التشغيل الإضافية قد تبلغ </w:t>
      </w:r>
      <w:r>
        <w:rPr>
          <w:sz w:val="26"/>
          <w:szCs w:val="26"/>
          <w:lang w:val="en-US" w:bidi="ar-EG"/>
        </w:rPr>
        <w:t>1,474,501</w:t>
      </w:r>
      <w:r>
        <w:rPr>
          <w:rFonts w:hint="cs"/>
          <w:sz w:val="26"/>
          <w:szCs w:val="26"/>
          <w:rtl/>
          <w:lang w:val="en-US" w:bidi="ar-EG"/>
        </w:rPr>
        <w:t xml:space="preserve"> دولار أمريكي مع شرائح تمويل سنوية كما حدد الجدول 10.</w:t>
      </w:r>
    </w:p>
    <w:p w:rsidR="00C87221" w:rsidRPr="00C87221" w:rsidRDefault="00C87221" w:rsidP="00C87221">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C87221">
        <w:rPr>
          <w:rFonts w:hint="cs"/>
          <w:b/>
          <w:bCs/>
          <w:sz w:val="26"/>
          <w:szCs w:val="26"/>
          <w:rtl/>
          <w:lang w:val="en-US" w:bidi="ar-EG"/>
        </w:rPr>
        <w:t>الجدول 10. التمويل لتجديد وتشغيل موقد الحرق على فرض أنه قد تم توفير تكاليف التشغيل الإضافية لمدة أربع سنوات</w:t>
      </w:r>
    </w:p>
    <w:tbl>
      <w:tblPr>
        <w:bidiVisual/>
        <w:tblW w:w="5000" w:type="pct"/>
        <w:tblLayout w:type="fixed"/>
        <w:tblLook w:val="04A0" w:firstRow="1" w:lastRow="0" w:firstColumn="1" w:lastColumn="0" w:noHBand="0" w:noVBand="1"/>
      </w:tblPr>
      <w:tblGrid>
        <w:gridCol w:w="1796"/>
        <w:gridCol w:w="1259"/>
        <w:gridCol w:w="1259"/>
        <w:gridCol w:w="1259"/>
        <w:gridCol w:w="1259"/>
        <w:gridCol w:w="1259"/>
        <w:gridCol w:w="1259"/>
      </w:tblGrid>
      <w:tr w:rsidR="00C87221" w:rsidRPr="00345E62" w:rsidTr="00C87221">
        <w:trPr>
          <w:trHeight w:val="179"/>
        </w:trPr>
        <w:tc>
          <w:tcPr>
            <w:tcW w:w="961" w:type="pct"/>
            <w:tcBorders>
              <w:top w:val="single" w:sz="4" w:space="0" w:color="auto"/>
              <w:left w:val="single" w:sz="4" w:space="0" w:color="auto"/>
              <w:bottom w:val="single" w:sz="4" w:space="0" w:color="auto"/>
              <w:right w:val="single" w:sz="4" w:space="0" w:color="auto"/>
            </w:tcBorders>
            <w:shd w:val="clear" w:color="auto" w:fill="auto"/>
            <w:noWrap/>
            <w:hideMark/>
          </w:tcPr>
          <w:p w:rsidR="00C87221" w:rsidRPr="00C87221" w:rsidRDefault="00C87221" w:rsidP="00C87221">
            <w:pPr>
              <w:keepNext/>
              <w:bidi/>
              <w:jc w:val="left"/>
              <w:rPr>
                <w:bCs/>
                <w:color w:val="000000"/>
                <w:sz w:val="21"/>
                <w:szCs w:val="21"/>
                <w:lang w:val="en-CA" w:eastAsia="en-CA"/>
              </w:rPr>
            </w:pPr>
            <w:r w:rsidRPr="00C87221">
              <w:rPr>
                <w:rFonts w:hint="cs"/>
                <w:bCs/>
                <w:color w:val="000000"/>
                <w:sz w:val="21"/>
                <w:szCs w:val="21"/>
                <w:rtl/>
                <w:lang w:val="en-CA" w:eastAsia="en-CA"/>
              </w:rPr>
              <w:t>السنة</w:t>
            </w:r>
          </w:p>
        </w:tc>
        <w:tc>
          <w:tcPr>
            <w:tcW w:w="673" w:type="pct"/>
            <w:tcBorders>
              <w:top w:val="single" w:sz="4" w:space="0" w:color="auto"/>
              <w:left w:val="nil"/>
              <w:bottom w:val="single" w:sz="4" w:space="0" w:color="auto"/>
              <w:right w:val="single" w:sz="4" w:space="0" w:color="auto"/>
            </w:tcBorders>
            <w:shd w:val="clear" w:color="auto" w:fill="auto"/>
            <w:noWrap/>
          </w:tcPr>
          <w:p w:rsidR="00C87221" w:rsidRPr="00487308" w:rsidRDefault="00C87221" w:rsidP="00C21A9D">
            <w:pPr>
              <w:keepNext/>
              <w:jc w:val="center"/>
              <w:rPr>
                <w:b/>
                <w:color w:val="000000"/>
                <w:sz w:val="21"/>
                <w:szCs w:val="21"/>
                <w:lang w:val="en-CA" w:eastAsia="en-CA"/>
              </w:rPr>
            </w:pPr>
            <w:r w:rsidRPr="00487308">
              <w:rPr>
                <w:b/>
                <w:color w:val="000000"/>
                <w:sz w:val="21"/>
                <w:szCs w:val="21"/>
                <w:lang w:val="en-CA" w:eastAsia="en-CA"/>
              </w:rPr>
              <w:t>2019</w:t>
            </w:r>
          </w:p>
        </w:tc>
        <w:tc>
          <w:tcPr>
            <w:tcW w:w="673" w:type="pct"/>
            <w:tcBorders>
              <w:top w:val="single" w:sz="4" w:space="0" w:color="auto"/>
              <w:left w:val="nil"/>
              <w:bottom w:val="single" w:sz="4" w:space="0" w:color="auto"/>
              <w:right w:val="single" w:sz="4" w:space="0" w:color="auto"/>
            </w:tcBorders>
            <w:shd w:val="clear" w:color="auto" w:fill="auto"/>
            <w:noWrap/>
          </w:tcPr>
          <w:p w:rsidR="00C87221" w:rsidRPr="00487308" w:rsidRDefault="00C87221" w:rsidP="00C21A9D">
            <w:pPr>
              <w:keepNext/>
              <w:jc w:val="center"/>
              <w:rPr>
                <w:b/>
                <w:color w:val="000000"/>
                <w:sz w:val="21"/>
                <w:szCs w:val="21"/>
                <w:lang w:val="en-CA" w:eastAsia="en-CA"/>
              </w:rPr>
            </w:pPr>
            <w:r w:rsidRPr="00487308">
              <w:rPr>
                <w:b/>
                <w:color w:val="000000"/>
                <w:sz w:val="21"/>
                <w:szCs w:val="21"/>
                <w:lang w:val="en-CA" w:eastAsia="en-CA"/>
              </w:rPr>
              <w:t>2020</w:t>
            </w:r>
          </w:p>
        </w:tc>
        <w:tc>
          <w:tcPr>
            <w:tcW w:w="673" w:type="pct"/>
            <w:tcBorders>
              <w:top w:val="single" w:sz="4" w:space="0" w:color="auto"/>
              <w:left w:val="nil"/>
              <w:bottom w:val="single" w:sz="4" w:space="0" w:color="auto"/>
              <w:right w:val="single" w:sz="4" w:space="0" w:color="auto"/>
            </w:tcBorders>
            <w:shd w:val="clear" w:color="auto" w:fill="auto"/>
            <w:noWrap/>
          </w:tcPr>
          <w:p w:rsidR="00C87221" w:rsidRPr="00487308" w:rsidRDefault="00C87221" w:rsidP="00C21A9D">
            <w:pPr>
              <w:keepNext/>
              <w:jc w:val="center"/>
              <w:rPr>
                <w:b/>
                <w:color w:val="000000"/>
                <w:sz w:val="21"/>
                <w:szCs w:val="21"/>
                <w:lang w:val="en-CA" w:eastAsia="en-CA"/>
              </w:rPr>
            </w:pPr>
            <w:r w:rsidRPr="00487308">
              <w:rPr>
                <w:b/>
                <w:color w:val="000000"/>
                <w:sz w:val="21"/>
                <w:szCs w:val="21"/>
                <w:lang w:val="en-CA" w:eastAsia="en-CA"/>
              </w:rPr>
              <w:t>2021</w:t>
            </w:r>
          </w:p>
        </w:tc>
        <w:tc>
          <w:tcPr>
            <w:tcW w:w="673" w:type="pct"/>
            <w:tcBorders>
              <w:top w:val="single" w:sz="4" w:space="0" w:color="auto"/>
              <w:left w:val="nil"/>
              <w:bottom w:val="single" w:sz="4" w:space="0" w:color="auto"/>
              <w:right w:val="single" w:sz="4" w:space="0" w:color="auto"/>
            </w:tcBorders>
            <w:shd w:val="clear" w:color="auto" w:fill="auto"/>
            <w:noWrap/>
          </w:tcPr>
          <w:p w:rsidR="00C87221" w:rsidRPr="00487308" w:rsidRDefault="00C87221" w:rsidP="00C21A9D">
            <w:pPr>
              <w:keepNext/>
              <w:jc w:val="center"/>
              <w:rPr>
                <w:b/>
                <w:color w:val="000000"/>
                <w:sz w:val="21"/>
                <w:szCs w:val="21"/>
                <w:lang w:val="en-CA" w:eastAsia="en-CA"/>
              </w:rPr>
            </w:pPr>
            <w:r w:rsidRPr="00487308">
              <w:rPr>
                <w:b/>
                <w:color w:val="000000"/>
                <w:sz w:val="21"/>
                <w:szCs w:val="21"/>
                <w:lang w:val="en-CA" w:eastAsia="en-CA"/>
              </w:rPr>
              <w:t>2022</w:t>
            </w:r>
          </w:p>
        </w:tc>
        <w:tc>
          <w:tcPr>
            <w:tcW w:w="673" w:type="pct"/>
            <w:tcBorders>
              <w:top w:val="single" w:sz="4" w:space="0" w:color="auto"/>
              <w:left w:val="nil"/>
              <w:bottom w:val="single" w:sz="4" w:space="0" w:color="auto"/>
              <w:right w:val="single" w:sz="4" w:space="0" w:color="auto"/>
            </w:tcBorders>
          </w:tcPr>
          <w:p w:rsidR="00C87221" w:rsidRPr="00487308" w:rsidRDefault="00C87221" w:rsidP="00C21A9D">
            <w:pPr>
              <w:keepNext/>
              <w:jc w:val="center"/>
              <w:rPr>
                <w:b/>
                <w:color w:val="000000"/>
                <w:sz w:val="21"/>
                <w:szCs w:val="21"/>
                <w:lang w:val="en-CA" w:eastAsia="en-CA"/>
              </w:rPr>
            </w:pPr>
            <w:r w:rsidRPr="00487308">
              <w:rPr>
                <w:b/>
                <w:color w:val="000000"/>
                <w:sz w:val="21"/>
                <w:szCs w:val="21"/>
                <w:lang w:val="en-CA" w:eastAsia="en-CA"/>
              </w:rPr>
              <w:t>2023</w:t>
            </w:r>
          </w:p>
        </w:tc>
        <w:tc>
          <w:tcPr>
            <w:tcW w:w="673" w:type="pct"/>
            <w:tcBorders>
              <w:top w:val="single" w:sz="4" w:space="0" w:color="auto"/>
              <w:left w:val="single" w:sz="4" w:space="0" w:color="auto"/>
              <w:bottom w:val="single" w:sz="4" w:space="0" w:color="auto"/>
              <w:right w:val="single" w:sz="4" w:space="0" w:color="auto"/>
            </w:tcBorders>
          </w:tcPr>
          <w:p w:rsidR="00C87221" w:rsidRPr="00C87221" w:rsidRDefault="00C87221" w:rsidP="00C21A9D">
            <w:pPr>
              <w:keepNext/>
              <w:jc w:val="center"/>
              <w:rPr>
                <w:bCs/>
                <w:color w:val="000000"/>
                <w:sz w:val="21"/>
                <w:szCs w:val="21"/>
                <w:lang w:val="en-CA" w:eastAsia="en-CA"/>
              </w:rPr>
            </w:pPr>
            <w:r w:rsidRPr="00C87221">
              <w:rPr>
                <w:rFonts w:hint="cs"/>
                <w:bCs/>
                <w:color w:val="000000"/>
                <w:sz w:val="21"/>
                <w:szCs w:val="21"/>
                <w:rtl/>
                <w:lang w:val="en-CA" w:eastAsia="en-CA"/>
              </w:rPr>
              <w:t>المجموع</w:t>
            </w:r>
          </w:p>
        </w:tc>
      </w:tr>
      <w:tr w:rsidR="00C87221" w:rsidRPr="00345E62" w:rsidTr="00C87221">
        <w:trPr>
          <w:trHeight w:val="215"/>
        </w:trPr>
        <w:tc>
          <w:tcPr>
            <w:tcW w:w="961" w:type="pct"/>
            <w:tcBorders>
              <w:top w:val="nil"/>
              <w:left w:val="single" w:sz="4" w:space="0" w:color="auto"/>
              <w:bottom w:val="single" w:sz="4" w:space="0" w:color="auto"/>
              <w:right w:val="single" w:sz="4" w:space="0" w:color="auto"/>
            </w:tcBorders>
            <w:shd w:val="clear" w:color="auto" w:fill="auto"/>
            <w:hideMark/>
          </w:tcPr>
          <w:p w:rsidR="00C87221" w:rsidRPr="00487308" w:rsidRDefault="00C87221" w:rsidP="00C87221">
            <w:pPr>
              <w:bidi/>
              <w:jc w:val="left"/>
              <w:rPr>
                <w:b/>
                <w:color w:val="000000"/>
                <w:sz w:val="21"/>
                <w:szCs w:val="21"/>
                <w:lang w:val="en-CA" w:eastAsia="en-CA"/>
              </w:rPr>
            </w:pPr>
            <w:r>
              <w:rPr>
                <w:rFonts w:hint="cs"/>
                <w:b/>
                <w:color w:val="000000"/>
                <w:sz w:val="21"/>
                <w:szCs w:val="21"/>
                <w:rtl/>
                <w:lang w:val="en-CA" w:eastAsia="en-CA"/>
              </w:rPr>
              <w:t>التمويل (دولار أمريكي)</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rsidR="00C87221" w:rsidRPr="00487308" w:rsidRDefault="00C87221" w:rsidP="00C21A9D">
            <w:pPr>
              <w:jc w:val="right"/>
              <w:rPr>
                <w:color w:val="000000"/>
                <w:sz w:val="21"/>
                <w:szCs w:val="21"/>
                <w:lang w:val="en-CA"/>
              </w:rPr>
            </w:pPr>
            <w:r w:rsidRPr="00487308">
              <w:rPr>
                <w:color w:val="000000"/>
                <w:sz w:val="21"/>
                <w:szCs w:val="21"/>
                <w:lang w:val="en-CA"/>
              </w:rPr>
              <w:t>1,168,801</w:t>
            </w:r>
          </w:p>
        </w:tc>
        <w:tc>
          <w:tcPr>
            <w:tcW w:w="673" w:type="pct"/>
            <w:tcBorders>
              <w:top w:val="single" w:sz="4" w:space="0" w:color="auto"/>
              <w:left w:val="nil"/>
              <w:bottom w:val="single" w:sz="4" w:space="0" w:color="auto"/>
              <w:right w:val="single" w:sz="4" w:space="0" w:color="auto"/>
            </w:tcBorders>
            <w:shd w:val="clear" w:color="auto" w:fill="auto"/>
            <w:noWrap/>
            <w:hideMark/>
          </w:tcPr>
          <w:p w:rsidR="00C87221" w:rsidRPr="00487308" w:rsidRDefault="00C87221" w:rsidP="00C21A9D">
            <w:pPr>
              <w:jc w:val="right"/>
              <w:rPr>
                <w:color w:val="000000"/>
                <w:sz w:val="21"/>
                <w:szCs w:val="21"/>
                <w:lang w:val="en-CA"/>
              </w:rPr>
            </w:pPr>
            <w:r w:rsidRPr="00487308">
              <w:rPr>
                <w:color w:val="000000"/>
                <w:sz w:val="21"/>
                <w:szCs w:val="21"/>
                <w:lang w:val="en-CA"/>
              </w:rPr>
              <w:t xml:space="preserve">74,967 </w:t>
            </w:r>
          </w:p>
        </w:tc>
        <w:tc>
          <w:tcPr>
            <w:tcW w:w="673" w:type="pct"/>
            <w:tcBorders>
              <w:top w:val="single" w:sz="4" w:space="0" w:color="auto"/>
              <w:left w:val="nil"/>
              <w:bottom w:val="single" w:sz="4" w:space="0" w:color="auto"/>
              <w:right w:val="single" w:sz="4" w:space="0" w:color="auto"/>
            </w:tcBorders>
            <w:shd w:val="clear" w:color="auto" w:fill="auto"/>
            <w:noWrap/>
            <w:hideMark/>
          </w:tcPr>
          <w:p w:rsidR="00C87221" w:rsidRPr="00487308" w:rsidRDefault="00C87221" w:rsidP="00C21A9D">
            <w:pPr>
              <w:jc w:val="right"/>
              <w:rPr>
                <w:color w:val="000000"/>
                <w:sz w:val="21"/>
                <w:szCs w:val="21"/>
                <w:lang w:val="en-CA"/>
              </w:rPr>
            </w:pPr>
            <w:r w:rsidRPr="00487308">
              <w:rPr>
                <w:color w:val="000000"/>
                <w:sz w:val="21"/>
                <w:szCs w:val="21"/>
                <w:lang w:val="en-CA"/>
              </w:rPr>
              <w:t xml:space="preserve">74,967 </w:t>
            </w:r>
          </w:p>
        </w:tc>
        <w:tc>
          <w:tcPr>
            <w:tcW w:w="673" w:type="pct"/>
            <w:tcBorders>
              <w:top w:val="single" w:sz="4" w:space="0" w:color="auto"/>
              <w:left w:val="nil"/>
              <w:bottom w:val="single" w:sz="4" w:space="0" w:color="auto"/>
              <w:right w:val="single" w:sz="4" w:space="0" w:color="auto"/>
            </w:tcBorders>
            <w:shd w:val="clear" w:color="auto" w:fill="auto"/>
            <w:noWrap/>
            <w:hideMark/>
          </w:tcPr>
          <w:p w:rsidR="00C87221" w:rsidRPr="00487308" w:rsidRDefault="00C87221" w:rsidP="00C21A9D">
            <w:pPr>
              <w:jc w:val="right"/>
              <w:rPr>
                <w:color w:val="000000"/>
                <w:sz w:val="21"/>
                <w:szCs w:val="21"/>
                <w:lang w:val="en-CA"/>
              </w:rPr>
            </w:pPr>
            <w:r w:rsidRPr="00487308">
              <w:rPr>
                <w:color w:val="000000"/>
                <w:sz w:val="21"/>
                <w:szCs w:val="21"/>
                <w:lang w:val="en-CA"/>
              </w:rPr>
              <w:t xml:space="preserve"> 74,967 </w:t>
            </w:r>
          </w:p>
        </w:tc>
        <w:tc>
          <w:tcPr>
            <w:tcW w:w="673" w:type="pct"/>
            <w:tcBorders>
              <w:top w:val="single" w:sz="4" w:space="0" w:color="auto"/>
              <w:left w:val="nil"/>
              <w:bottom w:val="single" w:sz="4" w:space="0" w:color="auto"/>
              <w:right w:val="single" w:sz="4" w:space="0" w:color="auto"/>
            </w:tcBorders>
            <w:shd w:val="clear" w:color="auto" w:fill="auto"/>
          </w:tcPr>
          <w:p w:rsidR="00C87221" w:rsidRPr="00487308" w:rsidRDefault="00C87221" w:rsidP="00C21A9D">
            <w:pPr>
              <w:jc w:val="right"/>
              <w:rPr>
                <w:color w:val="000000"/>
                <w:sz w:val="21"/>
                <w:szCs w:val="21"/>
                <w:lang w:val="en-CA"/>
              </w:rPr>
            </w:pPr>
            <w:r w:rsidRPr="00487308">
              <w:rPr>
                <w:color w:val="000000"/>
                <w:sz w:val="21"/>
                <w:szCs w:val="21"/>
                <w:lang w:val="en-CA"/>
              </w:rPr>
              <w:t xml:space="preserve"> 80,800 </w:t>
            </w:r>
          </w:p>
        </w:tc>
        <w:tc>
          <w:tcPr>
            <w:tcW w:w="673" w:type="pct"/>
            <w:tcBorders>
              <w:top w:val="nil"/>
              <w:left w:val="single" w:sz="4" w:space="0" w:color="auto"/>
              <w:bottom w:val="single" w:sz="4" w:space="0" w:color="auto"/>
              <w:right w:val="single" w:sz="4" w:space="0" w:color="auto"/>
            </w:tcBorders>
          </w:tcPr>
          <w:p w:rsidR="00C87221" w:rsidRPr="00487308" w:rsidRDefault="00C87221" w:rsidP="00C21A9D">
            <w:pPr>
              <w:jc w:val="right"/>
              <w:rPr>
                <w:color w:val="000000"/>
                <w:sz w:val="21"/>
                <w:szCs w:val="21"/>
                <w:lang w:val="en-CA" w:eastAsia="en-CA"/>
              </w:rPr>
            </w:pPr>
            <w:r w:rsidRPr="00487308">
              <w:rPr>
                <w:color w:val="000000"/>
                <w:sz w:val="21"/>
                <w:szCs w:val="21"/>
                <w:lang w:val="en-CA" w:eastAsia="en-CA"/>
              </w:rPr>
              <w:t>1,474,501</w:t>
            </w:r>
          </w:p>
        </w:tc>
      </w:tr>
    </w:tbl>
    <w:p w:rsidR="00C87221" w:rsidRDefault="00C87221" w:rsidP="00C8722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55 -</w:t>
      </w:r>
      <w:r>
        <w:rPr>
          <w:sz w:val="26"/>
          <w:szCs w:val="26"/>
          <w:rtl/>
          <w:lang w:val="en-US" w:bidi="ar-EG"/>
        </w:rPr>
        <w:tab/>
      </w:r>
      <w:r>
        <w:rPr>
          <w:rFonts w:hint="cs"/>
          <w:sz w:val="26"/>
          <w:szCs w:val="26"/>
          <w:rtl/>
          <w:lang w:val="en-US" w:bidi="ar-EG"/>
        </w:rPr>
        <w:t>أعرب أعضاء اللجنة التنفيذية عن استعداد لتوفير المرونة للأرجنتين إذا ما قرر البلد أن يختار الإغلاق كسبيل للامتثال بالتزام</w:t>
      </w:r>
      <w:r w:rsidR="00E75570">
        <w:rPr>
          <w:rFonts w:hint="cs"/>
          <w:sz w:val="26"/>
          <w:szCs w:val="26"/>
          <w:rtl/>
          <w:lang w:val="en-US" w:bidi="ar-EG"/>
        </w:rPr>
        <w:t>ات منتج الهيدروفلوروكربون-23 الثانوي بموجب تعديل كيغالي، على أساس أن مستوى التمويل سيتم تحديده حسب أكثر النهج جدوى في التكاليف. تبعا لذلك وكبديل لاتفاق متعدد السنوات بشرائح متعددة، يمكن دراسة شريحة تمويل واحدة (أي مقابل دفعة واحدة) على أساس تفهم أن خط إنتاج الهيدروكلوروفلوروكربون-22 في منشأة فياسا سوف يتوقف عن الإنتاج بحلول أول كانون الثاني/يناير 2020 وأنه سيتم تفكيكه وأن المعدات الأساسية سيتم تدميرها وسيتم توثيق ذلك وفقا للخطوط التوجيهية للتحقق من إنتاج المواد المستنفدة للأوزون. وسيحدد مثل هذا المبلغ في دفعة واحدة على أساس القيمة الصافية الحالية للشرائح أعلاه، وفقا لعدد السنوات التي ينبغي إدراجها كما تحدد اللجنة التنفيذية وكما يبين الجدول 11.</w:t>
      </w:r>
    </w:p>
    <w:p w:rsidR="00E75570" w:rsidRPr="00E75570" w:rsidRDefault="00E75570" w:rsidP="00E75570">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E75570">
        <w:rPr>
          <w:rFonts w:hint="cs"/>
          <w:b/>
          <w:bCs/>
          <w:sz w:val="26"/>
          <w:szCs w:val="26"/>
          <w:rtl/>
          <w:lang w:val="en-US" w:bidi="ar-EG"/>
        </w:rPr>
        <w:t>الجدول 11. "مبلغ في دفعة واحدة" لتجديد وتشغيل موقد الحرق تبعا لعدد السنوات التي وفرت لها تكاليف التشغيل الإضافية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E75570" w:rsidRPr="00487308" w:rsidTr="00E75570">
        <w:trPr>
          <w:trHeight w:val="41"/>
        </w:trPr>
        <w:tc>
          <w:tcPr>
            <w:tcW w:w="1816" w:type="pct"/>
            <w:shd w:val="clear" w:color="auto" w:fill="auto"/>
            <w:noWrap/>
            <w:vAlign w:val="bottom"/>
            <w:hideMark/>
          </w:tcPr>
          <w:p w:rsidR="00E75570" w:rsidRPr="00E75570" w:rsidRDefault="00E75570" w:rsidP="00C21A9D">
            <w:pPr>
              <w:jc w:val="center"/>
              <w:rPr>
                <w:bCs/>
                <w:color w:val="000000"/>
                <w:sz w:val="21"/>
                <w:szCs w:val="21"/>
                <w:lang w:val="en-CA" w:eastAsia="en-CA"/>
              </w:rPr>
            </w:pPr>
            <w:r w:rsidRPr="00E75570">
              <w:rPr>
                <w:rFonts w:hint="cs"/>
                <w:bCs/>
                <w:color w:val="000000"/>
                <w:sz w:val="21"/>
                <w:szCs w:val="21"/>
                <w:rtl/>
                <w:lang w:val="en-CA" w:eastAsia="en-CA"/>
              </w:rPr>
              <w:t>عدد سنوات تكاليف التشغيل الإضافية</w:t>
            </w:r>
          </w:p>
        </w:tc>
        <w:tc>
          <w:tcPr>
            <w:tcW w:w="3184" w:type="pct"/>
            <w:shd w:val="clear" w:color="auto" w:fill="auto"/>
            <w:noWrap/>
            <w:vAlign w:val="bottom"/>
            <w:hideMark/>
          </w:tcPr>
          <w:p w:rsidR="00E75570" w:rsidRPr="00E75570" w:rsidRDefault="00E75570" w:rsidP="00C21A9D">
            <w:pPr>
              <w:jc w:val="center"/>
              <w:rPr>
                <w:bCs/>
                <w:color w:val="000000"/>
                <w:sz w:val="21"/>
                <w:szCs w:val="21"/>
                <w:lang w:val="en-CA" w:eastAsia="en-CA"/>
              </w:rPr>
            </w:pPr>
            <w:r w:rsidRPr="00E75570">
              <w:rPr>
                <w:rFonts w:hint="cs"/>
                <w:bCs/>
                <w:color w:val="000000"/>
                <w:sz w:val="21"/>
                <w:szCs w:val="21"/>
                <w:rtl/>
                <w:lang w:val="en-CA" w:eastAsia="en-CA"/>
              </w:rPr>
              <w:t>القيمة الصافية الحالية (دولار أمريكي)</w:t>
            </w:r>
          </w:p>
        </w:tc>
      </w:tr>
      <w:tr w:rsidR="00E75570" w:rsidRPr="00487308" w:rsidTr="00E75570">
        <w:trPr>
          <w:trHeight w:val="41"/>
        </w:trPr>
        <w:tc>
          <w:tcPr>
            <w:tcW w:w="1816"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1,222,907</w:t>
            </w:r>
          </w:p>
        </w:tc>
      </w:tr>
      <w:tr w:rsidR="00E75570" w:rsidRPr="00487308" w:rsidTr="00E75570">
        <w:trPr>
          <w:trHeight w:val="41"/>
        </w:trPr>
        <w:tc>
          <w:tcPr>
            <w:tcW w:w="1816"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1,268,872</w:t>
            </w:r>
          </w:p>
        </w:tc>
      </w:tr>
      <w:tr w:rsidR="00E75570" w:rsidRPr="00487308" w:rsidTr="00E75570">
        <w:trPr>
          <w:trHeight w:val="41"/>
        </w:trPr>
        <w:tc>
          <w:tcPr>
            <w:tcW w:w="1816"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1,307,921</w:t>
            </w:r>
          </w:p>
        </w:tc>
      </w:tr>
      <w:tr w:rsidR="00E75570" w:rsidRPr="00487308" w:rsidTr="00E75570">
        <w:trPr>
          <w:trHeight w:val="62"/>
        </w:trPr>
        <w:tc>
          <w:tcPr>
            <w:tcW w:w="1816"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rsidR="00E75570" w:rsidRPr="00487308" w:rsidRDefault="00E75570" w:rsidP="00C21A9D">
            <w:pPr>
              <w:jc w:val="center"/>
              <w:rPr>
                <w:color w:val="000000"/>
                <w:sz w:val="21"/>
                <w:szCs w:val="21"/>
                <w:lang w:val="en-CA" w:eastAsia="en-CA"/>
              </w:rPr>
            </w:pPr>
            <w:r w:rsidRPr="00487308">
              <w:rPr>
                <w:color w:val="000000"/>
                <w:sz w:val="21"/>
                <w:szCs w:val="21"/>
                <w:lang w:val="en-CA" w:eastAsia="en-CA"/>
              </w:rPr>
              <w:t>1,343,677</w:t>
            </w:r>
          </w:p>
        </w:tc>
      </w:tr>
    </w:tbl>
    <w:p w:rsidR="00E75570" w:rsidRDefault="00E75570" w:rsidP="00E7557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56 -</w:t>
      </w:r>
      <w:r>
        <w:rPr>
          <w:sz w:val="26"/>
          <w:szCs w:val="26"/>
          <w:rtl/>
          <w:lang w:val="en-US" w:bidi="ar-EG"/>
        </w:rPr>
        <w:tab/>
      </w:r>
      <w:r>
        <w:rPr>
          <w:rFonts w:hint="cs"/>
          <w:sz w:val="26"/>
          <w:szCs w:val="26"/>
          <w:rtl/>
          <w:lang w:val="en-US" w:bidi="ar-EG"/>
        </w:rPr>
        <w:t xml:space="preserve">ضمنّت يونيدو تكلفة سنوية قدرها </w:t>
      </w:r>
      <w:r>
        <w:rPr>
          <w:sz w:val="26"/>
          <w:szCs w:val="26"/>
          <w:lang w:val="en-US" w:bidi="ar-EG"/>
        </w:rPr>
        <w:t>20,000</w:t>
      </w:r>
      <w:r>
        <w:rPr>
          <w:rFonts w:hint="cs"/>
          <w:sz w:val="26"/>
          <w:szCs w:val="26"/>
          <w:rtl/>
          <w:lang w:val="en-US" w:bidi="ar-EG"/>
        </w:rPr>
        <w:t xml:space="preserve"> دولار أمريكي للتحقق المستقل كجزء من تكاليف المشروع في مقترحها. إلا أن الأمانة تعتبر أنه وفقا للممارسة الحالية في قطاع الإنتاج، ينبغي اعتبار تلك التكاليف كجزء من تكاليف دعم الوكالة.</w:t>
      </w:r>
    </w:p>
    <w:p w:rsidR="00E75570" w:rsidRDefault="00E75570" w:rsidP="00E7557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57 -</w:t>
      </w:r>
      <w:r>
        <w:rPr>
          <w:sz w:val="26"/>
          <w:szCs w:val="26"/>
          <w:rtl/>
          <w:lang w:val="en-US" w:bidi="ar-EG"/>
        </w:rPr>
        <w:tab/>
      </w:r>
      <w:r>
        <w:rPr>
          <w:rFonts w:hint="cs"/>
          <w:sz w:val="26"/>
          <w:szCs w:val="26"/>
          <w:rtl/>
          <w:lang w:val="en-US" w:bidi="ar-EG"/>
        </w:rPr>
        <w:t>بالرغم من المناقشات البناءة مع يونيدو، والتي أدت إلى تضييق الفارق بين عدد من التكاليف المقترحة، لم يتم التوصل إلى اتفاق بشأن التكلفة الإجمالية لتجديد وتشغيل موقد الحرق. وكما يتم شرحه فيما بعد في الجزء أدناه بشأن مسائل السياسة المتعلقة برقابة انبعاثات منتج الهيدروفلوروكربون-23 الثانوي، ترى الأمانة أن الأمر يحتاج إلى توجيهات من اللجنة التنفيذية لتحديد التكاليف الإضافية المؤهلة لخيار إعادة تشغيل موقد الحرق.</w:t>
      </w:r>
    </w:p>
    <w:p w:rsidR="00E75570" w:rsidRPr="00E75570" w:rsidRDefault="00E75570" w:rsidP="00E75570">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E75570">
        <w:rPr>
          <w:rFonts w:hint="cs"/>
          <w:sz w:val="26"/>
          <w:szCs w:val="26"/>
          <w:u w:val="single"/>
          <w:rtl/>
          <w:lang w:val="en-US" w:bidi="ar-EG"/>
        </w:rPr>
        <w:t>الخيار الثالث: التدمير خارج الموقع</w:t>
      </w:r>
    </w:p>
    <w:p w:rsidR="00E75570" w:rsidRDefault="00E75570" w:rsidP="00E7557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58 -</w:t>
      </w:r>
      <w:r>
        <w:rPr>
          <w:sz w:val="26"/>
          <w:szCs w:val="26"/>
          <w:rtl/>
          <w:lang w:val="en-US" w:bidi="ar-EG"/>
        </w:rPr>
        <w:tab/>
      </w:r>
      <w:r>
        <w:rPr>
          <w:rFonts w:hint="cs"/>
          <w:sz w:val="26"/>
          <w:szCs w:val="26"/>
          <w:rtl/>
          <w:lang w:val="en-US" w:bidi="ar-EG"/>
        </w:rPr>
        <w:t xml:space="preserve">إن التدمير خارج الموقع ليس بالبديل العملي إلا إذا أمكن إعادة استيراد حاويات الشحن المتوافقة مع إيزو إلى البلد. وأوضحت يونيدو أن نوعية حاويات النفايات الخطرة التي يمكن أن تمنع إعادة استيرادها إلى داخل البلاد ليست بسبب أنها مستعملة بل لاحتمال احتوائها حتى على آثار بسيطة من الهيدروفلوروكربون-23. ناقشت الأمانة مع يونيدو إذا ما كانت شهادة صادرة عن مرفق التدمير في الدانمرك أو أي هيئة مستقلة قد تسمح بإعادة استيراد الحاويات المستعملة. فضلا عن ذلك أو بدلا من ذلك ومع ملاحظة أن المرسوم رقم 2092 يسمح للهيئة بأن </w:t>
      </w:r>
      <w:r w:rsidRPr="00E75570">
        <w:rPr>
          <w:rFonts w:hint="cs"/>
          <w:i/>
          <w:iCs/>
          <w:sz w:val="26"/>
          <w:szCs w:val="26"/>
          <w:rtl/>
          <w:lang w:val="en-US" w:bidi="ar-EG"/>
        </w:rPr>
        <w:t>"</w:t>
      </w:r>
      <w:r>
        <w:rPr>
          <w:rFonts w:hint="cs"/>
          <w:i/>
          <w:iCs/>
          <w:sz w:val="26"/>
          <w:szCs w:val="26"/>
          <w:rtl/>
          <w:lang w:val="en-US" w:bidi="ar-EG"/>
        </w:rPr>
        <w:t>تحدد التزامات كل الفئات المذكورة، مع إمكانية تعديل الطابع العام لكمية الالتزامات التي ينبغي الوفاء بها عندما يكون الأمر معقولا من الناحية التقنية ويأخذ في اعتباره حالة المخاطر البيئية الأكبر بالنسبة للتصنيف"</w:t>
      </w:r>
      <w:r>
        <w:rPr>
          <w:rFonts w:hint="cs"/>
          <w:sz w:val="26"/>
          <w:szCs w:val="26"/>
          <w:rtl/>
          <w:lang w:val="en-US" w:bidi="ar-EG"/>
        </w:rPr>
        <w:t xml:space="preserve">، سألت الأمانة إذا ما كانت حكومة </w:t>
      </w:r>
      <w:r>
        <w:rPr>
          <w:rFonts w:hint="cs"/>
          <w:sz w:val="26"/>
          <w:szCs w:val="26"/>
          <w:rtl/>
          <w:lang w:val="en-US" w:bidi="ar-EG"/>
        </w:rPr>
        <w:lastRenderedPageBreak/>
        <w:t>الأرجنتين قد تمنح استثناء للسماح بإعادة استيراد الحاويات إلى الأرجنتين، مع ملاحظة أن مثل هذا الاستثناء يمكن أن يوفر ميزة بيئية قد تجبّ المخاطر المتعلقة بال</w:t>
      </w:r>
      <w:r w:rsidR="00E6146B">
        <w:rPr>
          <w:rFonts w:hint="cs"/>
          <w:sz w:val="26"/>
          <w:szCs w:val="26"/>
          <w:rtl/>
          <w:lang w:val="en-US" w:bidi="ar-EG"/>
        </w:rPr>
        <w:t>كميات الضئيلة من الهيدروفلوروكربون-23 التي قد تدخل إلى البلد.</w:t>
      </w:r>
    </w:p>
    <w:p w:rsidR="00E6146B" w:rsidRDefault="00E6146B" w:rsidP="00E614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59 -</w:t>
      </w:r>
      <w:r>
        <w:rPr>
          <w:sz w:val="26"/>
          <w:szCs w:val="26"/>
          <w:rtl/>
          <w:lang w:val="en-US" w:bidi="ar-EG"/>
        </w:rPr>
        <w:tab/>
      </w:r>
      <w:r>
        <w:rPr>
          <w:rFonts w:hint="cs"/>
          <w:sz w:val="26"/>
          <w:szCs w:val="26"/>
          <w:rtl/>
          <w:lang w:val="en-US" w:bidi="ar-EG"/>
        </w:rPr>
        <w:t>وفيما يتعلق بالأخير، اشارت يونيدو إلى أن مصلحة الجمارك قد يكون من سلطتها أن تختبر إذا ما كان بالحاويات آثار للهيدروفلوروكربون-23</w:t>
      </w:r>
      <w:r w:rsidR="00DD4E59">
        <w:rPr>
          <w:rFonts w:hint="cs"/>
          <w:sz w:val="26"/>
          <w:szCs w:val="26"/>
          <w:rtl/>
          <w:lang w:val="en-US" w:bidi="ar-EG"/>
        </w:rPr>
        <w:t>، بصرف النظر عن وجود شهادة أم لا، مما قد يؤدي إلى مخاطر جسيمة بالنسبة لقدرة الحكومة على ضمان أنها ممتثلة لالتزاماتها بموجب بروتوكول مونتريال؛ وأن مرفق التدمير قد يكون قادرا على غسل حاويات أيزو دون إصدار الشهادة. وعند الانتهاء من إعداد هذه الوثيقة، لم يكن واضحا إذا ما كانت هناك هيئة مستقلة تستطيع أن توفر تلك الشهادة وبأي ثمن إن كان ذلك جائزا.</w:t>
      </w:r>
    </w:p>
    <w:p w:rsidR="00DD4E59" w:rsidRDefault="00DD4E59" w:rsidP="00DD4E5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60 -</w:t>
      </w:r>
      <w:r>
        <w:rPr>
          <w:sz w:val="26"/>
          <w:szCs w:val="26"/>
          <w:rtl/>
          <w:lang w:val="en-US" w:bidi="ar-EG"/>
        </w:rPr>
        <w:tab/>
      </w:r>
      <w:r>
        <w:rPr>
          <w:rFonts w:hint="cs"/>
          <w:sz w:val="26"/>
          <w:szCs w:val="26"/>
          <w:rtl/>
          <w:lang w:val="en-US" w:bidi="ar-EG"/>
        </w:rPr>
        <w:t xml:space="preserve">وبالنسبة لهذا الأمر الأخير، أوضحت يونيدو أن المرونة الممنوحة من المفهوم أنها تتطلب توفير رقابة أكبر وليس أقل، وأن هدف القانون له ما يبرره. وبصفة خاصة أن المرونة الممنوحة بموجب المرسوم لا يمكن استغلالها لتحقيق هدف غير إدارة النفايات الخطرة. كما أن نطاق التشريع لا يغطي تغير المناخ. </w:t>
      </w:r>
    </w:p>
    <w:p w:rsidR="00DD4E59" w:rsidRDefault="00DD4E59" w:rsidP="00DD4E5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61 -</w:t>
      </w:r>
      <w:r>
        <w:rPr>
          <w:sz w:val="26"/>
          <w:szCs w:val="26"/>
          <w:rtl/>
          <w:lang w:val="en-US" w:bidi="ar-EG"/>
        </w:rPr>
        <w:tab/>
      </w:r>
      <w:r>
        <w:rPr>
          <w:rFonts w:hint="cs"/>
          <w:sz w:val="26"/>
          <w:szCs w:val="26"/>
          <w:rtl/>
          <w:lang w:val="en-US" w:bidi="ar-EG"/>
        </w:rPr>
        <w:t>طلبت الأمانة إيضاحا بشأن ارتفاع التكاليف المذكورة للإحراق (5.59 دولار أمريكي/كغم) عن مبلغ 2.45 دولار أمريكي/كغم في الأفران الدوارة في أوروبا والتي ذكرتها يونيدو من قبل</w:t>
      </w:r>
      <w:r w:rsidRPr="00010740">
        <w:rPr>
          <w:rStyle w:val="FootnoteReference"/>
          <w:sz w:val="26"/>
          <w:szCs w:val="26"/>
          <w:rtl/>
        </w:rPr>
        <w:footnoteReference w:id="21"/>
      </w:r>
      <w:r>
        <w:rPr>
          <w:rFonts w:hint="cs"/>
          <w:sz w:val="26"/>
          <w:szCs w:val="26"/>
          <w:rtl/>
          <w:lang w:val="en-US" w:bidi="ar-EG"/>
        </w:rPr>
        <w:t>. وأكدت يونيدو أن بعض البلدان في أوروبا (مثل بولندا) لم تعد تسمح باستيراد النفايات الخطرة بغرض التدمير؛ وأن مرافق تدمير النفايات الخطرة في أوروبا يبدو أنها تعمل بكامل طاقاتها أو تقريبا وبالتالي ليس من اليسير إيجاد مرفق على استعداد لتقديم عطاء لتدمير الهيدروفلوروكربون-23 من الأرجنتين.</w:t>
      </w:r>
    </w:p>
    <w:p w:rsidR="00DD4E59" w:rsidRDefault="00DD4E59" w:rsidP="00DD4E5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62 -</w:t>
      </w:r>
      <w:r>
        <w:rPr>
          <w:sz w:val="26"/>
          <w:szCs w:val="26"/>
          <w:rtl/>
          <w:lang w:val="en-US" w:bidi="ar-EG"/>
        </w:rPr>
        <w:tab/>
      </w:r>
      <w:r>
        <w:rPr>
          <w:rFonts w:hint="cs"/>
          <w:sz w:val="26"/>
          <w:szCs w:val="26"/>
          <w:rtl/>
          <w:lang w:val="en-US" w:bidi="ar-EG"/>
        </w:rPr>
        <w:t>ولأن اللجنة التنفيذية قد طلبت مقترحا بشأن التدمير خارج الموقع، أجرت الأمانة تقييما لتكاليف ذلك الخيار، ولاحظت ما يلي:</w:t>
      </w:r>
    </w:p>
    <w:p w:rsidR="00DD4E59" w:rsidRDefault="00DD4E59" w:rsidP="00D8498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تعتمد استدامة التدمير خارج الموقع على </w:t>
      </w:r>
      <w:r w:rsidR="00D84989">
        <w:rPr>
          <w:rFonts w:hint="cs"/>
          <w:sz w:val="26"/>
          <w:szCs w:val="26"/>
          <w:rtl/>
          <w:lang w:val="en-US" w:bidi="ar-EG"/>
        </w:rPr>
        <w:t xml:space="preserve">السماح بعودة </w:t>
      </w:r>
      <w:r>
        <w:rPr>
          <w:rFonts w:hint="cs"/>
          <w:sz w:val="26"/>
          <w:szCs w:val="26"/>
          <w:rtl/>
          <w:lang w:val="en-US" w:bidi="ar-EG"/>
        </w:rPr>
        <w:t xml:space="preserve">حاويات أيزو </w:t>
      </w:r>
      <w:r w:rsidR="00D84989">
        <w:rPr>
          <w:rFonts w:hint="cs"/>
          <w:sz w:val="26"/>
          <w:szCs w:val="26"/>
          <w:rtl/>
          <w:lang w:val="en-US" w:bidi="ar-EG"/>
        </w:rPr>
        <w:t>ال</w:t>
      </w:r>
      <w:r>
        <w:rPr>
          <w:rFonts w:hint="cs"/>
          <w:sz w:val="26"/>
          <w:szCs w:val="26"/>
          <w:rtl/>
          <w:lang w:val="en-US" w:bidi="ar-EG"/>
        </w:rPr>
        <w:t>مستعملة إلى البلد؛</w:t>
      </w:r>
    </w:p>
    <w:p w:rsidR="00DD4E59" w:rsidRDefault="00DD4E59" w:rsidP="00DD4E5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من غير الواضح إذا ما كانت هناك هيئة مستقلة قادرة على إصدار شهادة تثبت أنه ليس هناك أي هيدروفلوروكربون-23 متبقي في الحاوية؛ وتكاليف مثل تلك الشهادة ما زالت غير معروفة حتى الآن وستكون إضافية على التكاليف الأولية التي قامت الأمانة بحسابها أدناه؛</w:t>
      </w:r>
    </w:p>
    <w:p w:rsidR="00DD4E59" w:rsidRDefault="00DD4E59" w:rsidP="00DD4E5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وحتى بوجود هذه الشهادة، فإن هناك خطر أن تحتجز الحاوية أيزو في الجمارك عند عودتها إلى الأرجنتين، ذلك لأن من سلطة الجمارك أن تقوم بعملية خاصة بها لتقييم إذا ما كانت الحاوية لا</w:t>
      </w:r>
      <w:r w:rsidR="00D84989">
        <w:rPr>
          <w:rFonts w:hint="eastAsia"/>
          <w:sz w:val="26"/>
          <w:szCs w:val="26"/>
          <w:rtl/>
          <w:lang w:val="en-US" w:bidi="ar-EG"/>
        </w:rPr>
        <w:t> </w:t>
      </w:r>
      <w:r>
        <w:rPr>
          <w:rFonts w:hint="cs"/>
          <w:sz w:val="26"/>
          <w:szCs w:val="26"/>
          <w:rtl/>
          <w:lang w:val="en-US" w:bidi="ar-EG"/>
        </w:rPr>
        <w:t xml:space="preserve">تحتوي حتى على أقل آثار من الهيدروفلوروكربون-23 و </w:t>
      </w:r>
    </w:p>
    <w:p w:rsidR="00DD4E59" w:rsidRDefault="00DD4E59" w:rsidP="00DD4E5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كطرف في اتفاقية بازل، يتعين على الأرجنتين الحصول على إذن من الدانمرك </w:t>
      </w:r>
      <w:r w:rsidR="007C6022">
        <w:rPr>
          <w:rFonts w:hint="cs"/>
          <w:sz w:val="26"/>
          <w:szCs w:val="26"/>
          <w:rtl/>
          <w:lang w:val="en-US" w:bidi="ar-EG"/>
        </w:rPr>
        <w:t>وأي بلد عبور يتم شحن الهيدروفلوروكربون-23 من خلاله (مثل بلدان موانئ العبور والتي يتم شحن نفايات الهيدروفلوروكربون-23 من خلالها، إن وجدت، قبل أن تصل النفايات إلى الدانمرك)</w:t>
      </w:r>
      <w:r w:rsidR="007C6022" w:rsidRPr="00010740">
        <w:rPr>
          <w:rStyle w:val="FootnoteReference"/>
          <w:sz w:val="26"/>
          <w:szCs w:val="26"/>
          <w:rtl/>
        </w:rPr>
        <w:footnoteReference w:id="22"/>
      </w:r>
      <w:r w:rsidR="007C6022">
        <w:rPr>
          <w:rFonts w:hint="cs"/>
          <w:sz w:val="26"/>
          <w:szCs w:val="26"/>
          <w:rtl/>
          <w:lang w:val="en-US" w:bidi="ar-EG"/>
        </w:rPr>
        <w:t>.</w:t>
      </w:r>
    </w:p>
    <w:p w:rsidR="007C6022" w:rsidRDefault="007C6022" w:rsidP="00770CD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63 -</w:t>
      </w:r>
      <w:r>
        <w:rPr>
          <w:sz w:val="26"/>
          <w:szCs w:val="26"/>
          <w:rtl/>
          <w:lang w:val="en-US" w:bidi="ar-EG"/>
        </w:rPr>
        <w:tab/>
      </w:r>
      <w:r>
        <w:rPr>
          <w:rFonts w:hint="cs"/>
          <w:sz w:val="26"/>
          <w:szCs w:val="26"/>
          <w:rtl/>
          <w:lang w:val="en-US" w:bidi="ar-EG"/>
        </w:rPr>
        <w:t>تبعا لذلك، حسبت الأمانة تكلفة التدمير خارج الموقع على أساس التكاليف التي قدمتها يونيدو، باستثناء تعديل تكلفة الحاويات إيزو (</w:t>
      </w:r>
      <w:r>
        <w:rPr>
          <w:sz w:val="26"/>
          <w:szCs w:val="26"/>
          <w:lang w:val="en-US" w:bidi="ar-EG"/>
        </w:rPr>
        <w:t>460,000</w:t>
      </w:r>
      <w:r>
        <w:rPr>
          <w:rFonts w:hint="cs"/>
          <w:sz w:val="26"/>
          <w:szCs w:val="26"/>
          <w:rtl/>
          <w:lang w:val="en-US" w:bidi="ar-EG"/>
        </w:rPr>
        <w:t xml:space="preserve"> دولار أمريكي بناء على سعر قدمه الخبير الاستشاري إلى الاجتماع الثاني والثمانين</w:t>
      </w:r>
      <w:r w:rsidRPr="00010740">
        <w:rPr>
          <w:rStyle w:val="FootnoteReference"/>
          <w:sz w:val="26"/>
          <w:szCs w:val="26"/>
          <w:rtl/>
        </w:rPr>
        <w:footnoteReference w:id="23"/>
      </w:r>
      <w:r>
        <w:rPr>
          <w:rFonts w:hint="cs"/>
          <w:sz w:val="26"/>
          <w:szCs w:val="26"/>
          <w:rtl/>
          <w:lang w:val="en-US" w:bidi="ar-EG"/>
        </w:rPr>
        <w:t xml:space="preserve">، بدلا من </w:t>
      </w:r>
      <w:r>
        <w:rPr>
          <w:sz w:val="26"/>
          <w:szCs w:val="26"/>
          <w:lang w:val="en-US" w:bidi="ar-EG"/>
        </w:rPr>
        <w:t>600,000</w:t>
      </w:r>
      <w:r>
        <w:rPr>
          <w:rFonts w:hint="cs"/>
          <w:sz w:val="26"/>
          <w:szCs w:val="26"/>
          <w:rtl/>
          <w:lang w:val="en-US" w:bidi="ar-EG"/>
        </w:rPr>
        <w:t xml:space="preserve"> دولار أمريكي)، وعلى أساس نفس مستوى إنتاج الهيدروكلوروفلوروكربون-22 وتوليد منتج الهيدروفلوروكربون-23 الثانوي كما اقترحت الأمانة في إطار خيار إعادة تشغيل موقد الحرق (أي </w:t>
      </w:r>
      <w:r>
        <w:rPr>
          <w:sz w:val="26"/>
          <w:szCs w:val="26"/>
          <w:lang w:val="en-US" w:bidi="ar-EG"/>
        </w:rPr>
        <w:t>1,586</w:t>
      </w:r>
      <w:r>
        <w:rPr>
          <w:rFonts w:hint="cs"/>
          <w:sz w:val="26"/>
          <w:szCs w:val="26"/>
          <w:rtl/>
          <w:lang w:val="en-US" w:bidi="ar-EG"/>
        </w:rPr>
        <w:t xml:space="preserve"> طن متري/سنويا للفترة </w:t>
      </w:r>
      <w:r w:rsidR="00770CD8">
        <w:rPr>
          <w:sz w:val="26"/>
          <w:szCs w:val="26"/>
          <w:lang w:val="en-US" w:bidi="ar-AE"/>
        </w:rPr>
        <w:t>2023-2020</w:t>
      </w:r>
      <w:r>
        <w:rPr>
          <w:rFonts w:hint="cs"/>
          <w:sz w:val="26"/>
          <w:szCs w:val="26"/>
          <w:rtl/>
          <w:lang w:val="en-US" w:bidi="ar-EG"/>
        </w:rPr>
        <w:t xml:space="preserve"> وبعد </w:t>
      </w:r>
      <w:r w:rsidR="00770CD8">
        <w:rPr>
          <w:rFonts w:hint="cs"/>
          <w:sz w:val="26"/>
          <w:szCs w:val="26"/>
          <w:rtl/>
          <w:lang w:val="en-US" w:bidi="ar-AE"/>
        </w:rPr>
        <w:t>ذ</w:t>
      </w:r>
      <w:r>
        <w:rPr>
          <w:rFonts w:hint="cs"/>
          <w:sz w:val="26"/>
          <w:szCs w:val="26"/>
          <w:rtl/>
          <w:lang w:val="en-US" w:bidi="ar-EG"/>
        </w:rPr>
        <w:t>لك يتم الإغلاق؛ بنسبة 3.24 في المائة من توليد منتج الهيدروفلوروكربون-23 الثانوي) كما يبين الجدول 12.</w:t>
      </w:r>
    </w:p>
    <w:p w:rsidR="007C6022" w:rsidRPr="007C6022" w:rsidRDefault="007C6022" w:rsidP="007C6022">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7C6022">
        <w:rPr>
          <w:rFonts w:hint="cs"/>
          <w:b/>
          <w:bCs/>
          <w:sz w:val="26"/>
          <w:szCs w:val="26"/>
          <w:rtl/>
          <w:lang w:val="en-US" w:bidi="ar-EG"/>
        </w:rPr>
        <w:lastRenderedPageBreak/>
        <w:t xml:space="preserve">الجدول 12. تكاليف التدمير خارج الموقع شاملة تكاليف التشغيل الإضافية </w:t>
      </w:r>
      <w:r w:rsidR="00D84989">
        <w:rPr>
          <w:rFonts w:hint="cs"/>
          <w:b/>
          <w:bCs/>
          <w:sz w:val="26"/>
          <w:szCs w:val="26"/>
          <w:rtl/>
          <w:lang w:val="en-US" w:bidi="ar-EG"/>
        </w:rPr>
        <w:t xml:space="preserve">لأربع سنوات </w:t>
      </w:r>
      <w:r w:rsidRPr="007C6022">
        <w:rPr>
          <w:rFonts w:hint="cs"/>
          <w:b/>
          <w:bCs/>
          <w:sz w:val="26"/>
          <w:szCs w:val="26"/>
          <w:rtl/>
          <w:lang w:val="en-US" w:bidi="ar-EG"/>
        </w:rPr>
        <w:t>(دولار أمريكي)</w:t>
      </w:r>
    </w:p>
    <w:tbl>
      <w:tblPr>
        <w:bidiVisual/>
        <w:tblW w:w="5000" w:type="pct"/>
        <w:tblLayout w:type="fixed"/>
        <w:tblLook w:val="04A0" w:firstRow="1" w:lastRow="0" w:firstColumn="1" w:lastColumn="0" w:noHBand="0" w:noVBand="1"/>
      </w:tblPr>
      <w:tblGrid>
        <w:gridCol w:w="3490"/>
        <w:gridCol w:w="1172"/>
        <w:gridCol w:w="1172"/>
        <w:gridCol w:w="1172"/>
        <w:gridCol w:w="1172"/>
        <w:gridCol w:w="1172"/>
      </w:tblGrid>
      <w:tr w:rsidR="007C6022" w:rsidRPr="00DA6338" w:rsidTr="007C6022">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022" w:rsidRPr="007C6022" w:rsidRDefault="007C6022" w:rsidP="007C6022">
            <w:pPr>
              <w:bidi/>
              <w:jc w:val="left"/>
              <w:rPr>
                <w:bCs/>
                <w:color w:val="000000"/>
                <w:sz w:val="21"/>
                <w:szCs w:val="21"/>
                <w:lang w:val="en-CA" w:eastAsia="en-CA"/>
              </w:rPr>
            </w:pPr>
            <w:r w:rsidRPr="007C6022">
              <w:rPr>
                <w:rFonts w:hint="cs"/>
                <w:bCs/>
                <w:color w:val="000000"/>
                <w:sz w:val="21"/>
                <w:szCs w:val="21"/>
                <w:rtl/>
                <w:lang w:val="en-CA" w:eastAsia="en-CA"/>
              </w:rPr>
              <w:t>الوصف</w:t>
            </w:r>
          </w:p>
        </w:tc>
        <w:tc>
          <w:tcPr>
            <w:tcW w:w="1172" w:type="dxa"/>
            <w:tcBorders>
              <w:top w:val="single" w:sz="4" w:space="0" w:color="auto"/>
              <w:left w:val="nil"/>
              <w:bottom w:val="single" w:sz="4" w:space="0" w:color="auto"/>
              <w:right w:val="single" w:sz="4" w:space="0" w:color="auto"/>
            </w:tcBorders>
            <w:shd w:val="clear" w:color="auto" w:fill="auto"/>
            <w:noWrap/>
            <w:hideMark/>
          </w:tcPr>
          <w:p w:rsidR="007C6022" w:rsidRPr="00DA6338" w:rsidRDefault="007C6022" w:rsidP="00C21A9D">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rsidR="007C6022" w:rsidRPr="00DA6338" w:rsidRDefault="007C6022" w:rsidP="00C21A9D">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rsidR="007C6022" w:rsidRPr="00DA6338" w:rsidRDefault="007C6022" w:rsidP="00C21A9D">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rsidR="007C6022" w:rsidRPr="00DA6338" w:rsidRDefault="007C6022" w:rsidP="00C21A9D">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rsidR="007C6022" w:rsidRPr="00DA6338" w:rsidRDefault="007C6022" w:rsidP="00C21A9D">
            <w:pPr>
              <w:jc w:val="center"/>
              <w:rPr>
                <w:b/>
                <w:color w:val="000000"/>
                <w:sz w:val="21"/>
                <w:szCs w:val="21"/>
                <w:lang w:val="en-CA" w:eastAsia="en-CA"/>
              </w:rPr>
            </w:pPr>
            <w:r w:rsidRPr="00DA6338">
              <w:rPr>
                <w:b/>
                <w:color w:val="000000"/>
                <w:sz w:val="21"/>
                <w:szCs w:val="21"/>
                <w:lang w:val="en-CA" w:eastAsia="en-CA"/>
              </w:rPr>
              <w:t>2023</w:t>
            </w:r>
          </w:p>
        </w:tc>
      </w:tr>
      <w:tr w:rsidR="007C6022" w:rsidRPr="00DA6338" w:rsidTr="007C6022">
        <w:tc>
          <w:tcPr>
            <w:tcW w:w="3490" w:type="dxa"/>
            <w:tcBorders>
              <w:top w:val="nil"/>
              <w:left w:val="single" w:sz="4" w:space="0" w:color="auto"/>
              <w:bottom w:val="single" w:sz="4" w:space="0" w:color="auto"/>
              <w:right w:val="single" w:sz="4" w:space="0" w:color="auto"/>
            </w:tcBorders>
            <w:shd w:val="clear" w:color="auto" w:fill="auto"/>
            <w:noWrap/>
            <w:hideMark/>
          </w:tcPr>
          <w:p w:rsidR="007C6022" w:rsidRPr="00DA6338" w:rsidRDefault="007C6022" w:rsidP="007C6022">
            <w:pPr>
              <w:bidi/>
              <w:jc w:val="left"/>
              <w:rPr>
                <w:color w:val="000000"/>
                <w:sz w:val="21"/>
                <w:szCs w:val="21"/>
                <w:lang w:val="en-CA" w:eastAsia="en-CA"/>
              </w:rPr>
            </w:pPr>
            <w:r>
              <w:rPr>
                <w:rFonts w:hint="cs"/>
                <w:color w:val="000000"/>
                <w:sz w:val="21"/>
                <w:szCs w:val="21"/>
                <w:rtl/>
                <w:lang w:val="en-CA" w:eastAsia="en-CA"/>
              </w:rPr>
              <w:t>الإحراق</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283,682</w:t>
            </w:r>
          </w:p>
        </w:tc>
      </w:tr>
      <w:tr w:rsidR="007C6022" w:rsidRPr="00DA6338" w:rsidTr="007C6022">
        <w:tc>
          <w:tcPr>
            <w:tcW w:w="3490" w:type="dxa"/>
            <w:tcBorders>
              <w:top w:val="nil"/>
              <w:left w:val="single" w:sz="4" w:space="0" w:color="auto"/>
              <w:bottom w:val="single" w:sz="4" w:space="0" w:color="auto"/>
              <w:right w:val="single" w:sz="4" w:space="0" w:color="auto"/>
            </w:tcBorders>
            <w:shd w:val="clear" w:color="auto" w:fill="auto"/>
            <w:noWrap/>
            <w:hideMark/>
          </w:tcPr>
          <w:p w:rsidR="007C6022" w:rsidRPr="00DA6338" w:rsidRDefault="007C6022" w:rsidP="007C6022">
            <w:pPr>
              <w:bidi/>
              <w:jc w:val="left"/>
              <w:rPr>
                <w:color w:val="000000"/>
                <w:sz w:val="21"/>
                <w:szCs w:val="21"/>
                <w:lang w:val="en-CA" w:eastAsia="en-CA"/>
              </w:rPr>
            </w:pPr>
            <w:r>
              <w:rPr>
                <w:rFonts w:hint="cs"/>
                <w:color w:val="000000"/>
                <w:sz w:val="21"/>
                <w:szCs w:val="21"/>
                <w:rtl/>
                <w:lang w:val="en-CA" w:eastAsia="en-CA"/>
              </w:rPr>
              <w:t>الشحن</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102,000</w:t>
            </w:r>
          </w:p>
        </w:tc>
      </w:tr>
      <w:tr w:rsidR="007C6022" w:rsidRPr="00DA6338" w:rsidTr="007C6022">
        <w:tc>
          <w:tcPr>
            <w:tcW w:w="3490" w:type="dxa"/>
            <w:tcBorders>
              <w:top w:val="nil"/>
              <w:left w:val="single" w:sz="4" w:space="0" w:color="auto"/>
              <w:bottom w:val="single" w:sz="4" w:space="0" w:color="auto"/>
              <w:right w:val="single" w:sz="4" w:space="0" w:color="auto"/>
            </w:tcBorders>
            <w:shd w:val="clear" w:color="auto" w:fill="auto"/>
            <w:noWrap/>
            <w:hideMark/>
          </w:tcPr>
          <w:p w:rsidR="007C6022" w:rsidRPr="00DA6338" w:rsidRDefault="007C6022" w:rsidP="007C6022">
            <w:pPr>
              <w:bidi/>
              <w:jc w:val="left"/>
              <w:rPr>
                <w:color w:val="000000"/>
                <w:sz w:val="21"/>
                <w:szCs w:val="21"/>
                <w:lang w:val="en-CA" w:eastAsia="en-CA"/>
              </w:rPr>
            </w:pPr>
            <w:r>
              <w:rPr>
                <w:rFonts w:hint="cs"/>
                <w:color w:val="000000"/>
                <w:sz w:val="21"/>
                <w:szCs w:val="21"/>
                <w:rtl/>
                <w:lang w:val="en-CA" w:eastAsia="en-CA"/>
              </w:rPr>
              <w:t>التكاليف القانونية والتفتيش للتصاريح</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3,000</w:t>
            </w:r>
          </w:p>
        </w:tc>
      </w:tr>
      <w:tr w:rsidR="007C6022" w:rsidRPr="00DA6338" w:rsidTr="007C6022">
        <w:tc>
          <w:tcPr>
            <w:tcW w:w="3490" w:type="dxa"/>
            <w:tcBorders>
              <w:top w:val="nil"/>
              <w:left w:val="single" w:sz="4" w:space="0" w:color="auto"/>
              <w:bottom w:val="single" w:sz="4" w:space="0" w:color="auto"/>
              <w:right w:val="single" w:sz="4" w:space="0" w:color="auto"/>
            </w:tcBorders>
            <w:shd w:val="clear" w:color="auto" w:fill="auto"/>
            <w:noWrap/>
            <w:hideMark/>
          </w:tcPr>
          <w:p w:rsidR="007C6022" w:rsidRPr="00DA6338" w:rsidRDefault="007C6022" w:rsidP="007C6022">
            <w:pPr>
              <w:bidi/>
              <w:jc w:val="left"/>
              <w:rPr>
                <w:color w:val="000000"/>
                <w:sz w:val="21"/>
                <w:szCs w:val="21"/>
                <w:lang w:val="en-CA" w:eastAsia="en-CA"/>
              </w:rPr>
            </w:pPr>
            <w:r>
              <w:rPr>
                <w:rFonts w:hint="cs"/>
                <w:color w:val="000000"/>
                <w:sz w:val="21"/>
                <w:szCs w:val="21"/>
                <w:rtl/>
                <w:lang w:val="en-CA" w:eastAsia="en-CA"/>
              </w:rPr>
              <w:t>الرصد</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8,400</w:t>
            </w:r>
          </w:p>
        </w:tc>
      </w:tr>
      <w:tr w:rsidR="007C6022" w:rsidRPr="00DA6338" w:rsidTr="007C6022">
        <w:tc>
          <w:tcPr>
            <w:tcW w:w="3490" w:type="dxa"/>
            <w:tcBorders>
              <w:top w:val="nil"/>
              <w:left w:val="single" w:sz="4" w:space="0" w:color="auto"/>
              <w:bottom w:val="single" w:sz="4" w:space="0" w:color="auto"/>
              <w:right w:val="single" w:sz="4" w:space="0" w:color="auto"/>
            </w:tcBorders>
            <w:shd w:val="clear" w:color="auto" w:fill="auto"/>
            <w:noWrap/>
          </w:tcPr>
          <w:p w:rsidR="007C6022" w:rsidRPr="00DA6338" w:rsidRDefault="007C6022" w:rsidP="007C6022">
            <w:pPr>
              <w:bidi/>
              <w:jc w:val="left"/>
              <w:rPr>
                <w:color w:val="000000"/>
                <w:sz w:val="21"/>
                <w:szCs w:val="21"/>
                <w:lang w:val="en-CA" w:eastAsia="en-CA"/>
              </w:rPr>
            </w:pPr>
            <w:r>
              <w:rPr>
                <w:rFonts w:hint="cs"/>
                <w:color w:val="000000"/>
                <w:sz w:val="21"/>
                <w:szCs w:val="21"/>
                <w:rtl/>
                <w:lang w:val="en-CA" w:eastAsia="en-CA"/>
              </w:rPr>
              <w:t>حاويات أيزو وكباسات</w:t>
            </w:r>
          </w:p>
        </w:tc>
        <w:tc>
          <w:tcPr>
            <w:tcW w:w="1172" w:type="dxa"/>
            <w:tcBorders>
              <w:top w:val="nil"/>
              <w:left w:val="nil"/>
              <w:bottom w:val="single" w:sz="4" w:space="0" w:color="auto"/>
              <w:right w:val="single" w:sz="4" w:space="0" w:color="auto"/>
            </w:tcBorders>
            <w:shd w:val="clear" w:color="auto" w:fill="auto"/>
            <w:noWrap/>
            <w:vAlign w:val="center"/>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rsidR="007C6022" w:rsidRPr="00DA6338" w:rsidRDefault="007C6022" w:rsidP="00C21A9D">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7C6022" w:rsidRPr="00DA6338" w:rsidRDefault="007C6022" w:rsidP="00C21A9D">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7C6022" w:rsidRPr="00DA6338" w:rsidRDefault="007C6022" w:rsidP="00C21A9D">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7C6022" w:rsidRPr="00DA6338" w:rsidRDefault="007C6022" w:rsidP="00C21A9D">
            <w:pPr>
              <w:jc w:val="right"/>
              <w:rPr>
                <w:color w:val="000000"/>
                <w:sz w:val="21"/>
                <w:szCs w:val="21"/>
                <w:lang w:val="en-CA" w:eastAsia="en-CA"/>
              </w:rPr>
            </w:pPr>
          </w:p>
        </w:tc>
      </w:tr>
      <w:tr w:rsidR="007C6022" w:rsidRPr="00DA6338" w:rsidTr="007C6022">
        <w:tc>
          <w:tcPr>
            <w:tcW w:w="3490" w:type="dxa"/>
            <w:tcBorders>
              <w:top w:val="nil"/>
              <w:left w:val="single" w:sz="4" w:space="0" w:color="auto"/>
              <w:bottom w:val="single" w:sz="4" w:space="0" w:color="auto"/>
              <w:right w:val="single" w:sz="4" w:space="0" w:color="auto"/>
            </w:tcBorders>
            <w:shd w:val="clear" w:color="auto" w:fill="auto"/>
            <w:noWrap/>
            <w:hideMark/>
          </w:tcPr>
          <w:p w:rsidR="007C6022" w:rsidRPr="00DA6338" w:rsidRDefault="007C6022" w:rsidP="007C6022">
            <w:pPr>
              <w:bidi/>
              <w:jc w:val="left"/>
              <w:rPr>
                <w:color w:val="000000"/>
                <w:sz w:val="21"/>
                <w:szCs w:val="21"/>
                <w:lang w:val="en-CA" w:eastAsia="en-CA"/>
              </w:rPr>
            </w:pPr>
            <w:r>
              <w:rPr>
                <w:rFonts w:hint="cs"/>
                <w:color w:val="000000"/>
                <w:sz w:val="21"/>
                <w:szCs w:val="21"/>
                <w:rtl/>
                <w:lang w:val="en-CA" w:eastAsia="en-CA"/>
              </w:rPr>
              <w:t>مجموع الشريحة السنوية</w:t>
            </w:r>
          </w:p>
        </w:tc>
        <w:tc>
          <w:tcPr>
            <w:tcW w:w="1172" w:type="dxa"/>
            <w:tcBorders>
              <w:top w:val="nil"/>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7C6022" w:rsidRPr="00DA6338" w:rsidRDefault="007C6022" w:rsidP="00C21A9D">
            <w:pPr>
              <w:jc w:val="right"/>
              <w:rPr>
                <w:color w:val="000000"/>
                <w:sz w:val="21"/>
                <w:szCs w:val="21"/>
                <w:lang w:val="en-CA"/>
              </w:rPr>
            </w:pPr>
            <w:r w:rsidRPr="00DA6338">
              <w:rPr>
                <w:color w:val="000000"/>
                <w:sz w:val="21"/>
                <w:szCs w:val="21"/>
                <w:lang w:val="en-CA"/>
              </w:rPr>
              <w:t>397,082</w:t>
            </w:r>
          </w:p>
        </w:tc>
      </w:tr>
    </w:tbl>
    <w:p w:rsidR="007C6022" w:rsidRDefault="007C6022" w:rsidP="007C602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64 -</w:t>
      </w:r>
      <w:r>
        <w:rPr>
          <w:sz w:val="26"/>
          <w:szCs w:val="26"/>
          <w:rtl/>
          <w:lang w:val="en-US" w:bidi="ar-EG"/>
        </w:rPr>
        <w:tab/>
      </w:r>
      <w:r>
        <w:rPr>
          <w:rFonts w:hint="cs"/>
          <w:sz w:val="26"/>
          <w:szCs w:val="26"/>
          <w:rtl/>
          <w:lang w:val="en-US" w:bidi="ar-EG"/>
        </w:rPr>
        <w:t xml:space="preserve">إذا ما رغبت اللجنة التنفيذية في النظر في دفع مبلغ دفعة واحدة على أساس أن خط إنتاج الهيدروفلوروكربون-22 في منشأة فياسا سوف يتوقف عن الإنتاج في أول كانون الثاني/يناير 2020 وأنه سيتم تفكيكه وتدمير المعدات الأساسية وتوثيق ذلك، </w:t>
      </w:r>
      <w:r w:rsidR="0091104E">
        <w:rPr>
          <w:rFonts w:hint="cs"/>
          <w:sz w:val="26"/>
          <w:szCs w:val="26"/>
          <w:rtl/>
          <w:lang w:val="en-US" w:bidi="ar-EG"/>
        </w:rPr>
        <w:t>فإن القيمة الصافية الحالية للشرائح أعلاه، على حسب عدد السنوات التي سيتم إدراجها، ترد في الجدول 13.</w:t>
      </w:r>
    </w:p>
    <w:p w:rsidR="0091104E" w:rsidRPr="0091104E" w:rsidRDefault="0091104E" w:rsidP="0091104E">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91104E">
        <w:rPr>
          <w:rFonts w:hint="cs"/>
          <w:b/>
          <w:bCs/>
          <w:sz w:val="26"/>
          <w:szCs w:val="26"/>
          <w:rtl/>
          <w:lang w:val="en-US" w:bidi="ar-EG"/>
        </w:rPr>
        <w:t xml:space="preserve">الجدول 13. "مبلغ يدفع في دفعة واحدة" لتدمير الهيدروفلوروكربون-23 </w:t>
      </w:r>
      <w:r w:rsidR="00D84989">
        <w:rPr>
          <w:rFonts w:hint="cs"/>
          <w:b/>
          <w:bCs/>
          <w:sz w:val="26"/>
          <w:szCs w:val="26"/>
          <w:rtl/>
          <w:lang w:val="en-US" w:bidi="ar-EG"/>
        </w:rPr>
        <w:t xml:space="preserve">خارج الموقع </w:t>
      </w:r>
      <w:r w:rsidRPr="0091104E">
        <w:rPr>
          <w:rFonts w:hint="cs"/>
          <w:b/>
          <w:bCs/>
          <w:sz w:val="26"/>
          <w:szCs w:val="26"/>
          <w:rtl/>
          <w:lang w:val="en-US" w:bidi="ar-EG"/>
        </w:rPr>
        <w:t>حسب عدد سنوات تكاليف التشغيل الإضافية</w:t>
      </w:r>
    </w:p>
    <w:tbl>
      <w:tblPr>
        <w:bidiVisual/>
        <w:tblW w:w="4997" w:type="pct"/>
        <w:tblLook w:val="04A0" w:firstRow="1" w:lastRow="0" w:firstColumn="1" w:lastColumn="0" w:noHBand="0" w:noVBand="1"/>
      </w:tblPr>
      <w:tblGrid>
        <w:gridCol w:w="3394"/>
        <w:gridCol w:w="5950"/>
      </w:tblGrid>
      <w:tr w:rsidR="00A908F8" w:rsidRPr="00345E62" w:rsidTr="00A908F8">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08F8" w:rsidRPr="00E75570" w:rsidRDefault="00A908F8" w:rsidP="00A908F8">
            <w:pPr>
              <w:jc w:val="center"/>
              <w:rPr>
                <w:bCs/>
                <w:color w:val="000000"/>
                <w:sz w:val="21"/>
                <w:szCs w:val="21"/>
                <w:lang w:val="en-CA" w:eastAsia="en-CA"/>
              </w:rPr>
            </w:pPr>
            <w:r w:rsidRPr="00E75570">
              <w:rPr>
                <w:rFonts w:hint="cs"/>
                <w:bCs/>
                <w:color w:val="000000"/>
                <w:sz w:val="21"/>
                <w:szCs w:val="21"/>
                <w:rtl/>
                <w:lang w:val="en-CA" w:eastAsia="en-CA"/>
              </w:rPr>
              <w:t>عدد سنوات تكاليف التشغيل الإضافية</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rsidR="00A908F8" w:rsidRPr="00E75570" w:rsidRDefault="00A908F8" w:rsidP="00A908F8">
            <w:pPr>
              <w:jc w:val="center"/>
              <w:rPr>
                <w:bCs/>
                <w:color w:val="000000"/>
                <w:sz w:val="21"/>
                <w:szCs w:val="21"/>
                <w:lang w:val="en-CA" w:eastAsia="en-CA"/>
              </w:rPr>
            </w:pPr>
            <w:r w:rsidRPr="00E75570">
              <w:rPr>
                <w:rFonts w:hint="cs"/>
                <w:bCs/>
                <w:color w:val="000000"/>
                <w:sz w:val="21"/>
                <w:szCs w:val="21"/>
                <w:rtl/>
                <w:lang w:val="en-CA" w:eastAsia="en-CA"/>
              </w:rPr>
              <w:t>القيمة الصافية الحالية (دولار أمريكي)</w:t>
            </w:r>
          </w:p>
        </w:tc>
      </w:tr>
      <w:tr w:rsidR="00A908F8" w:rsidRPr="00345E62" w:rsidTr="00A908F8">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A908F8" w:rsidRPr="00006F9E" w:rsidRDefault="00A908F8" w:rsidP="00C21A9D">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rsidR="00A908F8" w:rsidRPr="00006F9E" w:rsidRDefault="00A908F8" w:rsidP="00C21A9D">
            <w:pPr>
              <w:keepNext/>
              <w:keepLines/>
              <w:jc w:val="center"/>
              <w:rPr>
                <w:color w:val="000000"/>
                <w:sz w:val="21"/>
                <w:szCs w:val="21"/>
                <w:lang w:val="en-CA" w:eastAsia="en-CA"/>
              </w:rPr>
            </w:pPr>
            <w:r w:rsidRPr="00006F9E">
              <w:rPr>
                <w:color w:val="000000"/>
                <w:sz w:val="21"/>
                <w:szCs w:val="21"/>
                <w:lang w:val="en-CA" w:eastAsia="en-CA"/>
              </w:rPr>
              <w:t>817,339</w:t>
            </w:r>
          </w:p>
        </w:tc>
      </w:tr>
      <w:tr w:rsidR="00A908F8" w:rsidRPr="00345E62" w:rsidTr="00A908F8">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A908F8" w:rsidRPr="00006F9E" w:rsidRDefault="00A908F8" w:rsidP="00C21A9D">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rsidR="00A908F8" w:rsidRPr="00006F9E" w:rsidRDefault="00A908F8" w:rsidP="00C21A9D">
            <w:pPr>
              <w:keepNext/>
              <w:keepLines/>
              <w:jc w:val="center"/>
              <w:rPr>
                <w:color w:val="000000"/>
                <w:sz w:val="21"/>
                <w:szCs w:val="21"/>
                <w:lang w:val="en-CA" w:eastAsia="en-CA"/>
              </w:rPr>
            </w:pPr>
            <w:r w:rsidRPr="00006F9E">
              <w:rPr>
                <w:color w:val="000000"/>
                <w:sz w:val="21"/>
                <w:szCs w:val="21"/>
                <w:lang w:val="en-CA" w:eastAsia="en-CA"/>
              </w:rPr>
              <w:t>1,103,925</w:t>
            </w:r>
          </w:p>
        </w:tc>
      </w:tr>
      <w:tr w:rsidR="00A908F8" w:rsidRPr="00345E62" w:rsidTr="00A908F8">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A908F8" w:rsidRPr="00006F9E" w:rsidRDefault="00A908F8" w:rsidP="00C21A9D">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rsidR="00A908F8" w:rsidRPr="00006F9E" w:rsidRDefault="00A908F8" w:rsidP="00C21A9D">
            <w:pPr>
              <w:keepNext/>
              <w:keepLines/>
              <w:jc w:val="center"/>
              <w:rPr>
                <w:color w:val="000000"/>
                <w:sz w:val="21"/>
                <w:szCs w:val="21"/>
                <w:lang w:val="en-CA" w:eastAsia="en-CA"/>
              </w:rPr>
            </w:pPr>
            <w:r w:rsidRPr="00006F9E">
              <w:rPr>
                <w:color w:val="000000"/>
                <w:sz w:val="21"/>
                <w:szCs w:val="21"/>
                <w:lang w:val="en-CA" w:eastAsia="en-CA"/>
              </w:rPr>
              <w:t>1,347,392</w:t>
            </w:r>
          </w:p>
        </w:tc>
      </w:tr>
      <w:tr w:rsidR="00A908F8" w:rsidRPr="00345E62" w:rsidTr="00A908F8">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A908F8" w:rsidRPr="00006F9E" w:rsidRDefault="00A908F8" w:rsidP="00C21A9D">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rsidR="00A908F8" w:rsidRPr="00006F9E" w:rsidRDefault="00A908F8" w:rsidP="00C21A9D">
            <w:pPr>
              <w:jc w:val="center"/>
              <w:rPr>
                <w:color w:val="000000"/>
                <w:sz w:val="21"/>
                <w:szCs w:val="21"/>
                <w:lang w:val="en-CA" w:eastAsia="en-CA"/>
              </w:rPr>
            </w:pPr>
            <w:r w:rsidRPr="00006F9E">
              <w:rPr>
                <w:color w:val="000000"/>
                <w:sz w:val="21"/>
                <w:szCs w:val="21"/>
                <w:lang w:val="en-CA" w:eastAsia="en-CA"/>
              </w:rPr>
              <w:t>1,554,228</w:t>
            </w:r>
          </w:p>
        </w:tc>
      </w:tr>
    </w:tbl>
    <w:p w:rsidR="0091104E" w:rsidRDefault="00A908F8" w:rsidP="0091104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65 -</w:t>
      </w:r>
      <w:r>
        <w:rPr>
          <w:sz w:val="26"/>
          <w:szCs w:val="26"/>
          <w:rtl/>
          <w:lang w:val="en-US" w:bidi="ar-EG"/>
        </w:rPr>
        <w:tab/>
      </w:r>
      <w:r>
        <w:rPr>
          <w:rFonts w:hint="cs"/>
          <w:sz w:val="26"/>
          <w:szCs w:val="26"/>
          <w:rtl/>
          <w:lang w:val="en-US" w:bidi="ar-EG"/>
        </w:rPr>
        <w:t xml:space="preserve">ترى الأمانة أن </w:t>
      </w:r>
      <w:r w:rsidR="00D84989">
        <w:rPr>
          <w:rFonts w:hint="cs"/>
          <w:sz w:val="26"/>
          <w:szCs w:val="26"/>
          <w:rtl/>
          <w:lang w:val="en-US" w:bidi="ar-EG"/>
        </w:rPr>
        <w:t>الملاحظات</w:t>
      </w:r>
      <w:r>
        <w:rPr>
          <w:rFonts w:hint="cs"/>
          <w:sz w:val="26"/>
          <w:szCs w:val="26"/>
          <w:rtl/>
          <w:lang w:val="en-US" w:bidi="ar-EG"/>
        </w:rPr>
        <w:t xml:space="preserve"> التالية </w:t>
      </w:r>
      <w:r w:rsidR="00BD7A19">
        <w:rPr>
          <w:rFonts w:hint="cs"/>
          <w:sz w:val="26"/>
          <w:szCs w:val="26"/>
          <w:rtl/>
          <w:lang w:val="en-US" w:bidi="ar-EG"/>
        </w:rPr>
        <w:t xml:space="preserve">ذات </w:t>
      </w:r>
      <w:r>
        <w:rPr>
          <w:rFonts w:hint="cs"/>
          <w:sz w:val="26"/>
          <w:szCs w:val="26"/>
          <w:rtl/>
          <w:lang w:val="en-US" w:bidi="ar-EG"/>
        </w:rPr>
        <w:t>أهمية:</w:t>
      </w:r>
    </w:p>
    <w:p w:rsidR="00A908F8" w:rsidRDefault="00A908F8" w:rsidP="00A908F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القيمة الصافية الحالية لأربع سنوات من التدمير خارج الموقع أعلى من القيمة الصافية الحالية لتجديد وتشغيل موقد الحرق؛</w:t>
      </w:r>
    </w:p>
    <w:p w:rsidR="00A908F8" w:rsidRDefault="00A908F8" w:rsidP="00A908F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في غياب إعفاء من حكومة الأرجنتين لضمان أن الحاويات أيزو المستعملة يمكن إعادة استيرادها إلى داخل البلاد، فإن خيار التدمير خارج الموقع قد يؤدي إلى مخاطر كبيرة ويمكن أن تكون غير مقبولة خاصة بخيار إعادة تشغيل موقد الحرق؛ و </w:t>
      </w:r>
    </w:p>
    <w:p w:rsidR="00A908F8" w:rsidRDefault="00A908F8" w:rsidP="00770CD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إذا ما كان سيؤخذ بمتوسط تكلفة الإحراق في أوروبا كما وردت في الوثيقة </w:t>
      </w:r>
      <w:r w:rsidRPr="00A908F8">
        <w:rPr>
          <w:sz w:val="24"/>
          <w:szCs w:val="24"/>
          <w:lang w:val="en-CA"/>
        </w:rPr>
        <w:t>UNEP/</w:t>
      </w:r>
      <w:proofErr w:type="spellStart"/>
      <w:r w:rsidRPr="00A908F8">
        <w:rPr>
          <w:sz w:val="24"/>
          <w:szCs w:val="24"/>
          <w:lang w:val="en-CA"/>
        </w:rPr>
        <w:t>OzL.Pro</w:t>
      </w:r>
      <w:proofErr w:type="spellEnd"/>
      <w:r w:rsidRPr="00A908F8">
        <w:rPr>
          <w:sz w:val="24"/>
          <w:szCs w:val="24"/>
          <w:lang w:val="en-CA"/>
        </w:rPr>
        <w:t>/</w:t>
      </w:r>
      <w:proofErr w:type="spellStart"/>
      <w:r w:rsidRPr="00A908F8">
        <w:rPr>
          <w:sz w:val="24"/>
          <w:szCs w:val="24"/>
          <w:lang w:val="en-CA"/>
        </w:rPr>
        <w:t>ExCom</w:t>
      </w:r>
      <w:proofErr w:type="spellEnd"/>
      <w:r w:rsidRPr="00A908F8">
        <w:rPr>
          <w:sz w:val="24"/>
          <w:szCs w:val="24"/>
          <w:lang w:val="en-CA"/>
        </w:rPr>
        <w:t xml:space="preserve">/82/21 </w:t>
      </w:r>
      <w:r>
        <w:rPr>
          <w:rFonts w:hint="cs"/>
          <w:sz w:val="26"/>
          <w:szCs w:val="26"/>
          <w:rtl/>
          <w:lang w:val="en-US" w:bidi="ar-EG"/>
        </w:rPr>
        <w:t xml:space="preserve"> والتي قدمتها يونيدو، سيكون هناك تخفيض بنسبة 20 في المائة في الشرائح السنوية للفترة </w:t>
      </w:r>
      <w:r w:rsidR="00770CD8">
        <w:rPr>
          <w:sz w:val="26"/>
          <w:szCs w:val="26"/>
          <w:lang w:val="en-US" w:bidi="ar-EG"/>
        </w:rPr>
        <w:t>2023-2020</w:t>
      </w:r>
      <w:r>
        <w:rPr>
          <w:rFonts w:hint="cs"/>
          <w:sz w:val="26"/>
          <w:szCs w:val="26"/>
          <w:rtl/>
          <w:lang w:val="en-US" w:bidi="ar-EG"/>
        </w:rPr>
        <w:t>، وانخفاض في القيمة الصافية الحالية ما بين 8 و 14 في المائة حسب عدد السنوات المدرجة.</w:t>
      </w:r>
    </w:p>
    <w:p w:rsidR="00A908F8" w:rsidRDefault="00A908F8" w:rsidP="00A908F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66 -</w:t>
      </w:r>
      <w:r>
        <w:rPr>
          <w:sz w:val="26"/>
          <w:szCs w:val="26"/>
          <w:rtl/>
          <w:lang w:val="en-US" w:bidi="ar-EG"/>
        </w:rPr>
        <w:tab/>
      </w:r>
      <w:r w:rsidR="00BD7A19">
        <w:rPr>
          <w:rFonts w:hint="cs"/>
          <w:sz w:val="26"/>
          <w:szCs w:val="26"/>
          <w:rtl/>
          <w:lang w:val="en-US" w:bidi="ar-EG"/>
        </w:rPr>
        <w:t>أخذت</w:t>
      </w:r>
      <w:r>
        <w:rPr>
          <w:rFonts w:hint="cs"/>
          <w:sz w:val="26"/>
          <w:szCs w:val="26"/>
          <w:rtl/>
          <w:lang w:val="en-US" w:bidi="ar-EG"/>
        </w:rPr>
        <w:t xml:space="preserve"> حكومة الأرجنتين</w:t>
      </w:r>
      <w:r w:rsidR="00BD7A19">
        <w:rPr>
          <w:rFonts w:hint="cs"/>
          <w:sz w:val="26"/>
          <w:szCs w:val="26"/>
          <w:rtl/>
          <w:lang w:val="en-US" w:bidi="ar-EG"/>
        </w:rPr>
        <w:t xml:space="preserve"> علما</w:t>
      </w:r>
      <w:r>
        <w:rPr>
          <w:rFonts w:hint="cs"/>
          <w:sz w:val="26"/>
          <w:szCs w:val="26"/>
          <w:rtl/>
          <w:lang w:val="en-US" w:bidi="ar-EG"/>
        </w:rPr>
        <w:t xml:space="preserve"> </w:t>
      </w:r>
      <w:r w:rsidR="00BD7A19">
        <w:rPr>
          <w:rFonts w:hint="cs"/>
          <w:sz w:val="26"/>
          <w:szCs w:val="26"/>
          <w:rtl/>
          <w:lang w:val="en-US" w:bidi="ar-EG"/>
        </w:rPr>
        <w:t>ب</w:t>
      </w:r>
      <w:r>
        <w:rPr>
          <w:rFonts w:hint="cs"/>
          <w:sz w:val="26"/>
          <w:szCs w:val="26"/>
          <w:rtl/>
          <w:lang w:val="en-US" w:bidi="ar-EG"/>
        </w:rPr>
        <w:t xml:space="preserve">مقترح إدراج التكاليف المتعلقة برصد الحكومة لتدمير الهيدروفلوروكربون-23 واقترحت </w:t>
      </w:r>
      <w:r w:rsidR="006B661D">
        <w:rPr>
          <w:rFonts w:hint="cs"/>
          <w:sz w:val="26"/>
          <w:szCs w:val="26"/>
          <w:rtl/>
          <w:lang w:val="en-US" w:bidi="ar-EG"/>
        </w:rPr>
        <w:t>أن يتم إدراج مستوى تمويل غير محدد لوحدة إدارة المشروع والتي لم يتم إدراجها سهوا في الطلب الأصلي. كما لاحظت حكومة الأرجنتين أيضا أنه خلال مشروع إغلاق إنتاج الكلوروفلوروكربون في الأرجنتين، تم تطبيق نسبة 6.2 في المائة لوحدة إدارة المشروع؛ وأن النسبة المناسبة التي ينبغي تطبيقها للوحدة قد تتوقف على خيار المشروع المختار (أي تجديد موقد الحرق أو التدمير خارج الموقع أو الإغلاق) والموافقة على مدته ومستوى التمويل؛ وإن هذا الموضوع ينبغي إدراجه خلال المناقشات في اجتماع اللجنة التنفيذية.</w:t>
      </w:r>
    </w:p>
    <w:p w:rsidR="006B661D" w:rsidRDefault="006B661D" w:rsidP="00D34E53">
      <w:pPr>
        <w:pStyle w:val="StyleHeader4Para4Left0Firstline0"/>
        <w:keepNext/>
        <w:keepLines/>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67 -</w:t>
      </w:r>
      <w:r>
        <w:rPr>
          <w:sz w:val="26"/>
          <w:szCs w:val="26"/>
          <w:rtl/>
          <w:lang w:val="en-US" w:bidi="ar-EG"/>
        </w:rPr>
        <w:tab/>
      </w:r>
      <w:r>
        <w:rPr>
          <w:rFonts w:hint="cs"/>
          <w:sz w:val="26"/>
          <w:szCs w:val="26"/>
          <w:rtl/>
          <w:lang w:val="en-US" w:bidi="ar-EG"/>
        </w:rPr>
        <w:t xml:space="preserve">في تقييمها لتجديد موقد الحرق والتدمير خارج الموقع، أدرجت الأمانة التكاليف الخاصة بالرصد من </w:t>
      </w:r>
      <w:r w:rsidR="00BD7A19">
        <w:rPr>
          <w:rFonts w:hint="cs"/>
          <w:sz w:val="26"/>
          <w:szCs w:val="26"/>
          <w:rtl/>
          <w:lang w:val="en-US" w:bidi="ar-EG"/>
        </w:rPr>
        <w:t xml:space="preserve">جانب </w:t>
      </w:r>
      <w:r>
        <w:rPr>
          <w:rFonts w:hint="cs"/>
          <w:sz w:val="26"/>
          <w:szCs w:val="26"/>
          <w:rtl/>
          <w:lang w:val="en-US" w:bidi="ar-EG"/>
        </w:rPr>
        <w:t>الحكومة؛ ووفقا لسابق الممارسات فإن تقييم الأمانة لم يشمل وحدة إدارة المشروع بالنسبة لخيار الإغلاق. وفي حالة خطة إدارة إزالة المواد الهيدروكلوروفلوروكربونية التي وافقت عليها اللجنة التنفيذية فإن مستوى التعويض المتفق عليه لم يشمل وحدة إدارة المشروع؛ إلا أنه أعطى للبلد المرونة لاستخدام مستوى معين من التمويل لوحده إدارة المشروع الخاصة به.</w:t>
      </w:r>
    </w:p>
    <w:p w:rsidR="006B661D" w:rsidRPr="006B661D" w:rsidRDefault="006B661D" w:rsidP="006B661D">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6B661D">
        <w:rPr>
          <w:rFonts w:hint="cs"/>
          <w:b/>
          <w:bCs/>
          <w:sz w:val="26"/>
          <w:szCs w:val="26"/>
          <w:rtl/>
          <w:lang w:val="en-US" w:bidi="ar-EG"/>
        </w:rPr>
        <w:t>الجزء الثاني.</w:t>
      </w:r>
      <w:r w:rsidRPr="006B661D">
        <w:rPr>
          <w:b/>
          <w:bCs/>
          <w:sz w:val="26"/>
          <w:szCs w:val="26"/>
          <w:rtl/>
          <w:lang w:val="en-US" w:bidi="ar-EG"/>
        </w:rPr>
        <w:tab/>
      </w:r>
      <w:r w:rsidRPr="006B661D">
        <w:rPr>
          <w:rFonts w:hint="cs"/>
          <w:b/>
          <w:bCs/>
          <w:sz w:val="26"/>
          <w:szCs w:val="26"/>
          <w:rtl/>
          <w:lang w:val="en-US" w:bidi="ar-EG"/>
        </w:rPr>
        <w:t>مسائل السياسات المتعلقة بالتحكم في انبعاثات منتج الهيدروفلوروكربون-23 الثانوي</w:t>
      </w:r>
    </w:p>
    <w:p w:rsidR="006B661D" w:rsidRDefault="006B661D" w:rsidP="006B661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68 -</w:t>
      </w:r>
      <w:r>
        <w:rPr>
          <w:sz w:val="26"/>
          <w:szCs w:val="26"/>
          <w:rtl/>
          <w:lang w:val="en-US" w:bidi="ar-EG"/>
        </w:rPr>
        <w:tab/>
      </w:r>
      <w:r>
        <w:rPr>
          <w:rFonts w:hint="cs"/>
          <w:sz w:val="26"/>
          <w:szCs w:val="26"/>
          <w:rtl/>
          <w:lang w:val="en-US" w:bidi="ar-EG"/>
        </w:rPr>
        <w:t xml:space="preserve">قررت اللجنة التنفيذية، </w:t>
      </w:r>
      <w:r w:rsidRPr="006B661D">
        <w:rPr>
          <w:rFonts w:hint="cs"/>
          <w:i/>
          <w:iCs/>
          <w:sz w:val="26"/>
          <w:szCs w:val="26"/>
          <w:rtl/>
          <w:lang w:val="en-US" w:bidi="ar-EG"/>
        </w:rPr>
        <w:t>من جملة أمور</w:t>
      </w:r>
      <w:r>
        <w:rPr>
          <w:rFonts w:hint="cs"/>
          <w:sz w:val="26"/>
          <w:szCs w:val="26"/>
          <w:rtl/>
          <w:lang w:val="en-US" w:bidi="ar-EG"/>
        </w:rPr>
        <w:t>، أن تدرس كل خيارات مقترح المشروح بما في ذلك البيانات الموجودة في المقترحات التي قدمتها يونيدو وفقا للمقرر 82/85 (ج) وأن تناقش معايير تمويل الأنشطة المتعلقة بالتزامات الامتثال للأطراف من بلدان المادة 5؛ وأن تدرس تطبيق الإجراءات التي حددها المقرر 82/85 ومعايير تمويل الأنشطة المتعلقة بالتزامات الامتثال للأطراف من بلدان المادة 5، إذا ما حدث اتفاق، فيما يتعلق برقابة الهيدروفلوروكربون-23 في أطراف أخرى من بلدان المادة 5 (المقرر 82/85 (د) و (ز)).</w:t>
      </w:r>
    </w:p>
    <w:p w:rsidR="006B661D" w:rsidRDefault="00AB1EB8" w:rsidP="006B661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69 -</w:t>
      </w:r>
      <w:r>
        <w:rPr>
          <w:sz w:val="26"/>
          <w:szCs w:val="26"/>
          <w:rtl/>
          <w:lang w:val="en-US" w:bidi="ar-EG"/>
        </w:rPr>
        <w:tab/>
      </w:r>
      <w:r>
        <w:rPr>
          <w:rFonts w:hint="cs"/>
          <w:sz w:val="26"/>
          <w:szCs w:val="26"/>
          <w:rtl/>
          <w:lang w:val="en-US" w:bidi="ar-EG"/>
        </w:rPr>
        <w:t>تبعا لذلك، تطرح الأمانة مسائل السياسات التالية وترغب الحصول بشأنها على توجيهات اللجنة التنفيذية:</w:t>
      </w:r>
    </w:p>
    <w:p w:rsidR="00AB1EB8" w:rsidRPr="00AB1EB8" w:rsidRDefault="00AB1EB8" w:rsidP="00AB1EB8">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AB1EB8">
        <w:rPr>
          <w:rFonts w:hint="cs"/>
          <w:sz w:val="26"/>
          <w:szCs w:val="26"/>
          <w:u w:val="single"/>
          <w:rtl/>
          <w:lang w:val="en-US" w:bidi="ar-EG"/>
        </w:rPr>
        <w:t>لأي درجة قد يحدد الطلب في السوق وربحية إنتاج الهيدروكلوروفلوروكربون-22 الإنتاج المتوقع للهيدروكلوروفلوروكربون-22 في المستقبل</w:t>
      </w:r>
    </w:p>
    <w:p w:rsidR="00AB1EB8" w:rsidRDefault="00AB1EB8" w:rsidP="00AB1EB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70 -</w:t>
      </w:r>
      <w:r>
        <w:rPr>
          <w:sz w:val="26"/>
          <w:szCs w:val="26"/>
          <w:rtl/>
          <w:lang w:val="en-US" w:bidi="ar-EG"/>
        </w:rPr>
        <w:tab/>
      </w:r>
      <w:r>
        <w:rPr>
          <w:rFonts w:hint="cs"/>
          <w:sz w:val="26"/>
          <w:szCs w:val="26"/>
          <w:rtl/>
          <w:lang w:val="en-US" w:bidi="ar-EG"/>
        </w:rPr>
        <w:t>اتساقا مع تقييم الخبير الاستشاري المستقل، ترى الأمانة أن منشأة فياسا سوف تغلق الإنتاج بحلول أول كانون الثاني/يناير 2024 نظرا لاتجاه استهلاك المواد الهيدروكلوروفلوروكربونية والإنتاج في البلد، والطلب في السوق في الأرجنتين على الهيدروكلوروفلوروكربون-22 وسعره في فياسا مقابل سعره عند الاستيراد، وتكلفة الإنتاج في فياسا بالنسبة للمنافسين الدوليين وأن تكلفة الإنتاج في فياسا سوف تتزايد مع انخفاض الإنتاج المستمر حتى يصل إلى مرحلة لن يكون فيها مربحا. ولدى حكومة الأرجنتين تقييم مختلف: فهي على العكس تعتبر أنه بالمقارنة بعام 2018 سوف يرتفع إنتاج فياسا من الهيدروكلوروفلوروكربون-22 بنسبة 69 في المائة على الأقل عام 2020 وأنه يمكن الإبقاء على هذا الإنتاج حتى عام 2024 وبعد ذلك يستمر بنسبة 10 في المائة أعلى من مستويات إنتاج عام 2018 وذلك ما بين عامي 2025 و 2029.</w:t>
      </w:r>
    </w:p>
    <w:p w:rsidR="00AB1EB8" w:rsidRDefault="00AB1EB8" w:rsidP="00AB1EB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71 -</w:t>
      </w:r>
      <w:r>
        <w:rPr>
          <w:sz w:val="26"/>
          <w:szCs w:val="26"/>
          <w:rtl/>
          <w:lang w:val="en-US" w:bidi="ar-EG"/>
        </w:rPr>
        <w:tab/>
      </w:r>
      <w:r>
        <w:rPr>
          <w:rFonts w:hint="cs"/>
          <w:sz w:val="26"/>
          <w:szCs w:val="26"/>
          <w:rtl/>
          <w:lang w:val="en-US" w:bidi="ar-EG"/>
        </w:rPr>
        <w:t xml:space="preserve">تدر فياسا ربحا لأنها تستطيع أن تفرض سعرا يصل على الأقل إلى ضعف السعر في السوق الدولية. ويمكن تطبيق حالة مماثلة على خطوط إنتاج الهيدروكلوروفلوروكربون-22 في بلدان أخرى من بلدان المادة 5. </w:t>
      </w:r>
    </w:p>
    <w:p w:rsidR="00AB1EB8" w:rsidRDefault="00AB1EB8" w:rsidP="00AB1EB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72 -</w:t>
      </w:r>
      <w:r>
        <w:rPr>
          <w:sz w:val="26"/>
          <w:szCs w:val="26"/>
          <w:rtl/>
          <w:lang w:val="en-US" w:bidi="ar-EG"/>
        </w:rPr>
        <w:tab/>
      </w:r>
      <w:r>
        <w:rPr>
          <w:rFonts w:hint="cs"/>
          <w:sz w:val="26"/>
          <w:szCs w:val="26"/>
          <w:rtl/>
          <w:lang w:val="en-US" w:bidi="ar-EG"/>
        </w:rPr>
        <w:t>قد ترغب اللجنة التنفيذية في أن توجه الأمانة بشأن:</w:t>
      </w:r>
    </w:p>
    <w:p w:rsidR="00AB1EB8" w:rsidRDefault="00AB1EB8" w:rsidP="00AB1EB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لأي درجة قد يحدد الطلب في السوق وربحية إنتاج الهيدروكلوروفلوروكربون-22 الإنتاج المتوقع للهيدروكلوروفلوروكربون-22 في المستقبل؛ و</w:t>
      </w:r>
    </w:p>
    <w:p w:rsidR="00AB1EB8" w:rsidRDefault="00AB1EB8" w:rsidP="00AB1EB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لأي درجة قد تعتمد ربحية خط إنتاج الهيدروكلوروفلوروكربون-22 على سعر السوق المحلية مقابل السوق الدولية.</w:t>
      </w:r>
    </w:p>
    <w:p w:rsidR="00AB1EB8" w:rsidRPr="00AB1EB8" w:rsidRDefault="00AB1EB8" w:rsidP="00AB1EB8">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sidRPr="00AB1EB8">
        <w:rPr>
          <w:rFonts w:hint="cs"/>
          <w:sz w:val="26"/>
          <w:szCs w:val="26"/>
          <w:u w:val="single"/>
          <w:rtl/>
          <w:lang w:val="en-US" w:bidi="ar-EG"/>
        </w:rPr>
        <w:t>أساس إنتاج الهيدروكلوروفلوروكربون-22 المستخدم لتحديد تكاليف التشغيل الإضافية</w:t>
      </w:r>
    </w:p>
    <w:p w:rsidR="00AB1EB8" w:rsidRDefault="00851E66" w:rsidP="00851E6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73 -</w:t>
      </w:r>
      <w:r>
        <w:rPr>
          <w:sz w:val="26"/>
          <w:szCs w:val="26"/>
          <w:rtl/>
          <w:lang w:val="en-US" w:bidi="ar-EG"/>
        </w:rPr>
        <w:tab/>
      </w:r>
      <w:r>
        <w:rPr>
          <w:rFonts w:hint="cs"/>
          <w:sz w:val="26"/>
          <w:szCs w:val="26"/>
          <w:rtl/>
          <w:lang w:val="en-US" w:bidi="ar-EG"/>
        </w:rPr>
        <w:t xml:space="preserve">نظرا للأزمة المالية في الأرجنتين عام 2018، اقترحت الأمانة استخدام متوسط السنوات الثلاث السابقة مباشرة لإعداد المشروع، وفقا للمقرر الوارد في الفقرة 32 (ب) من الوثيقة </w:t>
      </w:r>
      <w:r w:rsidRPr="00851E66">
        <w:rPr>
          <w:sz w:val="24"/>
          <w:szCs w:val="24"/>
          <w:lang w:val="en-CA"/>
        </w:rPr>
        <w:t>UNEP/</w:t>
      </w:r>
      <w:proofErr w:type="spellStart"/>
      <w:r w:rsidRPr="00851E66">
        <w:rPr>
          <w:sz w:val="24"/>
          <w:szCs w:val="24"/>
          <w:lang w:val="en-CA"/>
        </w:rPr>
        <w:t>OzL.Pro</w:t>
      </w:r>
      <w:proofErr w:type="spellEnd"/>
      <w:r w:rsidRPr="00851E66">
        <w:rPr>
          <w:sz w:val="24"/>
          <w:szCs w:val="24"/>
          <w:lang w:val="en-CA"/>
        </w:rPr>
        <w:t>/</w:t>
      </w:r>
      <w:proofErr w:type="spellStart"/>
      <w:r w:rsidRPr="00851E66">
        <w:rPr>
          <w:sz w:val="24"/>
          <w:szCs w:val="24"/>
          <w:lang w:val="en-CA"/>
        </w:rPr>
        <w:t>ExCom</w:t>
      </w:r>
      <w:proofErr w:type="spellEnd"/>
      <w:r w:rsidRPr="00851E66">
        <w:rPr>
          <w:sz w:val="24"/>
          <w:szCs w:val="24"/>
          <w:lang w:val="en-CA"/>
        </w:rPr>
        <w:t>/16/20</w:t>
      </w:r>
      <w:r w:rsidRPr="00851E66">
        <w:rPr>
          <w:rFonts w:hint="cs"/>
          <w:sz w:val="30"/>
          <w:szCs w:val="30"/>
          <w:rtl/>
          <w:lang w:val="en-US" w:bidi="ar-EG"/>
        </w:rPr>
        <w:t xml:space="preserve"> </w:t>
      </w:r>
      <w:r>
        <w:rPr>
          <w:rFonts w:hint="cs"/>
          <w:sz w:val="26"/>
          <w:szCs w:val="26"/>
          <w:rtl/>
          <w:lang w:val="en-US" w:bidi="ar-EG"/>
        </w:rPr>
        <w:t>وأشارت يونيدو إلى أن هذا المقرر ينطبق على استهلاك المواد المستنفدة للأوزن وبالتالي لا ينبغي تطبيقه على حالة فياسا.</w:t>
      </w:r>
    </w:p>
    <w:p w:rsidR="00851E66" w:rsidRDefault="00851E66" w:rsidP="00851E66">
      <w:pPr>
        <w:pStyle w:val="StyleHeader4Para4Left0Firstline0"/>
        <w:numPr>
          <w:ilvl w:val="0"/>
          <w:numId w:val="0"/>
        </w:numPr>
        <w:tabs>
          <w:tab w:val="clear" w:pos="2880"/>
          <w:tab w:val="clear" w:pos="5760"/>
          <w:tab w:val="left" w:pos="720"/>
        </w:tabs>
        <w:bidi/>
        <w:spacing w:before="120"/>
        <w:jc w:val="lowKashida"/>
        <w:rPr>
          <w:sz w:val="26"/>
          <w:szCs w:val="26"/>
          <w:rtl/>
          <w:lang w:val="en-CA"/>
        </w:rPr>
      </w:pPr>
      <w:r>
        <w:rPr>
          <w:rFonts w:hint="cs"/>
          <w:sz w:val="26"/>
          <w:szCs w:val="26"/>
          <w:rtl/>
          <w:lang w:val="en-US" w:bidi="ar-EG"/>
        </w:rPr>
        <w:lastRenderedPageBreak/>
        <w:t>74 -</w:t>
      </w:r>
      <w:r>
        <w:rPr>
          <w:sz w:val="26"/>
          <w:szCs w:val="26"/>
          <w:rtl/>
          <w:lang w:val="en-US" w:bidi="ar-EG"/>
        </w:rPr>
        <w:tab/>
      </w:r>
      <w:r>
        <w:rPr>
          <w:rFonts w:hint="cs"/>
          <w:sz w:val="26"/>
          <w:szCs w:val="26"/>
          <w:rtl/>
          <w:lang w:val="en-US" w:bidi="ar-EG"/>
        </w:rPr>
        <w:t xml:space="preserve">قد ترغب اللجنة التنفيذية في أن توجه بالنسبة إلى ما إذا كان المقرر الوارد في الفقرة 32 (ب) من الوثيقة </w:t>
      </w:r>
      <w:r w:rsidRPr="00851E66">
        <w:rPr>
          <w:sz w:val="24"/>
          <w:szCs w:val="24"/>
          <w:lang w:val="en-CA"/>
        </w:rPr>
        <w:t>UNEP/</w:t>
      </w:r>
      <w:proofErr w:type="spellStart"/>
      <w:r w:rsidRPr="00851E66">
        <w:rPr>
          <w:sz w:val="24"/>
          <w:szCs w:val="24"/>
          <w:lang w:val="en-CA"/>
        </w:rPr>
        <w:t>OzL.Pro</w:t>
      </w:r>
      <w:proofErr w:type="spellEnd"/>
      <w:r w:rsidRPr="00851E66">
        <w:rPr>
          <w:sz w:val="24"/>
          <w:szCs w:val="24"/>
          <w:lang w:val="en-CA"/>
        </w:rPr>
        <w:t>/</w:t>
      </w:r>
      <w:proofErr w:type="spellStart"/>
      <w:r w:rsidRPr="00851E66">
        <w:rPr>
          <w:sz w:val="24"/>
          <w:szCs w:val="24"/>
          <w:lang w:val="en-CA"/>
        </w:rPr>
        <w:t>ExCom</w:t>
      </w:r>
      <w:proofErr w:type="spellEnd"/>
      <w:r w:rsidRPr="00851E66">
        <w:rPr>
          <w:sz w:val="24"/>
          <w:szCs w:val="24"/>
          <w:lang w:val="en-CA"/>
        </w:rPr>
        <w:t>/16/20</w:t>
      </w:r>
      <w:r w:rsidRPr="00851E66">
        <w:rPr>
          <w:rFonts w:hint="cs"/>
          <w:sz w:val="24"/>
          <w:szCs w:val="24"/>
          <w:rtl/>
          <w:lang w:val="en-CA"/>
        </w:rPr>
        <w:t xml:space="preserve"> </w:t>
      </w:r>
      <w:r w:rsidRPr="00851E66">
        <w:rPr>
          <w:rFonts w:hint="cs"/>
          <w:sz w:val="26"/>
          <w:szCs w:val="26"/>
          <w:rtl/>
          <w:lang w:val="en-CA"/>
        </w:rPr>
        <w:t xml:space="preserve">ينبغي </w:t>
      </w:r>
      <w:r>
        <w:rPr>
          <w:rFonts w:hint="cs"/>
          <w:sz w:val="26"/>
          <w:szCs w:val="26"/>
          <w:rtl/>
          <w:lang w:val="en-CA"/>
        </w:rPr>
        <w:t>أن يستخدم كأساس لإنتاج الهيدروكلوروفلوروكربون-22 لتحديد تكاليف التشغيل الإضافية أو إذا ما كان ينبغي استخدام وسيلة أخرى.</w:t>
      </w:r>
    </w:p>
    <w:p w:rsidR="00851E66" w:rsidRPr="00851E66" w:rsidRDefault="00851E66" w:rsidP="00851E6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851E66">
        <w:rPr>
          <w:rFonts w:hint="cs"/>
          <w:sz w:val="26"/>
          <w:szCs w:val="26"/>
          <w:u w:val="single"/>
          <w:rtl/>
          <w:lang w:val="en-US" w:bidi="ar-EG"/>
        </w:rPr>
        <w:t>الفترة التي يتم خلالها توفير تمويل التحكم في انبعاثات منتج الهيدروفلوروكربون-23 الثانوي</w:t>
      </w:r>
    </w:p>
    <w:p w:rsidR="00851E66" w:rsidRDefault="00851E66" w:rsidP="00851E6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75 -</w:t>
      </w:r>
      <w:r>
        <w:rPr>
          <w:sz w:val="26"/>
          <w:szCs w:val="26"/>
          <w:rtl/>
          <w:lang w:val="en-US" w:bidi="ar-EG"/>
        </w:rPr>
        <w:tab/>
      </w:r>
      <w:r w:rsidR="00E61A1E">
        <w:rPr>
          <w:rFonts w:hint="cs"/>
          <w:sz w:val="26"/>
          <w:szCs w:val="26"/>
          <w:rtl/>
          <w:lang w:val="en-US" w:bidi="ar-EG"/>
        </w:rPr>
        <w:t>أعرب أعضاء اللجنة التنفيذية عن آراء مختلفة بالنسبة للفترة التي ينبغي فيها توفير تكاليف تشغيل إضافية. واقترح بعض الأعضاء أنه ينبغي توفير هذه التكاليف طالما استمرت عملية تدمير الهيدروفلوروكربون-23، على حين اقترح الآخرون فترة أكثر تحديدا.</w:t>
      </w:r>
    </w:p>
    <w:p w:rsidR="00E61A1E" w:rsidRDefault="00E61A1E" w:rsidP="00E61A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76 -</w:t>
      </w:r>
      <w:r>
        <w:rPr>
          <w:sz w:val="26"/>
          <w:szCs w:val="26"/>
          <w:rtl/>
          <w:lang w:val="en-US" w:bidi="ar-EG"/>
        </w:rPr>
        <w:tab/>
      </w:r>
      <w:r>
        <w:rPr>
          <w:rFonts w:hint="cs"/>
          <w:sz w:val="26"/>
          <w:szCs w:val="26"/>
          <w:rtl/>
          <w:lang w:val="en-US" w:bidi="ar-EG"/>
        </w:rPr>
        <w:t xml:space="preserve">اقترح بعض أعضاء اللجنة التنفيذية أن تكاليف التشغيل الإضافية الغرض منها التحفيز على العمل المبكر، وأن الحاجة لمثل هذا الحافز يمكن أن تتغير ذلك لأن تكلفة اتخاذ تدابير رقابة قد تصبح التكاليف العادية للعمل. وكان بعض الأعضاء الآخرين في اللجنة التنفيذية قد اقترحوا أن تكاليف التدمير ينبغي ألا يتم اعتبارها ضمن تكاليف التشغيل الإضافية بل تكاليف متكررة. وعلى عكس تكاليف التشغيل الإضافية والتي من المتوقع أن تنخفض بانخفاض تكلفة البدائل التي سيتم إدخالها وبارتفاع تكلفة المواد الخاضعة للرقابة التي </w:t>
      </w:r>
      <w:r w:rsidR="00BD7A19">
        <w:rPr>
          <w:rFonts w:hint="cs"/>
          <w:sz w:val="26"/>
          <w:szCs w:val="26"/>
          <w:rtl/>
          <w:lang w:val="en-US" w:bidi="ar-EG"/>
        </w:rPr>
        <w:t>تتم إزالتها</w:t>
      </w:r>
      <w:r>
        <w:rPr>
          <w:rFonts w:hint="cs"/>
          <w:sz w:val="26"/>
          <w:szCs w:val="26"/>
          <w:rtl/>
          <w:lang w:val="en-US" w:bidi="ar-EG"/>
        </w:rPr>
        <w:t>، فإن كثير من هذه التكاليف المتكررة لا يتوقع أنها سوف تتغير مع مرور الوقت وبالتالي فإن التمويل ينبغي أن يستمر بالنسبة لها. ونظرا لأن التكاليف المتكررة تعتبر مفهوما جديدا فقد ترغب اللجنة التنفيذية في أن تدرس إذا ما كانت تريد إعداد خطوط توجيهية جديدة لتطبيقها على مشروعات رقابة منتج الهيدروفلوروكربون-23 الثانوي.</w:t>
      </w:r>
    </w:p>
    <w:p w:rsidR="00E61A1E" w:rsidRDefault="00E61A1E" w:rsidP="00E61A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77 -</w:t>
      </w:r>
      <w:r>
        <w:rPr>
          <w:sz w:val="26"/>
          <w:szCs w:val="26"/>
          <w:rtl/>
          <w:lang w:val="en-US" w:bidi="ar-EG"/>
        </w:rPr>
        <w:tab/>
      </w:r>
      <w:r>
        <w:rPr>
          <w:rFonts w:hint="cs"/>
          <w:sz w:val="26"/>
          <w:szCs w:val="26"/>
          <w:rtl/>
          <w:lang w:val="en-US" w:bidi="ar-EG"/>
        </w:rPr>
        <w:t xml:space="preserve">قد ترغب اللجنة التنفيذية في </w:t>
      </w:r>
      <w:r w:rsidR="00BD7A19">
        <w:rPr>
          <w:rFonts w:hint="cs"/>
          <w:sz w:val="26"/>
          <w:szCs w:val="26"/>
          <w:rtl/>
          <w:lang w:val="en-US" w:bidi="ar-EG"/>
        </w:rPr>
        <w:t>تقديم</w:t>
      </w:r>
      <w:r>
        <w:rPr>
          <w:rFonts w:hint="cs"/>
          <w:sz w:val="26"/>
          <w:szCs w:val="26"/>
          <w:rtl/>
          <w:lang w:val="en-US" w:bidi="ar-EG"/>
        </w:rPr>
        <w:t xml:space="preserve"> توجيهات للأمانة بشأن مدة تكاليف التشغيل الإضافية و/أو التكاليف المتكررة التي توفر لمشروعات رقابة منتج الهيدروفلوروكربون-23 الثانوي.</w:t>
      </w:r>
    </w:p>
    <w:p w:rsidR="00E61A1E" w:rsidRPr="00E61A1E" w:rsidRDefault="00E61A1E" w:rsidP="00E61A1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E61A1E">
        <w:rPr>
          <w:rFonts w:hint="cs"/>
          <w:sz w:val="26"/>
          <w:szCs w:val="26"/>
          <w:u w:val="single"/>
          <w:rtl/>
          <w:lang w:val="en-US" w:bidi="ar-EG"/>
        </w:rPr>
        <w:t>مستوى تكاليف دعم الوكالة</w:t>
      </w:r>
    </w:p>
    <w:p w:rsidR="00E61A1E" w:rsidRDefault="00E61A1E" w:rsidP="00E61A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78 -</w:t>
      </w:r>
      <w:r>
        <w:rPr>
          <w:sz w:val="26"/>
          <w:szCs w:val="26"/>
          <w:rtl/>
          <w:lang w:val="en-US" w:bidi="ar-EG"/>
        </w:rPr>
        <w:tab/>
      </w:r>
      <w:r>
        <w:rPr>
          <w:rFonts w:hint="cs"/>
          <w:sz w:val="26"/>
          <w:szCs w:val="26"/>
          <w:rtl/>
          <w:lang w:val="en-US" w:bidi="ar-EG"/>
        </w:rPr>
        <w:t xml:space="preserve">وفقا للمقرر 67/15، فإن المشروعات التي تزيد فيها تكاليف المشروع عن </w:t>
      </w:r>
      <w:r>
        <w:rPr>
          <w:sz w:val="26"/>
          <w:szCs w:val="26"/>
          <w:lang w:val="en-US" w:bidi="ar-EG"/>
        </w:rPr>
        <w:t>250,000</w:t>
      </w:r>
      <w:r>
        <w:rPr>
          <w:rFonts w:hint="cs"/>
          <w:sz w:val="26"/>
          <w:szCs w:val="26"/>
          <w:rtl/>
          <w:lang w:val="en-US" w:bidi="ar-EG"/>
        </w:rPr>
        <w:t xml:space="preserve"> دولار أمريكي قد تحصل على رسوم وكالة قدرها 7 في المائة </w:t>
      </w:r>
      <w:r w:rsidR="00BD7A19">
        <w:rPr>
          <w:rFonts w:hint="cs"/>
          <w:sz w:val="26"/>
          <w:szCs w:val="26"/>
          <w:rtl/>
          <w:lang w:val="en-US" w:bidi="ar-EG"/>
        </w:rPr>
        <w:t xml:space="preserve">أما بالنسبة </w:t>
      </w:r>
      <w:r>
        <w:rPr>
          <w:rFonts w:hint="cs"/>
          <w:sz w:val="26"/>
          <w:szCs w:val="26"/>
          <w:rtl/>
          <w:lang w:val="en-US" w:bidi="ar-EG"/>
        </w:rPr>
        <w:t xml:space="preserve">لمشروعات قطاع الإنتاج </w:t>
      </w:r>
      <w:r w:rsidR="00BD7A19">
        <w:rPr>
          <w:rFonts w:hint="cs"/>
          <w:sz w:val="26"/>
          <w:szCs w:val="26"/>
          <w:rtl/>
          <w:lang w:val="en-US" w:bidi="ar-EG"/>
        </w:rPr>
        <w:t>ف</w:t>
      </w:r>
      <w:r>
        <w:rPr>
          <w:rFonts w:hint="cs"/>
          <w:sz w:val="26"/>
          <w:szCs w:val="26"/>
          <w:rtl/>
          <w:lang w:val="en-US" w:bidi="ar-EG"/>
        </w:rPr>
        <w:t>لا تتخطى رسوم الوكالة نسبة 6.5 في المائة ويتم تحديدها على أساس كل حالة على حدة. وليس واضحا إذا ما كانت مشروعات رقابة منتج الهيدروفلوروكربون-23 الثانوي تعتبر مشروعات داخلة في قطاع الإنتاج (أي تكاليف دعم تصل حتى 6.5 في المائة ويتم تحديدها على أساس كل حالة منفردة) أو مشروعات استثمارية (أي تكاليف الدعم</w:t>
      </w:r>
      <w:r w:rsidR="00BD7A19">
        <w:rPr>
          <w:rFonts w:hint="cs"/>
          <w:sz w:val="26"/>
          <w:szCs w:val="26"/>
          <w:rtl/>
          <w:lang w:val="en-US" w:bidi="ar-EG"/>
        </w:rPr>
        <w:t xml:space="preserve"> بنسبة 7 في المائة</w:t>
      </w:r>
      <w:r>
        <w:rPr>
          <w:rFonts w:hint="cs"/>
          <w:sz w:val="26"/>
          <w:szCs w:val="26"/>
          <w:rtl/>
          <w:lang w:val="en-US" w:bidi="ar-EG"/>
        </w:rPr>
        <w:t>).</w:t>
      </w:r>
    </w:p>
    <w:p w:rsidR="00E61A1E" w:rsidRDefault="00E61A1E" w:rsidP="00E61A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79 -</w:t>
      </w:r>
      <w:r>
        <w:rPr>
          <w:sz w:val="26"/>
          <w:szCs w:val="26"/>
          <w:rtl/>
          <w:lang w:val="en-US" w:bidi="ar-EG"/>
        </w:rPr>
        <w:tab/>
      </w:r>
      <w:r>
        <w:rPr>
          <w:rFonts w:hint="cs"/>
          <w:sz w:val="26"/>
          <w:szCs w:val="26"/>
          <w:rtl/>
          <w:lang w:val="en-US" w:bidi="ar-EG"/>
        </w:rPr>
        <w:t>ترى الأمانة أنه في مشروعات رقابة منتج الهيدروفلوروكربون-23 الثانوي والتي يستمر فيها إنتاج الهيدروكلوروفلوروكربون-22 وبالتالي يستمر توليد منتج الهيدروفلوروكربون-23 الثانوي الذي ينبغي فرض الرقابة عليه، فإنه من المتوقع أن يستمر دعم الوكالة للمشروع. فضلا عن ذلك فإن تكاليف التحقق المستقل ينبغي أن تضمن في تكاليف دعم الوكالة. تبعا لذلك وفي مثل تلك الحالات يكون من المناسب اعتبار مشروعات رقابة منتج الهيدروفلوروكربون-23 الثانوي مشروع استثماري مؤهل للحصول على تكاليف دعم بنسبة 7 في المائة.</w:t>
      </w:r>
    </w:p>
    <w:p w:rsidR="00E61A1E" w:rsidRDefault="00E61A1E" w:rsidP="00E61A1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80 -</w:t>
      </w:r>
      <w:r>
        <w:rPr>
          <w:sz w:val="26"/>
          <w:szCs w:val="26"/>
          <w:rtl/>
          <w:lang w:val="en-US" w:bidi="ar-EG"/>
        </w:rPr>
        <w:tab/>
      </w:r>
      <w:r>
        <w:rPr>
          <w:rFonts w:hint="cs"/>
          <w:sz w:val="26"/>
          <w:szCs w:val="26"/>
          <w:rtl/>
          <w:lang w:val="en-US" w:bidi="ar-EG"/>
        </w:rPr>
        <w:t xml:space="preserve">في المقابل، فإن المشروعات التي يكون فيها إغلاق منشأة إنتاج الهيدروكلوروفلوروكربون-22 هو الإجراء المتبع للامتثال بالتزامات رقابة منتج الهيدروفلوروكربون-23 الثانوي فإن تكاليف دعم الوكالة لقطاع الإنتاج هي التي ينبغي تطبيقها. وأكدت يونيدو على أنها لا تعمل بشكل انتقائي عند قبول المشروعات وطالبت بمعاملة البلدان بشكل متساوٍ بصرف النظر عن مستوى الاستهلاك/الإنتاج في البلد وقيمة المشروع؛ وأن يونيدو تقوم على عدد من المشروعات في البلدان ات </w:t>
      </w:r>
      <w:r w:rsidR="002F3AF0">
        <w:rPr>
          <w:rFonts w:hint="cs"/>
          <w:sz w:val="26"/>
          <w:szCs w:val="26"/>
          <w:rtl/>
          <w:lang w:val="en-US" w:bidi="ar-EG"/>
        </w:rPr>
        <w:t>حجم استهلاك منخفض حيث لا تغطي تكاليف الدعم كافة تكاليف يونيدو بالكامل؛ وأن يونيدو ترى أن مجموع أعمالها أهم عند تحديد تكاليف الدعم بدلا من العمل على أساس كل مشروع على حدة. فضلا عن ذلك أكدت يونيدو على أن مشروعات قطاع الإنتاج تأخذ دائما في الاعتبار الأرباح المفقودة وأنه في هذه الحالات من المفهوم أن يتم تطبيق تكلفة دعم أقل. وبالنسبة للمصانع المزدوجة حيث إنه ليس من الواضح بعد إذا ما كانت الأرباح المفقودة مؤهلة، ترى يونيدو أن نسبة 7 في المائة قد تكون مناسبة.</w:t>
      </w:r>
    </w:p>
    <w:p w:rsidR="002F3AF0" w:rsidRDefault="002F3AF0" w:rsidP="002F3AF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81 -</w:t>
      </w:r>
      <w:r>
        <w:rPr>
          <w:sz w:val="26"/>
          <w:szCs w:val="26"/>
          <w:rtl/>
          <w:lang w:val="en-US" w:bidi="ar-EG"/>
        </w:rPr>
        <w:tab/>
      </w:r>
      <w:r>
        <w:rPr>
          <w:rFonts w:hint="cs"/>
          <w:sz w:val="26"/>
          <w:szCs w:val="26"/>
          <w:rtl/>
          <w:lang w:val="en-US" w:bidi="ar-EG"/>
        </w:rPr>
        <w:t>قد ترغب اللجنة التنفيذية في أن تدرس توجيهات بالنسبة للمستوى المناسب من تكاليف دعم الوكالة لمشروعات رقابة منتج الهيدروفلوروكربون-23 الثانوي في بلدان المادة 5، بما في ذلك إذا كان سيتم إدراج تكاليف التحقق المستقل في تلك التكاليف أو في تكاليف المشروع، وإذا ما كانت تكاليف دعم الوكالة ستختلف ما بين تدمير (داخل أو خارج الموقع) منتج الهيدروفلوروكربون-23 الثانوي وإغلاق منشآت إنتاج الهيدروكلوروفلوروكربون-22.</w:t>
      </w:r>
    </w:p>
    <w:p w:rsidR="002F3AF0" w:rsidRPr="002F3AF0" w:rsidRDefault="002F3AF0" w:rsidP="002F3AF0">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2F3AF0">
        <w:rPr>
          <w:rFonts w:hint="cs"/>
          <w:b/>
          <w:bCs/>
          <w:sz w:val="26"/>
          <w:szCs w:val="26"/>
          <w:rtl/>
          <w:lang w:val="en-US" w:bidi="ar-EG"/>
        </w:rPr>
        <w:t>التوصية</w:t>
      </w:r>
    </w:p>
    <w:p w:rsidR="002F3AF0" w:rsidRDefault="002F3AF0" w:rsidP="002F3AF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82 -</w:t>
      </w:r>
      <w:r>
        <w:rPr>
          <w:sz w:val="26"/>
          <w:szCs w:val="26"/>
          <w:rtl/>
          <w:lang w:val="en-US" w:bidi="ar-EG"/>
        </w:rPr>
        <w:tab/>
      </w:r>
      <w:r w:rsidR="00D02BB1">
        <w:rPr>
          <w:rFonts w:hint="cs"/>
          <w:sz w:val="26"/>
          <w:szCs w:val="26"/>
          <w:rtl/>
          <w:lang w:val="en-US" w:bidi="ar-EG"/>
        </w:rPr>
        <w:t>قد ترغب اللجنة التنفيذية في أن:</w:t>
      </w:r>
    </w:p>
    <w:p w:rsidR="00D02BB1" w:rsidRDefault="00D02BB1" w:rsidP="00D02BB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تأخذ علما بالجوانب الرئيسية المتعلقة بتكنولوجيات رقابة منتج الهيدروفلوروكربون-23 الثانوي (المقرر 82/85) الوارد في الوثيقة </w:t>
      </w:r>
      <w:r w:rsidRPr="00D02BB1">
        <w:rPr>
          <w:sz w:val="24"/>
          <w:szCs w:val="24"/>
          <w:lang w:val="en-CA"/>
        </w:rPr>
        <w:t>UNEP/</w:t>
      </w:r>
      <w:proofErr w:type="spellStart"/>
      <w:r w:rsidRPr="00D02BB1">
        <w:rPr>
          <w:sz w:val="24"/>
          <w:szCs w:val="24"/>
          <w:lang w:val="en-CA"/>
        </w:rPr>
        <w:t>OzL.Pro</w:t>
      </w:r>
      <w:proofErr w:type="spellEnd"/>
      <w:r w:rsidRPr="00D02BB1">
        <w:rPr>
          <w:sz w:val="24"/>
          <w:szCs w:val="24"/>
          <w:lang w:val="en-CA"/>
        </w:rPr>
        <w:t>/</w:t>
      </w:r>
      <w:proofErr w:type="spellStart"/>
      <w:r w:rsidRPr="00D02BB1">
        <w:rPr>
          <w:sz w:val="24"/>
          <w:szCs w:val="24"/>
          <w:lang w:val="en-CA"/>
        </w:rPr>
        <w:t>ExCom</w:t>
      </w:r>
      <w:proofErr w:type="spellEnd"/>
      <w:r w:rsidRPr="00D02BB1">
        <w:rPr>
          <w:sz w:val="24"/>
          <w:szCs w:val="24"/>
          <w:lang w:val="en-CA"/>
        </w:rPr>
        <w:t>/83/44</w:t>
      </w:r>
      <w:r>
        <w:rPr>
          <w:rFonts w:hint="cs"/>
          <w:sz w:val="26"/>
          <w:szCs w:val="26"/>
          <w:rtl/>
          <w:lang w:val="en-US" w:bidi="ar-EG"/>
        </w:rPr>
        <w:t>؛</w:t>
      </w:r>
    </w:p>
    <w:p w:rsidR="00D02BB1" w:rsidRDefault="00D02BB1" w:rsidP="00D02BB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تدرس أي مساعدة تقنية أو مالية ترغب في تقديمها إلى حكومة الأرجنتين لتمكينها من الامتثال بالتزامات رقابة منتج الهيدروفلوروكربون-23 الثانوي في تعديل كيغالي لبروتوكول مونتريال، وعلى ضوء المعلومات الواردة في الوثيقة </w:t>
      </w:r>
      <w:r w:rsidRPr="00D02BB1">
        <w:rPr>
          <w:sz w:val="24"/>
          <w:szCs w:val="24"/>
          <w:lang w:val="en-CA"/>
        </w:rPr>
        <w:t>UNEP/</w:t>
      </w:r>
      <w:proofErr w:type="spellStart"/>
      <w:r w:rsidRPr="00D02BB1">
        <w:rPr>
          <w:sz w:val="24"/>
          <w:szCs w:val="24"/>
          <w:lang w:val="en-CA"/>
        </w:rPr>
        <w:t>OzL.Pro</w:t>
      </w:r>
      <w:proofErr w:type="spellEnd"/>
      <w:r w:rsidRPr="00D02BB1">
        <w:rPr>
          <w:sz w:val="24"/>
          <w:szCs w:val="24"/>
          <w:lang w:val="en-CA"/>
        </w:rPr>
        <w:t>/</w:t>
      </w:r>
      <w:proofErr w:type="spellStart"/>
      <w:r w:rsidRPr="00D02BB1">
        <w:rPr>
          <w:sz w:val="24"/>
          <w:szCs w:val="24"/>
          <w:lang w:val="en-CA"/>
        </w:rPr>
        <w:t>ExCom</w:t>
      </w:r>
      <w:proofErr w:type="spellEnd"/>
      <w:r w:rsidRPr="00D02BB1">
        <w:rPr>
          <w:sz w:val="24"/>
          <w:szCs w:val="24"/>
          <w:lang w:val="en-CA"/>
        </w:rPr>
        <w:t>/83/44</w:t>
      </w:r>
      <w:r>
        <w:rPr>
          <w:rFonts w:hint="cs"/>
          <w:sz w:val="26"/>
          <w:szCs w:val="26"/>
          <w:rtl/>
          <w:lang w:val="en-US" w:bidi="ar-EG"/>
        </w:rPr>
        <w:t>؛ و</w:t>
      </w:r>
    </w:p>
    <w:p w:rsidR="00D02BB1" w:rsidRDefault="00D02BB1" w:rsidP="00D02BB1">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تدرس إذا ما كانت ترغب في توفير توجيهات للسياسات المتعلقة بالمسائل التالية الخاصة بمشروعات رقابة منتج الهيدروفلوروكربون-23 الثانوي</w:t>
      </w:r>
      <w:r w:rsidR="00BD7A19">
        <w:rPr>
          <w:rFonts w:hint="cs"/>
          <w:sz w:val="26"/>
          <w:szCs w:val="26"/>
          <w:rtl/>
          <w:lang w:val="en-US" w:bidi="ar-EG"/>
        </w:rPr>
        <w:t>:</w:t>
      </w:r>
    </w:p>
    <w:p w:rsidR="00D02BB1" w:rsidRDefault="00D02BB1" w:rsidP="00D02BB1">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درجة تحديد الطلب في السوق وربحية إنتاج الهيدروكلوروفلوروكربون-22 للإنتاج المتوقع للهيدروكلوروفلوروكربون-22 في المستقبل؛</w:t>
      </w:r>
    </w:p>
    <w:p w:rsidR="00D02BB1" w:rsidRDefault="00D02BB1" w:rsidP="00D02BB1">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استخدام إنتاج الهيدروكلوروفلوروكربون-22 كأساس لتحديد تكاليف التشغيل الإضافية؛</w:t>
      </w:r>
    </w:p>
    <w:p w:rsidR="00D02BB1" w:rsidRDefault="00D02BB1" w:rsidP="00D02BB1">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 xml:space="preserve">الفترة التي يتم فيها توفير تمويل للتحكم في انبعاثات منتج الهيدروفلوروكربون-23 الثانوي؛ و </w:t>
      </w:r>
    </w:p>
    <w:p w:rsidR="00D02BB1" w:rsidRDefault="00D02BB1" w:rsidP="00D02BB1">
      <w:pPr>
        <w:pStyle w:val="StyleHeader4Para4Left0Firstline0"/>
        <w:numPr>
          <w:ilvl w:val="0"/>
          <w:numId w:val="0"/>
        </w:numPr>
        <w:tabs>
          <w:tab w:val="clear" w:pos="2880"/>
          <w:tab w:val="clear" w:pos="5760"/>
          <w:tab w:val="left" w:pos="1260"/>
        </w:tabs>
        <w:bidi/>
        <w:ind w:left="1980" w:hanging="1980"/>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المستوى المناسب لتكاليف دعم الوكالة.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170C" w:rsidRPr="00FA036C" w:rsidTr="00C21A9D">
        <w:tc>
          <w:tcPr>
            <w:tcW w:w="1871" w:type="dxa"/>
          </w:tcPr>
          <w:p w:rsidR="001E170C" w:rsidRPr="00FA036C" w:rsidRDefault="001E170C" w:rsidP="00C21A9D">
            <w:pPr>
              <w:jc w:val="left"/>
              <w:rPr>
                <w:lang w:val="en-CA"/>
              </w:rPr>
            </w:pPr>
          </w:p>
        </w:tc>
        <w:tc>
          <w:tcPr>
            <w:tcW w:w="1872" w:type="dxa"/>
          </w:tcPr>
          <w:p w:rsidR="001E170C" w:rsidRPr="00FA036C" w:rsidRDefault="001E170C" w:rsidP="00C21A9D">
            <w:pPr>
              <w:tabs>
                <w:tab w:val="left" w:pos="8280"/>
              </w:tabs>
              <w:rPr>
                <w:lang w:val="en-CA"/>
              </w:rPr>
            </w:pPr>
          </w:p>
        </w:tc>
        <w:tc>
          <w:tcPr>
            <w:tcW w:w="1872" w:type="dxa"/>
            <w:tcBorders>
              <w:bottom w:val="single" w:sz="4" w:space="0" w:color="auto"/>
            </w:tcBorders>
          </w:tcPr>
          <w:p w:rsidR="001E170C" w:rsidRPr="00FA036C" w:rsidRDefault="001E170C" w:rsidP="00C21A9D">
            <w:pPr>
              <w:tabs>
                <w:tab w:val="left" w:pos="8280"/>
              </w:tabs>
              <w:rPr>
                <w:lang w:val="en-CA"/>
              </w:rPr>
            </w:pPr>
          </w:p>
        </w:tc>
        <w:tc>
          <w:tcPr>
            <w:tcW w:w="1872" w:type="dxa"/>
          </w:tcPr>
          <w:p w:rsidR="001E170C" w:rsidRPr="00FA036C" w:rsidRDefault="001E170C" w:rsidP="00C21A9D">
            <w:pPr>
              <w:tabs>
                <w:tab w:val="left" w:pos="8280"/>
              </w:tabs>
              <w:rPr>
                <w:lang w:val="en-CA"/>
              </w:rPr>
            </w:pPr>
          </w:p>
        </w:tc>
        <w:tc>
          <w:tcPr>
            <w:tcW w:w="1873" w:type="dxa"/>
          </w:tcPr>
          <w:p w:rsidR="001E170C" w:rsidRPr="00FA036C" w:rsidRDefault="001E170C" w:rsidP="00C21A9D">
            <w:pPr>
              <w:tabs>
                <w:tab w:val="left" w:pos="8280"/>
              </w:tabs>
              <w:rPr>
                <w:lang w:val="en-CA"/>
              </w:rPr>
            </w:pPr>
          </w:p>
        </w:tc>
      </w:tr>
    </w:tbl>
    <w:p w:rsidR="001E170C" w:rsidRPr="00342ADF" w:rsidRDefault="001E170C" w:rsidP="001E170C">
      <w:pPr>
        <w:pStyle w:val="StyleHeader4Para4Left0Firstline0"/>
        <w:numPr>
          <w:ilvl w:val="0"/>
          <w:numId w:val="0"/>
        </w:numPr>
        <w:tabs>
          <w:tab w:val="clear" w:pos="2880"/>
          <w:tab w:val="clear" w:pos="5760"/>
          <w:tab w:val="left" w:pos="720"/>
        </w:tabs>
        <w:bidi/>
        <w:spacing w:before="120"/>
        <w:rPr>
          <w:sz w:val="26"/>
          <w:szCs w:val="26"/>
          <w:rtl/>
          <w:lang w:val="en-US" w:bidi="ar-EG"/>
        </w:rPr>
      </w:pPr>
    </w:p>
    <w:p w:rsidR="001E170C" w:rsidRPr="00E75570" w:rsidRDefault="001E170C" w:rsidP="001E170C">
      <w:pPr>
        <w:pStyle w:val="StyleHeader4Para4Left0Firstline0"/>
        <w:numPr>
          <w:ilvl w:val="0"/>
          <w:numId w:val="0"/>
        </w:numPr>
        <w:tabs>
          <w:tab w:val="clear" w:pos="2880"/>
          <w:tab w:val="clear" w:pos="5760"/>
          <w:tab w:val="left" w:pos="1260"/>
        </w:tabs>
        <w:bidi/>
        <w:ind w:left="1980" w:hanging="1980"/>
        <w:rPr>
          <w:sz w:val="26"/>
          <w:szCs w:val="26"/>
          <w:rtl/>
          <w:lang w:val="en-US" w:bidi="ar-EG"/>
        </w:rPr>
      </w:pPr>
    </w:p>
    <w:sectPr w:rsidR="001E170C" w:rsidRPr="00E75570">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C14" w:rsidRDefault="00D85C14" w:rsidP="00F67183">
      <w:pPr>
        <w:bidi/>
      </w:pPr>
      <w:r>
        <w:separator/>
      </w:r>
    </w:p>
  </w:endnote>
  <w:endnote w:type="continuationSeparator" w:id="0">
    <w:p w:rsidR="00D85C14" w:rsidRDefault="00D85C14"/>
  </w:endnote>
  <w:endnote w:type="continuationNotice" w:id="1">
    <w:p w:rsidR="00D85C14" w:rsidRDefault="00D85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C14" w:rsidRDefault="00D85C14">
    <w:pPr>
      <w:jc w:val="center"/>
    </w:pPr>
    <w:r>
      <w:fldChar w:fldCharType="begin"/>
    </w:r>
    <w:r>
      <w:instrText xml:space="preserve"> PAGE </w:instrText>
    </w:r>
    <w:r>
      <w:fldChar w:fldCharType="separate"/>
    </w:r>
    <w:r w:rsidR="00D34E53">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C14" w:rsidRDefault="00D85C14">
    <w:pPr>
      <w:jc w:val="center"/>
    </w:pPr>
    <w:r>
      <w:fldChar w:fldCharType="begin"/>
    </w:r>
    <w:r>
      <w:instrText xml:space="preserve"> PAGE </w:instrText>
    </w:r>
    <w:r>
      <w:fldChar w:fldCharType="separate"/>
    </w:r>
    <w:r w:rsidR="00D34E53">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D77646" w:rsidTr="00D77646">
      <w:tc>
        <w:tcPr>
          <w:tcW w:w="9350" w:type="dxa"/>
        </w:tcPr>
        <w:p w:rsidR="00D77646" w:rsidRDefault="00D77646" w:rsidP="00D77646">
          <w:pPr>
            <w:pStyle w:val="Footer"/>
            <w:jc w:val="center"/>
            <w:rPr>
              <w:rtl/>
            </w:rPr>
          </w:pPr>
          <w:r>
            <w:rPr>
              <w:rFonts w:hint="cs"/>
              <w:rtl/>
            </w:rPr>
            <w:t>إن وثائق ما قبل دورات اللجنة التنفيذية للصندوق المتعدد الأطراف لتنفيذ بروتوكول مونتريال</w:t>
          </w:r>
        </w:p>
        <w:p w:rsidR="00D77646" w:rsidRDefault="00D77646" w:rsidP="00D77646">
          <w:pPr>
            <w:pStyle w:val="Footer"/>
            <w:jc w:val="center"/>
          </w:pPr>
          <w:r>
            <w:rPr>
              <w:rFonts w:hint="cs"/>
              <w:rtl/>
            </w:rPr>
            <w:t>قد تصدر دون إخلال بأي قرار تتخذه اللجنة التنفيذية بعد صدورها.</w:t>
          </w:r>
        </w:p>
      </w:tc>
    </w:tr>
  </w:tbl>
  <w:p w:rsidR="00D85C14" w:rsidRDefault="00D85C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C14" w:rsidRPr="00031CF0" w:rsidRDefault="00D85C14" w:rsidP="004142D1">
      <w:pPr>
        <w:pStyle w:val="Footer"/>
        <w:bidi/>
        <w:spacing w:after="80"/>
        <w:ind w:left="792"/>
        <w:jc w:val="left"/>
        <w:rPr>
          <w:b/>
          <w:sz w:val="16"/>
        </w:rPr>
      </w:pPr>
      <w:r w:rsidRPr="00031CF0">
        <w:rPr>
          <w:b/>
          <w:sz w:val="16"/>
          <w:rtl/>
        </w:rPr>
        <w:t>____________________</w:t>
      </w:r>
    </w:p>
  </w:footnote>
  <w:footnote w:type="continuationSeparator" w:id="0">
    <w:p w:rsidR="00D85C14" w:rsidRPr="00031CF0" w:rsidRDefault="00D85C14" w:rsidP="00031CF0">
      <w:pPr>
        <w:pStyle w:val="Footer"/>
        <w:bidi/>
        <w:spacing w:after="80"/>
        <w:ind w:left="792"/>
        <w:jc w:val="right"/>
        <w:rPr>
          <w:b/>
          <w:sz w:val="16"/>
        </w:rPr>
      </w:pPr>
      <w:r w:rsidRPr="00031CF0">
        <w:rPr>
          <w:b/>
          <w:sz w:val="16"/>
          <w:rtl/>
        </w:rPr>
        <w:t>__________</w:t>
      </w:r>
    </w:p>
  </w:footnote>
  <w:footnote w:type="continuationNotice" w:id="1">
    <w:p w:rsidR="00D85C14" w:rsidRDefault="00D85C14"/>
  </w:footnote>
  <w:footnote w:id="2">
    <w:p w:rsidR="00D85C14" w:rsidRDefault="00D85C14" w:rsidP="006F22A6">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حسب رسالة مؤرخة في 21 آذار/مارس 2019 من وزارة الشؤون الخارجية والعبادة في الأرجنتين إلى يونيدو.</w:t>
      </w:r>
    </w:p>
  </w:footnote>
  <w:footnote w:id="3">
    <w:p w:rsidR="00D85C14" w:rsidRDefault="00D85C14" w:rsidP="006F22A6">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من </w:t>
      </w:r>
      <w:r>
        <w:rPr>
          <w:rFonts w:hint="cs"/>
          <w:rtl/>
          <w:lang w:bidi="ar-EG"/>
        </w:rPr>
        <w:t>أجل اختيار المستشار، أعلنت الأمانة عن الوظيفة الشاغرة على موقعها الشبكي وموقع الأمم المتحدة للإعلان عن وظائف ومواقع جميعة المهندسات، والجمعية الأمريكية لمهندسي التكاليف قامت لجنة من ثلاثة موظفين في الأمانة بإجراء المقابلات مع المرشحين وصدر عقد المرشح المختار في شباط/فبراير 2019.</w:t>
      </w:r>
    </w:p>
  </w:footnote>
  <w:footnote w:id="4">
    <w:p w:rsidR="00D85C14" w:rsidRDefault="00D85C14" w:rsidP="008501FE">
      <w:pPr>
        <w:pStyle w:val="FootnoteText"/>
        <w:bidi/>
        <w:rPr>
          <w:rtl/>
          <w:lang w:bidi="ar-EG"/>
        </w:rPr>
      </w:pPr>
      <w:r>
        <w:rPr>
          <w:rStyle w:val="FootnoteReference"/>
        </w:rPr>
        <w:footnoteRef/>
      </w:r>
      <w:r>
        <w:rPr>
          <w:rFonts w:hint="cs"/>
          <w:sz w:val="18"/>
          <w:szCs w:val="18"/>
          <w:rtl/>
          <w:lang w:val="en-CA"/>
        </w:rPr>
        <w:t xml:space="preserve"> </w:t>
      </w:r>
      <w:r>
        <w:t>UNEP/</w:t>
      </w:r>
      <w:proofErr w:type="spellStart"/>
      <w:r>
        <w:t>OzL.Pro</w:t>
      </w:r>
      <w:proofErr w:type="spellEnd"/>
      <w:r>
        <w:t>/</w:t>
      </w:r>
      <w:proofErr w:type="spellStart"/>
      <w:r>
        <w:t>ExCom</w:t>
      </w:r>
      <w:proofErr w:type="spellEnd"/>
      <w:r>
        <w:t>/79/27</w:t>
      </w:r>
      <w:r>
        <w:rPr>
          <w:rFonts w:hint="cs"/>
          <w:rtl/>
          <w:lang w:bidi="ar-EG"/>
        </w:rPr>
        <w:t>.</w:t>
      </w:r>
    </w:p>
  </w:footnote>
  <w:footnote w:id="5">
    <w:p w:rsidR="00D85C14" w:rsidRPr="00BB5532" w:rsidRDefault="00D85C14" w:rsidP="00BB5532">
      <w:pPr>
        <w:pStyle w:val="FootnoteText"/>
        <w:bidi/>
        <w:rPr>
          <w:lang w:val="en-US" w:bidi="ar-EG"/>
        </w:rPr>
      </w:pPr>
      <w:r>
        <w:rPr>
          <w:rStyle w:val="FootnoteReference"/>
        </w:rPr>
        <w:footnoteRef/>
      </w:r>
      <w:r>
        <w:rPr>
          <w:sz w:val="18"/>
          <w:szCs w:val="18"/>
          <w:lang w:val="en-CA"/>
        </w:rPr>
        <w:t xml:space="preserve"> </w:t>
      </w:r>
      <w:r>
        <w:rPr>
          <w:rFonts w:hint="cs"/>
          <w:sz w:val="18"/>
          <w:szCs w:val="18"/>
          <w:rtl/>
          <w:lang w:val="en-CA" w:bidi="ar-EG"/>
        </w:rPr>
        <w:t xml:space="preserve">وافقت </w:t>
      </w:r>
      <w:r>
        <w:rPr>
          <w:rFonts w:hint="cs"/>
          <w:sz w:val="18"/>
          <w:szCs w:val="18"/>
          <w:rtl/>
          <w:lang w:val="en-CA" w:bidi="ar-EG"/>
        </w:rPr>
        <w:t xml:space="preserve">اللجنة التنفيذية على مبلغ </w:t>
      </w:r>
      <w:r>
        <w:rPr>
          <w:sz w:val="18"/>
          <w:szCs w:val="18"/>
          <w:lang w:val="en-US" w:bidi="ar-EG"/>
        </w:rPr>
        <w:t>10,600,000</w:t>
      </w:r>
      <w:r>
        <w:rPr>
          <w:rFonts w:hint="cs"/>
          <w:sz w:val="18"/>
          <w:szCs w:val="18"/>
          <w:rtl/>
          <w:lang w:val="en-US" w:bidi="ar-EG"/>
        </w:rPr>
        <w:t xml:space="preserve"> دولار أمريكي لإزالة وإنهاء قدرة إنتاج الكلوروفلوروكربون بالكامل في الأرجنتين.</w:t>
      </w:r>
    </w:p>
  </w:footnote>
  <w:footnote w:id="6">
    <w:p w:rsidR="00D85C14" w:rsidRDefault="00D85C14" w:rsidP="00BB5532">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لأغراض </w:t>
      </w:r>
      <w:r>
        <w:rPr>
          <w:rFonts w:hint="cs"/>
          <w:rtl/>
          <w:lang w:bidi="ar-EG"/>
        </w:rPr>
        <w:t>هذه الوثيقة، قدمت الخيارات بهذا الترتيب من أجل تيسير استعراض الخيارات ذلك لأن المعلومات ذات الصلة في أحد الخيارات مستخدمة في الخيارات الأخرى.</w:t>
      </w:r>
    </w:p>
  </w:footnote>
  <w:footnote w:id="7">
    <w:p w:rsidR="00D85C14" w:rsidRDefault="00D85C14" w:rsidP="00CA6EB9">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كما </w:t>
      </w:r>
      <w:r>
        <w:rPr>
          <w:rFonts w:hint="cs"/>
          <w:rtl/>
          <w:lang w:bidi="ar-EG"/>
        </w:rPr>
        <w:t xml:space="preserve">شرحت الوثيقة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/83/11/Add.1</w:t>
      </w:r>
      <w:r>
        <w:rPr>
          <w:rFonts w:hint="cs"/>
          <w:rtl/>
          <w:lang w:val="en-CA"/>
        </w:rPr>
        <w:t xml:space="preserve"> فإن إنتاج الهيدروفلوروكربون-32 يستخدم فلوريد الهيدروجين اللامائي (</w:t>
      </w:r>
      <w:r>
        <w:rPr>
          <w:lang w:val="en-US"/>
        </w:rPr>
        <w:t>AHF</w:t>
      </w:r>
      <w:r>
        <w:rPr>
          <w:rFonts w:hint="cs"/>
          <w:rtl/>
          <w:lang w:val="en-CA"/>
        </w:rPr>
        <w:t>) وثنائي كلوروميثان (مثل كلوريد الميثيلين) كمواد خام، على حين أن إنتاج الهيدروكلوروفلوروكربون-22 يستخدم فلوريد الهيدروجين اللامائي وثلاثي كلور الميثان (مثل الكلوروفورم)</w:t>
      </w:r>
      <w:r>
        <w:rPr>
          <w:rFonts w:hint="cs"/>
          <w:rtl/>
          <w:lang w:bidi="ar-EG"/>
        </w:rPr>
        <w:t>.</w:t>
      </w:r>
    </w:p>
  </w:footnote>
  <w:footnote w:id="8">
    <w:p w:rsidR="00D85C14" w:rsidRDefault="00D85C14" w:rsidP="00662BC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النفايات </w:t>
      </w:r>
      <w:r>
        <w:rPr>
          <w:rFonts w:hint="cs"/>
          <w:rtl/>
          <w:lang w:bidi="ar-EG"/>
        </w:rPr>
        <w:t>الخطرة هي أي نفايات يمكن أن تتسبب في أضرار، مباشرة أو غير مباشرة للكائنات الحية أو تلوث التربة والمياه والجو أو البيئة بصفة عامة. تنطبق الأحكام أيضا على تلك الرواسب الخطرة والتي يمكن أن تدخل في أي عمليات صناعية أخرى. ومن يولدها هو أي شخص طبيعي أو قانوني والذي، نتيجة لأفعاله أو أي عملية تشغيل أو نشاط ينتج نفايات تصنف على أنها خطرة بموجب المادة 2 من القانون.</w:t>
      </w:r>
    </w:p>
  </w:footnote>
  <w:footnote w:id="9">
    <w:p w:rsidR="00D85C14" w:rsidRDefault="00D85C14" w:rsidP="00CC2585">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فلوريد </w:t>
      </w:r>
      <w:r>
        <w:rPr>
          <w:rFonts w:hint="cs"/>
          <w:rtl/>
          <w:lang w:bidi="ar-EG"/>
        </w:rPr>
        <w:t>الهيدروجين اللامائي والكلوروفورم وكربونات الصوديوم وسولفات الصوديوم وكلوريد الأنتيمون وحامض الكبريتيك والكلورين.</w:t>
      </w:r>
    </w:p>
  </w:footnote>
  <w:footnote w:id="10">
    <w:p w:rsidR="00D85C14" w:rsidRDefault="00D85C14" w:rsidP="000D51AB">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بموجب </w:t>
      </w:r>
      <w:r>
        <w:rPr>
          <w:rFonts w:hint="cs"/>
          <w:rtl/>
          <w:lang w:bidi="ar-EG"/>
        </w:rPr>
        <w:t>قوانين ولوائح الأرجنتين يدفع للموظفين الذين يتم تسريحهم تعويضا حسب عدد سنوات عمل الموظف في المؤسسة.</w:t>
      </w:r>
    </w:p>
  </w:footnote>
  <w:footnote w:id="11">
    <w:p w:rsidR="00D85C14" w:rsidRPr="005E4B69" w:rsidRDefault="00D85C14" w:rsidP="005E4B69">
      <w:pPr>
        <w:pStyle w:val="FootnoteText"/>
        <w:bidi/>
        <w:rPr>
          <w:rtl/>
          <w:lang w:val="en-US" w:bidi="ar-EG"/>
        </w:rPr>
      </w:pPr>
      <w:r>
        <w:rPr>
          <w:rStyle w:val="FootnoteReference"/>
        </w:rPr>
        <w:footnoteRef/>
      </w:r>
      <w:r>
        <w:rPr>
          <w:rFonts w:hint="cs"/>
          <w:sz w:val="18"/>
          <w:szCs w:val="18"/>
          <w:rtl/>
          <w:lang w:val="en-CA"/>
        </w:rPr>
        <w:t xml:space="preserve"> </w:t>
      </w:r>
      <w:r>
        <w:rPr>
          <w:rFonts w:hint="cs"/>
          <w:rtl/>
          <w:lang w:bidi="ar-EG"/>
        </w:rPr>
        <w:t xml:space="preserve">متوسط </w:t>
      </w:r>
      <w:r>
        <w:rPr>
          <w:rFonts w:hint="cs"/>
          <w:rtl/>
          <w:lang w:bidi="ar-EG"/>
        </w:rPr>
        <w:t xml:space="preserve">الفترة 2014-2018 من إنتاج الهيدروكلوروفلوروكربون-22 كان </w:t>
      </w:r>
      <w:r>
        <w:rPr>
          <w:lang w:val="en-US" w:bidi="ar-EG"/>
        </w:rPr>
        <w:t>1,898</w:t>
      </w:r>
      <w:r>
        <w:rPr>
          <w:rFonts w:hint="cs"/>
          <w:rtl/>
          <w:lang w:val="en-US" w:bidi="ar-EG"/>
        </w:rPr>
        <w:t xml:space="preserve"> طن متري سنويا.</w:t>
      </w:r>
    </w:p>
  </w:footnote>
  <w:footnote w:id="12">
    <w:p w:rsidR="00D85C14" w:rsidRPr="005E4B69" w:rsidRDefault="00D85C14" w:rsidP="005E4B69">
      <w:pPr>
        <w:pStyle w:val="FootnoteText"/>
        <w:bidi/>
        <w:rPr>
          <w:rtl/>
          <w:lang w:val="en-US" w:bidi="ar-EG"/>
        </w:rPr>
      </w:pPr>
      <w:r>
        <w:rPr>
          <w:rStyle w:val="FootnoteReference"/>
        </w:rPr>
        <w:footnoteRef/>
      </w:r>
      <w:r>
        <w:rPr>
          <w:rFonts w:hint="cs"/>
          <w:sz w:val="18"/>
          <w:szCs w:val="18"/>
          <w:rtl/>
          <w:lang w:val="en-CA"/>
        </w:rPr>
        <w:t xml:space="preserve"> </w:t>
      </w:r>
      <w:r>
        <w:rPr>
          <w:rFonts w:hint="cs"/>
          <w:rtl/>
          <w:lang w:bidi="ar-EG"/>
        </w:rPr>
        <w:t xml:space="preserve">بموجب </w:t>
      </w:r>
      <w:r>
        <w:rPr>
          <w:rFonts w:hint="cs"/>
          <w:rtl/>
          <w:lang w:bidi="ar-EG"/>
        </w:rPr>
        <w:t xml:space="preserve">بروتوكول مونتريال كان هدف إنتاج الأرجنتين لعام 2025 هو </w:t>
      </w:r>
      <w:r>
        <w:rPr>
          <w:lang w:val="en-US" w:bidi="ar-EG"/>
        </w:rPr>
        <w:t>1,327</w:t>
      </w:r>
      <w:r>
        <w:rPr>
          <w:rFonts w:hint="cs"/>
          <w:rtl/>
          <w:lang w:val="en-US" w:bidi="ar-EG"/>
        </w:rPr>
        <w:t xml:space="preserve"> طن متري سنويا.</w:t>
      </w:r>
    </w:p>
  </w:footnote>
  <w:footnote w:id="13">
    <w:p w:rsidR="00D85C14" w:rsidRDefault="00D85C14" w:rsidP="005E4B69">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كل </w:t>
      </w:r>
      <w:r>
        <w:rPr>
          <w:rFonts w:hint="cs"/>
          <w:rtl/>
          <w:lang w:bidi="ar-EG"/>
        </w:rPr>
        <w:t>جزئية من الهيدروفلوروكربون-23 يتم حرقها تولد ثلاثة جزيئات من فلوريد الهيدروجين (</w:t>
      </w:r>
      <w:r w:rsidRPr="0055230E">
        <w:t>UNEP/</w:t>
      </w:r>
      <w:proofErr w:type="spellStart"/>
      <w:r w:rsidRPr="0055230E">
        <w:t>OzL.Pro</w:t>
      </w:r>
      <w:proofErr w:type="spellEnd"/>
      <w:r w:rsidRPr="0055230E">
        <w:t>/</w:t>
      </w:r>
      <w:proofErr w:type="spellStart"/>
      <w:r w:rsidRPr="0055230E">
        <w:t>ExCom</w:t>
      </w:r>
      <w:proofErr w:type="spellEnd"/>
      <w:r w:rsidRPr="0055230E">
        <w:t>/79/48</w:t>
      </w:r>
      <w:r>
        <w:rPr>
          <w:rFonts w:hint="cs"/>
          <w:rtl/>
          <w:lang w:bidi="ar-EG"/>
        </w:rPr>
        <w:t>).</w:t>
      </w:r>
    </w:p>
  </w:footnote>
  <w:footnote w:id="14">
    <w:p w:rsidR="00D85C14" w:rsidRDefault="00D85C14" w:rsidP="00581C47">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تمت </w:t>
      </w:r>
      <w:r>
        <w:rPr>
          <w:rFonts w:hint="cs"/>
          <w:rtl/>
          <w:lang w:bidi="ar-EG"/>
        </w:rPr>
        <w:t xml:space="preserve">مناقشة هذا الخيار في الوثيقة </w:t>
      </w:r>
      <w:r w:rsidRPr="00D34877">
        <w:rPr>
          <w:lang w:val="en-CA"/>
        </w:rPr>
        <w:t>UNEP/</w:t>
      </w:r>
      <w:proofErr w:type="spellStart"/>
      <w:r w:rsidRPr="00D34877">
        <w:rPr>
          <w:lang w:val="en-CA"/>
        </w:rPr>
        <w:t>OzL.Pro</w:t>
      </w:r>
      <w:proofErr w:type="spellEnd"/>
      <w:r w:rsidRPr="00D34877">
        <w:rPr>
          <w:lang w:val="en-CA"/>
        </w:rPr>
        <w:t>/</w:t>
      </w:r>
      <w:proofErr w:type="spellStart"/>
      <w:r w:rsidRPr="00D34877">
        <w:rPr>
          <w:lang w:val="en-CA"/>
        </w:rPr>
        <w:t>ExCom</w:t>
      </w:r>
      <w:proofErr w:type="spellEnd"/>
      <w:r w:rsidRPr="00D34877">
        <w:rPr>
          <w:lang w:val="en-CA"/>
        </w:rPr>
        <w:t>/82/69</w:t>
      </w:r>
      <w:r>
        <w:rPr>
          <w:rFonts w:hint="cs"/>
          <w:rtl/>
          <w:lang w:bidi="ar-EG"/>
        </w:rPr>
        <w:t>.</w:t>
      </w:r>
    </w:p>
  </w:footnote>
  <w:footnote w:id="15">
    <w:p w:rsidR="00D85C14" w:rsidRPr="00BA78A8" w:rsidRDefault="00D85C14" w:rsidP="00581C47">
      <w:pPr>
        <w:pStyle w:val="FootnoteText"/>
        <w:bidi/>
        <w:rPr>
          <w:rtl/>
          <w:lang w:val="en-US" w:bidi="ar-EG"/>
        </w:rPr>
      </w:pPr>
      <w:r>
        <w:rPr>
          <w:rStyle w:val="FootnoteReference"/>
        </w:rPr>
        <w:footnoteRef/>
      </w:r>
      <w:r>
        <w:rPr>
          <w:rFonts w:hint="cs"/>
          <w:sz w:val="18"/>
          <w:szCs w:val="18"/>
          <w:rtl/>
          <w:lang w:val="en-CA"/>
        </w:rPr>
        <w:t xml:space="preserve"> </w:t>
      </w:r>
      <w:r>
        <w:rPr>
          <w:rFonts w:hint="cs"/>
          <w:rtl/>
          <w:lang w:bidi="ar-EG"/>
        </w:rPr>
        <w:t xml:space="preserve"> </w:t>
      </w:r>
      <w:r>
        <w:rPr>
          <w:rFonts w:hint="cs"/>
          <w:rtl/>
          <w:lang w:bidi="ar-EG"/>
        </w:rPr>
        <w:t xml:space="preserve">.إنتاج </w:t>
      </w:r>
      <w:r>
        <w:rPr>
          <w:rFonts w:hint="cs"/>
          <w:rtl/>
          <w:lang w:bidi="ar-EG"/>
        </w:rPr>
        <w:t xml:space="preserve">الهيدروكلوروفلوروكربون-22 البالغ </w:t>
      </w:r>
      <w:r>
        <w:rPr>
          <w:lang w:val="en-US" w:bidi="ar-EG"/>
        </w:rPr>
        <w:t>2,000</w:t>
      </w:r>
      <w:r>
        <w:rPr>
          <w:rFonts w:hint="cs"/>
          <w:rtl/>
          <w:lang w:val="en-US" w:bidi="ar-EG"/>
        </w:rPr>
        <w:t xml:space="preserve"> طن متري سنويا للفترة 2020-2024 و </w:t>
      </w:r>
      <w:r>
        <w:rPr>
          <w:lang w:val="en-US" w:bidi="ar-EG"/>
        </w:rPr>
        <w:t>1,300</w:t>
      </w:r>
      <w:r>
        <w:rPr>
          <w:rFonts w:hint="cs"/>
          <w:rtl/>
          <w:lang w:val="en-US" w:bidi="ar-EG"/>
        </w:rPr>
        <w:t xml:space="preserve"> طن متري سنويا للفترة 2025-2029، مع نسبة توليد منتج ثانوي تبلغ 3.24 في المائة.</w:t>
      </w:r>
    </w:p>
  </w:footnote>
  <w:footnote w:id="16">
    <w:p w:rsidR="00D85C14" w:rsidRDefault="00D85C14" w:rsidP="00D07BF0">
      <w:pPr>
        <w:pStyle w:val="FootnoteText"/>
        <w:bidi/>
        <w:rPr>
          <w:rtl/>
          <w:lang w:bidi="ar-EG"/>
        </w:rPr>
      </w:pPr>
      <w:r>
        <w:rPr>
          <w:rStyle w:val="FootnoteReference"/>
        </w:rPr>
        <w:footnoteRef/>
      </w:r>
      <w:r>
        <w:rPr>
          <w:rFonts w:hint="cs"/>
          <w:sz w:val="18"/>
          <w:szCs w:val="18"/>
          <w:rtl/>
          <w:lang w:val="en-CA"/>
        </w:rPr>
        <w:t xml:space="preserve"> </w:t>
      </w:r>
      <w:r w:rsidRPr="00845B0E">
        <w:t>UNEP/</w:t>
      </w:r>
      <w:proofErr w:type="spellStart"/>
      <w:r w:rsidRPr="00845B0E">
        <w:t>OzL.Pro</w:t>
      </w:r>
      <w:proofErr w:type="spellEnd"/>
      <w:r w:rsidRPr="00845B0E">
        <w:t>/</w:t>
      </w:r>
      <w:proofErr w:type="spellStart"/>
      <w:r w:rsidRPr="00845B0E">
        <w:t>ExCom</w:t>
      </w:r>
      <w:proofErr w:type="spellEnd"/>
      <w:r w:rsidRPr="00845B0E">
        <w:t>/61/</w:t>
      </w:r>
      <w:proofErr w:type="gramStart"/>
      <w:r w:rsidRPr="00845B0E">
        <w:t>28</w:t>
      </w:r>
      <w:r>
        <w:t xml:space="preserve"> </w:t>
      </w:r>
      <w:r>
        <w:rPr>
          <w:rFonts w:hint="cs"/>
          <w:rtl/>
        </w:rPr>
        <w:t xml:space="preserve"> </w:t>
      </w:r>
      <w:r>
        <w:rPr>
          <w:rFonts w:hint="cs"/>
          <w:rtl/>
          <w:lang w:bidi="ar-EG"/>
        </w:rPr>
        <w:t>والمقرر</w:t>
      </w:r>
      <w:proofErr w:type="gramEnd"/>
      <w:r>
        <w:rPr>
          <w:rFonts w:hint="cs"/>
          <w:rtl/>
          <w:lang w:bidi="ar-EG"/>
        </w:rPr>
        <w:t xml:space="preserve"> 61/34.</w:t>
      </w:r>
    </w:p>
  </w:footnote>
  <w:footnote w:id="17">
    <w:p w:rsidR="00D85C14" w:rsidRDefault="00D85C14" w:rsidP="00BA78A8">
      <w:pPr>
        <w:pStyle w:val="FootnoteText"/>
        <w:bidi/>
        <w:rPr>
          <w:rtl/>
          <w:lang w:bidi="ar-EG"/>
        </w:rPr>
      </w:pPr>
      <w:r>
        <w:rPr>
          <w:rStyle w:val="FootnoteReference"/>
        </w:rPr>
        <w:footnoteRef/>
      </w:r>
      <w:r>
        <w:rPr>
          <w:rFonts w:hint="cs"/>
          <w:sz w:val="18"/>
          <w:szCs w:val="18"/>
          <w:rtl/>
          <w:lang w:val="en-CA"/>
        </w:rPr>
        <w:t xml:space="preserve"> </w:t>
      </w:r>
      <w:r>
        <w:rPr>
          <w:rFonts w:hint="cs"/>
          <w:rtl/>
          <w:lang w:bidi="ar-EG"/>
        </w:rPr>
        <w:t xml:space="preserve">مجموع </w:t>
      </w:r>
      <w:r>
        <w:rPr>
          <w:rFonts w:hint="cs"/>
          <w:rtl/>
          <w:lang w:bidi="ar-EG"/>
        </w:rPr>
        <w:t xml:space="preserve">الأرصدة المعتمدة لتخفيض الانبعاثات التي حققتها شركة فياسا في إطار آلية التنمية النظيفة كان </w:t>
      </w:r>
      <w:r>
        <w:rPr>
          <w:lang w:val="en-US" w:bidi="ar-EG"/>
        </w:rPr>
        <w:t>7,306,549</w:t>
      </w:r>
      <w:r>
        <w:rPr>
          <w:rFonts w:hint="cs"/>
          <w:rtl/>
          <w:lang w:val="en-US" w:bidi="ar-EG"/>
        </w:rPr>
        <w:t xml:space="preserve"> طن متري من مكافئ ثاني أكسيد الكربون. وبسعر 5 دولارات أمريكية للطن المتري من مكافئ ثاني أكسيد الكربون يمثل هذا دخلا يقدر بحوالي 36.5 مليون دولار أمريكي</w:t>
      </w:r>
      <w:r>
        <w:rPr>
          <w:rFonts w:hint="cs"/>
          <w:rtl/>
          <w:lang w:bidi="ar-EG"/>
        </w:rPr>
        <w:t>.</w:t>
      </w:r>
    </w:p>
  </w:footnote>
  <w:footnote w:id="18">
    <w:p w:rsidR="00D85C14" w:rsidRDefault="00D85C14" w:rsidP="00947C69">
      <w:pPr>
        <w:pStyle w:val="FootnoteText"/>
        <w:bidi/>
        <w:rPr>
          <w:rtl/>
          <w:lang w:bidi="ar-EG"/>
        </w:rPr>
      </w:pPr>
      <w:r>
        <w:rPr>
          <w:rStyle w:val="FootnoteReference"/>
        </w:rPr>
        <w:footnoteRef/>
      </w:r>
      <w:r>
        <w:rPr>
          <w:rFonts w:hint="cs"/>
          <w:sz w:val="18"/>
          <w:szCs w:val="18"/>
          <w:rtl/>
          <w:lang w:val="en-CA"/>
        </w:rPr>
        <w:t xml:space="preserve"> </w:t>
      </w:r>
      <w:r>
        <w:t>UNEP/</w:t>
      </w:r>
      <w:proofErr w:type="spellStart"/>
      <w:r>
        <w:t>OzL.Pro</w:t>
      </w:r>
      <w:proofErr w:type="spellEnd"/>
      <w:r>
        <w:t>/</w:t>
      </w:r>
      <w:proofErr w:type="spellStart"/>
      <w:r>
        <w:t>ExCom</w:t>
      </w:r>
      <w:proofErr w:type="spellEnd"/>
      <w:r>
        <w:t>/82/69</w:t>
      </w:r>
      <w:r>
        <w:rPr>
          <w:rFonts w:hint="cs"/>
          <w:rtl/>
          <w:lang w:bidi="ar-EG"/>
        </w:rPr>
        <w:t>.</w:t>
      </w:r>
    </w:p>
  </w:footnote>
  <w:footnote w:id="19">
    <w:p w:rsidR="00D85C14" w:rsidRDefault="00D85C14" w:rsidP="00A312D8">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انظر </w:t>
      </w:r>
      <w:r>
        <w:rPr>
          <w:rFonts w:hint="cs"/>
          <w:rtl/>
          <w:lang w:bidi="ar-EG"/>
        </w:rPr>
        <w:t xml:space="preserve">الوثيقة </w:t>
      </w:r>
      <w:r w:rsidRPr="0055230E">
        <w:t>UNEP/</w:t>
      </w:r>
      <w:proofErr w:type="spellStart"/>
      <w:r w:rsidRPr="0055230E">
        <w:t>OzL.Pro</w:t>
      </w:r>
      <w:proofErr w:type="spellEnd"/>
      <w:r w:rsidRPr="0055230E">
        <w:t>/</w:t>
      </w:r>
      <w:proofErr w:type="spellStart"/>
      <w:r w:rsidRPr="0055230E">
        <w:t>ExCom</w:t>
      </w:r>
      <w:proofErr w:type="spellEnd"/>
      <w:r w:rsidRPr="0055230E">
        <w:t>/79/48</w:t>
      </w:r>
      <w:r>
        <w:rPr>
          <w:rFonts w:hint="cs"/>
          <w:rtl/>
          <w:lang w:bidi="ar-EG"/>
        </w:rPr>
        <w:t>.</w:t>
      </w:r>
    </w:p>
  </w:footnote>
  <w:footnote w:id="20">
    <w:p w:rsidR="00D85C14" w:rsidRDefault="00D85C14" w:rsidP="006658B5">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الفقرة </w:t>
      </w:r>
      <w:r>
        <w:rPr>
          <w:rFonts w:hint="cs"/>
          <w:rtl/>
          <w:lang w:bidi="ar-EG"/>
        </w:rPr>
        <w:t xml:space="preserve">28 من الوثيقة </w:t>
      </w:r>
      <w:r w:rsidRPr="00522B4D">
        <w:rPr>
          <w:lang w:val="en-CA"/>
        </w:rPr>
        <w:t>UNEP/</w:t>
      </w:r>
      <w:proofErr w:type="spellStart"/>
      <w:r w:rsidRPr="00522B4D">
        <w:rPr>
          <w:lang w:val="en-CA"/>
        </w:rPr>
        <w:t>OzL.Pro</w:t>
      </w:r>
      <w:proofErr w:type="spellEnd"/>
      <w:r w:rsidRPr="00522B4D">
        <w:rPr>
          <w:lang w:val="en-CA"/>
        </w:rPr>
        <w:t>/</w:t>
      </w:r>
      <w:proofErr w:type="spellStart"/>
      <w:r w:rsidRPr="00522B4D">
        <w:rPr>
          <w:lang w:val="en-CA"/>
        </w:rPr>
        <w:t>ExCom</w:t>
      </w:r>
      <w:proofErr w:type="spellEnd"/>
      <w:r w:rsidRPr="00522B4D">
        <w:rPr>
          <w:lang w:val="en-CA"/>
        </w:rPr>
        <w:t>/82/69</w:t>
      </w:r>
      <w:r>
        <w:rPr>
          <w:rFonts w:hint="cs"/>
          <w:rtl/>
          <w:lang w:bidi="ar-EG"/>
        </w:rPr>
        <w:t>.</w:t>
      </w:r>
    </w:p>
  </w:footnote>
  <w:footnote w:id="21">
    <w:p w:rsidR="00D85C14" w:rsidRDefault="00D85C14" w:rsidP="00DD4E59">
      <w:pPr>
        <w:pStyle w:val="FootnoteText"/>
        <w:bidi/>
        <w:rPr>
          <w:rtl/>
          <w:lang w:bidi="ar-EG"/>
        </w:rPr>
      </w:pPr>
      <w:r>
        <w:rPr>
          <w:rStyle w:val="FootnoteReference"/>
        </w:rPr>
        <w:footnoteRef/>
      </w:r>
      <w:r>
        <w:rPr>
          <w:rFonts w:hint="cs"/>
          <w:rtl/>
          <w:lang w:bidi="ar-EG"/>
        </w:rPr>
        <w:t xml:space="preserve"> </w:t>
      </w:r>
      <w:r w:rsidRPr="00522B4D">
        <w:rPr>
          <w:lang w:val="en-CA"/>
        </w:rPr>
        <w:t>UNEP/</w:t>
      </w:r>
      <w:proofErr w:type="spellStart"/>
      <w:r w:rsidRPr="00522B4D">
        <w:rPr>
          <w:lang w:val="en-CA"/>
        </w:rPr>
        <w:t>OzL.Pro</w:t>
      </w:r>
      <w:proofErr w:type="spellEnd"/>
      <w:r w:rsidRPr="00522B4D">
        <w:rPr>
          <w:lang w:val="en-CA"/>
        </w:rPr>
        <w:t>/</w:t>
      </w:r>
      <w:proofErr w:type="spellStart"/>
      <w:r w:rsidRPr="00522B4D">
        <w:rPr>
          <w:lang w:val="en-CA"/>
        </w:rPr>
        <w:t>ExCom</w:t>
      </w:r>
      <w:proofErr w:type="spellEnd"/>
      <w:r w:rsidRPr="00522B4D">
        <w:rPr>
          <w:lang w:val="en-CA"/>
        </w:rPr>
        <w:t>/82/</w:t>
      </w:r>
      <w:r>
        <w:rPr>
          <w:lang w:val="en-CA"/>
        </w:rPr>
        <w:t>21</w:t>
      </w:r>
      <w:r>
        <w:rPr>
          <w:rFonts w:hint="cs"/>
          <w:rtl/>
          <w:lang w:bidi="ar-EG"/>
        </w:rPr>
        <w:t>.</w:t>
      </w:r>
    </w:p>
  </w:footnote>
  <w:footnote w:id="22">
    <w:p w:rsidR="00D85C14" w:rsidRDefault="00D85C14" w:rsidP="007C6022">
      <w:pPr>
        <w:pStyle w:val="FootnoteText"/>
        <w:bidi/>
        <w:rPr>
          <w:rtl/>
          <w:lang w:bidi="ar-EG"/>
        </w:rPr>
      </w:pPr>
      <w:r>
        <w:rPr>
          <w:rStyle w:val="FootnoteReference"/>
        </w:rPr>
        <w:footnoteRef/>
      </w:r>
      <w:r>
        <w:rPr>
          <w:rFonts w:hint="cs"/>
          <w:rtl/>
          <w:lang w:bidi="ar-EG"/>
        </w:rPr>
        <w:t xml:space="preserve"> </w:t>
      </w:r>
      <w:r w:rsidRPr="00522B4D">
        <w:rPr>
          <w:lang w:val="en-CA"/>
        </w:rPr>
        <w:t>UNEP/</w:t>
      </w:r>
      <w:proofErr w:type="spellStart"/>
      <w:r w:rsidRPr="00522B4D">
        <w:rPr>
          <w:lang w:val="en-CA"/>
        </w:rPr>
        <w:t>OzL.Pro</w:t>
      </w:r>
      <w:proofErr w:type="spellEnd"/>
      <w:r w:rsidRPr="00522B4D">
        <w:rPr>
          <w:lang w:val="en-CA"/>
        </w:rPr>
        <w:t>/</w:t>
      </w:r>
      <w:proofErr w:type="spellStart"/>
      <w:r w:rsidRPr="00522B4D">
        <w:rPr>
          <w:lang w:val="en-CA"/>
        </w:rPr>
        <w:t>ExCom</w:t>
      </w:r>
      <w:proofErr w:type="spellEnd"/>
      <w:r w:rsidRPr="00522B4D">
        <w:rPr>
          <w:lang w:val="en-CA"/>
        </w:rPr>
        <w:t>/82/69</w:t>
      </w:r>
      <w:r>
        <w:rPr>
          <w:rFonts w:hint="cs"/>
          <w:rtl/>
          <w:lang w:bidi="ar-EG"/>
        </w:rPr>
        <w:t>.</w:t>
      </w:r>
    </w:p>
  </w:footnote>
  <w:footnote w:id="23">
    <w:p w:rsidR="00D85C14" w:rsidRDefault="00D85C14" w:rsidP="007C6022">
      <w:pPr>
        <w:pStyle w:val="FootnoteText"/>
        <w:bidi/>
        <w:rPr>
          <w:rtl/>
          <w:lang w:bidi="ar-EG"/>
        </w:rPr>
      </w:pPr>
      <w:r>
        <w:rPr>
          <w:rStyle w:val="FootnoteReference"/>
        </w:rPr>
        <w:footnoteRef/>
      </w:r>
      <w:r>
        <w:rPr>
          <w:rFonts w:hint="cs"/>
          <w:rtl/>
          <w:lang w:bidi="ar-EG"/>
        </w:rPr>
        <w:t xml:space="preserve"> </w:t>
      </w:r>
      <w:r w:rsidRPr="00522B4D">
        <w:rPr>
          <w:lang w:val="en-CA"/>
        </w:rPr>
        <w:t>UNEP/</w:t>
      </w:r>
      <w:proofErr w:type="spellStart"/>
      <w:r w:rsidRPr="00522B4D">
        <w:rPr>
          <w:lang w:val="en-CA"/>
        </w:rPr>
        <w:t>OzL.Pro</w:t>
      </w:r>
      <w:proofErr w:type="spellEnd"/>
      <w:r w:rsidRPr="00522B4D">
        <w:rPr>
          <w:lang w:val="en-CA"/>
        </w:rPr>
        <w:t>/</w:t>
      </w:r>
      <w:proofErr w:type="spellStart"/>
      <w:r w:rsidRPr="00522B4D">
        <w:rPr>
          <w:lang w:val="en-CA"/>
        </w:rPr>
        <w:t>ExCom</w:t>
      </w:r>
      <w:proofErr w:type="spellEnd"/>
      <w:r w:rsidRPr="00522B4D">
        <w:rPr>
          <w:lang w:val="en-CA"/>
        </w:rPr>
        <w:t>/82/69</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C14" w:rsidRDefault="00D34E53" w:rsidP="00503514">
    <w:pPr>
      <w:spacing w:before="120"/>
      <w:jc w:val="right"/>
      <w:rPr>
        <w:lang w:val="en-CA"/>
      </w:rPr>
    </w:pPr>
    <w:r>
      <w:fldChar w:fldCharType="begin"/>
    </w:r>
    <w:r>
      <w:instrText xml:space="preserve"> DOCPROPERTY "Document number"  \* MERGEFORMAT </w:instrText>
    </w:r>
    <w:r>
      <w:fldChar w:fldCharType="separate"/>
    </w:r>
    <w:r w:rsidR="00D85C14" w:rsidRPr="00D85C14">
      <w:rPr>
        <w:lang w:val="en-CA"/>
      </w:rPr>
      <w:t>UNEP/</w:t>
    </w:r>
    <w:proofErr w:type="spellStart"/>
    <w:r w:rsidR="00D85C14" w:rsidRPr="00D85C14">
      <w:rPr>
        <w:lang w:val="en-CA"/>
      </w:rPr>
      <w:t>OzL.Pro</w:t>
    </w:r>
    <w:proofErr w:type="spellEnd"/>
    <w:r w:rsidR="00D85C14" w:rsidRPr="00D85C14">
      <w:rPr>
        <w:lang w:val="en-CA"/>
      </w:rPr>
      <w:t>/</w:t>
    </w:r>
    <w:proofErr w:type="spellStart"/>
    <w:r w:rsidR="00D85C14" w:rsidRPr="00D85C14">
      <w:rPr>
        <w:lang w:val="en-CA"/>
      </w:rPr>
      <w:t>ExCom</w:t>
    </w:r>
    <w:proofErr w:type="spellEnd"/>
    <w:r w:rsidR="00D85C14" w:rsidRPr="00D85C14">
      <w:rPr>
        <w:lang w:val="en-CA"/>
      </w:rPr>
      <w:t>/81/44</w:t>
    </w:r>
    <w:r>
      <w:rPr>
        <w:lang w:val="en-CA"/>
      </w:rPr>
      <w:fldChar w:fldCharType="end"/>
    </w:r>
  </w:p>
  <w:p w:rsidR="00D85C14" w:rsidRDefault="00D85C14"/>
  <w:p w:rsidR="00D34E53" w:rsidRDefault="00D34E5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C14" w:rsidRDefault="00D34E53" w:rsidP="00503514">
    <w:pPr>
      <w:spacing w:before="120"/>
      <w:jc w:val="left"/>
      <w:rPr>
        <w:lang w:val="en-CA"/>
      </w:rPr>
    </w:pPr>
    <w:r>
      <w:fldChar w:fldCharType="begin"/>
    </w:r>
    <w:r>
      <w:instrText xml:space="preserve"> DOCPROPERTY "Document number"  \* MERGEFORMAT </w:instrText>
    </w:r>
    <w:r>
      <w:fldChar w:fldCharType="separate"/>
    </w:r>
    <w:r w:rsidR="00D85C14" w:rsidRPr="00D85C14">
      <w:rPr>
        <w:lang w:val="en-CA"/>
      </w:rPr>
      <w:t>UNEP/</w:t>
    </w:r>
    <w:proofErr w:type="spellStart"/>
    <w:r w:rsidR="00D85C14" w:rsidRPr="00D85C14">
      <w:rPr>
        <w:lang w:val="en-CA"/>
      </w:rPr>
      <w:t>OzL.Pro</w:t>
    </w:r>
    <w:proofErr w:type="spellEnd"/>
    <w:r w:rsidR="00D85C14" w:rsidRPr="00D85C14">
      <w:rPr>
        <w:lang w:val="en-CA"/>
      </w:rPr>
      <w:t>/</w:t>
    </w:r>
    <w:proofErr w:type="spellStart"/>
    <w:r w:rsidR="00D85C14" w:rsidRPr="00D85C14">
      <w:rPr>
        <w:lang w:val="en-CA"/>
      </w:rPr>
      <w:t>ExCom</w:t>
    </w:r>
    <w:proofErr w:type="spellEnd"/>
    <w:r w:rsidR="00D85C14" w:rsidRPr="00D85C14">
      <w:rPr>
        <w:lang w:val="en-CA"/>
      </w:rPr>
      <w:t>/81/44</w:t>
    </w:r>
    <w:r>
      <w:rPr>
        <w:lang w:val="en-CA"/>
      </w:rPr>
      <w:fldChar w:fldCharType="end"/>
    </w:r>
  </w:p>
  <w:p w:rsidR="00D85C14" w:rsidRDefault="00D85C14">
    <w:pPr>
      <w:pStyle w:val="Header"/>
    </w:pPr>
  </w:p>
  <w:p w:rsidR="00D34E53" w:rsidRDefault="00D34E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C14" w:rsidRDefault="00D85C14"/>
  <w:p w:rsidR="00D85C14" w:rsidRDefault="00D85C1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 w:numId="34">
    <w:abstractNumId w:val="19"/>
  </w:num>
  <w:num w:numId="3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4254A"/>
    <w:rsid w:val="00047E7A"/>
    <w:rsid w:val="00051A71"/>
    <w:rsid w:val="000573B2"/>
    <w:rsid w:val="000604B1"/>
    <w:rsid w:val="000620E9"/>
    <w:rsid w:val="00065726"/>
    <w:rsid w:val="000708A7"/>
    <w:rsid w:val="000755E1"/>
    <w:rsid w:val="000771B7"/>
    <w:rsid w:val="00080BF0"/>
    <w:rsid w:val="00093BEC"/>
    <w:rsid w:val="00097E77"/>
    <w:rsid w:val="000B3FC8"/>
    <w:rsid w:val="000B7A14"/>
    <w:rsid w:val="000C03AD"/>
    <w:rsid w:val="000C2FE8"/>
    <w:rsid w:val="000D51AB"/>
    <w:rsid w:val="000E05CB"/>
    <w:rsid w:val="000E17E0"/>
    <w:rsid w:val="000F05E8"/>
    <w:rsid w:val="000F5AF8"/>
    <w:rsid w:val="000F5F7D"/>
    <w:rsid w:val="000F7292"/>
    <w:rsid w:val="001042FA"/>
    <w:rsid w:val="00115C45"/>
    <w:rsid w:val="001204B3"/>
    <w:rsid w:val="001256D8"/>
    <w:rsid w:val="00133F3B"/>
    <w:rsid w:val="00140838"/>
    <w:rsid w:val="00143F9F"/>
    <w:rsid w:val="001518A0"/>
    <w:rsid w:val="00154388"/>
    <w:rsid w:val="0016057A"/>
    <w:rsid w:val="001679CE"/>
    <w:rsid w:val="00176144"/>
    <w:rsid w:val="00181D84"/>
    <w:rsid w:val="00181DA5"/>
    <w:rsid w:val="00190203"/>
    <w:rsid w:val="001928CD"/>
    <w:rsid w:val="001A1C2A"/>
    <w:rsid w:val="001A1E60"/>
    <w:rsid w:val="001A2DFA"/>
    <w:rsid w:val="001A5C7A"/>
    <w:rsid w:val="001B1C9C"/>
    <w:rsid w:val="001B1FCA"/>
    <w:rsid w:val="001C0C69"/>
    <w:rsid w:val="001C624E"/>
    <w:rsid w:val="001D298C"/>
    <w:rsid w:val="001D6A04"/>
    <w:rsid w:val="001E170C"/>
    <w:rsid w:val="001E6028"/>
    <w:rsid w:val="00206034"/>
    <w:rsid w:val="0021054E"/>
    <w:rsid w:val="00213D51"/>
    <w:rsid w:val="002212EC"/>
    <w:rsid w:val="00224008"/>
    <w:rsid w:val="00231F1C"/>
    <w:rsid w:val="00247833"/>
    <w:rsid w:val="00250228"/>
    <w:rsid w:val="0025485C"/>
    <w:rsid w:val="00261B27"/>
    <w:rsid w:val="002659E1"/>
    <w:rsid w:val="0027038B"/>
    <w:rsid w:val="00273AF7"/>
    <w:rsid w:val="00274561"/>
    <w:rsid w:val="00274D4B"/>
    <w:rsid w:val="00283B39"/>
    <w:rsid w:val="00286383"/>
    <w:rsid w:val="0029351B"/>
    <w:rsid w:val="002A273E"/>
    <w:rsid w:val="002A2C7D"/>
    <w:rsid w:val="002B1F63"/>
    <w:rsid w:val="002B4705"/>
    <w:rsid w:val="002D0483"/>
    <w:rsid w:val="002D0B52"/>
    <w:rsid w:val="002D3579"/>
    <w:rsid w:val="002D5FAE"/>
    <w:rsid w:val="002D7637"/>
    <w:rsid w:val="002E4E30"/>
    <w:rsid w:val="002F3AF0"/>
    <w:rsid w:val="002F60C3"/>
    <w:rsid w:val="00311CE5"/>
    <w:rsid w:val="003121B5"/>
    <w:rsid w:val="00316B72"/>
    <w:rsid w:val="00326AC8"/>
    <w:rsid w:val="00331595"/>
    <w:rsid w:val="0033338A"/>
    <w:rsid w:val="0033374A"/>
    <w:rsid w:val="003337E6"/>
    <w:rsid w:val="003367ED"/>
    <w:rsid w:val="00336B54"/>
    <w:rsid w:val="00342ADF"/>
    <w:rsid w:val="0034342F"/>
    <w:rsid w:val="00347FF0"/>
    <w:rsid w:val="0037417A"/>
    <w:rsid w:val="00381063"/>
    <w:rsid w:val="00383B3E"/>
    <w:rsid w:val="00387415"/>
    <w:rsid w:val="003A6240"/>
    <w:rsid w:val="003B05D0"/>
    <w:rsid w:val="003B0ABF"/>
    <w:rsid w:val="003B1238"/>
    <w:rsid w:val="003B3F55"/>
    <w:rsid w:val="003B6E3B"/>
    <w:rsid w:val="003C27A7"/>
    <w:rsid w:val="003C3E93"/>
    <w:rsid w:val="003D153F"/>
    <w:rsid w:val="003D3C75"/>
    <w:rsid w:val="003D7EEC"/>
    <w:rsid w:val="003E355C"/>
    <w:rsid w:val="003E3D2A"/>
    <w:rsid w:val="003F2B28"/>
    <w:rsid w:val="0041054A"/>
    <w:rsid w:val="0041204A"/>
    <w:rsid w:val="00412210"/>
    <w:rsid w:val="004142D1"/>
    <w:rsid w:val="00415FE4"/>
    <w:rsid w:val="00436E4A"/>
    <w:rsid w:val="004371CC"/>
    <w:rsid w:val="004410C0"/>
    <w:rsid w:val="00447DBB"/>
    <w:rsid w:val="00450A81"/>
    <w:rsid w:val="00451B4C"/>
    <w:rsid w:val="0045228A"/>
    <w:rsid w:val="00454562"/>
    <w:rsid w:val="00460098"/>
    <w:rsid w:val="004712AB"/>
    <w:rsid w:val="00474E9A"/>
    <w:rsid w:val="004812A2"/>
    <w:rsid w:val="00484F29"/>
    <w:rsid w:val="0049004D"/>
    <w:rsid w:val="0049635C"/>
    <w:rsid w:val="00497E98"/>
    <w:rsid w:val="004A0843"/>
    <w:rsid w:val="004A45F5"/>
    <w:rsid w:val="004B18D6"/>
    <w:rsid w:val="004B1960"/>
    <w:rsid w:val="004B6FDC"/>
    <w:rsid w:val="004C2AFA"/>
    <w:rsid w:val="004C5B74"/>
    <w:rsid w:val="004D4682"/>
    <w:rsid w:val="004D716E"/>
    <w:rsid w:val="004E3FC1"/>
    <w:rsid w:val="00502B2A"/>
    <w:rsid w:val="00503514"/>
    <w:rsid w:val="00506111"/>
    <w:rsid w:val="00507AB6"/>
    <w:rsid w:val="005109B8"/>
    <w:rsid w:val="0051140D"/>
    <w:rsid w:val="00512A23"/>
    <w:rsid w:val="00523882"/>
    <w:rsid w:val="00527374"/>
    <w:rsid w:val="0054202C"/>
    <w:rsid w:val="0054707D"/>
    <w:rsid w:val="00566516"/>
    <w:rsid w:val="00581C47"/>
    <w:rsid w:val="005921A9"/>
    <w:rsid w:val="00596354"/>
    <w:rsid w:val="005B263F"/>
    <w:rsid w:val="005B3442"/>
    <w:rsid w:val="005B5EBC"/>
    <w:rsid w:val="005B64E4"/>
    <w:rsid w:val="005C4216"/>
    <w:rsid w:val="005D3504"/>
    <w:rsid w:val="005E4B69"/>
    <w:rsid w:val="005E7154"/>
    <w:rsid w:val="005F0746"/>
    <w:rsid w:val="00605C25"/>
    <w:rsid w:val="00620441"/>
    <w:rsid w:val="00637D33"/>
    <w:rsid w:val="006442E8"/>
    <w:rsid w:val="00645503"/>
    <w:rsid w:val="00656D2C"/>
    <w:rsid w:val="006602F9"/>
    <w:rsid w:val="0066081E"/>
    <w:rsid w:val="0066216F"/>
    <w:rsid w:val="00662A73"/>
    <w:rsid w:val="00662BCB"/>
    <w:rsid w:val="006658B5"/>
    <w:rsid w:val="0066786B"/>
    <w:rsid w:val="00672987"/>
    <w:rsid w:val="006757C2"/>
    <w:rsid w:val="00675FA8"/>
    <w:rsid w:val="00685EDE"/>
    <w:rsid w:val="00691277"/>
    <w:rsid w:val="006A2D8F"/>
    <w:rsid w:val="006A3DB4"/>
    <w:rsid w:val="006A5C4B"/>
    <w:rsid w:val="006B1B52"/>
    <w:rsid w:val="006B2A7C"/>
    <w:rsid w:val="006B661D"/>
    <w:rsid w:val="006B7BC2"/>
    <w:rsid w:val="006D3AA1"/>
    <w:rsid w:val="006D4787"/>
    <w:rsid w:val="006D63B3"/>
    <w:rsid w:val="006E1160"/>
    <w:rsid w:val="006E42BE"/>
    <w:rsid w:val="006E4DEB"/>
    <w:rsid w:val="006E6EB7"/>
    <w:rsid w:val="006F22A6"/>
    <w:rsid w:val="006F33DC"/>
    <w:rsid w:val="0070162F"/>
    <w:rsid w:val="00701F9B"/>
    <w:rsid w:val="00703DE6"/>
    <w:rsid w:val="00704404"/>
    <w:rsid w:val="00706A2E"/>
    <w:rsid w:val="00710E46"/>
    <w:rsid w:val="00723990"/>
    <w:rsid w:val="00723D98"/>
    <w:rsid w:val="0072483D"/>
    <w:rsid w:val="007265E0"/>
    <w:rsid w:val="007269D3"/>
    <w:rsid w:val="00734C1C"/>
    <w:rsid w:val="00737017"/>
    <w:rsid w:val="00740E02"/>
    <w:rsid w:val="0074555F"/>
    <w:rsid w:val="0076357D"/>
    <w:rsid w:val="007655ED"/>
    <w:rsid w:val="00770CD8"/>
    <w:rsid w:val="00780172"/>
    <w:rsid w:val="00786775"/>
    <w:rsid w:val="00790F54"/>
    <w:rsid w:val="00793934"/>
    <w:rsid w:val="007A12AD"/>
    <w:rsid w:val="007A19A0"/>
    <w:rsid w:val="007A5979"/>
    <w:rsid w:val="007B4D07"/>
    <w:rsid w:val="007B6222"/>
    <w:rsid w:val="007C27C9"/>
    <w:rsid w:val="007C3BCA"/>
    <w:rsid w:val="007C6022"/>
    <w:rsid w:val="007C7F54"/>
    <w:rsid w:val="007D7125"/>
    <w:rsid w:val="007E39FA"/>
    <w:rsid w:val="007E5D09"/>
    <w:rsid w:val="007E6F1B"/>
    <w:rsid w:val="007F2065"/>
    <w:rsid w:val="008200FD"/>
    <w:rsid w:val="008222BD"/>
    <w:rsid w:val="008266E6"/>
    <w:rsid w:val="0083268B"/>
    <w:rsid w:val="00840F2A"/>
    <w:rsid w:val="008501FE"/>
    <w:rsid w:val="00851E66"/>
    <w:rsid w:val="00870553"/>
    <w:rsid w:val="00874478"/>
    <w:rsid w:val="008A2224"/>
    <w:rsid w:val="008A3A4A"/>
    <w:rsid w:val="008A56B4"/>
    <w:rsid w:val="008A79A6"/>
    <w:rsid w:val="008C187C"/>
    <w:rsid w:val="008C3B1F"/>
    <w:rsid w:val="008E4795"/>
    <w:rsid w:val="00900918"/>
    <w:rsid w:val="009072D9"/>
    <w:rsid w:val="0091104E"/>
    <w:rsid w:val="00924C6E"/>
    <w:rsid w:val="009268F4"/>
    <w:rsid w:val="00935CEE"/>
    <w:rsid w:val="009436A0"/>
    <w:rsid w:val="00945360"/>
    <w:rsid w:val="00945E34"/>
    <w:rsid w:val="00946B1B"/>
    <w:rsid w:val="00947C69"/>
    <w:rsid w:val="00951CCF"/>
    <w:rsid w:val="009545F3"/>
    <w:rsid w:val="00955A0D"/>
    <w:rsid w:val="009621C4"/>
    <w:rsid w:val="00966983"/>
    <w:rsid w:val="00966FE4"/>
    <w:rsid w:val="0097788A"/>
    <w:rsid w:val="009807A4"/>
    <w:rsid w:val="009969EA"/>
    <w:rsid w:val="009A03C6"/>
    <w:rsid w:val="009A1D11"/>
    <w:rsid w:val="009C0DF4"/>
    <w:rsid w:val="009D0CCC"/>
    <w:rsid w:val="009D5A5E"/>
    <w:rsid w:val="009D64DE"/>
    <w:rsid w:val="009E10CF"/>
    <w:rsid w:val="009E15D8"/>
    <w:rsid w:val="009F1BC5"/>
    <w:rsid w:val="009F591F"/>
    <w:rsid w:val="009F6F60"/>
    <w:rsid w:val="00A0789D"/>
    <w:rsid w:val="00A21948"/>
    <w:rsid w:val="00A22DF4"/>
    <w:rsid w:val="00A257A8"/>
    <w:rsid w:val="00A27C50"/>
    <w:rsid w:val="00A27CB8"/>
    <w:rsid w:val="00A305A6"/>
    <w:rsid w:val="00A312D8"/>
    <w:rsid w:val="00A46027"/>
    <w:rsid w:val="00A46EC8"/>
    <w:rsid w:val="00A53D46"/>
    <w:rsid w:val="00A55275"/>
    <w:rsid w:val="00A719B5"/>
    <w:rsid w:val="00A7518B"/>
    <w:rsid w:val="00A75944"/>
    <w:rsid w:val="00A771D2"/>
    <w:rsid w:val="00A80BC9"/>
    <w:rsid w:val="00A83526"/>
    <w:rsid w:val="00A908F8"/>
    <w:rsid w:val="00A90E60"/>
    <w:rsid w:val="00AA3845"/>
    <w:rsid w:val="00AA395A"/>
    <w:rsid w:val="00AA71E9"/>
    <w:rsid w:val="00AB045C"/>
    <w:rsid w:val="00AB1676"/>
    <w:rsid w:val="00AB1EB8"/>
    <w:rsid w:val="00AB2735"/>
    <w:rsid w:val="00AC10B9"/>
    <w:rsid w:val="00AC4AA8"/>
    <w:rsid w:val="00AC66DB"/>
    <w:rsid w:val="00AD348B"/>
    <w:rsid w:val="00AE0A44"/>
    <w:rsid w:val="00AE13F0"/>
    <w:rsid w:val="00AE445E"/>
    <w:rsid w:val="00AF40A2"/>
    <w:rsid w:val="00AF6643"/>
    <w:rsid w:val="00AF754D"/>
    <w:rsid w:val="00B0630C"/>
    <w:rsid w:val="00B113C0"/>
    <w:rsid w:val="00B11DB6"/>
    <w:rsid w:val="00B16F37"/>
    <w:rsid w:val="00B2216F"/>
    <w:rsid w:val="00B22535"/>
    <w:rsid w:val="00B255A1"/>
    <w:rsid w:val="00B25AD1"/>
    <w:rsid w:val="00B26144"/>
    <w:rsid w:val="00B45106"/>
    <w:rsid w:val="00B52105"/>
    <w:rsid w:val="00B530A7"/>
    <w:rsid w:val="00B57D62"/>
    <w:rsid w:val="00B60A2F"/>
    <w:rsid w:val="00B70276"/>
    <w:rsid w:val="00B70DF5"/>
    <w:rsid w:val="00B76450"/>
    <w:rsid w:val="00B81E83"/>
    <w:rsid w:val="00B84E7C"/>
    <w:rsid w:val="00B93FEB"/>
    <w:rsid w:val="00B94048"/>
    <w:rsid w:val="00BA083E"/>
    <w:rsid w:val="00BA78A8"/>
    <w:rsid w:val="00BB0EF1"/>
    <w:rsid w:val="00BB5532"/>
    <w:rsid w:val="00BC20D4"/>
    <w:rsid w:val="00BC7399"/>
    <w:rsid w:val="00BD028E"/>
    <w:rsid w:val="00BD7A19"/>
    <w:rsid w:val="00BE18F9"/>
    <w:rsid w:val="00BE291A"/>
    <w:rsid w:val="00BE4790"/>
    <w:rsid w:val="00BF30E7"/>
    <w:rsid w:val="00C0359E"/>
    <w:rsid w:val="00C14F21"/>
    <w:rsid w:val="00C20645"/>
    <w:rsid w:val="00C21A9D"/>
    <w:rsid w:val="00C220F4"/>
    <w:rsid w:val="00C30640"/>
    <w:rsid w:val="00C31215"/>
    <w:rsid w:val="00C31CA8"/>
    <w:rsid w:val="00C37396"/>
    <w:rsid w:val="00C415C3"/>
    <w:rsid w:val="00C44E32"/>
    <w:rsid w:val="00C55774"/>
    <w:rsid w:val="00C56D86"/>
    <w:rsid w:val="00C602D7"/>
    <w:rsid w:val="00C60DA5"/>
    <w:rsid w:val="00C6163F"/>
    <w:rsid w:val="00C71CBB"/>
    <w:rsid w:val="00C74E04"/>
    <w:rsid w:val="00C76601"/>
    <w:rsid w:val="00C8643F"/>
    <w:rsid w:val="00C87221"/>
    <w:rsid w:val="00CA3FB3"/>
    <w:rsid w:val="00CA6EB9"/>
    <w:rsid w:val="00CB4734"/>
    <w:rsid w:val="00CB607A"/>
    <w:rsid w:val="00CC2585"/>
    <w:rsid w:val="00CC25D3"/>
    <w:rsid w:val="00CC36DA"/>
    <w:rsid w:val="00CC3FFD"/>
    <w:rsid w:val="00CC644A"/>
    <w:rsid w:val="00CD7E42"/>
    <w:rsid w:val="00CE3756"/>
    <w:rsid w:val="00CE3D26"/>
    <w:rsid w:val="00CE5154"/>
    <w:rsid w:val="00CE66C3"/>
    <w:rsid w:val="00CE758E"/>
    <w:rsid w:val="00CF4E9C"/>
    <w:rsid w:val="00D026E1"/>
    <w:rsid w:val="00D02BB1"/>
    <w:rsid w:val="00D034D8"/>
    <w:rsid w:val="00D07A01"/>
    <w:rsid w:val="00D07BF0"/>
    <w:rsid w:val="00D15632"/>
    <w:rsid w:val="00D168EC"/>
    <w:rsid w:val="00D34E53"/>
    <w:rsid w:val="00D36AC1"/>
    <w:rsid w:val="00D41991"/>
    <w:rsid w:val="00D47079"/>
    <w:rsid w:val="00D62D51"/>
    <w:rsid w:val="00D77646"/>
    <w:rsid w:val="00D84989"/>
    <w:rsid w:val="00D8582B"/>
    <w:rsid w:val="00D85C14"/>
    <w:rsid w:val="00D87841"/>
    <w:rsid w:val="00D91F0D"/>
    <w:rsid w:val="00D91FA5"/>
    <w:rsid w:val="00D93292"/>
    <w:rsid w:val="00DA4C9B"/>
    <w:rsid w:val="00DA6038"/>
    <w:rsid w:val="00DB721A"/>
    <w:rsid w:val="00DC3A69"/>
    <w:rsid w:val="00DC772D"/>
    <w:rsid w:val="00DC7BDD"/>
    <w:rsid w:val="00DD336F"/>
    <w:rsid w:val="00DD4E59"/>
    <w:rsid w:val="00DE32BB"/>
    <w:rsid w:val="00DE51F3"/>
    <w:rsid w:val="00DF327A"/>
    <w:rsid w:val="00DF605C"/>
    <w:rsid w:val="00E112DF"/>
    <w:rsid w:val="00E127E7"/>
    <w:rsid w:val="00E1360E"/>
    <w:rsid w:val="00E139E2"/>
    <w:rsid w:val="00E24802"/>
    <w:rsid w:val="00E26C56"/>
    <w:rsid w:val="00E47CE5"/>
    <w:rsid w:val="00E507AE"/>
    <w:rsid w:val="00E5081C"/>
    <w:rsid w:val="00E51328"/>
    <w:rsid w:val="00E517E0"/>
    <w:rsid w:val="00E60295"/>
    <w:rsid w:val="00E6146B"/>
    <w:rsid w:val="00E61A1E"/>
    <w:rsid w:val="00E65B2E"/>
    <w:rsid w:val="00E731B2"/>
    <w:rsid w:val="00E75570"/>
    <w:rsid w:val="00E76F06"/>
    <w:rsid w:val="00E80CAC"/>
    <w:rsid w:val="00E80EAA"/>
    <w:rsid w:val="00E8279A"/>
    <w:rsid w:val="00E84F23"/>
    <w:rsid w:val="00E852C8"/>
    <w:rsid w:val="00EA0299"/>
    <w:rsid w:val="00EA0C8F"/>
    <w:rsid w:val="00EA2F75"/>
    <w:rsid w:val="00EB0AAE"/>
    <w:rsid w:val="00EB6EDC"/>
    <w:rsid w:val="00EB7FCC"/>
    <w:rsid w:val="00EE5F1C"/>
    <w:rsid w:val="00F11759"/>
    <w:rsid w:val="00F145A5"/>
    <w:rsid w:val="00F21A7C"/>
    <w:rsid w:val="00F21E87"/>
    <w:rsid w:val="00F26A09"/>
    <w:rsid w:val="00F331E9"/>
    <w:rsid w:val="00F3399A"/>
    <w:rsid w:val="00F4085A"/>
    <w:rsid w:val="00F425CE"/>
    <w:rsid w:val="00F44BFB"/>
    <w:rsid w:val="00F53C3E"/>
    <w:rsid w:val="00F549C1"/>
    <w:rsid w:val="00F54BA8"/>
    <w:rsid w:val="00F550D2"/>
    <w:rsid w:val="00F61C43"/>
    <w:rsid w:val="00F6233B"/>
    <w:rsid w:val="00F65213"/>
    <w:rsid w:val="00F665F3"/>
    <w:rsid w:val="00F67183"/>
    <w:rsid w:val="00F6737B"/>
    <w:rsid w:val="00F67497"/>
    <w:rsid w:val="00F81DB6"/>
    <w:rsid w:val="00F843C5"/>
    <w:rsid w:val="00F85644"/>
    <w:rsid w:val="00FA17FD"/>
    <w:rsid w:val="00FA18EF"/>
    <w:rsid w:val="00FA1A8F"/>
    <w:rsid w:val="00FA4F0E"/>
    <w:rsid w:val="00FC34E0"/>
    <w:rsid w:val="00FC40FA"/>
    <w:rsid w:val="00FC72C6"/>
    <w:rsid w:val="00FD0163"/>
    <w:rsid w:val="00FD2A51"/>
    <w:rsid w:val="00FE0367"/>
    <w:rsid w:val="00FE3138"/>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BAC6488"/>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aliases w:val="List of Tables"/>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 w:type="table" w:customStyle="1" w:styleId="GridTable4-Accent13">
    <w:name w:val="Grid Table 4 - Accent 13"/>
    <w:basedOn w:val="TableNormal"/>
    <w:uiPriority w:val="49"/>
    <w:rsid w:val="000D51A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UNEP/OzL.Pro/ExCom/83/44</Document_x0020_Number>
    <DocumentType xmlns="48d2d36d-b4e3-478b-a344-cdbeebaca89a">Pre-session</DocumentType>
  </documentManagement>
</p:properties>
</file>

<file path=customXml/itemProps1.xml><?xml version="1.0" encoding="utf-8"?>
<ds:datastoreItem xmlns:ds="http://schemas.openxmlformats.org/officeDocument/2006/customXml" ds:itemID="{82506E68-CBFB-4F66-BA2B-0A5BBF97ADB5}"/>
</file>

<file path=customXml/itemProps2.xml><?xml version="1.0" encoding="utf-8"?>
<ds:datastoreItem xmlns:ds="http://schemas.openxmlformats.org/officeDocument/2006/customXml" ds:itemID="{166E9CD0-4C58-4179-88D3-5D185C00C4D1}"/>
</file>

<file path=customXml/itemProps3.xml><?xml version="1.0" encoding="utf-8"?>
<ds:datastoreItem xmlns:ds="http://schemas.openxmlformats.org/officeDocument/2006/customXml" ds:itemID="{0F0B0AFF-3AFF-4816-AFB7-B5662C32F346}"/>
</file>

<file path=customXml/itemProps4.xml><?xml version="1.0" encoding="utf-8"?>
<ds:datastoreItem xmlns:ds="http://schemas.openxmlformats.org/officeDocument/2006/customXml" ds:itemID="{0B64CD85-3F99-4090-B137-D16BCC30296A}"/>
</file>

<file path=docProps/app.xml><?xml version="1.0" encoding="utf-8"?>
<Properties xmlns="http://schemas.openxmlformats.org/officeDocument/2006/extended-properties" xmlns:vt="http://schemas.openxmlformats.org/officeDocument/2006/docPropsVTypes">
  <Template>A81-template</Template>
  <TotalTime>1255</TotalTime>
  <Pages>21</Pages>
  <Words>8317</Words>
  <Characters>45056</Characters>
  <Application>Microsoft Office Word</Application>
  <DocSecurity>0</DocSecurity>
  <Lines>375</Lines>
  <Paragraphs>106</Paragraphs>
  <ScaleCrop>false</ScaleCrop>
  <HeadingPairs>
    <vt:vector size="2" baseType="variant">
      <vt:variant>
        <vt:lpstr>Title</vt:lpstr>
      </vt:variant>
      <vt:variant>
        <vt:i4>1</vt:i4>
      </vt:variant>
    </vt:vector>
  </HeadingPairs>
  <TitlesOfParts>
    <vt:vector size="1" baseType="lpstr">
      <vt:lpstr>الجوانب الرئيسية ذات الصلة بتكنولوجيات الرقابة على المنتج الثانوي الهيدروفلوروكربون-23</vt:lpstr>
    </vt:vector>
  </TitlesOfParts>
  <Company/>
  <LinksUpToDate>false</LinksUpToDate>
  <CharactersWithSpaces>53267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ذات الصلة بتكنولوجيات الرقابة على المنتج الثانوي الهيدروفلوروكربون-23</dc:title>
  <cp:lastModifiedBy>HBE</cp:lastModifiedBy>
  <cp:revision>10</cp:revision>
  <cp:lastPrinted>2019-05-17T16:49:00Z</cp:lastPrinted>
  <dcterms:created xsi:type="dcterms:W3CDTF">2019-05-15T04:16:00Z</dcterms:created>
  <dcterms:modified xsi:type="dcterms:W3CDTF">2019-05-18T20:42:00Z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UNEP/OzL.Pro/ExCom/83/44</vt:lpwstr>
  </property>
  <property fmtid="{D5CDD505-2E9C-101B-9397-08002B2CF9AE}" pid="3" name="Revision date">
    <vt:lpwstr>5/11/2019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