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rsidTr="009C59F7">
        <w:trPr>
          <w:trHeight w:val="720"/>
        </w:trPr>
        <w:tc>
          <w:tcPr>
            <w:tcW w:w="5490" w:type="dxa"/>
            <w:gridSpan w:val="2"/>
            <w:tcBorders>
              <w:bottom w:val="single" w:sz="18" w:space="0" w:color="auto"/>
            </w:tcBorders>
          </w:tcPr>
          <w:p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rsidR="00C15867" w:rsidRPr="009B0D30" w:rsidRDefault="00C15867" w:rsidP="009C59F7">
            <w:pPr>
              <w:jc w:val="right"/>
              <w:rPr>
                <w:sz w:val="52"/>
                <w:szCs w:val="52"/>
              </w:rPr>
            </w:pPr>
            <w:r w:rsidRPr="009B0D30">
              <w:rPr>
                <w:rFonts w:ascii="Univers Bold" w:hAnsi="Univers Bold"/>
                <w:b/>
                <w:sz w:val="72"/>
              </w:rPr>
              <w:t>EP</w:t>
            </w:r>
          </w:p>
        </w:tc>
      </w:tr>
      <w:tr w:rsidR="00C15867" w:rsidRPr="009B0D30"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9B0D30" w:rsidRDefault="00E52838" w:rsidP="009C59F7">
            <w:pPr>
              <w:spacing w:before="120"/>
            </w:pPr>
            <w:r w:rsidRPr="009B0D30">
              <w:rPr>
                <w:noProof/>
                <w:lang w:eastAsia="en-CA"/>
              </w:rPr>
              <mc:AlternateContent>
                <mc:Choice Requires="wpg">
                  <w:drawing>
                    <wp:anchor distT="0" distB="0" distL="114300" distR="114300" simplePos="0" relativeHeight="251660288" behindDoc="0" locked="0" layoutInCell="1" allowOverlap="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4D15F513"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rsidR="00C15867" w:rsidRPr="009B0D30" w:rsidRDefault="00C15867" w:rsidP="009C59F7">
            <w:pPr>
              <w:spacing w:before="720"/>
              <w:ind w:left="158"/>
            </w:pPr>
          </w:p>
        </w:tc>
        <w:tc>
          <w:tcPr>
            <w:tcW w:w="4590" w:type="dxa"/>
            <w:tcBorders>
              <w:top w:val="nil"/>
              <w:left w:val="nil"/>
              <w:bottom w:val="single" w:sz="36" w:space="0" w:color="auto"/>
              <w:right w:val="nil"/>
            </w:tcBorders>
          </w:tcPr>
          <w:p w:rsidR="00C15867" w:rsidRPr="009B0D30" w:rsidRDefault="00C15867" w:rsidP="009C59F7">
            <w:r w:rsidRPr="009B0D30">
              <w:t>Distr.</w:t>
            </w:r>
          </w:p>
          <w:p w:rsidR="00923540" w:rsidRPr="009B0D30" w:rsidRDefault="00923540" w:rsidP="00923540">
            <w:r w:rsidRPr="009B0D30">
              <w:t>GENERAL</w:t>
            </w:r>
          </w:p>
          <w:p w:rsidR="00C15867" w:rsidRPr="009B0D30" w:rsidRDefault="00C15867" w:rsidP="009C59F7"/>
          <w:p w:rsidR="00C15867" w:rsidRPr="009B0D30" w:rsidRDefault="00C15867" w:rsidP="009C59F7"/>
          <w:p w:rsidR="00C15867" w:rsidRPr="009B0D30" w:rsidRDefault="00FA5722" w:rsidP="009C59F7">
            <w:r w:rsidRPr="009B0D30">
              <w:fldChar w:fldCharType="begin"/>
            </w:r>
            <w:r w:rsidRPr="009B0D30">
              <w:instrText xml:space="preserve"> DOCPROPERTY "Document number"  \* MERGEFORMAT </w:instrText>
            </w:r>
            <w:r w:rsidRPr="009B0D30">
              <w:fldChar w:fldCharType="separate"/>
            </w:r>
            <w:r w:rsidR="00F2311B">
              <w:t>UNEP/</w:t>
            </w:r>
            <w:proofErr w:type="spellStart"/>
            <w:r w:rsidR="00F2311B">
              <w:t>OzL.Pro</w:t>
            </w:r>
            <w:proofErr w:type="spellEnd"/>
            <w:r w:rsidR="00F2311B">
              <w:t>/</w:t>
            </w:r>
            <w:proofErr w:type="spellStart"/>
            <w:r w:rsidR="00F2311B">
              <w:t>ExCom</w:t>
            </w:r>
            <w:proofErr w:type="spellEnd"/>
            <w:r w:rsidR="00F2311B">
              <w:t>/89/1</w:t>
            </w:r>
            <w:r w:rsidRPr="009B0D30">
              <w:fldChar w:fldCharType="end"/>
            </w:r>
          </w:p>
          <w:p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F2311B">
              <w:t>13 February 2022</w:t>
            </w:r>
            <w:r w:rsidRPr="009B0D30">
              <w:fldChar w:fldCharType="end"/>
            </w:r>
          </w:p>
          <w:p w:rsidR="00C15867" w:rsidRPr="009B0D30" w:rsidRDefault="00C15867" w:rsidP="009C59F7">
            <w:pPr>
              <w:rPr>
                <w:caps/>
              </w:rPr>
            </w:pPr>
          </w:p>
          <w:p w:rsidR="00C15867" w:rsidRPr="009B0D30" w:rsidRDefault="00C15867" w:rsidP="009C59F7">
            <w:r w:rsidRPr="009B0D30">
              <w:t>ORIGINAL: ENGLISH</w:t>
            </w:r>
          </w:p>
        </w:tc>
      </w:tr>
    </w:tbl>
    <w:p w:rsidR="001F53FD" w:rsidRPr="00CC6E10" w:rsidRDefault="00C15867" w:rsidP="001F53FD">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1F53FD" w:rsidRPr="00CC6E10">
        <w:t>Eighty-</w:t>
      </w:r>
      <w:r w:rsidR="001F53FD">
        <w:t xml:space="preserve">ninth </w:t>
      </w:r>
      <w:r w:rsidR="001F53FD" w:rsidRPr="00CC6E10">
        <w:t>Meeting</w:t>
      </w:r>
    </w:p>
    <w:p w:rsidR="001F53FD" w:rsidRPr="00C07B3E" w:rsidRDefault="001F53FD" w:rsidP="001F53FD">
      <w:pPr>
        <w:jc w:val="left"/>
      </w:pPr>
      <w:r w:rsidRPr="00CC6E10">
        <w:t xml:space="preserve">Montreal, </w:t>
      </w:r>
      <w:r w:rsidRPr="00C07B3E">
        <w:t>7-11 March 2022</w:t>
      </w:r>
    </w:p>
    <w:p w:rsidR="001F53FD" w:rsidRPr="00C07B3E" w:rsidRDefault="001F53FD" w:rsidP="001F53FD">
      <w:pPr>
        <w:jc w:val="left"/>
      </w:pPr>
      <w:r w:rsidRPr="00C07B3E">
        <w:t>Postponed to 16, 18 and 20 May 2022 (part I) and</w:t>
      </w:r>
    </w:p>
    <w:p w:rsidR="001F53FD" w:rsidRPr="009B0D30" w:rsidRDefault="001F53FD" w:rsidP="001F53FD">
      <w:pPr>
        <w:jc w:val="left"/>
      </w:pPr>
      <w:r w:rsidRPr="00C07B3E">
        <w:t xml:space="preserve">  16-18 June 2022 (part II)</w:t>
      </w:r>
      <w:r w:rsidRPr="00C07B3E">
        <w:rPr>
          <w:rStyle w:val="FootnoteReference"/>
        </w:rPr>
        <w:footnoteReference w:id="1"/>
      </w:r>
    </w:p>
    <w:p w:rsidR="00AA5368" w:rsidRDefault="00AA5368" w:rsidP="001F53FD">
      <w:pPr>
        <w:jc w:val="left"/>
        <w:rPr>
          <w:sz w:val="24"/>
          <w:szCs w:val="24"/>
          <w:lang w:val="en-US" w:eastAsia="zh-CN"/>
        </w:rPr>
      </w:pPr>
    </w:p>
    <w:p w:rsidR="0073546D" w:rsidRDefault="0073546D" w:rsidP="001F53FD">
      <w:pPr>
        <w:jc w:val="left"/>
        <w:rPr>
          <w:sz w:val="24"/>
          <w:szCs w:val="24"/>
          <w:lang w:val="en-US" w:eastAsia="zh-CN"/>
        </w:rPr>
      </w:pPr>
    </w:p>
    <w:p w:rsidR="004E7F9C" w:rsidRPr="009B0D30" w:rsidRDefault="004E7F9C" w:rsidP="004E7F9C">
      <w:pPr>
        <w:pStyle w:val="Title1"/>
        <w:rPr>
          <w:lang w:val="en-CA"/>
        </w:rPr>
      </w:pPr>
    </w:p>
    <w:p w:rsidR="004E7F9C" w:rsidRPr="009B0D30" w:rsidRDefault="00F2311B" w:rsidP="004E7F9C">
      <w:pPr>
        <w:pStyle w:val="Title1"/>
        <w:rPr>
          <w:lang w:val="en-CA"/>
        </w:rPr>
      </w:pPr>
      <w:r>
        <w:rPr>
          <w:lang w:val="en-CA"/>
        </w:rPr>
        <w:t>PROVISIONAL AGENDA</w:t>
      </w:r>
    </w:p>
    <w:p w:rsidR="00F2311B" w:rsidRDefault="00F2311B" w:rsidP="00F76717">
      <w:pPr>
        <w:pStyle w:val="Title1"/>
        <w:jc w:val="both"/>
        <w:rPr>
          <w:lang w:val="en-CA"/>
        </w:rPr>
      </w:pPr>
    </w:p>
    <w:p w:rsidR="0073546D" w:rsidRPr="009B0D30" w:rsidRDefault="0073546D" w:rsidP="00F76717">
      <w:pPr>
        <w:pStyle w:val="Title1"/>
        <w:jc w:val="both"/>
        <w:rPr>
          <w:lang w:val="en-CA"/>
        </w:rPr>
      </w:pPr>
    </w:p>
    <w:p w:rsidR="00F2311B" w:rsidRPr="005150CF" w:rsidRDefault="00F2311B" w:rsidP="00A4049F">
      <w:pPr>
        <w:pStyle w:val="Heading1"/>
      </w:pPr>
      <w:r w:rsidRPr="005150CF">
        <w:t>Opening of the meeting.</w:t>
      </w:r>
    </w:p>
    <w:p w:rsidR="00F2311B" w:rsidRPr="005150CF" w:rsidRDefault="00F2311B" w:rsidP="00A4049F">
      <w:pPr>
        <w:pStyle w:val="Heading1"/>
      </w:pPr>
      <w:r w:rsidRPr="005150CF">
        <w:t>Organizational matters:</w:t>
      </w:r>
    </w:p>
    <w:p w:rsidR="00F2311B" w:rsidRPr="005150CF" w:rsidRDefault="00F2311B" w:rsidP="00A4049F">
      <w:pPr>
        <w:pStyle w:val="Heading2"/>
        <w:numPr>
          <w:ilvl w:val="1"/>
          <w:numId w:val="1"/>
        </w:numPr>
        <w:tabs>
          <w:tab w:val="clear" w:pos="0"/>
          <w:tab w:val="num" w:pos="180"/>
        </w:tabs>
      </w:pPr>
      <w:r w:rsidRPr="005150CF">
        <w:t>Adoption of the agenda;</w:t>
      </w:r>
    </w:p>
    <w:p w:rsidR="00F2311B" w:rsidRPr="005150CF" w:rsidRDefault="00F2311B" w:rsidP="00A4049F">
      <w:pPr>
        <w:pStyle w:val="Heading2"/>
        <w:numPr>
          <w:ilvl w:val="1"/>
          <w:numId w:val="1"/>
        </w:numPr>
        <w:tabs>
          <w:tab w:val="clear" w:pos="0"/>
          <w:tab w:val="num" w:pos="180"/>
        </w:tabs>
      </w:pPr>
      <w:r w:rsidRPr="005150CF">
        <w:t>Organization of work.</w:t>
      </w:r>
    </w:p>
    <w:p w:rsidR="00F2311B" w:rsidRDefault="00F2311B" w:rsidP="00A4049F">
      <w:pPr>
        <w:pStyle w:val="Heading1"/>
      </w:pPr>
      <w:r>
        <w:t>Secretariat activities.</w:t>
      </w:r>
    </w:p>
    <w:p w:rsidR="00F2311B" w:rsidRPr="00234812" w:rsidRDefault="00F2311B" w:rsidP="00385169">
      <w:pPr>
        <w:pStyle w:val="Heading1"/>
        <w:tabs>
          <w:tab w:val="clear" w:pos="0"/>
          <w:tab w:val="num" w:pos="720"/>
        </w:tabs>
        <w:ind w:left="720" w:hanging="720"/>
      </w:pPr>
      <w:r w:rsidRPr="00234812">
        <w:t>Overview of current monitoring, reporting, verification and enforceable licensing and quota systems developed with support from the Multilateral Fund (decision 84/85).</w:t>
      </w:r>
    </w:p>
    <w:p w:rsidR="00F2311B" w:rsidRDefault="00F2311B" w:rsidP="00A4049F">
      <w:pPr>
        <w:pStyle w:val="Heading1"/>
      </w:pPr>
      <w:r w:rsidRPr="00234812">
        <w:t>Review of institutional strengthening projects</w:t>
      </w:r>
      <w:r>
        <w:t>, including funding levels</w:t>
      </w:r>
      <w:r w:rsidRPr="00234812">
        <w:t xml:space="preserve"> (decision</w:t>
      </w:r>
      <w:r>
        <w:t> </w:t>
      </w:r>
      <w:r w:rsidRPr="00234812">
        <w:t>74/51(d)).</w:t>
      </w:r>
      <w:r>
        <w:t xml:space="preserve"> </w:t>
      </w:r>
    </w:p>
    <w:p w:rsidR="00F2311B" w:rsidRDefault="00F2311B" w:rsidP="00A4049F">
      <w:pPr>
        <w:pStyle w:val="Heading1"/>
        <w:tabs>
          <w:tab w:val="clear" w:pos="0"/>
          <w:tab w:val="num" w:pos="720"/>
        </w:tabs>
        <w:ind w:left="720" w:hanging="720"/>
      </w:pPr>
      <w:r w:rsidRPr="00080B58">
        <w:t>Update of the analysis of the implications of parallel or in</w:t>
      </w:r>
      <w:r w:rsidR="0073546D">
        <w:t>tegrated implementation of HCFC </w:t>
      </w:r>
      <w:r w:rsidRPr="00080B58">
        <w:t>phase</w:t>
      </w:r>
      <w:r w:rsidRPr="00080B58">
        <w:noBreakHyphen/>
        <w:t>out and HFC phase-down activities (decision 84/86(b)(</w:t>
      </w:r>
      <w:proofErr w:type="spellStart"/>
      <w:r w:rsidRPr="00080B58">
        <w:t>i</w:t>
      </w:r>
      <w:proofErr w:type="spellEnd"/>
      <w:r w:rsidRPr="00080B58">
        <w:t>)).</w:t>
      </w:r>
      <w:r>
        <w:t xml:space="preserve"> </w:t>
      </w:r>
    </w:p>
    <w:p w:rsidR="00F2311B" w:rsidRPr="00234812" w:rsidRDefault="00F2311B" w:rsidP="00A4049F">
      <w:pPr>
        <w:pStyle w:val="Heading1"/>
      </w:pPr>
      <w:r w:rsidRPr="00234812">
        <w:t>Matters related to the Kigali Amendment to the Montreal Protocol:</w:t>
      </w:r>
    </w:p>
    <w:p w:rsidR="00F2311B" w:rsidRPr="00234812" w:rsidRDefault="00F2311B" w:rsidP="00A4049F">
      <w:pPr>
        <w:pStyle w:val="Heading2"/>
        <w:numPr>
          <w:ilvl w:val="1"/>
          <w:numId w:val="1"/>
        </w:numPr>
        <w:tabs>
          <w:tab w:val="clear" w:pos="0"/>
          <w:tab w:val="num" w:pos="180"/>
        </w:tabs>
        <w:rPr>
          <w:lang w:val="en-US"/>
        </w:rPr>
      </w:pPr>
      <w:r w:rsidRPr="00234812">
        <w:rPr>
          <w:lang w:val="en-US"/>
        </w:rPr>
        <w:t>Development of the cost guidelines for the phase-down of HFCs in Article 5 countries: Draft criteria for funding (decision 83/65(d));</w:t>
      </w:r>
      <w:r>
        <w:rPr>
          <w:lang w:val="en-US"/>
        </w:rPr>
        <w:t xml:space="preserve"> </w:t>
      </w:r>
    </w:p>
    <w:p w:rsidR="00F2311B" w:rsidRPr="00234812" w:rsidRDefault="00F2311B" w:rsidP="0073546D">
      <w:pPr>
        <w:pStyle w:val="Heading2"/>
        <w:keepNext/>
        <w:widowControl/>
        <w:numPr>
          <w:ilvl w:val="1"/>
          <w:numId w:val="1"/>
        </w:numPr>
        <w:tabs>
          <w:tab w:val="clear" w:pos="0"/>
          <w:tab w:val="num" w:pos="180"/>
        </w:tabs>
        <w:rPr>
          <w:lang w:val="en-US"/>
        </w:rPr>
      </w:pPr>
      <w:r>
        <w:lastRenderedPageBreak/>
        <w:t>P</w:t>
      </w:r>
      <w:r w:rsidRPr="00234812">
        <w:t>otential strategies, policy measures and commitments, as well as projects and activities that could be integrated within stage I of HFC phase</w:t>
      </w:r>
      <w:r w:rsidRPr="00234812">
        <w:noBreakHyphen/>
        <w:t>down plans for Article 5 countries to ensure limits on growth and sustainable reductions in HFC consumption (decision 8</w:t>
      </w:r>
      <w:r>
        <w:t>8</w:t>
      </w:r>
      <w:r w:rsidRPr="00234812">
        <w:t>/</w:t>
      </w:r>
      <w:r w:rsidR="00B03AFF">
        <w:t>75</w:t>
      </w:r>
      <w:r w:rsidRPr="00234812">
        <w:t>);</w:t>
      </w:r>
      <w:r>
        <w:t xml:space="preserve"> </w:t>
      </w:r>
    </w:p>
    <w:p w:rsidR="00F2311B" w:rsidRPr="00234812" w:rsidRDefault="00F2311B" w:rsidP="00A4049F">
      <w:pPr>
        <w:pStyle w:val="Heading2"/>
        <w:numPr>
          <w:ilvl w:val="1"/>
          <w:numId w:val="1"/>
        </w:numPr>
        <w:tabs>
          <w:tab w:val="clear" w:pos="0"/>
          <w:tab w:val="num" w:pos="180"/>
        </w:tabs>
      </w:pPr>
      <w:r w:rsidRPr="00234812">
        <w:t>Analysis of the level and modalities of funding for HFC phase</w:t>
      </w:r>
      <w:r w:rsidRPr="00234812">
        <w:noBreakHyphen/>
        <w:t>down in the refrigeration servicing sector (decision</w:t>
      </w:r>
      <w:r>
        <w:t xml:space="preserve"> 88</w:t>
      </w:r>
      <w:r w:rsidRPr="00234812">
        <w:t>/</w:t>
      </w:r>
      <w:r w:rsidR="00B03AFF">
        <w:t>76</w:t>
      </w:r>
      <w:r w:rsidRPr="00234812">
        <w:t>);</w:t>
      </w:r>
    </w:p>
    <w:p w:rsidR="00F2311B" w:rsidRPr="00234812" w:rsidRDefault="00B03AFF" w:rsidP="00A4049F">
      <w:pPr>
        <w:pStyle w:val="Heading2"/>
        <w:keepNext/>
        <w:widowControl/>
        <w:numPr>
          <w:ilvl w:val="1"/>
          <w:numId w:val="1"/>
        </w:numPr>
        <w:tabs>
          <w:tab w:val="clear" w:pos="0"/>
          <w:tab w:val="num" w:pos="180"/>
        </w:tabs>
      </w:pPr>
      <w:r>
        <w:t>S</w:t>
      </w:r>
      <w:r w:rsidR="00F2311B" w:rsidRPr="00234812">
        <w:t>ynthesis report describing best practices and ways for the Executive Committee to consider operationalizing paragraph 24 of decision XXVIII/2 (decision 84/87(b));</w:t>
      </w:r>
      <w:r w:rsidR="00F2311B">
        <w:t xml:space="preserve"> </w:t>
      </w:r>
    </w:p>
    <w:p w:rsidR="00F2311B" w:rsidRDefault="00F2311B" w:rsidP="00A4049F">
      <w:pPr>
        <w:pStyle w:val="Heading2"/>
        <w:numPr>
          <w:ilvl w:val="1"/>
          <w:numId w:val="1"/>
        </w:numPr>
      </w:pPr>
      <w:r w:rsidRPr="004127AF">
        <w:t xml:space="preserve">Analysis of and information on the incremental costs and their duration, and the cost effectiveness of all approved investment projects </w:t>
      </w:r>
      <w:r>
        <w:t xml:space="preserve">in the relevant manufacturing sectors and sub-sectors </w:t>
      </w:r>
      <w:r w:rsidRPr="004127AF">
        <w:t>(decision 84/87(a))</w:t>
      </w:r>
      <w:r>
        <w:t xml:space="preserve">; </w:t>
      </w:r>
    </w:p>
    <w:p w:rsidR="00F2311B" w:rsidRDefault="00F2311B" w:rsidP="00A4049F">
      <w:pPr>
        <w:pStyle w:val="Heading2"/>
        <w:numPr>
          <w:ilvl w:val="1"/>
          <w:numId w:val="1"/>
        </w:numPr>
        <w:tabs>
          <w:tab w:val="clear" w:pos="0"/>
          <w:tab w:val="num" w:pos="180"/>
        </w:tabs>
      </w:pPr>
      <w:r w:rsidRPr="00234812">
        <w:t>Energy efficiency:</w:t>
      </w:r>
      <w:r>
        <w:t xml:space="preserve"> </w:t>
      </w:r>
    </w:p>
    <w:p w:rsidR="00F2311B" w:rsidRDefault="00F2311B" w:rsidP="00F2311B">
      <w:pPr>
        <w:pStyle w:val="Heading3"/>
        <w:numPr>
          <w:ilvl w:val="2"/>
          <w:numId w:val="1"/>
        </w:numPr>
      </w:pPr>
      <w:r w:rsidRPr="00234812">
        <w:t>Paper on ways to operationalize paragraph 16 of decision XXVIII/2 and paragraph 2 of decision XXX/5 of the Parties (decision 84/88);</w:t>
      </w:r>
    </w:p>
    <w:p w:rsidR="00F2311B" w:rsidRPr="004C2CB6" w:rsidRDefault="00F2311B" w:rsidP="00F2311B">
      <w:pPr>
        <w:pStyle w:val="Heading3"/>
        <w:numPr>
          <w:ilvl w:val="2"/>
          <w:numId w:val="1"/>
        </w:numPr>
      </w:pPr>
      <w:r>
        <w:t>R</w:t>
      </w:r>
      <w:r w:rsidRPr="004C2CB6">
        <w:t xml:space="preserve">eport identifying options, </w:t>
      </w:r>
      <w:r>
        <w:t xml:space="preserve">including </w:t>
      </w:r>
      <w:r w:rsidRPr="004C2CB6">
        <w:t>the relevant procedures and conditions for mobilizing financial resources for maintaining and/or enhancing energy efficiency when replacing HFCs with low</w:t>
      </w:r>
      <w:r w:rsidRPr="004C2CB6">
        <w:noBreakHyphen/>
        <w:t>global</w:t>
      </w:r>
      <w:r w:rsidRPr="004C2CB6">
        <w:noBreakHyphen/>
        <w:t>warming</w:t>
      </w:r>
      <w:r w:rsidRPr="004C2CB6">
        <w:noBreakHyphen/>
        <w:t xml:space="preserve">potential alternatives </w:t>
      </w:r>
      <w:r>
        <w:t>(decision 87/51);</w:t>
      </w:r>
    </w:p>
    <w:p w:rsidR="00F2311B" w:rsidRPr="00234812" w:rsidRDefault="00F2311B" w:rsidP="00A4049F">
      <w:pPr>
        <w:pStyle w:val="Heading2"/>
        <w:numPr>
          <w:ilvl w:val="1"/>
          <w:numId w:val="1"/>
        </w:numPr>
        <w:tabs>
          <w:tab w:val="clear" w:pos="0"/>
          <w:tab w:val="num" w:pos="180"/>
        </w:tabs>
      </w:pPr>
      <w:r w:rsidRPr="00234812">
        <w:t>Key aspects related to HFC-23 by-product control technologies (decision 8</w:t>
      </w:r>
      <w:r>
        <w:t>3</w:t>
      </w:r>
      <w:r w:rsidRPr="00234812">
        <w:t>/</w:t>
      </w:r>
      <w:r>
        <w:t>67(d)</w:t>
      </w:r>
      <w:r w:rsidRPr="00234812">
        <w:t>).</w:t>
      </w:r>
      <w:r>
        <w:t xml:space="preserve"> </w:t>
      </w:r>
    </w:p>
    <w:p w:rsidR="00F2311B" w:rsidRPr="005150CF" w:rsidRDefault="00F2311B" w:rsidP="00A4049F">
      <w:pPr>
        <w:pStyle w:val="Heading1"/>
      </w:pPr>
      <w:r w:rsidRPr="005150CF">
        <w:t>Report of the Sub-group on the Production Sector.</w:t>
      </w:r>
    </w:p>
    <w:p w:rsidR="00F2311B" w:rsidRPr="005150CF" w:rsidRDefault="00F2311B" w:rsidP="00A4049F">
      <w:pPr>
        <w:pStyle w:val="Heading1"/>
      </w:pPr>
      <w:r w:rsidRPr="005150CF">
        <w:t>Other matters.</w:t>
      </w:r>
    </w:p>
    <w:p w:rsidR="00F2311B" w:rsidRPr="005150CF" w:rsidRDefault="00F2311B" w:rsidP="00A4049F">
      <w:pPr>
        <w:pStyle w:val="Heading1"/>
      </w:pPr>
      <w:r w:rsidRPr="005150CF">
        <w:t>Adoption of the report.</w:t>
      </w:r>
    </w:p>
    <w:p w:rsidR="00F2311B" w:rsidRDefault="00F2311B" w:rsidP="00230DA5">
      <w:pPr>
        <w:pStyle w:val="Heading1"/>
      </w:pPr>
      <w:r w:rsidRPr="005150CF">
        <w:t>Closure of the meeting.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2311B" w:rsidRPr="00EA6EA8" w:rsidTr="006115F8">
        <w:tc>
          <w:tcPr>
            <w:tcW w:w="1871" w:type="dxa"/>
          </w:tcPr>
          <w:p w:rsidR="00F2311B" w:rsidRPr="00EA6EA8" w:rsidRDefault="00F2311B" w:rsidP="00FB077C"/>
        </w:tc>
        <w:tc>
          <w:tcPr>
            <w:tcW w:w="1872" w:type="dxa"/>
          </w:tcPr>
          <w:p w:rsidR="00F2311B" w:rsidRPr="00EA6EA8" w:rsidRDefault="00F2311B" w:rsidP="00FB077C"/>
        </w:tc>
        <w:tc>
          <w:tcPr>
            <w:tcW w:w="1872" w:type="dxa"/>
            <w:tcBorders>
              <w:bottom w:val="single" w:sz="4" w:space="0" w:color="auto"/>
            </w:tcBorders>
          </w:tcPr>
          <w:p w:rsidR="00F2311B" w:rsidRPr="00EA6EA8" w:rsidRDefault="00F2311B" w:rsidP="00FB077C"/>
        </w:tc>
        <w:tc>
          <w:tcPr>
            <w:tcW w:w="1872" w:type="dxa"/>
          </w:tcPr>
          <w:p w:rsidR="00F2311B" w:rsidRPr="00EA6EA8" w:rsidRDefault="00F2311B" w:rsidP="00FB077C"/>
        </w:tc>
        <w:tc>
          <w:tcPr>
            <w:tcW w:w="1873" w:type="dxa"/>
          </w:tcPr>
          <w:p w:rsidR="00F2311B" w:rsidRPr="00EA6EA8" w:rsidRDefault="00F2311B" w:rsidP="00FB077C"/>
        </w:tc>
      </w:tr>
    </w:tbl>
    <w:p w:rsidR="00F2311B" w:rsidRPr="00EA6EA8" w:rsidRDefault="00F2311B" w:rsidP="004E7F9C"/>
    <w:p w:rsidR="008C5738" w:rsidRPr="009B0D30" w:rsidRDefault="008C5738" w:rsidP="004E7F9C">
      <w:pPr>
        <w:pStyle w:val="StyleHeader4Para4Left0Firstline0"/>
        <w:numPr>
          <w:ilvl w:val="0"/>
          <w:numId w:val="0"/>
        </w:numPr>
        <w:rPr>
          <w:sz w:val="22"/>
        </w:rPr>
      </w:pPr>
    </w:p>
    <w:p w:rsidR="00E85409" w:rsidRPr="009B0D30" w:rsidRDefault="00E85409" w:rsidP="004E7F9C"/>
    <w:sectPr w:rsidR="00E85409"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311B" w:rsidRDefault="00F2311B" w:rsidP="004A504B">
      <w:r>
        <w:separator/>
      </w:r>
    </w:p>
  </w:endnote>
  <w:endnote w:type="continuationSeparator" w:id="0">
    <w:p w:rsidR="00F2311B" w:rsidRDefault="00F2311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3C5B1E">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3C5B1E">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311B" w:rsidRDefault="00F2311B" w:rsidP="004A504B">
      <w:r>
        <w:separator/>
      </w:r>
    </w:p>
  </w:footnote>
  <w:footnote w:type="continuationSeparator" w:id="0">
    <w:p w:rsidR="00F2311B" w:rsidRDefault="00F2311B" w:rsidP="004A504B">
      <w:r>
        <w:continuationSeparator/>
      </w:r>
    </w:p>
  </w:footnote>
  <w:footnote w:id="1">
    <w:p w:rsidR="001F53FD" w:rsidRPr="00B86471" w:rsidRDefault="00BC314A" w:rsidP="00894FFC">
      <w:pPr>
        <w:pStyle w:val="FootnoteText"/>
        <w:spacing w:after="120"/>
        <w:rPr>
          <w:lang w:val="en-US"/>
        </w:rPr>
      </w:pPr>
      <w:r w:rsidRPr="00C07B3E">
        <w:rPr>
          <w:rStyle w:val="FootnoteReference"/>
        </w:rPr>
        <w:footnoteRef/>
      </w:r>
      <w:r w:rsidRPr="00C07B3E">
        <w:t xml:space="preserve"> </w:t>
      </w:r>
      <w:r w:rsidR="003C5B1E" w:rsidRPr="00C07B3E">
        <w:t>Due to coronavirus disease (COVID-19)</w:t>
      </w:r>
      <w:r w:rsidR="003C5B1E">
        <w:t>, part I of the 89</w:t>
      </w:r>
      <w:r w:rsidR="003C5B1E" w:rsidRPr="00F20913">
        <w:rPr>
          <w:vertAlign w:val="superscript"/>
        </w:rPr>
        <w:t>th</w:t>
      </w:r>
      <w:r w:rsidR="003C5B1E">
        <w:t xml:space="preserve"> m</w:t>
      </w:r>
      <w:bookmarkStart w:id="0" w:name="_GoBack"/>
      <w:bookmarkEnd w:id="0"/>
      <w:r w:rsidR="003C5B1E">
        <w:t xml:space="preserve">eeting will be held online </w:t>
      </w:r>
      <w:r w:rsidR="003C5B1E" w:rsidRPr="00C07B3E">
        <w:t xml:space="preserve">while </w:t>
      </w:r>
      <w:r w:rsidR="003C5B1E">
        <w:t xml:space="preserve">part II will be held </w:t>
      </w:r>
      <w:r w:rsidR="003C5B1E" w:rsidRPr="00C07B3E">
        <w:t>in</w:t>
      </w:r>
      <w:r w:rsidR="003C5B1E" w:rsidRPr="00C07B3E">
        <w:noBreakHyphen/>
        <w:t>person.</w:t>
      </w:r>
      <w:r w:rsidRPr="007F7D65">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FA5722">
    <w:r>
      <w:fldChar w:fldCharType="begin"/>
    </w:r>
    <w:r>
      <w:instrText xml:space="preserve"> DOCPROPERTY "Document number"  \* MERGEFORMAT </w:instrText>
    </w:r>
    <w:r>
      <w:fldChar w:fldCharType="separate"/>
    </w:r>
    <w:r w:rsidR="00F2311B">
      <w:t>UNEP/</w:t>
    </w:r>
    <w:proofErr w:type="spellStart"/>
    <w:r w:rsidR="00F2311B">
      <w:t>OzL.Pro</w:t>
    </w:r>
    <w:proofErr w:type="spellEnd"/>
    <w:r w:rsidR="00F2311B">
      <w:t>/</w:t>
    </w:r>
    <w:proofErr w:type="spellStart"/>
    <w:r w:rsidR="00F2311B">
      <w:t>ExCom</w:t>
    </w:r>
    <w:proofErr w:type="spellEnd"/>
    <w:r w:rsidR="00F2311B">
      <w:t>/89/1</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FA5722">
    <w:pPr>
      <w:jc w:val="right"/>
    </w:pPr>
    <w:r>
      <w:fldChar w:fldCharType="begin"/>
    </w:r>
    <w:r>
      <w:instrText xml:space="preserve"> DOCPROPERTY "Document number"  \* MERGEFORMAT </w:instrText>
    </w:r>
    <w:r>
      <w:fldChar w:fldCharType="separate"/>
    </w:r>
    <w:r w:rsidR="00F2311B">
      <w:t>UNEP/</w:t>
    </w:r>
    <w:proofErr w:type="spellStart"/>
    <w:r w:rsidR="00F2311B">
      <w:t>OzL.Pro</w:t>
    </w:r>
    <w:proofErr w:type="spellEnd"/>
    <w:r w:rsidR="00F2311B">
      <w:t>/</w:t>
    </w:r>
    <w:proofErr w:type="spellStart"/>
    <w:r w:rsidR="00F2311B">
      <w:t>ExCom</w:t>
    </w:r>
    <w:proofErr w:type="spellEnd"/>
    <w:r w:rsidR="00F2311B">
      <w:t>/89/1</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2311B"/>
    <w:rsid w:val="00000FED"/>
    <w:rsid w:val="0000434E"/>
    <w:rsid w:val="000211A9"/>
    <w:rsid w:val="00021238"/>
    <w:rsid w:val="00031260"/>
    <w:rsid w:val="0003681A"/>
    <w:rsid w:val="000372B7"/>
    <w:rsid w:val="00050F6E"/>
    <w:rsid w:val="00061EC2"/>
    <w:rsid w:val="00066CE8"/>
    <w:rsid w:val="00080ED0"/>
    <w:rsid w:val="00085B8F"/>
    <w:rsid w:val="00090481"/>
    <w:rsid w:val="000A3826"/>
    <w:rsid w:val="000A6C26"/>
    <w:rsid w:val="000D52A4"/>
    <w:rsid w:val="000E07BC"/>
    <w:rsid w:val="000F1CD4"/>
    <w:rsid w:val="000F4103"/>
    <w:rsid w:val="000F70A7"/>
    <w:rsid w:val="00113CCA"/>
    <w:rsid w:val="00122F25"/>
    <w:rsid w:val="00135980"/>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2847"/>
    <w:rsid w:val="00281BB2"/>
    <w:rsid w:val="002B254E"/>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C5B1E"/>
    <w:rsid w:val="003D42A6"/>
    <w:rsid w:val="003D4F21"/>
    <w:rsid w:val="003D4FAC"/>
    <w:rsid w:val="003E7906"/>
    <w:rsid w:val="003F3C50"/>
    <w:rsid w:val="00406202"/>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5D75"/>
    <w:rsid w:val="00560DF0"/>
    <w:rsid w:val="0056759C"/>
    <w:rsid w:val="0059513E"/>
    <w:rsid w:val="005A6AA4"/>
    <w:rsid w:val="005A6D9F"/>
    <w:rsid w:val="005B48FF"/>
    <w:rsid w:val="005D363F"/>
    <w:rsid w:val="00604C15"/>
    <w:rsid w:val="006158D5"/>
    <w:rsid w:val="00625D83"/>
    <w:rsid w:val="006623E7"/>
    <w:rsid w:val="00662B80"/>
    <w:rsid w:val="00670F6C"/>
    <w:rsid w:val="006852C7"/>
    <w:rsid w:val="006852CE"/>
    <w:rsid w:val="00692D14"/>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546D"/>
    <w:rsid w:val="00736367"/>
    <w:rsid w:val="0074760E"/>
    <w:rsid w:val="00754ABA"/>
    <w:rsid w:val="00782B0D"/>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57077"/>
    <w:rsid w:val="00863230"/>
    <w:rsid w:val="00865BD0"/>
    <w:rsid w:val="008717D8"/>
    <w:rsid w:val="0087215C"/>
    <w:rsid w:val="00875D25"/>
    <w:rsid w:val="00880E35"/>
    <w:rsid w:val="008875FE"/>
    <w:rsid w:val="00887F8E"/>
    <w:rsid w:val="00894FFC"/>
    <w:rsid w:val="00896234"/>
    <w:rsid w:val="00897E43"/>
    <w:rsid w:val="008A1C04"/>
    <w:rsid w:val="008C5738"/>
    <w:rsid w:val="008C7EAD"/>
    <w:rsid w:val="008D0CFE"/>
    <w:rsid w:val="008D6152"/>
    <w:rsid w:val="008E7BA9"/>
    <w:rsid w:val="008F0F81"/>
    <w:rsid w:val="008F27BF"/>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F36BF"/>
    <w:rsid w:val="00A111B6"/>
    <w:rsid w:val="00A26D27"/>
    <w:rsid w:val="00A376EE"/>
    <w:rsid w:val="00A42A99"/>
    <w:rsid w:val="00A5151A"/>
    <w:rsid w:val="00A57E0A"/>
    <w:rsid w:val="00A823F6"/>
    <w:rsid w:val="00A8719E"/>
    <w:rsid w:val="00AA0A89"/>
    <w:rsid w:val="00AA5368"/>
    <w:rsid w:val="00AA6429"/>
    <w:rsid w:val="00AC01AA"/>
    <w:rsid w:val="00AC4F72"/>
    <w:rsid w:val="00AF741A"/>
    <w:rsid w:val="00B01ADB"/>
    <w:rsid w:val="00B03AFF"/>
    <w:rsid w:val="00B04161"/>
    <w:rsid w:val="00B056F9"/>
    <w:rsid w:val="00B11E3D"/>
    <w:rsid w:val="00B17E82"/>
    <w:rsid w:val="00B4575A"/>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C3C9E"/>
    <w:rsid w:val="00CC46D9"/>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50F1"/>
    <w:rsid w:val="00E3550D"/>
    <w:rsid w:val="00E52838"/>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F06EA"/>
    <w:rsid w:val="00F21088"/>
    <w:rsid w:val="00F2311B"/>
    <w:rsid w:val="00F327E7"/>
    <w:rsid w:val="00F35746"/>
    <w:rsid w:val="00F447C7"/>
    <w:rsid w:val="00F459B4"/>
    <w:rsid w:val="00F5211B"/>
    <w:rsid w:val="00F554A9"/>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BC261E5-04A3-4225-8EB5-9360131A7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2311B"/>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F2311B"/>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42063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9th\Templates\Eec8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C9CE9890308C2449B32E288D9574E2C" ma:contentTypeVersion="5" ma:contentTypeDescription="Create a new document." ma:contentTypeScope="" ma:versionID="adf2d4e31adeddac21dd6dbd89463a0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UNEP/OzL.Pro/ExCom/89/1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6C334C7C-0919-4F24-BAA5-A397111A3C4B}"/>
</file>

<file path=customXml/itemProps2.xml><?xml version="1.0" encoding="utf-8"?>
<ds:datastoreItem xmlns:ds="http://schemas.openxmlformats.org/officeDocument/2006/customXml" ds:itemID="{F91E8501-4606-4518-B805-CF54910CDC8F}"/>
</file>

<file path=customXml/itemProps3.xml><?xml version="1.0" encoding="utf-8"?>
<ds:datastoreItem xmlns:ds="http://schemas.openxmlformats.org/officeDocument/2006/customXml" ds:itemID="{1F2DB8BE-FCB3-45A4-90F8-453FBF9646D4}"/>
</file>

<file path=customXml/itemProps4.xml><?xml version="1.0" encoding="utf-8"?>
<ds:datastoreItem xmlns:ds="http://schemas.openxmlformats.org/officeDocument/2006/customXml" ds:itemID="{A8B49582-56BB-4462-8B48-414CC92B7297}"/>
</file>

<file path=docProps/app.xml><?xml version="1.0" encoding="utf-8"?>
<Properties xmlns="http://schemas.openxmlformats.org/officeDocument/2006/extended-properties" xmlns:vt="http://schemas.openxmlformats.org/officeDocument/2006/docPropsVTypes">
  <Template>Eec89G</Template>
  <TotalTime>35</TotalTime>
  <Pages>2</Pages>
  <Words>357</Words>
  <Characters>2257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dc:title>
  <dc:creator>Elina Yuen</dc:creator>
  <cp:lastModifiedBy>Elina Yuen</cp:lastModifiedBy>
  <cp:revision>6</cp:revision>
  <cp:lastPrinted>2001-05-26T16:40:00Z</cp:lastPrinted>
  <dcterms:created xsi:type="dcterms:W3CDTF">2022-02-10T12:40:00Z</dcterms:created>
  <dcterms:modified xsi:type="dcterms:W3CDTF">2022-02-11T03:54:00Z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UNEP/OzL.Pro/ExCom/89/1</vt:lpwstr>
  </property>
  <property fmtid="{D5CDD505-2E9C-101B-9397-08002B2CF9AE}" pid="3" name="Revision date">
    <vt:lpwstr>2/13/2022</vt:lpwstr>
  </property>
  <property fmtid="{D5CDD505-2E9C-101B-9397-08002B2CF9AE}" pid="4" name="ContentTypeId">
    <vt:lpwstr>0x0101009C9CE9890308C2449B32E288D9574E2C</vt:lpwstr>
  </property>
</Properties>
</file>