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212"/>
        <w:gridCol w:w="3870"/>
      </w:tblGrid>
      <w:tr w:rsidR="00C15867" w:rsidRPr="009B0D30" w14:paraId="6B21492F" w14:textId="77777777" w:rsidTr="00FA705E">
        <w:trPr>
          <w:trHeight w:val="720"/>
        </w:trPr>
        <w:tc>
          <w:tcPr>
            <w:tcW w:w="6282" w:type="dxa"/>
            <w:gridSpan w:val="2"/>
            <w:tcBorders>
              <w:bottom w:val="single" w:sz="18" w:space="0" w:color="auto"/>
            </w:tcBorders>
          </w:tcPr>
          <w:p w14:paraId="0DA9113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3870" w:type="dxa"/>
            <w:tcBorders>
              <w:bottom w:val="single" w:sz="18" w:space="0" w:color="auto"/>
            </w:tcBorders>
          </w:tcPr>
          <w:p w14:paraId="2A070A42"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0B5E70EF" w14:textId="77777777" w:rsidTr="00FA70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4"/>
        </w:trPr>
        <w:tc>
          <w:tcPr>
            <w:tcW w:w="2070" w:type="dxa"/>
            <w:tcBorders>
              <w:top w:val="nil"/>
              <w:left w:val="nil"/>
              <w:bottom w:val="single" w:sz="36" w:space="0" w:color="auto"/>
              <w:right w:val="nil"/>
            </w:tcBorders>
          </w:tcPr>
          <w:p w14:paraId="77018DA7"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0914FC79" wp14:editId="7D0B0694">
                      <wp:simplePos x="0" y="0"/>
                      <wp:positionH relativeFrom="column">
                        <wp:posOffset>5715</wp:posOffset>
                      </wp:positionH>
                      <wp:positionV relativeFrom="paragraph">
                        <wp:posOffset>103505</wp:posOffset>
                      </wp:positionV>
                      <wp:extent cx="822325" cy="1466850"/>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46685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B70C837" id="Group 1" o:spid="_x0000_s1026" style="position:absolute;margin-left:.45pt;margin-top:8.15pt;width:64.75pt;height:115.5pt;z-index:251658240;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kcd/lAIAAK8HAAAOAAAAZHJzL2Uyb0RvYy54bWzUVVtr2zAUfh/sPwi9&#10;t87VMaZJGUtbBl0btvUHKLJsi1oXJCVO//3OkZ0sSQcbhTH6EOfoci7fdz5JV9c71ZCtcF4aPafD&#10;ywElQnNTSF3N6dOP24uMEh+YLlhjtJjTF+Hp9eLjh6vW5mJkatMUwhEIon3e2jmtQ7B5knheC8X8&#10;pbFCw2JpnGIBhq5KCsdaiK6aZDQYpElrXGGd4cJ7mF12i3QR45el4OGxLL0IpJlTqC3Er4vfNX6T&#10;xRXLK8dsLXlfBntDFYpJDUkPoZYsMLJx8lUoJbkz3pThkhuVmLKUXEQMgGY4OENz58zGRixV3lb2&#10;QBNQe8bTm8Pyh+2ds9/tygETra2AizhCLLvSKfyHKskuUvZyoEzsAuEwmY1G49GUEg5Lw0maZtOe&#10;U14D8a/ceH2zd5xMprC3c0yH6WA2xWYk+7TJSTFW8hx+PQNgvWLgz0oBr7BxgvZB1F/FUMw9b+wF&#10;NMuyINeykeElCg/agkXp7UrylesGQObKEVnM6YgSzRToHVYxKYGJQngOynt6uFkhUvRGh86dIbx7&#10;w5890eZzzXQlPnkL8gVaIy+n2xMcnuReN9LeyqbBhqHdo4SEZ1L5DVGdDJeGb5TQoTtXTjQA2Ghf&#10;S+spcblQawHI3JdiCF2DMx0AnnVSB6yP5d7xb1BvZwcnAq9xuoSa+nnord8vRAC/akY4HkRI1u1X&#10;U0BgtgkmHqgzEaZjFA2IbZZmaMZ0BzGOM7gTOk1lk9kMhAnrB0kBx86HO2EUQQOwQL0xCdvee6wc&#10;tu63YO3aIKM4v6+vN2HYNRCMd6PJ8bkmx8gOInufMoQj9d9k2GnwXH5Hd+FsPMiyfyq/eEHCqxBV&#10;279g+Owcj8E+fmcXPwEAAP//AwBQSwMECgAAAAAAAAAhAH4VrL8SBgAAEgYAABQAAABkcnMvbWVk&#10;aWEvaW1hZ2UxLnBuZ4lQTkcNChoKAAAADUlIRFIAAADAAAAAqgEDAAAAwX3SeAAAAAFzUkdCAK7O&#10;HOkAAAAEZ0FNQQAAsY8L/GEFAAAAIGNIUk0AAHomAACAhAAA+gAAAIDoAAB1MAAA6mAAADqYAAAX&#10;cJy6UTwAAAAGUExURQAAAP///6XZn90AAAAJcEhZcwAAIdUAACHVAQSctJ0AAAVpSURBVFjDzdc9&#10;bhw3FABgjicQXQShSheCiNwgpQonzFGSG6R0ISxns0a23CPoKKawAVzqCKagQqW4UGEGYci8H3J+&#10;tKveCyQW5tsh+d7j34ryykd86/BwEpKJwpyCUJw4+cZtGeRJ6DO09BnbtAvIMnaFe5ELiDJI6AUf&#10;ugUE5U0WBH41B69vWyPRmBk480bCyCgitZvg07ASwnqOcLsdIVsBQ1JREzzvR0i5g7/6JAPJ/Qgx&#10;99C/WPX8jh/hkHhA60z/BtvgPioedIE3i4oj7OMVxZYMjth9MA024Veha/bhvYsR+iBqoJjbcNYg&#10;Sy9UTT88S90vFZKcqvcF/hsuGyin58ULl5Yhqu2iqkmbBov5UYrWDEHbJdyNsHxenhSDfwlYSwKT&#10;F508TeAXnTxX+OrscnaGsqnwoVtANAyPzvfLABXDnXOcQlFzn/pbhvVADyD33GTuGG42vGQGIera&#10;EQz6T55c8LyWZfid4SO1EBF4FO5HhKx5LXkEDsifV9Cti9pJIEhmMDxY/GhulYG6SAyS//5K0I99&#10;194zQTSqhocfDnEg0HoaVB2WeyAwT/h3BaqMJ7i0dzza3rdhBYRwWXY8WhkrfI0VNGdKpZqt53SP&#10;oJPmMHSugRwyQzQcBu4NFEiEJY/gG5QaSLQMznJ8ExiGwXJ8BLQuNIMoc7A4TQguRQ18hCwZulom&#10;Gi6WKvcI8aJfAEbbbxDe9bV+FDnlpGOQFShXlJM1Qnqn6qTqQ4OB4LzmUMhxzrktwPW54RxKdtpJ&#10;EVbnlqDN+AkoCaItUEpvUEXkVUdrZVw2G8yi+gKwXE74+S9qACP/PYL0GmR9I5JRz9Rb+3S43RqE&#10;3QMWsErGEsZitEj6hoAlU22jZdi3kpda9GhXAOpmwyDrWsDJcG0AMCTPX/UNkhGwnffjE1cB5uAc&#10;LC9QnD4IfW7AswRBBQJZgScDgbcid+k0lBmkBhI3PTGCmgFUUFyrBnGEAWA4hizXCO9PQAfgRpAT&#10;9Ajv9EsoZwgegSanDG03OZO4Pk7AXwpn+1tzBB8R0tufj0F/Qrh+CU9/G4DV99e1pgw9burWiGLF&#10;tT0CeFrsEF/CzuGdwDiANAHkenebEDzsPktQDwj6BDxGABUA8gSQUvkYIMBthCvEArJ88gAbhDIB&#10;fEveYWnX6RgKVZDO2glgJLJQBS3CMBYKIVMFDa4zN9YcopWJQB9DxAp6FetsUG3d4L0NQC6gI8AK&#10;hh4BB6QbKEfQRfWJ8k6TuifQOBlEVDe86dddKyo456Dm4kMFU4+JqHBxQf7ewz0vt9NAlxQvYcx4&#10;FF6oz5QTAlP+iRd0QJbhB72nnNhM8R3i+47AncEej6HbQvHdxyu+ZfheOQoE24Pv3sY/FEHoECJD&#10;jze63zRB6naOJhB2BN/dRGdxVLmInYMJj60MuMv2cZ0JrJN4LRp6HIGFMyLIRE2ZSIC3Ftfh4QEH&#10;IF8/ivSYCNwHJC7yUA4Eu7LHGtJeo/ELh7In2JfngDv9HV8so3rEHUzQ9TbOLvPwdqqR2wVAc6FG&#10;Dl+Zbfxw8g4cOdzx8wwc1MtwSkSXZ1cyZzFMBKiCmQFsVbidCD6XhgnWkU6jegDP7oNw15AVYBZe&#10;mREkpZhvr0J8N0K+rOcCHxrjaVfST3zNof+5en0q/Ho/wvyXkq9nz3QLbdfnzPeiEQZsYdaXmJoW&#10;2ot6jZoBrto3dVeaA76gvBpEu3UyPNPmY7ef68qZDRfbyPrAF1U9At9Hok02iNa/aF13OCna8hyB&#10;jtotBjm0UEQbbckKp1hsP1GmlCQY52Eq5AT4WyjaE+DrW0eAv9CyPgGUdnUC1LwoM8iqtfcS9CvA&#10;n6fXoHwb8D9bWfd7N7eRwAAAAABJRU5ErkJgglBLAwQKAAAAAAAAACEA4IndHG0JAABtCQAAFAAA&#10;AGRycy9tZWRpYS9pbWFnZTIucG5niVBORw0KGgoAAAANSUhEUgAAAMYAAACwAQMAAABuLoPCAAAA&#10;AXNSR0IArs4c6QAAAARnQU1BAACxjwv8YQUAAAAgY0hSTQAAeiYAAICEAAD6AAAAgOgAAHUwAADq&#10;YAAAOpgAABdwnLpRPAAAAAZQTFRFAAAA////pdmf3QAAAAlwSFlzAAAh1QAAIdUBBJy0nQAACMRJ&#10;REFUWMPN109vG8cVAPA3HpvjA8tVkUMIWOWo6BeQkUMZlNWoaIH0VPTYWxnoA4SCD2UQ1rssjegi&#10;lD32YETHXnPMzaMwCFXAsHrsqRlijehiIMOoSFfwel/fm9mVZUc+9VIFpBn+uDNv3/zZN4Bv+Cvh&#10;/0t8+gZxAPpaqQBAXCtOFhUkr8s39IK0wEK8LnP6qLBAzNJXpaKenSF5XlBz/7kihUGc0j+oK4n4&#10;/Iq4FCtF8kyjRby4IjYNlxUPwt2W6aU8onfHjdJ1pcbSXMoOxXrMsqQ3RXhWSzUR/AXJOb3NqMvz&#10;WsqxDHHz/XCzlVzXUngVAwCICRdFLZ7Ec3oAOASDUKRRnEtwxZeMC0i53WxSy7H9ES7oB7pAS68E&#10;7cA08i79LwJFUMoTXKLd1FGmdp+a4Fynpxlgjq6RWZZTt55ynX7jgYJxnSSKnC4oGBfuh2Lw+Oml&#10;zA7oglmQEoxLP2upIN/JRK10lQSpQH9uHtbytdxMFvOQBJZkrp8oGaU1Sg6WHhvR86WM8kXL6Xm+&#10;4gFMnlfQMgermTQsh8oavaYkeKDk0GvhcvkoSnbfFAc0owCSlG/V3xNHLG0FZcqDLIpSnGcC1/5O&#10;LS0WSgJn9BaJL5LpnKRqt2mkSCzFVtyylNhSNUKjS3NTklRwAmk5kdODILfVGtdLSgLP6wGY8r4I&#10;UrYhyTFfFDyvaQBAVwYaMUtc5D7mmgRNdjyL8oclHvhVzPVtWlw6+0UtyznOi1/WeaP5M7eCpWjL&#10;+Rx1qeJM/BOLE1OWjkp01YwPDb3E009r6ZAYkiOWqZO4/Gstmz1D6aHWMprc4AQun9TSZSkWNDsE&#10;Vhu/FZifiizI9g6t9/UKXdeasj+hYTg7jjIcpBe48jgtyqQYG0jX+SqKneAa8+J+UqD01dtZul6t&#10;IUg2JlmWE1PgKkdt07W/CJJkBc3lg6pPvfkl3nFp4VOSaqzggmSOgtdCgok3hTdBWoLaQk3Tl6VS&#10;35mi0EE6tRzwaOvqFpoySr8jz/G0MuEaq0h0OUngGUmblv+c5IckJwqDKHgK1aCtqP8yrfpY5JnC&#10;B3hEIkg2b9M0OKKUTtLP3gNJK2xe3ZdR3jqjBrD8jQENuyk1UO2IKO+QUFhSgwIw33I4QnwBVQfu&#10;LVm8OKRNBLRjgSh7SzQXaCH8tR0uK5PNSFqQ08c1y22S7pBue8fKByRiwcI7fJsvCrLLckPMqOF1&#10;yX3Q2oJfswzVTaikZDlnSbmvf+AZ7mxHkSy07UGIYoOkt90hEUrNq5RF8BqGbZZukI9ZchLJIv7N&#10;srnZhgoOFeUzv7AgUpaSpUOCtaxJ+Kkl6TNJl+WxyuLt/+2Rix+gp/osJ0kUsTjyl7JNkv0u4dZW&#10;VvydRYXW5BVZkqiChSOQfpPubhzky12QLJJFS8ey/Tbfz5/pyxvP6qiNYHHbb7F8sgs3W8V18vBX&#10;0E5YHlKujbADwNH23dMqtf96L4PkLxRx/6VskBjbOXNDDVGqnwtLS6+/sU+Stfbc+1+xfMiSsQw2&#10;RjxZWve8/T0/gS5o7rybWVpZvQ1P8wDkfnnY4XFdB8meAX4CjroEefFCwxaN65rm6H42fQw4FyQa&#10;qAQwlseVF8a+ZTmYBhElTXpoTZGn/76Vh4CzY3cWZMxbmCTRJOoh4OLY7T3tgKjustzkfJbvO0XZ&#10;Oc7tXuiAnxLDbkpNlyvX4Vw3Qg9VsFsp3Vzh3CbLPfqP5SBMt3TO4geUN/eO3ee5Sa15AfCVrtIL&#10;5/ssP7P7PEWqH9Pk3QLq5Y9r50ck/o79kGUyTu3KQUW74NoVjiWxY5ZxqY8fWTGhfencXXCuvbLj&#10;f5LsozrptWBAkruPMpJC2ckJyR5mu7Ti+rwLuo/C/ibt5AOSZQga7vIu6O6zlMI++YDC5gcyxMSR&#10;CBZwT34aSjdedrT3L2n3n7BU4L421JCp5QXLWAYZnmnP14R+lKHHx3DEgrCV9yruJ6yenxiNveFI&#10;kTzPtvI5ctdBRlpXg+GQ5YXdyOf06BVRxj3DknBsbmO15J0gymAzLcfDXc3ieVrlFFyIoNfFYuwy&#10;ftaXY3A5rqCVhKhbG1RNuSzlqAfg9tFvJbOQgxY/0R2cs/TAjbAYISWL/pIFrpwTZyxJ5sZcixVq&#10;zUmaUaq9WvKdKusGqdehFiOhx5z1SRTnBiZPMEZNsc0zKkxYpHc9szzgAq5L++gkpeZTvlOclkOt&#10;51xB8pa5Ue3ozJV8p5iVI6p+fC0Ce0asiiB2Z5R8abhGYlF4mIrch3rH6tEPbMrFJQtVfJXIXRCX&#10;+JvDUJCyGFx9K85CdtAp39oORSxv5ynmT8UphLrKy6LVTbnmWyMX8svHsopSQNFqG35grpGKA0za&#10;kor2KJMbipNDYhVluCt9rNJKGEj5MfdHEVB5NegqG6WCnhSfY5yiVIKP+yqL1SBCSwou7LJQEa98&#10;P4G6tsykhHAksVxFL1y/A3WlaoXIJlxfr1mUHW1CXfc6mGY7SS2ltqMu1LUyVSaZmdVSpNloG5pq&#10;HYTVrhaL4IeiliMSqheiUGb8rqpl6YRLKDksVDoIlyW1rGjZKSo2WGhghIOdpo43GdX4jnNNySul&#10;g7Kp/ZWnFBaShM8HkgasOS/QfkhtgaaR46lq9fFl1NR4nIg0PJ5mtmzOJaBiZnkW0OHgyDdR01dV&#10;/AUfb5xGaKKm9Gu4PP5Z4/jAF8WBzEwjWRUajUIL1F3KNBTgtdAC3bg8Mco4tFF4BjTHwqodYm/O&#10;ZvFOsPmVeinZy1Mmbwr6ykkPLs+cLkytl6dDXhxhKlHO4+XNWTPDpg6hU5Z59eTKW/bmlVNtLQab&#10;yiB0f3ol6rAVKNq+w0VXYovV1qSt+YN05pWo6RtvZNjIXo2aO7C0rKEJojkHQ3zQeZM1iWqipvY1&#10;zcUy8U1yGynph4Wmk2kZJ8NrZ/SUD9BZfa9XxYZXUZ/6r8q0vg6/JxySN9dIFc7I+hrhBRTfXpfw&#10;82sldBGa/N416Zsk/iVvFPyf5L+6UxhS3w0grQAAAABJRU5ErkJgglBLAwQUAAYACAAAACEA4K8i&#10;ed0AAAAHAQAADwAAAGRycy9kb3ducmV2LnhtbEyOzU7CQBSF9ya+w+SauJNpKSLWTgkh6oqQCCbE&#10;3aVzaRs6d5rO0Ja3d1jp8vzknC9bjqYRPXWutqwgnkQgiAuray4VfO8/nhYgnEfW2FgmBVdysMzv&#10;7zJMtR34i/qdL0UYYZeigsr7NpXSFRUZdBPbEofsZDuDPsiulLrDIYybRk6jaC4N1hweKmxpXVFx&#10;3l2Mgs8Bh1USv/eb82l9/dk/bw+bmJR6fBhXbyA8jf6vDDf8gA55YDraC2snGgWvoRfceQLilibR&#10;DMRRwXT2koDMM/mfP/8F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SZHHf5QCAACvBwAADgAAAAAAAAAAAAAAAAA6AgAAZHJzL2Uyb0RvYy54bWxQ&#10;SwECLQAKAAAAAAAAACEAfhWsvxIGAAASBgAAFAAAAAAAAAAAAAAAAAD6BAAAZHJzL21lZGlhL2lt&#10;YWdlMS5wbmdQSwECLQAKAAAAAAAAACEA4IndHG0JAABtCQAAFAAAAAAAAAAAAAAAAAA+CwAAZHJz&#10;L21lZGlhL2ltYWdlMi5wbmdQSwECLQAUAAYACAAAACEA4K8ied0AAAAHAQAADwAAAAAAAAAAAAAA&#10;AADd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12" w:type="dxa"/>
            <w:tcBorders>
              <w:top w:val="nil"/>
              <w:left w:val="nil"/>
              <w:bottom w:val="single" w:sz="36" w:space="0" w:color="auto"/>
              <w:right w:val="nil"/>
            </w:tcBorders>
          </w:tcPr>
          <w:p w14:paraId="27A5D056" w14:textId="77777777" w:rsidR="005B7C1B" w:rsidRDefault="005B7C1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11A429FF" w14:textId="64518D4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61EBC58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4450A1A3" w14:textId="76759333" w:rsidR="00C15867" w:rsidRPr="009B0D30" w:rsidRDefault="00C15867" w:rsidP="005B7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pPr>
            <w:r>
              <w:rPr>
                <w:rFonts w:ascii="Univers" w:hAnsi="Univers"/>
                <w:b/>
                <w:sz w:val="32"/>
              </w:rPr>
              <w:t>para el Medio Ambiente</w:t>
            </w:r>
          </w:p>
        </w:tc>
        <w:tc>
          <w:tcPr>
            <w:tcW w:w="3870" w:type="dxa"/>
            <w:tcBorders>
              <w:top w:val="nil"/>
              <w:left w:val="nil"/>
              <w:bottom w:val="single" w:sz="36" w:space="0" w:color="auto"/>
              <w:right w:val="nil"/>
            </w:tcBorders>
          </w:tcPr>
          <w:p w14:paraId="45D5AEA4" w14:textId="77777777" w:rsidR="00FA705E" w:rsidRDefault="00FA705E" w:rsidP="009C59F7"/>
          <w:p w14:paraId="6455D536" w14:textId="6E477162" w:rsidR="00C15867" w:rsidRPr="009B0D30" w:rsidRDefault="00C15867" w:rsidP="009C59F7">
            <w:r>
              <w:t>Distr.</w:t>
            </w:r>
          </w:p>
          <w:p w14:paraId="4BE16124" w14:textId="77777777" w:rsidR="00923540" w:rsidRPr="009B0D30" w:rsidRDefault="00923540" w:rsidP="00923540">
            <w:r>
              <w:t>GENERAL</w:t>
            </w:r>
          </w:p>
          <w:p w14:paraId="20588AD5" w14:textId="77777777" w:rsidR="00C15867" w:rsidRPr="009B0D30" w:rsidRDefault="00C15867" w:rsidP="009C59F7"/>
          <w:p w14:paraId="52DBA7A0" w14:textId="0CA21D00" w:rsidR="00C15867" w:rsidRPr="009B0D30" w:rsidRDefault="006865C8" w:rsidP="009C59F7">
            <w:fldSimple w:instr=" DOCPROPERTY &quot;Document number&quot;  \* MERGEFORMAT ">
              <w:r w:rsidR="005B7C1B">
                <w:t>UNEP/OzL.Pro/ExCom/97/3</w:t>
              </w:r>
            </w:fldSimple>
          </w:p>
          <w:p w14:paraId="4FBA978A" w14:textId="3F38EB4D" w:rsidR="00C15867" w:rsidRPr="009B0D30" w:rsidRDefault="00BC2495" w:rsidP="009C59F7">
            <w:r w:rsidRPr="00841462">
              <w:fldChar w:fldCharType="begin"/>
            </w:r>
            <w:r w:rsidR="00851352" w:rsidRPr="00841462">
              <w:instrText xml:space="preserve"> DOCPROPERTY "Revision date" \@ "d MMMM YYYY"  \* MERGEFORMAT </w:instrText>
            </w:r>
            <w:r w:rsidRPr="00841462">
              <w:fldChar w:fldCharType="separate"/>
            </w:r>
            <w:r w:rsidR="006865C8">
              <w:t>2</w:t>
            </w:r>
            <w:r w:rsidR="005B7C1B">
              <w:t>2</w:t>
            </w:r>
            <w:r w:rsidR="006865C8">
              <w:t xml:space="preserve"> de octubre de 2025</w:t>
            </w:r>
            <w:r w:rsidRPr="00841462">
              <w:fldChar w:fldCharType="end"/>
            </w:r>
          </w:p>
          <w:p w14:paraId="445470FC" w14:textId="77777777" w:rsidR="00C15867" w:rsidRPr="009B0D30" w:rsidRDefault="00C15867" w:rsidP="009C59F7">
            <w:pPr>
              <w:rPr>
                <w:caps/>
              </w:rPr>
            </w:pPr>
          </w:p>
          <w:p w14:paraId="1889B813" w14:textId="77777777" w:rsidR="006865C8" w:rsidRDefault="00C15867" w:rsidP="009C59F7">
            <w:r>
              <w:t xml:space="preserve">ESPAÑOL </w:t>
            </w:r>
          </w:p>
          <w:p w14:paraId="767F43F1" w14:textId="11DE4F02" w:rsidR="00C15867" w:rsidRPr="009B0D30" w:rsidRDefault="00C15867" w:rsidP="009C59F7">
            <w:r>
              <w:t>ORIGINAL: INGLÉS</w:t>
            </w:r>
          </w:p>
        </w:tc>
      </w:tr>
    </w:tbl>
    <w:p w14:paraId="0AEE8616" w14:textId="2623C19F" w:rsidR="005D611E" w:rsidRDefault="005D611E" w:rsidP="005D611E">
      <w:pPr>
        <w:jc w:val="left"/>
      </w:pPr>
      <w:r>
        <w:t>COMITÉ EJECUTIVO DEL FONDO MULTILATERAL</w:t>
      </w:r>
      <w:r>
        <w:br/>
        <w:t xml:space="preserve"> PARA LA APLICACIÓN DEL</w:t>
      </w:r>
      <w:r>
        <w:br/>
        <w:t xml:space="preserve"> PROTOCOLO DE MONTREAL</w:t>
      </w:r>
      <w:r>
        <w:br/>
        <w:t>Nonagésima séptima reunión</w:t>
      </w:r>
    </w:p>
    <w:p w14:paraId="7B9AB7F4" w14:textId="497AADB8" w:rsidR="005D611E" w:rsidRDefault="005D611E" w:rsidP="005D611E">
      <w:pPr>
        <w:jc w:val="left"/>
      </w:pPr>
      <w:r>
        <w:t>Montreal, 1-5 de diciembre de 2025</w:t>
      </w:r>
    </w:p>
    <w:p w14:paraId="615DBCFC" w14:textId="6729C9CB" w:rsidR="008B1688" w:rsidRDefault="008B1688" w:rsidP="008B1688">
      <w:pPr>
        <w:jc w:val="left"/>
      </w:pPr>
      <w:r>
        <w:t xml:space="preserve">Punto 4 </w:t>
      </w:r>
      <w:r w:rsidR="00AC79C0">
        <w:t>a</w:t>
      </w:r>
      <w:r>
        <w:t>) del orden del día provisional</w:t>
      </w:r>
      <w:r w:rsidRPr="00512BEF">
        <w:rPr>
          <w:rStyle w:val="FootnoteReference"/>
        </w:rPr>
        <w:footnoteReference w:id="1"/>
      </w:r>
    </w:p>
    <w:p w14:paraId="791B5107" w14:textId="4ED24506" w:rsidR="00C15867" w:rsidRDefault="00C15867" w:rsidP="004E73DB">
      <w:pPr>
        <w:jc w:val="left"/>
      </w:pPr>
    </w:p>
    <w:p w14:paraId="454F6D16" w14:textId="77777777" w:rsidR="00CB3FF8" w:rsidRPr="009B0D30" w:rsidRDefault="00CB3FF8" w:rsidP="004E73DB">
      <w:pPr>
        <w:jc w:val="left"/>
      </w:pPr>
    </w:p>
    <w:p w14:paraId="58268B4B" w14:textId="29E2AE5D" w:rsidR="00CB3FF8" w:rsidRPr="004E6CBB" w:rsidRDefault="005B7C1B" w:rsidP="00CB3FF8">
      <w:pPr>
        <w:pStyle w:val="0Heading0"/>
        <w:jc w:val="center"/>
        <w:rPr>
          <w:b/>
          <w:bCs/>
          <w:sz w:val="24"/>
          <w:szCs w:val="24"/>
        </w:rPr>
      </w:pPr>
      <w:r>
        <w:rPr>
          <w:b/>
          <w:bCs/>
          <w:sz w:val="24"/>
          <w:szCs w:val="24"/>
        </w:rPr>
        <w:t>SITUACIÓN DE LAS CONTRIBUCIONES Y LOS DESEMBOLSOS</w:t>
      </w:r>
    </w:p>
    <w:p w14:paraId="59BAABD0" w14:textId="47C3BBF9" w:rsidR="00CB3FF8" w:rsidRDefault="005B7C1B" w:rsidP="00CB3FF8">
      <w:pPr>
        <w:pStyle w:val="0Heading0"/>
        <w:jc w:val="center"/>
        <w:rPr>
          <w:b/>
          <w:bCs/>
        </w:rPr>
      </w:pPr>
      <w:r>
        <w:rPr>
          <w:b/>
          <w:bCs/>
          <w:sz w:val="24"/>
          <w:szCs w:val="24"/>
        </w:rPr>
        <w:t>Informe del tesorero</w:t>
      </w:r>
    </w:p>
    <w:p w14:paraId="469D2FBF" w14:textId="77777777" w:rsidR="004E6CBB" w:rsidRPr="00894AEE" w:rsidRDefault="004E6CBB" w:rsidP="00CB3FF8">
      <w:pPr>
        <w:pStyle w:val="0Heading0"/>
        <w:jc w:val="center"/>
        <w:rPr>
          <w:b/>
          <w:bCs/>
        </w:rPr>
      </w:pPr>
    </w:p>
    <w:p w14:paraId="6687389C" w14:textId="508154B0" w:rsidR="005C5171" w:rsidRPr="00F61CFE" w:rsidRDefault="005C5171" w:rsidP="00F61CFE">
      <w:pPr>
        <w:pStyle w:val="0Heading0"/>
        <w:rPr>
          <w:b/>
          <w:bCs/>
          <w:sz w:val="24"/>
          <w:szCs w:val="24"/>
        </w:rPr>
      </w:pPr>
      <w:r>
        <w:rPr>
          <w:b/>
          <w:bCs/>
          <w:sz w:val="24"/>
          <w:szCs w:val="24"/>
        </w:rPr>
        <w:t xml:space="preserve">Introducción </w:t>
      </w:r>
    </w:p>
    <w:p w14:paraId="0C9AC546" w14:textId="77777777" w:rsidR="005C5171" w:rsidRDefault="005C5171" w:rsidP="00CB3FF8">
      <w:pPr>
        <w:pStyle w:val="0Heading0"/>
        <w:jc w:val="center"/>
        <w:rPr>
          <w:b/>
          <w:bCs/>
        </w:rPr>
      </w:pPr>
    </w:p>
    <w:p w14:paraId="609A1993" w14:textId="5B2BBD04" w:rsidR="00D118F2" w:rsidRDefault="00CB3FF8" w:rsidP="00CB3FF8">
      <w:pPr>
        <w:pStyle w:val="Heading1"/>
      </w:pPr>
      <w:r>
        <w:t>El presente documento proporciona información sobre la situación del Fondo Multilateral</w:t>
      </w:r>
      <w:r w:rsidRPr="004B5029">
        <w:rPr>
          <w:rStyle w:val="FootnoteReference"/>
        </w:rPr>
        <w:footnoteReference w:id="2"/>
      </w:r>
      <w:r>
        <w:t xml:space="preserve"> según lo registrado en el PNUMA al 21 de octubre de 2025. </w:t>
      </w:r>
    </w:p>
    <w:p w14:paraId="54A834D5" w14:textId="200E9D7B" w:rsidR="00CB3FF8" w:rsidRPr="004B5029" w:rsidRDefault="00CB3FF8" w:rsidP="00FD79CE">
      <w:pPr>
        <w:pStyle w:val="Heading1"/>
      </w:pPr>
      <w:r>
        <w:t>El anexo I del presente documento contiene los siguientes cuadros:</w:t>
      </w:r>
    </w:p>
    <w:p w14:paraId="53FFA9AB" w14:textId="42D38E94" w:rsidR="00CB3FF8" w:rsidRPr="004B5029" w:rsidRDefault="00CB3FF8" w:rsidP="00CB3FF8">
      <w:pPr>
        <w:pStyle w:val="0Heading0"/>
        <w:numPr>
          <w:ilvl w:val="0"/>
          <w:numId w:val="21"/>
        </w:numPr>
        <w:tabs>
          <w:tab w:val="clear" w:pos="2500"/>
        </w:tabs>
        <w:ind w:left="1440" w:hanging="720"/>
      </w:pPr>
      <w:r>
        <w:t>Cuadro 1: Situación del Fondo entre 1991 y 2025</w:t>
      </w:r>
    </w:p>
    <w:p w14:paraId="121CDA3E" w14:textId="555B1D2F" w:rsidR="00CB3FF8" w:rsidRPr="004B5029" w:rsidRDefault="00CB3FF8" w:rsidP="00CB3FF8">
      <w:pPr>
        <w:pStyle w:val="0Heading0"/>
        <w:numPr>
          <w:ilvl w:val="0"/>
          <w:numId w:val="21"/>
        </w:numPr>
        <w:tabs>
          <w:tab w:val="clear" w:pos="2500"/>
        </w:tabs>
        <w:ind w:left="1440" w:hanging="720"/>
        <w:jc w:val="both"/>
      </w:pPr>
      <w:r>
        <w:t>Cuadro 2: Resumen de la situación de las contribuciones y otros ingresos, 1991 - 2025</w:t>
      </w:r>
    </w:p>
    <w:p w14:paraId="77ED3D2F" w14:textId="53E93C83" w:rsidR="00CB3FF8" w:rsidRDefault="00CB3FF8" w:rsidP="00CB3FF8">
      <w:pPr>
        <w:pStyle w:val="0Heading0"/>
        <w:numPr>
          <w:ilvl w:val="0"/>
          <w:numId w:val="21"/>
        </w:numPr>
        <w:tabs>
          <w:tab w:val="clear" w:pos="2500"/>
        </w:tabs>
        <w:ind w:left="1440" w:hanging="720"/>
      </w:pPr>
      <w:r>
        <w:t>Cuadro 3: Resumen de la situación de las contribuciones, 1991 - 2025</w:t>
      </w:r>
    </w:p>
    <w:p w14:paraId="465B8D20" w14:textId="5B06F901" w:rsidR="000C254C" w:rsidRDefault="000C254C" w:rsidP="000C254C">
      <w:pPr>
        <w:pStyle w:val="0Heading0"/>
        <w:numPr>
          <w:ilvl w:val="0"/>
          <w:numId w:val="21"/>
        </w:numPr>
        <w:tabs>
          <w:tab w:val="clear" w:pos="2500"/>
        </w:tabs>
        <w:ind w:left="1440" w:hanging="720"/>
        <w:jc w:val="both"/>
      </w:pPr>
      <w:r>
        <w:t>Cuadro 4: Estado de las contribuciones en 2024 - 2026</w:t>
      </w:r>
    </w:p>
    <w:p w14:paraId="6FE6D399" w14:textId="62872956" w:rsidR="0062158F" w:rsidRDefault="0062158F" w:rsidP="00DF1F58">
      <w:pPr>
        <w:pStyle w:val="0Heading0"/>
        <w:numPr>
          <w:ilvl w:val="0"/>
          <w:numId w:val="21"/>
        </w:numPr>
        <w:tabs>
          <w:tab w:val="clear" w:pos="2500"/>
        </w:tabs>
        <w:ind w:left="1440" w:hanging="720"/>
        <w:jc w:val="both"/>
      </w:pPr>
      <w:r>
        <w:t>Cuadro 5: Estado de las contribuciones en 2025</w:t>
      </w:r>
    </w:p>
    <w:p w14:paraId="71D5618B" w14:textId="06B2B991" w:rsidR="00210EAD" w:rsidRDefault="00BC1823" w:rsidP="006D45FC">
      <w:pPr>
        <w:pStyle w:val="0Heading0"/>
        <w:numPr>
          <w:ilvl w:val="0"/>
          <w:numId w:val="21"/>
        </w:numPr>
        <w:tabs>
          <w:tab w:val="clear" w:pos="2500"/>
        </w:tabs>
        <w:ind w:left="1440" w:hanging="720"/>
        <w:jc w:val="both"/>
      </w:pPr>
      <w:r>
        <w:t>Cuadro 6: Estado de las contribuciones en 2024</w:t>
      </w:r>
    </w:p>
    <w:p w14:paraId="63512AE9" w14:textId="4D0AB546" w:rsidR="00CB3FF8" w:rsidRDefault="00CB3FF8" w:rsidP="00CB3FF8">
      <w:pPr>
        <w:pStyle w:val="0Heading0"/>
        <w:numPr>
          <w:ilvl w:val="0"/>
          <w:numId w:val="21"/>
        </w:numPr>
        <w:tabs>
          <w:tab w:val="clear" w:pos="2500"/>
        </w:tabs>
        <w:ind w:left="1440" w:hanging="720"/>
        <w:jc w:val="both"/>
      </w:pPr>
      <w:r>
        <w:t>Cuadro 7: Estado de las contribuciones en 2021 - 2023</w:t>
      </w:r>
    </w:p>
    <w:p w14:paraId="092DD79D" w14:textId="594B6353" w:rsidR="002377B1" w:rsidRDefault="002377B1" w:rsidP="002377B1">
      <w:pPr>
        <w:pStyle w:val="0Heading0"/>
        <w:numPr>
          <w:ilvl w:val="0"/>
          <w:numId w:val="21"/>
        </w:numPr>
        <w:tabs>
          <w:tab w:val="clear" w:pos="2500"/>
        </w:tabs>
        <w:ind w:left="1440" w:hanging="720"/>
        <w:jc w:val="both"/>
      </w:pPr>
      <w:r>
        <w:t>Cuadro 8: Estado de las contribuciones en 2023</w:t>
      </w:r>
    </w:p>
    <w:p w14:paraId="3BE809C8" w14:textId="564958E4" w:rsidR="00CB3FF8" w:rsidRDefault="00CB3FF8" w:rsidP="00CB3FF8">
      <w:pPr>
        <w:pStyle w:val="0Heading0"/>
        <w:numPr>
          <w:ilvl w:val="0"/>
          <w:numId w:val="21"/>
        </w:numPr>
        <w:tabs>
          <w:tab w:val="clear" w:pos="2500"/>
        </w:tabs>
        <w:ind w:left="1440" w:hanging="720"/>
        <w:jc w:val="both"/>
      </w:pPr>
      <w:r>
        <w:t>Cuadro 9: Estado de las contribuciones en 2022</w:t>
      </w:r>
    </w:p>
    <w:p w14:paraId="4FCC0F07" w14:textId="1CF873E6" w:rsidR="00CB3FF8" w:rsidRDefault="00CB3FF8" w:rsidP="00CB3FF8">
      <w:pPr>
        <w:pStyle w:val="0Heading0"/>
        <w:numPr>
          <w:ilvl w:val="0"/>
          <w:numId w:val="21"/>
        </w:numPr>
        <w:tabs>
          <w:tab w:val="clear" w:pos="2500"/>
        </w:tabs>
        <w:ind w:left="1440" w:hanging="720"/>
        <w:jc w:val="both"/>
      </w:pPr>
      <w:r>
        <w:t>Cuadro 10: Estado de las contribuciones en 2021</w:t>
      </w:r>
    </w:p>
    <w:p w14:paraId="6269636C" w14:textId="74C84BDC" w:rsidR="00CB3FF8" w:rsidRPr="004B5029" w:rsidRDefault="00CB3FF8" w:rsidP="00CB3FF8">
      <w:pPr>
        <w:pStyle w:val="0Heading0"/>
        <w:numPr>
          <w:ilvl w:val="0"/>
          <w:numId w:val="21"/>
        </w:numPr>
        <w:tabs>
          <w:tab w:val="clear" w:pos="2500"/>
        </w:tabs>
        <w:ind w:left="1440" w:hanging="720"/>
        <w:jc w:val="both"/>
      </w:pPr>
      <w:r>
        <w:t>Cuadro 11: Estado de las contribuciones en 2018 - 2020</w:t>
      </w:r>
    </w:p>
    <w:p w14:paraId="001804F3" w14:textId="51ACE117" w:rsidR="00CB3FF8" w:rsidRDefault="00CB3FF8" w:rsidP="00CB3FF8">
      <w:pPr>
        <w:pStyle w:val="0Heading0"/>
        <w:numPr>
          <w:ilvl w:val="0"/>
          <w:numId w:val="21"/>
        </w:numPr>
        <w:tabs>
          <w:tab w:val="clear" w:pos="2500"/>
        </w:tabs>
        <w:ind w:left="1440" w:hanging="720"/>
        <w:jc w:val="both"/>
      </w:pPr>
      <w:r>
        <w:t>Cuadro 12: Estado de las contribuciones en 2020</w:t>
      </w:r>
    </w:p>
    <w:p w14:paraId="3482822B" w14:textId="00DEC9C6" w:rsidR="00CB3FF8" w:rsidRDefault="00CB3FF8" w:rsidP="00CB3FF8">
      <w:pPr>
        <w:pStyle w:val="0Heading0"/>
        <w:numPr>
          <w:ilvl w:val="0"/>
          <w:numId w:val="21"/>
        </w:numPr>
        <w:tabs>
          <w:tab w:val="clear" w:pos="2500"/>
        </w:tabs>
        <w:ind w:left="1440" w:hanging="720"/>
        <w:jc w:val="both"/>
      </w:pPr>
      <w:r>
        <w:t>Cuadro 13: Estado de las contribuciones en 2019</w:t>
      </w:r>
    </w:p>
    <w:p w14:paraId="30E62DF7" w14:textId="77777777" w:rsidR="0055678F" w:rsidRDefault="0055678F" w:rsidP="00F61CFE">
      <w:pPr>
        <w:pStyle w:val="0Heading0"/>
        <w:ind w:left="1440"/>
        <w:jc w:val="both"/>
      </w:pPr>
    </w:p>
    <w:p w14:paraId="628EA5A4" w14:textId="17C2F66A" w:rsidR="00FA2414" w:rsidRDefault="00175F3B" w:rsidP="001F0105">
      <w:pPr>
        <w:pStyle w:val="Heading1"/>
        <w:spacing w:after="0"/>
      </w:pPr>
      <w:r>
        <w:t>El documento también contiene, en el anexo II, una lista de los países no incluidos en el artículo 5 que utilizan el mecanismo de tipo fijo de cambio monetario (FERM)</w:t>
      </w:r>
      <w:r w:rsidR="00822450">
        <w:rPr>
          <w:rStyle w:val="FootnoteReference"/>
        </w:rPr>
        <w:footnoteReference w:id="3"/>
      </w:r>
      <w:r>
        <w:t xml:space="preserve"> durante el trienio 2024-2026.</w:t>
      </w:r>
    </w:p>
    <w:p w14:paraId="3483965E" w14:textId="7F905A17" w:rsidR="00737C8E" w:rsidRDefault="00737C8E" w:rsidP="001F0105">
      <w:pPr>
        <w:pStyle w:val="0Heading0"/>
        <w:tabs>
          <w:tab w:val="left" w:pos="0"/>
        </w:tabs>
        <w:jc w:val="both"/>
        <w:rPr>
          <w:b/>
          <w:bCs/>
          <w:sz w:val="24"/>
          <w:szCs w:val="24"/>
        </w:rPr>
      </w:pPr>
      <w:r>
        <w:rPr>
          <w:b/>
          <w:bCs/>
          <w:sz w:val="24"/>
          <w:szCs w:val="24"/>
        </w:rPr>
        <w:lastRenderedPageBreak/>
        <w:t>Situación del Fondo</w:t>
      </w:r>
    </w:p>
    <w:p w14:paraId="71B2BBD6" w14:textId="77777777" w:rsidR="00737C8E" w:rsidRPr="001F0105" w:rsidRDefault="00737C8E" w:rsidP="001F0105">
      <w:pPr>
        <w:pStyle w:val="0Heading0"/>
        <w:tabs>
          <w:tab w:val="left" w:pos="0"/>
        </w:tabs>
        <w:jc w:val="both"/>
        <w:rPr>
          <w:b/>
          <w:bCs/>
          <w:sz w:val="20"/>
          <w:szCs w:val="20"/>
        </w:rPr>
      </w:pPr>
    </w:p>
    <w:p w14:paraId="1DC21120" w14:textId="0E634D4A" w:rsidR="00CB3FF8" w:rsidRPr="00AE3FC7" w:rsidRDefault="00CB3FF8" w:rsidP="00AA6852">
      <w:pPr>
        <w:pStyle w:val="Heading1"/>
      </w:pPr>
      <w:r>
        <w:t>A fecha de 21 de octubre de 2025, el saldo del Fondo asciende a USD 642.928.645 en efectivo, tras considerar todos los fondos aprobados por el Comité Ejecutivo hasta la 96ª reunión del Comité Ejecutivo, inclusive.</w:t>
      </w:r>
    </w:p>
    <w:p w14:paraId="3917C248" w14:textId="47BFB75C" w:rsidR="00CB3FF8" w:rsidRPr="00AE3FC7" w:rsidRDefault="00CB3FF8" w:rsidP="00CB3FF8">
      <w:pPr>
        <w:pStyle w:val="Heading1"/>
      </w:pPr>
      <w:r>
        <w:t>De conformidad con la decisión XXXV/1 de las Partes y su anexo sobre la escala de contribuciones, 38 Partes han aportado sus contribuciones para 2025. La contribución total recibida representa el 92 % del compromiso total para el año 2025</w:t>
      </w:r>
      <w:r w:rsidR="004E69F2" w:rsidRPr="00AE3FC7">
        <w:rPr>
          <w:rStyle w:val="FootnoteReference"/>
          <w:lang w:val="en-US"/>
        </w:rPr>
        <w:footnoteReference w:id="4"/>
      </w:r>
      <w:r>
        <w:t xml:space="preserve">. </w:t>
      </w:r>
    </w:p>
    <w:p w14:paraId="5F850CD6" w14:textId="70B573D7" w:rsidR="00CB3FF8" w:rsidRPr="00C33342" w:rsidRDefault="00F15505" w:rsidP="007F7C3F">
      <w:pPr>
        <w:pStyle w:val="Heading1"/>
      </w:pPr>
      <w:r>
        <w:t>De conformidad con la decisión XXXV/2 de las Partes, se ha aprobado la ampliación del mecanismo FERM a la reposición de fondos para el período 2024-2026. Hasta ahora, 24 partes han notificado al Tesorero que optarán por participar en el mecanismo FERM durante el trienio actual. La pérdida acumulada del mecanismo FERM al 21 de octubre de 2025 es de USD 29.652.773.</w:t>
      </w:r>
    </w:p>
    <w:p w14:paraId="0E4A4EED" w14:textId="46ED06A5" w:rsidR="00CB3FF8" w:rsidRDefault="00CB3FF8" w:rsidP="001F0105">
      <w:pPr>
        <w:pStyle w:val="Heading1"/>
        <w:numPr>
          <w:ilvl w:val="0"/>
          <w:numId w:val="0"/>
        </w:numPr>
        <w:autoSpaceDE w:val="0"/>
        <w:autoSpaceDN w:val="0"/>
        <w:adjustRightInd w:val="0"/>
        <w:spacing w:after="0"/>
        <w:rPr>
          <w:b/>
          <w:bCs/>
          <w:sz w:val="24"/>
          <w:szCs w:val="24"/>
        </w:rPr>
      </w:pPr>
      <w:r>
        <w:rPr>
          <w:b/>
          <w:bCs/>
          <w:sz w:val="24"/>
          <w:szCs w:val="24"/>
        </w:rPr>
        <w:t xml:space="preserve">Medidas sobre las contribuciones </w:t>
      </w:r>
    </w:p>
    <w:p w14:paraId="31098D75" w14:textId="77777777" w:rsidR="001F0105" w:rsidRPr="001F0105" w:rsidRDefault="001F0105" w:rsidP="001F0105">
      <w:pPr>
        <w:rPr>
          <w:sz w:val="20"/>
          <w:szCs w:val="20"/>
          <w:lang w:val="en-US" w:bidi="hi-IN"/>
        </w:rPr>
      </w:pPr>
    </w:p>
    <w:p w14:paraId="32ABEF09" w14:textId="68300F92" w:rsidR="008C081B" w:rsidRDefault="00CB3FF8" w:rsidP="00950C77">
      <w:pPr>
        <w:pStyle w:val="Heading1"/>
        <w:spacing w:after="0"/>
      </w:pPr>
      <w:r>
        <w:t xml:space="preserve">De conformidad con las decisiones de las Partes, el Tesorero envió las facturas relativas a las contribuciones de 2025 al Fondo Multilateral, así como recordatorios sobre las contribuciones a dichas partes. Se seguirán realizando esfuerzos para dar seguimiento a las Partes que tenían contribuciones pendientes por un trienio o más.  </w:t>
      </w:r>
    </w:p>
    <w:p w14:paraId="62234A0A" w14:textId="77777777" w:rsidR="0065524E" w:rsidRPr="0065524E" w:rsidRDefault="0065524E" w:rsidP="0065524E">
      <w:pPr>
        <w:rPr>
          <w:lang w:bidi="hi-IN"/>
        </w:rPr>
      </w:pPr>
    </w:p>
    <w:p w14:paraId="6492BD61" w14:textId="1BF5D09C" w:rsidR="00CB3FF8" w:rsidRPr="001F0105" w:rsidRDefault="00CB3FF8" w:rsidP="001F0105">
      <w:pPr>
        <w:pStyle w:val="0Heading0"/>
        <w:autoSpaceDE w:val="0"/>
        <w:autoSpaceDN w:val="0"/>
        <w:adjustRightInd w:val="0"/>
        <w:spacing w:after="240"/>
        <w:jc w:val="both"/>
        <w:rPr>
          <w:b/>
          <w:bCs/>
          <w:sz w:val="24"/>
          <w:szCs w:val="24"/>
        </w:rPr>
      </w:pPr>
      <w:r>
        <w:rPr>
          <w:b/>
          <w:bCs/>
          <w:sz w:val="24"/>
          <w:szCs w:val="24"/>
        </w:rPr>
        <w:t>Recomendación</w:t>
      </w:r>
    </w:p>
    <w:p w14:paraId="6C7824A7" w14:textId="77777777" w:rsidR="00CB3FF8" w:rsidRPr="00BD736C" w:rsidRDefault="00CB3FF8" w:rsidP="001F0105">
      <w:pPr>
        <w:pStyle w:val="Heading1"/>
        <w:rPr>
          <w:sz w:val="20"/>
          <w:szCs w:val="20"/>
        </w:rPr>
      </w:pPr>
      <w:r>
        <w:t>El Comité Ejecutivo puede considerar oportuno:</w:t>
      </w:r>
    </w:p>
    <w:p w14:paraId="149309C4" w14:textId="54819802" w:rsidR="009124D5" w:rsidRPr="00A70420" w:rsidRDefault="00CB3FF8" w:rsidP="009D7CD0">
      <w:pPr>
        <w:pStyle w:val="Heading2"/>
        <w:ind w:left="1440" w:hanging="720"/>
      </w:pPr>
      <w:r>
        <w:t xml:space="preserve">Tomar nota del informe del Tesorero sobre la situación de las contribuciones y los desembolsos que figura en el anexo I del presente documento. </w:t>
      </w:r>
    </w:p>
    <w:p w14:paraId="6A9C4BCE" w14:textId="543D530D" w:rsidR="00E85409" w:rsidRDefault="00CB3FF8" w:rsidP="009D7CD0">
      <w:pPr>
        <w:pStyle w:val="Heading2"/>
        <w:ind w:left="1440" w:hanging="720"/>
      </w:pPr>
      <w:r>
        <w:t>Pedir al Director y al Tesorero que sigan en contacto con las Partes que tengan contribuciones pendientes de un trienio o más e informen al respecto en la 98ª reunión.</w:t>
      </w:r>
    </w:p>
    <w:p w14:paraId="3F063ADF" w14:textId="566C05BA" w:rsidR="00FD1072" w:rsidRPr="00FD1072" w:rsidRDefault="00FD1072" w:rsidP="009D7CD0">
      <w:pPr>
        <w:pStyle w:val="Heading2"/>
        <w:ind w:left="1440" w:hanging="720"/>
      </w:pPr>
      <w:r>
        <w:t xml:space="preserve">Instar a todas las Partes a pagar sus contribuciones al Fondo Multilateral en su totalidad y tan pronto como sea posible. </w:t>
      </w:r>
    </w:p>
    <w:sectPr w:rsidR="00FD1072" w:rsidRPr="00FD1072" w:rsidSect="00AF14B0">
      <w:headerReference w:type="even" r:id="rId15"/>
      <w:headerReference w:type="default" r:id="rId16"/>
      <w:footerReference w:type="even" r:id="rId17"/>
      <w:footerReference w:type="first" r:id="rId18"/>
      <w:pgSz w:w="12240" w:h="15840" w:code="1"/>
      <w:pgMar w:top="530" w:right="1440" w:bottom="450" w:left="1440" w:header="45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70B0B" w14:textId="77777777" w:rsidR="00DD3941" w:rsidRDefault="00DD3941" w:rsidP="004A504B">
      <w:r>
        <w:separator/>
      </w:r>
    </w:p>
  </w:endnote>
  <w:endnote w:type="continuationSeparator" w:id="0">
    <w:p w14:paraId="6C04535F" w14:textId="77777777" w:rsidR="00DD3941" w:rsidRDefault="00DD394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010670"/>
      <w:docPartObj>
        <w:docPartGallery w:val="Page Numbers (Bottom of Page)"/>
        <w:docPartUnique/>
      </w:docPartObj>
    </w:sdtPr>
    <w:sdtEndPr>
      <w:rPr>
        <w:noProof/>
      </w:rPr>
    </w:sdtEndPr>
    <w:sdtContent>
      <w:p w14:paraId="726B4A35" w14:textId="77777777" w:rsidR="00AC79C0" w:rsidRDefault="00AC79C0" w:rsidP="00AC79C0">
        <w:pPr>
          <w:pStyle w:val="Footer"/>
          <w:jc w:val="center"/>
        </w:pPr>
      </w:p>
      <w:p w14:paraId="19DAAF62" w14:textId="4FA4700C" w:rsidR="005B7C1B" w:rsidRDefault="005B7C1B" w:rsidP="00AC79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91B5" w14:textId="19E2E19C" w:rsidR="005B7C1B" w:rsidRDefault="00D47476" w:rsidP="005B7C1B">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C97F8" w14:textId="77777777" w:rsidR="00DD3941" w:rsidRDefault="00DD3941" w:rsidP="004A504B">
      <w:r>
        <w:separator/>
      </w:r>
    </w:p>
  </w:footnote>
  <w:footnote w:type="continuationSeparator" w:id="0">
    <w:p w14:paraId="2FD0605A" w14:textId="77777777" w:rsidR="00DD3941" w:rsidRDefault="00DD3941" w:rsidP="004A504B">
      <w:r>
        <w:continuationSeparator/>
      </w:r>
    </w:p>
  </w:footnote>
  <w:footnote w:id="1">
    <w:p w14:paraId="6427E7CF" w14:textId="37CEFCD4" w:rsidR="008B1688" w:rsidRPr="00B60240" w:rsidRDefault="008B1688" w:rsidP="008B1688">
      <w:pPr>
        <w:pStyle w:val="FootnoteText"/>
      </w:pPr>
      <w:r>
        <w:rPr>
          <w:rStyle w:val="FootnoteReference"/>
        </w:rPr>
        <w:footnoteRef/>
      </w:r>
      <w:r>
        <w:t xml:space="preserve"> UNEP/OzL.Pro/ExCom//97/1</w:t>
      </w:r>
    </w:p>
  </w:footnote>
  <w:footnote w:id="2">
    <w:p w14:paraId="04942D3E" w14:textId="77777777" w:rsidR="00CB3FF8" w:rsidRPr="004B5029" w:rsidRDefault="00CB3FF8" w:rsidP="00CB3FF8">
      <w:pPr>
        <w:pStyle w:val="FootnoteText"/>
      </w:pPr>
      <w:r>
        <w:rPr>
          <w:rStyle w:val="FootnoteReference"/>
        </w:rPr>
        <w:footnoteRef/>
      </w:r>
      <w:r>
        <w:t xml:space="preserve"> El Comité Ejecutivo pidió que la explicación de la metodología y los supuestos utilizados por el Tesorero estén disponibles en la intranet (decisión 40/2 b) i)). Este registro de los supuestos y de la metodología publicados por primera vez en el documento del informe del Tesorero UNEP/OzL.Pro/ExCom/39/3/Rev.1 todavía está disponible para consulta de los miembros del Comité Ejecutivo en el área restringida del sitio web del Fondo Multilateral.</w:t>
      </w:r>
    </w:p>
  </w:footnote>
  <w:footnote w:id="3">
    <w:p w14:paraId="33109AE7" w14:textId="27BF4C81" w:rsidR="00822450" w:rsidRPr="00822450" w:rsidRDefault="00822450" w:rsidP="002D492C">
      <w:pPr>
        <w:autoSpaceDE w:val="0"/>
        <w:autoSpaceDN w:val="0"/>
        <w:adjustRightInd w:val="0"/>
      </w:pPr>
      <w:r>
        <w:rPr>
          <w:rStyle w:val="FootnoteReference"/>
        </w:rPr>
        <w:footnoteRef/>
      </w:r>
      <w:r>
        <w:t xml:space="preserve"> </w:t>
      </w:r>
      <w:r>
        <w:rPr>
          <w:rFonts w:ascii="TimesNewRomanPSMT" w:hAnsi="TimesNewRomanPSMT"/>
          <w:sz w:val="20"/>
          <w:szCs w:val="20"/>
        </w:rPr>
        <w:t xml:space="preserve"> Las Partes solicitaron al Tesorero que ampliara el mecanismo FERM al período 2024-2026 (decisión XXXV/2). </w:t>
      </w:r>
    </w:p>
  </w:footnote>
  <w:footnote w:id="4">
    <w:p w14:paraId="466BD32D" w14:textId="5E6BAFD9" w:rsidR="004E69F2" w:rsidRPr="00BD736C" w:rsidRDefault="004E69F2" w:rsidP="0055678F">
      <w:pPr>
        <w:pStyle w:val="FootnoteText"/>
      </w:pPr>
      <w:r>
        <w:rPr>
          <w:rStyle w:val="FootnoteReference"/>
        </w:rPr>
        <w:footnoteRef/>
      </w:r>
      <w:r>
        <w:t>En respuesta a la decisión 41/2, se podrá disponer de la lista de contribuciones pendientes para ciertos países con economías en transición si se solicita.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1960B" w14:textId="77777777" w:rsidR="005B7C1B" w:rsidRDefault="005B7C1B" w:rsidP="008B2B6F">
    <w:pPr>
      <w:pStyle w:val="Header"/>
      <w:jc w:val="left"/>
    </w:pPr>
  </w:p>
  <w:p w14:paraId="7C05F823" w14:textId="64E6884B" w:rsidR="005B7C1B" w:rsidRPr="009B0D30" w:rsidRDefault="005B7C1B" w:rsidP="005B7C1B">
    <w:fldSimple w:instr=" DOCPROPERTY &quot;Document number&quot;  \* MERGEFORMAT ">
      <w:r>
        <w:t>UNEP/OzL.Pro/ExCom/97/3</w:t>
      </w:r>
    </w:fldSimple>
  </w:p>
  <w:p w14:paraId="6E768453" w14:textId="77777777" w:rsidR="00A53BE2" w:rsidRDefault="00A53BE2" w:rsidP="008B2B6F">
    <w:pPr>
      <w:pStyle w:val="Header"/>
      <w:jc w:val="left"/>
    </w:pPr>
  </w:p>
  <w:p w14:paraId="02C7D775" w14:textId="77777777" w:rsidR="007D229F" w:rsidRDefault="007D2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2BA75" w14:textId="16F778B3" w:rsidR="00355829" w:rsidRDefault="00355829" w:rsidP="008B2B6F">
    <w:pPr>
      <w:pStyle w:val="Header"/>
      <w:jc w:val="right"/>
    </w:pPr>
    <w:r>
      <w:t>UNEP/OzL.Pro/ExCom/94/3</w:t>
    </w:r>
  </w:p>
  <w:p w14:paraId="44784BF5" w14:textId="77777777" w:rsidR="00A53BE2" w:rsidRDefault="00A53BE2" w:rsidP="008B2B6F">
    <w:pPr>
      <w:pStyle w:val="Header"/>
      <w:jc w:val="right"/>
    </w:pPr>
  </w:p>
  <w:p w14:paraId="604BED06" w14:textId="77777777" w:rsidR="00A53BE2" w:rsidRDefault="00A53BE2" w:rsidP="008B2B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E612F0"/>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31563405">
    <w:abstractNumId w:val="10"/>
  </w:num>
  <w:num w:numId="2" w16cid:durableId="1345666252">
    <w:abstractNumId w:val="10"/>
  </w:num>
  <w:num w:numId="3" w16cid:durableId="995256291">
    <w:abstractNumId w:val="10"/>
  </w:num>
  <w:num w:numId="4" w16cid:durableId="796601873">
    <w:abstractNumId w:val="10"/>
  </w:num>
  <w:num w:numId="5" w16cid:durableId="789014541">
    <w:abstractNumId w:val="10"/>
  </w:num>
  <w:num w:numId="6" w16cid:durableId="385572202">
    <w:abstractNumId w:val="9"/>
  </w:num>
  <w:num w:numId="7" w16cid:durableId="649291194">
    <w:abstractNumId w:val="7"/>
  </w:num>
  <w:num w:numId="8" w16cid:durableId="1387337157">
    <w:abstractNumId w:val="6"/>
  </w:num>
  <w:num w:numId="9" w16cid:durableId="1057709007">
    <w:abstractNumId w:val="5"/>
  </w:num>
  <w:num w:numId="10" w16cid:durableId="1844395621">
    <w:abstractNumId w:val="4"/>
  </w:num>
  <w:num w:numId="11" w16cid:durableId="765350708">
    <w:abstractNumId w:val="8"/>
  </w:num>
  <w:num w:numId="12" w16cid:durableId="840466301">
    <w:abstractNumId w:val="3"/>
  </w:num>
  <w:num w:numId="13" w16cid:durableId="265386602">
    <w:abstractNumId w:val="2"/>
  </w:num>
  <w:num w:numId="14" w16cid:durableId="1251499386">
    <w:abstractNumId w:val="1"/>
  </w:num>
  <w:num w:numId="15" w16cid:durableId="1204444055">
    <w:abstractNumId w:val="0"/>
  </w:num>
  <w:num w:numId="16" w16cid:durableId="1200507889">
    <w:abstractNumId w:val="11"/>
  </w:num>
  <w:num w:numId="17" w16cid:durableId="274214260">
    <w:abstractNumId w:val="13"/>
  </w:num>
  <w:num w:numId="18" w16cid:durableId="122505992">
    <w:abstractNumId w:val="15"/>
  </w:num>
  <w:num w:numId="19" w16cid:durableId="1701197088">
    <w:abstractNumId w:val="17"/>
  </w:num>
  <w:num w:numId="20" w16cid:durableId="1781757265">
    <w:abstractNumId w:val="12"/>
  </w:num>
  <w:num w:numId="21" w16cid:durableId="1095247905">
    <w:abstractNumId w:val="14"/>
  </w:num>
  <w:num w:numId="22" w16cid:durableId="979727552">
    <w:abstractNumId w:val="16"/>
  </w:num>
  <w:num w:numId="23" w16cid:durableId="1620138830">
    <w:abstractNumId w:val="10"/>
  </w:num>
  <w:num w:numId="24" w16cid:durableId="203523150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434E"/>
    <w:rsid w:val="00006290"/>
    <w:rsid w:val="00006DC8"/>
    <w:rsid w:val="00011176"/>
    <w:rsid w:val="00021036"/>
    <w:rsid w:val="000211A9"/>
    <w:rsid w:val="00021238"/>
    <w:rsid w:val="00022EC9"/>
    <w:rsid w:val="0002513D"/>
    <w:rsid w:val="00025382"/>
    <w:rsid w:val="00031260"/>
    <w:rsid w:val="00031FEB"/>
    <w:rsid w:val="00033BE7"/>
    <w:rsid w:val="00034D70"/>
    <w:rsid w:val="00036453"/>
    <w:rsid w:val="0003681A"/>
    <w:rsid w:val="000372B7"/>
    <w:rsid w:val="000378C8"/>
    <w:rsid w:val="00045B05"/>
    <w:rsid w:val="000461E7"/>
    <w:rsid w:val="00047C28"/>
    <w:rsid w:val="00050F6E"/>
    <w:rsid w:val="00052EB4"/>
    <w:rsid w:val="00053EEF"/>
    <w:rsid w:val="00054C97"/>
    <w:rsid w:val="00061EC2"/>
    <w:rsid w:val="0006355F"/>
    <w:rsid w:val="00065DD7"/>
    <w:rsid w:val="00066AC2"/>
    <w:rsid w:val="00066CE8"/>
    <w:rsid w:val="0007542A"/>
    <w:rsid w:val="000761DA"/>
    <w:rsid w:val="00080ED0"/>
    <w:rsid w:val="00081759"/>
    <w:rsid w:val="000851FA"/>
    <w:rsid w:val="00085B8F"/>
    <w:rsid w:val="00090481"/>
    <w:rsid w:val="000A0F6C"/>
    <w:rsid w:val="000A27F5"/>
    <w:rsid w:val="000A3074"/>
    <w:rsid w:val="000A3826"/>
    <w:rsid w:val="000A41C4"/>
    <w:rsid w:val="000A62F7"/>
    <w:rsid w:val="000A6C26"/>
    <w:rsid w:val="000A7D62"/>
    <w:rsid w:val="000B04E7"/>
    <w:rsid w:val="000B08FB"/>
    <w:rsid w:val="000B501A"/>
    <w:rsid w:val="000B64FC"/>
    <w:rsid w:val="000C0898"/>
    <w:rsid w:val="000C254C"/>
    <w:rsid w:val="000C3B90"/>
    <w:rsid w:val="000C4836"/>
    <w:rsid w:val="000D0F0E"/>
    <w:rsid w:val="000D4FE7"/>
    <w:rsid w:val="000D52A4"/>
    <w:rsid w:val="000D638D"/>
    <w:rsid w:val="000D7120"/>
    <w:rsid w:val="000E07BC"/>
    <w:rsid w:val="000E3DF9"/>
    <w:rsid w:val="000E52E4"/>
    <w:rsid w:val="000E7E06"/>
    <w:rsid w:val="000F104C"/>
    <w:rsid w:val="000F10F9"/>
    <w:rsid w:val="000F1CD4"/>
    <w:rsid w:val="000F307E"/>
    <w:rsid w:val="000F319C"/>
    <w:rsid w:val="000F4103"/>
    <w:rsid w:val="000F5099"/>
    <w:rsid w:val="000F528E"/>
    <w:rsid w:val="000F70A7"/>
    <w:rsid w:val="001001B6"/>
    <w:rsid w:val="001074AB"/>
    <w:rsid w:val="00111566"/>
    <w:rsid w:val="00113CCA"/>
    <w:rsid w:val="0011422D"/>
    <w:rsid w:val="00117E5C"/>
    <w:rsid w:val="0012184C"/>
    <w:rsid w:val="00122EB5"/>
    <w:rsid w:val="00122F25"/>
    <w:rsid w:val="00135980"/>
    <w:rsid w:val="00135DAA"/>
    <w:rsid w:val="0013782A"/>
    <w:rsid w:val="0013786F"/>
    <w:rsid w:val="00140EA2"/>
    <w:rsid w:val="00142D07"/>
    <w:rsid w:val="0014772C"/>
    <w:rsid w:val="00153C64"/>
    <w:rsid w:val="00153E52"/>
    <w:rsid w:val="001617BD"/>
    <w:rsid w:val="00164719"/>
    <w:rsid w:val="00165363"/>
    <w:rsid w:val="00166FC4"/>
    <w:rsid w:val="00167042"/>
    <w:rsid w:val="001674DA"/>
    <w:rsid w:val="001677AC"/>
    <w:rsid w:val="00175F3B"/>
    <w:rsid w:val="001761C6"/>
    <w:rsid w:val="001762B6"/>
    <w:rsid w:val="00176CFA"/>
    <w:rsid w:val="001804EA"/>
    <w:rsid w:val="001816E2"/>
    <w:rsid w:val="00185EFF"/>
    <w:rsid w:val="00190A61"/>
    <w:rsid w:val="00193DA4"/>
    <w:rsid w:val="001A2215"/>
    <w:rsid w:val="001A3342"/>
    <w:rsid w:val="001A3E3D"/>
    <w:rsid w:val="001A7049"/>
    <w:rsid w:val="001A7C27"/>
    <w:rsid w:val="001B1E40"/>
    <w:rsid w:val="001B4098"/>
    <w:rsid w:val="001C764E"/>
    <w:rsid w:val="001D031B"/>
    <w:rsid w:val="001E1052"/>
    <w:rsid w:val="001E21B1"/>
    <w:rsid w:val="001E2F93"/>
    <w:rsid w:val="001E4554"/>
    <w:rsid w:val="001E61E5"/>
    <w:rsid w:val="001F0105"/>
    <w:rsid w:val="001F2159"/>
    <w:rsid w:val="001F53FD"/>
    <w:rsid w:val="001F6A5A"/>
    <w:rsid w:val="00203093"/>
    <w:rsid w:val="00210B8B"/>
    <w:rsid w:val="00210EAD"/>
    <w:rsid w:val="00211D43"/>
    <w:rsid w:val="00214863"/>
    <w:rsid w:val="002156B4"/>
    <w:rsid w:val="00224FCD"/>
    <w:rsid w:val="00226F80"/>
    <w:rsid w:val="00230B98"/>
    <w:rsid w:val="00233749"/>
    <w:rsid w:val="00235140"/>
    <w:rsid w:val="002377B1"/>
    <w:rsid w:val="00237813"/>
    <w:rsid w:val="002407C4"/>
    <w:rsid w:val="00241B22"/>
    <w:rsid w:val="00242578"/>
    <w:rsid w:val="002426A0"/>
    <w:rsid w:val="00243843"/>
    <w:rsid w:val="00253222"/>
    <w:rsid w:val="00253FE2"/>
    <w:rsid w:val="002564BD"/>
    <w:rsid w:val="0026017B"/>
    <w:rsid w:val="00261B54"/>
    <w:rsid w:val="00261C13"/>
    <w:rsid w:val="00262847"/>
    <w:rsid w:val="00267A4D"/>
    <w:rsid w:val="00275158"/>
    <w:rsid w:val="0027558F"/>
    <w:rsid w:val="00281BB2"/>
    <w:rsid w:val="002822A3"/>
    <w:rsid w:val="0028518B"/>
    <w:rsid w:val="002869FA"/>
    <w:rsid w:val="00287D2C"/>
    <w:rsid w:val="002957D7"/>
    <w:rsid w:val="00296E7A"/>
    <w:rsid w:val="002A03C3"/>
    <w:rsid w:val="002A53B7"/>
    <w:rsid w:val="002A7E87"/>
    <w:rsid w:val="002B254E"/>
    <w:rsid w:val="002B3CFD"/>
    <w:rsid w:val="002B4A18"/>
    <w:rsid w:val="002B52E1"/>
    <w:rsid w:val="002B5AC4"/>
    <w:rsid w:val="002B72E9"/>
    <w:rsid w:val="002B7CBD"/>
    <w:rsid w:val="002C14AB"/>
    <w:rsid w:val="002C2507"/>
    <w:rsid w:val="002C55D7"/>
    <w:rsid w:val="002C6AEB"/>
    <w:rsid w:val="002C75BF"/>
    <w:rsid w:val="002C7998"/>
    <w:rsid w:val="002D27B2"/>
    <w:rsid w:val="002D3397"/>
    <w:rsid w:val="002D3FAA"/>
    <w:rsid w:val="002D492C"/>
    <w:rsid w:val="002E1783"/>
    <w:rsid w:val="002F1E53"/>
    <w:rsid w:val="002F2CAA"/>
    <w:rsid w:val="0030052C"/>
    <w:rsid w:val="00306711"/>
    <w:rsid w:val="00325108"/>
    <w:rsid w:val="00326848"/>
    <w:rsid w:val="003275EC"/>
    <w:rsid w:val="003306E1"/>
    <w:rsid w:val="003320E4"/>
    <w:rsid w:val="00332866"/>
    <w:rsid w:val="0033525D"/>
    <w:rsid w:val="00336257"/>
    <w:rsid w:val="003414F3"/>
    <w:rsid w:val="00341788"/>
    <w:rsid w:val="00347456"/>
    <w:rsid w:val="00355829"/>
    <w:rsid w:val="0035613E"/>
    <w:rsid w:val="003579B3"/>
    <w:rsid w:val="00360178"/>
    <w:rsid w:val="00363EE9"/>
    <w:rsid w:val="003665DF"/>
    <w:rsid w:val="0037332D"/>
    <w:rsid w:val="003742CD"/>
    <w:rsid w:val="00376128"/>
    <w:rsid w:val="0037742E"/>
    <w:rsid w:val="00377D56"/>
    <w:rsid w:val="0038245A"/>
    <w:rsid w:val="003836D0"/>
    <w:rsid w:val="003840E6"/>
    <w:rsid w:val="00385CFC"/>
    <w:rsid w:val="00392015"/>
    <w:rsid w:val="0039337A"/>
    <w:rsid w:val="00394CB4"/>
    <w:rsid w:val="003A3189"/>
    <w:rsid w:val="003A3CA7"/>
    <w:rsid w:val="003A3FEF"/>
    <w:rsid w:val="003B33BD"/>
    <w:rsid w:val="003B3A53"/>
    <w:rsid w:val="003B569D"/>
    <w:rsid w:val="003B68A2"/>
    <w:rsid w:val="003C285B"/>
    <w:rsid w:val="003C356A"/>
    <w:rsid w:val="003C3C0E"/>
    <w:rsid w:val="003C3F9B"/>
    <w:rsid w:val="003D42A6"/>
    <w:rsid w:val="003D4F21"/>
    <w:rsid w:val="003D4FAC"/>
    <w:rsid w:val="003D6B03"/>
    <w:rsid w:val="003E1B3B"/>
    <w:rsid w:val="003E1EB3"/>
    <w:rsid w:val="003E736D"/>
    <w:rsid w:val="003E7906"/>
    <w:rsid w:val="003F16F7"/>
    <w:rsid w:val="003F29E5"/>
    <w:rsid w:val="003F3C50"/>
    <w:rsid w:val="003F44BB"/>
    <w:rsid w:val="003F4E3E"/>
    <w:rsid w:val="003F58B6"/>
    <w:rsid w:val="003F7489"/>
    <w:rsid w:val="004009D8"/>
    <w:rsid w:val="00401D3B"/>
    <w:rsid w:val="00406202"/>
    <w:rsid w:val="00406A6A"/>
    <w:rsid w:val="00406B22"/>
    <w:rsid w:val="0040734D"/>
    <w:rsid w:val="0041480F"/>
    <w:rsid w:val="00415F2C"/>
    <w:rsid w:val="004176C6"/>
    <w:rsid w:val="00417B4F"/>
    <w:rsid w:val="00423424"/>
    <w:rsid w:val="004249B2"/>
    <w:rsid w:val="004275D4"/>
    <w:rsid w:val="00430DC4"/>
    <w:rsid w:val="0043146F"/>
    <w:rsid w:val="004328A7"/>
    <w:rsid w:val="00434C74"/>
    <w:rsid w:val="00437240"/>
    <w:rsid w:val="00437F09"/>
    <w:rsid w:val="00440F2D"/>
    <w:rsid w:val="004461D5"/>
    <w:rsid w:val="00447189"/>
    <w:rsid w:val="00453386"/>
    <w:rsid w:val="004539C9"/>
    <w:rsid w:val="00456EB4"/>
    <w:rsid w:val="00457827"/>
    <w:rsid w:val="004622A7"/>
    <w:rsid w:val="0046365D"/>
    <w:rsid w:val="00463F86"/>
    <w:rsid w:val="004718F3"/>
    <w:rsid w:val="00471D11"/>
    <w:rsid w:val="00474A7A"/>
    <w:rsid w:val="00475040"/>
    <w:rsid w:val="004820A5"/>
    <w:rsid w:val="00483DBA"/>
    <w:rsid w:val="00493B7E"/>
    <w:rsid w:val="00493D40"/>
    <w:rsid w:val="00493EE3"/>
    <w:rsid w:val="00495342"/>
    <w:rsid w:val="004967B6"/>
    <w:rsid w:val="004A3408"/>
    <w:rsid w:val="004A504B"/>
    <w:rsid w:val="004A6911"/>
    <w:rsid w:val="004B04B3"/>
    <w:rsid w:val="004B0DEC"/>
    <w:rsid w:val="004B16E0"/>
    <w:rsid w:val="004B54E0"/>
    <w:rsid w:val="004B7384"/>
    <w:rsid w:val="004B78FB"/>
    <w:rsid w:val="004C4269"/>
    <w:rsid w:val="004C674F"/>
    <w:rsid w:val="004C6BD1"/>
    <w:rsid w:val="004C75A5"/>
    <w:rsid w:val="004D29D1"/>
    <w:rsid w:val="004D6236"/>
    <w:rsid w:val="004D7510"/>
    <w:rsid w:val="004D7F90"/>
    <w:rsid w:val="004E0B4A"/>
    <w:rsid w:val="004E29AB"/>
    <w:rsid w:val="004E4DBB"/>
    <w:rsid w:val="004E4E41"/>
    <w:rsid w:val="004E530F"/>
    <w:rsid w:val="004E69F2"/>
    <w:rsid w:val="004E6CBB"/>
    <w:rsid w:val="004E73DB"/>
    <w:rsid w:val="004E7F9C"/>
    <w:rsid w:val="004F3493"/>
    <w:rsid w:val="004F3ED9"/>
    <w:rsid w:val="004F5143"/>
    <w:rsid w:val="00502723"/>
    <w:rsid w:val="00502A2A"/>
    <w:rsid w:val="005030AC"/>
    <w:rsid w:val="005035FB"/>
    <w:rsid w:val="00512B09"/>
    <w:rsid w:val="00512FF8"/>
    <w:rsid w:val="00516F13"/>
    <w:rsid w:val="00521D1C"/>
    <w:rsid w:val="005220ED"/>
    <w:rsid w:val="00533796"/>
    <w:rsid w:val="00533C65"/>
    <w:rsid w:val="00536038"/>
    <w:rsid w:val="00537343"/>
    <w:rsid w:val="00543102"/>
    <w:rsid w:val="005438A3"/>
    <w:rsid w:val="00546901"/>
    <w:rsid w:val="00546914"/>
    <w:rsid w:val="00547B99"/>
    <w:rsid w:val="005511FD"/>
    <w:rsid w:val="005542A7"/>
    <w:rsid w:val="00555D75"/>
    <w:rsid w:val="0055678F"/>
    <w:rsid w:val="00560634"/>
    <w:rsid w:val="00560DF0"/>
    <w:rsid w:val="00560EAC"/>
    <w:rsid w:val="00561B30"/>
    <w:rsid w:val="00562ABF"/>
    <w:rsid w:val="0056759C"/>
    <w:rsid w:val="00567E34"/>
    <w:rsid w:val="00572EFC"/>
    <w:rsid w:val="0057553F"/>
    <w:rsid w:val="00575EED"/>
    <w:rsid w:val="00583A29"/>
    <w:rsid w:val="005840A6"/>
    <w:rsid w:val="00590514"/>
    <w:rsid w:val="00591EB1"/>
    <w:rsid w:val="0059513E"/>
    <w:rsid w:val="005963A7"/>
    <w:rsid w:val="005A13D2"/>
    <w:rsid w:val="005A2FB4"/>
    <w:rsid w:val="005A3C61"/>
    <w:rsid w:val="005A6AA4"/>
    <w:rsid w:val="005A6D9F"/>
    <w:rsid w:val="005B48FF"/>
    <w:rsid w:val="005B5B19"/>
    <w:rsid w:val="005B7C1B"/>
    <w:rsid w:val="005C1E32"/>
    <w:rsid w:val="005C5171"/>
    <w:rsid w:val="005D34D2"/>
    <w:rsid w:val="005D363F"/>
    <w:rsid w:val="005D5F9E"/>
    <w:rsid w:val="005D60CA"/>
    <w:rsid w:val="005D611E"/>
    <w:rsid w:val="005D7CED"/>
    <w:rsid w:val="005E0129"/>
    <w:rsid w:val="005F2E28"/>
    <w:rsid w:val="005F3E81"/>
    <w:rsid w:val="00604C15"/>
    <w:rsid w:val="006119BB"/>
    <w:rsid w:val="00612301"/>
    <w:rsid w:val="006158D5"/>
    <w:rsid w:val="0062158F"/>
    <w:rsid w:val="006244F1"/>
    <w:rsid w:val="00625D83"/>
    <w:rsid w:val="006277CF"/>
    <w:rsid w:val="00630C8F"/>
    <w:rsid w:val="006329BB"/>
    <w:rsid w:val="00632E04"/>
    <w:rsid w:val="00634570"/>
    <w:rsid w:val="00634D59"/>
    <w:rsid w:val="00640383"/>
    <w:rsid w:val="006407A6"/>
    <w:rsid w:val="00641DC3"/>
    <w:rsid w:val="006541A1"/>
    <w:rsid w:val="0065524E"/>
    <w:rsid w:val="00655A0B"/>
    <w:rsid w:val="00655AE5"/>
    <w:rsid w:val="00655F8C"/>
    <w:rsid w:val="006600A7"/>
    <w:rsid w:val="006623E7"/>
    <w:rsid w:val="00662B80"/>
    <w:rsid w:val="00664A0E"/>
    <w:rsid w:val="00670ADD"/>
    <w:rsid w:val="00670F6C"/>
    <w:rsid w:val="00673C68"/>
    <w:rsid w:val="006755B2"/>
    <w:rsid w:val="00675E0E"/>
    <w:rsid w:val="00676E58"/>
    <w:rsid w:val="00680FF2"/>
    <w:rsid w:val="00683990"/>
    <w:rsid w:val="00683C58"/>
    <w:rsid w:val="006852C7"/>
    <w:rsid w:val="006852CE"/>
    <w:rsid w:val="006865C8"/>
    <w:rsid w:val="006918F9"/>
    <w:rsid w:val="00692D14"/>
    <w:rsid w:val="006A46C9"/>
    <w:rsid w:val="006B115D"/>
    <w:rsid w:val="006B21CB"/>
    <w:rsid w:val="006B3A2C"/>
    <w:rsid w:val="006B65C7"/>
    <w:rsid w:val="006C1727"/>
    <w:rsid w:val="006C32FD"/>
    <w:rsid w:val="006C39CE"/>
    <w:rsid w:val="006D0FCC"/>
    <w:rsid w:val="006D21F5"/>
    <w:rsid w:val="006D3089"/>
    <w:rsid w:val="006D65FD"/>
    <w:rsid w:val="006E126D"/>
    <w:rsid w:val="006E1FC3"/>
    <w:rsid w:val="006E5670"/>
    <w:rsid w:val="006F236A"/>
    <w:rsid w:val="006F43F9"/>
    <w:rsid w:val="0070344C"/>
    <w:rsid w:val="00704CE9"/>
    <w:rsid w:val="0070616B"/>
    <w:rsid w:val="00706295"/>
    <w:rsid w:val="00706FDA"/>
    <w:rsid w:val="00711F9A"/>
    <w:rsid w:val="00712B73"/>
    <w:rsid w:val="00713810"/>
    <w:rsid w:val="00725498"/>
    <w:rsid w:val="007303A5"/>
    <w:rsid w:val="00730B3E"/>
    <w:rsid w:val="0073420B"/>
    <w:rsid w:val="00736367"/>
    <w:rsid w:val="00737C8E"/>
    <w:rsid w:val="00743BD6"/>
    <w:rsid w:val="00746DFC"/>
    <w:rsid w:val="0074760E"/>
    <w:rsid w:val="00754ABA"/>
    <w:rsid w:val="00754BC0"/>
    <w:rsid w:val="007566DA"/>
    <w:rsid w:val="007608DA"/>
    <w:rsid w:val="00764A26"/>
    <w:rsid w:val="00782B0D"/>
    <w:rsid w:val="00784F59"/>
    <w:rsid w:val="007A028A"/>
    <w:rsid w:val="007A1546"/>
    <w:rsid w:val="007A228C"/>
    <w:rsid w:val="007A368E"/>
    <w:rsid w:val="007A47E1"/>
    <w:rsid w:val="007A5868"/>
    <w:rsid w:val="007A603F"/>
    <w:rsid w:val="007A7B1A"/>
    <w:rsid w:val="007B04CE"/>
    <w:rsid w:val="007B52BE"/>
    <w:rsid w:val="007B5DB7"/>
    <w:rsid w:val="007B6871"/>
    <w:rsid w:val="007B7A2F"/>
    <w:rsid w:val="007C3D33"/>
    <w:rsid w:val="007C63C3"/>
    <w:rsid w:val="007D0C25"/>
    <w:rsid w:val="007D229F"/>
    <w:rsid w:val="007D294A"/>
    <w:rsid w:val="007D47D2"/>
    <w:rsid w:val="007D6817"/>
    <w:rsid w:val="007D6EC0"/>
    <w:rsid w:val="007D7E1D"/>
    <w:rsid w:val="007E1394"/>
    <w:rsid w:val="007E2387"/>
    <w:rsid w:val="007E4DC7"/>
    <w:rsid w:val="007F7C3F"/>
    <w:rsid w:val="00801715"/>
    <w:rsid w:val="008029D2"/>
    <w:rsid w:val="00804BAF"/>
    <w:rsid w:val="00806000"/>
    <w:rsid w:val="008163BE"/>
    <w:rsid w:val="00821508"/>
    <w:rsid w:val="00822450"/>
    <w:rsid w:val="0082282C"/>
    <w:rsid w:val="0082370B"/>
    <w:rsid w:val="00823A94"/>
    <w:rsid w:val="00825EE0"/>
    <w:rsid w:val="0083055B"/>
    <w:rsid w:val="00830E96"/>
    <w:rsid w:val="00831979"/>
    <w:rsid w:val="008345C5"/>
    <w:rsid w:val="00835E07"/>
    <w:rsid w:val="00840C1C"/>
    <w:rsid w:val="00841462"/>
    <w:rsid w:val="008434C2"/>
    <w:rsid w:val="00851352"/>
    <w:rsid w:val="00857077"/>
    <w:rsid w:val="008579B0"/>
    <w:rsid w:val="00863230"/>
    <w:rsid w:val="00864726"/>
    <w:rsid w:val="00865BD0"/>
    <w:rsid w:val="008717D8"/>
    <w:rsid w:val="00871BF6"/>
    <w:rsid w:val="0087215C"/>
    <w:rsid w:val="00875D25"/>
    <w:rsid w:val="008760C9"/>
    <w:rsid w:val="00880E35"/>
    <w:rsid w:val="00882306"/>
    <w:rsid w:val="008834AF"/>
    <w:rsid w:val="008875FE"/>
    <w:rsid w:val="00887F8E"/>
    <w:rsid w:val="00894AEE"/>
    <w:rsid w:val="00894FED"/>
    <w:rsid w:val="00896234"/>
    <w:rsid w:val="00897E43"/>
    <w:rsid w:val="008B1688"/>
    <w:rsid w:val="008B2B6F"/>
    <w:rsid w:val="008B4547"/>
    <w:rsid w:val="008B4F50"/>
    <w:rsid w:val="008B6D57"/>
    <w:rsid w:val="008C081B"/>
    <w:rsid w:val="008C222B"/>
    <w:rsid w:val="008C4B2F"/>
    <w:rsid w:val="008C5738"/>
    <w:rsid w:val="008C72C0"/>
    <w:rsid w:val="008C7EAD"/>
    <w:rsid w:val="008D0CFE"/>
    <w:rsid w:val="008D6152"/>
    <w:rsid w:val="008D63E6"/>
    <w:rsid w:val="008E3AE2"/>
    <w:rsid w:val="008E63B5"/>
    <w:rsid w:val="008E7BA9"/>
    <w:rsid w:val="008F0F81"/>
    <w:rsid w:val="008F27BF"/>
    <w:rsid w:val="009124D5"/>
    <w:rsid w:val="0091291C"/>
    <w:rsid w:val="009142EC"/>
    <w:rsid w:val="009154C3"/>
    <w:rsid w:val="009162C5"/>
    <w:rsid w:val="00923540"/>
    <w:rsid w:val="00926767"/>
    <w:rsid w:val="00934AC5"/>
    <w:rsid w:val="009361D5"/>
    <w:rsid w:val="00937400"/>
    <w:rsid w:val="00937904"/>
    <w:rsid w:val="00937B59"/>
    <w:rsid w:val="00941251"/>
    <w:rsid w:val="009422A9"/>
    <w:rsid w:val="009428A4"/>
    <w:rsid w:val="009437D8"/>
    <w:rsid w:val="00943C9E"/>
    <w:rsid w:val="00944354"/>
    <w:rsid w:val="00946226"/>
    <w:rsid w:val="00946458"/>
    <w:rsid w:val="009474BC"/>
    <w:rsid w:val="00950907"/>
    <w:rsid w:val="00950C77"/>
    <w:rsid w:val="00951345"/>
    <w:rsid w:val="009557D5"/>
    <w:rsid w:val="00961812"/>
    <w:rsid w:val="00962ED5"/>
    <w:rsid w:val="009659F4"/>
    <w:rsid w:val="00970D60"/>
    <w:rsid w:val="00971695"/>
    <w:rsid w:val="00971774"/>
    <w:rsid w:val="009759B2"/>
    <w:rsid w:val="00976107"/>
    <w:rsid w:val="00981199"/>
    <w:rsid w:val="00983FD9"/>
    <w:rsid w:val="0099390E"/>
    <w:rsid w:val="00994E2F"/>
    <w:rsid w:val="009960E5"/>
    <w:rsid w:val="009A61F2"/>
    <w:rsid w:val="009A7ADC"/>
    <w:rsid w:val="009B0D30"/>
    <w:rsid w:val="009B3B6A"/>
    <w:rsid w:val="009B71D3"/>
    <w:rsid w:val="009C19B7"/>
    <w:rsid w:val="009C54EA"/>
    <w:rsid w:val="009C5ABB"/>
    <w:rsid w:val="009D0DAA"/>
    <w:rsid w:val="009D2682"/>
    <w:rsid w:val="009D3C9E"/>
    <w:rsid w:val="009D7C51"/>
    <w:rsid w:val="009D7CD0"/>
    <w:rsid w:val="009D7E7D"/>
    <w:rsid w:val="009E107D"/>
    <w:rsid w:val="009E196C"/>
    <w:rsid w:val="009E599E"/>
    <w:rsid w:val="009E7A1B"/>
    <w:rsid w:val="009F2D86"/>
    <w:rsid w:val="009F36BF"/>
    <w:rsid w:val="009F3CA2"/>
    <w:rsid w:val="009F48D0"/>
    <w:rsid w:val="00A03A9D"/>
    <w:rsid w:val="00A045F9"/>
    <w:rsid w:val="00A04738"/>
    <w:rsid w:val="00A04F92"/>
    <w:rsid w:val="00A06CCD"/>
    <w:rsid w:val="00A111B6"/>
    <w:rsid w:val="00A1230E"/>
    <w:rsid w:val="00A14859"/>
    <w:rsid w:val="00A14EC5"/>
    <w:rsid w:val="00A16773"/>
    <w:rsid w:val="00A23ADA"/>
    <w:rsid w:val="00A25F8E"/>
    <w:rsid w:val="00A26D27"/>
    <w:rsid w:val="00A270F5"/>
    <w:rsid w:val="00A34E7D"/>
    <w:rsid w:val="00A376EE"/>
    <w:rsid w:val="00A423FD"/>
    <w:rsid w:val="00A42A99"/>
    <w:rsid w:val="00A50653"/>
    <w:rsid w:val="00A5151A"/>
    <w:rsid w:val="00A53BE2"/>
    <w:rsid w:val="00A55D11"/>
    <w:rsid w:val="00A57E0A"/>
    <w:rsid w:val="00A70420"/>
    <w:rsid w:val="00A723FD"/>
    <w:rsid w:val="00A73C23"/>
    <w:rsid w:val="00A74CBD"/>
    <w:rsid w:val="00A823F6"/>
    <w:rsid w:val="00A83380"/>
    <w:rsid w:val="00A8719E"/>
    <w:rsid w:val="00A9737D"/>
    <w:rsid w:val="00AA0A89"/>
    <w:rsid w:val="00AA1F53"/>
    <w:rsid w:val="00AA32CE"/>
    <w:rsid w:val="00AA4A6C"/>
    <w:rsid w:val="00AA5368"/>
    <w:rsid w:val="00AA6429"/>
    <w:rsid w:val="00AA650B"/>
    <w:rsid w:val="00AA6852"/>
    <w:rsid w:val="00AA6A95"/>
    <w:rsid w:val="00AA7C8B"/>
    <w:rsid w:val="00AB4009"/>
    <w:rsid w:val="00AB66DC"/>
    <w:rsid w:val="00AC01AA"/>
    <w:rsid w:val="00AC1127"/>
    <w:rsid w:val="00AC37D1"/>
    <w:rsid w:val="00AC38D1"/>
    <w:rsid w:val="00AC4F72"/>
    <w:rsid w:val="00AC549E"/>
    <w:rsid w:val="00AC629F"/>
    <w:rsid w:val="00AC79C0"/>
    <w:rsid w:val="00AD244D"/>
    <w:rsid w:val="00AD2C08"/>
    <w:rsid w:val="00AD2CDC"/>
    <w:rsid w:val="00AD5846"/>
    <w:rsid w:val="00AD6F0D"/>
    <w:rsid w:val="00AD79FC"/>
    <w:rsid w:val="00AE3195"/>
    <w:rsid w:val="00AE3FC7"/>
    <w:rsid w:val="00AF14B0"/>
    <w:rsid w:val="00AF1C2B"/>
    <w:rsid w:val="00AF2579"/>
    <w:rsid w:val="00AF741A"/>
    <w:rsid w:val="00AF7A18"/>
    <w:rsid w:val="00B01ADB"/>
    <w:rsid w:val="00B02634"/>
    <w:rsid w:val="00B04161"/>
    <w:rsid w:val="00B056F9"/>
    <w:rsid w:val="00B073EE"/>
    <w:rsid w:val="00B11E3D"/>
    <w:rsid w:val="00B11E6E"/>
    <w:rsid w:val="00B124FF"/>
    <w:rsid w:val="00B14D2C"/>
    <w:rsid w:val="00B16690"/>
    <w:rsid w:val="00B16E07"/>
    <w:rsid w:val="00B17E82"/>
    <w:rsid w:val="00B22A2F"/>
    <w:rsid w:val="00B2503F"/>
    <w:rsid w:val="00B36E15"/>
    <w:rsid w:val="00B4575A"/>
    <w:rsid w:val="00B463FE"/>
    <w:rsid w:val="00B51B1F"/>
    <w:rsid w:val="00B556A3"/>
    <w:rsid w:val="00B575BA"/>
    <w:rsid w:val="00B60544"/>
    <w:rsid w:val="00B71388"/>
    <w:rsid w:val="00B71608"/>
    <w:rsid w:val="00B7538A"/>
    <w:rsid w:val="00B76429"/>
    <w:rsid w:val="00B809E7"/>
    <w:rsid w:val="00B81C1C"/>
    <w:rsid w:val="00B83AF8"/>
    <w:rsid w:val="00B84C02"/>
    <w:rsid w:val="00B86471"/>
    <w:rsid w:val="00B86B65"/>
    <w:rsid w:val="00B86D32"/>
    <w:rsid w:val="00B91E1D"/>
    <w:rsid w:val="00B956D4"/>
    <w:rsid w:val="00B9711E"/>
    <w:rsid w:val="00B97446"/>
    <w:rsid w:val="00B97F62"/>
    <w:rsid w:val="00BA5CFD"/>
    <w:rsid w:val="00BA6700"/>
    <w:rsid w:val="00BA7432"/>
    <w:rsid w:val="00BB2116"/>
    <w:rsid w:val="00BB2764"/>
    <w:rsid w:val="00BC1823"/>
    <w:rsid w:val="00BC1AA0"/>
    <w:rsid w:val="00BC2495"/>
    <w:rsid w:val="00BC314A"/>
    <w:rsid w:val="00BC38DC"/>
    <w:rsid w:val="00BC64D8"/>
    <w:rsid w:val="00BC7EB9"/>
    <w:rsid w:val="00BD03BA"/>
    <w:rsid w:val="00BD14F3"/>
    <w:rsid w:val="00BD2643"/>
    <w:rsid w:val="00BD4322"/>
    <w:rsid w:val="00BD56B1"/>
    <w:rsid w:val="00BD6187"/>
    <w:rsid w:val="00BD6558"/>
    <w:rsid w:val="00BD736C"/>
    <w:rsid w:val="00BD76FA"/>
    <w:rsid w:val="00BE4C2A"/>
    <w:rsid w:val="00BE5728"/>
    <w:rsid w:val="00BE611C"/>
    <w:rsid w:val="00BE6E09"/>
    <w:rsid w:val="00BF2AD7"/>
    <w:rsid w:val="00BF2F76"/>
    <w:rsid w:val="00BF3022"/>
    <w:rsid w:val="00BF3214"/>
    <w:rsid w:val="00BF5573"/>
    <w:rsid w:val="00C04181"/>
    <w:rsid w:val="00C12204"/>
    <w:rsid w:val="00C142FD"/>
    <w:rsid w:val="00C15867"/>
    <w:rsid w:val="00C15A97"/>
    <w:rsid w:val="00C1782B"/>
    <w:rsid w:val="00C20DAB"/>
    <w:rsid w:val="00C2296D"/>
    <w:rsid w:val="00C23155"/>
    <w:rsid w:val="00C24139"/>
    <w:rsid w:val="00C352D8"/>
    <w:rsid w:val="00C362C8"/>
    <w:rsid w:val="00C40C41"/>
    <w:rsid w:val="00C4353B"/>
    <w:rsid w:val="00C45885"/>
    <w:rsid w:val="00C45F95"/>
    <w:rsid w:val="00C47050"/>
    <w:rsid w:val="00C50F22"/>
    <w:rsid w:val="00C51B1D"/>
    <w:rsid w:val="00C54C5F"/>
    <w:rsid w:val="00C57971"/>
    <w:rsid w:val="00C60E23"/>
    <w:rsid w:val="00C63D46"/>
    <w:rsid w:val="00C65BD7"/>
    <w:rsid w:val="00C7254B"/>
    <w:rsid w:val="00C73B2F"/>
    <w:rsid w:val="00C74A74"/>
    <w:rsid w:val="00C76BA4"/>
    <w:rsid w:val="00C81B0F"/>
    <w:rsid w:val="00C83A48"/>
    <w:rsid w:val="00C85865"/>
    <w:rsid w:val="00C85E85"/>
    <w:rsid w:val="00C871CD"/>
    <w:rsid w:val="00C90842"/>
    <w:rsid w:val="00C93EC1"/>
    <w:rsid w:val="00C96161"/>
    <w:rsid w:val="00CA1AEA"/>
    <w:rsid w:val="00CA2AD2"/>
    <w:rsid w:val="00CA2EAE"/>
    <w:rsid w:val="00CA36CF"/>
    <w:rsid w:val="00CA4AC1"/>
    <w:rsid w:val="00CA4FA3"/>
    <w:rsid w:val="00CA59B0"/>
    <w:rsid w:val="00CB0316"/>
    <w:rsid w:val="00CB0B11"/>
    <w:rsid w:val="00CB2039"/>
    <w:rsid w:val="00CB3FF8"/>
    <w:rsid w:val="00CB426A"/>
    <w:rsid w:val="00CB5354"/>
    <w:rsid w:val="00CC2C6E"/>
    <w:rsid w:val="00CC2CF9"/>
    <w:rsid w:val="00CC3C9E"/>
    <w:rsid w:val="00CC4503"/>
    <w:rsid w:val="00CC6A14"/>
    <w:rsid w:val="00CC70A3"/>
    <w:rsid w:val="00CC7E81"/>
    <w:rsid w:val="00CD06AB"/>
    <w:rsid w:val="00CD2DE0"/>
    <w:rsid w:val="00CD376E"/>
    <w:rsid w:val="00CD433E"/>
    <w:rsid w:val="00CD4442"/>
    <w:rsid w:val="00CD4AA5"/>
    <w:rsid w:val="00CD53C3"/>
    <w:rsid w:val="00CD574E"/>
    <w:rsid w:val="00CD6E7B"/>
    <w:rsid w:val="00CD7556"/>
    <w:rsid w:val="00CE04B5"/>
    <w:rsid w:val="00CE4A0F"/>
    <w:rsid w:val="00CE4C22"/>
    <w:rsid w:val="00CE76E5"/>
    <w:rsid w:val="00CF2A07"/>
    <w:rsid w:val="00CF41EC"/>
    <w:rsid w:val="00CF5723"/>
    <w:rsid w:val="00CF5D04"/>
    <w:rsid w:val="00CF6C2B"/>
    <w:rsid w:val="00D04972"/>
    <w:rsid w:val="00D04DE4"/>
    <w:rsid w:val="00D063F1"/>
    <w:rsid w:val="00D118F2"/>
    <w:rsid w:val="00D1331E"/>
    <w:rsid w:val="00D135A1"/>
    <w:rsid w:val="00D14F22"/>
    <w:rsid w:val="00D207C1"/>
    <w:rsid w:val="00D20E51"/>
    <w:rsid w:val="00D24E39"/>
    <w:rsid w:val="00D31BDD"/>
    <w:rsid w:val="00D4088C"/>
    <w:rsid w:val="00D47171"/>
    <w:rsid w:val="00D4741C"/>
    <w:rsid w:val="00D47476"/>
    <w:rsid w:val="00D57918"/>
    <w:rsid w:val="00D61F2E"/>
    <w:rsid w:val="00D6338F"/>
    <w:rsid w:val="00D73DC6"/>
    <w:rsid w:val="00D74C1A"/>
    <w:rsid w:val="00D754C1"/>
    <w:rsid w:val="00D764C5"/>
    <w:rsid w:val="00D77393"/>
    <w:rsid w:val="00D77A35"/>
    <w:rsid w:val="00D81B3E"/>
    <w:rsid w:val="00D842E2"/>
    <w:rsid w:val="00D84AC9"/>
    <w:rsid w:val="00D90AA4"/>
    <w:rsid w:val="00D90C70"/>
    <w:rsid w:val="00D90E49"/>
    <w:rsid w:val="00D946EA"/>
    <w:rsid w:val="00D96ADE"/>
    <w:rsid w:val="00DA06FE"/>
    <w:rsid w:val="00DA0CE2"/>
    <w:rsid w:val="00DA210C"/>
    <w:rsid w:val="00DA3CE9"/>
    <w:rsid w:val="00DA44DF"/>
    <w:rsid w:val="00DB782B"/>
    <w:rsid w:val="00DB7930"/>
    <w:rsid w:val="00DC1DBB"/>
    <w:rsid w:val="00DC41F5"/>
    <w:rsid w:val="00DC6A10"/>
    <w:rsid w:val="00DD1108"/>
    <w:rsid w:val="00DD2E18"/>
    <w:rsid w:val="00DD3941"/>
    <w:rsid w:val="00DE1889"/>
    <w:rsid w:val="00DE4240"/>
    <w:rsid w:val="00DE57CF"/>
    <w:rsid w:val="00DE657E"/>
    <w:rsid w:val="00DE7391"/>
    <w:rsid w:val="00DE758B"/>
    <w:rsid w:val="00DF22D9"/>
    <w:rsid w:val="00DF4704"/>
    <w:rsid w:val="00DF537C"/>
    <w:rsid w:val="00E00B9C"/>
    <w:rsid w:val="00E024AA"/>
    <w:rsid w:val="00E0541E"/>
    <w:rsid w:val="00E1152C"/>
    <w:rsid w:val="00E12B78"/>
    <w:rsid w:val="00E13EF4"/>
    <w:rsid w:val="00E15C77"/>
    <w:rsid w:val="00E23EBB"/>
    <w:rsid w:val="00E2409D"/>
    <w:rsid w:val="00E250F1"/>
    <w:rsid w:val="00E3550D"/>
    <w:rsid w:val="00E37749"/>
    <w:rsid w:val="00E413FD"/>
    <w:rsid w:val="00E42CEC"/>
    <w:rsid w:val="00E42D6B"/>
    <w:rsid w:val="00E43290"/>
    <w:rsid w:val="00E45C76"/>
    <w:rsid w:val="00E47A57"/>
    <w:rsid w:val="00E508B7"/>
    <w:rsid w:val="00E52838"/>
    <w:rsid w:val="00E60C9A"/>
    <w:rsid w:val="00E614E0"/>
    <w:rsid w:val="00E61A4D"/>
    <w:rsid w:val="00E73F7F"/>
    <w:rsid w:val="00E753E8"/>
    <w:rsid w:val="00E76A21"/>
    <w:rsid w:val="00E76DE3"/>
    <w:rsid w:val="00E82A31"/>
    <w:rsid w:val="00E8334A"/>
    <w:rsid w:val="00E85409"/>
    <w:rsid w:val="00E8598A"/>
    <w:rsid w:val="00E92AF6"/>
    <w:rsid w:val="00E9308D"/>
    <w:rsid w:val="00E951C4"/>
    <w:rsid w:val="00E97FFC"/>
    <w:rsid w:val="00EA0E2F"/>
    <w:rsid w:val="00EA2511"/>
    <w:rsid w:val="00EA2CA2"/>
    <w:rsid w:val="00EA3674"/>
    <w:rsid w:val="00EA429F"/>
    <w:rsid w:val="00EA4F9E"/>
    <w:rsid w:val="00EA5797"/>
    <w:rsid w:val="00EA63CA"/>
    <w:rsid w:val="00EA6D3B"/>
    <w:rsid w:val="00EB00AD"/>
    <w:rsid w:val="00EB136C"/>
    <w:rsid w:val="00EB480E"/>
    <w:rsid w:val="00EB5EC6"/>
    <w:rsid w:val="00EB7FC9"/>
    <w:rsid w:val="00EC36F3"/>
    <w:rsid w:val="00EC43D1"/>
    <w:rsid w:val="00EC5EDC"/>
    <w:rsid w:val="00ED1A48"/>
    <w:rsid w:val="00ED1E33"/>
    <w:rsid w:val="00ED27E8"/>
    <w:rsid w:val="00ED7137"/>
    <w:rsid w:val="00ED7270"/>
    <w:rsid w:val="00EE39F8"/>
    <w:rsid w:val="00EE4CE1"/>
    <w:rsid w:val="00EE57F8"/>
    <w:rsid w:val="00EE679D"/>
    <w:rsid w:val="00EF06EA"/>
    <w:rsid w:val="00EF4D88"/>
    <w:rsid w:val="00EF731E"/>
    <w:rsid w:val="00F00B6E"/>
    <w:rsid w:val="00F03E9D"/>
    <w:rsid w:val="00F06373"/>
    <w:rsid w:val="00F065B6"/>
    <w:rsid w:val="00F10FA0"/>
    <w:rsid w:val="00F110B4"/>
    <w:rsid w:val="00F126E4"/>
    <w:rsid w:val="00F1442A"/>
    <w:rsid w:val="00F15505"/>
    <w:rsid w:val="00F17B7C"/>
    <w:rsid w:val="00F21088"/>
    <w:rsid w:val="00F27BEF"/>
    <w:rsid w:val="00F304EE"/>
    <w:rsid w:val="00F322B2"/>
    <w:rsid w:val="00F327E7"/>
    <w:rsid w:val="00F3479E"/>
    <w:rsid w:val="00F35746"/>
    <w:rsid w:val="00F35D8A"/>
    <w:rsid w:val="00F379C1"/>
    <w:rsid w:val="00F40862"/>
    <w:rsid w:val="00F41F38"/>
    <w:rsid w:val="00F447C7"/>
    <w:rsid w:val="00F459B4"/>
    <w:rsid w:val="00F5211B"/>
    <w:rsid w:val="00F5404A"/>
    <w:rsid w:val="00F554A9"/>
    <w:rsid w:val="00F56612"/>
    <w:rsid w:val="00F605E2"/>
    <w:rsid w:val="00F61CFE"/>
    <w:rsid w:val="00F63C85"/>
    <w:rsid w:val="00F66FB0"/>
    <w:rsid w:val="00F716FD"/>
    <w:rsid w:val="00F80355"/>
    <w:rsid w:val="00F87958"/>
    <w:rsid w:val="00F87C43"/>
    <w:rsid w:val="00F91F07"/>
    <w:rsid w:val="00F94FBD"/>
    <w:rsid w:val="00FA214C"/>
    <w:rsid w:val="00FA2414"/>
    <w:rsid w:val="00FA3FCE"/>
    <w:rsid w:val="00FA5722"/>
    <w:rsid w:val="00FA705E"/>
    <w:rsid w:val="00FB0771"/>
    <w:rsid w:val="00FB0C81"/>
    <w:rsid w:val="00FB2D83"/>
    <w:rsid w:val="00FC2200"/>
    <w:rsid w:val="00FC2540"/>
    <w:rsid w:val="00FC5B35"/>
    <w:rsid w:val="00FD1072"/>
    <w:rsid w:val="00FD4368"/>
    <w:rsid w:val="00FD43AD"/>
    <w:rsid w:val="00FD79CE"/>
    <w:rsid w:val="00FE317F"/>
    <w:rsid w:val="00FF0204"/>
    <w:rsid w:val="00FF0946"/>
    <w:rsid w:val="00FF1BE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7575D"/>
  <w15:docId w15:val="{5F8721C8-2AA8-4F0D-A0E9-F772EA9F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s-ES"/>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3C68"/>
    <w:rPr>
      <w:sz w:val="22"/>
      <w:szCs w:val="22"/>
    </w:rPr>
  </w:style>
  <w:style w:type="paragraph" w:styleId="NormalWeb">
    <w:name w:val="Normal (Web)"/>
    <w:basedOn w:val="Normal"/>
    <w:uiPriority w:val="99"/>
    <w:unhideWhenUsed/>
    <w:rsid w:val="00437F09"/>
    <w:pPr>
      <w:spacing w:before="100" w:beforeAutospacing="1" w:after="100" w:afterAutospacing="1"/>
      <w:jc w:val="left"/>
    </w:pPr>
    <w:rPr>
      <w:rFonts w:eastAsiaTheme="minorHAnsi"/>
      <w:sz w:val="24"/>
      <w:szCs w:val="24"/>
      <w:lang w:eastAsia="en-GB"/>
    </w:rPr>
  </w:style>
  <w:style w:type="character" w:customStyle="1" w:styleId="FooterChar">
    <w:name w:val="Footer Char"/>
    <w:basedOn w:val="DefaultParagraphFont"/>
    <w:link w:val="Footer"/>
    <w:uiPriority w:val="99"/>
    <w:rsid w:val="005B7C1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47217">
      <w:bodyDiv w:val="1"/>
      <w:marLeft w:val="0"/>
      <w:marRight w:val="0"/>
      <w:marTop w:val="0"/>
      <w:marBottom w:val="0"/>
      <w:divBdr>
        <w:top w:val="none" w:sz="0" w:space="0" w:color="auto"/>
        <w:left w:val="none" w:sz="0" w:space="0" w:color="auto"/>
        <w:bottom w:val="none" w:sz="0" w:space="0" w:color="auto"/>
        <w:right w:val="none" w:sz="0" w:space="0" w:color="auto"/>
      </w:divBdr>
    </w:div>
    <w:div w:id="2060676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E569E336-92E3-457E-8F7D-5294D1ABE332}">
  <ds:schemaRefs>
    <ds:schemaRef ds:uri="http://schemas.microsoft.com/office/2006/metadata/properties"/>
    <ds:schemaRef ds:uri="eb6c2e4c-3f1c-4103-a37b-37c984dbe58f"/>
    <ds:schemaRef ds:uri="b93c647f-d63b-431a-95c8-8e00048cff23"/>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CBDD7E4-B062-4014-9575-0C03674B9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C27A6F-CD49-4019-AD76-12209FEFD7F5}">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Situación de las contribuciones y los desembolsos</vt:lpstr>
    </vt:vector>
  </TitlesOfParts>
  <Company>UNMFS</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Situación de las contribuciones y los desembolsos</dc:title>
  <dc:creator>Anthoula Dounavis</dc:creator>
  <cp:lastModifiedBy>Angela Xue He Yan</cp:lastModifiedBy>
  <cp:revision>5</cp:revision>
  <cp:lastPrinted>2023-11-10T12:49:00Z</cp:lastPrinted>
  <dcterms:created xsi:type="dcterms:W3CDTF">2025-11-11T16:33:00Z</dcterms:created>
  <dcterms:modified xsi:type="dcterms:W3CDTF">2025-11-12T23:49:00Z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vt:lpwstr>
  </property>
  <property fmtid="{D5CDD505-2E9C-101B-9397-08002B2CF9AE}" pid="3" name="Revision date">
    <vt:lpwstr>10/22/2025</vt:lpwstr>
  </property>
  <property fmtid="{D5CDD505-2E9C-101B-9397-08002B2CF9AE}" pid="4" name="ContentTypeId">
    <vt:lpwstr>0x010100C5F60F8E60516143877F7AC30EFBB2F3</vt:lpwstr>
  </property>
  <property fmtid="{D5CDD505-2E9C-101B-9397-08002B2CF9AE}" pid="5" name="MediaServiceImageTags">
    <vt:lpwstr/>
  </property>
  <property fmtid="{D5CDD505-2E9C-101B-9397-08002B2CF9AE}" pid="6" name="GrammarlyDocumentId">
    <vt:lpwstr>17255abc-8de7-4754-986b-7c75322193ae</vt:lpwstr>
  </property>
  <property fmtid="{D5CDD505-2E9C-101B-9397-08002B2CF9AE}" pid="7" name="Title">
    <vt:lpwstr>Situación de las contribuciones y los desembolsos</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