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BF474D" w:rsidRPr="004654E7" w14:paraId="36D2EF0B" w14:textId="77777777" w:rsidTr="003C6DB2">
        <w:trPr>
          <w:trHeight w:val="720"/>
        </w:trPr>
        <w:tc>
          <w:tcPr>
            <w:tcW w:w="6372" w:type="dxa"/>
            <w:gridSpan w:val="3"/>
            <w:tcBorders>
              <w:bottom w:val="single" w:sz="18" w:space="0" w:color="auto"/>
            </w:tcBorders>
          </w:tcPr>
          <w:p w14:paraId="4342AF65" w14:textId="77777777" w:rsidR="00BF474D" w:rsidRPr="004654E7" w:rsidRDefault="00BF474D" w:rsidP="002C09B7">
            <w:pPr>
              <w:rPr>
                <w:b/>
                <w:bCs/>
                <w:sz w:val="28"/>
                <w:szCs w:val="28"/>
                <w:lang w:val="ru-RU"/>
              </w:rPr>
            </w:pPr>
            <w:r w:rsidRPr="004654E7">
              <w:rPr>
                <w:b/>
                <w:bCs/>
                <w:sz w:val="28"/>
                <w:szCs w:val="28"/>
                <w:lang w:val="ru-RU"/>
              </w:rPr>
              <w:t>ОРГАНИЗАЦИЯ</w:t>
            </w:r>
          </w:p>
          <w:p w14:paraId="704F85F0" w14:textId="77777777" w:rsidR="00BF474D" w:rsidRPr="004654E7" w:rsidRDefault="00BF474D" w:rsidP="002C09B7">
            <w:pPr>
              <w:rPr>
                <w:b/>
                <w:bCs/>
                <w:sz w:val="28"/>
                <w:szCs w:val="28"/>
                <w:lang w:val="ru-RU"/>
              </w:rPr>
            </w:pPr>
            <w:r w:rsidRPr="004654E7">
              <w:rPr>
                <w:b/>
                <w:bCs/>
                <w:sz w:val="28"/>
                <w:szCs w:val="28"/>
                <w:lang w:val="ru-RU"/>
              </w:rPr>
              <w:t>ОБЪЕДИНЕННЫХ</w:t>
            </w:r>
          </w:p>
          <w:p w14:paraId="35D236A2" w14:textId="77777777" w:rsidR="00BF474D" w:rsidRPr="004654E7"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4654E7">
              <w:rPr>
                <w:b/>
                <w:bCs/>
                <w:sz w:val="28"/>
                <w:szCs w:val="28"/>
                <w:lang w:val="ru-RU"/>
              </w:rPr>
              <w:t>НАЦИЙ</w:t>
            </w:r>
          </w:p>
        </w:tc>
        <w:tc>
          <w:tcPr>
            <w:tcW w:w="3690" w:type="dxa"/>
            <w:tcBorders>
              <w:bottom w:val="single" w:sz="18" w:space="0" w:color="auto"/>
            </w:tcBorders>
          </w:tcPr>
          <w:p w14:paraId="5C86B4CC" w14:textId="77777777" w:rsidR="00BF474D" w:rsidRPr="004654E7" w:rsidRDefault="00BF474D" w:rsidP="002C09B7">
            <w:pPr>
              <w:jc w:val="right"/>
              <w:rPr>
                <w:sz w:val="52"/>
                <w:szCs w:val="52"/>
                <w:lang w:val="ru-RU"/>
              </w:rPr>
            </w:pPr>
            <w:r w:rsidRPr="004654E7">
              <w:rPr>
                <w:rFonts w:ascii="Univers Bold" w:hAnsi="Univers Bold"/>
                <w:b/>
                <w:sz w:val="72"/>
                <w:lang w:val="ru-RU"/>
              </w:rPr>
              <w:t>EP</w:t>
            </w:r>
          </w:p>
        </w:tc>
      </w:tr>
      <w:tr w:rsidR="00BF474D" w:rsidRPr="004654E7" w14:paraId="73FAC3F8" w14:textId="77777777" w:rsidTr="00EF7B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55295947" w14:textId="77777777" w:rsidR="00BF474D" w:rsidRPr="004654E7" w:rsidRDefault="00BF474D" w:rsidP="002C09B7">
            <w:pPr>
              <w:spacing w:before="120"/>
              <w:rPr>
                <w:lang w:val="ru-RU"/>
              </w:rPr>
            </w:pPr>
            <w:r w:rsidRPr="004654E7">
              <w:rPr>
                <w:noProof/>
                <w:lang w:val="ru-RU"/>
              </w:rPr>
              <w:drawing>
                <wp:anchor distT="0" distB="0" distL="114300" distR="114300" simplePos="0" relativeHeight="251659264" behindDoc="0" locked="0" layoutInCell="1" allowOverlap="1" wp14:anchorId="2186861C" wp14:editId="40D3A435">
                  <wp:simplePos x="0" y="0"/>
                  <wp:positionH relativeFrom="column">
                    <wp:posOffset>5715</wp:posOffset>
                  </wp:positionH>
                  <wp:positionV relativeFrom="paragraph">
                    <wp:posOffset>872490</wp:posOffset>
                  </wp:positionV>
                  <wp:extent cx="803910" cy="70497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910" cy="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54E7">
              <w:rPr>
                <w:noProof/>
                <w:lang w:val="ru-RU"/>
              </w:rPr>
              <w:drawing>
                <wp:anchor distT="0" distB="0" distL="114300" distR="114300" simplePos="0" relativeHeight="251660288" behindDoc="1" locked="0" layoutInCell="0" allowOverlap="1" wp14:anchorId="124F5C66" wp14:editId="0998720D">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2E52E24B" w14:textId="77777777" w:rsidR="00BF474D" w:rsidRPr="004654E7" w:rsidRDefault="00BF474D" w:rsidP="002C09B7">
            <w:pPr>
              <w:rPr>
                <w:b/>
                <w:bCs/>
                <w:sz w:val="32"/>
                <w:szCs w:val="32"/>
                <w:lang w:val="ru-RU"/>
              </w:rPr>
            </w:pPr>
          </w:p>
          <w:p w14:paraId="3CC0277F" w14:textId="77777777" w:rsidR="00BF474D" w:rsidRPr="004654E7" w:rsidRDefault="00BF474D" w:rsidP="002C09B7">
            <w:pPr>
              <w:rPr>
                <w:b/>
                <w:bCs/>
                <w:sz w:val="32"/>
                <w:szCs w:val="32"/>
                <w:lang w:val="ru-RU"/>
              </w:rPr>
            </w:pPr>
            <w:r w:rsidRPr="004654E7">
              <w:rPr>
                <w:b/>
                <w:bCs/>
                <w:sz w:val="32"/>
                <w:szCs w:val="32"/>
                <w:lang w:val="ru-RU"/>
              </w:rPr>
              <w:t>Программа Организации</w:t>
            </w:r>
          </w:p>
          <w:p w14:paraId="32B7FB38" w14:textId="77777777" w:rsidR="00BF474D" w:rsidRPr="004654E7" w:rsidRDefault="00BF474D" w:rsidP="002C09B7">
            <w:pPr>
              <w:rPr>
                <w:sz w:val="32"/>
                <w:szCs w:val="32"/>
                <w:lang w:val="ru-RU"/>
              </w:rPr>
            </w:pPr>
            <w:r w:rsidRPr="004654E7">
              <w:rPr>
                <w:b/>
                <w:bCs/>
                <w:sz w:val="32"/>
                <w:szCs w:val="32"/>
                <w:lang w:val="ru-RU"/>
              </w:rPr>
              <w:t>Объединенных Наций по</w:t>
            </w:r>
          </w:p>
          <w:p w14:paraId="572D6324" w14:textId="77777777" w:rsidR="00BF474D" w:rsidRPr="004654E7"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sidRPr="004654E7">
              <w:rPr>
                <w:b/>
                <w:bCs/>
                <w:sz w:val="32"/>
                <w:szCs w:val="32"/>
                <w:lang w:val="ru-RU"/>
              </w:rPr>
              <w:t>окружающей среде</w:t>
            </w:r>
          </w:p>
          <w:p w14:paraId="03414714" w14:textId="77777777" w:rsidR="00BF474D" w:rsidRPr="004654E7" w:rsidRDefault="00BF474D" w:rsidP="002C09B7">
            <w:pPr>
              <w:spacing w:before="720"/>
              <w:ind w:left="158"/>
              <w:rPr>
                <w:lang w:val="ru-RU"/>
              </w:rPr>
            </w:pPr>
          </w:p>
        </w:tc>
        <w:tc>
          <w:tcPr>
            <w:tcW w:w="3780" w:type="dxa"/>
            <w:gridSpan w:val="2"/>
            <w:tcBorders>
              <w:top w:val="nil"/>
              <w:left w:val="nil"/>
              <w:bottom w:val="single" w:sz="36" w:space="0" w:color="auto"/>
              <w:right w:val="nil"/>
            </w:tcBorders>
          </w:tcPr>
          <w:p w14:paraId="7A508C6D" w14:textId="77777777" w:rsidR="00BF474D" w:rsidRPr="004654E7" w:rsidRDefault="00BF474D" w:rsidP="002C09B7">
            <w:pPr>
              <w:rPr>
                <w:lang w:val="ru-RU"/>
              </w:rPr>
            </w:pPr>
          </w:p>
          <w:p w14:paraId="7F281A59" w14:textId="77777777" w:rsidR="00BF474D" w:rsidRPr="004654E7" w:rsidRDefault="00BF474D" w:rsidP="002C09B7">
            <w:pPr>
              <w:rPr>
                <w:lang w:val="ru-RU"/>
              </w:rPr>
            </w:pPr>
            <w:r w:rsidRPr="004654E7">
              <w:rPr>
                <w:lang w:val="ru-RU"/>
              </w:rPr>
              <w:t>Distr.</w:t>
            </w:r>
          </w:p>
          <w:p w14:paraId="4087B6B4" w14:textId="77777777" w:rsidR="00BF474D" w:rsidRPr="004654E7" w:rsidRDefault="00BF474D" w:rsidP="002C09B7">
            <w:pPr>
              <w:rPr>
                <w:lang w:val="ru-RU"/>
              </w:rPr>
            </w:pPr>
            <w:r w:rsidRPr="004654E7">
              <w:rPr>
                <w:lang w:val="ru-RU"/>
              </w:rPr>
              <w:t>GENERAL</w:t>
            </w:r>
          </w:p>
          <w:p w14:paraId="3178E04C" w14:textId="77777777" w:rsidR="00BF474D" w:rsidRPr="004654E7" w:rsidRDefault="00BF474D" w:rsidP="002C09B7">
            <w:pPr>
              <w:rPr>
                <w:lang w:val="ru-RU"/>
              </w:rPr>
            </w:pPr>
          </w:p>
          <w:p w14:paraId="05419356" w14:textId="31ED30F0" w:rsidR="00BF474D" w:rsidRPr="00EB5C56" w:rsidRDefault="008449B0" w:rsidP="002C09B7">
            <w:pPr>
              <w:rPr>
                <w:lang w:val="en-CA"/>
              </w:rPr>
            </w:pPr>
            <w:r w:rsidRPr="004654E7">
              <w:rPr>
                <w:lang w:val="ru-RU"/>
              </w:rPr>
              <w:fldChar w:fldCharType="begin"/>
            </w:r>
            <w:r w:rsidRPr="00EB5C56">
              <w:rPr>
                <w:lang w:val="en-CA"/>
              </w:rPr>
              <w:instrText xml:space="preserve"> DOCPROPERTY  "Document number"  \* MERGEFORMAT </w:instrText>
            </w:r>
            <w:r w:rsidRPr="004654E7">
              <w:rPr>
                <w:lang w:val="ru-RU"/>
              </w:rPr>
              <w:fldChar w:fldCharType="separate"/>
            </w:r>
            <w:r w:rsidR="00837810">
              <w:rPr>
                <w:lang w:val="en-CA"/>
              </w:rPr>
              <w:t>UNEP/</w:t>
            </w:r>
            <w:proofErr w:type="spellStart"/>
            <w:r w:rsidR="00837810">
              <w:rPr>
                <w:lang w:val="en-CA"/>
              </w:rPr>
              <w:t>OzL.Pro</w:t>
            </w:r>
            <w:proofErr w:type="spellEnd"/>
            <w:r w:rsidR="00837810">
              <w:rPr>
                <w:lang w:val="en-CA"/>
              </w:rPr>
              <w:t>/ExCom/98/14</w:t>
            </w:r>
            <w:r w:rsidRPr="004654E7">
              <w:rPr>
                <w:lang w:val="ru-RU"/>
              </w:rPr>
              <w:fldChar w:fldCharType="end"/>
            </w:r>
          </w:p>
          <w:p w14:paraId="3FBE07E9" w14:textId="552E2493" w:rsidR="00350CC1" w:rsidRPr="00EB5C56" w:rsidRDefault="008449B0" w:rsidP="002C09B7">
            <w:pPr>
              <w:rPr>
                <w:lang w:val="en-CA" w:eastAsia="zh-CN"/>
              </w:rPr>
            </w:pPr>
            <w:r w:rsidRPr="004654E7">
              <w:rPr>
                <w:lang w:val="ru-RU" w:eastAsia="zh-CN"/>
              </w:rPr>
              <w:fldChar w:fldCharType="begin"/>
            </w:r>
            <w:r w:rsidRPr="00EB5C56">
              <w:rPr>
                <w:lang w:val="en-CA" w:eastAsia="zh-CN"/>
              </w:rPr>
              <w:instrText xml:space="preserve"> DOCPROPERTY  "Revision date"  \* MERGEFORMAT </w:instrText>
            </w:r>
            <w:r w:rsidRPr="004654E7">
              <w:rPr>
                <w:lang w:val="ru-RU" w:eastAsia="zh-CN"/>
              </w:rPr>
              <w:fldChar w:fldCharType="separate"/>
            </w:r>
            <w:r w:rsidR="00EB5C56">
              <w:rPr>
                <w:lang w:val="en-CA" w:eastAsia="zh-CN"/>
              </w:rPr>
              <w:t>4 June 2026</w:t>
            </w:r>
            <w:r w:rsidRPr="004654E7">
              <w:rPr>
                <w:lang w:val="ru-RU" w:eastAsia="zh-CN"/>
              </w:rPr>
              <w:fldChar w:fldCharType="end"/>
            </w:r>
          </w:p>
          <w:p w14:paraId="78423BED" w14:textId="77777777" w:rsidR="00350CC1" w:rsidRPr="00EB5C56" w:rsidRDefault="00350CC1" w:rsidP="002C09B7">
            <w:pPr>
              <w:rPr>
                <w:lang w:val="en-CA"/>
              </w:rPr>
            </w:pPr>
          </w:p>
          <w:p w14:paraId="2001DB7A" w14:textId="77777777" w:rsidR="00BF474D" w:rsidRPr="004654E7" w:rsidRDefault="00BF474D" w:rsidP="002C09B7">
            <w:pPr>
              <w:rPr>
                <w:lang w:val="ru-RU"/>
              </w:rPr>
            </w:pPr>
            <w:r w:rsidRPr="004654E7">
              <w:rPr>
                <w:lang w:val="ru-RU"/>
              </w:rPr>
              <w:t>RUSSIAN</w:t>
            </w:r>
          </w:p>
          <w:p w14:paraId="024D8BD9" w14:textId="77777777" w:rsidR="00BF474D" w:rsidRPr="004654E7" w:rsidRDefault="00BF474D" w:rsidP="002C09B7">
            <w:pPr>
              <w:rPr>
                <w:lang w:val="ru-RU"/>
              </w:rPr>
            </w:pPr>
            <w:r w:rsidRPr="004654E7">
              <w:rPr>
                <w:lang w:val="ru-RU"/>
              </w:rPr>
              <w:t>ORIGINAL: ENGLISH</w:t>
            </w:r>
          </w:p>
        </w:tc>
      </w:tr>
    </w:tbl>
    <w:p w14:paraId="17D9F9DE" w14:textId="77777777" w:rsidR="009E78F8" w:rsidRPr="004F3691" w:rsidRDefault="009E78F8" w:rsidP="009E78F8">
      <w:pPr>
        <w:jc w:val="left"/>
        <w:rPr>
          <w:lang w:val="ru-RU"/>
        </w:rPr>
      </w:pPr>
      <w:r w:rsidRPr="004F3691">
        <w:rPr>
          <w:lang w:val="ru-RU"/>
        </w:rPr>
        <w:t xml:space="preserve">ИСПОЛНИТЕЛЬНЫЙ КОМИТЕТ </w:t>
      </w:r>
      <w:r w:rsidRPr="004F3691">
        <w:rPr>
          <w:lang w:val="ru-RU"/>
        </w:rPr>
        <w:br/>
        <w:t xml:space="preserve">  МНОГОСТОРОННЕГО ФОНДА ДЛЯ </w:t>
      </w:r>
    </w:p>
    <w:p w14:paraId="20536BC7" w14:textId="77777777" w:rsidR="009E78F8" w:rsidRPr="004F3691" w:rsidRDefault="009E78F8" w:rsidP="009E78F8">
      <w:pPr>
        <w:jc w:val="left"/>
        <w:rPr>
          <w:lang w:val="ru-RU"/>
        </w:rPr>
      </w:pPr>
      <w:r w:rsidRPr="004F3691">
        <w:rPr>
          <w:lang w:val="ru-RU"/>
        </w:rPr>
        <w:t xml:space="preserve">  ОСУЩЕСТВЛЕНИЯ МОНРЕАЛЬСКОГО ПРОТОКОЛА</w:t>
      </w:r>
    </w:p>
    <w:p w14:paraId="3B5A78A0" w14:textId="77777777" w:rsidR="009E78F8" w:rsidRPr="004F3691" w:rsidRDefault="009E78F8" w:rsidP="009E78F8">
      <w:pPr>
        <w:jc w:val="left"/>
        <w:rPr>
          <w:rFonts w:eastAsia="SimSun"/>
          <w:highlight w:val="yellow"/>
          <w:lang w:val="ru-RU"/>
        </w:rPr>
      </w:pPr>
      <w:r w:rsidRPr="004F3691">
        <w:rPr>
          <w:rFonts w:eastAsia="SimSun"/>
          <w:lang w:val="ru-RU"/>
        </w:rPr>
        <w:t xml:space="preserve">Девяносто восьмое совещание </w:t>
      </w:r>
    </w:p>
    <w:p w14:paraId="18D268F8" w14:textId="77777777" w:rsidR="009E78F8" w:rsidRPr="004F3691" w:rsidRDefault="009E78F8" w:rsidP="009E78F8">
      <w:pPr>
        <w:jc w:val="left"/>
        <w:rPr>
          <w:lang w:val="ru-RU"/>
        </w:rPr>
      </w:pPr>
      <w:r w:rsidRPr="004F3691">
        <w:rPr>
          <w:rFonts w:eastAsia="SimSun"/>
          <w:lang w:val="ru-RU"/>
        </w:rPr>
        <w:t>Монреаль, 22-26 июня 2026 года</w:t>
      </w:r>
    </w:p>
    <w:p w14:paraId="5B11B993" w14:textId="77777777" w:rsidR="009E78F8" w:rsidRPr="004F3691" w:rsidRDefault="009E78F8" w:rsidP="009E78F8">
      <w:pPr>
        <w:jc w:val="left"/>
        <w:rPr>
          <w:lang w:val="ru-RU"/>
        </w:rPr>
      </w:pPr>
      <w:r w:rsidRPr="004F3691">
        <w:rPr>
          <w:lang w:val="ru-RU"/>
        </w:rPr>
        <w:t>Пункт 8</w:t>
      </w:r>
      <w:r w:rsidRPr="004F3691">
        <w:rPr>
          <w:lang w:val="en-GB"/>
        </w:rPr>
        <w:t> </w:t>
      </w:r>
      <w:r w:rsidRPr="004F3691">
        <w:t>c</w:t>
      </w:r>
      <w:r w:rsidRPr="004F3691">
        <w:rPr>
          <w:lang w:val="ru-RU"/>
        </w:rPr>
        <w:t>) предварительной повестки дня</w:t>
      </w:r>
      <w:r w:rsidRPr="004F3691">
        <w:rPr>
          <w:rStyle w:val="FootnoteReference"/>
          <w:lang w:val="ru-RU"/>
        </w:rPr>
        <w:footnoteReference w:id="1"/>
      </w:r>
    </w:p>
    <w:p w14:paraId="1B2B8F8D" w14:textId="77777777" w:rsidR="00C15867" w:rsidRPr="004654E7" w:rsidRDefault="00C15867" w:rsidP="00CA59FB">
      <w:pPr>
        <w:jc w:val="left"/>
        <w:rPr>
          <w:lang w:val="ru-RU"/>
        </w:rPr>
      </w:pPr>
    </w:p>
    <w:p w14:paraId="712ED389" w14:textId="77777777" w:rsidR="00BF0D67" w:rsidRPr="004654E7" w:rsidRDefault="00BF0D67" w:rsidP="004A4734">
      <w:pPr>
        <w:pStyle w:val="Title1"/>
        <w:rPr>
          <w:lang w:val="ru-RU"/>
        </w:rPr>
      </w:pPr>
    </w:p>
    <w:p w14:paraId="2C761B44" w14:textId="77777777" w:rsidR="004A4734" w:rsidRPr="004654E7" w:rsidRDefault="004A4734" w:rsidP="004A4734">
      <w:pPr>
        <w:pStyle w:val="Heading1"/>
        <w:numPr>
          <w:ilvl w:val="0"/>
          <w:numId w:val="0"/>
        </w:numPr>
        <w:rPr>
          <w:lang w:val="ru-RU"/>
        </w:rPr>
      </w:pPr>
    </w:p>
    <w:p w14:paraId="054E9356" w14:textId="77777777" w:rsidR="008C6EFE" w:rsidRPr="004654E7" w:rsidRDefault="008C6EFE" w:rsidP="008C6EFE">
      <w:pPr>
        <w:jc w:val="left"/>
        <w:rPr>
          <w:rFonts w:eastAsia="Times New Roman"/>
          <w:szCs w:val="24"/>
          <w:lang w:val="ru-RU"/>
        </w:rPr>
      </w:pPr>
    </w:p>
    <w:p w14:paraId="3276FF38" w14:textId="77777777" w:rsidR="008C6EFE" w:rsidRPr="004654E7" w:rsidRDefault="008C6EFE" w:rsidP="008C6EFE">
      <w:pPr>
        <w:jc w:val="left"/>
        <w:rPr>
          <w:rFonts w:eastAsia="Times New Roman"/>
          <w:b/>
          <w:szCs w:val="24"/>
          <w:lang w:val="ru-RU"/>
        </w:rPr>
      </w:pPr>
    </w:p>
    <w:p w14:paraId="1A29CAEF" w14:textId="77777777" w:rsidR="008C6EFE" w:rsidRPr="004654E7" w:rsidRDefault="008C6EFE" w:rsidP="008C6EFE">
      <w:pPr>
        <w:jc w:val="center"/>
        <w:rPr>
          <w:rFonts w:eastAsia="Times New Roman"/>
          <w:szCs w:val="24"/>
          <w:lang w:val="ru-RU"/>
        </w:rPr>
      </w:pPr>
      <w:r w:rsidRPr="004654E7">
        <w:rPr>
          <w:rFonts w:eastAsia="Times New Roman"/>
          <w:b/>
          <w:szCs w:val="24"/>
          <w:lang w:val="ru-RU"/>
        </w:rPr>
        <w:t>ПРОГРАММА РАБОТЫ ПРООН НА 2026 ГОД</w:t>
      </w:r>
    </w:p>
    <w:p w14:paraId="505AE028" w14:textId="77777777" w:rsidR="008C6EFE" w:rsidRPr="004654E7" w:rsidRDefault="008C6EFE" w:rsidP="008C6EFE">
      <w:pPr>
        <w:jc w:val="left"/>
        <w:rPr>
          <w:rFonts w:eastAsia="Times New Roman"/>
          <w:szCs w:val="24"/>
          <w:lang w:val="ru-RU"/>
        </w:rPr>
      </w:pPr>
    </w:p>
    <w:p w14:paraId="49563440" w14:textId="77777777" w:rsidR="008C6EFE" w:rsidRPr="004654E7" w:rsidRDefault="008C6EFE" w:rsidP="008C6EFE">
      <w:pPr>
        <w:jc w:val="left"/>
        <w:rPr>
          <w:rFonts w:eastAsia="Times New Roman"/>
          <w:szCs w:val="24"/>
          <w:lang w:val="ru-RU"/>
        </w:rPr>
      </w:pPr>
    </w:p>
    <w:p w14:paraId="0B1F4D4D" w14:textId="77777777" w:rsidR="008C6EFE" w:rsidRPr="004654E7" w:rsidRDefault="008C6EFE" w:rsidP="008C6EFE">
      <w:pPr>
        <w:pStyle w:val="StyleHeader4Para4Left0Firstline0"/>
        <w:widowControl/>
        <w:rPr>
          <w:rFonts w:eastAsia="Times New Roman"/>
          <w:sz w:val="22"/>
          <w:szCs w:val="24"/>
          <w:lang w:val="ru-RU"/>
        </w:rPr>
      </w:pPr>
      <w:r w:rsidRPr="004654E7">
        <w:rPr>
          <w:rFonts w:eastAsia="Times New Roman"/>
          <w:sz w:val="22"/>
          <w:szCs w:val="24"/>
          <w:lang w:val="ru-RU"/>
        </w:rPr>
        <w:br w:type="page"/>
      </w:r>
    </w:p>
    <w:p w14:paraId="4AE5327A" w14:textId="77777777" w:rsidR="008C6EFE" w:rsidRPr="004654E7" w:rsidRDefault="008C6EFE" w:rsidP="008C6EFE">
      <w:pPr>
        <w:spacing w:after="240" w:line="360" w:lineRule="auto"/>
        <w:jc w:val="center"/>
        <w:rPr>
          <w:rFonts w:eastAsia="Times New Roman"/>
          <w:b/>
          <w:color w:val="000000"/>
          <w:szCs w:val="24"/>
          <w:lang w:val="ru-RU"/>
        </w:rPr>
      </w:pPr>
      <w:r w:rsidRPr="004654E7">
        <w:rPr>
          <w:rFonts w:eastAsia="Times New Roman"/>
          <w:b/>
          <w:color w:val="000000"/>
          <w:szCs w:val="24"/>
          <w:lang w:val="ru-RU"/>
        </w:rPr>
        <w:lastRenderedPageBreak/>
        <w:t>ЗАМЕЧАНИЯ И РЕКОМЕНДАЦИИ СЕКРЕТАРИАТА ФОНДА</w:t>
      </w:r>
    </w:p>
    <w:p w14:paraId="55CE524D" w14:textId="0894C905"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ПРООН представляет на утверждение Исполнительного комитета заявку в размере 2 156 209 долл. США, плюс административные расходы учреждения в размере 155 135 долл. США, для выполнения своей программы работы на 2026 год, приведенной в таблице</w:t>
      </w:r>
      <w:r w:rsidR="004654E7">
        <w:rPr>
          <w:rFonts w:eastAsia="Times New Roman"/>
          <w:szCs w:val="24"/>
          <w:lang w:val="en-GB"/>
        </w:rPr>
        <w:t> </w:t>
      </w:r>
      <w:r w:rsidRPr="004654E7">
        <w:rPr>
          <w:rFonts w:eastAsia="Times New Roman"/>
          <w:szCs w:val="24"/>
          <w:lang w:val="ru-RU"/>
        </w:rPr>
        <w:t>1. Заявка прилагается к настоящему документу.</w:t>
      </w:r>
    </w:p>
    <w:p w14:paraId="673847F6" w14:textId="77777777" w:rsidR="008C6EFE" w:rsidRPr="004654E7" w:rsidRDefault="008C6EFE" w:rsidP="008C6EFE">
      <w:pPr>
        <w:pStyle w:val="Heading1"/>
        <w:numPr>
          <w:ilvl w:val="0"/>
          <w:numId w:val="0"/>
        </w:numPr>
        <w:tabs>
          <w:tab w:val="left" w:pos="720"/>
        </w:tabs>
        <w:spacing w:after="0"/>
        <w:rPr>
          <w:rFonts w:eastAsia="Times New Roman"/>
          <w:b/>
          <w:szCs w:val="24"/>
          <w:lang w:val="ru-RU"/>
        </w:rPr>
      </w:pPr>
      <w:r w:rsidRPr="004654E7">
        <w:rPr>
          <w:rFonts w:eastAsia="Times New Roman"/>
          <w:b/>
          <w:szCs w:val="24"/>
          <w:lang w:val="ru-RU"/>
        </w:rPr>
        <w:t>Таблица 1. Программа работы ПРООН на 2026 год</w:t>
      </w:r>
    </w:p>
    <w:tbl>
      <w:tblPr>
        <w:tblW w:w="9817" w:type="dxa"/>
        <w:tblCellMar>
          <w:left w:w="115" w:type="dxa"/>
          <w:right w:w="115" w:type="dxa"/>
        </w:tblCellMar>
        <w:tblLook w:val="0000" w:firstRow="0" w:lastRow="0" w:firstColumn="0" w:lastColumn="0" w:noHBand="0" w:noVBand="0"/>
      </w:tblPr>
      <w:tblGrid>
        <w:gridCol w:w="1406"/>
        <w:gridCol w:w="4594"/>
        <w:gridCol w:w="1757"/>
        <w:gridCol w:w="2060"/>
      </w:tblGrid>
      <w:tr w:rsidR="009E78F8" w:rsidRPr="004654E7" w14:paraId="315C0891" w14:textId="77777777" w:rsidTr="0019150B">
        <w:trPr>
          <w:trHeight w:val="506"/>
          <w:tblHeader/>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52D8919" w14:textId="77777777" w:rsidR="008C6EFE" w:rsidRPr="004654E7" w:rsidRDefault="008C6EFE" w:rsidP="00B94597">
            <w:pPr>
              <w:ind w:left="142"/>
              <w:jc w:val="center"/>
              <w:rPr>
                <w:rFonts w:eastAsia="Times New Roman"/>
                <w:b/>
                <w:color w:val="000000"/>
                <w:sz w:val="20"/>
                <w:szCs w:val="20"/>
                <w:lang w:val="ru-RU"/>
              </w:rPr>
            </w:pPr>
            <w:r w:rsidRPr="004654E7">
              <w:rPr>
                <w:rFonts w:eastAsia="Times New Roman"/>
                <w:b/>
                <w:color w:val="000000"/>
                <w:sz w:val="20"/>
                <w:szCs w:val="20"/>
                <w:lang w:val="ru-RU"/>
              </w:rPr>
              <w:t>Страна</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EF17106" w14:textId="77777777" w:rsidR="008C6EFE" w:rsidRPr="004654E7" w:rsidRDefault="008C6EFE" w:rsidP="00B94597">
            <w:pPr>
              <w:jc w:val="center"/>
              <w:rPr>
                <w:rFonts w:eastAsia="Times New Roman"/>
                <w:b/>
                <w:color w:val="000000"/>
                <w:sz w:val="20"/>
                <w:szCs w:val="20"/>
                <w:lang w:val="ru-RU"/>
              </w:rPr>
            </w:pPr>
            <w:r w:rsidRPr="004654E7">
              <w:rPr>
                <w:rFonts w:eastAsia="Times New Roman"/>
                <w:b/>
                <w:color w:val="000000"/>
                <w:sz w:val="20"/>
                <w:szCs w:val="20"/>
                <w:lang w:val="ru-RU"/>
              </w:rPr>
              <w:t>Мероприятие/проект</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F89F794" w14:textId="77777777" w:rsidR="008C6EFE" w:rsidRPr="004654E7" w:rsidRDefault="008C6EFE" w:rsidP="00B94597">
            <w:pPr>
              <w:jc w:val="center"/>
              <w:rPr>
                <w:rFonts w:eastAsia="Times New Roman"/>
                <w:b/>
                <w:color w:val="000000"/>
                <w:sz w:val="20"/>
                <w:szCs w:val="20"/>
                <w:lang w:val="ru-RU"/>
              </w:rPr>
            </w:pPr>
            <w:r w:rsidRPr="004654E7">
              <w:rPr>
                <w:rFonts w:eastAsia="Times New Roman"/>
                <w:b/>
                <w:color w:val="000000"/>
                <w:sz w:val="20"/>
                <w:szCs w:val="20"/>
                <w:lang w:val="ru-RU"/>
              </w:rPr>
              <w:t>Запрашиваемое финансирование (долл. США)</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2AEBC11C" w14:textId="77777777" w:rsidR="008C6EFE" w:rsidRPr="004654E7" w:rsidRDefault="008C6EFE" w:rsidP="00B94597">
            <w:pPr>
              <w:ind w:left="85" w:right="132"/>
              <w:jc w:val="center"/>
              <w:rPr>
                <w:rFonts w:eastAsia="Times New Roman"/>
                <w:b/>
                <w:color w:val="000000"/>
                <w:sz w:val="20"/>
                <w:szCs w:val="20"/>
                <w:lang w:val="ru-RU"/>
              </w:rPr>
            </w:pPr>
            <w:r w:rsidRPr="004654E7">
              <w:rPr>
                <w:rFonts w:eastAsia="Times New Roman"/>
                <w:b/>
                <w:color w:val="000000"/>
                <w:sz w:val="20"/>
                <w:szCs w:val="20"/>
                <w:lang w:val="ru-RU"/>
              </w:rPr>
              <w:t>Рекомендованное финансирование (долл. США)</w:t>
            </w:r>
          </w:p>
        </w:tc>
      </w:tr>
      <w:tr w:rsidR="008C6EFE" w:rsidRPr="00EB5C56" w14:paraId="449BDC92" w14:textId="77777777" w:rsidTr="009E78F8">
        <w:trPr>
          <w:trHeight w:val="213"/>
        </w:trPr>
        <w:tc>
          <w:tcPr>
            <w:tcW w:w="9817" w:type="dxa"/>
            <w:gridSpan w:val="4"/>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2C181C3" w14:textId="77777777" w:rsidR="008C6EFE" w:rsidRPr="004654E7" w:rsidRDefault="008C6EFE" w:rsidP="00B94597">
            <w:pPr>
              <w:rPr>
                <w:rFonts w:eastAsia="Times New Roman"/>
                <w:color w:val="000000"/>
                <w:sz w:val="20"/>
                <w:szCs w:val="20"/>
                <w:lang w:val="ru-RU"/>
              </w:rPr>
            </w:pPr>
            <w:r w:rsidRPr="004654E7">
              <w:rPr>
                <w:rFonts w:eastAsia="Times New Roman"/>
                <w:b/>
                <w:color w:val="000000"/>
                <w:sz w:val="20"/>
                <w:szCs w:val="20"/>
                <w:lang w:val="ru-RU"/>
              </w:rPr>
              <w:t>РАЗДЕЛ A. МЕРОПРИЯТИЯ, РЕКОМЕНДОВАННЫЕ ДЛЯ УТВЕРЖДЕНИЯ В ОБЩЕМ ПОРЯДКЕ</w:t>
            </w:r>
          </w:p>
        </w:tc>
      </w:tr>
      <w:tr w:rsidR="008C6EFE" w:rsidRPr="00EB5C56" w14:paraId="34E5B85F" w14:textId="77777777" w:rsidTr="009E78F8">
        <w:trPr>
          <w:trHeight w:val="230"/>
        </w:trPr>
        <w:tc>
          <w:tcPr>
            <w:tcW w:w="9817" w:type="dxa"/>
            <w:gridSpan w:val="4"/>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2A69B8DD" w14:textId="77777777" w:rsidR="008C6EFE" w:rsidRPr="004654E7" w:rsidRDefault="008C6EFE" w:rsidP="00B94597">
            <w:pPr>
              <w:rPr>
                <w:rFonts w:eastAsia="Times New Roman"/>
                <w:b/>
                <w:color w:val="000000"/>
                <w:sz w:val="20"/>
                <w:szCs w:val="20"/>
                <w:lang w:val="ru-RU"/>
              </w:rPr>
            </w:pPr>
            <w:r w:rsidRPr="004654E7">
              <w:rPr>
                <w:rFonts w:eastAsia="Times New Roman"/>
                <w:b/>
                <w:color w:val="000000"/>
                <w:sz w:val="20"/>
                <w:szCs w:val="20"/>
                <w:lang w:val="ru-RU"/>
              </w:rPr>
              <w:t>A1. Возобновление проектов по укреплению организационных структур</w:t>
            </w:r>
          </w:p>
        </w:tc>
      </w:tr>
      <w:tr w:rsidR="009E78F8" w:rsidRPr="004654E7" w14:paraId="0A14494B" w14:textId="77777777" w:rsidTr="0019150B">
        <w:trPr>
          <w:trHeight w:val="213"/>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BDEF64A" w14:textId="77777777" w:rsidR="008C6EFE" w:rsidRPr="004654E7" w:rsidRDefault="008C6EFE" w:rsidP="00B94597">
            <w:pPr>
              <w:jc w:val="left"/>
              <w:rPr>
                <w:rFonts w:eastAsia="Times New Roman"/>
                <w:sz w:val="20"/>
                <w:szCs w:val="20"/>
                <w:highlight w:val="yellow"/>
                <w:lang w:val="ru-RU"/>
              </w:rPr>
            </w:pPr>
            <w:r w:rsidRPr="004654E7">
              <w:rPr>
                <w:rFonts w:eastAsia="Times New Roman"/>
                <w:color w:val="000000"/>
                <w:sz w:val="20"/>
                <w:szCs w:val="20"/>
                <w:lang w:val="ru-RU"/>
              </w:rPr>
              <w:t>Чили</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39B76A8" w14:textId="77777777" w:rsidR="008C6EFE" w:rsidRPr="004654E7" w:rsidRDefault="008C6EFE" w:rsidP="00B94597">
            <w:pPr>
              <w:jc w:val="left"/>
              <w:rPr>
                <w:rFonts w:eastAsia="Times New Roman"/>
                <w:sz w:val="20"/>
                <w:szCs w:val="20"/>
                <w:highlight w:val="yellow"/>
                <w:lang w:val="ru-RU"/>
              </w:rPr>
            </w:pPr>
            <w:r w:rsidRPr="004654E7">
              <w:rPr>
                <w:rFonts w:eastAsia="Times New Roman"/>
                <w:color w:val="000000"/>
                <w:sz w:val="20"/>
                <w:szCs w:val="20"/>
                <w:lang w:val="ru-RU"/>
              </w:rPr>
              <w:t>Возобновление проекта по укреплению организационных структур (этап XVI)</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5E23FBF2" w14:textId="77777777" w:rsidR="008C6EFE" w:rsidRPr="004654E7" w:rsidRDefault="008C6EFE" w:rsidP="00B94597">
            <w:pPr>
              <w:jc w:val="right"/>
              <w:rPr>
                <w:rFonts w:eastAsia="Times New Roman"/>
                <w:sz w:val="20"/>
                <w:szCs w:val="20"/>
                <w:highlight w:val="yellow"/>
                <w:lang w:val="ru-RU"/>
              </w:rPr>
            </w:pPr>
            <w:r w:rsidRPr="004654E7">
              <w:rPr>
                <w:rFonts w:eastAsia="Times New Roman"/>
                <w:color w:val="000000"/>
                <w:sz w:val="20"/>
                <w:szCs w:val="20"/>
                <w:lang w:val="ru-RU"/>
              </w:rPr>
              <w:t>494 283</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258568DA" w14:textId="77777777" w:rsidR="008C6EFE" w:rsidRPr="004654E7" w:rsidRDefault="008C6EFE" w:rsidP="00B94597">
            <w:pPr>
              <w:jc w:val="right"/>
              <w:rPr>
                <w:rFonts w:eastAsia="Times New Roman"/>
                <w:sz w:val="20"/>
                <w:szCs w:val="20"/>
                <w:highlight w:val="yellow"/>
                <w:lang w:val="ru-RU"/>
              </w:rPr>
            </w:pPr>
            <w:r w:rsidRPr="004654E7">
              <w:rPr>
                <w:rFonts w:eastAsia="Times New Roman"/>
                <w:color w:val="000000"/>
                <w:sz w:val="20"/>
                <w:szCs w:val="20"/>
                <w:lang w:val="ru-RU"/>
              </w:rPr>
              <w:t>494 283</w:t>
            </w:r>
          </w:p>
        </w:tc>
      </w:tr>
      <w:tr w:rsidR="009E78F8" w:rsidRPr="004654E7" w14:paraId="1BDED104" w14:textId="77777777" w:rsidTr="0019150B">
        <w:trPr>
          <w:trHeight w:val="213"/>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74C6A68" w14:textId="77777777" w:rsidR="008C6EFE" w:rsidRPr="004654E7" w:rsidRDefault="008C6EFE" w:rsidP="00B94597">
            <w:pPr>
              <w:jc w:val="left"/>
              <w:rPr>
                <w:rFonts w:eastAsia="Times New Roman"/>
                <w:sz w:val="20"/>
                <w:szCs w:val="20"/>
                <w:highlight w:val="yellow"/>
                <w:lang w:val="ru-RU"/>
              </w:rPr>
            </w:pPr>
            <w:r w:rsidRPr="004654E7">
              <w:rPr>
                <w:rFonts w:eastAsia="Times New Roman"/>
                <w:color w:val="000000"/>
                <w:sz w:val="20"/>
                <w:szCs w:val="20"/>
                <w:lang w:val="ru-RU"/>
              </w:rPr>
              <w:t>Ливан</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99AFF68" w14:textId="77777777" w:rsidR="008C6EFE" w:rsidRPr="004654E7" w:rsidRDefault="008C6EFE" w:rsidP="00B94597">
            <w:pPr>
              <w:jc w:val="left"/>
              <w:rPr>
                <w:rFonts w:eastAsia="Times New Roman"/>
                <w:sz w:val="20"/>
                <w:szCs w:val="20"/>
                <w:highlight w:val="yellow"/>
                <w:lang w:val="ru-RU"/>
              </w:rPr>
            </w:pPr>
            <w:r w:rsidRPr="004654E7">
              <w:rPr>
                <w:rFonts w:eastAsia="Times New Roman"/>
                <w:color w:val="000000"/>
                <w:sz w:val="20"/>
                <w:szCs w:val="20"/>
                <w:lang w:val="ru-RU"/>
              </w:rPr>
              <w:t>Возобновление проекта по укреплению организационных структур (этап XIV)</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2A451AA4" w14:textId="77777777" w:rsidR="008C6EFE" w:rsidRPr="004654E7" w:rsidRDefault="008C6EFE" w:rsidP="00B94597">
            <w:pPr>
              <w:jc w:val="right"/>
              <w:rPr>
                <w:rFonts w:eastAsia="Times New Roman"/>
                <w:sz w:val="20"/>
                <w:szCs w:val="20"/>
                <w:highlight w:val="yellow"/>
                <w:lang w:val="ru-RU"/>
              </w:rPr>
            </w:pPr>
            <w:r w:rsidRPr="004654E7">
              <w:rPr>
                <w:rFonts w:eastAsia="Times New Roman"/>
                <w:color w:val="000000"/>
                <w:sz w:val="20"/>
                <w:szCs w:val="20"/>
                <w:lang w:val="ru-RU"/>
              </w:rPr>
              <w:t>410 926</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381BC199" w14:textId="77777777" w:rsidR="008C6EFE" w:rsidRPr="004654E7" w:rsidRDefault="008C6EFE" w:rsidP="00B94597">
            <w:pPr>
              <w:jc w:val="right"/>
              <w:rPr>
                <w:rFonts w:eastAsia="Times New Roman"/>
                <w:sz w:val="20"/>
                <w:szCs w:val="20"/>
                <w:highlight w:val="yellow"/>
                <w:lang w:val="ru-RU"/>
              </w:rPr>
            </w:pPr>
            <w:r w:rsidRPr="004654E7">
              <w:rPr>
                <w:rFonts w:eastAsia="Times New Roman"/>
                <w:color w:val="000000"/>
                <w:sz w:val="20"/>
                <w:szCs w:val="20"/>
                <w:lang w:val="ru-RU"/>
              </w:rPr>
              <w:t>410 926</w:t>
            </w:r>
          </w:p>
        </w:tc>
      </w:tr>
      <w:tr w:rsidR="009E78F8" w:rsidRPr="004654E7" w14:paraId="3DFA5A4D" w14:textId="77777777" w:rsidTr="0019150B">
        <w:trPr>
          <w:trHeight w:val="230"/>
        </w:trPr>
        <w:tc>
          <w:tcPr>
            <w:tcW w:w="6000"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E055667"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Промежуточный итог для A1</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DD07FFD" w14:textId="77777777" w:rsidR="008C6EFE" w:rsidRPr="004654E7" w:rsidRDefault="008C6EFE" w:rsidP="00B94597">
            <w:pPr>
              <w:jc w:val="right"/>
              <w:rPr>
                <w:rFonts w:eastAsia="Times New Roman"/>
                <w:color w:val="000000"/>
                <w:sz w:val="20"/>
                <w:szCs w:val="20"/>
                <w:highlight w:val="yellow"/>
                <w:lang w:val="ru-RU"/>
              </w:rPr>
            </w:pPr>
            <w:r w:rsidRPr="004654E7">
              <w:rPr>
                <w:rFonts w:eastAsia="Times New Roman"/>
                <w:color w:val="000000"/>
                <w:sz w:val="20"/>
                <w:szCs w:val="20"/>
                <w:lang w:val="ru-RU"/>
              </w:rPr>
              <w:t>905 209</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2CAED32" w14:textId="77777777" w:rsidR="008C6EFE" w:rsidRPr="004654E7" w:rsidRDefault="008C6EFE" w:rsidP="00B94597">
            <w:pPr>
              <w:jc w:val="right"/>
              <w:rPr>
                <w:rFonts w:eastAsia="Times New Roman"/>
                <w:color w:val="000000"/>
                <w:sz w:val="20"/>
                <w:szCs w:val="20"/>
                <w:highlight w:val="yellow"/>
                <w:lang w:val="ru-RU"/>
              </w:rPr>
            </w:pPr>
            <w:r w:rsidRPr="004654E7">
              <w:rPr>
                <w:rFonts w:eastAsia="Times New Roman"/>
                <w:color w:val="000000"/>
                <w:sz w:val="20"/>
                <w:szCs w:val="20"/>
                <w:lang w:val="ru-RU"/>
              </w:rPr>
              <w:t>905 209</w:t>
            </w:r>
          </w:p>
        </w:tc>
      </w:tr>
      <w:tr w:rsidR="009E78F8" w:rsidRPr="004654E7" w14:paraId="1BF40B25" w14:textId="77777777" w:rsidTr="0019150B">
        <w:trPr>
          <w:trHeight w:val="230"/>
        </w:trPr>
        <w:tc>
          <w:tcPr>
            <w:tcW w:w="6000"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8670C39"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Административные расходы учреждения</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44CC5CB"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63 365</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04CC37C"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63 365</w:t>
            </w:r>
          </w:p>
        </w:tc>
      </w:tr>
      <w:tr w:rsidR="009E78F8" w:rsidRPr="004654E7" w14:paraId="18FE6BAF" w14:textId="77777777" w:rsidTr="0019150B">
        <w:trPr>
          <w:trHeight w:val="230"/>
        </w:trPr>
        <w:tc>
          <w:tcPr>
            <w:tcW w:w="6000"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C5C4C87"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Итого для A1</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BF0C735"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968 574</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F17394F"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968 574</w:t>
            </w:r>
          </w:p>
        </w:tc>
      </w:tr>
      <w:tr w:rsidR="008C6EFE" w:rsidRPr="00EB5C56" w14:paraId="0D0D1343" w14:textId="77777777" w:rsidTr="009E78F8">
        <w:trPr>
          <w:trHeight w:val="230"/>
        </w:trPr>
        <w:tc>
          <w:tcPr>
            <w:tcW w:w="9817" w:type="dxa"/>
            <w:gridSpan w:val="4"/>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375E632" w14:textId="77777777" w:rsidR="008C6EFE" w:rsidRPr="004654E7" w:rsidRDefault="008C6EFE" w:rsidP="00B94597">
            <w:pPr>
              <w:jc w:val="left"/>
              <w:rPr>
                <w:rFonts w:eastAsia="Times New Roman"/>
                <w:b/>
                <w:color w:val="000000"/>
                <w:sz w:val="20"/>
                <w:szCs w:val="20"/>
                <w:lang w:val="ru-RU"/>
              </w:rPr>
            </w:pPr>
            <w:r w:rsidRPr="004654E7">
              <w:rPr>
                <w:rFonts w:eastAsia="Times New Roman"/>
                <w:b/>
                <w:color w:val="000000"/>
                <w:sz w:val="20"/>
                <w:szCs w:val="20"/>
                <w:lang w:val="ru-RU"/>
              </w:rPr>
              <w:t>A2. Подготовка проектов для Кигалийского плана регулирования ГФУ (КПР)</w:t>
            </w:r>
          </w:p>
        </w:tc>
      </w:tr>
      <w:tr w:rsidR="009E78F8" w:rsidRPr="004654E7" w14:paraId="58CA52CA" w14:textId="77777777" w:rsidTr="0019150B">
        <w:trPr>
          <w:trHeight w:val="230"/>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9A8B7FF"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 xml:space="preserve">Гаити </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68A7967D" w14:textId="77777777" w:rsidR="008C6EFE" w:rsidRPr="004654E7" w:rsidRDefault="008C6EFE" w:rsidP="00B94597">
            <w:pPr>
              <w:rPr>
                <w:rFonts w:eastAsia="Times New Roman"/>
                <w:sz w:val="20"/>
                <w:szCs w:val="20"/>
                <w:lang w:val="ru-RU"/>
              </w:rPr>
            </w:pPr>
            <w:r w:rsidRPr="004654E7">
              <w:rPr>
                <w:rFonts w:eastAsia="Times New Roman"/>
                <w:color w:val="000000"/>
                <w:sz w:val="20"/>
                <w:szCs w:val="20"/>
                <w:lang w:val="ru-RU"/>
              </w:rPr>
              <w:t>Подготовка для КПР (этап I)</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04525FC" w14:textId="77777777" w:rsidR="008C6EFE" w:rsidRPr="004654E7" w:rsidRDefault="008C6EFE" w:rsidP="00B94597">
            <w:pPr>
              <w:jc w:val="right"/>
              <w:rPr>
                <w:rFonts w:eastAsia="Times New Roman"/>
                <w:sz w:val="20"/>
                <w:szCs w:val="20"/>
                <w:lang w:val="ru-RU"/>
              </w:rPr>
            </w:pPr>
            <w:r w:rsidRPr="004654E7">
              <w:rPr>
                <w:rFonts w:eastAsia="Times New Roman"/>
                <w:sz w:val="20"/>
                <w:szCs w:val="20"/>
                <w:lang w:val="ru-RU"/>
              </w:rPr>
              <w:t>130 000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7CEEF96" w14:textId="77777777" w:rsidR="008C6EFE" w:rsidRPr="004654E7" w:rsidRDefault="008C6EFE" w:rsidP="00B94597">
            <w:pPr>
              <w:jc w:val="right"/>
              <w:rPr>
                <w:rFonts w:eastAsia="Times New Roman"/>
                <w:sz w:val="20"/>
                <w:szCs w:val="20"/>
                <w:lang w:val="ru-RU"/>
              </w:rPr>
            </w:pPr>
            <w:r w:rsidRPr="004654E7">
              <w:rPr>
                <w:rFonts w:eastAsia="Times New Roman"/>
                <w:sz w:val="20"/>
                <w:szCs w:val="20"/>
                <w:lang w:val="ru-RU"/>
              </w:rPr>
              <w:t>130 000</w:t>
            </w:r>
          </w:p>
        </w:tc>
      </w:tr>
      <w:tr w:rsidR="009E78F8" w:rsidRPr="004654E7" w14:paraId="5D1CBEA5" w14:textId="77777777" w:rsidTr="0019150B">
        <w:trPr>
          <w:trHeight w:val="230"/>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4D6FD00"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Индия</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26B4DF3D" w14:textId="77777777" w:rsidR="008C6EFE" w:rsidRPr="004654E7" w:rsidRDefault="008C6EFE" w:rsidP="00B94597">
            <w:pPr>
              <w:rPr>
                <w:rFonts w:eastAsia="Times New Roman"/>
                <w:color w:val="000000"/>
                <w:sz w:val="20"/>
                <w:szCs w:val="20"/>
                <w:lang w:val="ru-RU"/>
              </w:rPr>
            </w:pPr>
            <w:r w:rsidRPr="004654E7">
              <w:rPr>
                <w:rFonts w:eastAsia="Times New Roman"/>
                <w:color w:val="000000"/>
                <w:sz w:val="20"/>
                <w:szCs w:val="20"/>
                <w:lang w:val="ru-RU"/>
              </w:rPr>
              <w:t>Подготовка для КПР (этап I)</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3E4F2C4" w14:textId="77777777" w:rsidR="008C6EFE" w:rsidRPr="004654E7" w:rsidRDefault="008C6EFE" w:rsidP="00B94597">
            <w:pPr>
              <w:jc w:val="right"/>
              <w:rPr>
                <w:rFonts w:eastAsia="Times New Roman"/>
                <w:sz w:val="20"/>
                <w:szCs w:val="20"/>
                <w:lang w:val="ru-RU"/>
              </w:rPr>
            </w:pPr>
            <w:r w:rsidRPr="004654E7">
              <w:rPr>
                <w:rFonts w:eastAsia="Times New Roman"/>
                <w:sz w:val="20"/>
                <w:szCs w:val="20"/>
                <w:lang w:val="ru-RU"/>
              </w:rPr>
              <w:t>450 000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142073F" w14:textId="77777777" w:rsidR="008C6EFE" w:rsidRPr="004654E7" w:rsidRDefault="008C6EFE" w:rsidP="00B94597">
            <w:pPr>
              <w:jc w:val="right"/>
              <w:rPr>
                <w:rFonts w:eastAsia="Times New Roman"/>
                <w:sz w:val="20"/>
                <w:szCs w:val="20"/>
                <w:lang w:val="ru-RU"/>
              </w:rPr>
            </w:pPr>
            <w:r w:rsidRPr="004654E7">
              <w:rPr>
                <w:rFonts w:eastAsia="Times New Roman"/>
                <w:sz w:val="20"/>
                <w:szCs w:val="20"/>
                <w:lang w:val="ru-RU"/>
              </w:rPr>
              <w:t>450 000</w:t>
            </w:r>
          </w:p>
        </w:tc>
      </w:tr>
      <w:tr w:rsidR="009E78F8" w:rsidRPr="004654E7" w14:paraId="1A01DA0B" w14:textId="77777777" w:rsidTr="0019150B">
        <w:trPr>
          <w:trHeight w:val="230"/>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2CABA14"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Индия</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2651530E" w14:textId="71D3BFB1"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Подготовка инвестиционных проектов для КПР в секторе производства холодильного оборудования для компаний Ultrakool и Birla</w:t>
            </w:r>
            <w:r w:rsidR="009E78F8">
              <w:rPr>
                <w:rFonts w:eastAsia="Times New Roman"/>
                <w:color w:val="000000"/>
                <w:sz w:val="20"/>
                <w:szCs w:val="20"/>
                <w:lang w:val="en-GB"/>
              </w:rPr>
              <w:t> </w:t>
            </w:r>
            <w:r w:rsidRPr="004654E7">
              <w:rPr>
                <w:rFonts w:eastAsia="Times New Roman"/>
                <w:color w:val="000000"/>
                <w:sz w:val="20"/>
                <w:szCs w:val="20"/>
                <w:lang w:val="ru-RU"/>
              </w:rPr>
              <w:t>Aircon</w:t>
            </w:r>
            <w:r w:rsidR="009E78F8">
              <w:rPr>
                <w:rFonts w:eastAsia="Times New Roman"/>
                <w:color w:val="000000"/>
                <w:sz w:val="20"/>
                <w:szCs w:val="20"/>
                <w:lang w:val="en-GB"/>
              </w:rPr>
              <w:t> </w:t>
            </w:r>
            <w:r w:rsidRPr="004654E7">
              <w:rPr>
                <w:rFonts w:eastAsia="Times New Roman"/>
                <w:color w:val="000000"/>
                <w:sz w:val="20"/>
                <w:szCs w:val="20"/>
                <w:lang w:val="ru-RU"/>
              </w:rPr>
              <w:t>Limited</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18EC05FF" w14:textId="77777777" w:rsidR="008C6EFE" w:rsidRPr="004654E7" w:rsidRDefault="008C6EFE" w:rsidP="00B94597">
            <w:pPr>
              <w:jc w:val="right"/>
              <w:rPr>
                <w:rFonts w:eastAsia="Times New Roman"/>
                <w:sz w:val="20"/>
                <w:szCs w:val="20"/>
                <w:lang w:val="ru-RU"/>
              </w:rPr>
            </w:pPr>
            <w:r w:rsidRPr="004654E7">
              <w:rPr>
                <w:rFonts w:eastAsia="Times New Roman"/>
                <w:sz w:val="20"/>
                <w:szCs w:val="20"/>
                <w:lang w:val="ru-RU"/>
              </w:rPr>
              <w:t>60 000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1AECD2C" w14:textId="77777777" w:rsidR="008C6EFE" w:rsidRPr="004654E7" w:rsidRDefault="008C6EFE" w:rsidP="00B94597">
            <w:pPr>
              <w:jc w:val="right"/>
              <w:rPr>
                <w:rFonts w:eastAsia="Times New Roman"/>
                <w:sz w:val="20"/>
                <w:szCs w:val="20"/>
                <w:lang w:val="ru-RU"/>
              </w:rPr>
            </w:pPr>
            <w:r w:rsidRPr="004654E7">
              <w:rPr>
                <w:rFonts w:eastAsia="Times New Roman"/>
                <w:sz w:val="20"/>
                <w:szCs w:val="20"/>
                <w:lang w:val="ru-RU"/>
              </w:rPr>
              <w:t>60 000</w:t>
            </w:r>
          </w:p>
        </w:tc>
      </w:tr>
      <w:tr w:rsidR="009E78F8" w:rsidRPr="004654E7" w14:paraId="6083774E" w14:textId="77777777" w:rsidTr="0019150B">
        <w:trPr>
          <w:trHeight w:val="230"/>
        </w:trPr>
        <w:tc>
          <w:tcPr>
            <w:tcW w:w="6000"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4168F4B"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 xml:space="preserve">Промежуточный итог для A2 </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0840C0A" w14:textId="77777777" w:rsidR="008C6EFE" w:rsidRPr="004654E7" w:rsidRDefault="008C6EFE" w:rsidP="00B94597">
            <w:pPr>
              <w:jc w:val="right"/>
              <w:rPr>
                <w:rFonts w:eastAsia="Times New Roman"/>
                <w:sz w:val="20"/>
                <w:szCs w:val="20"/>
                <w:lang w:val="ru-RU"/>
              </w:rPr>
            </w:pPr>
            <w:r w:rsidRPr="004654E7">
              <w:rPr>
                <w:rFonts w:eastAsia="Times New Roman"/>
                <w:sz w:val="20"/>
                <w:szCs w:val="20"/>
                <w:lang w:val="ru-RU"/>
              </w:rPr>
              <w:t>640 000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4CE7C4D" w14:textId="77777777" w:rsidR="008C6EFE" w:rsidRPr="004654E7" w:rsidRDefault="008C6EFE" w:rsidP="00B94597">
            <w:pPr>
              <w:jc w:val="right"/>
              <w:rPr>
                <w:rFonts w:eastAsia="Times New Roman"/>
                <w:sz w:val="20"/>
                <w:szCs w:val="20"/>
                <w:lang w:val="ru-RU"/>
              </w:rPr>
            </w:pPr>
            <w:r w:rsidRPr="004654E7">
              <w:rPr>
                <w:rFonts w:eastAsia="Times New Roman"/>
                <w:sz w:val="20"/>
                <w:szCs w:val="20"/>
                <w:lang w:val="ru-RU"/>
              </w:rPr>
              <w:t>640 000</w:t>
            </w:r>
          </w:p>
        </w:tc>
      </w:tr>
      <w:tr w:rsidR="009E78F8" w:rsidRPr="004654E7" w14:paraId="3F0F576F" w14:textId="77777777" w:rsidTr="0019150B">
        <w:trPr>
          <w:trHeight w:val="230"/>
        </w:trPr>
        <w:tc>
          <w:tcPr>
            <w:tcW w:w="6000"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2E84CEC4"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Административные расходы учреждения</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7FD1077"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44 800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26D8837"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44 800</w:t>
            </w:r>
          </w:p>
        </w:tc>
      </w:tr>
      <w:tr w:rsidR="009E78F8" w:rsidRPr="004654E7" w14:paraId="3574AFB0" w14:textId="77777777" w:rsidTr="0019150B">
        <w:trPr>
          <w:trHeight w:val="230"/>
        </w:trPr>
        <w:tc>
          <w:tcPr>
            <w:tcW w:w="6000"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A9A12AB"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Итого для A2</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13CB16B2"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684 800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13265B4"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684 800</w:t>
            </w:r>
          </w:p>
        </w:tc>
      </w:tr>
      <w:tr w:rsidR="008C6EFE" w:rsidRPr="00EB5C56" w14:paraId="7A7FB6A6" w14:textId="77777777" w:rsidTr="009E78F8">
        <w:trPr>
          <w:trHeight w:val="230"/>
        </w:trPr>
        <w:tc>
          <w:tcPr>
            <w:tcW w:w="9817" w:type="dxa"/>
            <w:gridSpan w:val="4"/>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884D22C" w14:textId="77777777" w:rsidR="008C6EFE" w:rsidRPr="004654E7" w:rsidRDefault="008C6EFE" w:rsidP="00B94597">
            <w:pPr>
              <w:jc w:val="left"/>
              <w:rPr>
                <w:rFonts w:eastAsia="Times New Roman"/>
                <w:sz w:val="20"/>
                <w:szCs w:val="20"/>
                <w:lang w:val="ru-RU"/>
              </w:rPr>
            </w:pPr>
            <w:r w:rsidRPr="004654E7">
              <w:rPr>
                <w:rFonts w:eastAsia="Times New Roman"/>
                <w:b/>
                <w:color w:val="000000"/>
                <w:sz w:val="20"/>
                <w:szCs w:val="20"/>
                <w:lang w:val="ru-RU"/>
              </w:rPr>
              <w:t>A3. Техническая помощь для подготовки докладов о результатах проверки потребления ГФУ и/или ГХФУ</w:t>
            </w:r>
          </w:p>
        </w:tc>
      </w:tr>
      <w:tr w:rsidR="009E78F8" w:rsidRPr="004654E7" w14:paraId="4FB21301" w14:textId="77777777" w:rsidTr="0019150B">
        <w:trPr>
          <w:trHeight w:val="230"/>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108F0840"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Коста-Рика</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A3C4229"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 xml:space="preserve">Доклад о результатах проверки по этапу II ПОДПО и этапу I КПР </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4C3009A"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45 000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7FAE863"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45 000</w:t>
            </w:r>
          </w:p>
        </w:tc>
      </w:tr>
      <w:tr w:rsidR="009E78F8" w:rsidRPr="004654E7" w14:paraId="3C1E85C2" w14:textId="77777777" w:rsidTr="0019150B">
        <w:trPr>
          <w:trHeight w:val="230"/>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D8FDC8F" w14:textId="77777777" w:rsidR="008C6EFE" w:rsidRPr="004654E7" w:rsidRDefault="008C6EFE" w:rsidP="00B94597">
            <w:pPr>
              <w:jc w:val="left"/>
              <w:rPr>
                <w:rFonts w:eastAsia="Times New Roman"/>
                <w:color w:val="000000"/>
                <w:sz w:val="20"/>
                <w:szCs w:val="20"/>
                <w:highlight w:val="yellow"/>
                <w:lang w:val="ru-RU"/>
              </w:rPr>
            </w:pPr>
            <w:r w:rsidRPr="004654E7">
              <w:rPr>
                <w:rFonts w:eastAsia="Times New Roman"/>
                <w:color w:val="000000"/>
                <w:sz w:val="20"/>
                <w:szCs w:val="20"/>
                <w:lang w:val="ru-RU"/>
              </w:rPr>
              <w:t>Сальвадор</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130D59EE"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Доклад о результатах проверки по этапу I КПР</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23FBC3B" w14:textId="77777777" w:rsidR="008C6EFE" w:rsidRPr="004654E7" w:rsidRDefault="008C6EFE" w:rsidP="00B94597">
            <w:pPr>
              <w:jc w:val="right"/>
              <w:rPr>
                <w:rFonts w:eastAsia="Times New Roman"/>
                <w:color w:val="000000"/>
                <w:sz w:val="20"/>
                <w:szCs w:val="20"/>
                <w:highlight w:val="yellow"/>
                <w:lang w:val="ru-RU"/>
              </w:rPr>
            </w:pPr>
            <w:r w:rsidRPr="004654E7">
              <w:rPr>
                <w:rFonts w:eastAsia="Times New Roman"/>
                <w:color w:val="000000"/>
                <w:sz w:val="20"/>
                <w:szCs w:val="20"/>
                <w:lang w:val="ru-RU"/>
              </w:rPr>
              <w:t>30 000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224E2D2" w14:textId="77777777" w:rsidR="008C6EFE" w:rsidRPr="004654E7" w:rsidRDefault="008C6EFE" w:rsidP="00B94597">
            <w:pPr>
              <w:jc w:val="right"/>
              <w:rPr>
                <w:rFonts w:eastAsia="Times New Roman"/>
                <w:sz w:val="20"/>
                <w:szCs w:val="20"/>
                <w:highlight w:val="yellow"/>
                <w:lang w:val="ru-RU"/>
              </w:rPr>
            </w:pPr>
            <w:r w:rsidRPr="004654E7">
              <w:rPr>
                <w:rFonts w:eastAsia="Times New Roman"/>
                <w:color w:val="000000"/>
                <w:sz w:val="20"/>
                <w:szCs w:val="20"/>
                <w:lang w:val="ru-RU"/>
              </w:rPr>
              <w:t>30 000</w:t>
            </w:r>
          </w:p>
        </w:tc>
      </w:tr>
      <w:tr w:rsidR="009E78F8" w:rsidRPr="004654E7" w14:paraId="4468C79F" w14:textId="77777777" w:rsidTr="0019150B">
        <w:trPr>
          <w:trHeight w:val="230"/>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9FE2A6E"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Грузия</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26AEBEB1" w14:textId="79F10FEB"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Доклад о результатах проверки по этапу II</w:t>
            </w:r>
            <w:r w:rsidR="0019150B">
              <w:rPr>
                <w:rFonts w:eastAsia="Times New Roman"/>
                <w:color w:val="000000"/>
                <w:sz w:val="20"/>
                <w:szCs w:val="20"/>
                <w:lang w:val="ru-RU"/>
              </w:rPr>
              <w:t xml:space="preserve"> </w:t>
            </w:r>
            <w:r w:rsidRPr="004654E7">
              <w:rPr>
                <w:rFonts w:eastAsia="Times New Roman"/>
                <w:color w:val="000000"/>
                <w:sz w:val="20"/>
                <w:szCs w:val="20"/>
                <w:lang w:val="ru-RU"/>
              </w:rPr>
              <w:t xml:space="preserve">ПОДПО и этапу I КПР </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18D6422D"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45 000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EB582D3"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45 000</w:t>
            </w:r>
          </w:p>
        </w:tc>
      </w:tr>
      <w:tr w:rsidR="009E78F8" w:rsidRPr="004654E7" w14:paraId="2FBABEF0" w14:textId="77777777" w:rsidTr="0019150B">
        <w:trPr>
          <w:trHeight w:val="230"/>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2BEF90E" w14:textId="77777777" w:rsidR="008C6EFE" w:rsidRPr="004654E7" w:rsidRDefault="008C6EFE" w:rsidP="00B94597">
            <w:pPr>
              <w:jc w:val="left"/>
              <w:rPr>
                <w:rFonts w:eastAsia="Times New Roman"/>
                <w:color w:val="000000"/>
                <w:sz w:val="20"/>
                <w:szCs w:val="20"/>
                <w:highlight w:val="yellow"/>
                <w:lang w:val="ru-RU"/>
              </w:rPr>
            </w:pPr>
            <w:r w:rsidRPr="004654E7">
              <w:rPr>
                <w:rFonts w:eastAsia="Times New Roman"/>
                <w:color w:val="000000"/>
                <w:sz w:val="20"/>
                <w:szCs w:val="20"/>
                <w:lang w:val="ru-RU"/>
              </w:rPr>
              <w:t>Гана</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3653CD7"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Доклад о результатах проверки по этапу I КПР</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DDBEB23" w14:textId="77777777" w:rsidR="008C6EFE" w:rsidRPr="004654E7" w:rsidRDefault="008C6EFE" w:rsidP="00B94597">
            <w:pPr>
              <w:jc w:val="right"/>
              <w:rPr>
                <w:rFonts w:eastAsia="Times New Roman"/>
                <w:color w:val="000000"/>
                <w:sz w:val="20"/>
                <w:szCs w:val="20"/>
                <w:highlight w:val="yellow"/>
                <w:lang w:val="ru-RU"/>
              </w:rPr>
            </w:pPr>
            <w:r w:rsidRPr="004654E7">
              <w:rPr>
                <w:rFonts w:eastAsia="Times New Roman"/>
                <w:color w:val="000000"/>
                <w:sz w:val="20"/>
                <w:szCs w:val="20"/>
                <w:lang w:val="ru-RU"/>
              </w:rPr>
              <w:t>30 000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8D85ED4" w14:textId="77777777" w:rsidR="008C6EFE" w:rsidRPr="004654E7" w:rsidRDefault="008C6EFE" w:rsidP="00B94597">
            <w:pPr>
              <w:jc w:val="right"/>
              <w:rPr>
                <w:rFonts w:eastAsia="Times New Roman"/>
                <w:sz w:val="20"/>
                <w:szCs w:val="20"/>
                <w:highlight w:val="yellow"/>
                <w:lang w:val="ru-RU"/>
              </w:rPr>
            </w:pPr>
            <w:r w:rsidRPr="004654E7">
              <w:rPr>
                <w:rFonts w:eastAsia="Times New Roman"/>
                <w:color w:val="000000"/>
                <w:sz w:val="20"/>
                <w:szCs w:val="20"/>
                <w:lang w:val="ru-RU"/>
              </w:rPr>
              <w:t>30 000</w:t>
            </w:r>
          </w:p>
        </w:tc>
      </w:tr>
      <w:tr w:rsidR="009E78F8" w:rsidRPr="004654E7" w14:paraId="46206224" w14:textId="77777777" w:rsidTr="0019150B">
        <w:trPr>
          <w:trHeight w:val="230"/>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2A3BC173"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Ямайка</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1791E76"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 xml:space="preserve">Доклад о результатах проверки по этапу II ПОДПО </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2E926BDC"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30 000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240AC57"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30 000</w:t>
            </w:r>
          </w:p>
        </w:tc>
      </w:tr>
      <w:tr w:rsidR="009E78F8" w:rsidRPr="004654E7" w14:paraId="0F497241" w14:textId="77777777" w:rsidTr="0019150B">
        <w:trPr>
          <w:trHeight w:val="230"/>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361E56E" w14:textId="77777777" w:rsidR="008C6EFE" w:rsidRPr="004654E7" w:rsidRDefault="008C6EFE" w:rsidP="00B94597">
            <w:pPr>
              <w:jc w:val="left"/>
              <w:rPr>
                <w:rFonts w:eastAsia="Times New Roman"/>
                <w:color w:val="000000"/>
                <w:sz w:val="20"/>
                <w:szCs w:val="20"/>
                <w:highlight w:val="yellow"/>
                <w:lang w:val="ru-RU"/>
              </w:rPr>
            </w:pPr>
            <w:r w:rsidRPr="004654E7">
              <w:rPr>
                <w:rFonts w:eastAsia="Times New Roman"/>
                <w:color w:val="000000"/>
                <w:sz w:val="20"/>
                <w:szCs w:val="20"/>
                <w:lang w:val="ru-RU"/>
              </w:rPr>
              <w:t>Уругвай</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DAB8B72"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 xml:space="preserve">Доклад о результатах проверки по этапу I КПР </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9117020" w14:textId="77777777" w:rsidR="008C6EFE" w:rsidRPr="004654E7" w:rsidRDefault="008C6EFE" w:rsidP="00B94597">
            <w:pPr>
              <w:jc w:val="right"/>
              <w:rPr>
                <w:rFonts w:eastAsia="Times New Roman"/>
                <w:color w:val="000000"/>
                <w:sz w:val="20"/>
                <w:szCs w:val="20"/>
                <w:highlight w:val="yellow"/>
                <w:lang w:val="ru-RU"/>
              </w:rPr>
            </w:pPr>
            <w:r w:rsidRPr="004654E7">
              <w:rPr>
                <w:rFonts w:eastAsia="Times New Roman"/>
                <w:color w:val="000000"/>
                <w:sz w:val="20"/>
                <w:szCs w:val="20"/>
                <w:lang w:val="ru-RU"/>
              </w:rPr>
              <w:t>30 000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2D07620E" w14:textId="77777777" w:rsidR="008C6EFE" w:rsidRPr="004654E7" w:rsidRDefault="008C6EFE" w:rsidP="00B94597">
            <w:pPr>
              <w:jc w:val="right"/>
              <w:rPr>
                <w:rFonts w:eastAsia="Times New Roman"/>
                <w:sz w:val="20"/>
                <w:szCs w:val="20"/>
                <w:highlight w:val="yellow"/>
                <w:lang w:val="ru-RU"/>
              </w:rPr>
            </w:pPr>
            <w:r w:rsidRPr="004654E7">
              <w:rPr>
                <w:rFonts w:eastAsia="Times New Roman"/>
                <w:color w:val="000000"/>
                <w:sz w:val="20"/>
                <w:szCs w:val="20"/>
                <w:lang w:val="ru-RU"/>
              </w:rPr>
              <w:t>30 000</w:t>
            </w:r>
          </w:p>
        </w:tc>
      </w:tr>
      <w:tr w:rsidR="009E78F8" w:rsidRPr="004654E7" w14:paraId="478837D3" w14:textId="77777777" w:rsidTr="0019150B">
        <w:trPr>
          <w:trHeight w:val="230"/>
        </w:trPr>
        <w:tc>
          <w:tcPr>
            <w:tcW w:w="6000"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FB0DFD0"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Промежуточный итог для A3</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F86EAE2" w14:textId="77777777" w:rsidR="008C6EFE" w:rsidRPr="004654E7" w:rsidRDefault="008C6EFE" w:rsidP="00B94597">
            <w:pPr>
              <w:jc w:val="right"/>
              <w:rPr>
                <w:rFonts w:eastAsia="Times New Roman"/>
                <w:color w:val="000000"/>
                <w:sz w:val="20"/>
                <w:szCs w:val="20"/>
                <w:highlight w:val="yellow"/>
                <w:lang w:val="ru-RU"/>
              </w:rPr>
            </w:pPr>
            <w:r w:rsidRPr="004654E7">
              <w:rPr>
                <w:rFonts w:eastAsia="Times New Roman"/>
                <w:color w:val="000000"/>
                <w:sz w:val="20"/>
                <w:szCs w:val="20"/>
                <w:lang w:val="ru-RU"/>
              </w:rPr>
              <w:t>210 000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5ED9C0B" w14:textId="77777777" w:rsidR="008C6EFE" w:rsidRPr="004654E7" w:rsidRDefault="008C6EFE" w:rsidP="00B94597">
            <w:pPr>
              <w:jc w:val="right"/>
              <w:rPr>
                <w:rFonts w:eastAsia="Times New Roman"/>
                <w:color w:val="000000"/>
                <w:sz w:val="20"/>
                <w:szCs w:val="20"/>
                <w:highlight w:val="yellow"/>
                <w:lang w:val="ru-RU"/>
              </w:rPr>
            </w:pPr>
            <w:r w:rsidRPr="004654E7">
              <w:rPr>
                <w:rFonts w:eastAsia="Times New Roman"/>
                <w:color w:val="000000"/>
                <w:sz w:val="20"/>
                <w:szCs w:val="20"/>
                <w:lang w:val="ru-RU"/>
              </w:rPr>
              <w:t>210 000</w:t>
            </w:r>
          </w:p>
        </w:tc>
      </w:tr>
      <w:tr w:rsidR="009E78F8" w:rsidRPr="004654E7" w14:paraId="6A69CD72" w14:textId="77777777" w:rsidTr="0019150B">
        <w:trPr>
          <w:trHeight w:val="230"/>
        </w:trPr>
        <w:tc>
          <w:tcPr>
            <w:tcW w:w="6000"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FD26DB9" w14:textId="30C9806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Административные расходы учреждения</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6C82467" w14:textId="77777777" w:rsidR="008C6EFE" w:rsidRPr="004654E7" w:rsidRDefault="008C6EFE" w:rsidP="00B94597">
            <w:pPr>
              <w:jc w:val="right"/>
              <w:rPr>
                <w:rFonts w:eastAsia="Times New Roman"/>
                <w:color w:val="000000"/>
                <w:sz w:val="20"/>
                <w:szCs w:val="20"/>
                <w:highlight w:val="yellow"/>
                <w:lang w:val="ru-RU"/>
              </w:rPr>
            </w:pPr>
            <w:r w:rsidRPr="004654E7">
              <w:rPr>
                <w:rFonts w:eastAsia="Times New Roman"/>
                <w:color w:val="000000"/>
                <w:sz w:val="20"/>
                <w:szCs w:val="20"/>
                <w:lang w:val="ru-RU"/>
              </w:rPr>
              <w:t>18 900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7296739" w14:textId="77777777" w:rsidR="008C6EFE" w:rsidRPr="004654E7" w:rsidRDefault="008C6EFE" w:rsidP="00B94597">
            <w:pPr>
              <w:jc w:val="right"/>
              <w:rPr>
                <w:rFonts w:eastAsia="Times New Roman"/>
                <w:color w:val="000000"/>
                <w:sz w:val="20"/>
                <w:szCs w:val="20"/>
                <w:highlight w:val="yellow"/>
                <w:lang w:val="ru-RU"/>
              </w:rPr>
            </w:pPr>
            <w:r w:rsidRPr="004654E7">
              <w:rPr>
                <w:rFonts w:eastAsia="Times New Roman"/>
                <w:color w:val="000000"/>
                <w:sz w:val="20"/>
                <w:szCs w:val="20"/>
                <w:lang w:val="ru-RU"/>
              </w:rPr>
              <w:t>18 900</w:t>
            </w:r>
          </w:p>
        </w:tc>
      </w:tr>
      <w:tr w:rsidR="009E78F8" w:rsidRPr="004654E7" w14:paraId="31236589" w14:textId="77777777" w:rsidTr="0019150B">
        <w:trPr>
          <w:trHeight w:val="230"/>
        </w:trPr>
        <w:tc>
          <w:tcPr>
            <w:tcW w:w="6000"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7FB8326"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 xml:space="preserve"> Итого для A3</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6E348DC" w14:textId="77777777" w:rsidR="008C6EFE" w:rsidRPr="004654E7" w:rsidRDefault="008C6EFE" w:rsidP="00B94597">
            <w:pPr>
              <w:jc w:val="right"/>
              <w:rPr>
                <w:rFonts w:eastAsia="Times New Roman"/>
                <w:color w:val="000000"/>
                <w:sz w:val="20"/>
                <w:szCs w:val="20"/>
                <w:highlight w:val="yellow"/>
                <w:lang w:val="ru-RU"/>
              </w:rPr>
            </w:pPr>
            <w:r w:rsidRPr="004654E7">
              <w:rPr>
                <w:rFonts w:eastAsia="Times New Roman"/>
                <w:color w:val="000000"/>
                <w:sz w:val="20"/>
                <w:szCs w:val="20"/>
                <w:lang w:val="ru-RU"/>
              </w:rPr>
              <w:t>228 900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86EE3BB" w14:textId="77777777" w:rsidR="008C6EFE" w:rsidRPr="004654E7" w:rsidRDefault="008C6EFE" w:rsidP="00B94597">
            <w:pPr>
              <w:jc w:val="right"/>
              <w:rPr>
                <w:rFonts w:eastAsia="Times New Roman"/>
                <w:color w:val="000000"/>
                <w:sz w:val="20"/>
                <w:szCs w:val="20"/>
                <w:highlight w:val="yellow"/>
                <w:lang w:val="ru-RU"/>
              </w:rPr>
            </w:pPr>
            <w:r w:rsidRPr="004654E7">
              <w:rPr>
                <w:rFonts w:eastAsia="Times New Roman"/>
                <w:color w:val="000000"/>
                <w:sz w:val="20"/>
                <w:szCs w:val="20"/>
                <w:lang w:val="ru-RU"/>
              </w:rPr>
              <w:t>228 900</w:t>
            </w:r>
          </w:p>
        </w:tc>
      </w:tr>
      <w:tr w:rsidR="008C6EFE" w:rsidRPr="00EB5C56" w14:paraId="798D58CB" w14:textId="77777777" w:rsidTr="009E78F8">
        <w:trPr>
          <w:trHeight w:val="230"/>
        </w:trPr>
        <w:tc>
          <w:tcPr>
            <w:tcW w:w="9817" w:type="dxa"/>
            <w:gridSpan w:val="4"/>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5FB0220" w14:textId="77777777" w:rsidR="008C6EFE" w:rsidRPr="004654E7" w:rsidRDefault="008C6EFE" w:rsidP="00B94597">
            <w:pPr>
              <w:jc w:val="left"/>
              <w:rPr>
                <w:rFonts w:eastAsia="Times New Roman"/>
                <w:color w:val="000000"/>
                <w:sz w:val="20"/>
                <w:szCs w:val="20"/>
                <w:lang w:val="ru-RU"/>
              </w:rPr>
            </w:pPr>
            <w:r w:rsidRPr="004654E7">
              <w:rPr>
                <w:rFonts w:eastAsia="Times New Roman"/>
                <w:b/>
                <w:color w:val="000000"/>
                <w:sz w:val="20"/>
                <w:szCs w:val="20"/>
                <w:lang w:val="ru-RU"/>
              </w:rPr>
              <w:t>A4. Подготовка пилотного проекта по поддержанию и/или повышению энергоэффективности замещающих технологий и оборудования в контексте поэтапного отказа от ГФУ, в соответствии с решением 91/65</w:t>
            </w:r>
            <w:r w:rsidRPr="004654E7">
              <w:rPr>
                <w:rStyle w:val="FootnoteReference"/>
                <w:rFonts w:eastAsia="Times New Roman"/>
                <w:b/>
                <w:sz w:val="20"/>
                <w:szCs w:val="20"/>
                <w:lang w:val="ru-RU"/>
              </w:rPr>
              <w:footnoteReference w:customMarkFollows="1" w:id="2"/>
              <w:t>2</w:t>
            </w:r>
          </w:p>
        </w:tc>
      </w:tr>
      <w:tr w:rsidR="009E78F8" w:rsidRPr="004654E7" w14:paraId="28F9C7B4" w14:textId="77777777" w:rsidTr="0019150B">
        <w:trPr>
          <w:trHeight w:val="230"/>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E94556A"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Ангола</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B9D8C1D" w14:textId="6BB24288"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 xml:space="preserve">A4.1 Подготовка проекта по повышению энергоэффективности в секторе промышленного холодильного оборудования </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6150EC0"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30 000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0E3A9E7"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30 000</w:t>
            </w:r>
          </w:p>
        </w:tc>
      </w:tr>
      <w:tr w:rsidR="009E78F8" w:rsidRPr="004654E7" w14:paraId="206B3BC5" w14:textId="77777777" w:rsidTr="0019150B">
        <w:trPr>
          <w:trHeight w:val="230"/>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116F147E"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Барбадос</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D71DFEA" w14:textId="519F69E6"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A4.2 Подготовка проекта по повышению энергоэффективности в секторе коммерческого холодильного оборудования</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4A81269"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30 000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ED73077"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30 000</w:t>
            </w:r>
          </w:p>
        </w:tc>
      </w:tr>
      <w:tr w:rsidR="009E78F8" w:rsidRPr="004654E7" w14:paraId="19D4B893" w14:textId="77777777" w:rsidTr="0019150B">
        <w:trPr>
          <w:trHeight w:val="230"/>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CE0B5D4"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lastRenderedPageBreak/>
              <w:t>Белиз</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3AC67DF" w14:textId="0AD53EFA" w:rsidR="008C6EFE" w:rsidRPr="00837810"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A4.3 Подготовка проекта по повышению энергоэффективности в секторе холодильного оборудования</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819B864"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30 000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DC3C120"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30 000</w:t>
            </w:r>
          </w:p>
        </w:tc>
      </w:tr>
      <w:tr w:rsidR="009E78F8" w:rsidRPr="004654E7" w14:paraId="154AE186" w14:textId="77777777" w:rsidTr="0019150B">
        <w:trPr>
          <w:trHeight w:val="230"/>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10B9B1FA"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Камбоджа</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EED7DBE" w14:textId="23702660" w:rsidR="008C6EFE" w:rsidRPr="00837810"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A4.4 Подготовка проекта по повышению энергоэффективности в секторе коммерческого и промышленного холодильного оборудования</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7FDA529"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30 000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18B5E625"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30 000</w:t>
            </w:r>
          </w:p>
        </w:tc>
      </w:tr>
      <w:tr w:rsidR="009E78F8" w:rsidRPr="004654E7" w14:paraId="3AAC1DD6" w14:textId="77777777" w:rsidTr="0019150B">
        <w:trPr>
          <w:trHeight w:val="230"/>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4BAA17A"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Эфиопия</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6D1B052" w14:textId="741FED8B" w:rsidR="008C6EFE" w:rsidRPr="00837810"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A4.2 Подготовка проекта по повышению энергоэффективности в секторе коммерческого холодильного оборудования</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2565FBF4"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30 000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47F8207"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30 000</w:t>
            </w:r>
          </w:p>
        </w:tc>
      </w:tr>
      <w:tr w:rsidR="009E78F8" w:rsidRPr="004654E7" w14:paraId="4BCB6ECD" w14:textId="77777777" w:rsidTr="0019150B">
        <w:trPr>
          <w:trHeight w:val="230"/>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80165AB"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Гвинея-Бисау</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8A64389" w14:textId="0C307228" w:rsidR="008C6EFE" w:rsidRPr="00837810"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A4.2 Подготовка проекта по повышению энергоэффективности в секторе коммерческого холодильного оборудования</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D79C6B2"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30 000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3C87208"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30 000</w:t>
            </w:r>
          </w:p>
        </w:tc>
      </w:tr>
      <w:tr w:rsidR="009E78F8" w:rsidRPr="004654E7" w14:paraId="2E6773BF" w14:textId="77777777" w:rsidTr="0019150B">
        <w:trPr>
          <w:trHeight w:val="230"/>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6669CC4"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 xml:space="preserve">Индия </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998F36E" w14:textId="39982453" w:rsidR="008C6EFE" w:rsidRPr="00837810"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A4.2 Подготовка проекта по повышению энергоэффективности в секторе коммерческого холодильного оборудования</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BBF8FD7"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50 000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EFDEC85"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50 000</w:t>
            </w:r>
          </w:p>
        </w:tc>
      </w:tr>
      <w:tr w:rsidR="009E78F8" w:rsidRPr="004654E7" w14:paraId="63F37186" w14:textId="77777777" w:rsidTr="0019150B">
        <w:trPr>
          <w:trHeight w:val="230"/>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1D04086"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Кения</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D48423A"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A4.2 Подготовка проекта по повышению энергоэффективности в секторе коммерческого холодильного оборудования</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182173FA"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30 000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66B0D8B"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30 000</w:t>
            </w:r>
          </w:p>
        </w:tc>
      </w:tr>
      <w:tr w:rsidR="009E78F8" w:rsidRPr="004654E7" w14:paraId="2E5D52E6" w14:textId="77777777" w:rsidTr="0019150B">
        <w:trPr>
          <w:trHeight w:val="230"/>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D570E54"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 xml:space="preserve">Сент-Винсент и Гренадины </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FCD6E87" w14:textId="1CB65C0C" w:rsidR="008C6EFE" w:rsidRPr="00837810"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A4.2 Подготовка проекта по повышению энергоэффективности в секторе коммерческого холодильного оборудования</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7160BDB"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30 000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3D1B017"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30 000</w:t>
            </w:r>
          </w:p>
        </w:tc>
      </w:tr>
      <w:tr w:rsidR="009E78F8" w:rsidRPr="004654E7" w14:paraId="0EE977E5" w14:textId="77777777" w:rsidTr="0019150B">
        <w:trPr>
          <w:trHeight w:val="230"/>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D4214A6"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Сенегал</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B1F0F00" w14:textId="67C41E25" w:rsidR="008C6EFE" w:rsidRPr="00837810"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A4.2 Подготовка проекта по повышению энергоэффективности в секторе коммерческого холодильного оборудования</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18F6603"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30 000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25497A67"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30 000</w:t>
            </w:r>
          </w:p>
        </w:tc>
      </w:tr>
      <w:tr w:rsidR="009E78F8" w:rsidRPr="004654E7" w14:paraId="4B36876A" w14:textId="77777777" w:rsidTr="0019150B">
        <w:trPr>
          <w:trHeight w:val="230"/>
        </w:trPr>
        <w:tc>
          <w:tcPr>
            <w:tcW w:w="6000"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2DA941B1"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Промежуточный итог для А4</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149F14D"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320 000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1CBAF430"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320 000</w:t>
            </w:r>
          </w:p>
        </w:tc>
      </w:tr>
      <w:tr w:rsidR="009E78F8" w:rsidRPr="004654E7" w14:paraId="769F685B" w14:textId="77777777" w:rsidTr="0019150B">
        <w:trPr>
          <w:trHeight w:val="230"/>
        </w:trPr>
        <w:tc>
          <w:tcPr>
            <w:tcW w:w="6000"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5F5CD45"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 xml:space="preserve"> Административные расходы учреждения</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1D088CA"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22 400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81C741D"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22 400</w:t>
            </w:r>
          </w:p>
        </w:tc>
      </w:tr>
      <w:tr w:rsidR="009E78F8" w:rsidRPr="004654E7" w14:paraId="388715BA" w14:textId="77777777" w:rsidTr="0019150B">
        <w:trPr>
          <w:trHeight w:val="230"/>
        </w:trPr>
        <w:tc>
          <w:tcPr>
            <w:tcW w:w="6000"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C735395"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 xml:space="preserve"> Итого для А4 </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F5A63F4"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342 400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9B965E6"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342 400</w:t>
            </w:r>
          </w:p>
        </w:tc>
      </w:tr>
      <w:tr w:rsidR="008C6EFE" w:rsidRPr="00EB5C56" w14:paraId="49EBB6F7" w14:textId="77777777" w:rsidTr="009E78F8">
        <w:trPr>
          <w:trHeight w:val="230"/>
        </w:trPr>
        <w:tc>
          <w:tcPr>
            <w:tcW w:w="9817" w:type="dxa"/>
            <w:gridSpan w:val="4"/>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1594D00" w14:textId="77777777" w:rsidR="008C6EFE" w:rsidRPr="004654E7" w:rsidRDefault="008C6EFE" w:rsidP="00B94597">
            <w:pPr>
              <w:jc w:val="left"/>
              <w:rPr>
                <w:rFonts w:eastAsia="Times New Roman"/>
                <w:b/>
                <w:color w:val="000000"/>
                <w:sz w:val="20"/>
                <w:szCs w:val="20"/>
                <w:lang w:val="ru-RU"/>
              </w:rPr>
            </w:pPr>
            <w:r w:rsidRPr="004654E7">
              <w:rPr>
                <w:rFonts w:eastAsia="Times New Roman"/>
                <w:b/>
                <w:sz w:val="20"/>
                <w:szCs w:val="20"/>
                <w:lang w:val="ru-RU"/>
              </w:rPr>
              <w:t>A5. Подготовка проекта по повышению энергоэффективности в контексте поэтапного отказа от ГФУ в секторе производства холодильного оборудования и систем кондиционирования воздуха (ХКВ), в соответствии с решением 94/60</w:t>
            </w:r>
          </w:p>
        </w:tc>
      </w:tr>
      <w:tr w:rsidR="009E78F8" w:rsidRPr="004654E7" w14:paraId="1A533ABF" w14:textId="77777777" w:rsidTr="0019150B">
        <w:trPr>
          <w:trHeight w:val="230"/>
        </w:trPr>
        <w:tc>
          <w:tcPr>
            <w:tcW w:w="140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2D703E2"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Бразилия</w:t>
            </w:r>
          </w:p>
        </w:tc>
        <w:tc>
          <w:tcPr>
            <w:tcW w:w="459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DBCF35B" w14:textId="77777777" w:rsidR="008C6EFE" w:rsidRPr="004654E7" w:rsidRDefault="008C6EFE" w:rsidP="00B94597">
            <w:pPr>
              <w:jc w:val="left"/>
              <w:rPr>
                <w:rFonts w:eastAsia="Times New Roman"/>
                <w:color w:val="000000"/>
                <w:sz w:val="20"/>
                <w:szCs w:val="20"/>
                <w:lang w:val="ru-RU"/>
              </w:rPr>
            </w:pPr>
            <w:r w:rsidRPr="004654E7">
              <w:rPr>
                <w:rFonts w:eastAsia="Times New Roman"/>
                <w:color w:val="000000"/>
                <w:sz w:val="20"/>
                <w:szCs w:val="20"/>
                <w:lang w:val="ru-RU"/>
              </w:rPr>
              <w:t xml:space="preserve">Подготовка проекта по повышению энергоэффективности на предприятиях-производителях ХКВ в контексте поэтапного отказа от ГФУ </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14D0C673"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81 000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2859DBD5"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81 000</w:t>
            </w:r>
          </w:p>
        </w:tc>
      </w:tr>
      <w:tr w:rsidR="009E78F8" w:rsidRPr="004654E7" w14:paraId="3AA08EF5" w14:textId="77777777" w:rsidTr="0019150B">
        <w:trPr>
          <w:trHeight w:val="230"/>
        </w:trPr>
        <w:tc>
          <w:tcPr>
            <w:tcW w:w="6000"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60165FE"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Промежуточный итог для A5</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EB26203"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81 000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1C671BC1"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81 000</w:t>
            </w:r>
          </w:p>
        </w:tc>
      </w:tr>
      <w:tr w:rsidR="009E78F8" w:rsidRPr="004654E7" w14:paraId="7F98C861" w14:textId="77777777" w:rsidTr="0019150B">
        <w:trPr>
          <w:trHeight w:val="230"/>
        </w:trPr>
        <w:tc>
          <w:tcPr>
            <w:tcW w:w="6000"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C9930A9"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 xml:space="preserve"> Административные расходы учреждения</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BEC8D33"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5 670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1CF1B426"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5 670</w:t>
            </w:r>
          </w:p>
        </w:tc>
      </w:tr>
      <w:tr w:rsidR="009E78F8" w:rsidRPr="004654E7" w14:paraId="5F0F55D5" w14:textId="77777777" w:rsidTr="0019150B">
        <w:trPr>
          <w:trHeight w:val="230"/>
        </w:trPr>
        <w:tc>
          <w:tcPr>
            <w:tcW w:w="6000"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234C2262"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 xml:space="preserve"> Итого для A5</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ACFC7DE"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86 670</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0336750"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86 670</w:t>
            </w:r>
          </w:p>
        </w:tc>
      </w:tr>
      <w:tr w:rsidR="009E78F8" w:rsidRPr="004654E7" w14:paraId="1ACCD598" w14:textId="77777777" w:rsidTr="0019150B">
        <w:trPr>
          <w:trHeight w:val="222"/>
        </w:trPr>
        <w:tc>
          <w:tcPr>
            <w:tcW w:w="6000"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A5CAA30" w14:textId="77777777" w:rsidR="008C6EFE" w:rsidRPr="009E78F8" w:rsidRDefault="008C6EFE" w:rsidP="00B94597">
            <w:pPr>
              <w:jc w:val="right"/>
              <w:rPr>
                <w:rFonts w:eastAsia="Times New Roman"/>
                <w:color w:val="000000"/>
                <w:sz w:val="20"/>
                <w:szCs w:val="20"/>
                <w:lang w:val="en-GB"/>
              </w:rPr>
            </w:pPr>
            <w:r w:rsidRPr="004654E7">
              <w:rPr>
                <w:rFonts w:eastAsia="Times New Roman"/>
                <w:color w:val="000000"/>
                <w:sz w:val="20"/>
                <w:szCs w:val="20"/>
                <w:lang w:val="ru-RU"/>
              </w:rPr>
              <w:t>Итого</w:t>
            </w:r>
            <w:r w:rsidRPr="009E78F8">
              <w:rPr>
                <w:rFonts w:eastAsia="Times New Roman"/>
                <w:color w:val="000000"/>
                <w:sz w:val="20"/>
                <w:szCs w:val="20"/>
                <w:lang w:val="en-GB"/>
              </w:rPr>
              <w:t xml:space="preserve"> </w:t>
            </w:r>
            <w:r w:rsidRPr="004654E7">
              <w:rPr>
                <w:rFonts w:eastAsia="Times New Roman"/>
                <w:color w:val="000000"/>
                <w:sz w:val="20"/>
                <w:szCs w:val="20"/>
                <w:lang w:val="ru-RU"/>
              </w:rPr>
              <w:t>для</w:t>
            </w:r>
            <w:r w:rsidRPr="009E78F8">
              <w:rPr>
                <w:rFonts w:eastAsia="Times New Roman"/>
                <w:color w:val="000000"/>
                <w:sz w:val="20"/>
                <w:szCs w:val="20"/>
                <w:lang w:val="en-GB"/>
              </w:rPr>
              <w:t xml:space="preserve"> A1, A2, A3, A4, A5</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FF9DD28"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2 156 209</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2FA6530D" w14:textId="77777777" w:rsidR="008C6EFE" w:rsidRPr="004654E7" w:rsidRDefault="008C6EFE" w:rsidP="00B94597">
            <w:pPr>
              <w:tabs>
                <w:tab w:val="left" w:pos="1189"/>
                <w:tab w:val="right" w:pos="1328"/>
              </w:tabs>
              <w:jc w:val="right"/>
              <w:rPr>
                <w:rFonts w:eastAsia="Times New Roman"/>
                <w:color w:val="000000"/>
                <w:sz w:val="20"/>
                <w:szCs w:val="20"/>
                <w:lang w:val="ru-RU"/>
              </w:rPr>
            </w:pPr>
            <w:r w:rsidRPr="004654E7">
              <w:rPr>
                <w:rFonts w:eastAsia="Times New Roman"/>
                <w:color w:val="000000"/>
                <w:sz w:val="20"/>
                <w:szCs w:val="20"/>
                <w:lang w:val="ru-RU"/>
              </w:rPr>
              <w:t>2 156 209</w:t>
            </w:r>
          </w:p>
        </w:tc>
      </w:tr>
      <w:tr w:rsidR="009E78F8" w:rsidRPr="004654E7" w14:paraId="565593A9" w14:textId="77777777" w:rsidTr="0019150B">
        <w:trPr>
          <w:trHeight w:val="113"/>
        </w:trPr>
        <w:tc>
          <w:tcPr>
            <w:tcW w:w="6000"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F2AE0B7"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Административные расходы учреждения для A1, A2, A3, A4, A5</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AFBA4AB"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155 135</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2E92C4E"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155 135</w:t>
            </w:r>
          </w:p>
        </w:tc>
      </w:tr>
      <w:tr w:rsidR="009E78F8" w:rsidRPr="004654E7" w14:paraId="425A62DB" w14:textId="77777777" w:rsidTr="0019150B">
        <w:trPr>
          <w:trHeight w:val="70"/>
        </w:trPr>
        <w:tc>
          <w:tcPr>
            <w:tcW w:w="6000"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2C0EA6BE"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ИТОГО</w:t>
            </w:r>
          </w:p>
        </w:tc>
        <w:tc>
          <w:tcPr>
            <w:tcW w:w="175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91F9386" w14:textId="77777777" w:rsidR="008C6EFE" w:rsidRPr="004654E7" w:rsidRDefault="008C6EFE" w:rsidP="00B94597">
            <w:pPr>
              <w:jc w:val="right"/>
              <w:rPr>
                <w:rFonts w:eastAsia="Times New Roman"/>
                <w:color w:val="000000"/>
                <w:sz w:val="20"/>
                <w:szCs w:val="20"/>
                <w:lang w:val="ru-RU"/>
              </w:rPr>
            </w:pPr>
            <w:r w:rsidRPr="004654E7">
              <w:rPr>
                <w:rFonts w:eastAsia="Times New Roman"/>
                <w:color w:val="000000"/>
                <w:sz w:val="20"/>
                <w:szCs w:val="20"/>
                <w:lang w:val="ru-RU"/>
              </w:rPr>
              <w:t>2 311 344</w:t>
            </w:r>
          </w:p>
        </w:tc>
        <w:tc>
          <w:tcPr>
            <w:tcW w:w="20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B6B66FA" w14:textId="77777777" w:rsidR="008C6EFE" w:rsidRPr="004654E7" w:rsidRDefault="008C6EFE" w:rsidP="00B94597">
            <w:pPr>
              <w:jc w:val="right"/>
              <w:rPr>
                <w:rFonts w:eastAsia="Times New Roman"/>
                <w:sz w:val="20"/>
                <w:szCs w:val="20"/>
                <w:lang w:val="ru-RU"/>
              </w:rPr>
            </w:pPr>
            <w:r w:rsidRPr="004654E7">
              <w:rPr>
                <w:rFonts w:eastAsia="Times New Roman"/>
                <w:color w:val="000000"/>
                <w:sz w:val="20"/>
                <w:szCs w:val="20"/>
                <w:lang w:val="ru-RU"/>
              </w:rPr>
              <w:t>2 311 344</w:t>
            </w:r>
          </w:p>
        </w:tc>
      </w:tr>
    </w:tbl>
    <w:p w14:paraId="208F43D4" w14:textId="77777777" w:rsidR="008C6EFE" w:rsidRPr="004654E7" w:rsidRDefault="008C6EFE" w:rsidP="008C6EFE">
      <w:pPr>
        <w:jc w:val="left"/>
        <w:rPr>
          <w:rFonts w:eastAsia="Times New Roman"/>
          <w:b/>
          <w:color w:val="000000"/>
          <w:szCs w:val="24"/>
          <w:lang w:val="ru-RU"/>
        </w:rPr>
      </w:pPr>
    </w:p>
    <w:p w14:paraId="3329CE72" w14:textId="77777777" w:rsidR="008C6EFE" w:rsidRPr="004654E7" w:rsidRDefault="008C6EFE" w:rsidP="008C6EFE">
      <w:pPr>
        <w:keepNext/>
        <w:keepLines/>
        <w:spacing w:after="240"/>
        <w:rPr>
          <w:rFonts w:eastAsia="Times New Roman"/>
          <w:b/>
          <w:color w:val="000000"/>
          <w:szCs w:val="24"/>
          <w:lang w:val="ru-RU"/>
        </w:rPr>
      </w:pPr>
      <w:r w:rsidRPr="004654E7">
        <w:rPr>
          <w:rFonts w:eastAsia="Times New Roman"/>
          <w:b/>
          <w:color w:val="000000"/>
          <w:szCs w:val="24"/>
          <w:lang w:val="ru-RU"/>
        </w:rPr>
        <w:t>РАЗДЕЛ A. МЕРОПРИЯТИЯ, РЕКОМЕНДОВАННЫЕ ДЛЯ УТВЕРЖДЕНИЯ В ОБЩЕМ ПОРЯДКЕ</w:t>
      </w:r>
    </w:p>
    <w:p w14:paraId="65E1A841" w14:textId="77777777" w:rsidR="008C6EFE" w:rsidRPr="004654E7" w:rsidRDefault="008C6EFE" w:rsidP="008C6EFE">
      <w:pPr>
        <w:keepNext/>
        <w:keepLines/>
        <w:spacing w:after="240"/>
        <w:rPr>
          <w:rFonts w:eastAsia="Times New Roman"/>
          <w:b/>
          <w:color w:val="000000"/>
          <w:szCs w:val="24"/>
          <w:lang w:val="ru-RU"/>
        </w:rPr>
      </w:pPr>
      <w:r w:rsidRPr="004654E7">
        <w:rPr>
          <w:rFonts w:eastAsia="Times New Roman"/>
          <w:b/>
          <w:color w:val="000000"/>
          <w:szCs w:val="24"/>
          <w:lang w:val="ru-RU"/>
        </w:rPr>
        <w:t>A1. Возобновление проектов по укреплению организационных структур</w:t>
      </w:r>
    </w:p>
    <w:p w14:paraId="1D00B256" w14:textId="77777777" w:rsidR="008C6EFE" w:rsidRPr="004654E7" w:rsidRDefault="008C6EFE" w:rsidP="008C6EFE">
      <w:pPr>
        <w:spacing w:after="240"/>
        <w:rPr>
          <w:rFonts w:eastAsia="Times New Roman"/>
          <w:b/>
          <w:color w:val="000000"/>
          <w:szCs w:val="24"/>
          <w:lang w:val="ru-RU"/>
        </w:rPr>
      </w:pPr>
      <w:r w:rsidRPr="004654E7">
        <w:rPr>
          <w:rFonts w:eastAsia="Times New Roman"/>
          <w:b/>
          <w:color w:val="000000"/>
          <w:szCs w:val="24"/>
          <w:lang w:val="ru-RU"/>
        </w:rPr>
        <w:t>Описание проектов</w:t>
      </w:r>
    </w:p>
    <w:p w14:paraId="3EC65639" w14:textId="698ED76C"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ПРООН представила заявки на возобновление проектов по укреплению организационных структур (УОС) в странах, перечисленных разделе A1 в таблице</w:t>
      </w:r>
      <w:r w:rsidR="00640599">
        <w:rPr>
          <w:rFonts w:eastAsia="Times New Roman"/>
          <w:szCs w:val="24"/>
          <w:lang w:val="en-GB"/>
        </w:rPr>
        <w:t> </w:t>
      </w:r>
      <w:r w:rsidRPr="004654E7">
        <w:rPr>
          <w:rFonts w:eastAsia="Times New Roman"/>
          <w:szCs w:val="24"/>
          <w:lang w:val="ru-RU"/>
        </w:rPr>
        <w:t>1. Описание данных проектов приводится в приложении I к настоящему документу.</w:t>
      </w:r>
    </w:p>
    <w:p w14:paraId="59E69F66" w14:textId="77777777" w:rsidR="008C6EFE" w:rsidRPr="004654E7" w:rsidRDefault="008C6EFE" w:rsidP="008C6EFE">
      <w:pPr>
        <w:keepNext/>
        <w:spacing w:after="240"/>
        <w:rPr>
          <w:rFonts w:eastAsia="Times New Roman"/>
          <w:b/>
          <w:color w:val="000000"/>
          <w:szCs w:val="24"/>
          <w:lang w:val="ru-RU"/>
        </w:rPr>
      </w:pPr>
      <w:r w:rsidRPr="004654E7">
        <w:rPr>
          <w:rFonts w:eastAsia="Times New Roman"/>
          <w:b/>
          <w:color w:val="000000"/>
          <w:szCs w:val="24"/>
          <w:lang w:val="ru-RU"/>
        </w:rPr>
        <w:lastRenderedPageBreak/>
        <w:t>Замечания Секретариата</w:t>
      </w:r>
    </w:p>
    <w:p w14:paraId="7F7DEBF6" w14:textId="7ECD0F5D"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Секретариат рассмотрел заявки на возобновление двух проектов по укреплению организационных структур, представленных ПРООН от имени правительств соответствующих стран, в соответствии с указаниями</w:t>
      </w:r>
      <w:r w:rsidRPr="004654E7">
        <w:rPr>
          <w:rFonts w:eastAsia="Times New Roman"/>
          <w:szCs w:val="24"/>
          <w:vertAlign w:val="superscript"/>
          <w:lang w:val="ru-RU"/>
        </w:rPr>
        <w:footnoteReference w:customMarkFollows="1" w:id="3"/>
        <w:t>3</w:t>
      </w:r>
      <w:r w:rsidRPr="004654E7">
        <w:rPr>
          <w:rFonts w:eastAsia="Times New Roman"/>
          <w:szCs w:val="24"/>
          <w:lang w:val="ru-RU"/>
        </w:rPr>
        <w:t xml:space="preserve"> и надлежащими решениями, определяющими критерии приемлемости и уровни финансирования. Заявки сопоставлялись с изначальными планами работы на предыдущем этапе, страновой программой (СП) и данными, представленными соответствии со статьей 7, последним докладом о реализации плана организационной деятельности по поэтапному отказу от ГХФУ (ПОДПО), докладом о положении дел данного учреждения, а также другими соответствующими решениями, принятыми на совещаниях сторон Монреальского протокола. Было отмечено, что обе страны представили свои данные по страновым программам за 2025 год, что они соблюдают целевые показатели, установленные Монреальским протоколом, и что обе страны представили данные о ежегодном потреблении ГХФУ и ГФУ, которое не превышает годовых максимально допустимых уровней потребления, указанных в их соглашениях с Исполнительным комитетом в рамках реализации ПОДПО и КПР. Кроме того, все представленные заявки включали оценку показателей эффективности, рисков и устойчивости проекта, а также достижение целей укрепления организационных структур, в соответствии с решением 91/63</w:t>
      </w:r>
      <w:r w:rsidR="00EB5C56">
        <w:rPr>
          <w:rFonts w:hint="eastAsia"/>
          <w:szCs w:val="24"/>
          <w:lang w:val="ru-RU" w:eastAsia="zh-CN"/>
        </w:rPr>
        <w:t xml:space="preserve"> </w:t>
      </w:r>
      <w:r w:rsidRPr="004654E7">
        <w:rPr>
          <w:rFonts w:eastAsia="Times New Roman"/>
          <w:szCs w:val="24"/>
          <w:lang w:val="ru-RU"/>
        </w:rPr>
        <w:t>b).</w:t>
      </w:r>
    </w:p>
    <w:p w14:paraId="1CD22964" w14:textId="77777777" w:rsidR="008C6EFE" w:rsidRPr="004654E7" w:rsidRDefault="008C6EFE" w:rsidP="008C6EFE">
      <w:pPr>
        <w:keepNext/>
        <w:spacing w:after="240"/>
        <w:rPr>
          <w:rFonts w:eastAsia="Times New Roman"/>
          <w:b/>
          <w:color w:val="000000"/>
          <w:szCs w:val="24"/>
          <w:lang w:val="ru-RU"/>
        </w:rPr>
      </w:pPr>
      <w:r w:rsidRPr="004654E7">
        <w:rPr>
          <w:rFonts w:eastAsia="Times New Roman"/>
          <w:b/>
          <w:color w:val="000000"/>
          <w:szCs w:val="24"/>
          <w:lang w:val="ru-RU"/>
        </w:rPr>
        <w:t>Рекомендация Секретариата</w:t>
      </w:r>
    </w:p>
    <w:p w14:paraId="458A9FE5" w14:textId="7777777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 xml:space="preserve">Секретариат рекомендует утвердить в общем порядке заявки на возобновление проектов по укреплению организационных структур для Чили и Ливана с объемами финансирования, указанными в разделе A1 в таблице 1 данного документа. Исполнительный комитет может представить правительствам вышеупомянутых государств свои замечания, изложенные в приложении II настоящего документа. </w:t>
      </w:r>
    </w:p>
    <w:p w14:paraId="7224E15D" w14:textId="77777777" w:rsidR="008C6EFE" w:rsidRPr="004654E7" w:rsidRDefault="008C6EFE" w:rsidP="008C6EFE">
      <w:pPr>
        <w:pStyle w:val="Heading1"/>
        <w:keepNext/>
        <w:numPr>
          <w:ilvl w:val="0"/>
          <w:numId w:val="0"/>
        </w:numPr>
        <w:tabs>
          <w:tab w:val="left" w:pos="720"/>
        </w:tabs>
        <w:rPr>
          <w:rFonts w:eastAsia="Times New Roman"/>
          <w:b/>
          <w:color w:val="000000"/>
          <w:szCs w:val="24"/>
          <w:lang w:val="ru-RU"/>
        </w:rPr>
      </w:pPr>
      <w:r w:rsidRPr="004654E7">
        <w:rPr>
          <w:rFonts w:eastAsia="Times New Roman"/>
          <w:b/>
          <w:color w:val="000000"/>
          <w:szCs w:val="24"/>
          <w:lang w:val="ru-RU"/>
        </w:rPr>
        <w:t xml:space="preserve">A2. Подготовка проектов для Кигалийского плана регулирования ГФУ </w:t>
      </w:r>
    </w:p>
    <w:p w14:paraId="0BE6B070" w14:textId="77777777" w:rsidR="008C6EFE" w:rsidRPr="004654E7" w:rsidRDefault="008C6EFE" w:rsidP="008C6EFE">
      <w:pPr>
        <w:keepNext/>
        <w:spacing w:after="240"/>
        <w:rPr>
          <w:rFonts w:eastAsia="Times New Roman"/>
          <w:b/>
          <w:color w:val="000000"/>
          <w:szCs w:val="24"/>
          <w:lang w:val="ru-RU"/>
        </w:rPr>
      </w:pPr>
      <w:r w:rsidRPr="004654E7">
        <w:rPr>
          <w:rFonts w:eastAsia="Times New Roman"/>
          <w:b/>
          <w:color w:val="000000"/>
          <w:szCs w:val="24"/>
          <w:lang w:val="ru-RU"/>
        </w:rPr>
        <w:t>Описание проектов</w:t>
      </w:r>
    </w:p>
    <w:p w14:paraId="2C0B71B6" w14:textId="05ED1AE2"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ПРООН представила заявки на подготовку первого этапа Кигалийского плана регулирования ГФУ (КПР) для двух стран, действующих в рамках статьи 5; и одну заявку на подготовку двух инвестиционных проектов в секторе производства холодильного оборудования для одной страны, действующей в рамках статьи 5, в качестве назначенного учреждения-исполнителя, как представлено в разделе A2 таблицы 1. В качестве назначенного учреждения-исполнителя для Индии и Гаити, ПРООН предоставила описание мероприятий, необходимых для подготовки этапа</w:t>
      </w:r>
      <w:r w:rsidR="00640599">
        <w:rPr>
          <w:rFonts w:eastAsia="Times New Roman"/>
          <w:szCs w:val="24"/>
          <w:lang w:val="en-GB"/>
        </w:rPr>
        <w:t> </w:t>
      </w:r>
      <w:r w:rsidRPr="004654E7">
        <w:rPr>
          <w:rFonts w:eastAsia="Times New Roman"/>
          <w:szCs w:val="24"/>
          <w:lang w:val="ru-RU"/>
        </w:rPr>
        <w:t xml:space="preserve">I КПР, а также для подготовки инвестиционных проектов для Индии, с соответствующими объемами затрат по каждому мероприятию в формате заявок на подготовку проектов для КПР. </w:t>
      </w:r>
    </w:p>
    <w:p w14:paraId="4E160F5C" w14:textId="77777777" w:rsidR="008C6EFE" w:rsidRPr="004654E7" w:rsidRDefault="008C6EFE" w:rsidP="008C6EFE">
      <w:pPr>
        <w:pStyle w:val="Heading1"/>
        <w:numPr>
          <w:ilvl w:val="0"/>
          <w:numId w:val="0"/>
        </w:numPr>
        <w:rPr>
          <w:rFonts w:eastAsia="Times New Roman"/>
          <w:b/>
          <w:color w:val="000000"/>
          <w:szCs w:val="24"/>
          <w:lang w:val="ru-RU"/>
        </w:rPr>
      </w:pPr>
      <w:r w:rsidRPr="004654E7">
        <w:rPr>
          <w:rFonts w:eastAsia="Times New Roman"/>
          <w:b/>
          <w:color w:val="000000"/>
          <w:szCs w:val="24"/>
          <w:lang w:val="ru-RU"/>
        </w:rPr>
        <w:t>Замечания Секретариата</w:t>
      </w:r>
    </w:p>
    <w:p w14:paraId="3F5817C3" w14:textId="77777777" w:rsidR="008C6EFE" w:rsidRPr="004654E7" w:rsidRDefault="008C6EFE" w:rsidP="008C6EFE">
      <w:pPr>
        <w:pStyle w:val="Heading1"/>
        <w:keepNext/>
        <w:numPr>
          <w:ilvl w:val="0"/>
          <w:numId w:val="21"/>
        </w:numPr>
        <w:tabs>
          <w:tab w:val="num" w:pos="0"/>
        </w:tabs>
        <w:rPr>
          <w:rFonts w:eastAsia="Times New Roman"/>
          <w:szCs w:val="24"/>
          <w:lang w:val="ru-RU"/>
        </w:rPr>
      </w:pPr>
      <w:r w:rsidRPr="004654E7">
        <w:rPr>
          <w:rFonts w:eastAsia="Times New Roman"/>
          <w:szCs w:val="24"/>
          <w:lang w:val="ru-RU"/>
        </w:rPr>
        <w:t xml:space="preserve">При рассмотрении заявок на подготовку КПР (этап I) для Гаити и Индии; </w:t>
      </w:r>
    </w:p>
    <w:p w14:paraId="3194576D" w14:textId="391F5831" w:rsidR="008C6EFE" w:rsidRPr="004654E7" w:rsidRDefault="008C6EFE" w:rsidP="009173A4">
      <w:pPr>
        <w:pStyle w:val="Heading2"/>
        <w:numPr>
          <w:ilvl w:val="1"/>
          <w:numId w:val="23"/>
        </w:numPr>
        <w:ind w:left="1440" w:hanging="720"/>
        <w:rPr>
          <w:rFonts w:eastAsia="Times New Roman"/>
          <w:szCs w:val="24"/>
          <w:lang w:val="ru-RU"/>
        </w:rPr>
      </w:pPr>
      <w:r w:rsidRPr="004654E7">
        <w:rPr>
          <w:rFonts w:eastAsia="Times New Roman"/>
          <w:szCs w:val="24"/>
          <w:lang w:val="ru-RU"/>
        </w:rPr>
        <w:t xml:space="preserve">Секретариат учел руководящие принципы для подготовки КПР, содержащиеся в решении 87/50, при рассмотрении заявленных мероприятий для подготовки проектов, и то, как они связаны с мерами стимулирования и другими проектами, имеющими отношение к ГФУ, в соответствующих странах. Заявка для Гаити включала данные о потреблении ГФУ и смесевых хладагентов на основе ГФУ за </w:t>
      </w:r>
      <w:r w:rsidRPr="004654E7">
        <w:rPr>
          <w:rFonts w:eastAsia="Times New Roman"/>
          <w:szCs w:val="24"/>
          <w:lang w:val="ru-RU"/>
        </w:rPr>
        <w:lastRenderedPageBreak/>
        <w:t>период с 2023 по 2025 годы, а заявка для Индии — данные о потреблении ГФУ и смесей ГФУ за период с 2022 по 2024 годы, при этом данные за 2025</w:t>
      </w:r>
      <w:r w:rsidR="00640599">
        <w:rPr>
          <w:rFonts w:eastAsia="Times New Roman"/>
          <w:szCs w:val="24"/>
          <w:lang w:val="en-GB"/>
        </w:rPr>
        <w:t> </w:t>
      </w:r>
      <w:r w:rsidRPr="004654E7">
        <w:rPr>
          <w:rFonts w:eastAsia="Times New Roman"/>
          <w:szCs w:val="24"/>
          <w:lang w:val="ru-RU"/>
        </w:rPr>
        <w:t xml:space="preserve">год все еще находятся в стадии компиляции. Обе заявки включали в себя, в числе мероприятий по подготовке проектов: проведение общенационального обследования и сбора данных о потреблении ГФУ, анализ применения ГФУ и альтернативных технологий; обзор соответствующих национальных инициатив, политики и нормативных актов, связанных с поэтапным отказом от ГФУ; оценку потребностей в секторе обслуживания холодильного оборудования и оборудования кондиционирования воздуха (ХКВ); подготовку планов мероприятий в сфере общественных коммуникаций / повышения информированности; и разработку комплексной стратегии поэтапного отказа от ГФУ. Заявка для Индии также включала мероприятия по подготовке плана для сектора производства холодильного оборудования и оборудования кондиционирования воздуха (ХКВ). Что касается потребления по секторам и подробной информации о предприятиях производственного сектора Индии, ПРООН указала, что в настоящее время эта информация недоступна из-за сложностей, связанных с большим количеством секторов, веществ и конечных потребителей. Данная информация будет окончательно доработана во время подготовки проекта. </w:t>
      </w:r>
    </w:p>
    <w:p w14:paraId="22EAC44B" w14:textId="65CA5288" w:rsidR="008C6EFE" w:rsidRPr="004654E7" w:rsidRDefault="008C6EFE" w:rsidP="009173A4">
      <w:pPr>
        <w:pStyle w:val="Heading2"/>
        <w:numPr>
          <w:ilvl w:val="1"/>
          <w:numId w:val="23"/>
        </w:numPr>
        <w:ind w:left="1440" w:hanging="720"/>
        <w:rPr>
          <w:rFonts w:eastAsia="Times New Roman"/>
          <w:szCs w:val="24"/>
          <w:lang w:val="ru-RU"/>
        </w:rPr>
      </w:pPr>
      <w:r w:rsidRPr="004654E7">
        <w:rPr>
          <w:rFonts w:eastAsia="Times New Roman"/>
          <w:szCs w:val="24"/>
          <w:lang w:val="ru-RU"/>
        </w:rPr>
        <w:t>Секретариат отметил, что обе страны ратифицировали Кигалийскую поправку</w:t>
      </w:r>
      <w:r w:rsidRPr="004654E7">
        <w:rPr>
          <w:rStyle w:val="FootnoteReference"/>
          <w:rFonts w:eastAsia="Times New Roman"/>
          <w:szCs w:val="24"/>
          <w:lang w:val="ru-RU"/>
        </w:rPr>
        <w:footnoteReference w:customMarkFollows="1" w:id="4"/>
        <w:t>4</w:t>
      </w:r>
      <w:r w:rsidRPr="004654E7">
        <w:rPr>
          <w:rFonts w:eastAsia="Times New Roman"/>
          <w:szCs w:val="24"/>
          <w:lang w:val="ru-RU"/>
        </w:rPr>
        <w:t>, что правительства предоставили письма поддержки с подтверждением готовности обеспечить реализацию проектов, и что запрашиваемое финансирование соответствует решениям 87/50 c) для Гаити и 87/50 c) и f) для Индии. ПРООН</w:t>
      </w:r>
      <w:r w:rsidR="009173A4">
        <w:rPr>
          <w:rFonts w:eastAsia="Times New Roman"/>
          <w:szCs w:val="24"/>
          <w:lang w:val="ru-RU"/>
        </w:rPr>
        <w:t> </w:t>
      </w:r>
      <w:r w:rsidRPr="004654E7">
        <w:rPr>
          <w:rFonts w:eastAsia="Times New Roman"/>
          <w:szCs w:val="24"/>
          <w:lang w:val="ru-RU"/>
        </w:rPr>
        <w:t>указала, что для Гаити и Индии подготовка проектов комплексных стратегий</w:t>
      </w:r>
      <w:r w:rsidR="00640599">
        <w:rPr>
          <w:rFonts w:eastAsia="Times New Roman"/>
          <w:szCs w:val="24"/>
          <w:lang w:val="en-GB"/>
        </w:rPr>
        <w:t> </w:t>
      </w:r>
      <w:r w:rsidRPr="004654E7">
        <w:rPr>
          <w:rFonts w:eastAsia="Times New Roman"/>
          <w:szCs w:val="24"/>
          <w:lang w:val="ru-RU"/>
        </w:rPr>
        <w:t xml:space="preserve">КПР будет базироваться на мероприятиях, осуществляемых в рамках мер стимулирования для поэтапного отказа от ГФУ. </w:t>
      </w:r>
    </w:p>
    <w:p w14:paraId="237946F7" w14:textId="77777777" w:rsidR="008C6EFE" w:rsidRPr="004654E7" w:rsidRDefault="008C6EFE" w:rsidP="008C6EFE">
      <w:pPr>
        <w:rPr>
          <w:rFonts w:eastAsia="Times New Roman"/>
          <w:szCs w:val="24"/>
          <w:lang w:val="ru-RU"/>
        </w:rPr>
      </w:pPr>
    </w:p>
    <w:p w14:paraId="7EA443C6" w14:textId="0CF46DF9"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Что касается подготовки инвестиционных проектов для КПР в секторе производства холодильного оборудования для компаний Ultrakool и Birla</w:t>
      </w:r>
      <w:r w:rsidR="00640599">
        <w:rPr>
          <w:rFonts w:eastAsia="Times New Roman"/>
          <w:szCs w:val="24"/>
          <w:lang w:val="en-GB"/>
        </w:rPr>
        <w:t> </w:t>
      </w:r>
      <w:r w:rsidRPr="004654E7">
        <w:rPr>
          <w:rFonts w:eastAsia="Times New Roman"/>
          <w:szCs w:val="24"/>
          <w:lang w:val="ru-RU"/>
        </w:rPr>
        <w:t>Aircon</w:t>
      </w:r>
      <w:r w:rsidR="00640599">
        <w:rPr>
          <w:rFonts w:eastAsia="Times New Roman"/>
          <w:szCs w:val="24"/>
          <w:lang w:val="en-GB"/>
        </w:rPr>
        <w:t> </w:t>
      </w:r>
      <w:r w:rsidRPr="004654E7">
        <w:rPr>
          <w:rFonts w:eastAsia="Times New Roman"/>
          <w:szCs w:val="24"/>
          <w:lang w:val="ru-RU"/>
        </w:rPr>
        <w:t>Limited в Индии, Секретариат отметил следующее:</w:t>
      </w:r>
    </w:p>
    <w:p w14:paraId="7EC8FF28" w14:textId="79171828" w:rsidR="008C6EFE" w:rsidRPr="004654E7" w:rsidRDefault="008C6EFE" w:rsidP="009173A4">
      <w:pPr>
        <w:pStyle w:val="Heading2"/>
        <w:numPr>
          <w:ilvl w:val="1"/>
          <w:numId w:val="24"/>
        </w:numPr>
        <w:ind w:left="1440" w:hanging="720"/>
        <w:rPr>
          <w:rFonts w:eastAsia="Times New Roman"/>
          <w:szCs w:val="24"/>
          <w:lang w:val="ru-RU"/>
        </w:rPr>
      </w:pPr>
      <w:r w:rsidRPr="004654E7">
        <w:rPr>
          <w:rFonts w:eastAsia="Times New Roman"/>
          <w:szCs w:val="24"/>
          <w:lang w:val="ru-RU"/>
        </w:rPr>
        <w:t xml:space="preserve">Подготовка проекта для инвестиционных проектов КПР в секторе производства холодильного оборудования будет включать в себя конверсию на двух предприятиях следующим образом: конверсию производственного объекта, имеющего морозильные камеры шоковой заморозки, крупногабаритные коммерческие морозильные камеры, технологические чиллеры, с переходом с </w:t>
      </w:r>
      <w:r w:rsidR="00B54D44">
        <w:rPr>
          <w:rFonts w:eastAsia="Times New Roman"/>
          <w:szCs w:val="24"/>
          <w:lang w:val="ru-RU"/>
        </w:rPr>
        <w:t xml:space="preserve">хладагентов </w:t>
      </w:r>
      <w:r w:rsidRPr="004654E7">
        <w:rPr>
          <w:rFonts w:eastAsia="Times New Roman"/>
          <w:szCs w:val="24"/>
          <w:lang w:val="ru-RU"/>
        </w:rPr>
        <w:t xml:space="preserve">R-404A и R-407C на пропан (R-290) и демонстрацией повышения энергоэффективности — в компании Ultrakool; и конверсию производственного объекта, включая холодильные шкафы-витрины, водяные кулеры, морозильные камеры на колесах, опытные образцы и конденсационные установки, с переходом с HFC-134a на R-290 и с демонстрацией повышения энергоэффективности — в компании Birla Aircon Limited. Мероприятия по подготовке проектов для обоих проектов будут включать: сбор данных на уровне предприятия, консультации с ключевыми партнерами и экспертами, разработку и валидацию проекта, национальные консультации, подготовку итогового варианта заявки. </w:t>
      </w:r>
    </w:p>
    <w:p w14:paraId="7FF1A806" w14:textId="6170E3F7" w:rsidR="008C6EFE" w:rsidRPr="004654E7" w:rsidRDefault="008C6EFE" w:rsidP="009173A4">
      <w:pPr>
        <w:pStyle w:val="Heading2"/>
        <w:numPr>
          <w:ilvl w:val="1"/>
          <w:numId w:val="24"/>
        </w:numPr>
        <w:ind w:left="1440" w:hanging="720"/>
        <w:rPr>
          <w:rFonts w:eastAsia="Times New Roman"/>
          <w:szCs w:val="24"/>
          <w:lang w:val="ru-RU"/>
        </w:rPr>
      </w:pPr>
      <w:r w:rsidRPr="004654E7">
        <w:rPr>
          <w:rFonts w:eastAsia="Times New Roman"/>
          <w:szCs w:val="24"/>
          <w:lang w:val="ru-RU"/>
        </w:rPr>
        <w:t xml:space="preserve">Данные о потреблении ГФУ по двум предприятиям в заявку включены не были. ПРООН отметила, что данные о потреблении ГФУ будут собраны в рамках заявленной подготовки проекта. Запрашиваемое финансирование соответствует </w:t>
      </w:r>
      <w:r w:rsidRPr="004654E7">
        <w:rPr>
          <w:rFonts w:eastAsia="Times New Roman"/>
          <w:szCs w:val="24"/>
          <w:lang w:val="ru-RU"/>
        </w:rPr>
        <w:lastRenderedPageBreak/>
        <w:t>решению 87/50</w:t>
      </w:r>
      <w:r w:rsidR="00136ABA">
        <w:rPr>
          <w:rFonts w:eastAsia="Times New Roman"/>
          <w:szCs w:val="24"/>
          <w:lang w:val="ru-RU"/>
        </w:rPr>
        <w:t> </w:t>
      </w:r>
      <w:r w:rsidRPr="004654E7">
        <w:rPr>
          <w:rFonts w:eastAsia="Times New Roman"/>
          <w:szCs w:val="24"/>
          <w:lang w:val="ru-RU"/>
        </w:rPr>
        <w:t>f)</w:t>
      </w:r>
      <w:r w:rsidR="00EB5C56">
        <w:rPr>
          <w:rFonts w:eastAsia="Times New Roman"/>
          <w:szCs w:val="24"/>
          <w:lang w:val="ru-RU"/>
        </w:rPr>
        <w:t> </w:t>
      </w:r>
      <w:r w:rsidRPr="004654E7">
        <w:rPr>
          <w:rFonts w:eastAsia="Times New Roman"/>
          <w:szCs w:val="24"/>
          <w:lang w:val="ru-RU"/>
        </w:rPr>
        <w:t>v) о подготовке инвестиционных проектов/секторальных планов</w:t>
      </w:r>
      <w:r w:rsidR="00B54D44">
        <w:rPr>
          <w:rFonts w:eastAsia="Times New Roman"/>
          <w:szCs w:val="24"/>
          <w:lang w:val="ru-RU"/>
        </w:rPr>
        <w:t> </w:t>
      </w:r>
      <w:r w:rsidRPr="004654E7">
        <w:rPr>
          <w:rFonts w:eastAsia="Times New Roman"/>
          <w:szCs w:val="24"/>
          <w:lang w:val="ru-RU"/>
        </w:rPr>
        <w:t>КПР.</w:t>
      </w:r>
    </w:p>
    <w:p w14:paraId="74C7F02D" w14:textId="77777777" w:rsidR="008C6EFE" w:rsidRPr="004654E7" w:rsidRDefault="008C6EFE" w:rsidP="008C6EFE">
      <w:pPr>
        <w:pStyle w:val="Heading1"/>
        <w:keepNext/>
        <w:keepLines/>
        <w:numPr>
          <w:ilvl w:val="0"/>
          <w:numId w:val="0"/>
        </w:numPr>
        <w:tabs>
          <w:tab w:val="left" w:pos="720"/>
        </w:tabs>
        <w:rPr>
          <w:rFonts w:eastAsia="Times New Roman"/>
          <w:szCs w:val="24"/>
          <w:lang w:val="ru-RU"/>
        </w:rPr>
      </w:pPr>
      <w:r w:rsidRPr="004654E7">
        <w:rPr>
          <w:rFonts w:eastAsia="Times New Roman"/>
          <w:b/>
          <w:color w:val="000000"/>
          <w:szCs w:val="24"/>
          <w:lang w:val="ru-RU"/>
        </w:rPr>
        <w:t>Рекомендация Секретариата</w:t>
      </w:r>
    </w:p>
    <w:p w14:paraId="3555F43F" w14:textId="6864B36F"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Секретариат рекомендует утвердить в общем порядке заявки по подготовке проектов для этапа I Кигалийского плана регулирования ГФУ</w:t>
      </w:r>
      <w:r w:rsidR="00B54D44">
        <w:rPr>
          <w:rFonts w:eastAsia="Times New Roman"/>
          <w:szCs w:val="24"/>
          <w:lang w:val="ru-RU"/>
        </w:rPr>
        <w:t> </w:t>
      </w:r>
      <w:r w:rsidRPr="004654E7">
        <w:rPr>
          <w:rFonts w:eastAsia="Times New Roman"/>
          <w:szCs w:val="24"/>
          <w:lang w:val="ru-RU"/>
        </w:rPr>
        <w:t>(КПР) для Гаити и Индии, и по подготовке двух инвестиционных проектов в секторе производства холодильного оборудования для компаний Ultrakool и Birla</w:t>
      </w:r>
      <w:r w:rsidR="00B54D44">
        <w:rPr>
          <w:rFonts w:eastAsia="Times New Roman"/>
          <w:szCs w:val="24"/>
          <w:lang w:val="ru-RU"/>
        </w:rPr>
        <w:t> </w:t>
      </w:r>
      <w:r w:rsidRPr="004654E7">
        <w:rPr>
          <w:rFonts w:eastAsia="Times New Roman"/>
          <w:szCs w:val="24"/>
          <w:lang w:val="ru-RU"/>
        </w:rPr>
        <w:t>Aircon</w:t>
      </w:r>
      <w:r w:rsidR="00B54D44">
        <w:rPr>
          <w:rFonts w:eastAsia="Times New Roman"/>
          <w:szCs w:val="24"/>
          <w:lang w:val="ru-RU"/>
        </w:rPr>
        <w:t> </w:t>
      </w:r>
      <w:r w:rsidRPr="004654E7">
        <w:rPr>
          <w:rFonts w:eastAsia="Times New Roman"/>
          <w:szCs w:val="24"/>
          <w:lang w:val="ru-RU"/>
        </w:rPr>
        <w:t>Limited в Индии, с объемами финансирования, указанными в разделе A2 таблицы 1.</w:t>
      </w:r>
    </w:p>
    <w:p w14:paraId="3D87DF24" w14:textId="77777777" w:rsidR="008C6EFE" w:rsidRPr="004654E7" w:rsidRDefault="008C6EFE" w:rsidP="008C6EFE">
      <w:pPr>
        <w:keepNext/>
        <w:spacing w:before="240" w:after="240"/>
        <w:rPr>
          <w:rFonts w:eastAsia="Times New Roman"/>
          <w:b/>
          <w:szCs w:val="24"/>
          <w:lang w:val="ru-RU"/>
        </w:rPr>
      </w:pPr>
      <w:r w:rsidRPr="004654E7">
        <w:rPr>
          <w:rFonts w:eastAsia="Times New Roman"/>
          <w:b/>
          <w:szCs w:val="24"/>
          <w:lang w:val="ru-RU"/>
        </w:rPr>
        <w:t>A3. Техническая помощь для подготовки докладов о результатах проверки потребления ГФУ и/или ГХФУ</w:t>
      </w:r>
    </w:p>
    <w:p w14:paraId="20884225" w14:textId="77777777" w:rsidR="008C6EFE" w:rsidRPr="004654E7" w:rsidRDefault="008C6EFE" w:rsidP="008C6EFE">
      <w:pPr>
        <w:keepNext/>
        <w:spacing w:after="240"/>
        <w:rPr>
          <w:rFonts w:eastAsia="Times New Roman"/>
          <w:b/>
          <w:szCs w:val="24"/>
          <w:lang w:val="ru-RU"/>
        </w:rPr>
      </w:pPr>
      <w:r w:rsidRPr="004654E7">
        <w:rPr>
          <w:rFonts w:eastAsia="Times New Roman"/>
          <w:b/>
          <w:szCs w:val="24"/>
          <w:lang w:val="ru-RU"/>
        </w:rPr>
        <w:t>Описание проектов</w:t>
      </w:r>
    </w:p>
    <w:p w14:paraId="265E45A8" w14:textId="42E6661A"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В соответствии с решением 61/46</w:t>
      </w:r>
      <w:r w:rsidR="00EB5C56">
        <w:rPr>
          <w:rFonts w:hint="eastAsia"/>
          <w:szCs w:val="24"/>
          <w:lang w:val="ru-RU" w:eastAsia="zh-CN"/>
        </w:rPr>
        <w:t xml:space="preserve"> </w:t>
      </w:r>
      <w:r w:rsidRPr="004654E7">
        <w:rPr>
          <w:rFonts w:eastAsia="Times New Roman"/>
          <w:szCs w:val="24"/>
          <w:lang w:val="ru-RU"/>
        </w:rPr>
        <w:t>c)</w:t>
      </w:r>
      <w:r w:rsidRPr="004654E7">
        <w:rPr>
          <w:rStyle w:val="FootnoteReference"/>
          <w:rFonts w:eastAsia="Times New Roman"/>
          <w:szCs w:val="24"/>
          <w:lang w:val="ru-RU"/>
        </w:rPr>
        <w:footnoteReference w:customMarkFollows="1" w:id="5"/>
        <w:t>5</w:t>
      </w:r>
      <w:r w:rsidRPr="004654E7">
        <w:rPr>
          <w:rFonts w:eastAsia="Times New Roman"/>
          <w:szCs w:val="24"/>
          <w:lang w:val="ru-RU"/>
        </w:rPr>
        <w:t xml:space="preserve">, Секретариат отобрал одну страну с низким объемом потребления (НОП), действующую в рамках статьи 5, для проверки соблюдения ею своего </w:t>
      </w:r>
      <w:r w:rsidR="00B54D44">
        <w:rPr>
          <w:rFonts w:eastAsia="Times New Roman"/>
          <w:szCs w:val="24"/>
          <w:lang w:val="ru-RU"/>
        </w:rPr>
        <w:t>с</w:t>
      </w:r>
      <w:r w:rsidRPr="004654E7">
        <w:rPr>
          <w:rFonts w:eastAsia="Times New Roman"/>
          <w:szCs w:val="24"/>
          <w:lang w:val="ru-RU"/>
        </w:rPr>
        <w:t>оглашения по Плану организационной деятельности по поэтапному отказу от ГХФУ</w:t>
      </w:r>
      <w:r w:rsidR="00B54D44">
        <w:rPr>
          <w:rFonts w:eastAsia="Times New Roman"/>
          <w:szCs w:val="24"/>
          <w:lang w:val="ru-RU"/>
        </w:rPr>
        <w:t> </w:t>
      </w:r>
      <w:r w:rsidRPr="004654E7">
        <w:rPr>
          <w:rFonts w:eastAsia="Times New Roman"/>
          <w:szCs w:val="24"/>
          <w:lang w:val="ru-RU"/>
        </w:rPr>
        <w:t>(ПОДПО). ПРООН в качестве ведущего/назначенного учреждения-исполнителя запрашивает финансирование для проверки данных по этапу II ПОДПО для Ямайки, как представлено в разделе A3 таблицы 1.</w:t>
      </w:r>
    </w:p>
    <w:p w14:paraId="09A30B10" w14:textId="286787EC"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В соответствии с решением 96/22</w:t>
      </w:r>
      <w:r w:rsidR="00EB5C56">
        <w:rPr>
          <w:rFonts w:hint="eastAsia"/>
          <w:szCs w:val="24"/>
          <w:lang w:val="ru-RU" w:eastAsia="zh-CN"/>
        </w:rPr>
        <w:t xml:space="preserve"> </w:t>
      </w:r>
      <w:r w:rsidRPr="004654E7">
        <w:rPr>
          <w:rFonts w:eastAsia="Times New Roman"/>
          <w:szCs w:val="24"/>
          <w:lang w:val="ru-RU"/>
        </w:rPr>
        <w:t>a)</w:t>
      </w:r>
      <w:r w:rsidR="00EB5C56">
        <w:rPr>
          <w:rFonts w:hint="eastAsia"/>
          <w:szCs w:val="24"/>
          <w:lang w:val="ru-RU" w:eastAsia="zh-CN"/>
        </w:rPr>
        <w:t xml:space="preserve"> </w:t>
      </w:r>
      <w:r w:rsidRPr="004654E7">
        <w:rPr>
          <w:rFonts w:eastAsia="Times New Roman"/>
          <w:szCs w:val="24"/>
          <w:lang w:val="ru-RU"/>
        </w:rPr>
        <w:t>i)</w:t>
      </w:r>
      <w:r w:rsidRPr="004654E7">
        <w:rPr>
          <w:rStyle w:val="FootnoteReference"/>
          <w:rFonts w:eastAsia="Times New Roman"/>
          <w:szCs w:val="24"/>
          <w:lang w:val="ru-RU"/>
        </w:rPr>
        <w:footnoteReference w:customMarkFollows="1" w:id="6"/>
        <w:t>6</w:t>
      </w:r>
      <w:r w:rsidR="00802D8B">
        <w:rPr>
          <w:rFonts w:eastAsia="Times New Roman"/>
          <w:szCs w:val="24"/>
          <w:lang w:val="ru-RU"/>
        </w:rPr>
        <w:t xml:space="preserve">, </w:t>
      </w:r>
      <w:r w:rsidRPr="004654E7">
        <w:rPr>
          <w:rFonts w:eastAsia="Times New Roman"/>
          <w:szCs w:val="24"/>
          <w:lang w:val="ru-RU"/>
        </w:rPr>
        <w:t>Секретариат подготовил список стран для проверки соблюдения их соглашений по КПР. ПРООН, в качестве ведущего учреждения-исполнителя, запрашивает финансирование для проверки данных по этапу I КПР для Сальвадора, Ганы и Уругвая, как представлено в разделе A3 таблицы 1.</w:t>
      </w:r>
    </w:p>
    <w:p w14:paraId="4EEC0DCC" w14:textId="26D641E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В соответствии с решением 96/22</w:t>
      </w:r>
      <w:r w:rsidR="00EB5C56">
        <w:rPr>
          <w:rFonts w:hint="eastAsia"/>
          <w:szCs w:val="24"/>
          <w:lang w:val="ru-RU" w:eastAsia="zh-CN"/>
        </w:rPr>
        <w:t xml:space="preserve"> </w:t>
      </w:r>
      <w:r w:rsidRPr="004654E7">
        <w:rPr>
          <w:rFonts w:eastAsia="Times New Roman"/>
          <w:szCs w:val="24"/>
          <w:lang w:val="ru-RU"/>
        </w:rPr>
        <w:t>b)</w:t>
      </w:r>
      <w:r w:rsidRPr="004654E7">
        <w:rPr>
          <w:rStyle w:val="FootnoteReference"/>
          <w:rFonts w:eastAsia="Times New Roman"/>
          <w:szCs w:val="24"/>
          <w:lang w:val="ru-RU"/>
        </w:rPr>
        <w:footnoteReference w:customMarkFollows="1" w:id="7"/>
        <w:t>7</w:t>
      </w:r>
      <w:r w:rsidR="00802D8B">
        <w:rPr>
          <w:rFonts w:eastAsia="Times New Roman"/>
          <w:szCs w:val="24"/>
          <w:lang w:val="ru-RU"/>
        </w:rPr>
        <w:t xml:space="preserve">, </w:t>
      </w:r>
      <w:r w:rsidRPr="004654E7">
        <w:rPr>
          <w:rFonts w:eastAsia="Times New Roman"/>
          <w:szCs w:val="24"/>
          <w:lang w:val="ru-RU"/>
        </w:rPr>
        <w:t>ПРООН в качестве ведущего/назначенного учреждения-исполнителя также запрашивает финансирование для сочетанной проверки этапа I</w:t>
      </w:r>
      <w:r w:rsidR="00802D8B">
        <w:rPr>
          <w:rFonts w:eastAsia="Times New Roman"/>
          <w:szCs w:val="24"/>
          <w:lang w:val="ru-RU"/>
        </w:rPr>
        <w:t> </w:t>
      </w:r>
      <w:r w:rsidRPr="004654E7">
        <w:rPr>
          <w:rFonts w:eastAsia="Times New Roman"/>
          <w:szCs w:val="24"/>
          <w:lang w:val="ru-RU"/>
        </w:rPr>
        <w:t>КПР и этапа II ПОДПО для Коста-Рики и Грузии, как представлено в разделе A3 таблицы 1.</w:t>
      </w:r>
    </w:p>
    <w:p w14:paraId="50DA32A9" w14:textId="77777777" w:rsidR="008C6EFE" w:rsidRPr="004654E7" w:rsidRDefault="008C6EFE" w:rsidP="008C6EFE">
      <w:pPr>
        <w:rPr>
          <w:rFonts w:eastAsia="Times New Roman"/>
          <w:b/>
          <w:szCs w:val="24"/>
          <w:lang w:val="ru-RU"/>
        </w:rPr>
      </w:pPr>
      <w:r w:rsidRPr="004654E7">
        <w:rPr>
          <w:rFonts w:eastAsia="Times New Roman"/>
          <w:b/>
          <w:szCs w:val="24"/>
          <w:lang w:val="ru-RU"/>
        </w:rPr>
        <w:t>Замечания Секретариата</w:t>
      </w:r>
    </w:p>
    <w:p w14:paraId="5DD65848" w14:textId="77777777" w:rsidR="008C6EFE" w:rsidRPr="004654E7" w:rsidRDefault="008C6EFE" w:rsidP="008C6EFE">
      <w:pPr>
        <w:rPr>
          <w:rFonts w:eastAsia="Times New Roman"/>
          <w:szCs w:val="24"/>
          <w:lang w:val="ru-RU"/>
        </w:rPr>
      </w:pPr>
    </w:p>
    <w:p w14:paraId="0305A8AA" w14:textId="7777777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Секретариат отметил, что заявки на финансирование соответствуют заявкам, указанным в соответствующих решениях, а также финансированию, утвержденному для аналогичных проверок на предыдущих совещаниях, и также отметил, что доклады о результатах проверок должны быть представлены не позднее чем за 10 недель до соответствующего совещания Исполнительного комитета, на котором запрашивается следующий транш финансирования для ПОДПО и/или КПР.</w:t>
      </w:r>
    </w:p>
    <w:p w14:paraId="0B242175" w14:textId="7777777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 xml:space="preserve">Для Грузии ПРООН является ведущим учреждением-исполнителем в рамках этапа II ПОДПО, а ЮНЕП — ведущим учреждением-исполнителем в рамках КПР. В результате обсуждения </w:t>
      </w:r>
      <w:r w:rsidRPr="004654E7">
        <w:rPr>
          <w:rFonts w:eastAsia="Times New Roman"/>
          <w:szCs w:val="24"/>
          <w:lang w:val="ru-RU"/>
        </w:rPr>
        <w:lastRenderedPageBreak/>
        <w:t>между учреждениями-исполнителями, ПРООН согласилась провести комбинированную проверку для Грузии, что учтено в таблице выше.</w:t>
      </w:r>
    </w:p>
    <w:p w14:paraId="0424329E" w14:textId="77777777" w:rsidR="008C6EFE" w:rsidRPr="004654E7" w:rsidRDefault="008C6EFE" w:rsidP="008C6EFE">
      <w:pPr>
        <w:pStyle w:val="Heading1"/>
        <w:keepNext/>
        <w:numPr>
          <w:ilvl w:val="0"/>
          <w:numId w:val="0"/>
        </w:numPr>
        <w:spacing w:after="120"/>
        <w:rPr>
          <w:rFonts w:eastAsia="Times New Roman"/>
          <w:b/>
          <w:szCs w:val="24"/>
          <w:lang w:val="ru-RU"/>
        </w:rPr>
      </w:pPr>
      <w:r w:rsidRPr="004654E7">
        <w:rPr>
          <w:rFonts w:eastAsia="Times New Roman"/>
          <w:b/>
          <w:szCs w:val="24"/>
          <w:lang w:val="ru-RU"/>
        </w:rPr>
        <w:t>Рекомендация Секретариата</w:t>
      </w:r>
    </w:p>
    <w:p w14:paraId="7BB688D7" w14:textId="7777777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Секретариат рекомендует утвердить в общем порядке заявки на техническую помощь для подготовки докладов о результатах проверки, указанных ниже, с объемами финансирования, приведенными в разделе A3 таблицы 1, при том понимании, что доклады о результатах проверки должны быть представлены не позднее чем за 10 недель до соответствующего совещания Исполнительного комитета, на котором запрашиваются следующие транши финансирования для ПОДПО или КПР:</w:t>
      </w:r>
    </w:p>
    <w:p w14:paraId="24AC8C8F" w14:textId="170D5390" w:rsidR="008C6EFE" w:rsidRPr="004654E7" w:rsidRDefault="008C6EFE" w:rsidP="009173A4">
      <w:pPr>
        <w:pStyle w:val="Heading2"/>
        <w:numPr>
          <w:ilvl w:val="1"/>
          <w:numId w:val="25"/>
        </w:numPr>
        <w:ind w:left="1440" w:hanging="720"/>
        <w:rPr>
          <w:rFonts w:eastAsia="Times New Roman"/>
          <w:szCs w:val="24"/>
          <w:lang w:val="ru-RU"/>
        </w:rPr>
      </w:pPr>
      <w:r w:rsidRPr="004654E7">
        <w:rPr>
          <w:rFonts w:eastAsia="Times New Roman"/>
          <w:szCs w:val="24"/>
          <w:lang w:val="ru-RU"/>
        </w:rPr>
        <w:t>Потребление ГФУ на этапе I Кигалийских планов регулирования ГФУ</w:t>
      </w:r>
      <w:r w:rsidR="00136ABA">
        <w:rPr>
          <w:rFonts w:eastAsia="Times New Roman"/>
          <w:szCs w:val="24"/>
          <w:lang w:val="ru-RU"/>
        </w:rPr>
        <w:t> </w:t>
      </w:r>
      <w:r w:rsidRPr="004654E7">
        <w:rPr>
          <w:rFonts w:eastAsia="Times New Roman"/>
          <w:szCs w:val="24"/>
          <w:lang w:val="ru-RU"/>
        </w:rPr>
        <w:t>(КПР) для Сальвадора, Ганы и Уругвая;</w:t>
      </w:r>
    </w:p>
    <w:p w14:paraId="0A98FE7A" w14:textId="77777777" w:rsidR="008C6EFE" w:rsidRPr="004654E7" w:rsidRDefault="008C6EFE" w:rsidP="009173A4">
      <w:pPr>
        <w:pStyle w:val="Heading2"/>
        <w:numPr>
          <w:ilvl w:val="1"/>
          <w:numId w:val="25"/>
        </w:numPr>
        <w:ind w:left="1440" w:hanging="720"/>
        <w:rPr>
          <w:rFonts w:eastAsia="Times New Roman"/>
          <w:szCs w:val="24"/>
          <w:lang w:val="ru-RU"/>
        </w:rPr>
      </w:pPr>
      <w:r w:rsidRPr="004654E7">
        <w:rPr>
          <w:rFonts w:eastAsia="Times New Roman"/>
          <w:szCs w:val="24"/>
          <w:lang w:val="ru-RU"/>
        </w:rPr>
        <w:t xml:space="preserve">Потребление ГХФУ на этапе II Плана организационной деятельности по поэтапному отказу от ГХФУ (ПОДПО) для Ямайки; и </w:t>
      </w:r>
    </w:p>
    <w:p w14:paraId="2A674E76" w14:textId="77777777" w:rsidR="008C6EFE" w:rsidRPr="004654E7" w:rsidRDefault="008C6EFE" w:rsidP="009173A4">
      <w:pPr>
        <w:pStyle w:val="Heading2"/>
        <w:numPr>
          <w:ilvl w:val="1"/>
          <w:numId w:val="25"/>
        </w:numPr>
        <w:ind w:left="1440" w:hanging="720"/>
        <w:rPr>
          <w:rFonts w:eastAsia="Times New Roman"/>
          <w:szCs w:val="24"/>
          <w:lang w:val="ru-RU"/>
        </w:rPr>
      </w:pPr>
      <w:r w:rsidRPr="004654E7">
        <w:rPr>
          <w:rFonts w:eastAsia="Times New Roman"/>
          <w:szCs w:val="24"/>
          <w:lang w:val="ru-RU"/>
        </w:rPr>
        <w:t>Потребление ГФУ и ГХФУ на этапе I КПР и этапе II ПОДПО для Коста-Рики и Грузии.</w:t>
      </w:r>
    </w:p>
    <w:p w14:paraId="5839CAED" w14:textId="77777777" w:rsidR="008C6EFE" w:rsidRPr="004654E7" w:rsidRDefault="008C6EFE" w:rsidP="008C6EFE">
      <w:pPr>
        <w:spacing w:after="240"/>
        <w:rPr>
          <w:rFonts w:eastAsia="Times New Roman"/>
          <w:b/>
          <w:szCs w:val="24"/>
          <w:lang w:val="ru-RU"/>
        </w:rPr>
      </w:pPr>
      <w:r w:rsidRPr="004654E7">
        <w:rPr>
          <w:rFonts w:eastAsia="Times New Roman"/>
          <w:b/>
          <w:szCs w:val="24"/>
          <w:lang w:val="ru-RU"/>
        </w:rPr>
        <w:t>A4. Подготовка пилотного проекта по поддержанию и/или повышению энергоэффективности замещающих технологий и оборудования в контексте поэтапного отказа от ГФУ, в соответствии с решением 91/65</w:t>
      </w:r>
    </w:p>
    <w:p w14:paraId="3C2AB991" w14:textId="20EC5C40"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ПРООН, в качестве назначенного учреждения-исполнителя, представила десять заявок на подготовку пилотных проектов по поддержанию и/или повышению энергоэффективности замещающих технологий и оборудования в контексте поэтапного отказа от ГФУ, как показано в разделе A4 таблицы 1. Заявки делались в соответствии с решением</w:t>
      </w:r>
      <w:r w:rsidR="00136ABA">
        <w:rPr>
          <w:rFonts w:eastAsia="Times New Roman"/>
          <w:szCs w:val="24"/>
          <w:lang w:val="ru-RU"/>
        </w:rPr>
        <w:t> </w:t>
      </w:r>
      <w:r w:rsidRPr="004654E7">
        <w:rPr>
          <w:rFonts w:eastAsia="Times New Roman"/>
          <w:szCs w:val="24"/>
          <w:lang w:val="ru-RU"/>
        </w:rPr>
        <w:t>91/65. Секретариат рассмотрел проектные предложения в соответствии с критериями, изложенными в решении 91/65.</w:t>
      </w:r>
    </w:p>
    <w:p w14:paraId="4E1DD6DA" w14:textId="77777777" w:rsidR="008C6EFE" w:rsidRPr="004654E7" w:rsidRDefault="008C6EFE" w:rsidP="008C6EFE">
      <w:pPr>
        <w:keepNext/>
        <w:spacing w:after="240"/>
        <w:rPr>
          <w:rFonts w:eastAsia="Times New Roman"/>
          <w:color w:val="000000"/>
          <w:szCs w:val="24"/>
          <w:u w:val="single"/>
          <w:lang w:val="ru-RU"/>
        </w:rPr>
      </w:pPr>
      <w:r w:rsidRPr="004654E7">
        <w:rPr>
          <w:rFonts w:eastAsia="Times New Roman"/>
          <w:szCs w:val="24"/>
          <w:u w:val="single"/>
          <w:lang w:val="ru-RU"/>
        </w:rPr>
        <w:t>A4.1 Подготовка проекта по повышению энергоэффективности в секторе промышленного холодильного оборудования в Анголе</w:t>
      </w:r>
      <w:r w:rsidRPr="004654E7">
        <w:rPr>
          <w:rFonts w:eastAsia="Times New Roman"/>
          <w:color w:val="000000"/>
          <w:szCs w:val="24"/>
          <w:u w:val="single"/>
          <w:lang w:val="ru-RU"/>
        </w:rPr>
        <w:t xml:space="preserve"> </w:t>
      </w:r>
    </w:p>
    <w:p w14:paraId="69C8479A" w14:textId="77777777" w:rsidR="008C6EFE" w:rsidRPr="004654E7" w:rsidRDefault="008C6EFE" w:rsidP="008C6EFE">
      <w:pPr>
        <w:keepNext/>
        <w:spacing w:after="240"/>
        <w:rPr>
          <w:rFonts w:eastAsia="Times New Roman"/>
          <w:i/>
          <w:color w:val="000000"/>
          <w:szCs w:val="24"/>
          <w:lang w:val="ru-RU"/>
        </w:rPr>
      </w:pPr>
      <w:r w:rsidRPr="004654E7">
        <w:rPr>
          <w:rFonts w:eastAsia="Times New Roman"/>
          <w:i/>
          <w:color w:val="000000"/>
          <w:szCs w:val="24"/>
          <w:lang w:val="ru-RU"/>
        </w:rPr>
        <w:t xml:space="preserve">Описание проекта </w:t>
      </w:r>
    </w:p>
    <w:p w14:paraId="436FDA0D" w14:textId="77777777" w:rsidR="008C6EFE" w:rsidRPr="004654E7" w:rsidRDefault="008C6EFE" w:rsidP="008C6EFE">
      <w:pPr>
        <w:pStyle w:val="Heading1"/>
        <w:numPr>
          <w:ilvl w:val="0"/>
          <w:numId w:val="21"/>
        </w:numPr>
        <w:tabs>
          <w:tab w:val="num" w:pos="0"/>
        </w:tabs>
        <w:rPr>
          <w:rFonts w:eastAsia="Times New Roman"/>
          <w:i/>
          <w:color w:val="000000"/>
          <w:szCs w:val="24"/>
          <w:lang w:val="ru-RU"/>
        </w:rPr>
      </w:pPr>
      <w:r w:rsidRPr="004654E7">
        <w:rPr>
          <w:rFonts w:eastAsia="Times New Roman"/>
          <w:szCs w:val="24"/>
          <w:lang w:val="ru-RU"/>
        </w:rPr>
        <w:t>Целью подготовительного проекта является разработка проектного предложения для проведения демонстрационного проекта, включающего установку и эксплуатацию холодильной камеры с применением каскадной системы на хладагентах R</w:t>
      </w:r>
      <w:r w:rsidRPr="004654E7">
        <w:rPr>
          <w:rFonts w:eastAsia="Times New Roman"/>
          <w:szCs w:val="24"/>
          <w:lang w:val="ru-RU"/>
        </w:rPr>
        <w:noBreakHyphen/>
        <w:t>290/R</w:t>
      </w:r>
      <w:r w:rsidRPr="004654E7">
        <w:rPr>
          <w:rFonts w:eastAsia="Times New Roman"/>
          <w:szCs w:val="24"/>
          <w:lang w:val="ru-RU"/>
        </w:rPr>
        <w:noBreakHyphen/>
        <w:t>744 в выбранном хранилище пищевых продуктов в Анголе, взамен существующей системы на основе R</w:t>
      </w:r>
      <w:r w:rsidRPr="004654E7">
        <w:rPr>
          <w:rFonts w:eastAsia="Times New Roman"/>
          <w:szCs w:val="24"/>
          <w:lang w:val="ru-RU"/>
        </w:rPr>
        <w:noBreakHyphen/>
        <w:t>404A. Подготовительные мероприятия будут включать техническую диагностику и оценку исходного состояния (базового уровня), в том числе аудит хладагентов, анализ энергетических данных, расчеты холодильной нагрузки, а также оценки площадки и безопасности для каскадной системы. В рамках проекта также будет проведена технико-экономическая оценка, включая предварительное проектирование системы, определение потенциальных поставщиков и компонентов, оценку затрат, анализ ожидаемых эксплуатационных расходов. Кроме того, будет подтверждено софинансирование со стороны бенефициара и обеспечена поддержка в разработке полного проектного предложения.</w:t>
      </w:r>
    </w:p>
    <w:p w14:paraId="350D0F46" w14:textId="77777777" w:rsidR="008C6EFE" w:rsidRPr="004654E7" w:rsidRDefault="008C6EFE" w:rsidP="008C6EFE">
      <w:pPr>
        <w:pStyle w:val="Heading1"/>
        <w:numPr>
          <w:ilvl w:val="0"/>
          <w:numId w:val="0"/>
        </w:numPr>
        <w:rPr>
          <w:rFonts w:eastAsia="Times New Roman"/>
          <w:i/>
          <w:color w:val="000000"/>
          <w:szCs w:val="24"/>
          <w:lang w:val="ru-RU"/>
        </w:rPr>
      </w:pPr>
      <w:r w:rsidRPr="004654E7">
        <w:rPr>
          <w:rFonts w:eastAsia="Times New Roman"/>
          <w:i/>
          <w:color w:val="000000"/>
          <w:szCs w:val="24"/>
          <w:lang w:val="ru-RU"/>
        </w:rPr>
        <w:t xml:space="preserve">Замечания Секретариата </w:t>
      </w:r>
    </w:p>
    <w:p w14:paraId="510FAF25" w14:textId="4791E70E"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 xml:space="preserve">В том что касается воспроизводимости, ПРООН заявила, что каскадная технология с использованием R-290/R-744 (пропан/CO₂), выбранная для холодильных камер, может воспроизводиться в централизованных системах супермаркетов, поскольку уже подтверждена пригодность такой же каскадной архитектуры для интегрированного средне- и </w:t>
      </w:r>
      <w:r w:rsidRPr="004654E7">
        <w:rPr>
          <w:rFonts w:eastAsia="Times New Roman"/>
          <w:szCs w:val="24"/>
          <w:lang w:val="ru-RU"/>
        </w:rPr>
        <w:lastRenderedPageBreak/>
        <w:t xml:space="preserve">низкотемпературного охлаждения в розничных продовольственных магазинах. С учетом их общего числа — 165 660 единиц (централизованных единиц) в стране — ожидается, что </w:t>
      </w:r>
      <w:r w:rsidR="00136ABA">
        <w:rPr>
          <w:rFonts w:eastAsia="Times New Roman"/>
          <w:szCs w:val="24"/>
          <w:lang w:val="ru-RU"/>
        </w:rPr>
        <w:t>реплицируемость</w:t>
      </w:r>
      <w:r w:rsidRPr="004654E7">
        <w:rPr>
          <w:rFonts w:eastAsia="Times New Roman"/>
          <w:szCs w:val="24"/>
          <w:lang w:val="ru-RU"/>
        </w:rPr>
        <w:t xml:space="preserve"> будет высокой.</w:t>
      </w:r>
    </w:p>
    <w:p w14:paraId="61BEF98D" w14:textId="689F21B9"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В ответ на планы по созданию системы нормативного регулирования для поддержки развертывания и запуска, с учетом того, что минимальные стандарты энергоэффективности</w:t>
      </w:r>
      <w:r w:rsidR="00136ABA">
        <w:rPr>
          <w:rFonts w:eastAsia="Times New Roman"/>
          <w:szCs w:val="24"/>
          <w:lang w:val="ru-RU"/>
        </w:rPr>
        <w:t> </w:t>
      </w:r>
      <w:r w:rsidRPr="004654E7">
        <w:rPr>
          <w:rFonts w:eastAsia="Times New Roman"/>
          <w:szCs w:val="24"/>
          <w:lang w:val="ru-RU"/>
        </w:rPr>
        <w:t>(МСЭ) могут быть невозможными, ПРООН ответила, что с учетом поддержки дополнительных мероприятий по эффективному энергопользованию (в соответствии с решением</w:t>
      </w:r>
      <w:r w:rsidR="00136ABA">
        <w:rPr>
          <w:rFonts w:eastAsia="Times New Roman"/>
          <w:szCs w:val="24"/>
          <w:lang w:val="ru-RU"/>
        </w:rPr>
        <w:t> </w:t>
      </w:r>
      <w:r w:rsidRPr="004654E7">
        <w:rPr>
          <w:rFonts w:eastAsia="Times New Roman"/>
          <w:szCs w:val="24"/>
          <w:lang w:val="ru-RU"/>
        </w:rPr>
        <w:t>89/6), заявленный проект будет активизировать обсуждения с соответствующими органами в Анголе вопросов разработки дорожной карты для введения нормативных актов, направленных на повышение энергоэффективности холодильных установок, в частности, холодильных камер.</w:t>
      </w:r>
    </w:p>
    <w:p w14:paraId="767891A0" w14:textId="77777777" w:rsidR="008C6EFE" w:rsidRPr="004654E7" w:rsidRDefault="008C6EFE" w:rsidP="008C6EFE">
      <w:pPr>
        <w:spacing w:after="240"/>
        <w:rPr>
          <w:rFonts w:eastAsia="Times New Roman"/>
          <w:color w:val="000000"/>
          <w:szCs w:val="24"/>
          <w:u w:val="single"/>
          <w:lang w:val="ru-RU"/>
        </w:rPr>
      </w:pPr>
      <w:r w:rsidRPr="004654E7">
        <w:rPr>
          <w:rFonts w:eastAsia="Times New Roman"/>
          <w:szCs w:val="24"/>
          <w:u w:val="single"/>
          <w:lang w:val="ru-RU"/>
        </w:rPr>
        <w:t>A4.2 Подготовка проекта по повышению энергоэффективности в секторе коммерческого холодильного оборудования в Барбадосе</w:t>
      </w:r>
      <w:r w:rsidRPr="004654E7">
        <w:rPr>
          <w:rFonts w:eastAsia="Times New Roman"/>
          <w:color w:val="000000"/>
          <w:szCs w:val="24"/>
          <w:u w:val="single"/>
          <w:lang w:val="ru-RU"/>
        </w:rPr>
        <w:t xml:space="preserve"> </w:t>
      </w:r>
    </w:p>
    <w:p w14:paraId="0A77AD8D" w14:textId="77777777" w:rsidR="008C6EFE" w:rsidRPr="004654E7" w:rsidRDefault="008C6EFE" w:rsidP="008C6EFE">
      <w:pPr>
        <w:spacing w:after="240"/>
        <w:rPr>
          <w:rFonts w:eastAsia="Times New Roman"/>
          <w:i/>
          <w:color w:val="000000"/>
          <w:szCs w:val="24"/>
          <w:lang w:val="ru-RU"/>
        </w:rPr>
      </w:pPr>
      <w:r w:rsidRPr="004654E7">
        <w:rPr>
          <w:rFonts w:eastAsia="Times New Roman"/>
          <w:i/>
          <w:color w:val="000000"/>
          <w:szCs w:val="24"/>
          <w:lang w:val="ru-RU"/>
        </w:rPr>
        <w:t xml:space="preserve">Описание проекта </w:t>
      </w:r>
    </w:p>
    <w:p w14:paraId="2C49A89B" w14:textId="277B47F5" w:rsidR="008C6EFE" w:rsidRPr="004654E7" w:rsidRDefault="008C6EFE" w:rsidP="008C6EFE">
      <w:pPr>
        <w:pStyle w:val="Heading1"/>
        <w:numPr>
          <w:ilvl w:val="0"/>
          <w:numId w:val="21"/>
        </w:numPr>
        <w:tabs>
          <w:tab w:val="num" w:pos="0"/>
        </w:tabs>
        <w:rPr>
          <w:rFonts w:eastAsia="Times New Roman"/>
          <w:i/>
          <w:color w:val="000000"/>
          <w:szCs w:val="24"/>
          <w:lang w:val="ru-RU"/>
        </w:rPr>
      </w:pPr>
      <w:r w:rsidRPr="004654E7">
        <w:rPr>
          <w:rFonts w:eastAsia="Times New Roman"/>
          <w:szCs w:val="24"/>
          <w:lang w:val="ru-RU"/>
        </w:rPr>
        <w:t xml:space="preserve">Целью подготовительного проекта является разработка проектного предложения для демонстрации энергоэффективных холодильных технологий с низким ПГП (R-290, R-717, R-744) в рыбохозяйственной инфраструктуре, включая общественные рыбные рынки и места выгрузки (куда доставляется улов). В рамках проекта также будут изучаться возможности интеграции цифровых систем управления для улучшения регулирования температурных режимов и оптимизации энергопотребления, а также интеграции решений в области возобновляемых источников энергии для оборудования, пользующегося высоким спросом. Проект направлен на поддержку перехода на технологии с низким ПГП при разработке масштабируемой и воспроизводимой модели, применение которой будет возможным и в других секторах — в том числе для супермаркетов, </w:t>
      </w:r>
      <w:r w:rsidR="00136ABA">
        <w:rPr>
          <w:rFonts w:eastAsia="Times New Roman"/>
          <w:szCs w:val="24"/>
          <w:lang w:val="ru-RU"/>
        </w:rPr>
        <w:t>гостиничного бизнеса</w:t>
      </w:r>
      <w:r w:rsidRPr="004654E7">
        <w:rPr>
          <w:rFonts w:eastAsia="Times New Roman"/>
          <w:szCs w:val="24"/>
          <w:lang w:val="ru-RU"/>
        </w:rPr>
        <w:t xml:space="preserve"> и предприятий пищевой промышленности. </w:t>
      </w:r>
    </w:p>
    <w:p w14:paraId="20D6067F" w14:textId="5196983B" w:rsidR="008C6EFE" w:rsidRPr="004654E7" w:rsidRDefault="008C6EFE" w:rsidP="008C6EFE">
      <w:pPr>
        <w:pStyle w:val="Heading1"/>
        <w:numPr>
          <w:ilvl w:val="0"/>
          <w:numId w:val="21"/>
        </w:numPr>
        <w:tabs>
          <w:tab w:val="num" w:pos="0"/>
        </w:tabs>
        <w:rPr>
          <w:rFonts w:eastAsia="Times New Roman"/>
          <w:i/>
          <w:color w:val="000000"/>
          <w:szCs w:val="24"/>
          <w:lang w:val="ru-RU"/>
        </w:rPr>
      </w:pPr>
      <w:r w:rsidRPr="004654E7">
        <w:rPr>
          <w:rFonts w:eastAsia="Times New Roman"/>
          <w:szCs w:val="24"/>
          <w:lang w:val="ru-RU"/>
        </w:rPr>
        <w:t>Подготовительные мероприятия будут включать: выбор и планирование площадок, предварительный сбор и изучение информации и более подробные полевые исследования на потенциальных объектах для оценки имеющегося оборудования, параметров энергопотребления и условий для обеспечения безопасности. В рамках проекта также будут проведены: пересмотр соответствующей нормативно-правовой базы, консультации с ключевыми партнерами и заинтересованными сторонами, оценка вариантов использования технологических решений с низким</w:t>
      </w:r>
      <w:r w:rsidR="00136ABA">
        <w:rPr>
          <w:rFonts w:eastAsia="Times New Roman"/>
          <w:szCs w:val="24"/>
          <w:lang w:val="ru-RU"/>
        </w:rPr>
        <w:t> </w:t>
      </w:r>
      <w:r w:rsidRPr="004654E7">
        <w:rPr>
          <w:rFonts w:eastAsia="Times New Roman"/>
          <w:szCs w:val="24"/>
          <w:lang w:val="ru-RU"/>
        </w:rPr>
        <w:t>ПГП и возобновляемых источников энергии, а также разработка полного проектного предложения.</w:t>
      </w:r>
    </w:p>
    <w:p w14:paraId="4DC3F4DA" w14:textId="77777777" w:rsidR="008C6EFE" w:rsidRPr="004654E7" w:rsidRDefault="008C6EFE" w:rsidP="008C6EFE">
      <w:pPr>
        <w:spacing w:after="240"/>
        <w:rPr>
          <w:rFonts w:eastAsia="Times New Roman"/>
          <w:i/>
          <w:color w:val="000000"/>
          <w:szCs w:val="24"/>
          <w:lang w:val="ru-RU"/>
        </w:rPr>
      </w:pPr>
      <w:r w:rsidRPr="004654E7">
        <w:rPr>
          <w:rFonts w:eastAsia="Times New Roman"/>
          <w:i/>
          <w:color w:val="000000"/>
          <w:szCs w:val="24"/>
          <w:lang w:val="ru-RU"/>
        </w:rPr>
        <w:t xml:space="preserve">Замечания Секретариата </w:t>
      </w:r>
    </w:p>
    <w:p w14:paraId="71952A4E" w14:textId="7777777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Секретариат запросил информацию о необходимости подготовительного проекта, отметив масштабность практического приложения, ожидаемого в процессе развертывания и запуска демонстрационного проекта, и наличие готовых практических вариантов для применения на малых и средних объектах, разработанных для широкого рынка. ПРООН ответила, что основным препятствием для внедрения технологий с низким ПГП является сопротивление со стороны поставщиков услуг, которые зачастую подчеркивают предполагаемые риски и препятствуют изменениям. Проблемы с утечками — наиболее распространенные проблемы в малых и средних системах из-за старения оборудования и плохого технического обслуживания, что нередко усугубляется и тем, что многократные ремонты приносят выгоду техническим специалистам. Для решения этих проблем необходим структурированный подготовительный проект с картированием сектора, оценкой состояния оборудования и практик технического обслуживания, а также с привлечением ключевых партнеров и заинтересованных сторон, в целях укрепления доверия и поддержки перехода на эффективные, устойчивые технологии.</w:t>
      </w:r>
    </w:p>
    <w:p w14:paraId="0284EDBF" w14:textId="77777777" w:rsidR="008C6EFE" w:rsidRPr="004654E7" w:rsidRDefault="008C6EFE" w:rsidP="008C6EFE">
      <w:pPr>
        <w:pStyle w:val="Heading1"/>
        <w:keepNext/>
        <w:numPr>
          <w:ilvl w:val="0"/>
          <w:numId w:val="0"/>
        </w:numPr>
        <w:rPr>
          <w:rFonts w:eastAsia="Times New Roman"/>
          <w:color w:val="000000"/>
          <w:szCs w:val="24"/>
          <w:u w:val="single"/>
          <w:lang w:val="ru-RU"/>
        </w:rPr>
      </w:pPr>
      <w:r w:rsidRPr="004654E7">
        <w:rPr>
          <w:rFonts w:eastAsia="Times New Roman"/>
          <w:szCs w:val="24"/>
          <w:u w:val="single"/>
          <w:lang w:val="ru-RU"/>
        </w:rPr>
        <w:lastRenderedPageBreak/>
        <w:t>A4.3 Подготовка проекта по повышению энергоэффективности в секторе холодильного оборудования в Белизе</w:t>
      </w:r>
      <w:r w:rsidRPr="004654E7">
        <w:rPr>
          <w:rFonts w:eastAsia="Times New Roman"/>
          <w:color w:val="000000"/>
          <w:szCs w:val="24"/>
          <w:u w:val="single"/>
          <w:lang w:val="ru-RU"/>
        </w:rPr>
        <w:t xml:space="preserve"> </w:t>
      </w:r>
    </w:p>
    <w:p w14:paraId="40A17228" w14:textId="77777777" w:rsidR="008C6EFE" w:rsidRPr="004654E7" w:rsidRDefault="008C6EFE" w:rsidP="008C6EFE">
      <w:pPr>
        <w:keepNext/>
        <w:spacing w:after="240"/>
        <w:rPr>
          <w:rFonts w:eastAsia="Times New Roman"/>
          <w:i/>
          <w:color w:val="000000"/>
          <w:szCs w:val="24"/>
          <w:lang w:val="ru-RU"/>
        </w:rPr>
      </w:pPr>
      <w:r w:rsidRPr="004654E7">
        <w:rPr>
          <w:rFonts w:eastAsia="Times New Roman"/>
          <w:i/>
          <w:color w:val="000000"/>
          <w:szCs w:val="24"/>
          <w:lang w:val="ru-RU"/>
        </w:rPr>
        <w:t>Описание проекта</w:t>
      </w:r>
    </w:p>
    <w:p w14:paraId="0CA54419" w14:textId="77777777" w:rsidR="008C6EFE" w:rsidRPr="004654E7" w:rsidRDefault="008C6EFE" w:rsidP="008C6EFE">
      <w:pPr>
        <w:pStyle w:val="Heading1"/>
        <w:keepNext/>
        <w:numPr>
          <w:ilvl w:val="0"/>
          <w:numId w:val="21"/>
        </w:numPr>
        <w:tabs>
          <w:tab w:val="num" w:pos="0"/>
        </w:tabs>
        <w:rPr>
          <w:rFonts w:eastAsia="Times New Roman"/>
          <w:szCs w:val="24"/>
          <w:lang w:val="ru-RU"/>
        </w:rPr>
      </w:pPr>
      <w:r w:rsidRPr="004654E7">
        <w:rPr>
          <w:rFonts w:eastAsia="Times New Roman"/>
          <w:szCs w:val="24"/>
          <w:lang w:val="ru-RU"/>
        </w:rPr>
        <w:t>Целью подготовительного проекта является разработка проектного предложения для демонстрации установки и эксплуатации интегрированных систем тепловых насосов на отдельных предприятиях по переработке птицы в Белизе. Этот сектор обеспечивает продовольственную безопасность, трудовую занятость населения, экономическую и хозяйственную деятельность, но опирается на энергоемкие системы охлаждения и горячего водоснабжения, в которых зачастую применяются хладагенты с высоким ПГП, и исчерпывающих данных о текущих масштабах их использования нет. Подготовительный проект будет поддерживать переход на интегрированные технологии с низким ПГП для сокращения выбросов, повышения энергоэффективности и повышения конкурентоспособности, при этом будет создана воспроизводимая модель для применения тепловых систем в агропромышленном секторе. Запланированный пилотный проект будет включать две интегрированных теплонасосных системы средней величины, которые способны обеспечивать одновременное охлаждение и нагрев с использованием различных технологий с низким ПГП (хладагенты R-290, R-717 или R-744 и т.п.). Данные системы заменят раздельные системы отопления и охлаждения на выбранных объектах, продемонстрировав техническую и экономическую жизнеспособность и пригодность для применения в промышленных процессах. Ожидается, что результаты будут способствовать стратегии Белиза по согласованию усилий в области поэтапного отказа от ГФУ с достижением целей в области эффективного энергопользования.</w:t>
      </w:r>
    </w:p>
    <w:p w14:paraId="3B323C36" w14:textId="77777777" w:rsidR="008C6EFE" w:rsidRPr="004654E7" w:rsidRDefault="008C6EFE" w:rsidP="008C6EFE">
      <w:pPr>
        <w:pStyle w:val="Heading1"/>
        <w:numPr>
          <w:ilvl w:val="0"/>
          <w:numId w:val="21"/>
        </w:numPr>
        <w:tabs>
          <w:tab w:val="num" w:pos="0"/>
        </w:tabs>
        <w:rPr>
          <w:rFonts w:eastAsia="Times New Roman"/>
          <w:i/>
          <w:color w:val="000000"/>
          <w:szCs w:val="24"/>
          <w:lang w:val="ru-RU"/>
        </w:rPr>
      </w:pPr>
      <w:r w:rsidRPr="004654E7">
        <w:rPr>
          <w:rFonts w:eastAsia="Times New Roman"/>
          <w:szCs w:val="24"/>
          <w:lang w:val="ru-RU"/>
        </w:rPr>
        <w:t>Мероприятия по подготовке проекта включают комплексную оценку предприятий по переработке птицы в Белизе, включая картирование предприятий, определение применяемых хладагентов, а также оценку потребностей в охлаждении и отоплении наряду с потреблением энергии и объемами затрат. Будет произведена оценка подходящих технологических вариантов, исходя из параметров производительности в местных климатических условиях и отраслевых требований, определены потенциальные объекты для демонстрации технологий и разработаны предварительные инженерно-технические проекты и сметы расходов для интегрированных решений по установке тепловых насосов. Кроме того, в рамках проекта будет изучен потенциал для привлечения софинансирования, подготовлены план реализации и проектное предложение.</w:t>
      </w:r>
    </w:p>
    <w:p w14:paraId="113CC840" w14:textId="77777777" w:rsidR="008C6EFE" w:rsidRPr="004654E7" w:rsidRDefault="008C6EFE" w:rsidP="008C6EFE">
      <w:pPr>
        <w:pStyle w:val="Heading1"/>
        <w:numPr>
          <w:ilvl w:val="0"/>
          <w:numId w:val="0"/>
        </w:numPr>
        <w:rPr>
          <w:rFonts w:eastAsia="Times New Roman"/>
          <w:i/>
          <w:color w:val="000000"/>
          <w:szCs w:val="24"/>
          <w:lang w:val="ru-RU"/>
        </w:rPr>
      </w:pPr>
      <w:r w:rsidRPr="004654E7">
        <w:rPr>
          <w:rFonts w:eastAsia="Times New Roman"/>
          <w:i/>
          <w:color w:val="000000"/>
          <w:szCs w:val="24"/>
          <w:lang w:val="ru-RU"/>
        </w:rPr>
        <w:t xml:space="preserve">Замечания Секретариата </w:t>
      </w:r>
    </w:p>
    <w:p w14:paraId="63DAF08D" w14:textId="7777777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 xml:space="preserve">Секретариат запросил информацию о реплицируемости проекта и о том, смогут ли другие агрохозяйственные и продовольственные отрасли получить пользу от данной технологии. ПРООН сообщила, что сектор переработки мяса птицы является одной из важнейших агропромышленных отраслей в Белизе. В данном контексте можно ожидать, что как только предлагаемая технология продемонстрирует свою эффективность и производительность, она будет воспроизводиться значительным числом компаний в этом секторе. </w:t>
      </w:r>
    </w:p>
    <w:p w14:paraId="614B3EFE" w14:textId="2D8580BF"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В Белизе установлены минимальные стандарты энергоэффективности</w:t>
      </w:r>
      <w:r w:rsidR="00422D78">
        <w:rPr>
          <w:rFonts w:eastAsia="Times New Roman"/>
          <w:szCs w:val="24"/>
          <w:lang w:val="ru-RU"/>
        </w:rPr>
        <w:t> </w:t>
      </w:r>
      <w:r w:rsidRPr="004654E7">
        <w:rPr>
          <w:rFonts w:eastAsia="Times New Roman"/>
          <w:szCs w:val="24"/>
          <w:lang w:val="ru-RU"/>
        </w:rPr>
        <w:t>(МСЭ) и требования к маркировке параметров энергопотребления для холодильников и кондиционеров. Однако оборудование, заявленное в рамках данного проекта, не подпадает под существующие</w:t>
      </w:r>
      <w:r w:rsidR="00422D78">
        <w:rPr>
          <w:rFonts w:eastAsia="Times New Roman"/>
          <w:szCs w:val="24"/>
          <w:lang w:val="ru-RU"/>
        </w:rPr>
        <w:t> </w:t>
      </w:r>
      <w:r w:rsidRPr="004654E7">
        <w:rPr>
          <w:rFonts w:eastAsia="Times New Roman"/>
          <w:szCs w:val="24"/>
          <w:lang w:val="ru-RU"/>
        </w:rPr>
        <w:t>МСЭ; ПРООН подтвердила, что будут разработаны соответствующие руководства для этой и аналогичных технологий в агропромышленном секторе. В ответ на вопрос Секретариата о том, какие результаты в области разработки политики можно будет рассматривать как результат этого проекта, ПРООН подтвердила, что будут разработаны руководящие принципы (руководства), которые будут содействовать внедрению этой и аналогичных технологий.</w:t>
      </w:r>
    </w:p>
    <w:p w14:paraId="1EBC7416" w14:textId="424FE61E" w:rsidR="008C6EFE" w:rsidRPr="004654E7" w:rsidRDefault="008C6EFE" w:rsidP="008C6EFE">
      <w:pPr>
        <w:pStyle w:val="Heading1"/>
        <w:numPr>
          <w:ilvl w:val="0"/>
          <w:numId w:val="0"/>
        </w:numPr>
        <w:rPr>
          <w:rFonts w:eastAsia="Times New Roman"/>
          <w:szCs w:val="24"/>
          <w:u w:val="single"/>
          <w:lang w:val="ru-RU"/>
        </w:rPr>
      </w:pPr>
      <w:r w:rsidRPr="004654E7">
        <w:rPr>
          <w:rFonts w:eastAsia="Times New Roman"/>
          <w:szCs w:val="24"/>
          <w:u w:val="single"/>
          <w:lang w:val="ru-RU"/>
        </w:rPr>
        <w:lastRenderedPageBreak/>
        <w:t>A4.4 Подготовка проекта по повышению энергоэффективности в секторе коммерческого и промышленного холодильного оборудования в Камбодже</w:t>
      </w:r>
    </w:p>
    <w:p w14:paraId="3EBE335A" w14:textId="77777777" w:rsidR="008C6EFE" w:rsidRPr="004654E7" w:rsidRDefault="008C6EFE" w:rsidP="008C6EFE">
      <w:pPr>
        <w:spacing w:after="240"/>
        <w:rPr>
          <w:rFonts w:eastAsia="Times New Roman"/>
          <w:i/>
          <w:color w:val="000000"/>
          <w:szCs w:val="24"/>
          <w:lang w:val="ru-RU"/>
        </w:rPr>
      </w:pPr>
      <w:r w:rsidRPr="004654E7">
        <w:rPr>
          <w:rFonts w:eastAsia="Times New Roman"/>
          <w:i/>
          <w:color w:val="000000"/>
          <w:szCs w:val="24"/>
          <w:lang w:val="ru-RU"/>
        </w:rPr>
        <w:t xml:space="preserve">Описание проекта </w:t>
      </w:r>
    </w:p>
    <w:p w14:paraId="21C4E8DA" w14:textId="75A8EE5C" w:rsidR="008C6EFE" w:rsidRPr="004654E7" w:rsidRDefault="008C6EFE" w:rsidP="008C6EFE">
      <w:pPr>
        <w:pStyle w:val="Heading1"/>
        <w:numPr>
          <w:ilvl w:val="0"/>
          <w:numId w:val="21"/>
        </w:numPr>
        <w:tabs>
          <w:tab w:val="num" w:pos="0"/>
        </w:tabs>
        <w:rPr>
          <w:rFonts w:eastAsia="Times New Roman"/>
          <w:i/>
          <w:color w:val="000000"/>
          <w:szCs w:val="24"/>
          <w:lang w:val="ru-RU"/>
        </w:rPr>
      </w:pPr>
      <w:r w:rsidRPr="004654E7">
        <w:rPr>
          <w:rFonts w:eastAsia="Times New Roman"/>
          <w:szCs w:val="24"/>
          <w:lang w:val="ru-RU"/>
        </w:rPr>
        <w:t>Целью подготовительного проекта для Камбоджи является разработка проектного предложения для демонстрации повышения энергоэффективности на двух пилотных площадках в подсекторах холодных хранилищ или холодильных установок-чиллеров. Проект будет способствовать внедрению технологий с низким ПГП, таких как холодильные системы с транскритическим циклом CO</w:t>
      </w:r>
      <w:r w:rsidRPr="004654E7">
        <w:rPr>
          <w:rFonts w:eastAsia="Times New Roman"/>
          <w:szCs w:val="24"/>
          <w:vertAlign w:val="subscript"/>
          <w:lang w:val="ru-RU"/>
        </w:rPr>
        <w:t xml:space="preserve">2 </w:t>
      </w:r>
      <w:r w:rsidRPr="004654E7">
        <w:rPr>
          <w:rFonts w:eastAsia="Times New Roman"/>
          <w:szCs w:val="24"/>
          <w:lang w:val="ru-RU"/>
        </w:rPr>
        <w:t>или каскадные холодильные установки на аммиаке и CO</w:t>
      </w:r>
      <w:r w:rsidRPr="004654E7">
        <w:rPr>
          <w:rFonts w:eastAsia="Times New Roman"/>
          <w:szCs w:val="24"/>
          <w:vertAlign w:val="subscript"/>
          <w:lang w:val="ru-RU"/>
        </w:rPr>
        <w:t>2</w:t>
      </w:r>
      <w:r w:rsidRPr="004654E7">
        <w:rPr>
          <w:rFonts w:eastAsia="Times New Roman"/>
          <w:szCs w:val="24"/>
          <w:lang w:val="ru-RU"/>
        </w:rPr>
        <w:t xml:space="preserve">, для замены централизованных холодильных систем, в которых в настоящее время используются хладагенты ГФУ с высоким ПГП. </w:t>
      </w:r>
    </w:p>
    <w:p w14:paraId="1A25AEEA" w14:textId="77777777" w:rsidR="008C6EFE" w:rsidRPr="004654E7" w:rsidRDefault="008C6EFE" w:rsidP="008C6EFE">
      <w:pPr>
        <w:pStyle w:val="Heading1"/>
        <w:numPr>
          <w:ilvl w:val="0"/>
          <w:numId w:val="21"/>
        </w:numPr>
        <w:tabs>
          <w:tab w:val="num" w:pos="0"/>
        </w:tabs>
        <w:rPr>
          <w:rFonts w:eastAsia="Times New Roman"/>
          <w:i/>
          <w:color w:val="000000"/>
          <w:szCs w:val="24"/>
          <w:lang w:val="ru-RU"/>
        </w:rPr>
      </w:pPr>
      <w:r w:rsidRPr="004654E7">
        <w:rPr>
          <w:rFonts w:eastAsia="Times New Roman"/>
          <w:szCs w:val="24"/>
          <w:lang w:val="ru-RU"/>
        </w:rPr>
        <w:t>Подготовительные мероприятия будут направлены на проведение специальных технических оценок, включая скрининг централизованных холодильных и чиллерных установок, в которых применяются хладагенты с высоким ПГП, для выявления подходящих объектов. Критерии отбора будут включать: применяемые хладагенты, энергоэффективность, возраст системы и готовность к предоставлению софинансирования. Затем для реализации в пилотном режиме будут отобраны два бенефициара, по которым будут выполнены подробные оценки площадок для получения исходных данных о базовом уровне и оценки технико-экономических возможностей для холодильных систем с транскритическим циклом CO</w:t>
      </w:r>
      <w:r w:rsidRPr="004654E7">
        <w:rPr>
          <w:rFonts w:eastAsia="Times New Roman"/>
          <w:szCs w:val="24"/>
          <w:vertAlign w:val="subscript"/>
          <w:lang w:val="ru-RU"/>
        </w:rPr>
        <w:t xml:space="preserve">2 </w:t>
      </w:r>
      <w:r w:rsidRPr="004654E7">
        <w:rPr>
          <w:rFonts w:eastAsia="Times New Roman"/>
          <w:szCs w:val="24"/>
          <w:lang w:val="ru-RU"/>
        </w:rPr>
        <w:t>или каскадных установок на аммиаке и CO</w:t>
      </w:r>
      <w:r w:rsidRPr="004654E7">
        <w:rPr>
          <w:rFonts w:eastAsia="Times New Roman"/>
          <w:szCs w:val="24"/>
          <w:vertAlign w:val="subscript"/>
          <w:lang w:val="ru-RU"/>
        </w:rPr>
        <w:t xml:space="preserve">2, </w:t>
      </w:r>
      <w:r w:rsidRPr="004654E7">
        <w:rPr>
          <w:rFonts w:eastAsia="Times New Roman"/>
          <w:szCs w:val="24"/>
          <w:lang w:val="ru-RU"/>
        </w:rPr>
        <w:t>с учетом технических факторов, имеющихся площадей, мощностей и соблюдения безопасности, и будет разработано полное проектное предложение.</w:t>
      </w:r>
    </w:p>
    <w:p w14:paraId="32B417EE" w14:textId="77777777" w:rsidR="008C6EFE" w:rsidRPr="004654E7" w:rsidRDefault="008C6EFE" w:rsidP="008C6EFE">
      <w:pPr>
        <w:pStyle w:val="Heading1"/>
        <w:keepNext/>
        <w:numPr>
          <w:ilvl w:val="0"/>
          <w:numId w:val="0"/>
        </w:numPr>
        <w:rPr>
          <w:rFonts w:eastAsia="Times New Roman"/>
          <w:i/>
          <w:color w:val="000000"/>
          <w:szCs w:val="24"/>
          <w:lang w:val="ru-RU"/>
        </w:rPr>
      </w:pPr>
      <w:r w:rsidRPr="004654E7">
        <w:rPr>
          <w:rFonts w:eastAsia="Times New Roman"/>
          <w:i/>
          <w:color w:val="000000"/>
          <w:szCs w:val="24"/>
          <w:lang w:val="ru-RU"/>
        </w:rPr>
        <w:t xml:space="preserve">Замечания Секретариата </w:t>
      </w:r>
    </w:p>
    <w:p w14:paraId="4206E5E5" w14:textId="7777777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Секретариат запросил разъяснений относительно целевого сектора в рамках подготовительного проекта, а также запросил дополнительную справочную информацию по соответствующим возможным секторам. ПРООН сообщила, что при подготовке проекта приоритет будет отдаваться холодильным системам с установками-чиллерами среднего и крупного размера, особенно в перерабатывающих отраслях, таких как сектор холодовой цепи в пищевой промышленности, а также будут рассматриваться объекты с холодными хранилищами (при наличии), учитывая их большие объемы заправок хладагентами и соответствующие риски утечек; в рамках структурированного скринингового процесса будут определены две пилотные площадки — либо две холодильные установки-чиллеры, либо комбинированная холодильная установка-чиллер с холодильным хранилищем, — исходя из технико-экономического обоснования и потенциала для сокращения выбросов, с фокусом на системы с транскритическим циклом CO₂ и каскадные системы на аммиаке и CO</w:t>
      </w:r>
      <w:r w:rsidRPr="004654E7">
        <w:rPr>
          <w:rFonts w:eastAsia="Times New Roman"/>
          <w:szCs w:val="24"/>
          <w:vertAlign w:val="subscript"/>
          <w:lang w:val="ru-RU"/>
        </w:rPr>
        <w:t>2</w:t>
      </w:r>
      <w:r w:rsidRPr="004654E7">
        <w:rPr>
          <w:rFonts w:eastAsia="Times New Roman"/>
          <w:szCs w:val="24"/>
          <w:lang w:val="ru-RU"/>
        </w:rPr>
        <w:t>.</w:t>
      </w:r>
    </w:p>
    <w:p w14:paraId="1DAE5344" w14:textId="15E41358"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 xml:space="preserve"> Что касается требований к реплицируемости и мощностям, то, принимая во внимание передовой и дорогостоящий характер предлагаемой каскадной технологии на аммиаке и</w:t>
      </w:r>
      <w:r w:rsidR="00422D78">
        <w:rPr>
          <w:rFonts w:eastAsia="Times New Roman"/>
          <w:szCs w:val="24"/>
          <w:lang w:val="ru-RU"/>
        </w:rPr>
        <w:t> </w:t>
      </w:r>
      <w:r w:rsidRPr="004654E7">
        <w:rPr>
          <w:rFonts w:eastAsia="Times New Roman"/>
          <w:szCs w:val="24"/>
          <w:lang w:val="ru-RU"/>
        </w:rPr>
        <w:t>CO</w:t>
      </w:r>
      <w:r w:rsidRPr="004654E7">
        <w:rPr>
          <w:rFonts w:eastAsia="Times New Roman"/>
          <w:szCs w:val="24"/>
          <w:vertAlign w:val="subscript"/>
          <w:lang w:val="ru-RU"/>
        </w:rPr>
        <w:t>2</w:t>
      </w:r>
      <w:r w:rsidRPr="004654E7">
        <w:rPr>
          <w:rFonts w:eastAsia="Times New Roman"/>
          <w:szCs w:val="24"/>
          <w:lang w:val="ru-RU"/>
        </w:rPr>
        <w:t>, ПРООН отметила, что, хотя выбор технологии, зависящий от многих параметров, будет определяться в ходе подготовки проекта, однако с учетом преимуществ предлагаемой технологии и того, какой рост ожидается в секторе крупных холодильных складов/хранилищ в Камбодже, каскадные системы на аммиаке и CO₂ должны стать надежным и масштабируемым решением, подходящим для многих бенефициаров-благополучателей.</w:t>
      </w:r>
    </w:p>
    <w:p w14:paraId="43BD1FB6" w14:textId="7777777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 xml:space="preserve">В отношении политики и нормативных актов/положений ПРООН ответила, что предлагаемый проект, как ожидается, позволит получить важные технические и маркетинговые данные, которые в качестве доказательной базы будут использоваться в будущем при разработке политики и нормативных мер для обеспечения перехода на технологии охлаждения с низким ПГП и на энергоэффективные технологии охлаждения в коммерческом и промышленном секторах. Развивая полученные результаты, правительство Камбоджи на последующих этапах КПР изучит </w:t>
      </w:r>
      <w:r w:rsidRPr="004654E7">
        <w:rPr>
          <w:rFonts w:eastAsia="Times New Roman"/>
          <w:szCs w:val="24"/>
          <w:lang w:val="ru-RU"/>
        </w:rPr>
        <w:lastRenderedPageBreak/>
        <w:t>возможности для обеспечения разработки руководства или ориентировочных контрольных показателей по параметрам энергопотребления и выбросам для холодильных установок и холодильных складов/хранилищ, а также по эффективности на системном уровне для холодильных установок-чиллеров, холодильных складов/хранилищ и промышленного холодильного оборудования (по обстоятельствам), в процессе консультации с соответствующими национальными ключевыми партнерами и заинтересованными сторонами.</w:t>
      </w:r>
    </w:p>
    <w:p w14:paraId="497651F2" w14:textId="77777777" w:rsidR="008C6EFE" w:rsidRPr="004654E7" w:rsidRDefault="008C6EFE" w:rsidP="008C6EFE">
      <w:pPr>
        <w:pStyle w:val="Heading1"/>
        <w:keepNext/>
        <w:numPr>
          <w:ilvl w:val="0"/>
          <w:numId w:val="0"/>
        </w:numPr>
        <w:rPr>
          <w:rFonts w:eastAsia="Times New Roman"/>
          <w:color w:val="000000"/>
          <w:szCs w:val="24"/>
          <w:u w:val="single"/>
          <w:lang w:val="ru-RU"/>
        </w:rPr>
      </w:pPr>
      <w:r w:rsidRPr="004654E7">
        <w:rPr>
          <w:rFonts w:eastAsia="Times New Roman"/>
          <w:szCs w:val="24"/>
          <w:u w:val="single"/>
          <w:lang w:val="ru-RU"/>
        </w:rPr>
        <w:t>A4.5 Подготовка проекта по повышению энергоэффективности в секторе коммерческого холодильного оборудования в Эфиопии</w:t>
      </w:r>
      <w:r w:rsidRPr="004654E7">
        <w:rPr>
          <w:rFonts w:eastAsia="Times New Roman"/>
          <w:color w:val="000000"/>
          <w:szCs w:val="24"/>
          <w:u w:val="single"/>
          <w:lang w:val="ru-RU"/>
        </w:rPr>
        <w:t xml:space="preserve"> </w:t>
      </w:r>
    </w:p>
    <w:p w14:paraId="5B32A008" w14:textId="77777777" w:rsidR="008C6EFE" w:rsidRPr="004654E7" w:rsidRDefault="008C6EFE" w:rsidP="008C6EFE">
      <w:pPr>
        <w:keepNext/>
        <w:spacing w:after="240"/>
        <w:rPr>
          <w:rFonts w:eastAsia="Times New Roman"/>
          <w:i/>
          <w:color w:val="000000"/>
          <w:szCs w:val="24"/>
          <w:lang w:val="ru-RU"/>
        </w:rPr>
      </w:pPr>
      <w:r w:rsidRPr="004654E7">
        <w:rPr>
          <w:rFonts w:eastAsia="Times New Roman"/>
          <w:i/>
          <w:color w:val="000000"/>
          <w:szCs w:val="24"/>
          <w:lang w:val="ru-RU"/>
        </w:rPr>
        <w:t>Описание проекта</w:t>
      </w:r>
    </w:p>
    <w:p w14:paraId="40323B0F" w14:textId="7777777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Целью подготовительного проекта для Эфиопии является разработка проектного предложения для демонстрации энергоэффективных решений с холодильными складами/хранилищами в садоводческом секторе, с доказательством технической и экономической жизнеспособности технологических решений с низким ПГП. Подготовительные мероприятия будут включать комплексную характеристику базового уровня для сектора холодильных хранилищ в Эфиопии; с охватом имеющихся технологий, используемых хладагентов, энергоэффективности и практик эксплуатации. В рамках проекта также будет проведена оценка технической осуществимости, требований безопасности и рыночной готовности энергоэффективных альтернативных решений с низким ПГП с учетом местных климатических и эксплуатационных условий. В рамках проекта будут определены ключевые партнеры и заинтересованные стороны, проблемы в отношении мощностей и кадрового потенциала, и необходимые условия для реализации проекта — включая потребности в обучении технических специалистов и поддержку в подготовке проектного предложения.</w:t>
      </w:r>
    </w:p>
    <w:p w14:paraId="6210745B" w14:textId="77777777" w:rsidR="008C6EFE" w:rsidRPr="004654E7" w:rsidRDefault="008C6EFE" w:rsidP="008C6EFE">
      <w:pPr>
        <w:spacing w:after="240"/>
        <w:rPr>
          <w:rFonts w:eastAsia="Times New Roman"/>
          <w:i/>
          <w:color w:val="000000"/>
          <w:szCs w:val="24"/>
          <w:lang w:val="ru-RU"/>
        </w:rPr>
      </w:pPr>
      <w:r w:rsidRPr="004654E7">
        <w:rPr>
          <w:rFonts w:eastAsia="Times New Roman"/>
          <w:i/>
          <w:color w:val="000000"/>
          <w:szCs w:val="24"/>
          <w:lang w:val="ru-RU"/>
        </w:rPr>
        <w:t xml:space="preserve">Замечания Секретариата </w:t>
      </w:r>
    </w:p>
    <w:p w14:paraId="2C4CB2F5" w14:textId="69C6DC46"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В отношени</w:t>
      </w:r>
      <w:r w:rsidR="00422D78">
        <w:rPr>
          <w:rFonts w:eastAsia="Times New Roman"/>
          <w:szCs w:val="24"/>
          <w:lang w:val="ru-RU"/>
        </w:rPr>
        <w:t>и</w:t>
      </w:r>
      <w:r w:rsidRPr="004654E7">
        <w:rPr>
          <w:rFonts w:eastAsia="Times New Roman"/>
          <w:szCs w:val="24"/>
          <w:lang w:val="ru-RU"/>
        </w:rPr>
        <w:t xml:space="preserve"> сектора и технологий, ПРООН пояснила, что проект предназначен для садоводческого сектора, в частности, с акцентом на холодильные хранилища для срезанных цветов и овощей. Планируется продемонстрировать два мобильных холодильных склада и два объекта средней величины, для показа масштабируемых решений. На подготовительном этапе будет проведена комплексная техническая оценка для определения и выбора наиболее подходящих вариантов хладагентов с низким ПГП, таких как R-290, R-744 и R-717, исходя из их технической осуществимости, соображений безопасности и пригодности с учетом местных эксплуатационных и климатических условий.</w:t>
      </w:r>
    </w:p>
    <w:p w14:paraId="157A2A10" w14:textId="7777777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В отношении политик и МСЭ, ПРООН отметила, что в рамках проекта будут выработаны данные и проведен анализ для поддержки разработки политики в будущем за счет демонстрации технической и экономической жизнеспособности энергоэффективных решений с низким ПГП для холодильных складов/хранилищ. Эти подтверждающие данные помогут правительству при принятии решений в области разработки политики рассматривать варианты, в частности, по интеграции данных технологий в национальные планы действий в секторе охлаждения; созданию МСЭ для сектора торгового холодильного оборудования; согласованию национальных политик (например, КПР) с нормативными положениями по энергопользованию; а также укреплению систем технического и кадрового потенциала за счет обучения технических специалистов, соблюдения требований к сертификации и улучшения координации между соответствующими учреждениями.</w:t>
      </w:r>
    </w:p>
    <w:p w14:paraId="0AAC5F1D" w14:textId="77777777" w:rsidR="008C6EFE" w:rsidRPr="004654E7" w:rsidRDefault="008C6EFE" w:rsidP="008C6EFE">
      <w:pPr>
        <w:keepNext/>
        <w:spacing w:after="240"/>
        <w:rPr>
          <w:rFonts w:eastAsia="Times New Roman"/>
          <w:color w:val="000000"/>
          <w:szCs w:val="24"/>
          <w:u w:val="single"/>
          <w:lang w:val="ru-RU"/>
        </w:rPr>
      </w:pPr>
      <w:r w:rsidRPr="004654E7">
        <w:rPr>
          <w:rFonts w:eastAsia="Times New Roman"/>
          <w:szCs w:val="24"/>
          <w:u w:val="single"/>
          <w:lang w:val="ru-RU"/>
        </w:rPr>
        <w:lastRenderedPageBreak/>
        <w:t>A4.6 Подготовка проекта по повышению энергоэффективности в секторе коммерческого холодильного оборудования в Гвинее-Бисау</w:t>
      </w:r>
      <w:r w:rsidRPr="004654E7">
        <w:rPr>
          <w:rFonts w:eastAsia="Times New Roman"/>
          <w:color w:val="000000"/>
          <w:szCs w:val="24"/>
          <w:u w:val="single"/>
          <w:lang w:val="ru-RU"/>
        </w:rPr>
        <w:t xml:space="preserve"> </w:t>
      </w:r>
    </w:p>
    <w:p w14:paraId="11C990F6" w14:textId="77777777" w:rsidR="008C6EFE" w:rsidRPr="004654E7" w:rsidRDefault="008C6EFE" w:rsidP="008C6EFE">
      <w:pPr>
        <w:keepNext/>
        <w:spacing w:after="240"/>
        <w:rPr>
          <w:rFonts w:eastAsia="Times New Roman"/>
          <w:i/>
          <w:color w:val="000000"/>
          <w:szCs w:val="24"/>
          <w:lang w:val="ru-RU"/>
        </w:rPr>
      </w:pPr>
      <w:r w:rsidRPr="004654E7">
        <w:rPr>
          <w:rFonts w:eastAsia="Times New Roman"/>
          <w:i/>
          <w:color w:val="000000"/>
          <w:szCs w:val="24"/>
          <w:lang w:val="ru-RU"/>
        </w:rPr>
        <w:t>Описание проекта</w:t>
      </w:r>
    </w:p>
    <w:p w14:paraId="7CCAF465" w14:textId="77777777" w:rsidR="008C6EFE" w:rsidRPr="00422D78" w:rsidRDefault="008C6EFE" w:rsidP="008C6EFE">
      <w:pPr>
        <w:pStyle w:val="Heading1"/>
        <w:keepNext/>
        <w:numPr>
          <w:ilvl w:val="0"/>
          <w:numId w:val="21"/>
        </w:numPr>
        <w:tabs>
          <w:tab w:val="num" w:pos="0"/>
        </w:tabs>
        <w:rPr>
          <w:rFonts w:eastAsia="Times New Roman"/>
          <w:color w:val="000000" w:themeColor="text1"/>
          <w:szCs w:val="24"/>
          <w:lang w:val="ru-RU"/>
        </w:rPr>
      </w:pPr>
      <w:r w:rsidRPr="00422D78">
        <w:rPr>
          <w:rFonts w:eastAsia="Times New Roman"/>
          <w:color w:val="000000" w:themeColor="text1"/>
          <w:szCs w:val="24"/>
          <w:lang w:val="ru-RU"/>
        </w:rPr>
        <w:t>Целью подготовительного проекта является разработка проектного предложения для демонстрации энергоэффективных технологий с низким ПГП (холодильные системы на хладагентах R-290 и R-744) в медицинской холодовой цепи в Гвинее-Бисау. В результате подготовительных мероприятий будет определена комплексная характеристика базового уровня для холодовой цепи медицинского назначения, включая типы оборудования, применяемые хладагенты, энергоэффективность и практики обслуживания. Также будет проведена оценка технической осуществимости, требований безопасности и рыночной готовности альтернативных энергоэффективных технологических решений с низким ПГП с учетом местных климатических и эксплуатационных условий. Кроме того, в рамках проекта будут выявлены и определены ключевые партнеры и заинтересованные стороны, проблемы в отношении мощностей и кадрового потенциала, и необходимые условия для реализации проекта — включая потребности в обучении технических специалистов и поддержку в подготовке полного проектного предложения.</w:t>
      </w:r>
    </w:p>
    <w:p w14:paraId="110ECE64" w14:textId="77777777" w:rsidR="008C6EFE" w:rsidRPr="004654E7" w:rsidRDefault="008C6EFE" w:rsidP="008C6EFE">
      <w:pPr>
        <w:spacing w:after="240"/>
        <w:rPr>
          <w:rFonts w:eastAsia="Times New Roman"/>
          <w:i/>
          <w:color w:val="000000"/>
          <w:szCs w:val="24"/>
          <w:lang w:val="ru-RU"/>
        </w:rPr>
      </w:pPr>
      <w:r w:rsidRPr="004654E7">
        <w:rPr>
          <w:rFonts w:eastAsia="Times New Roman"/>
          <w:i/>
          <w:color w:val="000000"/>
          <w:szCs w:val="24"/>
          <w:lang w:val="ru-RU"/>
        </w:rPr>
        <w:t xml:space="preserve">Замечания Секретариата </w:t>
      </w:r>
    </w:p>
    <w:p w14:paraId="00108403" w14:textId="7777777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В отношении потребления ГФУ, парка оборудования и потенциального роста для этого сектора, ПРООН сообщила, что заявленная технология, предлагаемая для демонстрации холодильных складов/хранилищ и холодильного оборудования, также применяется в секторах сельского хозяйства, рыбной промышленности, продовольственного снабжения и рыночной торговли на местном уровне, и ожидается, что спрос в этих секторах будет расти. Без своевременного вмешательства на начальных стадиях, этот рост может привести к дополнительному развертыванию обычных холодильных систем с высоким ПГП, в частности, с использованием R-404A или аналогичных смесей.</w:t>
      </w:r>
    </w:p>
    <w:p w14:paraId="14A5049D" w14:textId="7777777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В настоящее время в стране продолжается введение минимальных стандартов энергоэффективности (МСЭ) в результате реализации проекта по проведению дополнительных мероприятий для обеспечения энергоэффективности в секторе обслуживания холодильного оборудования, утвержденного в соответствии с решением 89/6. Что касается использования результатов этого проекта для разработки политики, направленной на внедрение энергоэффективных технологий с низким ПГП в данном секторе, то ПРООН подтвердила, что правительство Гвинеи-Бисау намерено использовать результаты этого проекта в качестве основы для поддержки разработки и реализации политики, направленной на переход к энергоэффективным технологиям с низким ПГП для холодных хранилищ, и что полученные данные и доказательная база будут непосредственно использоваться при разработке страной своего КПР.</w:t>
      </w:r>
    </w:p>
    <w:p w14:paraId="19AEC43F" w14:textId="77777777" w:rsidR="008C6EFE" w:rsidRPr="004654E7" w:rsidRDefault="008C6EFE" w:rsidP="008C6EFE">
      <w:pPr>
        <w:spacing w:before="240" w:after="240"/>
        <w:rPr>
          <w:rFonts w:eastAsia="Times New Roman"/>
          <w:color w:val="000000"/>
          <w:szCs w:val="24"/>
          <w:u w:val="single"/>
          <w:lang w:val="ru-RU"/>
        </w:rPr>
      </w:pPr>
      <w:r w:rsidRPr="004654E7">
        <w:rPr>
          <w:rFonts w:eastAsia="Times New Roman"/>
          <w:szCs w:val="24"/>
          <w:u w:val="single"/>
          <w:lang w:val="ru-RU"/>
        </w:rPr>
        <w:t>A4.7 Подготовка проекта по повышению энергоэффективности в секторе коммерческого холодильного оборудования в Индии</w:t>
      </w:r>
      <w:r w:rsidRPr="004654E7">
        <w:rPr>
          <w:rFonts w:eastAsia="Times New Roman"/>
          <w:color w:val="000000"/>
          <w:szCs w:val="24"/>
          <w:u w:val="single"/>
          <w:lang w:val="ru-RU"/>
        </w:rPr>
        <w:t xml:space="preserve"> </w:t>
      </w:r>
    </w:p>
    <w:p w14:paraId="60AB5169" w14:textId="77777777" w:rsidR="008C6EFE" w:rsidRPr="004654E7" w:rsidRDefault="008C6EFE" w:rsidP="008C6EFE">
      <w:pPr>
        <w:spacing w:after="240"/>
        <w:rPr>
          <w:rFonts w:eastAsia="Times New Roman"/>
          <w:i/>
          <w:color w:val="000000"/>
          <w:szCs w:val="24"/>
          <w:lang w:val="ru-RU"/>
        </w:rPr>
      </w:pPr>
      <w:r w:rsidRPr="004654E7">
        <w:rPr>
          <w:rFonts w:eastAsia="Times New Roman"/>
          <w:i/>
          <w:color w:val="000000"/>
          <w:szCs w:val="24"/>
          <w:lang w:val="ru-RU"/>
        </w:rPr>
        <w:t xml:space="preserve">Описание проекта </w:t>
      </w:r>
    </w:p>
    <w:p w14:paraId="275F1D74" w14:textId="7777777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Целью подготовительного проекта для Индии является разработка трех проектов для демонстрации энергоэффективных технологий охлаждения с низким и ультранизким ПГП в коммерческих холодильных установках. В первом проекте будет продемонстрировано применение сверхэффективных систем охлаждения с транскритическим циклом CO</w:t>
      </w:r>
      <w:r w:rsidRPr="004654E7">
        <w:rPr>
          <w:rFonts w:eastAsia="Times New Roman"/>
          <w:szCs w:val="24"/>
          <w:vertAlign w:val="subscript"/>
          <w:lang w:val="ru-RU"/>
        </w:rPr>
        <w:t xml:space="preserve">2 </w:t>
      </w:r>
      <w:r w:rsidRPr="004654E7">
        <w:rPr>
          <w:rFonts w:eastAsia="Times New Roman"/>
          <w:szCs w:val="24"/>
          <w:lang w:val="ru-RU"/>
        </w:rPr>
        <w:t>и субкритическим каскадным циклом на CO</w:t>
      </w:r>
      <w:r w:rsidRPr="004654E7">
        <w:rPr>
          <w:rFonts w:eastAsia="Times New Roman"/>
          <w:szCs w:val="24"/>
          <w:vertAlign w:val="subscript"/>
          <w:lang w:val="ru-RU"/>
        </w:rPr>
        <w:t xml:space="preserve">2 </w:t>
      </w:r>
      <w:r w:rsidRPr="004654E7">
        <w:rPr>
          <w:rFonts w:eastAsia="Times New Roman"/>
          <w:szCs w:val="24"/>
          <w:lang w:val="ru-RU"/>
        </w:rPr>
        <w:t xml:space="preserve">и аммиаке для охлаждения в цепочках поставок продуктов питания. Второй проект будет направлен на демонстрацию решений для интеграции хладагента ГФО-1234ze (HFO-1234ze) и повышения энергоэффективности в холодильных установках-чиллерах, а третий </w:t>
      </w:r>
      <w:r w:rsidRPr="004654E7">
        <w:rPr>
          <w:rFonts w:eastAsia="Times New Roman"/>
          <w:szCs w:val="24"/>
          <w:lang w:val="ru-RU"/>
        </w:rPr>
        <w:lastRenderedPageBreak/>
        <w:t>проект — на демонстрацию перехода на систему с использованием хладагента R-744</w:t>
      </w:r>
      <w:r w:rsidRPr="004654E7">
        <w:rPr>
          <w:rFonts w:eastAsia="Times New Roman"/>
          <w:szCs w:val="24"/>
          <w:vertAlign w:val="subscript"/>
          <w:lang w:val="ru-RU"/>
        </w:rPr>
        <w:t xml:space="preserve"> </w:t>
      </w:r>
      <w:r w:rsidRPr="004654E7">
        <w:rPr>
          <w:rFonts w:eastAsia="Times New Roman"/>
          <w:szCs w:val="24"/>
          <w:lang w:val="ru-RU"/>
        </w:rPr>
        <w:t xml:space="preserve">в сегменте тепловых насосов и повышения энергоэффективности и производительности системы. </w:t>
      </w:r>
    </w:p>
    <w:p w14:paraId="06F9B985" w14:textId="7286741D" w:rsidR="008C6EFE" w:rsidRPr="004654E7" w:rsidRDefault="008C6EFE" w:rsidP="008C6EFE">
      <w:pPr>
        <w:pStyle w:val="Heading1"/>
        <w:numPr>
          <w:ilvl w:val="0"/>
          <w:numId w:val="21"/>
        </w:numPr>
        <w:tabs>
          <w:tab w:val="num" w:pos="0"/>
        </w:tabs>
        <w:rPr>
          <w:rFonts w:eastAsia="Times New Roman"/>
          <w:i/>
          <w:color w:val="000000"/>
          <w:szCs w:val="24"/>
          <w:lang w:val="ru-RU"/>
        </w:rPr>
      </w:pPr>
      <w:r w:rsidRPr="004654E7">
        <w:rPr>
          <w:rFonts w:eastAsia="Times New Roman"/>
          <w:szCs w:val="24"/>
          <w:lang w:val="ru-RU"/>
        </w:rPr>
        <w:t>Подготовительные мероприятия включают сбор данных; анализ типов оборудования с использованием ГФУ и необходимых модификаций (в том числе — в каком секторе или подсекторах они необходимы); консультации с ключевыми партнерами и заинтересованными сторонами, а также с национальными или международными экспертами; оценку поддающихся количественной оценке результатов, включая повышение параметров энергоэффективности и сокращение прямых или косвенных выбросов CO</w:t>
      </w:r>
      <w:r w:rsidRPr="004654E7">
        <w:rPr>
          <w:rFonts w:eastAsia="Times New Roman"/>
          <w:szCs w:val="24"/>
          <w:vertAlign w:val="subscript"/>
          <w:lang w:val="ru-RU"/>
        </w:rPr>
        <w:t>2</w:t>
      </w:r>
      <w:r w:rsidRPr="004654E7">
        <w:rPr>
          <w:rFonts w:eastAsia="Times New Roman"/>
          <w:szCs w:val="24"/>
          <w:lang w:val="ru-RU"/>
        </w:rPr>
        <w:t>; а также разработку проектов и консультации с министерствами, ведомственными департаментами и соответствующими ключевыми партнерами. В стране имеются два утвержденных проекта (в соответствии с решением 91/65); один направлен на повышение энергоэффективности производства, реализуется в компании Rockwell Industries Limited; а второй проект направлен на проектирование и разработку в экспериментальном масштабе энергоэффективных ротационных компрессоров вместе с микроканальными теплообменниками, совместимыми с технологиями на хладагенте R-290, в компании Godrej &amp; Boyce Mfg. Ltd.</w:t>
      </w:r>
      <w:r w:rsidR="00422D78">
        <w:rPr>
          <w:rFonts w:eastAsia="Times New Roman"/>
          <w:szCs w:val="24"/>
          <w:lang w:val="ru-RU"/>
        </w:rPr>
        <w:t> </w:t>
      </w:r>
      <w:r w:rsidRPr="004654E7">
        <w:rPr>
          <w:rFonts w:eastAsia="Times New Roman"/>
          <w:szCs w:val="24"/>
          <w:lang w:val="ru-RU"/>
        </w:rPr>
        <w:t>(Godrej)</w:t>
      </w:r>
      <w:r w:rsidRPr="004654E7">
        <w:rPr>
          <w:rStyle w:val="FootnoteReference"/>
          <w:rFonts w:eastAsia="Times New Roman"/>
          <w:szCs w:val="24"/>
          <w:lang w:val="ru-RU"/>
        </w:rPr>
        <w:footnoteReference w:customMarkFollows="1" w:id="8"/>
        <w:t>8</w:t>
      </w:r>
      <w:r w:rsidRPr="004654E7">
        <w:rPr>
          <w:rFonts w:eastAsia="Times New Roman"/>
          <w:szCs w:val="24"/>
          <w:lang w:val="ru-RU"/>
        </w:rPr>
        <w:t>.</w:t>
      </w:r>
    </w:p>
    <w:p w14:paraId="354ED6A5" w14:textId="77777777" w:rsidR="008C6EFE" w:rsidRPr="004654E7" w:rsidRDefault="008C6EFE" w:rsidP="008C6EFE">
      <w:pPr>
        <w:pStyle w:val="Heading1"/>
        <w:numPr>
          <w:ilvl w:val="0"/>
          <w:numId w:val="0"/>
        </w:numPr>
        <w:rPr>
          <w:rFonts w:eastAsia="Times New Roman"/>
          <w:i/>
          <w:color w:val="000000"/>
          <w:szCs w:val="24"/>
          <w:lang w:val="ru-RU"/>
        </w:rPr>
      </w:pPr>
      <w:r w:rsidRPr="004654E7">
        <w:rPr>
          <w:rFonts w:eastAsia="Times New Roman"/>
          <w:i/>
          <w:color w:val="000000"/>
          <w:szCs w:val="24"/>
          <w:lang w:val="ru-RU"/>
        </w:rPr>
        <w:t xml:space="preserve">Замечания Секретариата </w:t>
      </w:r>
    </w:p>
    <w:p w14:paraId="2C8D3BAE" w14:textId="7777777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В ответ на запрос дополнительной информации, ПРООН сообщила, что целями заявленных проектов является установка и эксплуатация данных систем у выбранных конечных потребителей для оценки условий цепочки поставок, потенциала сектора и оценки объемов затрат по внедрению технологий для понимания того, насколько окупаемыми являются меры по повышению энергоэффективности, — это имеет решающее значение для обеспечения изменений рынка.</w:t>
      </w:r>
      <w:r w:rsidRPr="004654E7">
        <w:rPr>
          <w:rFonts w:eastAsia="Times New Roman"/>
          <w:color w:val="EE0000"/>
          <w:szCs w:val="24"/>
          <w:lang w:val="ru-RU"/>
        </w:rPr>
        <w:t xml:space="preserve"> </w:t>
      </w:r>
      <w:r w:rsidRPr="004654E7">
        <w:rPr>
          <w:rFonts w:eastAsia="Times New Roman"/>
          <w:szCs w:val="24"/>
          <w:lang w:val="ru-RU"/>
        </w:rPr>
        <w:t xml:space="preserve">Практический опыт, накопленный в секторе техобслуживания в процессе установки и обслуживания этих альтернативных систем, даст странам необходимые эмпирические данные для разработки и соблюдения надлежащих практик технического обслуживания и стандартов техники безопасности. Устраняя пробелы в развитии технического и кадрового потенциала, данные проекты будут выполнять роль жизненно важного катализатора для более масштабного перехода рынка на альтернативные технологии с низким ПГП в рамках поэтапного отказа от ГФУ. </w:t>
      </w:r>
    </w:p>
    <w:p w14:paraId="41373D7B" w14:textId="7777777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В отношении минимальных стандартов энергоэффективности (МСЭ), ПРООН сообщила, что головной организацией, формулирующей МСЭ в стране, является государственное агентство Бюро энергоэффективности при Министерстве энергетики Индии. В настоящее время отсутствуют МСЭ для того типа охлаждающего оборудования, которое предлагается для использования в пилотном формате в рамках проекта, поскольку оно в индивидуальном порядке адаптируется к размеру установки. Тем не менее, выводы и результаты проекта будут переданы в Бюро энергоэффективности, чтобы специалисты могли рассмотреть возможность разработки МСЭ для того типа оборудования, которое применяется во всех трех проектах. Бюро энергоэффективности при Министерстве энергетики Индии входит в состав консультативного комитета, осуществляющего надзор за подготовкой и реализацией этих трех проектов.</w:t>
      </w:r>
    </w:p>
    <w:p w14:paraId="7F3E6528" w14:textId="77777777" w:rsidR="008C6EFE" w:rsidRPr="004654E7" w:rsidRDefault="008C6EFE" w:rsidP="008C6EFE">
      <w:pPr>
        <w:keepNext/>
        <w:spacing w:after="240"/>
        <w:rPr>
          <w:rFonts w:eastAsia="Times New Roman"/>
          <w:color w:val="000000"/>
          <w:szCs w:val="24"/>
          <w:u w:val="single"/>
          <w:lang w:val="ru-RU"/>
        </w:rPr>
      </w:pPr>
      <w:r w:rsidRPr="004654E7">
        <w:rPr>
          <w:rFonts w:eastAsia="Times New Roman"/>
          <w:szCs w:val="24"/>
          <w:u w:val="single"/>
          <w:lang w:val="ru-RU"/>
        </w:rPr>
        <w:t>A4.8 Подготовка проекта по повышению энергоэффективности в секторе коммерческого холодильного оборудования в Кении</w:t>
      </w:r>
      <w:r w:rsidRPr="004654E7">
        <w:rPr>
          <w:rFonts w:eastAsia="Times New Roman"/>
          <w:color w:val="000000"/>
          <w:szCs w:val="24"/>
          <w:u w:val="single"/>
          <w:lang w:val="ru-RU"/>
        </w:rPr>
        <w:t xml:space="preserve"> </w:t>
      </w:r>
    </w:p>
    <w:p w14:paraId="17BBA8B1" w14:textId="77777777" w:rsidR="008C6EFE" w:rsidRPr="004654E7" w:rsidRDefault="008C6EFE" w:rsidP="008C6EFE">
      <w:pPr>
        <w:keepNext/>
        <w:spacing w:after="240"/>
        <w:rPr>
          <w:rFonts w:eastAsia="Times New Roman"/>
          <w:i/>
          <w:color w:val="000000"/>
          <w:szCs w:val="24"/>
          <w:lang w:val="ru-RU"/>
        </w:rPr>
      </w:pPr>
      <w:r w:rsidRPr="004654E7">
        <w:rPr>
          <w:rFonts w:eastAsia="Times New Roman"/>
          <w:i/>
          <w:color w:val="000000"/>
          <w:szCs w:val="24"/>
          <w:lang w:val="ru-RU"/>
        </w:rPr>
        <w:t xml:space="preserve">Описание проекта </w:t>
      </w:r>
    </w:p>
    <w:p w14:paraId="15435D34" w14:textId="77777777" w:rsidR="008C6EFE" w:rsidRPr="004654E7" w:rsidRDefault="008C6EFE" w:rsidP="008C6EFE">
      <w:pPr>
        <w:pStyle w:val="Heading1"/>
        <w:keepNext/>
        <w:numPr>
          <w:ilvl w:val="0"/>
          <w:numId w:val="21"/>
        </w:numPr>
        <w:tabs>
          <w:tab w:val="num" w:pos="0"/>
        </w:tabs>
        <w:rPr>
          <w:rFonts w:eastAsia="Times New Roman"/>
          <w:szCs w:val="24"/>
          <w:lang w:val="ru-RU"/>
        </w:rPr>
      </w:pPr>
      <w:r w:rsidRPr="004654E7">
        <w:rPr>
          <w:rFonts w:eastAsia="Times New Roman"/>
          <w:szCs w:val="24"/>
          <w:lang w:val="ru-RU"/>
        </w:rPr>
        <w:t xml:space="preserve">Целью подготовительного проекта для Кении является разработка проектного предложения для демонстрации энергоэффективных холодильных систем с низким ПГП в инфраструктуре рыбоперерабатывающих предприятий и холодовой цепи рыбной промышленности. Подготовительные мероприятия будут включать обзор соответствующих политик, энергопользования и существующих систем холодовой цепи для выявления пробелов в </w:t>
      </w:r>
      <w:r w:rsidRPr="004654E7">
        <w:rPr>
          <w:rFonts w:eastAsia="Times New Roman"/>
          <w:szCs w:val="24"/>
          <w:lang w:val="ru-RU"/>
        </w:rPr>
        <w:lastRenderedPageBreak/>
        <w:t>производительности холодильного оборудования, эффективности энергопользования и в оперативном управлении. Полевые исследования будут проводиться на выбранных рыбохозяйственных узловых центрах для оценки оборудования, потребностей в охлаждении и энергопотребления. Проект также будет включать консультации с ключевыми партнерами и заинтересованными сторонами; оценку технической осуществимости для внедрения технологий с низким ПГП и интеграции решений в области возобновляемых источников энергии; а также подготовку проектного предложения.</w:t>
      </w:r>
    </w:p>
    <w:p w14:paraId="545B51A1" w14:textId="77777777" w:rsidR="008C6EFE" w:rsidRPr="004654E7" w:rsidRDefault="008C6EFE" w:rsidP="008C6EFE">
      <w:pPr>
        <w:spacing w:after="240"/>
        <w:rPr>
          <w:rFonts w:eastAsia="Times New Roman"/>
          <w:i/>
          <w:color w:val="000000"/>
          <w:szCs w:val="24"/>
          <w:lang w:val="ru-RU"/>
        </w:rPr>
      </w:pPr>
      <w:r w:rsidRPr="004654E7">
        <w:rPr>
          <w:rFonts w:eastAsia="Times New Roman"/>
          <w:i/>
          <w:color w:val="000000"/>
          <w:szCs w:val="24"/>
          <w:lang w:val="ru-RU"/>
        </w:rPr>
        <w:t xml:space="preserve">Замечания Секретариата </w:t>
      </w:r>
    </w:p>
    <w:p w14:paraId="4E57811A" w14:textId="7777777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Отвечая на запрос дополнительной информации о размере сектора, который должны затронуть проектные мероприятия, ПРООН сообщила, что полных данных об инвентаризации парка оборудования нет в наличии, и получение таких данных является одной из основных целей подготовительного проекта. В целом, сектор рыболовства в Кении вносит значительный вклад в потребление ГФУ и имеет перспективы роста с ожидаемым увеличением спроса на производство льда и устройство холодильных складов/хранилищ. В ходе подготовительной работы будут изучены варианты демонстрации технологических решений, в которых возобновляемые источники энергии будут интегрированы с практическими решениями для их применения в широком диапазоне разных по величине предприятий в секторе рыболовства, и ожидается, что разрабатываемый проект продемонстрирует практическое применение в диапазоне разнообразных по величине решений для сектора рыболовства.</w:t>
      </w:r>
    </w:p>
    <w:p w14:paraId="0E00A6B4" w14:textId="7777777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 xml:space="preserve">Что касается политик и регулирования, ПРООН сообщила, что Кения планирует использовать результаты проекта, чтобы обеспечить разработку политики, основанной на подтвержденных данных, в соответствии с Кигалийской поправкой и стратегиями «голубой экономики», что позволит разработать целенаправленный КПР для рыболовного сектора. Полученные результаты послужат основой для разработки нормативных положений, стандартов и системы стимулирования для продвижения энергоэффективных холодильных технологий с низким ПГП, с интеграцией устойчивых технологий охлаждения в национальные стратегии обеспечения продовольственной безопасности и устойчивости к последствиям изменения климата. </w:t>
      </w:r>
    </w:p>
    <w:p w14:paraId="4A07FC37" w14:textId="77777777" w:rsidR="008C6EFE" w:rsidRPr="004654E7" w:rsidRDefault="008C6EFE" w:rsidP="008C6EFE">
      <w:pPr>
        <w:keepNext/>
        <w:spacing w:after="240"/>
        <w:rPr>
          <w:rFonts w:eastAsia="Times New Roman"/>
          <w:color w:val="000000"/>
          <w:szCs w:val="24"/>
          <w:u w:val="single"/>
          <w:lang w:val="ru-RU"/>
        </w:rPr>
      </w:pPr>
      <w:r w:rsidRPr="004654E7">
        <w:rPr>
          <w:rFonts w:eastAsia="Times New Roman"/>
          <w:szCs w:val="24"/>
          <w:u w:val="single"/>
          <w:lang w:val="ru-RU"/>
        </w:rPr>
        <w:t>A4.9 Подготовка проекта по повышению энергоэффективности в секторе коммерческого холодильного оборудования в Сент-Винсенте и Гренадинах</w:t>
      </w:r>
      <w:r w:rsidRPr="004654E7">
        <w:rPr>
          <w:rFonts w:eastAsia="Times New Roman"/>
          <w:color w:val="000000"/>
          <w:szCs w:val="24"/>
          <w:u w:val="single"/>
          <w:lang w:val="ru-RU"/>
        </w:rPr>
        <w:t xml:space="preserve"> </w:t>
      </w:r>
    </w:p>
    <w:p w14:paraId="2F63A5FE" w14:textId="77777777" w:rsidR="008C6EFE" w:rsidRPr="004654E7" w:rsidRDefault="008C6EFE" w:rsidP="008C6EFE">
      <w:pPr>
        <w:keepNext/>
        <w:spacing w:after="240"/>
        <w:rPr>
          <w:rFonts w:eastAsia="Times New Roman"/>
          <w:i/>
          <w:color w:val="000000"/>
          <w:szCs w:val="24"/>
          <w:lang w:val="ru-RU"/>
        </w:rPr>
      </w:pPr>
      <w:r w:rsidRPr="004654E7">
        <w:rPr>
          <w:rFonts w:eastAsia="Times New Roman"/>
          <w:i/>
          <w:color w:val="000000"/>
          <w:szCs w:val="24"/>
          <w:lang w:val="ru-RU"/>
        </w:rPr>
        <w:t xml:space="preserve">Описание проекта </w:t>
      </w:r>
    </w:p>
    <w:p w14:paraId="1CE3DD37" w14:textId="77777777" w:rsidR="008C6EFE" w:rsidRPr="004654E7" w:rsidRDefault="008C6EFE" w:rsidP="008C6EFE">
      <w:pPr>
        <w:pStyle w:val="Heading1"/>
        <w:keepNext/>
        <w:numPr>
          <w:ilvl w:val="0"/>
          <w:numId w:val="21"/>
        </w:numPr>
        <w:tabs>
          <w:tab w:val="num" w:pos="0"/>
        </w:tabs>
        <w:rPr>
          <w:rFonts w:eastAsia="Times New Roman"/>
          <w:i/>
          <w:color w:val="000000"/>
          <w:szCs w:val="24"/>
          <w:lang w:val="ru-RU"/>
        </w:rPr>
      </w:pPr>
      <w:r w:rsidRPr="004654E7">
        <w:rPr>
          <w:rFonts w:eastAsia="Times New Roman"/>
          <w:szCs w:val="24"/>
          <w:lang w:val="ru-RU"/>
        </w:rPr>
        <w:t>Подготовительный проект для Сент-Винсента и Гренадин направлен на разработку проектного предложения для демонстрации энергоэффективных холодильных систем с низким ПГП для холодных камер (комнат) в секторе гостиничного бизнеса. Подготовительные мероприятия включают: координацию действий ключевых партнеров и заинтересованных сторон; сбор данных; полевые исследования для оценки текущих условий для устройства холодных камер (комнат), потребления энергии, соблюдения безопасности и эксплуатационных потребностей. Также будут выявлены и определены проблемы и недостатки в отношении мощностей и кадрового потенциала, проведена оценка подходящих альтернативных технологий и вариантов использования возобновляемых источников энергии, и на основе этих результатов разработано проектное предложение.</w:t>
      </w:r>
    </w:p>
    <w:p w14:paraId="6CAA3595" w14:textId="77777777" w:rsidR="008C6EFE" w:rsidRPr="004654E7" w:rsidRDefault="008C6EFE" w:rsidP="008C6EFE">
      <w:pPr>
        <w:pStyle w:val="Heading1"/>
        <w:numPr>
          <w:ilvl w:val="0"/>
          <w:numId w:val="0"/>
        </w:numPr>
        <w:rPr>
          <w:rFonts w:eastAsia="Times New Roman"/>
          <w:i/>
          <w:color w:val="000000"/>
          <w:szCs w:val="24"/>
          <w:lang w:val="ru-RU"/>
        </w:rPr>
      </w:pPr>
      <w:r w:rsidRPr="004654E7">
        <w:rPr>
          <w:rFonts w:eastAsia="Times New Roman"/>
          <w:i/>
          <w:color w:val="000000"/>
          <w:szCs w:val="24"/>
          <w:lang w:val="ru-RU"/>
        </w:rPr>
        <w:t xml:space="preserve">Замечания Секретариата </w:t>
      </w:r>
    </w:p>
    <w:p w14:paraId="58D69495" w14:textId="2AF89B76"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Относительно размеров и видов холодильных камер, которые будут охвачены в рамках заявленной деятельности, ПРООН ответила, что в рамках подготовительного проекта будет проведена подробная техническая оценка для определения точного размера, условий эксплуатации и нагрузки/холодопотребност</w:t>
      </w:r>
      <w:r w:rsidR="00422D78">
        <w:rPr>
          <w:rFonts w:eastAsia="Times New Roman"/>
          <w:szCs w:val="24"/>
          <w:lang w:val="ru-RU"/>
        </w:rPr>
        <w:t>и</w:t>
      </w:r>
      <w:r w:rsidRPr="004654E7">
        <w:rPr>
          <w:rFonts w:eastAsia="Times New Roman"/>
          <w:szCs w:val="24"/>
          <w:lang w:val="ru-RU"/>
        </w:rPr>
        <w:t xml:space="preserve"> в холодных камерах (комнатах), которые могут входить в проект. По </w:t>
      </w:r>
      <w:r w:rsidRPr="004654E7">
        <w:rPr>
          <w:rFonts w:eastAsia="Times New Roman"/>
          <w:szCs w:val="24"/>
          <w:lang w:val="ru-RU"/>
        </w:rPr>
        <w:lastRenderedPageBreak/>
        <w:t>результатам проекта, исходя из эффективности и производительности выбранной технологии, возможности ее применения могут быть рассмотрены в больницах, отелях и торгово-коммерческом секторе для устройства аналогичных холодильных камер (комнат). ПРООН также ответила на опасения по поводу того, что внедрение готовых технологий без фундаментальной проработки может привести к высокому риску отказов и ограничить воспроизводимость (реплицируемость). Подготовительные мероприятия, включая установление технического базового уровня, выполнение технико-экономического обоснования и анализа параметров безопасности, а также проведение оценки потенциала для репликации проекта, позволяют разработать проект, который будет экономически эффективным, безопасным, устойчивым и отвечающим потребностям страны.</w:t>
      </w:r>
    </w:p>
    <w:p w14:paraId="3B0EF0EB" w14:textId="7777777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Что касается Сент-Винсента и Гренадин, то Секретариат принял к сведению решение XXXVII/14 Совещания Сторон, в котором указано, что страна не соблюдала свои обязательства в 2024 году, и что потребление ГФУ, по данным в соответствии со статьей 7 и докладом о реализации страновой программы за 2025 год, ниже контрольных пределов, установленных Монреальским протоколом. Таким образом, рекомендация в отношении заявки на подготовку проекта для Сент-Винсента и Гренадин будет вынесена без ущерба для функционирования механизма Монреальского протокола в отношении случаев невыполнения обязательств.</w:t>
      </w:r>
    </w:p>
    <w:p w14:paraId="473D4A93" w14:textId="77777777" w:rsidR="008C6EFE" w:rsidRPr="004654E7" w:rsidRDefault="008C6EFE" w:rsidP="008C6EFE">
      <w:pPr>
        <w:keepNext/>
        <w:spacing w:after="240"/>
        <w:rPr>
          <w:rFonts w:eastAsia="Times New Roman"/>
          <w:color w:val="000000"/>
          <w:szCs w:val="24"/>
          <w:u w:val="single"/>
          <w:lang w:val="ru-RU"/>
        </w:rPr>
      </w:pPr>
      <w:r w:rsidRPr="004654E7">
        <w:rPr>
          <w:rFonts w:eastAsia="Times New Roman"/>
          <w:szCs w:val="24"/>
          <w:u w:val="single"/>
          <w:lang w:val="ru-RU"/>
        </w:rPr>
        <w:t>A4.10 Подготовка проекта по повышению энергоэффективности в секторе коммерческого холодильного оборудования в Сенегале</w:t>
      </w:r>
      <w:r w:rsidRPr="004654E7">
        <w:rPr>
          <w:rFonts w:eastAsia="Times New Roman"/>
          <w:color w:val="000000"/>
          <w:szCs w:val="24"/>
          <w:u w:val="single"/>
          <w:lang w:val="ru-RU"/>
        </w:rPr>
        <w:t xml:space="preserve"> </w:t>
      </w:r>
    </w:p>
    <w:p w14:paraId="1562D620" w14:textId="77777777" w:rsidR="008C6EFE" w:rsidRPr="004654E7" w:rsidRDefault="008C6EFE" w:rsidP="008C6EFE">
      <w:pPr>
        <w:keepNext/>
        <w:spacing w:after="240"/>
        <w:rPr>
          <w:rFonts w:eastAsia="Times New Roman"/>
          <w:i/>
          <w:color w:val="000000"/>
          <w:szCs w:val="24"/>
          <w:lang w:val="ru-RU"/>
        </w:rPr>
      </w:pPr>
      <w:r w:rsidRPr="004654E7">
        <w:rPr>
          <w:rFonts w:eastAsia="Times New Roman"/>
          <w:i/>
          <w:color w:val="000000"/>
          <w:szCs w:val="24"/>
          <w:lang w:val="ru-RU"/>
        </w:rPr>
        <w:t xml:space="preserve">Описание проекта </w:t>
      </w:r>
    </w:p>
    <w:p w14:paraId="0BBD529C" w14:textId="7777777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Целью подготовительного проекта для Сенегала является разработка проектного предложения для демонстрации энергоэффективных холодильных систем с низким ПГП в инфраструктуре рыбоперерабатывающих предприятий и холодовой цепи рыбной промышленности. В рамках подготовительных мероприятий по проекту будет проведена оценка технического, экономического и институционального базового уровня, необходимого для разработки пилотного проекта по созданию энергоэффективной холодовой цепи с низким ПГП в секторе рыбной промышленности. Проект включает оценку существующих систем, в том числе видов оборудования, применяемых хладагентов, энергоэффективности и практик обслуживания, а также оценку осуществимости, безопасности и рыночной готовности альтернативных технологий с низким ПГП (в том числе систем на хладагентах R</w:t>
      </w:r>
      <w:r w:rsidRPr="004654E7">
        <w:rPr>
          <w:rFonts w:eastAsia="Times New Roman"/>
          <w:szCs w:val="24"/>
          <w:lang w:val="ru-RU"/>
        </w:rPr>
        <w:noBreakHyphen/>
        <w:t>290, R</w:t>
      </w:r>
      <w:r w:rsidRPr="004654E7">
        <w:rPr>
          <w:rFonts w:eastAsia="Times New Roman"/>
          <w:szCs w:val="24"/>
          <w:lang w:val="ru-RU"/>
        </w:rPr>
        <w:noBreakHyphen/>
        <w:t>744 и R-717) в местных условиях. Кроме того, в рамках проекта будут определены ключевые партнеры и заинтересованные стороны, выявлены проблемы в отношении мощностей и кадрового потенциала, и определены необходимые условия для реализации проекта — включая потребности в обучении технических специалистов и поддержку в реализации.</w:t>
      </w:r>
    </w:p>
    <w:p w14:paraId="7916DAFF" w14:textId="77777777" w:rsidR="008C6EFE" w:rsidRPr="004654E7" w:rsidRDefault="008C6EFE" w:rsidP="008C6EFE">
      <w:pPr>
        <w:keepNext/>
        <w:spacing w:after="240"/>
        <w:rPr>
          <w:rFonts w:eastAsia="Times New Roman"/>
          <w:i/>
          <w:color w:val="000000"/>
          <w:szCs w:val="24"/>
          <w:lang w:val="ru-RU"/>
        </w:rPr>
      </w:pPr>
      <w:r w:rsidRPr="004654E7">
        <w:rPr>
          <w:rFonts w:eastAsia="Times New Roman"/>
          <w:i/>
          <w:color w:val="000000"/>
          <w:szCs w:val="24"/>
          <w:lang w:val="ru-RU"/>
        </w:rPr>
        <w:t>Замечания Секретариата</w:t>
      </w:r>
    </w:p>
    <w:p w14:paraId="7CDC6EE8" w14:textId="77777777" w:rsidR="008C6EFE" w:rsidRPr="004654E7" w:rsidRDefault="008C6EFE" w:rsidP="008C6EFE">
      <w:pPr>
        <w:pStyle w:val="Heading1"/>
        <w:keepNext/>
        <w:numPr>
          <w:ilvl w:val="0"/>
          <w:numId w:val="21"/>
        </w:numPr>
        <w:tabs>
          <w:tab w:val="num" w:pos="0"/>
        </w:tabs>
        <w:rPr>
          <w:rFonts w:eastAsia="Times New Roman"/>
          <w:szCs w:val="24"/>
          <w:lang w:val="ru-RU"/>
        </w:rPr>
      </w:pPr>
      <w:r w:rsidRPr="004654E7">
        <w:rPr>
          <w:rFonts w:eastAsia="Times New Roman"/>
          <w:szCs w:val="24"/>
          <w:lang w:val="ru-RU"/>
        </w:rPr>
        <w:t xml:space="preserve">Секретариат подчеркнул, что первый этап КПР для Сенегала включал демонстрацию моноблока на R-290 для сектора рыболовства, и запросил разъяснений по поводу необходимости дополнительного демонстрационного проекта. ПРООН пояснила, что этот проект предназначен для другого, более сложного сегмента холодовой цепи в средних и крупных промышленных системах, таких как крупные заводские установки для производства чешуйчатого или блочного льда, морозильные туннели и более крупные холодильные камеры (комнаты). Такие системы требуют различных технологических решений (например, с использованием хладагентов R-717 или R-744) и связаны с определенными проблемами с точки зрения безопасности, требований к техническому обеспечению, а также объема затрат. Проводимые в рамках подготовительного проекта мероприятия будут включать составление полного инвентаризационного перечня оборудования для определения точного количества, технических параметров и состояния имеющихся систем, установление базового уровня энергопотребления путем проведения технических аудитов </w:t>
      </w:r>
      <w:r w:rsidRPr="004654E7">
        <w:rPr>
          <w:rFonts w:eastAsia="Times New Roman"/>
          <w:szCs w:val="24"/>
          <w:lang w:val="ru-RU"/>
        </w:rPr>
        <w:lastRenderedPageBreak/>
        <w:t>выбранных объектов, и разработку подробного технико-экономического обоснования для внедрения альтернативных технологий.</w:t>
      </w:r>
    </w:p>
    <w:p w14:paraId="2F97A74E" w14:textId="77777777" w:rsidR="008C6EFE" w:rsidRPr="004654E7" w:rsidRDefault="008C6EFE" w:rsidP="008C6EFE">
      <w:pPr>
        <w:pStyle w:val="Heading1"/>
        <w:numPr>
          <w:ilvl w:val="0"/>
          <w:numId w:val="0"/>
        </w:numPr>
        <w:rPr>
          <w:rFonts w:eastAsia="Times New Roman"/>
          <w:b/>
          <w:szCs w:val="24"/>
          <w:lang w:val="ru-RU"/>
        </w:rPr>
      </w:pPr>
      <w:r w:rsidRPr="004654E7">
        <w:rPr>
          <w:rFonts w:eastAsia="Times New Roman"/>
          <w:b/>
          <w:szCs w:val="24"/>
          <w:lang w:val="ru-RU"/>
        </w:rPr>
        <w:t>Рекомендация Секретариата</w:t>
      </w:r>
    </w:p>
    <w:p w14:paraId="67FA19E6" w14:textId="6835C1C3"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Секретариат рекомендует утвердить в общем порядке заявки на подготовку проектов по повышению энергоэффективности заменяющих технологий и оборудования в контексте поэтапного отказа от ГФУ (в соответствии с решением</w:t>
      </w:r>
      <w:r w:rsidR="00422D78">
        <w:rPr>
          <w:rFonts w:eastAsia="Times New Roman"/>
          <w:szCs w:val="24"/>
          <w:lang w:val="ru-RU"/>
        </w:rPr>
        <w:t> </w:t>
      </w:r>
      <w:r w:rsidRPr="004654E7">
        <w:rPr>
          <w:rFonts w:eastAsia="Times New Roman"/>
          <w:szCs w:val="24"/>
          <w:lang w:val="ru-RU"/>
        </w:rPr>
        <w:t>91/65) в Анголе, Барбадосе, Белизе, Гвинее-Бисау, Индии, Камбодже, Кении, Сенегале, Сент-Винсенте и Гренадинах, и Эфиопии, с объемами финансирования, указанными в разделе А4 таблицы 1, при том понимании, что одобрение для Сент-Винсента и Гренадин не наносит ущерба функционированию механизма Монреальского протокола в отношении случаев невыполнения обязательств.</w:t>
      </w:r>
    </w:p>
    <w:p w14:paraId="00C08019" w14:textId="77777777" w:rsidR="008C6EFE" w:rsidRPr="004654E7" w:rsidRDefault="008C6EFE" w:rsidP="008C6EFE">
      <w:pPr>
        <w:keepNext/>
        <w:spacing w:after="240"/>
        <w:rPr>
          <w:rFonts w:eastAsia="Times New Roman"/>
          <w:b/>
          <w:color w:val="000000"/>
          <w:sz w:val="20"/>
          <w:szCs w:val="24"/>
          <w:lang w:val="ru-RU"/>
        </w:rPr>
      </w:pPr>
      <w:r w:rsidRPr="004654E7">
        <w:rPr>
          <w:rFonts w:eastAsia="Times New Roman"/>
          <w:b/>
          <w:szCs w:val="24"/>
          <w:lang w:val="ru-RU"/>
        </w:rPr>
        <w:t>A5: Подготовка проекта по повышению энергоэффективности в контексте поэтапного отказа от ГФУ в секторе производства ХКВ</w:t>
      </w:r>
      <w:r w:rsidRPr="004654E7">
        <w:rPr>
          <w:rFonts w:eastAsia="Times New Roman"/>
          <w:b/>
          <w:color w:val="000000"/>
          <w:sz w:val="20"/>
          <w:szCs w:val="24"/>
          <w:lang w:val="ru-RU"/>
        </w:rPr>
        <w:t xml:space="preserve"> </w:t>
      </w:r>
    </w:p>
    <w:p w14:paraId="73FEF600" w14:textId="77777777" w:rsidR="008C6EFE" w:rsidRPr="004654E7" w:rsidRDefault="008C6EFE" w:rsidP="008C6EFE">
      <w:pPr>
        <w:pStyle w:val="Heading1"/>
        <w:keepNext/>
        <w:numPr>
          <w:ilvl w:val="0"/>
          <w:numId w:val="21"/>
        </w:numPr>
        <w:tabs>
          <w:tab w:val="num" w:pos="0"/>
        </w:tabs>
        <w:rPr>
          <w:rFonts w:eastAsia="Times New Roman"/>
          <w:b/>
          <w:szCs w:val="24"/>
          <w:lang w:val="ru-RU"/>
        </w:rPr>
      </w:pPr>
      <w:r w:rsidRPr="004654E7">
        <w:rPr>
          <w:rFonts w:eastAsia="Times New Roman"/>
          <w:szCs w:val="24"/>
          <w:lang w:val="ru-RU"/>
        </w:rPr>
        <w:t>ПРООН представила одну заявку на подготовку проекта по повышению энергоэффективности в секторах производства легкого торгового холодильного оборудования и систем кондиционирования воздуха для жилых помещений в Бразилии. Заявка представлена в соответствии с решением 94/60.</w:t>
      </w:r>
    </w:p>
    <w:p w14:paraId="173063AD" w14:textId="77777777" w:rsidR="008C6EFE" w:rsidRPr="004654E7" w:rsidRDefault="008C6EFE" w:rsidP="008C6EFE">
      <w:pPr>
        <w:keepNext/>
        <w:spacing w:after="240"/>
        <w:rPr>
          <w:rFonts w:eastAsia="Times New Roman"/>
          <w:i/>
          <w:szCs w:val="24"/>
          <w:lang w:val="ru-RU"/>
        </w:rPr>
      </w:pPr>
      <w:r w:rsidRPr="004654E7">
        <w:rPr>
          <w:rFonts w:eastAsia="Times New Roman"/>
          <w:i/>
          <w:szCs w:val="24"/>
          <w:lang w:val="ru-RU"/>
        </w:rPr>
        <w:t>Описание проекта</w:t>
      </w:r>
    </w:p>
    <w:p w14:paraId="366CA4A9" w14:textId="77777777" w:rsidR="008C6EFE" w:rsidRPr="004654E7" w:rsidRDefault="008C6EFE" w:rsidP="008C6EFE">
      <w:pPr>
        <w:pStyle w:val="Heading1"/>
        <w:numPr>
          <w:ilvl w:val="0"/>
          <w:numId w:val="21"/>
        </w:numPr>
        <w:tabs>
          <w:tab w:val="num" w:pos="0"/>
        </w:tabs>
        <w:rPr>
          <w:rFonts w:eastAsia="Times New Roman"/>
          <w:sz w:val="20"/>
          <w:szCs w:val="24"/>
          <w:lang w:val="ru-RU"/>
        </w:rPr>
      </w:pPr>
      <w:r w:rsidRPr="004654E7">
        <w:rPr>
          <w:rFonts w:eastAsia="Times New Roman"/>
          <w:szCs w:val="24"/>
          <w:lang w:val="ru-RU"/>
        </w:rPr>
        <w:t>Цель подготовительного проекта для Бразилии — разработать проектное предложение для проекта эффективного энергопользования, включающего 66 предприятий в секторах производства легкого торгово-коммерческого холодильного оборудования и кондиционеров воздуха для жилых помещений. На подготовительном этапе будет оказана поддержка в разработке подробного проектного предложения в соответствии с операционной структурой, включая проведение оценок базового уровня, определение энергоэффективных технологий с низким ПГП, анализ затрат и анализ дополнительных затрат (издержек), проведение консультаций с ключевыми партнерами и заинтересованными сторонами, а также разработку рамочной структуры для реализации, мониторинга и верификации данных.</w:t>
      </w:r>
    </w:p>
    <w:p w14:paraId="00F5C5CF" w14:textId="7777777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 xml:space="preserve">Подготовительные мероприятия будут включать организацию национального семинара с участием ключевых партнеров и заинтересованных сторон; проведение комплексного обследования в секторе торгово-коммерческого холодильного оборудования для сбора данных о производственных линиях, энергоэффективности, применяемых хладагентах и потреблении ГФУ; проведение технического семинара; и подготовку проектного предложения. </w:t>
      </w:r>
    </w:p>
    <w:p w14:paraId="6FB24494" w14:textId="77777777" w:rsidR="008C6EFE" w:rsidRPr="004654E7" w:rsidRDefault="008C6EFE" w:rsidP="008C6EFE">
      <w:pPr>
        <w:keepNext/>
        <w:spacing w:after="240"/>
        <w:rPr>
          <w:rFonts w:eastAsia="Times New Roman"/>
          <w:i/>
          <w:color w:val="000000"/>
          <w:szCs w:val="24"/>
          <w:lang w:val="ru-RU"/>
        </w:rPr>
      </w:pPr>
      <w:r w:rsidRPr="004654E7">
        <w:rPr>
          <w:rFonts w:eastAsia="Times New Roman"/>
          <w:i/>
          <w:color w:val="000000"/>
          <w:szCs w:val="24"/>
          <w:lang w:val="ru-RU"/>
        </w:rPr>
        <w:t xml:space="preserve">Замечания Секретариата </w:t>
      </w:r>
    </w:p>
    <w:p w14:paraId="24FDCC51" w14:textId="77777777" w:rsidR="008C6EFE" w:rsidRPr="004654E7" w:rsidRDefault="008C6EFE" w:rsidP="008C6EFE">
      <w:pPr>
        <w:pStyle w:val="Heading1"/>
        <w:keepNext/>
        <w:numPr>
          <w:ilvl w:val="0"/>
          <w:numId w:val="21"/>
        </w:numPr>
        <w:tabs>
          <w:tab w:val="num" w:pos="0"/>
        </w:tabs>
        <w:rPr>
          <w:rFonts w:eastAsia="Times New Roman"/>
          <w:szCs w:val="24"/>
          <w:lang w:val="ru-RU"/>
        </w:rPr>
      </w:pPr>
      <w:r w:rsidRPr="004654E7">
        <w:rPr>
          <w:rFonts w:eastAsia="Times New Roman"/>
          <w:szCs w:val="24"/>
          <w:lang w:val="ru-RU"/>
        </w:rPr>
        <w:t xml:space="preserve">В ответ на вопросы о типах торгово-коммерческого холодильного оборудования, включенного в проект, ПРООН подтвердила, что в проект будут включены кулеры/холодильные шкафы для бутылок; морозильные камеры для мороженого; гондольные витрины/стеллажи; многоярусные витрины (мультидеки, пристенные горки); витрины для мороженого; и холодильные шкафы с распашными дверцами для быстрого доступа к продуктам в ресторанном/гостиничном бизнесе. Секретариат отмечает, что 59 предприятий, включенных в проект в части легкого торгово-коммерческого холодильного оборудования, относятся к предприятиям, которые будут переходить на R-290 в рамках КПР, заявленного на настоящем совещании. </w:t>
      </w:r>
    </w:p>
    <w:p w14:paraId="379409AE" w14:textId="2A12BDB7" w:rsidR="008C6EFE" w:rsidRPr="00422D78" w:rsidRDefault="008C6EFE" w:rsidP="008C6EFE">
      <w:pPr>
        <w:pStyle w:val="Heading1"/>
        <w:numPr>
          <w:ilvl w:val="0"/>
          <w:numId w:val="21"/>
        </w:numPr>
        <w:tabs>
          <w:tab w:val="num" w:pos="0"/>
        </w:tabs>
        <w:rPr>
          <w:rFonts w:eastAsia="Times New Roman"/>
          <w:color w:val="000000" w:themeColor="text1"/>
          <w:szCs w:val="24"/>
          <w:lang w:val="ru-RU"/>
        </w:rPr>
      </w:pPr>
      <w:r w:rsidRPr="004654E7">
        <w:rPr>
          <w:rFonts w:eastAsia="Times New Roman"/>
          <w:szCs w:val="24"/>
          <w:lang w:val="ru-RU"/>
        </w:rPr>
        <w:t xml:space="preserve">Что </w:t>
      </w:r>
      <w:r w:rsidRPr="00422D78">
        <w:rPr>
          <w:rFonts w:eastAsia="Times New Roman"/>
          <w:color w:val="000000" w:themeColor="text1"/>
          <w:szCs w:val="24"/>
          <w:lang w:val="ru-RU"/>
        </w:rPr>
        <w:t xml:space="preserve">касается МСЭ для сектора торгово-коммерческого холодильного оборудования, ПРООН сообщила, что процесс создания МСЭ для сектора торгового холодильного оборудования включен в повестку по нормативному регулированию для данной страны. Ожидается, что этот </w:t>
      </w:r>
      <w:r w:rsidRPr="00422D78">
        <w:rPr>
          <w:rFonts w:eastAsia="Times New Roman"/>
          <w:color w:val="000000" w:themeColor="text1"/>
          <w:szCs w:val="24"/>
          <w:lang w:val="ru-RU"/>
        </w:rPr>
        <w:lastRenderedPageBreak/>
        <w:t>процесс будет завершен в начале 2027 года, после чего стандарты вступят в силу с 1</w:t>
      </w:r>
      <w:r w:rsidR="009173A4">
        <w:rPr>
          <w:rFonts w:eastAsia="Times New Roman"/>
          <w:color w:val="000000" w:themeColor="text1"/>
          <w:szCs w:val="24"/>
          <w:lang w:val="ru-RU"/>
        </w:rPr>
        <w:t> </w:t>
      </w:r>
      <w:r w:rsidRPr="00422D78">
        <w:rPr>
          <w:rFonts w:eastAsia="Times New Roman"/>
          <w:color w:val="000000" w:themeColor="text1"/>
          <w:szCs w:val="24"/>
          <w:lang w:val="ru-RU"/>
        </w:rPr>
        <w:t xml:space="preserve">января 2028 года. </w:t>
      </w:r>
    </w:p>
    <w:p w14:paraId="45443246" w14:textId="73E88005" w:rsidR="008C6EFE" w:rsidRPr="004654E7" w:rsidRDefault="008C6EFE" w:rsidP="008C6EFE">
      <w:pPr>
        <w:pStyle w:val="Heading1"/>
        <w:numPr>
          <w:ilvl w:val="0"/>
          <w:numId w:val="21"/>
        </w:numPr>
        <w:tabs>
          <w:tab w:val="num" w:pos="0"/>
        </w:tabs>
        <w:rPr>
          <w:rFonts w:eastAsia="Times New Roman"/>
          <w:szCs w:val="24"/>
          <w:lang w:val="ru-RU"/>
        </w:rPr>
      </w:pPr>
      <w:r w:rsidRPr="00422D78">
        <w:rPr>
          <w:rFonts w:eastAsia="Times New Roman"/>
          <w:color w:val="000000" w:themeColor="text1"/>
          <w:szCs w:val="24"/>
          <w:lang w:val="ru-RU"/>
        </w:rPr>
        <w:t>Секретариат отметил, что на этот подготовительный проект ПРООН запрашивала 165 000 долл. США. Однако после обсуждения с Секретариатом и в соответствии с решением</w:t>
      </w:r>
      <w:r w:rsidR="00422D78">
        <w:rPr>
          <w:rFonts w:eastAsia="Times New Roman"/>
          <w:color w:val="000000" w:themeColor="text1"/>
          <w:szCs w:val="24"/>
          <w:lang w:val="ru-RU"/>
        </w:rPr>
        <w:t> </w:t>
      </w:r>
      <w:r w:rsidRPr="00422D78">
        <w:rPr>
          <w:rFonts w:eastAsia="Times New Roman"/>
          <w:color w:val="000000" w:themeColor="text1"/>
          <w:szCs w:val="24"/>
          <w:lang w:val="ru-RU"/>
        </w:rPr>
        <w:t>94/60 (и пунктом 73 документа UNEP/OzL.Pro/ExCom/95/87), ПРООН пересмотрела заявку с изменением суммы до 81 000</w:t>
      </w:r>
      <w:r w:rsidR="00422D78">
        <w:rPr>
          <w:rFonts w:eastAsia="Times New Roman"/>
          <w:color w:val="000000" w:themeColor="text1"/>
          <w:szCs w:val="24"/>
          <w:lang w:val="ru-RU"/>
        </w:rPr>
        <w:t> </w:t>
      </w:r>
      <w:r w:rsidRPr="00422D78">
        <w:rPr>
          <w:rFonts w:eastAsia="Times New Roman"/>
          <w:color w:val="000000" w:themeColor="text1"/>
          <w:szCs w:val="24"/>
          <w:lang w:val="ru-RU"/>
        </w:rPr>
        <w:t xml:space="preserve">долл. США </w:t>
      </w:r>
      <w:r w:rsidRPr="004654E7">
        <w:rPr>
          <w:rFonts w:eastAsia="Times New Roman"/>
          <w:szCs w:val="24"/>
          <w:lang w:val="ru-RU"/>
        </w:rPr>
        <w:t>для соответствующего подготовительного проекта для 66 предприятий.</w:t>
      </w:r>
    </w:p>
    <w:p w14:paraId="64498E01" w14:textId="77777777" w:rsidR="008C6EFE" w:rsidRPr="004654E7" w:rsidRDefault="008C6EFE" w:rsidP="008C6EFE">
      <w:pPr>
        <w:keepNext/>
        <w:spacing w:after="240"/>
        <w:rPr>
          <w:rFonts w:eastAsia="Times New Roman"/>
          <w:b/>
          <w:color w:val="000000"/>
          <w:szCs w:val="24"/>
          <w:lang w:val="ru-RU"/>
        </w:rPr>
      </w:pPr>
      <w:r w:rsidRPr="004654E7">
        <w:rPr>
          <w:rFonts w:eastAsia="Times New Roman"/>
          <w:b/>
          <w:color w:val="000000"/>
          <w:szCs w:val="24"/>
          <w:lang w:val="ru-RU"/>
        </w:rPr>
        <w:t xml:space="preserve">Рекомендация Секретариата </w:t>
      </w:r>
    </w:p>
    <w:p w14:paraId="74D9AFC0" w14:textId="77777777" w:rsidR="008C6EFE" w:rsidRPr="004654E7" w:rsidRDefault="008C6EFE" w:rsidP="008C6EFE">
      <w:pPr>
        <w:pStyle w:val="Heading1"/>
        <w:numPr>
          <w:ilvl w:val="0"/>
          <w:numId w:val="21"/>
        </w:numPr>
        <w:tabs>
          <w:tab w:val="num" w:pos="0"/>
        </w:tabs>
        <w:rPr>
          <w:rFonts w:eastAsia="Times New Roman"/>
          <w:szCs w:val="24"/>
          <w:lang w:val="ru-RU"/>
        </w:rPr>
      </w:pPr>
      <w:r w:rsidRPr="004654E7">
        <w:rPr>
          <w:rFonts w:eastAsia="Times New Roman"/>
          <w:szCs w:val="24"/>
          <w:lang w:val="ru-RU"/>
        </w:rPr>
        <w:t>Секретариат рекомендует утвердить в общем порядке подготовку проекта по повышению энергоэффективности в контексте поэтапного отказа от ГФУ в секторе производства холодильного оборудования и оборудования кондиционирования воздуха для Бразилии с объемами финансирования, указанными в разделе A5 таблицы 1.</w:t>
      </w:r>
    </w:p>
    <w:p w14:paraId="5E384E76" w14:textId="77777777" w:rsidR="008C6EFE" w:rsidRPr="004654E7" w:rsidRDefault="008C6EFE" w:rsidP="008C6EFE">
      <w:pPr>
        <w:rPr>
          <w:rFonts w:eastAsia="Times New Roman"/>
          <w:szCs w:val="24"/>
          <w:lang w:val="ru-RU"/>
        </w:rPr>
      </w:pPr>
    </w:p>
    <w:p w14:paraId="3126EC7F" w14:textId="77777777" w:rsidR="008C6EFE" w:rsidRPr="004654E7" w:rsidRDefault="008C6EFE" w:rsidP="008C6EFE">
      <w:pPr>
        <w:rPr>
          <w:rFonts w:eastAsia="Times New Roman"/>
          <w:szCs w:val="24"/>
          <w:lang w:val="ru-RU"/>
        </w:rPr>
      </w:pPr>
    </w:p>
    <w:p w14:paraId="3D4B7FA1" w14:textId="77777777" w:rsidR="008C6EFE" w:rsidRPr="004654E7" w:rsidRDefault="008C6EFE" w:rsidP="008C6EFE">
      <w:pPr>
        <w:rPr>
          <w:rFonts w:eastAsia="Times New Roman"/>
          <w:szCs w:val="24"/>
          <w:lang w:val="ru-RU"/>
        </w:rPr>
      </w:pPr>
    </w:p>
    <w:p w14:paraId="146C25DF" w14:textId="77777777" w:rsidR="008C6EFE" w:rsidRPr="004654E7" w:rsidRDefault="008C6EFE" w:rsidP="008C6EFE">
      <w:pPr>
        <w:rPr>
          <w:rFonts w:eastAsia="Times New Roman"/>
          <w:szCs w:val="24"/>
          <w:lang w:val="ru-RU"/>
        </w:rPr>
        <w:sectPr w:rsidR="008C6EFE" w:rsidRPr="004654E7" w:rsidSect="008C6EFE">
          <w:headerReference w:type="even" r:id="rId13"/>
          <w:headerReference w:type="default" r:id="rId14"/>
          <w:footerReference w:type="even" r:id="rId15"/>
          <w:footerReference w:type="default" r:id="rId16"/>
          <w:headerReference w:type="first" r:id="rId17"/>
          <w:footerReference w:type="first" r:id="rId18"/>
          <w:pgSz w:w="12240" w:h="15840"/>
          <w:pgMar w:top="720" w:right="1440" w:bottom="864" w:left="1440" w:header="720" w:footer="475" w:gutter="0"/>
          <w:cols w:space="720"/>
          <w:noEndnote/>
          <w:titlePg/>
        </w:sectPr>
      </w:pPr>
    </w:p>
    <w:p w14:paraId="13F5A273" w14:textId="77777777" w:rsidR="008C6EFE" w:rsidRPr="000F1B87" w:rsidRDefault="008C6EFE" w:rsidP="008C6EFE">
      <w:pPr>
        <w:spacing w:after="240"/>
        <w:jc w:val="center"/>
        <w:rPr>
          <w:rFonts w:eastAsia="Times New Roman"/>
          <w:b/>
          <w:color w:val="000000"/>
          <w:szCs w:val="24"/>
          <w:lang w:val="ru-RU"/>
        </w:rPr>
      </w:pPr>
      <w:r w:rsidRPr="000F1B87">
        <w:rPr>
          <w:rFonts w:eastAsia="Times New Roman"/>
          <w:b/>
          <w:color w:val="000000"/>
          <w:szCs w:val="24"/>
          <w:lang w:val="ru-RU"/>
        </w:rPr>
        <w:lastRenderedPageBreak/>
        <w:t>Annex I</w:t>
      </w:r>
    </w:p>
    <w:p w14:paraId="5165BF5D" w14:textId="77777777" w:rsidR="008C6EFE" w:rsidRPr="000F1B87" w:rsidRDefault="008C6EFE" w:rsidP="008C6EFE">
      <w:pPr>
        <w:spacing w:after="240"/>
        <w:jc w:val="center"/>
        <w:outlineLvl w:val="0"/>
        <w:rPr>
          <w:rFonts w:eastAsia="Times New Roman"/>
          <w:b/>
          <w:caps/>
          <w:szCs w:val="24"/>
          <w:lang w:val="ru-RU"/>
        </w:rPr>
      </w:pPr>
      <w:r w:rsidRPr="000F1B87">
        <w:rPr>
          <w:rFonts w:eastAsia="Times New Roman"/>
          <w:b/>
          <w:caps/>
          <w:szCs w:val="24"/>
          <w:lang w:val="ru-RU"/>
        </w:rPr>
        <w:t>institutional strengthening project proposals</w:t>
      </w:r>
      <w:r w:rsidRPr="000F1B87">
        <w:rPr>
          <w:rStyle w:val="FootnoteReference"/>
          <w:rFonts w:eastAsia="Times New Roman"/>
          <w:b/>
          <w:caps/>
          <w:szCs w:val="24"/>
          <w:lang w:val="ru-RU"/>
        </w:rPr>
        <w:footnoteReference w:customMarkFollows="1" w:id="9"/>
        <w:t>9</w:t>
      </w:r>
    </w:p>
    <w:p w14:paraId="476B255B" w14:textId="77777777" w:rsidR="008C6EFE" w:rsidRPr="000F1B87" w:rsidRDefault="008C6EFE" w:rsidP="008C6EFE">
      <w:pPr>
        <w:spacing w:after="120"/>
        <w:outlineLvl w:val="0"/>
        <w:rPr>
          <w:rFonts w:eastAsia="Times New Roman"/>
          <w:b/>
          <w:szCs w:val="24"/>
          <w:lang w:val="ru-RU"/>
        </w:rPr>
      </w:pPr>
      <w:r w:rsidRPr="000F1B87">
        <w:rPr>
          <w:rFonts w:eastAsia="Times New Roman"/>
          <w:b/>
          <w:szCs w:val="24"/>
          <w:lang w:val="ru-RU"/>
        </w:rPr>
        <w:t>Chile: Renewal of institutional strengthening</w:t>
      </w:r>
    </w:p>
    <w:tbl>
      <w:tblPr>
        <w:tblW w:w="0" w:type="auto"/>
        <w:tblInd w:w="-112" w:type="dxa"/>
        <w:tblLook w:val="0000" w:firstRow="0" w:lastRow="0" w:firstColumn="0" w:lastColumn="0" w:noHBand="0" w:noVBand="0"/>
      </w:tblPr>
      <w:tblGrid>
        <w:gridCol w:w="5985"/>
        <w:gridCol w:w="2121"/>
        <w:gridCol w:w="1446"/>
      </w:tblGrid>
      <w:tr w:rsidR="008C6EFE" w:rsidRPr="000F1B87" w14:paraId="7E17B70E" w14:textId="77777777" w:rsidTr="00B94597">
        <w:trPr>
          <w:trHeight w:val="278"/>
          <w:tblHeader/>
        </w:trPr>
        <w:tc>
          <w:tcPr>
            <w:tcW w:w="810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84F457" w14:textId="77777777" w:rsidR="008C6EFE" w:rsidRPr="000F1B87" w:rsidRDefault="008C6EFE" w:rsidP="00B94597">
            <w:pPr>
              <w:rPr>
                <w:rFonts w:eastAsia="Times New Roman"/>
                <w:b/>
                <w:sz w:val="20"/>
                <w:szCs w:val="24"/>
                <w:lang w:val="ru-RU"/>
              </w:rPr>
            </w:pPr>
            <w:r w:rsidRPr="000F1B87">
              <w:rPr>
                <w:rFonts w:eastAsia="Times New Roman"/>
                <w:b/>
                <w:sz w:val="20"/>
                <w:szCs w:val="24"/>
                <w:lang w:val="ru-RU"/>
              </w:rPr>
              <w:t>Summary of the project and country profile</w:t>
            </w:r>
          </w:p>
        </w:tc>
        <w:tc>
          <w:tcPr>
            <w:tcW w:w="14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9E971B" w14:textId="77777777" w:rsidR="008C6EFE" w:rsidRPr="000F1B87" w:rsidRDefault="008C6EFE" w:rsidP="00B94597">
            <w:pPr>
              <w:rPr>
                <w:rFonts w:eastAsia="Times New Roman"/>
                <w:b/>
                <w:sz w:val="20"/>
                <w:szCs w:val="24"/>
                <w:lang w:val="ru-RU"/>
              </w:rPr>
            </w:pPr>
          </w:p>
        </w:tc>
      </w:tr>
      <w:tr w:rsidR="008C6EFE" w:rsidRPr="000F1B87" w14:paraId="45D554B4" w14:textId="77777777" w:rsidTr="00B94597">
        <w:trPr>
          <w:trHeight w:val="233"/>
        </w:trPr>
        <w:tc>
          <w:tcPr>
            <w:tcW w:w="810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D68287"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Implementing agency:</w:t>
            </w:r>
          </w:p>
        </w:tc>
        <w:tc>
          <w:tcPr>
            <w:tcW w:w="14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5A6B5B"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UNDP</w:t>
            </w:r>
          </w:p>
        </w:tc>
      </w:tr>
      <w:tr w:rsidR="008C6EFE" w:rsidRPr="000F1B87" w14:paraId="2D17A3A1" w14:textId="77777777" w:rsidTr="00B94597">
        <w:trPr>
          <w:trHeight w:val="233"/>
        </w:trPr>
        <w:tc>
          <w:tcPr>
            <w:tcW w:w="8109" w:type="dxa"/>
            <w:gridSpan w:val="2"/>
            <w:tcBorders>
              <w:top w:val="single" w:sz="4" w:space="0" w:color="auto"/>
              <w:left w:val="single" w:sz="4" w:space="0" w:color="auto"/>
              <w:bottom w:val="nil"/>
              <w:right w:val="single" w:sz="4" w:space="0" w:color="auto"/>
            </w:tcBorders>
            <w:tcMar>
              <w:top w:w="0" w:type="dxa"/>
              <w:left w:w="108" w:type="dxa"/>
              <w:bottom w:w="0" w:type="dxa"/>
              <w:right w:w="108" w:type="dxa"/>
            </w:tcMar>
          </w:tcPr>
          <w:p w14:paraId="241F64A5"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Amounts previously approved for institutional strengthening (US $):</w:t>
            </w:r>
          </w:p>
        </w:tc>
        <w:tc>
          <w:tcPr>
            <w:tcW w:w="1448" w:type="dxa"/>
            <w:tcBorders>
              <w:top w:val="single" w:sz="4" w:space="0" w:color="auto"/>
              <w:left w:val="single" w:sz="4" w:space="0" w:color="auto"/>
              <w:bottom w:val="nil"/>
              <w:right w:val="single" w:sz="4" w:space="0" w:color="auto"/>
            </w:tcBorders>
            <w:tcMar>
              <w:top w:w="0" w:type="dxa"/>
              <w:left w:w="108" w:type="dxa"/>
              <w:bottom w:w="0" w:type="dxa"/>
              <w:right w:w="108" w:type="dxa"/>
            </w:tcMar>
          </w:tcPr>
          <w:p w14:paraId="6364CCF4" w14:textId="77777777" w:rsidR="008C6EFE" w:rsidRPr="000F1B87" w:rsidRDefault="008C6EFE" w:rsidP="00B94597">
            <w:pPr>
              <w:rPr>
                <w:rFonts w:eastAsia="Times New Roman"/>
                <w:sz w:val="20"/>
                <w:szCs w:val="24"/>
                <w:lang w:val="ru-RU"/>
              </w:rPr>
            </w:pPr>
          </w:p>
        </w:tc>
      </w:tr>
      <w:tr w:rsidR="008C6EFE" w:rsidRPr="000F1B87" w14:paraId="0EF19866" w14:textId="77777777" w:rsidTr="00B94597">
        <w:trPr>
          <w:trHeight w:val="233"/>
        </w:trPr>
        <w:tc>
          <w:tcPr>
            <w:tcW w:w="5985"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7EED1C0B" w14:textId="77777777" w:rsidR="008C6EFE" w:rsidRPr="000F1B87" w:rsidRDefault="008C6EFE" w:rsidP="00B94597">
            <w:pPr>
              <w:ind w:left="4562" w:right="-198"/>
              <w:rPr>
                <w:rFonts w:eastAsia="Times New Roman"/>
                <w:sz w:val="20"/>
                <w:szCs w:val="24"/>
                <w:lang w:val="ru-RU"/>
              </w:rPr>
            </w:pPr>
            <w:r w:rsidRPr="000F1B87">
              <w:rPr>
                <w:rFonts w:eastAsia="Times New Roman"/>
                <w:sz w:val="20"/>
                <w:szCs w:val="24"/>
                <w:lang w:val="ru-RU"/>
              </w:rPr>
              <w:t>Phase I:</w:t>
            </w:r>
          </w:p>
        </w:tc>
        <w:tc>
          <w:tcPr>
            <w:tcW w:w="2124"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6959D9EA" w14:textId="77777777" w:rsidR="008C6EFE" w:rsidRPr="000F1B87" w:rsidRDefault="008C6EFE" w:rsidP="00B94597">
            <w:pPr>
              <w:ind w:left="-402"/>
              <w:rPr>
                <w:rFonts w:eastAsia="Times New Roman"/>
                <w:sz w:val="20"/>
                <w:szCs w:val="24"/>
                <w:lang w:val="ru-RU"/>
              </w:rPr>
            </w:pPr>
            <w:r w:rsidRPr="000F1B87">
              <w:rPr>
                <w:rFonts w:eastAsia="Times New Roman"/>
                <w:sz w:val="20"/>
                <w:szCs w:val="24"/>
                <w:lang w:val="ru-RU"/>
              </w:rPr>
              <w:t>Jun-92</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3709D308"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210 907</w:t>
            </w:r>
          </w:p>
        </w:tc>
      </w:tr>
      <w:tr w:rsidR="008C6EFE" w:rsidRPr="000F1B87" w14:paraId="5F06D4F2" w14:textId="77777777" w:rsidTr="00B94597">
        <w:trPr>
          <w:trHeight w:val="233"/>
        </w:trPr>
        <w:tc>
          <w:tcPr>
            <w:tcW w:w="5985"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65704743" w14:textId="77777777" w:rsidR="008C6EFE" w:rsidRPr="000F1B87" w:rsidRDefault="008C6EFE" w:rsidP="00B94597">
            <w:pPr>
              <w:ind w:left="4562" w:right="-198"/>
              <w:rPr>
                <w:rFonts w:eastAsia="Times New Roman"/>
                <w:sz w:val="20"/>
                <w:szCs w:val="24"/>
                <w:lang w:val="ru-RU"/>
              </w:rPr>
            </w:pPr>
            <w:r w:rsidRPr="000F1B87">
              <w:rPr>
                <w:rFonts w:eastAsia="Times New Roman"/>
                <w:sz w:val="20"/>
                <w:szCs w:val="24"/>
                <w:lang w:val="ru-RU"/>
              </w:rPr>
              <w:t>Phase II:</w:t>
            </w:r>
          </w:p>
        </w:tc>
        <w:tc>
          <w:tcPr>
            <w:tcW w:w="2124"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1F6AB6C0" w14:textId="77777777" w:rsidR="008C6EFE" w:rsidRPr="000F1B87" w:rsidRDefault="008C6EFE" w:rsidP="00B94597">
            <w:pPr>
              <w:ind w:left="-402"/>
              <w:rPr>
                <w:rFonts w:eastAsia="Times New Roman"/>
                <w:sz w:val="20"/>
                <w:szCs w:val="24"/>
                <w:lang w:val="ru-RU"/>
              </w:rPr>
            </w:pPr>
            <w:r w:rsidRPr="000F1B87">
              <w:rPr>
                <w:rFonts w:eastAsia="Times New Roman"/>
                <w:sz w:val="20"/>
                <w:szCs w:val="24"/>
                <w:lang w:val="ru-RU"/>
              </w:rPr>
              <w:t>Oct-96</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tcPr>
          <w:p w14:paraId="5BF19C52"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128 255</w:t>
            </w:r>
          </w:p>
        </w:tc>
      </w:tr>
      <w:tr w:rsidR="008C6EFE" w:rsidRPr="000F1B87" w14:paraId="25A95357" w14:textId="77777777" w:rsidTr="00B94597">
        <w:trPr>
          <w:trHeight w:val="233"/>
        </w:trPr>
        <w:tc>
          <w:tcPr>
            <w:tcW w:w="5985"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24243BFB" w14:textId="77777777" w:rsidR="008C6EFE" w:rsidRPr="000F1B87" w:rsidRDefault="008C6EFE" w:rsidP="00B94597">
            <w:pPr>
              <w:ind w:left="4562" w:right="-198"/>
              <w:rPr>
                <w:rFonts w:eastAsia="Times New Roman"/>
                <w:sz w:val="20"/>
                <w:szCs w:val="24"/>
                <w:lang w:val="ru-RU"/>
              </w:rPr>
            </w:pPr>
            <w:r w:rsidRPr="000F1B87">
              <w:rPr>
                <w:rFonts w:eastAsia="Times New Roman"/>
                <w:sz w:val="20"/>
                <w:szCs w:val="24"/>
                <w:lang w:val="ru-RU"/>
              </w:rPr>
              <w:t>Phase III:</w:t>
            </w:r>
          </w:p>
        </w:tc>
        <w:tc>
          <w:tcPr>
            <w:tcW w:w="2124"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1D1DCD86" w14:textId="77777777" w:rsidR="008C6EFE" w:rsidRPr="000F1B87" w:rsidRDefault="008C6EFE" w:rsidP="00B94597">
            <w:pPr>
              <w:ind w:left="-402"/>
              <w:rPr>
                <w:rFonts w:eastAsia="Times New Roman"/>
                <w:sz w:val="20"/>
                <w:szCs w:val="24"/>
                <w:lang w:val="ru-RU"/>
              </w:rPr>
            </w:pPr>
            <w:r w:rsidRPr="000F1B87">
              <w:rPr>
                <w:rFonts w:eastAsia="Times New Roman"/>
                <w:sz w:val="20"/>
                <w:szCs w:val="24"/>
                <w:lang w:val="ru-RU"/>
              </w:rPr>
              <w:t>Jul-98</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tcPr>
          <w:p w14:paraId="1B625025"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162 155</w:t>
            </w:r>
          </w:p>
        </w:tc>
      </w:tr>
      <w:tr w:rsidR="008C6EFE" w:rsidRPr="000F1B87" w14:paraId="603FEC53" w14:textId="77777777" w:rsidTr="00B94597">
        <w:trPr>
          <w:trHeight w:val="233"/>
        </w:trPr>
        <w:tc>
          <w:tcPr>
            <w:tcW w:w="5985"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6BEEF769" w14:textId="77777777" w:rsidR="008C6EFE" w:rsidRPr="000F1B87" w:rsidRDefault="008C6EFE" w:rsidP="00B94597">
            <w:pPr>
              <w:ind w:left="4562" w:right="-198"/>
              <w:rPr>
                <w:rFonts w:eastAsia="Times New Roman"/>
                <w:sz w:val="20"/>
                <w:szCs w:val="24"/>
                <w:lang w:val="ru-RU"/>
              </w:rPr>
            </w:pPr>
            <w:r w:rsidRPr="000F1B87">
              <w:rPr>
                <w:rFonts w:eastAsia="Times New Roman"/>
                <w:sz w:val="20"/>
                <w:szCs w:val="24"/>
                <w:lang w:val="ru-RU"/>
              </w:rPr>
              <w:t>Phase IV:</w:t>
            </w:r>
          </w:p>
        </w:tc>
        <w:tc>
          <w:tcPr>
            <w:tcW w:w="2124"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499669EF" w14:textId="77777777" w:rsidR="008C6EFE" w:rsidRPr="000F1B87" w:rsidRDefault="008C6EFE" w:rsidP="00B94597">
            <w:pPr>
              <w:ind w:left="-402"/>
              <w:rPr>
                <w:rFonts w:eastAsia="Times New Roman"/>
                <w:sz w:val="20"/>
                <w:szCs w:val="24"/>
                <w:lang w:val="ru-RU"/>
              </w:rPr>
            </w:pPr>
            <w:r w:rsidRPr="000F1B87">
              <w:rPr>
                <w:rFonts w:eastAsia="Times New Roman"/>
                <w:sz w:val="20"/>
                <w:szCs w:val="24"/>
                <w:lang w:val="ru-RU"/>
              </w:rPr>
              <w:t>Dec-00</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tcPr>
          <w:p w14:paraId="2A6ADA28"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162 155</w:t>
            </w:r>
          </w:p>
        </w:tc>
      </w:tr>
      <w:tr w:rsidR="008C6EFE" w:rsidRPr="000F1B87" w14:paraId="7A37A449" w14:textId="77777777" w:rsidTr="00B94597">
        <w:trPr>
          <w:trHeight w:val="233"/>
        </w:trPr>
        <w:tc>
          <w:tcPr>
            <w:tcW w:w="5985"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0F5A040C" w14:textId="77777777" w:rsidR="008C6EFE" w:rsidRPr="000F1B87" w:rsidRDefault="008C6EFE" w:rsidP="00B94597">
            <w:pPr>
              <w:ind w:left="4562" w:right="-198"/>
              <w:rPr>
                <w:rFonts w:eastAsia="Times New Roman"/>
                <w:sz w:val="20"/>
                <w:szCs w:val="24"/>
                <w:lang w:val="ru-RU"/>
              </w:rPr>
            </w:pPr>
            <w:r w:rsidRPr="000F1B87">
              <w:rPr>
                <w:rFonts w:eastAsia="Times New Roman"/>
                <w:sz w:val="20"/>
                <w:szCs w:val="24"/>
                <w:lang w:val="ru-RU"/>
              </w:rPr>
              <w:t>Phase V:</w:t>
            </w:r>
          </w:p>
        </w:tc>
        <w:tc>
          <w:tcPr>
            <w:tcW w:w="2124"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0B59F650" w14:textId="77777777" w:rsidR="008C6EFE" w:rsidRPr="000F1B87" w:rsidRDefault="008C6EFE" w:rsidP="00B94597">
            <w:pPr>
              <w:ind w:left="-402"/>
              <w:rPr>
                <w:rFonts w:eastAsia="Times New Roman"/>
                <w:sz w:val="20"/>
                <w:szCs w:val="24"/>
                <w:lang w:val="ru-RU"/>
              </w:rPr>
            </w:pPr>
            <w:r w:rsidRPr="000F1B87">
              <w:rPr>
                <w:rFonts w:eastAsia="Times New Roman"/>
                <w:sz w:val="20"/>
                <w:szCs w:val="24"/>
                <w:lang w:val="ru-RU"/>
              </w:rPr>
              <w:t>Nov-02</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tcPr>
          <w:p w14:paraId="154B0626"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233 350</w:t>
            </w:r>
          </w:p>
        </w:tc>
      </w:tr>
      <w:tr w:rsidR="008C6EFE" w:rsidRPr="000F1B87" w14:paraId="5FDAE721" w14:textId="77777777" w:rsidTr="00B94597">
        <w:trPr>
          <w:trHeight w:val="233"/>
        </w:trPr>
        <w:tc>
          <w:tcPr>
            <w:tcW w:w="5985"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43A68579" w14:textId="77777777" w:rsidR="008C6EFE" w:rsidRPr="000F1B87" w:rsidRDefault="008C6EFE" w:rsidP="00B94597">
            <w:pPr>
              <w:ind w:left="4562" w:right="-198"/>
              <w:rPr>
                <w:rFonts w:eastAsia="Times New Roman"/>
                <w:sz w:val="20"/>
                <w:szCs w:val="24"/>
                <w:lang w:val="ru-RU"/>
              </w:rPr>
            </w:pPr>
            <w:r w:rsidRPr="000F1B87">
              <w:rPr>
                <w:rFonts w:eastAsia="Times New Roman"/>
                <w:sz w:val="20"/>
                <w:szCs w:val="24"/>
                <w:lang w:val="ru-RU"/>
              </w:rPr>
              <w:t>Phase VI:</w:t>
            </w:r>
          </w:p>
        </w:tc>
        <w:tc>
          <w:tcPr>
            <w:tcW w:w="2124"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665B3DA9" w14:textId="77777777" w:rsidR="008C6EFE" w:rsidRPr="000F1B87" w:rsidRDefault="008C6EFE" w:rsidP="00B94597">
            <w:pPr>
              <w:ind w:left="-119"/>
              <w:rPr>
                <w:rFonts w:eastAsia="Times New Roman"/>
                <w:sz w:val="20"/>
                <w:szCs w:val="24"/>
                <w:lang w:val="ru-RU"/>
              </w:rPr>
            </w:pPr>
            <w:r w:rsidRPr="000F1B87">
              <w:rPr>
                <w:rFonts w:eastAsia="Times New Roman"/>
                <w:sz w:val="20"/>
                <w:szCs w:val="24"/>
                <w:lang w:val="ru-RU"/>
              </w:rPr>
              <w:t>Apr-05 and Nov-05</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tcPr>
          <w:p w14:paraId="555959E7"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200 542</w:t>
            </w:r>
          </w:p>
        </w:tc>
      </w:tr>
      <w:tr w:rsidR="008C6EFE" w:rsidRPr="000F1B87" w14:paraId="30C288D7" w14:textId="77777777" w:rsidTr="00B94597">
        <w:trPr>
          <w:trHeight w:val="233"/>
        </w:trPr>
        <w:tc>
          <w:tcPr>
            <w:tcW w:w="5985"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6BE1D2A0" w14:textId="77777777" w:rsidR="008C6EFE" w:rsidRPr="000F1B87" w:rsidRDefault="008C6EFE" w:rsidP="00B94597">
            <w:pPr>
              <w:ind w:left="4562" w:right="-198"/>
              <w:rPr>
                <w:rFonts w:eastAsia="Times New Roman"/>
                <w:sz w:val="20"/>
                <w:szCs w:val="24"/>
                <w:lang w:val="ru-RU"/>
              </w:rPr>
            </w:pPr>
            <w:r w:rsidRPr="000F1B87">
              <w:rPr>
                <w:rFonts w:eastAsia="Times New Roman"/>
                <w:sz w:val="20"/>
                <w:szCs w:val="24"/>
                <w:lang w:val="ru-RU"/>
              </w:rPr>
              <w:t>Phase VII:</w:t>
            </w:r>
          </w:p>
        </w:tc>
        <w:tc>
          <w:tcPr>
            <w:tcW w:w="2124"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515A24B5" w14:textId="77777777" w:rsidR="008C6EFE" w:rsidRPr="000F1B87" w:rsidRDefault="008C6EFE" w:rsidP="00B94597">
            <w:pPr>
              <w:ind w:left="-402"/>
              <w:rPr>
                <w:rFonts w:eastAsia="Times New Roman"/>
                <w:sz w:val="20"/>
                <w:szCs w:val="24"/>
                <w:lang w:val="ru-RU"/>
              </w:rPr>
            </w:pPr>
            <w:r w:rsidRPr="000F1B87">
              <w:rPr>
                <w:rFonts w:eastAsia="Times New Roman"/>
                <w:sz w:val="20"/>
                <w:szCs w:val="24"/>
                <w:lang w:val="ru-RU"/>
              </w:rPr>
              <w:t>Mar-07</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tcPr>
          <w:p w14:paraId="0A3F12D7"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200 141</w:t>
            </w:r>
          </w:p>
        </w:tc>
      </w:tr>
      <w:tr w:rsidR="008C6EFE" w:rsidRPr="000F1B87" w14:paraId="48FD762D" w14:textId="77777777" w:rsidTr="00B94597">
        <w:trPr>
          <w:trHeight w:val="233"/>
        </w:trPr>
        <w:tc>
          <w:tcPr>
            <w:tcW w:w="5985"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32086591" w14:textId="77777777" w:rsidR="008C6EFE" w:rsidRPr="000F1B87" w:rsidRDefault="008C6EFE" w:rsidP="00B94597">
            <w:pPr>
              <w:ind w:left="4562" w:right="-198"/>
              <w:rPr>
                <w:rFonts w:eastAsia="Times New Roman"/>
                <w:sz w:val="20"/>
                <w:szCs w:val="24"/>
                <w:lang w:val="ru-RU"/>
              </w:rPr>
            </w:pPr>
            <w:r w:rsidRPr="000F1B87">
              <w:rPr>
                <w:rFonts w:eastAsia="Times New Roman"/>
                <w:sz w:val="20"/>
                <w:szCs w:val="24"/>
                <w:lang w:val="ru-RU"/>
              </w:rPr>
              <w:t>Phase VIII:</w:t>
            </w:r>
          </w:p>
        </w:tc>
        <w:tc>
          <w:tcPr>
            <w:tcW w:w="2124"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072D2DC4" w14:textId="77777777" w:rsidR="008C6EFE" w:rsidRPr="000F1B87" w:rsidRDefault="008C6EFE" w:rsidP="00B94597">
            <w:pPr>
              <w:ind w:left="-402"/>
              <w:rPr>
                <w:rFonts w:eastAsia="Times New Roman"/>
                <w:sz w:val="20"/>
                <w:szCs w:val="24"/>
                <w:lang w:val="ru-RU"/>
              </w:rPr>
            </w:pPr>
            <w:r w:rsidRPr="000F1B87">
              <w:rPr>
                <w:rFonts w:eastAsia="Times New Roman"/>
                <w:sz w:val="20"/>
                <w:szCs w:val="24"/>
                <w:lang w:val="ru-RU"/>
              </w:rPr>
              <w:t>Apr-09</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tcPr>
          <w:p w14:paraId="6B41739E"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200 523</w:t>
            </w:r>
          </w:p>
        </w:tc>
      </w:tr>
      <w:tr w:rsidR="008C6EFE" w:rsidRPr="000F1B87" w14:paraId="0C9C212D" w14:textId="77777777" w:rsidTr="00B94597">
        <w:trPr>
          <w:trHeight w:val="233"/>
        </w:trPr>
        <w:tc>
          <w:tcPr>
            <w:tcW w:w="5985"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3EAB66E7" w14:textId="77777777" w:rsidR="008C6EFE" w:rsidRPr="000F1B87" w:rsidRDefault="008C6EFE" w:rsidP="00B94597">
            <w:pPr>
              <w:ind w:left="4562" w:right="-198"/>
              <w:rPr>
                <w:rFonts w:eastAsia="Times New Roman"/>
                <w:sz w:val="20"/>
                <w:szCs w:val="24"/>
                <w:lang w:val="ru-RU"/>
              </w:rPr>
            </w:pPr>
            <w:r w:rsidRPr="000F1B87">
              <w:rPr>
                <w:rFonts w:eastAsia="Times New Roman"/>
                <w:sz w:val="20"/>
                <w:szCs w:val="24"/>
                <w:lang w:val="ru-RU"/>
              </w:rPr>
              <w:t>Phase IX:</w:t>
            </w:r>
          </w:p>
        </w:tc>
        <w:tc>
          <w:tcPr>
            <w:tcW w:w="2124"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50977B7E" w14:textId="77777777" w:rsidR="008C6EFE" w:rsidRPr="000F1B87" w:rsidRDefault="008C6EFE" w:rsidP="00B94597">
            <w:pPr>
              <w:ind w:left="-402"/>
              <w:rPr>
                <w:rFonts w:eastAsia="Times New Roman"/>
                <w:sz w:val="20"/>
                <w:szCs w:val="24"/>
                <w:lang w:val="ru-RU"/>
              </w:rPr>
            </w:pPr>
            <w:r w:rsidRPr="000F1B87">
              <w:rPr>
                <w:rFonts w:eastAsia="Times New Roman"/>
                <w:sz w:val="20"/>
                <w:szCs w:val="24"/>
                <w:lang w:val="ru-RU"/>
              </w:rPr>
              <w:t>Apr-11</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tcPr>
          <w:p w14:paraId="5E6966DD"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200 486</w:t>
            </w:r>
          </w:p>
        </w:tc>
      </w:tr>
      <w:tr w:rsidR="008C6EFE" w:rsidRPr="000F1B87" w14:paraId="5EFBE307" w14:textId="77777777" w:rsidTr="00B94597">
        <w:trPr>
          <w:trHeight w:val="233"/>
        </w:trPr>
        <w:tc>
          <w:tcPr>
            <w:tcW w:w="5985"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5CB17C9C" w14:textId="77777777" w:rsidR="008C6EFE" w:rsidRPr="000F1B87" w:rsidRDefault="008C6EFE" w:rsidP="00B94597">
            <w:pPr>
              <w:ind w:left="4562" w:right="-198"/>
              <w:rPr>
                <w:rFonts w:eastAsia="Times New Roman"/>
                <w:sz w:val="20"/>
                <w:szCs w:val="24"/>
                <w:lang w:val="ru-RU"/>
              </w:rPr>
            </w:pPr>
            <w:r w:rsidRPr="000F1B87">
              <w:rPr>
                <w:rFonts w:eastAsia="Times New Roman"/>
                <w:sz w:val="20"/>
                <w:szCs w:val="24"/>
                <w:lang w:val="ru-RU"/>
              </w:rPr>
              <w:t>Phase X:</w:t>
            </w:r>
          </w:p>
        </w:tc>
        <w:tc>
          <w:tcPr>
            <w:tcW w:w="2124"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20064E88" w14:textId="77777777" w:rsidR="008C6EFE" w:rsidRPr="000F1B87" w:rsidRDefault="008C6EFE" w:rsidP="00B94597">
            <w:pPr>
              <w:ind w:left="-402"/>
              <w:rPr>
                <w:rFonts w:eastAsia="Times New Roman"/>
                <w:sz w:val="20"/>
                <w:szCs w:val="24"/>
                <w:lang w:val="ru-RU"/>
              </w:rPr>
            </w:pPr>
            <w:r w:rsidRPr="000F1B87">
              <w:rPr>
                <w:rFonts w:eastAsia="Times New Roman"/>
                <w:sz w:val="20"/>
                <w:szCs w:val="24"/>
                <w:lang w:val="ru-RU"/>
              </w:rPr>
              <w:t>Apr-13</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tcPr>
          <w:p w14:paraId="2CFF736D"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199 608</w:t>
            </w:r>
          </w:p>
        </w:tc>
      </w:tr>
      <w:tr w:rsidR="008C6EFE" w:rsidRPr="000F1B87" w14:paraId="5D75BA06" w14:textId="77777777" w:rsidTr="00B94597">
        <w:trPr>
          <w:trHeight w:val="233"/>
        </w:trPr>
        <w:tc>
          <w:tcPr>
            <w:tcW w:w="5985"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004179DC" w14:textId="77777777" w:rsidR="008C6EFE" w:rsidRPr="000F1B87" w:rsidRDefault="008C6EFE" w:rsidP="00B94597">
            <w:pPr>
              <w:ind w:left="4562" w:right="-198"/>
              <w:rPr>
                <w:rFonts w:eastAsia="Times New Roman"/>
                <w:sz w:val="20"/>
                <w:szCs w:val="24"/>
                <w:lang w:val="ru-RU"/>
              </w:rPr>
            </w:pPr>
            <w:r w:rsidRPr="000F1B87">
              <w:rPr>
                <w:rFonts w:eastAsia="Times New Roman"/>
                <w:sz w:val="20"/>
                <w:szCs w:val="24"/>
                <w:lang w:val="ru-RU"/>
              </w:rPr>
              <w:t>Phase XI:</w:t>
            </w:r>
          </w:p>
        </w:tc>
        <w:tc>
          <w:tcPr>
            <w:tcW w:w="2124"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6AEC9921" w14:textId="77777777" w:rsidR="008C6EFE" w:rsidRPr="000F1B87" w:rsidRDefault="008C6EFE" w:rsidP="00B94597">
            <w:pPr>
              <w:ind w:left="-402"/>
              <w:rPr>
                <w:rFonts w:eastAsia="Times New Roman"/>
                <w:sz w:val="20"/>
                <w:szCs w:val="24"/>
                <w:lang w:val="ru-RU"/>
              </w:rPr>
            </w:pPr>
            <w:r w:rsidRPr="000F1B87">
              <w:rPr>
                <w:rFonts w:eastAsia="Times New Roman"/>
                <w:sz w:val="20"/>
                <w:szCs w:val="24"/>
                <w:lang w:val="ru-RU"/>
              </w:rPr>
              <w:t>May-15</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tcPr>
          <w:p w14:paraId="11BB6747"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193 125</w:t>
            </w:r>
          </w:p>
        </w:tc>
      </w:tr>
      <w:tr w:rsidR="008C6EFE" w:rsidRPr="000F1B87" w14:paraId="58A52170" w14:textId="77777777" w:rsidTr="00B94597">
        <w:trPr>
          <w:trHeight w:val="233"/>
        </w:trPr>
        <w:tc>
          <w:tcPr>
            <w:tcW w:w="5985"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086E70F8" w14:textId="77777777" w:rsidR="008C6EFE" w:rsidRPr="000F1B87" w:rsidRDefault="008C6EFE" w:rsidP="00B94597">
            <w:pPr>
              <w:ind w:left="4562" w:right="-198"/>
              <w:rPr>
                <w:rFonts w:eastAsia="Times New Roman"/>
                <w:sz w:val="20"/>
                <w:szCs w:val="24"/>
                <w:lang w:val="ru-RU"/>
              </w:rPr>
            </w:pPr>
            <w:r w:rsidRPr="000F1B87">
              <w:rPr>
                <w:rFonts w:eastAsia="Times New Roman"/>
                <w:sz w:val="20"/>
                <w:szCs w:val="24"/>
                <w:lang w:val="ru-RU"/>
              </w:rPr>
              <w:t>Phase XII:</w:t>
            </w:r>
          </w:p>
        </w:tc>
        <w:tc>
          <w:tcPr>
            <w:tcW w:w="2124"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0FF08614" w14:textId="77777777" w:rsidR="008C6EFE" w:rsidRPr="000F1B87" w:rsidRDefault="008C6EFE" w:rsidP="00B94597">
            <w:pPr>
              <w:ind w:left="-402"/>
              <w:rPr>
                <w:rFonts w:eastAsia="Times New Roman"/>
                <w:sz w:val="20"/>
                <w:szCs w:val="24"/>
                <w:lang w:val="ru-RU"/>
              </w:rPr>
            </w:pPr>
            <w:r w:rsidRPr="000F1B87">
              <w:rPr>
                <w:rFonts w:eastAsia="Times New Roman"/>
                <w:sz w:val="20"/>
                <w:szCs w:val="24"/>
                <w:lang w:val="ru-RU"/>
              </w:rPr>
              <w:t>Jul-17</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tcPr>
          <w:p w14:paraId="195478A5"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255 499</w:t>
            </w:r>
          </w:p>
        </w:tc>
      </w:tr>
      <w:tr w:rsidR="008C6EFE" w:rsidRPr="000F1B87" w14:paraId="7E166C0E" w14:textId="77777777" w:rsidTr="00B94597">
        <w:trPr>
          <w:trHeight w:val="233"/>
        </w:trPr>
        <w:tc>
          <w:tcPr>
            <w:tcW w:w="5985"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5200BB2D" w14:textId="77777777" w:rsidR="008C6EFE" w:rsidRPr="000F1B87" w:rsidRDefault="008C6EFE" w:rsidP="00B94597">
            <w:pPr>
              <w:ind w:left="4562" w:right="-198"/>
              <w:rPr>
                <w:rFonts w:eastAsia="Times New Roman"/>
                <w:sz w:val="20"/>
                <w:szCs w:val="24"/>
                <w:lang w:val="ru-RU"/>
              </w:rPr>
            </w:pPr>
            <w:r w:rsidRPr="000F1B87">
              <w:rPr>
                <w:rFonts w:eastAsia="Times New Roman"/>
                <w:sz w:val="20"/>
                <w:szCs w:val="24"/>
                <w:lang w:val="ru-RU"/>
              </w:rPr>
              <w:t>Phase XIII:</w:t>
            </w:r>
          </w:p>
        </w:tc>
        <w:tc>
          <w:tcPr>
            <w:tcW w:w="2124"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01197FFF" w14:textId="77777777" w:rsidR="008C6EFE" w:rsidRPr="000F1B87" w:rsidRDefault="008C6EFE" w:rsidP="00B94597">
            <w:pPr>
              <w:ind w:left="-402"/>
              <w:rPr>
                <w:rFonts w:eastAsia="Times New Roman"/>
                <w:sz w:val="20"/>
                <w:szCs w:val="24"/>
                <w:lang w:val="ru-RU"/>
              </w:rPr>
            </w:pPr>
            <w:r w:rsidRPr="000F1B87">
              <w:rPr>
                <w:rFonts w:eastAsia="Times New Roman"/>
                <w:sz w:val="20"/>
                <w:szCs w:val="24"/>
                <w:lang w:val="ru-RU"/>
              </w:rPr>
              <w:t>May19</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tcPr>
          <w:p w14:paraId="4A501A86"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255 318</w:t>
            </w:r>
          </w:p>
        </w:tc>
      </w:tr>
      <w:tr w:rsidR="008C6EFE" w:rsidRPr="000F1B87" w14:paraId="40328605" w14:textId="77777777" w:rsidTr="00B94597">
        <w:trPr>
          <w:trHeight w:val="233"/>
        </w:trPr>
        <w:tc>
          <w:tcPr>
            <w:tcW w:w="5985"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3D3C5789" w14:textId="77777777" w:rsidR="008C6EFE" w:rsidRPr="000F1B87" w:rsidRDefault="008C6EFE" w:rsidP="00B94597">
            <w:pPr>
              <w:ind w:left="4562" w:right="-198"/>
              <w:rPr>
                <w:rFonts w:eastAsia="Times New Roman"/>
                <w:sz w:val="20"/>
                <w:szCs w:val="24"/>
                <w:lang w:val="ru-RU"/>
              </w:rPr>
            </w:pPr>
            <w:r w:rsidRPr="000F1B87">
              <w:rPr>
                <w:rFonts w:eastAsia="Times New Roman"/>
                <w:sz w:val="20"/>
                <w:szCs w:val="24"/>
                <w:lang w:val="ru-RU"/>
              </w:rPr>
              <w:t>Phase XIV:</w:t>
            </w:r>
          </w:p>
        </w:tc>
        <w:tc>
          <w:tcPr>
            <w:tcW w:w="2124"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4EF705C0" w14:textId="77777777" w:rsidR="008C6EFE" w:rsidRPr="000F1B87" w:rsidRDefault="008C6EFE" w:rsidP="00B94597">
            <w:pPr>
              <w:ind w:left="-402"/>
              <w:rPr>
                <w:rFonts w:eastAsia="Times New Roman"/>
                <w:sz w:val="20"/>
                <w:szCs w:val="24"/>
                <w:lang w:val="ru-RU"/>
              </w:rPr>
            </w:pPr>
            <w:r w:rsidRPr="000F1B87">
              <w:rPr>
                <w:rFonts w:eastAsia="Times New Roman"/>
                <w:sz w:val="20"/>
                <w:szCs w:val="24"/>
                <w:lang w:val="ru-RU"/>
              </w:rPr>
              <w:t>Jul-21</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tcPr>
          <w:p w14:paraId="75A46E90"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254 885</w:t>
            </w:r>
          </w:p>
        </w:tc>
      </w:tr>
      <w:tr w:rsidR="008C6EFE" w:rsidRPr="000F1B87" w14:paraId="47721645" w14:textId="77777777" w:rsidTr="00B94597">
        <w:trPr>
          <w:trHeight w:val="233"/>
        </w:trPr>
        <w:tc>
          <w:tcPr>
            <w:tcW w:w="5985"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6D4C4375" w14:textId="77777777" w:rsidR="008C6EFE" w:rsidRPr="000F1B87" w:rsidRDefault="008C6EFE" w:rsidP="00B94597">
            <w:pPr>
              <w:ind w:left="4562" w:right="-198"/>
              <w:rPr>
                <w:rFonts w:eastAsia="Times New Roman"/>
                <w:sz w:val="20"/>
                <w:szCs w:val="24"/>
                <w:lang w:val="ru-RU"/>
              </w:rPr>
            </w:pPr>
            <w:r w:rsidRPr="000F1B87">
              <w:rPr>
                <w:rFonts w:eastAsia="Times New Roman"/>
                <w:sz w:val="20"/>
                <w:szCs w:val="24"/>
                <w:lang w:val="ru-RU"/>
              </w:rPr>
              <w:t>Phase XV:</w:t>
            </w:r>
          </w:p>
        </w:tc>
        <w:tc>
          <w:tcPr>
            <w:tcW w:w="2124"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21C4D0F3" w14:textId="77777777" w:rsidR="008C6EFE" w:rsidRPr="000F1B87" w:rsidRDefault="008C6EFE" w:rsidP="00B94597">
            <w:pPr>
              <w:ind w:left="-402"/>
              <w:rPr>
                <w:rFonts w:eastAsia="Times New Roman"/>
                <w:sz w:val="20"/>
                <w:szCs w:val="24"/>
                <w:lang w:val="ru-RU"/>
              </w:rPr>
            </w:pPr>
            <w:r w:rsidRPr="000F1B87">
              <w:rPr>
                <w:rFonts w:eastAsia="Times New Roman"/>
                <w:sz w:val="20"/>
                <w:szCs w:val="24"/>
                <w:lang w:val="ru-RU"/>
              </w:rPr>
              <w:t>Jun-23</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tcPr>
          <w:p w14:paraId="1690AE0E"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528 883</w:t>
            </w:r>
          </w:p>
        </w:tc>
      </w:tr>
      <w:tr w:rsidR="008C6EFE" w:rsidRPr="000F1B87" w14:paraId="0D7E2DBE" w14:textId="77777777" w:rsidTr="00B94597">
        <w:trPr>
          <w:trHeight w:val="233"/>
        </w:trPr>
        <w:tc>
          <w:tcPr>
            <w:tcW w:w="8109" w:type="dxa"/>
            <w:gridSpan w:val="2"/>
            <w:tcBorders>
              <w:top w:val="nil"/>
              <w:left w:val="single" w:sz="4" w:space="0" w:color="auto"/>
              <w:bottom w:val="nil"/>
              <w:right w:val="single" w:sz="4" w:space="0" w:color="auto"/>
            </w:tcBorders>
            <w:tcMar>
              <w:top w:w="0" w:type="dxa"/>
              <w:left w:w="108" w:type="dxa"/>
              <w:bottom w:w="0" w:type="dxa"/>
              <w:right w:w="108" w:type="dxa"/>
            </w:tcMar>
          </w:tcPr>
          <w:p w14:paraId="7ECD1DF8" w14:textId="77777777" w:rsidR="008C6EFE" w:rsidRPr="000F1B87" w:rsidRDefault="008C6EFE" w:rsidP="00B94597">
            <w:pPr>
              <w:tabs>
                <w:tab w:val="right" w:pos="7560"/>
              </w:tabs>
              <w:ind w:left="6972" w:right="-108"/>
              <w:rPr>
                <w:rFonts w:eastAsia="Times New Roman"/>
                <w:sz w:val="20"/>
                <w:szCs w:val="24"/>
                <w:lang w:val="ru-RU"/>
              </w:rPr>
            </w:pPr>
            <w:r w:rsidRPr="000F1B87">
              <w:rPr>
                <w:rFonts w:eastAsia="Times New Roman"/>
                <w:sz w:val="20"/>
                <w:szCs w:val="24"/>
                <w:lang w:val="ru-RU"/>
              </w:rPr>
              <w:t>Total:</w:t>
            </w:r>
          </w:p>
        </w:tc>
        <w:tc>
          <w:tcPr>
            <w:tcW w:w="144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1E03A92F" w14:textId="77777777" w:rsidR="008C6EFE" w:rsidRPr="000F1B87" w:rsidRDefault="008C6EFE" w:rsidP="00B94597">
            <w:pPr>
              <w:ind w:left="-136"/>
              <w:rPr>
                <w:rFonts w:eastAsia="Times New Roman"/>
                <w:sz w:val="20"/>
                <w:szCs w:val="24"/>
                <w:lang w:val="ru-RU"/>
              </w:rPr>
            </w:pPr>
            <w:r w:rsidRPr="000F1B87">
              <w:rPr>
                <w:rFonts w:eastAsia="Times New Roman"/>
                <w:sz w:val="20"/>
                <w:szCs w:val="24"/>
                <w:lang w:val="ru-RU"/>
              </w:rPr>
              <w:t>3 385 832</w:t>
            </w:r>
          </w:p>
        </w:tc>
      </w:tr>
      <w:tr w:rsidR="008C6EFE" w:rsidRPr="000F1B87" w14:paraId="4F2BB0EE" w14:textId="77777777" w:rsidTr="00B94597">
        <w:trPr>
          <w:trHeight w:val="233"/>
        </w:trPr>
        <w:tc>
          <w:tcPr>
            <w:tcW w:w="8109"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CAD984F"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Amount requested for renewal (phase XVI) (US $):</w:t>
            </w:r>
          </w:p>
        </w:tc>
        <w:tc>
          <w:tcPr>
            <w:tcW w:w="14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B8D0B5"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494 283</w:t>
            </w:r>
          </w:p>
        </w:tc>
      </w:tr>
      <w:tr w:rsidR="008C6EFE" w:rsidRPr="000F1B87" w14:paraId="314E2606" w14:textId="77777777" w:rsidTr="00B94597">
        <w:trPr>
          <w:trHeight w:val="233"/>
        </w:trPr>
        <w:tc>
          <w:tcPr>
            <w:tcW w:w="8109"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A2F79FE"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 xml:space="preserve">Amount recommended for approval for phase XVI (US $): </w:t>
            </w:r>
          </w:p>
        </w:tc>
        <w:tc>
          <w:tcPr>
            <w:tcW w:w="14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67F5D0"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494 283</w:t>
            </w:r>
          </w:p>
        </w:tc>
      </w:tr>
      <w:tr w:rsidR="008C6EFE" w:rsidRPr="000F1B87" w14:paraId="4C65092E" w14:textId="77777777" w:rsidTr="00B94597">
        <w:trPr>
          <w:trHeight w:val="233"/>
        </w:trPr>
        <w:tc>
          <w:tcPr>
            <w:tcW w:w="8109"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E157884"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Agency support costs (US $):</w:t>
            </w:r>
          </w:p>
        </w:tc>
        <w:tc>
          <w:tcPr>
            <w:tcW w:w="14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BD2C9B"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34 600</w:t>
            </w:r>
          </w:p>
        </w:tc>
      </w:tr>
      <w:tr w:rsidR="008C6EFE" w:rsidRPr="000F1B87" w14:paraId="2D5D197D" w14:textId="77777777" w:rsidTr="00B94597">
        <w:trPr>
          <w:trHeight w:val="233"/>
        </w:trPr>
        <w:tc>
          <w:tcPr>
            <w:tcW w:w="8109"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B1DFF81"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Total cost of institutional strengthening phase XVI to the Multilateral Fund (US $):</w:t>
            </w:r>
          </w:p>
        </w:tc>
        <w:tc>
          <w:tcPr>
            <w:tcW w:w="14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DFD0E1"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528 883</w:t>
            </w:r>
          </w:p>
        </w:tc>
      </w:tr>
      <w:tr w:rsidR="008C6EFE" w:rsidRPr="000F1B87" w14:paraId="3404AD98" w14:textId="77777777" w:rsidTr="00B94597">
        <w:trPr>
          <w:trHeight w:val="233"/>
        </w:trPr>
        <w:tc>
          <w:tcPr>
            <w:tcW w:w="8109"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7A78A67"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Date of approval of country programme:</w:t>
            </w:r>
          </w:p>
        </w:tc>
        <w:tc>
          <w:tcPr>
            <w:tcW w:w="14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581E3"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1992</w:t>
            </w:r>
          </w:p>
        </w:tc>
      </w:tr>
      <w:tr w:rsidR="008C6EFE" w:rsidRPr="000F1B87" w14:paraId="3A567F05" w14:textId="77777777" w:rsidTr="00B94597">
        <w:trPr>
          <w:trHeight w:val="233"/>
        </w:trPr>
        <w:tc>
          <w:tcPr>
            <w:tcW w:w="8109"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28468AD"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Date of approval of HCFC phase-out management plan:</w:t>
            </w:r>
          </w:p>
        </w:tc>
        <w:tc>
          <w:tcPr>
            <w:tcW w:w="14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B08121"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2011</w:t>
            </w:r>
          </w:p>
        </w:tc>
      </w:tr>
      <w:tr w:rsidR="008C6EFE" w:rsidRPr="000F1B87" w14:paraId="1429569A" w14:textId="77777777" w:rsidTr="00B94597">
        <w:trPr>
          <w:trHeight w:val="233"/>
        </w:trPr>
        <w:tc>
          <w:tcPr>
            <w:tcW w:w="8109"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353A6DA"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Date of approval of Kigali HFC implementation plan:</w:t>
            </w:r>
          </w:p>
        </w:tc>
        <w:tc>
          <w:tcPr>
            <w:tcW w:w="14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34D056"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2023</w:t>
            </w:r>
          </w:p>
        </w:tc>
      </w:tr>
      <w:tr w:rsidR="008C6EFE" w:rsidRPr="000F1B87" w14:paraId="265EEEC3" w14:textId="77777777" w:rsidTr="00B94597">
        <w:trPr>
          <w:trHeight w:val="233"/>
        </w:trPr>
        <w:tc>
          <w:tcPr>
            <w:tcW w:w="8109" w:type="dxa"/>
            <w:gridSpan w:val="2"/>
            <w:tcBorders>
              <w:top w:val="single" w:sz="4" w:space="0" w:color="auto"/>
              <w:left w:val="single" w:sz="4" w:space="0" w:color="auto"/>
              <w:bottom w:val="nil"/>
              <w:right w:val="single" w:sz="4" w:space="0" w:color="auto"/>
            </w:tcBorders>
            <w:tcMar>
              <w:top w:w="0" w:type="dxa"/>
              <w:left w:w="108" w:type="dxa"/>
              <w:bottom w:w="0" w:type="dxa"/>
              <w:right w:w="108" w:type="dxa"/>
            </w:tcMar>
          </w:tcPr>
          <w:p w14:paraId="10EBFFE1" w14:textId="77777777" w:rsidR="008C6EFE" w:rsidRPr="000F1B87" w:rsidRDefault="008C6EFE" w:rsidP="00B94597">
            <w:pPr>
              <w:spacing w:before="20"/>
              <w:rPr>
                <w:rFonts w:eastAsia="Times New Roman"/>
                <w:sz w:val="20"/>
                <w:szCs w:val="24"/>
                <w:lang w:val="ru-RU"/>
              </w:rPr>
            </w:pPr>
            <w:r w:rsidRPr="000F1B87">
              <w:rPr>
                <w:rFonts w:eastAsia="Times New Roman"/>
                <w:sz w:val="20"/>
                <w:szCs w:val="24"/>
                <w:lang w:val="ru-RU"/>
              </w:rPr>
              <w:t>Baseline consumption of controlled substances (ODP tonnes/CO</w:t>
            </w:r>
            <w:r w:rsidRPr="000F1B87">
              <w:rPr>
                <w:rFonts w:eastAsia="Times New Roman"/>
                <w:sz w:val="20"/>
                <w:szCs w:val="24"/>
                <w:vertAlign w:val="subscript"/>
                <w:lang w:val="ru-RU"/>
              </w:rPr>
              <w:t>2</w:t>
            </w:r>
            <w:r w:rsidRPr="000F1B87">
              <w:rPr>
                <w:rFonts w:eastAsia="Times New Roman"/>
                <w:sz w:val="20"/>
                <w:szCs w:val="24"/>
                <w:lang w:val="ru-RU"/>
              </w:rPr>
              <w:t>-eq tonnes):</w:t>
            </w:r>
          </w:p>
        </w:tc>
        <w:tc>
          <w:tcPr>
            <w:tcW w:w="1448" w:type="dxa"/>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48C41B7A" w14:textId="77777777" w:rsidR="008C6EFE" w:rsidRPr="000F1B87" w:rsidRDefault="008C6EFE" w:rsidP="00B94597">
            <w:pPr>
              <w:rPr>
                <w:rFonts w:eastAsia="Times New Roman"/>
                <w:sz w:val="16"/>
                <w:szCs w:val="24"/>
                <w:lang w:val="ru-RU"/>
              </w:rPr>
            </w:pPr>
          </w:p>
        </w:tc>
      </w:tr>
      <w:tr w:rsidR="008C6EFE" w:rsidRPr="000F1B87" w14:paraId="09B0F2EB" w14:textId="77777777" w:rsidTr="00B94597">
        <w:trPr>
          <w:trHeight w:val="233"/>
        </w:trPr>
        <w:tc>
          <w:tcPr>
            <w:tcW w:w="8109" w:type="dxa"/>
            <w:gridSpan w:val="2"/>
            <w:tcBorders>
              <w:top w:val="nil"/>
              <w:left w:val="single" w:sz="4" w:space="0" w:color="auto"/>
              <w:bottom w:val="nil"/>
              <w:right w:val="single" w:sz="4" w:space="0" w:color="auto"/>
            </w:tcBorders>
            <w:tcMar>
              <w:top w:w="0" w:type="dxa"/>
              <w:left w:w="108" w:type="dxa"/>
              <w:bottom w:w="0" w:type="dxa"/>
              <w:right w:w="108" w:type="dxa"/>
            </w:tcMar>
          </w:tcPr>
          <w:p w14:paraId="22FA87B5" w14:textId="77777777" w:rsidR="008C6EFE" w:rsidRPr="000F1B87" w:rsidRDefault="008C6EFE" w:rsidP="00B94597">
            <w:pPr>
              <w:ind w:left="360" w:hanging="360"/>
              <w:rPr>
                <w:rFonts w:eastAsia="Times New Roman"/>
                <w:sz w:val="20"/>
                <w:szCs w:val="24"/>
                <w:lang w:val="ru-RU"/>
              </w:rPr>
            </w:pPr>
            <w:r w:rsidRPr="000F1B87">
              <w:rPr>
                <w:rFonts w:eastAsia="Times New Roman"/>
                <w:sz w:val="20"/>
                <w:szCs w:val="24"/>
                <w:lang w:val="ru-RU"/>
              </w:rPr>
              <w:t>(a)</w:t>
            </w:r>
            <w:r w:rsidRPr="000F1B87">
              <w:rPr>
                <w:rFonts w:eastAsia="Times New Roman"/>
                <w:sz w:val="20"/>
                <w:szCs w:val="24"/>
                <w:lang w:val="ru-RU"/>
              </w:rPr>
              <w:tab/>
              <w:t>Annex B, Group III (methyl chloroform) (average 1998-2000)</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0034EE91"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6.4</w:t>
            </w:r>
          </w:p>
        </w:tc>
      </w:tr>
      <w:tr w:rsidR="008C6EFE" w:rsidRPr="000F1B87" w14:paraId="24E66B77" w14:textId="77777777" w:rsidTr="00B94597">
        <w:trPr>
          <w:trHeight w:val="233"/>
        </w:trPr>
        <w:tc>
          <w:tcPr>
            <w:tcW w:w="8109" w:type="dxa"/>
            <w:gridSpan w:val="2"/>
            <w:tcBorders>
              <w:top w:val="nil"/>
              <w:left w:val="single" w:sz="4" w:space="0" w:color="auto"/>
              <w:bottom w:val="nil"/>
              <w:right w:val="single" w:sz="4" w:space="0" w:color="auto"/>
            </w:tcBorders>
            <w:tcMar>
              <w:top w:w="0" w:type="dxa"/>
              <w:left w:w="108" w:type="dxa"/>
              <w:bottom w:w="0" w:type="dxa"/>
              <w:right w:w="108" w:type="dxa"/>
            </w:tcMar>
          </w:tcPr>
          <w:p w14:paraId="6463C45D" w14:textId="77777777" w:rsidR="008C6EFE" w:rsidRPr="000F1B87" w:rsidRDefault="008C6EFE" w:rsidP="00B94597">
            <w:pPr>
              <w:spacing w:after="20"/>
              <w:ind w:left="360" w:hanging="360"/>
              <w:rPr>
                <w:rFonts w:eastAsia="Times New Roman"/>
                <w:sz w:val="20"/>
                <w:szCs w:val="24"/>
                <w:lang w:val="ru-RU"/>
              </w:rPr>
            </w:pPr>
            <w:r w:rsidRPr="000F1B87">
              <w:rPr>
                <w:rFonts w:eastAsia="Times New Roman"/>
                <w:sz w:val="20"/>
                <w:szCs w:val="24"/>
                <w:lang w:val="ru-RU"/>
              </w:rPr>
              <w:t>(b)</w:t>
            </w:r>
            <w:r w:rsidRPr="000F1B87">
              <w:rPr>
                <w:rFonts w:eastAsia="Times New Roman"/>
                <w:sz w:val="20"/>
                <w:szCs w:val="24"/>
                <w:lang w:val="ru-RU"/>
              </w:rPr>
              <w:tab/>
              <w:t>Annex C, Group I (HCFCs) (average 2009-2010)</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62710555"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87.5</w:t>
            </w:r>
          </w:p>
        </w:tc>
      </w:tr>
      <w:tr w:rsidR="008C6EFE" w:rsidRPr="000F1B87" w14:paraId="5144AC55" w14:textId="77777777" w:rsidTr="00B94597">
        <w:trPr>
          <w:trHeight w:val="233"/>
        </w:trPr>
        <w:tc>
          <w:tcPr>
            <w:tcW w:w="8109" w:type="dxa"/>
            <w:gridSpan w:val="2"/>
            <w:tcBorders>
              <w:top w:val="nil"/>
              <w:left w:val="single" w:sz="4" w:space="0" w:color="auto"/>
              <w:bottom w:val="nil"/>
              <w:right w:val="single" w:sz="4" w:space="0" w:color="auto"/>
            </w:tcBorders>
            <w:tcMar>
              <w:top w:w="0" w:type="dxa"/>
              <w:left w:w="108" w:type="dxa"/>
              <w:bottom w:w="0" w:type="dxa"/>
              <w:right w:w="108" w:type="dxa"/>
            </w:tcMar>
          </w:tcPr>
          <w:p w14:paraId="36B5890D" w14:textId="77777777" w:rsidR="008C6EFE" w:rsidRPr="000F1B87" w:rsidRDefault="008C6EFE" w:rsidP="00B94597">
            <w:pPr>
              <w:spacing w:after="20"/>
              <w:ind w:left="360" w:hanging="360"/>
              <w:rPr>
                <w:rFonts w:eastAsia="Times New Roman"/>
                <w:sz w:val="20"/>
                <w:szCs w:val="24"/>
                <w:lang w:val="ru-RU"/>
              </w:rPr>
            </w:pPr>
            <w:r w:rsidRPr="000F1B87">
              <w:rPr>
                <w:rFonts w:eastAsia="Times New Roman"/>
                <w:sz w:val="20"/>
                <w:szCs w:val="24"/>
                <w:lang w:val="ru-RU"/>
              </w:rPr>
              <w:t>(c)</w:t>
            </w:r>
            <w:r w:rsidRPr="000F1B87">
              <w:rPr>
                <w:rFonts w:eastAsia="Times New Roman"/>
                <w:sz w:val="20"/>
                <w:szCs w:val="24"/>
                <w:lang w:val="ru-RU"/>
              </w:rPr>
              <w:tab/>
              <w:t>Annex E, (methyl bromide) (average 1995-1998)</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6D5782E0"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212,5</w:t>
            </w:r>
          </w:p>
        </w:tc>
      </w:tr>
      <w:tr w:rsidR="008C6EFE" w:rsidRPr="000F1B87" w14:paraId="63CB04B7" w14:textId="77777777" w:rsidTr="00B94597">
        <w:trPr>
          <w:trHeight w:val="233"/>
        </w:trPr>
        <w:tc>
          <w:tcPr>
            <w:tcW w:w="8109"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tcPr>
          <w:p w14:paraId="52941484" w14:textId="77777777" w:rsidR="008C6EFE" w:rsidRPr="000F1B87" w:rsidRDefault="008C6EFE" w:rsidP="00B94597">
            <w:pPr>
              <w:spacing w:after="20"/>
              <w:ind w:left="360" w:hanging="360"/>
              <w:rPr>
                <w:rFonts w:eastAsia="Times New Roman"/>
                <w:sz w:val="20"/>
                <w:szCs w:val="24"/>
                <w:lang w:val="ru-RU"/>
              </w:rPr>
            </w:pPr>
            <w:r w:rsidRPr="000F1B87">
              <w:rPr>
                <w:rFonts w:eastAsia="Times New Roman"/>
                <w:sz w:val="20"/>
                <w:szCs w:val="24"/>
                <w:lang w:val="ru-RU"/>
              </w:rPr>
              <w:t>(d)</w:t>
            </w:r>
            <w:r w:rsidRPr="000F1B87">
              <w:rPr>
                <w:rFonts w:eastAsia="Times New Roman"/>
                <w:sz w:val="20"/>
                <w:szCs w:val="24"/>
                <w:lang w:val="ru-RU"/>
              </w:rPr>
              <w:tab/>
              <w:t>Annex F (HFCs) (average 2020-2022 plus 65% of HCFC baseline)</w:t>
            </w:r>
          </w:p>
        </w:tc>
        <w:tc>
          <w:tcPr>
            <w:tcW w:w="1448" w:type="dxa"/>
            <w:tcBorders>
              <w:top w:val="nil"/>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bottom"/>
          </w:tcPr>
          <w:p w14:paraId="15E3EB6A"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6 698 107</w:t>
            </w:r>
          </w:p>
        </w:tc>
      </w:tr>
      <w:tr w:rsidR="008C6EFE" w:rsidRPr="000F1B87" w14:paraId="48D6AF2D" w14:textId="77777777" w:rsidTr="00B94597">
        <w:trPr>
          <w:trHeight w:val="233"/>
        </w:trPr>
        <w:tc>
          <w:tcPr>
            <w:tcW w:w="8109" w:type="dxa"/>
            <w:gridSpan w:val="2"/>
            <w:tcBorders>
              <w:top w:val="single" w:sz="4" w:space="0" w:color="auto"/>
              <w:left w:val="single" w:sz="4" w:space="0" w:color="auto"/>
              <w:bottom w:val="nil"/>
              <w:right w:val="single" w:sz="4" w:space="0" w:color="auto"/>
            </w:tcBorders>
            <w:tcMar>
              <w:top w:w="0" w:type="dxa"/>
              <w:left w:w="108" w:type="dxa"/>
              <w:bottom w:w="0" w:type="dxa"/>
              <w:right w:w="108" w:type="dxa"/>
            </w:tcMar>
          </w:tcPr>
          <w:p w14:paraId="7E80DE0F" w14:textId="77777777" w:rsidR="008C6EFE" w:rsidRPr="000F1B87" w:rsidRDefault="008C6EFE" w:rsidP="00B94597">
            <w:pPr>
              <w:keepNext/>
              <w:spacing w:before="20"/>
              <w:rPr>
                <w:rFonts w:eastAsia="Times New Roman"/>
                <w:sz w:val="20"/>
                <w:szCs w:val="24"/>
                <w:lang w:val="ru-RU"/>
              </w:rPr>
            </w:pPr>
            <w:r w:rsidRPr="000F1B87">
              <w:rPr>
                <w:rFonts w:eastAsia="Times New Roman"/>
                <w:sz w:val="20"/>
                <w:szCs w:val="24"/>
                <w:lang w:val="ru-RU"/>
              </w:rPr>
              <w:t xml:space="preserve">Latest reported ODS </w:t>
            </w:r>
            <w:r w:rsidRPr="000F1B87">
              <w:rPr>
                <w:rFonts w:eastAsia="Times New Roman"/>
                <w:color w:val="000000"/>
                <w:sz w:val="20"/>
                <w:szCs w:val="24"/>
                <w:lang w:val="ru-RU"/>
              </w:rPr>
              <w:t xml:space="preserve">consumption (2024) </w:t>
            </w:r>
            <w:r w:rsidRPr="000F1B87">
              <w:rPr>
                <w:rFonts w:eastAsia="Times New Roman"/>
                <w:sz w:val="20"/>
                <w:szCs w:val="24"/>
                <w:lang w:val="ru-RU"/>
              </w:rPr>
              <w:t>(ODP tonnes) as per Article 7:</w:t>
            </w:r>
          </w:p>
        </w:tc>
        <w:tc>
          <w:tcPr>
            <w:tcW w:w="1448" w:type="dxa"/>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30D3CFC6" w14:textId="77777777" w:rsidR="008C6EFE" w:rsidRPr="000F1B87" w:rsidRDefault="008C6EFE" w:rsidP="00B94597">
            <w:pPr>
              <w:keepNext/>
              <w:spacing w:before="20"/>
              <w:rPr>
                <w:rFonts w:eastAsia="Times New Roman"/>
                <w:sz w:val="20"/>
                <w:szCs w:val="24"/>
                <w:lang w:val="ru-RU"/>
              </w:rPr>
            </w:pPr>
          </w:p>
        </w:tc>
      </w:tr>
      <w:tr w:rsidR="008C6EFE" w:rsidRPr="000F1B87" w14:paraId="62EFA591" w14:textId="77777777" w:rsidTr="00B94597">
        <w:trPr>
          <w:trHeight w:val="233"/>
        </w:trPr>
        <w:tc>
          <w:tcPr>
            <w:tcW w:w="8109" w:type="dxa"/>
            <w:gridSpan w:val="2"/>
            <w:tcBorders>
              <w:top w:val="nil"/>
              <w:left w:val="single" w:sz="4" w:space="0" w:color="auto"/>
              <w:bottom w:val="nil"/>
              <w:right w:val="single" w:sz="4" w:space="0" w:color="auto"/>
            </w:tcBorders>
            <w:tcMar>
              <w:top w:w="0" w:type="dxa"/>
              <w:left w:w="108" w:type="dxa"/>
              <w:bottom w:w="0" w:type="dxa"/>
              <w:right w:w="108" w:type="dxa"/>
            </w:tcMar>
          </w:tcPr>
          <w:p w14:paraId="6F0B3FCA" w14:textId="77777777" w:rsidR="008C6EFE" w:rsidRPr="000F1B87" w:rsidRDefault="008C6EFE" w:rsidP="00B94597">
            <w:pPr>
              <w:keepNext/>
              <w:ind w:left="360" w:hanging="360"/>
              <w:rPr>
                <w:rFonts w:eastAsia="Times New Roman"/>
                <w:sz w:val="20"/>
                <w:szCs w:val="24"/>
                <w:lang w:val="ru-RU"/>
              </w:rPr>
            </w:pPr>
            <w:r w:rsidRPr="000F1B87">
              <w:rPr>
                <w:rFonts w:eastAsia="Times New Roman"/>
                <w:sz w:val="20"/>
                <w:szCs w:val="24"/>
                <w:lang w:val="ru-RU"/>
              </w:rPr>
              <w:t>(a)</w:t>
            </w:r>
            <w:r w:rsidRPr="000F1B87">
              <w:rPr>
                <w:rFonts w:eastAsia="Times New Roman"/>
                <w:sz w:val="20"/>
                <w:szCs w:val="24"/>
                <w:lang w:val="ru-RU"/>
              </w:rPr>
              <w:tab/>
              <w:t>Annex B, Group III (methyl chloroform)</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1D9B1E8C" w14:textId="77777777" w:rsidR="008C6EFE" w:rsidRPr="000F1B87" w:rsidRDefault="008C6EFE" w:rsidP="00B94597">
            <w:pPr>
              <w:keepNext/>
              <w:rPr>
                <w:rFonts w:eastAsia="Times New Roman"/>
                <w:sz w:val="20"/>
                <w:szCs w:val="24"/>
                <w:lang w:val="ru-RU"/>
              </w:rPr>
            </w:pPr>
            <w:r w:rsidRPr="000F1B87">
              <w:rPr>
                <w:rFonts w:eastAsia="Times New Roman"/>
                <w:sz w:val="20"/>
                <w:szCs w:val="24"/>
                <w:lang w:val="ru-RU"/>
              </w:rPr>
              <w:t>0.00</w:t>
            </w:r>
          </w:p>
        </w:tc>
      </w:tr>
      <w:tr w:rsidR="008C6EFE" w:rsidRPr="000F1B87" w14:paraId="32305FEB" w14:textId="77777777" w:rsidTr="00B94597">
        <w:trPr>
          <w:trHeight w:val="233"/>
        </w:trPr>
        <w:tc>
          <w:tcPr>
            <w:tcW w:w="8109" w:type="dxa"/>
            <w:gridSpan w:val="2"/>
            <w:tcBorders>
              <w:top w:val="nil"/>
              <w:left w:val="single" w:sz="4" w:space="0" w:color="auto"/>
              <w:bottom w:val="nil"/>
              <w:right w:val="single" w:sz="4" w:space="0" w:color="auto"/>
            </w:tcBorders>
            <w:tcMar>
              <w:top w:w="0" w:type="dxa"/>
              <w:left w:w="108" w:type="dxa"/>
              <w:bottom w:w="0" w:type="dxa"/>
              <w:right w:w="108" w:type="dxa"/>
            </w:tcMar>
          </w:tcPr>
          <w:p w14:paraId="1EAF9B2C" w14:textId="77777777" w:rsidR="008C6EFE" w:rsidRPr="000F1B87" w:rsidRDefault="008C6EFE" w:rsidP="00B94597">
            <w:pPr>
              <w:ind w:left="360" w:hanging="360"/>
              <w:rPr>
                <w:rFonts w:eastAsia="Times New Roman"/>
                <w:sz w:val="20"/>
                <w:szCs w:val="24"/>
                <w:lang w:val="ru-RU"/>
              </w:rPr>
            </w:pPr>
            <w:r w:rsidRPr="000F1B87">
              <w:rPr>
                <w:rFonts w:eastAsia="Times New Roman"/>
                <w:sz w:val="20"/>
                <w:szCs w:val="24"/>
                <w:lang w:val="ru-RU"/>
              </w:rPr>
              <w:t>(b)</w:t>
            </w:r>
            <w:r w:rsidRPr="000F1B87">
              <w:rPr>
                <w:rFonts w:eastAsia="Times New Roman"/>
                <w:sz w:val="20"/>
                <w:szCs w:val="24"/>
                <w:lang w:val="ru-RU"/>
              </w:rPr>
              <w:tab/>
              <w:t>Annex C, Group I (HCFCs)</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51E0A540"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16,23</w:t>
            </w:r>
          </w:p>
        </w:tc>
      </w:tr>
      <w:tr w:rsidR="008C6EFE" w:rsidRPr="000F1B87" w14:paraId="2B11082C" w14:textId="77777777" w:rsidTr="00B94597">
        <w:trPr>
          <w:trHeight w:val="233"/>
        </w:trPr>
        <w:tc>
          <w:tcPr>
            <w:tcW w:w="8109" w:type="dxa"/>
            <w:gridSpan w:val="2"/>
            <w:tcBorders>
              <w:top w:val="nil"/>
              <w:left w:val="single" w:sz="4" w:space="0" w:color="auto"/>
              <w:bottom w:val="nil"/>
              <w:right w:val="single" w:sz="4" w:space="0" w:color="auto"/>
            </w:tcBorders>
            <w:tcMar>
              <w:top w:w="0" w:type="dxa"/>
              <w:left w:w="108" w:type="dxa"/>
              <w:bottom w:w="0" w:type="dxa"/>
              <w:right w:w="108" w:type="dxa"/>
            </w:tcMar>
          </w:tcPr>
          <w:p w14:paraId="04DC81C8" w14:textId="77777777" w:rsidR="008C6EFE" w:rsidRPr="000F1B87" w:rsidRDefault="008C6EFE" w:rsidP="00B94597">
            <w:pPr>
              <w:ind w:left="360" w:hanging="360"/>
              <w:rPr>
                <w:rFonts w:eastAsia="Times New Roman"/>
                <w:sz w:val="20"/>
                <w:szCs w:val="24"/>
                <w:lang w:val="ru-RU"/>
              </w:rPr>
            </w:pPr>
            <w:r w:rsidRPr="000F1B87">
              <w:rPr>
                <w:rFonts w:eastAsia="Times New Roman"/>
                <w:sz w:val="20"/>
                <w:szCs w:val="24"/>
                <w:lang w:val="ru-RU"/>
              </w:rPr>
              <w:t>(c)</w:t>
            </w:r>
            <w:r w:rsidRPr="000F1B87">
              <w:rPr>
                <w:rFonts w:eastAsia="Times New Roman"/>
                <w:sz w:val="20"/>
                <w:szCs w:val="24"/>
                <w:lang w:val="ru-RU"/>
              </w:rPr>
              <w:tab/>
              <w:t>Annex E, (methyl bromide)</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1A6B8D1B"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0.00</w:t>
            </w:r>
          </w:p>
        </w:tc>
      </w:tr>
      <w:tr w:rsidR="008C6EFE" w:rsidRPr="000F1B87" w14:paraId="3AD88803" w14:textId="77777777" w:rsidTr="00B94597">
        <w:trPr>
          <w:trHeight w:val="233"/>
        </w:trPr>
        <w:tc>
          <w:tcPr>
            <w:tcW w:w="8109" w:type="dxa"/>
            <w:gridSpan w:val="2"/>
            <w:tcBorders>
              <w:top w:val="nil"/>
              <w:left w:val="single" w:sz="4" w:space="0" w:color="auto"/>
              <w:bottom w:val="nil"/>
              <w:right w:val="single" w:sz="4" w:space="0" w:color="auto"/>
            </w:tcBorders>
            <w:tcMar>
              <w:top w:w="0" w:type="dxa"/>
              <w:left w:w="108" w:type="dxa"/>
              <w:bottom w:w="0" w:type="dxa"/>
              <w:right w:w="108" w:type="dxa"/>
            </w:tcMar>
          </w:tcPr>
          <w:p w14:paraId="47733EC6" w14:textId="77777777" w:rsidR="008C6EFE" w:rsidRPr="000F1B87" w:rsidRDefault="008C6EFE" w:rsidP="00B94597">
            <w:pPr>
              <w:tabs>
                <w:tab w:val="right" w:pos="7560"/>
              </w:tabs>
              <w:ind w:left="6972" w:right="-108"/>
              <w:rPr>
                <w:rFonts w:eastAsia="Times New Roman"/>
                <w:sz w:val="20"/>
                <w:szCs w:val="24"/>
                <w:lang w:val="ru-RU"/>
              </w:rPr>
            </w:pPr>
            <w:r w:rsidRPr="000F1B87">
              <w:rPr>
                <w:rFonts w:eastAsia="Times New Roman"/>
                <w:sz w:val="20"/>
                <w:szCs w:val="24"/>
                <w:lang w:val="ru-RU"/>
              </w:rPr>
              <w:t>Total:</w:t>
            </w:r>
          </w:p>
        </w:tc>
        <w:tc>
          <w:tcPr>
            <w:tcW w:w="1448"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2B3C1403"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16,23</w:t>
            </w:r>
          </w:p>
        </w:tc>
      </w:tr>
      <w:tr w:rsidR="008C6EFE" w:rsidRPr="000F1B87" w14:paraId="4152B81F" w14:textId="77777777" w:rsidTr="00B94597">
        <w:trPr>
          <w:trHeight w:val="233"/>
        </w:trPr>
        <w:tc>
          <w:tcPr>
            <w:tcW w:w="8109"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tcPr>
          <w:p w14:paraId="1FE6BB86" w14:textId="77777777" w:rsidR="008C6EFE" w:rsidRPr="000F1B87" w:rsidRDefault="008C6EFE" w:rsidP="00B94597">
            <w:pPr>
              <w:keepNext/>
              <w:ind w:left="360" w:hanging="360"/>
              <w:rPr>
                <w:rFonts w:eastAsia="Times New Roman"/>
                <w:sz w:val="20"/>
                <w:szCs w:val="24"/>
                <w:lang w:val="ru-RU"/>
              </w:rPr>
            </w:pPr>
            <w:r w:rsidRPr="000F1B87">
              <w:rPr>
                <w:rFonts w:eastAsia="Times New Roman"/>
                <w:sz w:val="20"/>
                <w:szCs w:val="24"/>
                <w:lang w:val="ru-RU"/>
              </w:rPr>
              <w:t>(d)</w:t>
            </w:r>
            <w:r w:rsidRPr="000F1B87">
              <w:rPr>
                <w:rFonts w:eastAsia="Times New Roman"/>
                <w:sz w:val="20"/>
                <w:szCs w:val="24"/>
                <w:lang w:val="ru-RU"/>
              </w:rPr>
              <w:tab/>
              <w:t>Annex F (HFCs) (CO</w:t>
            </w:r>
            <w:r w:rsidRPr="000F1B87">
              <w:rPr>
                <w:rFonts w:eastAsia="Times New Roman"/>
                <w:sz w:val="20"/>
                <w:szCs w:val="24"/>
                <w:vertAlign w:val="subscript"/>
                <w:lang w:val="ru-RU"/>
              </w:rPr>
              <w:t>2</w:t>
            </w:r>
            <w:r w:rsidRPr="000F1B87">
              <w:rPr>
                <w:rFonts w:eastAsia="Times New Roman"/>
                <w:sz w:val="20"/>
                <w:szCs w:val="24"/>
                <w:lang w:val="ru-RU"/>
              </w:rPr>
              <w:t>-eq tonnes) as per Article 7</w:t>
            </w:r>
          </w:p>
        </w:tc>
        <w:tc>
          <w:tcPr>
            <w:tcW w:w="1448" w:type="dxa"/>
            <w:tcBorders>
              <w:top w:val="nil"/>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1B4D4C0"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3 581 813</w:t>
            </w:r>
          </w:p>
        </w:tc>
      </w:tr>
      <w:tr w:rsidR="008C6EFE" w:rsidRPr="000F1B87" w14:paraId="0C01A700" w14:textId="77777777" w:rsidTr="00B94597">
        <w:trPr>
          <w:trHeight w:val="233"/>
        </w:trPr>
        <w:tc>
          <w:tcPr>
            <w:tcW w:w="8109"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tcPr>
          <w:p w14:paraId="1D6E462B"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Year of reported country programme implementation data:</w:t>
            </w:r>
          </w:p>
        </w:tc>
        <w:tc>
          <w:tcPr>
            <w:tcW w:w="1448" w:type="dxa"/>
            <w:tcBorders>
              <w:top w:val="nil"/>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A86AF59"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2025</w:t>
            </w:r>
          </w:p>
        </w:tc>
      </w:tr>
      <w:tr w:rsidR="008C6EFE" w:rsidRPr="000F1B87" w14:paraId="07DE9F39" w14:textId="77777777" w:rsidTr="00B94597">
        <w:trPr>
          <w:trHeight w:val="233"/>
        </w:trPr>
        <w:tc>
          <w:tcPr>
            <w:tcW w:w="810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707149"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Amount approved for projects (as at December 2025) (US $):</w:t>
            </w:r>
          </w:p>
        </w:tc>
        <w:tc>
          <w:tcPr>
            <w:tcW w:w="14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2B6BF89"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23 619 499</w:t>
            </w:r>
          </w:p>
        </w:tc>
      </w:tr>
      <w:tr w:rsidR="008C6EFE" w:rsidRPr="000F1B87" w14:paraId="75F49D77" w14:textId="77777777" w:rsidTr="00B94597">
        <w:trPr>
          <w:trHeight w:val="185"/>
        </w:trPr>
        <w:tc>
          <w:tcPr>
            <w:tcW w:w="810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8F06E2"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Amount disbursed (as at December 2024) (US $):</w:t>
            </w:r>
          </w:p>
        </w:tc>
        <w:tc>
          <w:tcPr>
            <w:tcW w:w="14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07AFEB"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20 680 387</w:t>
            </w:r>
          </w:p>
        </w:tc>
      </w:tr>
      <w:tr w:rsidR="008C6EFE" w:rsidRPr="000F1B87" w14:paraId="3A604AB6" w14:textId="77777777" w:rsidTr="00B94597">
        <w:trPr>
          <w:trHeight w:val="233"/>
        </w:trPr>
        <w:tc>
          <w:tcPr>
            <w:tcW w:w="810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49DFEE"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ODS to be phased out (as at December 2025) (ODP tonnes):</w:t>
            </w:r>
          </w:p>
        </w:tc>
        <w:tc>
          <w:tcPr>
            <w:tcW w:w="14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120977C"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1 508,4</w:t>
            </w:r>
          </w:p>
        </w:tc>
      </w:tr>
      <w:tr w:rsidR="008C6EFE" w:rsidRPr="000F1B87" w14:paraId="62287743" w14:textId="77777777" w:rsidTr="00B94597">
        <w:trPr>
          <w:trHeight w:val="233"/>
        </w:trPr>
        <w:tc>
          <w:tcPr>
            <w:tcW w:w="810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1EF9B7"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ODS phased out (as at December 2024) (ODP tonnes):</w:t>
            </w:r>
          </w:p>
        </w:tc>
        <w:tc>
          <w:tcPr>
            <w:tcW w:w="14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EB3E8"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1 073,2</w:t>
            </w:r>
          </w:p>
        </w:tc>
      </w:tr>
    </w:tbl>
    <w:p w14:paraId="45743715" w14:textId="77777777" w:rsidR="008C6EFE" w:rsidRPr="000F1B87" w:rsidRDefault="008C6EFE" w:rsidP="008C6EFE">
      <w:pPr>
        <w:rPr>
          <w:rFonts w:eastAsia="Times New Roman"/>
          <w:szCs w:val="24"/>
          <w:lang w:val="ru-RU"/>
        </w:rPr>
      </w:pPr>
    </w:p>
    <w:p w14:paraId="1671F021" w14:textId="77777777" w:rsidR="008C6EFE" w:rsidRPr="000F1B87" w:rsidRDefault="008C6EFE" w:rsidP="008C6EFE">
      <w:pPr>
        <w:numPr>
          <w:ilvl w:val="0"/>
          <w:numId w:val="21"/>
        </w:numPr>
        <w:autoSpaceDE w:val="0"/>
        <w:autoSpaceDN w:val="0"/>
        <w:adjustRightInd w:val="0"/>
        <w:spacing w:after="240"/>
        <w:outlineLvl w:val="0"/>
        <w:rPr>
          <w:rFonts w:eastAsia="Times New Roman"/>
          <w:szCs w:val="24"/>
          <w:lang w:val="ru-RU"/>
        </w:rPr>
      </w:pPr>
      <w:r w:rsidRPr="000F1B87">
        <w:rPr>
          <w:rFonts w:eastAsia="Times New Roman"/>
          <w:szCs w:val="24"/>
          <w:lang w:val="ru-RU"/>
        </w:rPr>
        <w:t>Summary of activities and funds approved by the Executive Committee:</w:t>
      </w:r>
    </w:p>
    <w:tbl>
      <w:tblPr>
        <w:tblW w:w="0" w:type="auto"/>
        <w:tblInd w:w="-9" w:type="dxa"/>
        <w:tblLook w:val="0000" w:firstRow="0" w:lastRow="0" w:firstColumn="0" w:lastColumn="0" w:noHBand="0" w:noVBand="0"/>
      </w:tblPr>
      <w:tblGrid>
        <w:gridCol w:w="7983"/>
        <w:gridCol w:w="1466"/>
      </w:tblGrid>
      <w:tr w:rsidR="008C6EFE" w:rsidRPr="000F1B87" w14:paraId="0773F9C0" w14:textId="77777777" w:rsidTr="00B94597">
        <w:trPr>
          <w:tblHeader/>
        </w:trPr>
        <w:tc>
          <w:tcPr>
            <w:tcW w:w="7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15F11D" w14:textId="77777777" w:rsidR="008C6EFE" w:rsidRPr="000F1B87" w:rsidRDefault="008C6EFE" w:rsidP="00B94597">
            <w:pPr>
              <w:tabs>
                <w:tab w:val="left" w:pos="4968"/>
              </w:tabs>
              <w:rPr>
                <w:rFonts w:eastAsia="Times New Roman"/>
                <w:b/>
                <w:sz w:val="20"/>
                <w:szCs w:val="24"/>
                <w:lang w:val="ru-RU"/>
              </w:rPr>
            </w:pPr>
            <w:r w:rsidRPr="000F1B87">
              <w:rPr>
                <w:rFonts w:eastAsia="Times New Roman"/>
                <w:b/>
                <w:sz w:val="20"/>
                <w:szCs w:val="24"/>
                <w:lang w:val="ru-RU"/>
              </w:rPr>
              <w:lastRenderedPageBreak/>
              <w:t>Summary of activities</w:t>
            </w:r>
          </w:p>
          <w:p w14:paraId="60CFB82E" w14:textId="77777777" w:rsidR="008C6EFE" w:rsidRPr="000F1B87" w:rsidRDefault="008C6EFE" w:rsidP="00B94597">
            <w:pPr>
              <w:rPr>
                <w:rFonts w:eastAsia="Times New Roman"/>
                <w:b/>
                <w:sz w:val="20"/>
                <w:szCs w:val="24"/>
                <w:lang w:val="ru-RU"/>
              </w:rPr>
            </w:pPr>
          </w:p>
        </w:tc>
        <w:tc>
          <w:tcPr>
            <w:tcW w:w="14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9A3F7" w14:textId="77777777" w:rsidR="008C6EFE" w:rsidRPr="000F1B87" w:rsidRDefault="008C6EFE" w:rsidP="00B94597">
            <w:pPr>
              <w:rPr>
                <w:rFonts w:eastAsia="Times New Roman"/>
                <w:b/>
                <w:sz w:val="20"/>
                <w:szCs w:val="24"/>
                <w:lang w:val="ru-RU"/>
              </w:rPr>
            </w:pPr>
            <w:r w:rsidRPr="000F1B87">
              <w:rPr>
                <w:rFonts w:eastAsia="Times New Roman"/>
                <w:b/>
                <w:sz w:val="20"/>
                <w:szCs w:val="24"/>
                <w:lang w:val="ru-RU"/>
              </w:rPr>
              <w:t>Funds approved (US $)</w:t>
            </w:r>
          </w:p>
        </w:tc>
      </w:tr>
      <w:tr w:rsidR="008C6EFE" w:rsidRPr="000F1B87" w14:paraId="5B2189DC" w14:textId="77777777" w:rsidTr="00B94597">
        <w:tc>
          <w:tcPr>
            <w:tcW w:w="7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40E503" w14:textId="77777777" w:rsidR="008C6EFE" w:rsidRPr="000F1B87" w:rsidRDefault="008C6EFE" w:rsidP="008C6EFE">
            <w:pPr>
              <w:pStyle w:val="Heading2"/>
              <w:numPr>
                <w:ilvl w:val="1"/>
                <w:numId w:val="21"/>
              </w:numPr>
              <w:tabs>
                <w:tab w:val="num" w:pos="0"/>
              </w:tabs>
              <w:spacing w:after="0"/>
              <w:ind w:left="306" w:hanging="306"/>
              <w:rPr>
                <w:rFonts w:eastAsia="Times New Roman"/>
                <w:sz w:val="20"/>
                <w:szCs w:val="24"/>
                <w:lang w:val="ru-RU"/>
              </w:rPr>
            </w:pPr>
            <w:r w:rsidRPr="000F1B87">
              <w:rPr>
                <w:rFonts w:eastAsia="Times New Roman"/>
                <w:sz w:val="20"/>
                <w:szCs w:val="24"/>
                <w:lang w:val="ru-RU"/>
              </w:rPr>
              <w:t>Investment projects:</w:t>
            </w:r>
          </w:p>
        </w:tc>
        <w:tc>
          <w:tcPr>
            <w:tcW w:w="14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9E68A6"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13 252 200</w:t>
            </w:r>
          </w:p>
        </w:tc>
      </w:tr>
      <w:tr w:rsidR="008C6EFE" w:rsidRPr="000F1B87" w14:paraId="1FB4F336" w14:textId="77777777" w:rsidTr="00B94597">
        <w:tc>
          <w:tcPr>
            <w:tcW w:w="7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B2A9CB" w14:textId="77777777" w:rsidR="008C6EFE" w:rsidRPr="000F1B87" w:rsidRDefault="008C6EFE" w:rsidP="008C6EFE">
            <w:pPr>
              <w:pStyle w:val="Heading2"/>
              <w:numPr>
                <w:ilvl w:val="1"/>
                <w:numId w:val="21"/>
              </w:numPr>
              <w:tabs>
                <w:tab w:val="num" w:pos="0"/>
              </w:tabs>
              <w:spacing w:after="0"/>
              <w:ind w:left="306" w:hanging="306"/>
              <w:rPr>
                <w:rFonts w:eastAsia="Times New Roman"/>
                <w:sz w:val="20"/>
                <w:szCs w:val="24"/>
                <w:lang w:val="ru-RU"/>
              </w:rPr>
            </w:pPr>
            <w:r w:rsidRPr="000F1B87">
              <w:rPr>
                <w:rFonts w:eastAsia="Times New Roman"/>
                <w:sz w:val="20"/>
                <w:szCs w:val="24"/>
                <w:lang w:val="ru-RU"/>
              </w:rPr>
              <w:t>Institutional strengthening:</w:t>
            </w:r>
          </w:p>
        </w:tc>
        <w:tc>
          <w:tcPr>
            <w:tcW w:w="14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28A7AA"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3 385 832</w:t>
            </w:r>
          </w:p>
        </w:tc>
      </w:tr>
      <w:tr w:rsidR="008C6EFE" w:rsidRPr="000F1B87" w14:paraId="6A691DD7" w14:textId="77777777" w:rsidTr="00B94597">
        <w:tc>
          <w:tcPr>
            <w:tcW w:w="7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E318E8" w14:textId="77777777" w:rsidR="008C6EFE" w:rsidRPr="000F1B87" w:rsidRDefault="008C6EFE" w:rsidP="008C6EFE">
            <w:pPr>
              <w:pStyle w:val="Heading2"/>
              <w:numPr>
                <w:ilvl w:val="1"/>
                <w:numId w:val="21"/>
              </w:numPr>
              <w:tabs>
                <w:tab w:val="num" w:pos="0"/>
              </w:tabs>
              <w:spacing w:after="0"/>
              <w:ind w:left="306" w:hanging="306"/>
              <w:rPr>
                <w:rFonts w:eastAsia="Times New Roman"/>
                <w:sz w:val="20"/>
                <w:szCs w:val="24"/>
                <w:lang w:val="ru-RU"/>
              </w:rPr>
            </w:pPr>
            <w:r w:rsidRPr="000F1B87">
              <w:rPr>
                <w:rFonts w:eastAsia="Times New Roman"/>
                <w:sz w:val="20"/>
                <w:szCs w:val="24"/>
                <w:lang w:val="ru-RU"/>
              </w:rPr>
              <w:t>Project preparation, technical assistance, training and other non-investment projects:</w:t>
            </w:r>
          </w:p>
        </w:tc>
        <w:tc>
          <w:tcPr>
            <w:tcW w:w="14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3F889F"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6 981 467</w:t>
            </w:r>
          </w:p>
        </w:tc>
      </w:tr>
      <w:tr w:rsidR="008C6EFE" w:rsidRPr="000F1B87" w14:paraId="73D36DE9" w14:textId="77777777" w:rsidTr="00B94597">
        <w:tc>
          <w:tcPr>
            <w:tcW w:w="7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AAB864" w14:textId="77777777" w:rsidR="008C6EFE" w:rsidRPr="000F1B87" w:rsidRDefault="008C6EFE" w:rsidP="00B94597">
            <w:pPr>
              <w:ind w:left="7200" w:right="-108"/>
              <w:rPr>
                <w:rFonts w:eastAsia="Times New Roman"/>
                <w:sz w:val="20"/>
                <w:szCs w:val="24"/>
                <w:lang w:val="ru-RU"/>
              </w:rPr>
            </w:pPr>
            <w:r w:rsidRPr="000F1B87">
              <w:rPr>
                <w:rFonts w:eastAsia="Times New Roman"/>
                <w:sz w:val="20"/>
                <w:szCs w:val="24"/>
                <w:lang w:val="ru-RU"/>
              </w:rPr>
              <w:t>Total:</w:t>
            </w:r>
          </w:p>
        </w:tc>
        <w:tc>
          <w:tcPr>
            <w:tcW w:w="14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70B4C2"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23 619 499</w:t>
            </w:r>
          </w:p>
        </w:tc>
      </w:tr>
      <w:tr w:rsidR="008C6EFE" w:rsidRPr="000F1B87" w14:paraId="221F88EE" w14:textId="77777777" w:rsidTr="00B94597">
        <w:tc>
          <w:tcPr>
            <w:tcW w:w="7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2C722B" w14:textId="77777777" w:rsidR="008C6EFE" w:rsidRPr="000F1B87" w:rsidRDefault="008C6EFE" w:rsidP="008C6EFE">
            <w:pPr>
              <w:pStyle w:val="Heading2"/>
              <w:numPr>
                <w:ilvl w:val="1"/>
                <w:numId w:val="21"/>
              </w:numPr>
              <w:tabs>
                <w:tab w:val="num" w:pos="0"/>
              </w:tabs>
              <w:spacing w:after="0"/>
              <w:ind w:left="306" w:hanging="306"/>
              <w:rPr>
                <w:rFonts w:eastAsia="Times New Roman"/>
                <w:sz w:val="20"/>
                <w:szCs w:val="24"/>
                <w:lang w:val="ru-RU"/>
              </w:rPr>
            </w:pPr>
            <w:r w:rsidRPr="000F1B87">
              <w:rPr>
                <w:rFonts w:eastAsia="Times New Roman"/>
                <w:sz w:val="20"/>
                <w:szCs w:val="24"/>
                <w:lang w:val="ru-RU"/>
              </w:rPr>
              <w:t>HFC activities funded from additional voluntary contributions</w:t>
            </w:r>
          </w:p>
        </w:tc>
        <w:tc>
          <w:tcPr>
            <w:tcW w:w="14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248C19"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150 000</w:t>
            </w:r>
          </w:p>
        </w:tc>
      </w:tr>
    </w:tbl>
    <w:p w14:paraId="2ED4D107" w14:textId="77777777" w:rsidR="008C6EFE" w:rsidRPr="000F1B87" w:rsidRDefault="008C6EFE" w:rsidP="008C6EFE">
      <w:pPr>
        <w:pStyle w:val="Heading1"/>
        <w:numPr>
          <w:ilvl w:val="0"/>
          <w:numId w:val="0"/>
        </w:numPr>
        <w:spacing w:after="0"/>
        <w:rPr>
          <w:rFonts w:eastAsia="Times New Roman"/>
          <w:szCs w:val="24"/>
          <w:lang w:val="ru-RU"/>
        </w:rPr>
      </w:pPr>
    </w:p>
    <w:p w14:paraId="3563C6B8" w14:textId="77777777" w:rsidR="008C6EFE" w:rsidRPr="000F1B87" w:rsidRDefault="008C6EFE" w:rsidP="008C6EFE">
      <w:pPr>
        <w:spacing w:after="240"/>
        <w:rPr>
          <w:rFonts w:eastAsia="Times New Roman"/>
          <w:szCs w:val="24"/>
          <w:u w:val="single"/>
          <w:lang w:val="ru-RU"/>
        </w:rPr>
      </w:pPr>
      <w:r w:rsidRPr="000F1B87">
        <w:rPr>
          <w:rFonts w:eastAsia="Times New Roman"/>
          <w:szCs w:val="24"/>
          <w:u w:val="single"/>
          <w:lang w:val="ru-RU"/>
        </w:rPr>
        <w:t>Progress report</w:t>
      </w:r>
    </w:p>
    <w:p w14:paraId="4FCB5E21" w14:textId="77777777" w:rsidR="008C6EFE" w:rsidRPr="000F1B87" w:rsidRDefault="008C6EFE" w:rsidP="008C6EFE">
      <w:pPr>
        <w:pStyle w:val="Heading1"/>
        <w:numPr>
          <w:ilvl w:val="0"/>
          <w:numId w:val="21"/>
        </w:numPr>
        <w:tabs>
          <w:tab w:val="num" w:pos="0"/>
        </w:tabs>
        <w:rPr>
          <w:rFonts w:eastAsia="Times New Roman"/>
          <w:szCs w:val="24"/>
          <w:lang w:val="ru-RU"/>
        </w:rPr>
      </w:pPr>
      <w:r w:rsidRPr="000F1B87">
        <w:rPr>
          <w:rFonts w:eastAsia="Times New Roman"/>
          <w:szCs w:val="24"/>
          <w:lang w:val="ru-RU"/>
        </w:rPr>
        <w:t>During phase XV, the national ozone unit (NOU) of Chile implemented the institutional strengthening (IS) project, achieving all seven objectives based on the performance indicators reported. The Government of Chile successfully integrated the NOU into the Ministry of the Environment’s climate governance structure, strengthening coordination between Montreal Protocol activities and the national climate agenda. The technical team remained unchanged, helping to preserve institutional knowledge and continuity. The adoption and entry into force of Decree No. 7/2024 established control measures for HCFC and HFC consumption and enabled the implementation of HFC import quotas. The NOU supported the effective operation of the HCFC and HFC licensing system and worked closely with the Customs Service to strengthen monitoring, control and enforcement. Customs detected illegal imports of HCFC-141b formulated polyols, which were reported to the Public Prosecutor’s Office. Chile submitted Article 7 and country programme data. The project supported capacity-building for refrigeration and air-conditioning (RAC) technicians and customs officers, strengthened RAC certification, and promoted increased participation of women in the RAC sector. The NOU supported the implementation of stage III of the HCFC phase-out management plan (HPMP), stage I of the Kigali HFC implementation plan (KIP), and advanced key actions under the Kigali Amendment, including HFC inventories, regulatory development and energy</w:t>
      </w:r>
      <w:r w:rsidRPr="000F1B87">
        <w:rPr>
          <w:rFonts w:eastAsia="Times New Roman"/>
          <w:szCs w:val="24"/>
          <w:lang w:val="ru-RU"/>
        </w:rPr>
        <w:noBreakHyphen/>
        <w:t>efficiency initiatives. The Government of Chile further strengthened coordination with national institutions, industry associations and training institutions, and continued its active participation in regional and international Montreal Protocol meetings.</w:t>
      </w:r>
    </w:p>
    <w:p w14:paraId="47E6F74C" w14:textId="77777777" w:rsidR="008C6EFE" w:rsidRPr="000F1B87" w:rsidRDefault="008C6EFE" w:rsidP="008C6EFE">
      <w:pPr>
        <w:spacing w:after="240"/>
        <w:rPr>
          <w:rFonts w:eastAsia="Times New Roman"/>
          <w:szCs w:val="24"/>
          <w:u w:val="single"/>
          <w:lang w:val="ru-RU"/>
        </w:rPr>
      </w:pPr>
      <w:r w:rsidRPr="000F1B87">
        <w:rPr>
          <w:rFonts w:eastAsia="Times New Roman"/>
          <w:szCs w:val="24"/>
          <w:u w:val="single"/>
          <w:lang w:val="ru-RU"/>
        </w:rPr>
        <w:t>Plan of action</w:t>
      </w:r>
    </w:p>
    <w:p w14:paraId="02A9FA40" w14:textId="77777777" w:rsidR="008C6EFE" w:rsidRPr="000F1B87" w:rsidRDefault="008C6EFE" w:rsidP="008C6EFE">
      <w:pPr>
        <w:pStyle w:val="Heading1"/>
        <w:numPr>
          <w:ilvl w:val="0"/>
          <w:numId w:val="21"/>
        </w:numPr>
        <w:tabs>
          <w:tab w:val="num" w:pos="0"/>
        </w:tabs>
        <w:rPr>
          <w:rFonts w:eastAsia="Times New Roman"/>
          <w:szCs w:val="24"/>
          <w:lang w:val="ru-RU"/>
        </w:rPr>
      </w:pPr>
      <w:r w:rsidRPr="000F1B87">
        <w:rPr>
          <w:rFonts w:eastAsia="Times New Roman"/>
          <w:szCs w:val="24"/>
          <w:lang w:val="ru-RU"/>
        </w:rPr>
        <w:t>During phase XVI, the NOU will continue awareness-raising, information dissemination and coordination with relevant national institutions and stakeholders. The project will support the implementation of Decree No. 7/2024, including the operationalization of the HFC quota system, and will strengthen licensing, monitoring, enforcement and the prevention of illegal trade. Collaboration with the Customs Service will continue, including training activities and capacity</w:t>
      </w:r>
      <w:r w:rsidRPr="000F1B87">
        <w:rPr>
          <w:rFonts w:eastAsia="Times New Roman"/>
          <w:szCs w:val="24"/>
          <w:lang w:val="ru-RU"/>
        </w:rPr>
        <w:noBreakHyphen/>
        <w:t>building. The project will support the continued implementation of stage III of the HPMP and stage I of the KIP. Capacity-building will continue for technicians, and other stakeholders, with a focus on increasing women’s participation and certification in the RAC sector. The project will also explore, with certification centres, options to monitor the professional development and career progression of certified women in the RAC sector. The NOU will continue to collect, validate and report ODS and HFC consumption data to the Ozone and Fund Secretariats, and strengthen monitoring and evaluation of project implementation. The NOU will apply standardized procedures to improve the efficiency of approvals, procurement, recruitment and reporting.</w:t>
      </w:r>
    </w:p>
    <w:p w14:paraId="4DF22258" w14:textId="77777777" w:rsidR="008C6EFE" w:rsidRPr="000F1B87" w:rsidRDefault="008C6EFE" w:rsidP="008C6EFE">
      <w:pPr>
        <w:spacing w:after="240"/>
        <w:rPr>
          <w:rFonts w:eastAsia="Times New Roman"/>
          <w:szCs w:val="24"/>
          <w:u w:val="single"/>
          <w:lang w:val="ru-RU"/>
        </w:rPr>
      </w:pPr>
      <w:r w:rsidRPr="000F1B87">
        <w:rPr>
          <w:rFonts w:eastAsia="Times New Roman"/>
          <w:szCs w:val="24"/>
          <w:u w:val="single"/>
          <w:lang w:val="ru-RU"/>
        </w:rPr>
        <w:t>Sustainability and risk assessment</w:t>
      </w:r>
    </w:p>
    <w:p w14:paraId="5D1C738B" w14:textId="77777777" w:rsidR="008C6EFE" w:rsidRPr="000F1B87" w:rsidRDefault="008C6EFE" w:rsidP="008C6EFE">
      <w:pPr>
        <w:pStyle w:val="Heading1"/>
        <w:numPr>
          <w:ilvl w:val="0"/>
          <w:numId w:val="21"/>
        </w:numPr>
        <w:tabs>
          <w:tab w:val="num" w:pos="0"/>
        </w:tabs>
        <w:rPr>
          <w:rFonts w:eastAsia="Times New Roman"/>
          <w:szCs w:val="24"/>
          <w:lang w:val="ru-RU"/>
        </w:rPr>
      </w:pPr>
      <w:r w:rsidRPr="000F1B87">
        <w:rPr>
          <w:rFonts w:eastAsia="Times New Roman"/>
          <w:szCs w:val="24"/>
          <w:lang w:val="ru-RU"/>
        </w:rPr>
        <w:t xml:space="preserve">The sustainability of Chile’s IS project is supported by the integration of the NOU within the organizational structure of the Ministry of the Environment and by its coordination with other State institutions. The work of the NOU is monitored by the Head of the Department of Climate Mitigation and Transparency within the Climate Change Division, the monitoring and control mechanisms of the Ministry of the Environment, and the implementing agencies, helping to ensure the sustainability of its actions and results over time. Chile’s stable economy and institutional framework minimize institutional risks for project </w:t>
      </w:r>
      <w:r w:rsidRPr="000F1B87">
        <w:rPr>
          <w:rFonts w:eastAsia="Times New Roman"/>
          <w:szCs w:val="24"/>
          <w:lang w:val="ru-RU"/>
        </w:rPr>
        <w:lastRenderedPageBreak/>
        <w:t>implementation. The project also benefits from strong technical expertise, which minimizes risks associated with the introduction of new technologies.</w:t>
      </w:r>
    </w:p>
    <w:p w14:paraId="278989B8" w14:textId="77777777" w:rsidR="008C6EFE" w:rsidRPr="000F1B87" w:rsidRDefault="008C6EFE" w:rsidP="008C6EFE">
      <w:pPr>
        <w:keepNext/>
        <w:spacing w:after="120"/>
        <w:rPr>
          <w:rFonts w:eastAsia="Times New Roman"/>
          <w:b/>
          <w:szCs w:val="24"/>
          <w:lang w:val="ru-RU"/>
        </w:rPr>
      </w:pPr>
      <w:r w:rsidRPr="000F1B87">
        <w:rPr>
          <w:rFonts w:eastAsia="Times New Roman"/>
          <w:b/>
          <w:szCs w:val="24"/>
          <w:lang w:val="ru-RU"/>
        </w:rPr>
        <w:t>Lebanon: Renewal of institutional strengthening</w:t>
      </w:r>
    </w:p>
    <w:tbl>
      <w:tblPr>
        <w:tblW w:w="0" w:type="auto"/>
        <w:jc w:val="center"/>
        <w:tblLook w:val="0000" w:firstRow="0" w:lastRow="0" w:firstColumn="0" w:lastColumn="0" w:noHBand="0" w:noVBand="0"/>
      </w:tblPr>
      <w:tblGrid>
        <w:gridCol w:w="6539"/>
        <w:gridCol w:w="1235"/>
        <w:gridCol w:w="1666"/>
      </w:tblGrid>
      <w:tr w:rsidR="008C6EFE" w:rsidRPr="000F1B87" w14:paraId="3E7EED6F" w14:textId="77777777" w:rsidTr="00B94597">
        <w:trPr>
          <w:trHeight w:val="278"/>
          <w:tblHeader/>
          <w:jc w:val="center"/>
        </w:trPr>
        <w:tc>
          <w:tcPr>
            <w:tcW w:w="777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7512BC" w14:textId="77777777" w:rsidR="008C6EFE" w:rsidRPr="000F1B87" w:rsidRDefault="008C6EFE" w:rsidP="00B94597">
            <w:pPr>
              <w:keepNext/>
              <w:rPr>
                <w:rFonts w:eastAsia="Times New Roman"/>
                <w:b/>
                <w:sz w:val="20"/>
                <w:szCs w:val="24"/>
                <w:lang w:val="ru-RU"/>
              </w:rPr>
            </w:pPr>
            <w:r w:rsidRPr="000F1B87">
              <w:rPr>
                <w:rFonts w:eastAsia="Times New Roman"/>
                <w:b/>
                <w:sz w:val="20"/>
                <w:szCs w:val="24"/>
                <w:lang w:val="ru-RU"/>
              </w:rPr>
              <w:t>Summary of the project and country profile</w:t>
            </w:r>
          </w:p>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5CADA8" w14:textId="77777777" w:rsidR="008C6EFE" w:rsidRPr="000F1B87" w:rsidRDefault="008C6EFE" w:rsidP="00B94597">
            <w:pPr>
              <w:keepNext/>
              <w:rPr>
                <w:rFonts w:eastAsia="Times New Roman"/>
                <w:b/>
                <w:sz w:val="20"/>
                <w:szCs w:val="24"/>
                <w:lang w:val="ru-RU"/>
              </w:rPr>
            </w:pPr>
          </w:p>
        </w:tc>
      </w:tr>
      <w:tr w:rsidR="008C6EFE" w:rsidRPr="000F1B87" w14:paraId="7B4F87A7" w14:textId="77777777" w:rsidTr="00B94597">
        <w:trPr>
          <w:trHeight w:val="233"/>
          <w:jc w:val="center"/>
        </w:trPr>
        <w:tc>
          <w:tcPr>
            <w:tcW w:w="777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678847"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Implementing agency:</w:t>
            </w:r>
          </w:p>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E3D42C"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UNDP</w:t>
            </w:r>
          </w:p>
        </w:tc>
      </w:tr>
      <w:tr w:rsidR="008C6EFE" w:rsidRPr="000F1B87" w14:paraId="52EC3ABD" w14:textId="77777777" w:rsidTr="00B94597">
        <w:trPr>
          <w:trHeight w:val="233"/>
          <w:jc w:val="center"/>
        </w:trPr>
        <w:tc>
          <w:tcPr>
            <w:tcW w:w="7774" w:type="dxa"/>
            <w:gridSpan w:val="2"/>
            <w:tcBorders>
              <w:top w:val="single" w:sz="4" w:space="0" w:color="auto"/>
              <w:left w:val="single" w:sz="4" w:space="0" w:color="auto"/>
              <w:bottom w:val="nil"/>
              <w:right w:val="single" w:sz="4" w:space="0" w:color="auto"/>
            </w:tcBorders>
            <w:tcMar>
              <w:top w:w="0" w:type="dxa"/>
              <w:left w:w="108" w:type="dxa"/>
              <w:bottom w:w="0" w:type="dxa"/>
              <w:right w:w="108" w:type="dxa"/>
            </w:tcMar>
          </w:tcPr>
          <w:p w14:paraId="3514129F"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Amounts previously approved for institutional strengthening (US $):</w:t>
            </w:r>
          </w:p>
        </w:tc>
        <w:tc>
          <w:tcPr>
            <w:tcW w:w="1676" w:type="dxa"/>
            <w:tcBorders>
              <w:top w:val="single" w:sz="4" w:space="0" w:color="auto"/>
              <w:left w:val="single" w:sz="4" w:space="0" w:color="auto"/>
              <w:bottom w:val="nil"/>
              <w:right w:val="single" w:sz="4" w:space="0" w:color="auto"/>
            </w:tcBorders>
            <w:tcMar>
              <w:top w:w="0" w:type="dxa"/>
              <w:left w:w="108" w:type="dxa"/>
              <w:bottom w:w="0" w:type="dxa"/>
              <w:right w:w="108" w:type="dxa"/>
            </w:tcMar>
          </w:tcPr>
          <w:p w14:paraId="5E1B2877" w14:textId="77777777" w:rsidR="008C6EFE" w:rsidRPr="000F1B87" w:rsidRDefault="008C6EFE" w:rsidP="00B94597">
            <w:pPr>
              <w:rPr>
                <w:rFonts w:eastAsia="Times New Roman"/>
                <w:sz w:val="20"/>
                <w:szCs w:val="24"/>
                <w:lang w:val="ru-RU"/>
              </w:rPr>
            </w:pPr>
          </w:p>
        </w:tc>
      </w:tr>
      <w:tr w:rsidR="008C6EFE" w:rsidRPr="000F1B87" w14:paraId="3D5EBB79" w14:textId="77777777" w:rsidTr="00B94597">
        <w:trPr>
          <w:trHeight w:val="233"/>
          <w:jc w:val="center"/>
        </w:trPr>
        <w:tc>
          <w:tcPr>
            <w:tcW w:w="6539"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4B9658E0" w14:textId="77777777" w:rsidR="008C6EFE" w:rsidRPr="000F1B87" w:rsidRDefault="008C6EFE" w:rsidP="00B94597">
            <w:pPr>
              <w:ind w:left="5249" w:right="-198"/>
              <w:rPr>
                <w:rFonts w:eastAsia="Times New Roman"/>
                <w:sz w:val="20"/>
                <w:szCs w:val="24"/>
                <w:lang w:val="ru-RU"/>
              </w:rPr>
            </w:pPr>
            <w:r w:rsidRPr="000F1B87">
              <w:rPr>
                <w:rFonts w:eastAsia="Times New Roman"/>
                <w:sz w:val="20"/>
                <w:szCs w:val="24"/>
                <w:lang w:val="ru-RU"/>
              </w:rPr>
              <w:t>Phase I:</w:t>
            </w:r>
          </w:p>
        </w:tc>
        <w:tc>
          <w:tcPr>
            <w:tcW w:w="1235"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61DC58A6"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May-96</w:t>
            </w:r>
          </w:p>
        </w:tc>
        <w:tc>
          <w:tcPr>
            <w:tcW w:w="1676"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5D41B8E3"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179 000</w:t>
            </w:r>
          </w:p>
        </w:tc>
      </w:tr>
      <w:tr w:rsidR="008C6EFE" w:rsidRPr="000F1B87" w14:paraId="60205294" w14:textId="77777777" w:rsidTr="00B94597">
        <w:trPr>
          <w:trHeight w:val="233"/>
          <w:jc w:val="center"/>
        </w:trPr>
        <w:tc>
          <w:tcPr>
            <w:tcW w:w="6539"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764AF715" w14:textId="77777777" w:rsidR="008C6EFE" w:rsidRPr="000F1B87" w:rsidRDefault="008C6EFE" w:rsidP="00B94597">
            <w:pPr>
              <w:ind w:left="5249" w:right="-198"/>
              <w:rPr>
                <w:rFonts w:eastAsia="Times New Roman"/>
                <w:sz w:val="20"/>
                <w:szCs w:val="24"/>
                <w:lang w:val="ru-RU"/>
              </w:rPr>
            </w:pPr>
            <w:r w:rsidRPr="000F1B87">
              <w:rPr>
                <w:rFonts w:eastAsia="Times New Roman"/>
                <w:sz w:val="20"/>
                <w:szCs w:val="24"/>
                <w:lang w:val="ru-RU"/>
              </w:rPr>
              <w:t>Phase II:</w:t>
            </w:r>
          </w:p>
        </w:tc>
        <w:tc>
          <w:tcPr>
            <w:tcW w:w="1235"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34F5D093"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Jul-00</w:t>
            </w:r>
          </w:p>
        </w:tc>
        <w:tc>
          <w:tcPr>
            <w:tcW w:w="1676"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554F5943"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119 300</w:t>
            </w:r>
          </w:p>
        </w:tc>
      </w:tr>
      <w:tr w:rsidR="008C6EFE" w:rsidRPr="000F1B87" w14:paraId="6561B157" w14:textId="77777777" w:rsidTr="00B94597">
        <w:trPr>
          <w:trHeight w:val="233"/>
          <w:jc w:val="center"/>
        </w:trPr>
        <w:tc>
          <w:tcPr>
            <w:tcW w:w="6539"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530CDF8A" w14:textId="77777777" w:rsidR="008C6EFE" w:rsidRPr="000F1B87" w:rsidRDefault="008C6EFE" w:rsidP="00B94597">
            <w:pPr>
              <w:ind w:left="5249" w:right="-198"/>
              <w:rPr>
                <w:rFonts w:eastAsia="Times New Roman"/>
                <w:sz w:val="20"/>
                <w:szCs w:val="24"/>
                <w:lang w:val="ru-RU"/>
              </w:rPr>
            </w:pPr>
            <w:r w:rsidRPr="000F1B87">
              <w:rPr>
                <w:rFonts w:eastAsia="Times New Roman"/>
                <w:sz w:val="20"/>
                <w:szCs w:val="24"/>
                <w:lang w:val="ru-RU"/>
              </w:rPr>
              <w:t>Phase III:</w:t>
            </w:r>
          </w:p>
        </w:tc>
        <w:tc>
          <w:tcPr>
            <w:tcW w:w="1235"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2FE8A0ED"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Jul-02</w:t>
            </w:r>
          </w:p>
        </w:tc>
        <w:tc>
          <w:tcPr>
            <w:tcW w:w="1676"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0A727E3D"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155 090</w:t>
            </w:r>
          </w:p>
        </w:tc>
      </w:tr>
      <w:tr w:rsidR="008C6EFE" w:rsidRPr="000F1B87" w14:paraId="488FD7D1" w14:textId="77777777" w:rsidTr="00B94597">
        <w:trPr>
          <w:trHeight w:val="233"/>
          <w:jc w:val="center"/>
        </w:trPr>
        <w:tc>
          <w:tcPr>
            <w:tcW w:w="6539"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6FDD45DF" w14:textId="77777777" w:rsidR="008C6EFE" w:rsidRPr="000F1B87" w:rsidRDefault="008C6EFE" w:rsidP="00B94597">
            <w:pPr>
              <w:ind w:left="5249" w:right="-198"/>
              <w:rPr>
                <w:rFonts w:eastAsia="Times New Roman"/>
                <w:sz w:val="20"/>
                <w:szCs w:val="24"/>
                <w:lang w:val="ru-RU"/>
              </w:rPr>
            </w:pPr>
            <w:r w:rsidRPr="000F1B87">
              <w:rPr>
                <w:rFonts w:eastAsia="Times New Roman"/>
                <w:sz w:val="20"/>
                <w:szCs w:val="24"/>
                <w:lang w:val="ru-RU"/>
              </w:rPr>
              <w:t>Phase IV:</w:t>
            </w:r>
          </w:p>
        </w:tc>
        <w:tc>
          <w:tcPr>
            <w:tcW w:w="1235"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16CE721A" w14:textId="77777777" w:rsidR="008C6EFE" w:rsidRPr="000F1B87" w:rsidRDefault="008C6EFE" w:rsidP="00B94597">
            <w:pPr>
              <w:tabs>
                <w:tab w:val="left" w:pos="6840"/>
              </w:tabs>
              <w:ind w:left="-108"/>
              <w:rPr>
                <w:rFonts w:eastAsia="Times New Roman"/>
                <w:sz w:val="20"/>
                <w:szCs w:val="24"/>
                <w:lang w:val="ru-RU"/>
              </w:rPr>
            </w:pPr>
            <w:r w:rsidRPr="000F1B87">
              <w:rPr>
                <w:rFonts w:eastAsia="Times New Roman"/>
                <w:sz w:val="20"/>
                <w:szCs w:val="24"/>
                <w:lang w:val="ru-RU"/>
              </w:rPr>
              <w:t>Dec-04</w:t>
            </w:r>
          </w:p>
        </w:tc>
        <w:tc>
          <w:tcPr>
            <w:tcW w:w="1676"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08FC0D1D"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155 090</w:t>
            </w:r>
          </w:p>
        </w:tc>
      </w:tr>
      <w:tr w:rsidR="008C6EFE" w:rsidRPr="000F1B87" w14:paraId="1F8B84C4" w14:textId="77777777" w:rsidTr="00B94597">
        <w:trPr>
          <w:trHeight w:val="233"/>
          <w:jc w:val="center"/>
        </w:trPr>
        <w:tc>
          <w:tcPr>
            <w:tcW w:w="6539"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5157554D" w14:textId="77777777" w:rsidR="008C6EFE" w:rsidRPr="000F1B87" w:rsidRDefault="008C6EFE" w:rsidP="00B94597">
            <w:pPr>
              <w:ind w:left="5249" w:right="-198"/>
              <w:rPr>
                <w:rFonts w:eastAsia="Times New Roman"/>
                <w:sz w:val="20"/>
                <w:szCs w:val="24"/>
                <w:lang w:val="ru-RU"/>
              </w:rPr>
            </w:pPr>
            <w:r w:rsidRPr="000F1B87">
              <w:rPr>
                <w:rFonts w:eastAsia="Times New Roman"/>
                <w:sz w:val="20"/>
                <w:szCs w:val="24"/>
                <w:lang w:val="ru-RU"/>
              </w:rPr>
              <w:t>Phase V:</w:t>
            </w:r>
          </w:p>
        </w:tc>
        <w:tc>
          <w:tcPr>
            <w:tcW w:w="1235"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1E7045CA" w14:textId="77777777" w:rsidR="008C6EFE" w:rsidRPr="000F1B87" w:rsidRDefault="008C6EFE" w:rsidP="00B94597">
            <w:pPr>
              <w:tabs>
                <w:tab w:val="left" w:pos="6840"/>
              </w:tabs>
              <w:ind w:left="-108"/>
              <w:rPr>
                <w:rFonts w:eastAsia="Times New Roman"/>
                <w:sz w:val="20"/>
                <w:szCs w:val="24"/>
                <w:lang w:val="ru-RU"/>
              </w:rPr>
            </w:pPr>
            <w:r w:rsidRPr="000F1B87">
              <w:rPr>
                <w:rFonts w:eastAsia="Times New Roman"/>
                <w:sz w:val="20"/>
                <w:szCs w:val="24"/>
                <w:lang w:val="ru-RU"/>
              </w:rPr>
              <w:t>Nov-06</w:t>
            </w:r>
          </w:p>
        </w:tc>
        <w:tc>
          <w:tcPr>
            <w:tcW w:w="1676"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54320F8D"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155 090</w:t>
            </w:r>
          </w:p>
        </w:tc>
      </w:tr>
      <w:tr w:rsidR="008C6EFE" w:rsidRPr="000F1B87" w14:paraId="1CD082A5" w14:textId="77777777" w:rsidTr="00B94597">
        <w:trPr>
          <w:trHeight w:val="233"/>
          <w:jc w:val="center"/>
        </w:trPr>
        <w:tc>
          <w:tcPr>
            <w:tcW w:w="6539"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4671264C" w14:textId="77777777" w:rsidR="008C6EFE" w:rsidRPr="000F1B87" w:rsidRDefault="008C6EFE" w:rsidP="00B94597">
            <w:pPr>
              <w:ind w:left="5249" w:right="-198"/>
              <w:rPr>
                <w:rFonts w:eastAsia="Times New Roman"/>
                <w:sz w:val="20"/>
                <w:szCs w:val="24"/>
                <w:lang w:val="ru-RU"/>
              </w:rPr>
            </w:pPr>
            <w:r w:rsidRPr="000F1B87">
              <w:rPr>
                <w:rFonts w:eastAsia="Times New Roman"/>
                <w:sz w:val="20"/>
                <w:szCs w:val="24"/>
                <w:lang w:val="ru-RU"/>
              </w:rPr>
              <w:t>Phase VI:</w:t>
            </w:r>
          </w:p>
        </w:tc>
        <w:tc>
          <w:tcPr>
            <w:tcW w:w="1235" w:type="dxa"/>
            <w:tcBorders>
              <w:top w:val="nil"/>
              <w:left w:val="nil"/>
              <w:bottom w:val="nil"/>
              <w:right w:val="single" w:sz="4" w:space="0" w:color="auto"/>
            </w:tcBorders>
            <w:shd w:val="clear" w:color="auto" w:fill="FFFFFF"/>
            <w:tcMar>
              <w:top w:w="0" w:type="dxa"/>
              <w:left w:w="108" w:type="dxa"/>
              <w:bottom w:w="0" w:type="dxa"/>
              <w:right w:w="108" w:type="dxa"/>
            </w:tcMar>
          </w:tcPr>
          <w:p w14:paraId="7DD71C4E" w14:textId="77777777" w:rsidR="008C6EFE" w:rsidRPr="000F1B87" w:rsidRDefault="008C6EFE" w:rsidP="00B94597">
            <w:pPr>
              <w:tabs>
                <w:tab w:val="left" w:pos="6840"/>
              </w:tabs>
              <w:ind w:left="-108"/>
              <w:rPr>
                <w:rFonts w:eastAsia="Times New Roman"/>
                <w:sz w:val="20"/>
                <w:szCs w:val="24"/>
                <w:lang w:val="ru-RU"/>
              </w:rPr>
            </w:pPr>
            <w:r w:rsidRPr="000F1B87">
              <w:rPr>
                <w:rFonts w:eastAsia="Times New Roman"/>
                <w:sz w:val="20"/>
                <w:szCs w:val="24"/>
                <w:lang w:val="ru-RU"/>
              </w:rPr>
              <w:t>Nov-08</w:t>
            </w:r>
          </w:p>
        </w:tc>
        <w:tc>
          <w:tcPr>
            <w:tcW w:w="1676" w:type="dxa"/>
            <w:tcBorders>
              <w:top w:val="nil"/>
              <w:left w:val="single" w:sz="4" w:space="0" w:color="auto"/>
              <w:bottom w:val="nil"/>
              <w:right w:val="single" w:sz="4" w:space="0" w:color="auto"/>
            </w:tcBorders>
            <w:shd w:val="clear" w:color="auto" w:fill="FFFFFF"/>
            <w:tcMar>
              <w:top w:w="0" w:type="dxa"/>
              <w:left w:w="108" w:type="dxa"/>
              <w:bottom w:w="0" w:type="dxa"/>
              <w:right w:w="108" w:type="dxa"/>
            </w:tcMar>
          </w:tcPr>
          <w:p w14:paraId="4065CF5A"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155 090</w:t>
            </w:r>
          </w:p>
        </w:tc>
      </w:tr>
      <w:tr w:rsidR="008C6EFE" w:rsidRPr="000F1B87" w14:paraId="79BD5098" w14:textId="77777777" w:rsidTr="00B94597">
        <w:trPr>
          <w:trHeight w:val="233"/>
          <w:jc w:val="center"/>
        </w:trPr>
        <w:tc>
          <w:tcPr>
            <w:tcW w:w="6539"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0630AA58" w14:textId="77777777" w:rsidR="008C6EFE" w:rsidRPr="000F1B87" w:rsidRDefault="008C6EFE" w:rsidP="00B94597">
            <w:pPr>
              <w:ind w:left="5249" w:right="-198"/>
              <w:rPr>
                <w:rFonts w:eastAsia="Times New Roman"/>
                <w:sz w:val="20"/>
                <w:szCs w:val="24"/>
                <w:lang w:val="ru-RU"/>
              </w:rPr>
            </w:pPr>
            <w:r w:rsidRPr="000F1B87">
              <w:rPr>
                <w:rFonts w:eastAsia="Times New Roman"/>
                <w:sz w:val="20"/>
                <w:szCs w:val="24"/>
                <w:lang w:val="ru-RU"/>
              </w:rPr>
              <w:t>Phase VII:</w:t>
            </w:r>
          </w:p>
        </w:tc>
        <w:tc>
          <w:tcPr>
            <w:tcW w:w="1235" w:type="dxa"/>
            <w:tcBorders>
              <w:top w:val="nil"/>
              <w:left w:val="nil"/>
              <w:bottom w:val="nil"/>
              <w:right w:val="single" w:sz="4" w:space="0" w:color="auto"/>
            </w:tcBorders>
            <w:shd w:val="clear" w:color="auto" w:fill="FFFFFF"/>
            <w:tcMar>
              <w:top w:w="0" w:type="dxa"/>
              <w:left w:w="108" w:type="dxa"/>
              <w:bottom w:w="0" w:type="dxa"/>
              <w:right w:w="108" w:type="dxa"/>
            </w:tcMar>
          </w:tcPr>
          <w:p w14:paraId="1403A081" w14:textId="77777777" w:rsidR="008C6EFE" w:rsidRPr="000F1B87" w:rsidRDefault="008C6EFE" w:rsidP="00B94597">
            <w:pPr>
              <w:tabs>
                <w:tab w:val="left" w:pos="6840"/>
              </w:tabs>
              <w:ind w:left="-108"/>
              <w:rPr>
                <w:rFonts w:eastAsia="Times New Roman"/>
                <w:sz w:val="20"/>
                <w:szCs w:val="24"/>
                <w:lang w:val="ru-RU"/>
              </w:rPr>
            </w:pPr>
            <w:r w:rsidRPr="000F1B87">
              <w:rPr>
                <w:rFonts w:eastAsia="Times New Roman"/>
                <w:sz w:val="20"/>
                <w:szCs w:val="24"/>
                <w:lang w:val="ru-RU"/>
              </w:rPr>
              <w:t>Dec-10</w:t>
            </w:r>
          </w:p>
        </w:tc>
        <w:tc>
          <w:tcPr>
            <w:tcW w:w="1676" w:type="dxa"/>
            <w:tcBorders>
              <w:top w:val="nil"/>
              <w:left w:val="single" w:sz="4" w:space="0" w:color="auto"/>
              <w:bottom w:val="nil"/>
              <w:right w:val="single" w:sz="4" w:space="0" w:color="auto"/>
            </w:tcBorders>
            <w:shd w:val="clear" w:color="auto" w:fill="FFFFFF"/>
            <w:tcMar>
              <w:top w:w="0" w:type="dxa"/>
              <w:left w:w="108" w:type="dxa"/>
              <w:bottom w:w="0" w:type="dxa"/>
              <w:right w:w="108" w:type="dxa"/>
            </w:tcMar>
          </w:tcPr>
          <w:p w14:paraId="6A31209F"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155 090</w:t>
            </w:r>
          </w:p>
        </w:tc>
      </w:tr>
      <w:tr w:rsidR="008C6EFE" w:rsidRPr="000F1B87" w14:paraId="040AF9D7" w14:textId="77777777" w:rsidTr="00B94597">
        <w:trPr>
          <w:trHeight w:val="233"/>
          <w:jc w:val="center"/>
        </w:trPr>
        <w:tc>
          <w:tcPr>
            <w:tcW w:w="6539"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6EC9D971" w14:textId="77777777" w:rsidR="008C6EFE" w:rsidRPr="000F1B87" w:rsidRDefault="008C6EFE" w:rsidP="00B94597">
            <w:pPr>
              <w:ind w:left="5249" w:right="-198"/>
              <w:rPr>
                <w:rFonts w:eastAsia="Times New Roman"/>
                <w:sz w:val="20"/>
                <w:szCs w:val="24"/>
                <w:lang w:val="ru-RU"/>
              </w:rPr>
            </w:pPr>
            <w:r w:rsidRPr="000F1B87">
              <w:rPr>
                <w:rFonts w:eastAsia="Times New Roman"/>
                <w:sz w:val="20"/>
                <w:szCs w:val="24"/>
                <w:lang w:val="ru-RU"/>
              </w:rPr>
              <w:t>Phase VIII:</w:t>
            </w:r>
          </w:p>
        </w:tc>
        <w:tc>
          <w:tcPr>
            <w:tcW w:w="1235"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50A7B890" w14:textId="77777777" w:rsidR="008C6EFE" w:rsidRPr="000F1B87" w:rsidRDefault="008C6EFE" w:rsidP="00B94597">
            <w:pPr>
              <w:tabs>
                <w:tab w:val="left" w:pos="6840"/>
              </w:tabs>
              <w:ind w:left="-108"/>
              <w:rPr>
                <w:rFonts w:eastAsia="Times New Roman"/>
                <w:sz w:val="20"/>
                <w:szCs w:val="24"/>
                <w:lang w:val="ru-RU"/>
              </w:rPr>
            </w:pPr>
            <w:r w:rsidRPr="000F1B87">
              <w:rPr>
                <w:rFonts w:eastAsia="Times New Roman"/>
                <w:sz w:val="20"/>
                <w:szCs w:val="24"/>
                <w:lang w:val="ru-RU"/>
              </w:rPr>
              <w:t>Dec-12</w:t>
            </w:r>
          </w:p>
        </w:tc>
        <w:tc>
          <w:tcPr>
            <w:tcW w:w="1676"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4D605789"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155 090</w:t>
            </w:r>
          </w:p>
        </w:tc>
      </w:tr>
      <w:tr w:rsidR="008C6EFE" w:rsidRPr="000F1B87" w14:paraId="65302D67" w14:textId="77777777" w:rsidTr="00B94597">
        <w:trPr>
          <w:trHeight w:val="233"/>
          <w:jc w:val="center"/>
        </w:trPr>
        <w:tc>
          <w:tcPr>
            <w:tcW w:w="6539"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341F6321" w14:textId="77777777" w:rsidR="008C6EFE" w:rsidRPr="000F1B87" w:rsidRDefault="008C6EFE" w:rsidP="00B94597">
            <w:pPr>
              <w:ind w:left="5249" w:right="-198"/>
              <w:rPr>
                <w:rFonts w:eastAsia="Times New Roman"/>
                <w:sz w:val="20"/>
                <w:szCs w:val="24"/>
                <w:lang w:val="ru-RU"/>
              </w:rPr>
            </w:pPr>
            <w:r w:rsidRPr="000F1B87">
              <w:rPr>
                <w:rFonts w:eastAsia="Times New Roman"/>
                <w:sz w:val="20"/>
                <w:szCs w:val="24"/>
                <w:lang w:val="ru-RU"/>
              </w:rPr>
              <w:t>Phase IX:</w:t>
            </w:r>
          </w:p>
        </w:tc>
        <w:tc>
          <w:tcPr>
            <w:tcW w:w="1235"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332AC168" w14:textId="77777777" w:rsidR="008C6EFE" w:rsidRPr="000F1B87" w:rsidRDefault="008C6EFE" w:rsidP="00B94597">
            <w:pPr>
              <w:tabs>
                <w:tab w:val="left" w:pos="6840"/>
              </w:tabs>
              <w:ind w:left="-108"/>
              <w:rPr>
                <w:rFonts w:eastAsia="Times New Roman"/>
                <w:sz w:val="20"/>
                <w:szCs w:val="24"/>
                <w:lang w:val="ru-RU"/>
              </w:rPr>
            </w:pPr>
            <w:r w:rsidRPr="000F1B87">
              <w:rPr>
                <w:rFonts w:eastAsia="Times New Roman"/>
                <w:sz w:val="20"/>
                <w:szCs w:val="24"/>
                <w:lang w:val="ru-RU"/>
              </w:rPr>
              <w:t>Nov-14</w:t>
            </w:r>
          </w:p>
        </w:tc>
        <w:tc>
          <w:tcPr>
            <w:tcW w:w="1676"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0A4A7326"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155 090</w:t>
            </w:r>
          </w:p>
        </w:tc>
      </w:tr>
      <w:tr w:rsidR="008C6EFE" w:rsidRPr="000F1B87" w14:paraId="6EE60C03" w14:textId="77777777" w:rsidTr="00B94597">
        <w:trPr>
          <w:trHeight w:val="233"/>
          <w:jc w:val="center"/>
        </w:trPr>
        <w:tc>
          <w:tcPr>
            <w:tcW w:w="6539"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044AB5E4" w14:textId="77777777" w:rsidR="008C6EFE" w:rsidRPr="000F1B87" w:rsidRDefault="008C6EFE" w:rsidP="00B94597">
            <w:pPr>
              <w:ind w:left="5249" w:right="-198"/>
              <w:rPr>
                <w:rFonts w:eastAsia="Times New Roman"/>
                <w:sz w:val="20"/>
                <w:szCs w:val="24"/>
                <w:lang w:val="ru-RU"/>
              </w:rPr>
            </w:pPr>
            <w:r w:rsidRPr="000F1B87">
              <w:rPr>
                <w:rFonts w:eastAsia="Times New Roman"/>
                <w:sz w:val="20"/>
                <w:szCs w:val="24"/>
                <w:lang w:val="ru-RU"/>
              </w:rPr>
              <w:t>Phase X:</w:t>
            </w:r>
          </w:p>
        </w:tc>
        <w:tc>
          <w:tcPr>
            <w:tcW w:w="1235"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4130ADC4" w14:textId="77777777" w:rsidR="008C6EFE" w:rsidRPr="000F1B87" w:rsidRDefault="008C6EFE" w:rsidP="00B94597">
            <w:pPr>
              <w:tabs>
                <w:tab w:val="left" w:pos="6840"/>
              </w:tabs>
              <w:ind w:left="-108"/>
              <w:rPr>
                <w:rFonts w:eastAsia="Times New Roman"/>
                <w:sz w:val="20"/>
                <w:szCs w:val="24"/>
                <w:lang w:val="ru-RU"/>
              </w:rPr>
            </w:pPr>
            <w:r w:rsidRPr="000F1B87">
              <w:rPr>
                <w:rFonts w:eastAsia="Times New Roman"/>
                <w:sz w:val="20"/>
                <w:szCs w:val="24"/>
                <w:lang w:val="ru-RU"/>
              </w:rPr>
              <w:t>Dec-16</w:t>
            </w:r>
          </w:p>
        </w:tc>
        <w:tc>
          <w:tcPr>
            <w:tcW w:w="1676"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03870C0D"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198 515</w:t>
            </w:r>
          </w:p>
        </w:tc>
      </w:tr>
      <w:tr w:rsidR="008C6EFE" w:rsidRPr="000F1B87" w14:paraId="2F733E91" w14:textId="77777777" w:rsidTr="00B94597">
        <w:trPr>
          <w:trHeight w:val="233"/>
          <w:jc w:val="center"/>
        </w:trPr>
        <w:tc>
          <w:tcPr>
            <w:tcW w:w="6539"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0A67BF43" w14:textId="77777777" w:rsidR="008C6EFE" w:rsidRPr="000F1B87" w:rsidRDefault="008C6EFE" w:rsidP="00B94597">
            <w:pPr>
              <w:ind w:left="5249" w:right="-198"/>
              <w:rPr>
                <w:rFonts w:eastAsia="Times New Roman"/>
                <w:sz w:val="20"/>
                <w:szCs w:val="24"/>
                <w:lang w:val="ru-RU"/>
              </w:rPr>
            </w:pPr>
            <w:r w:rsidRPr="000F1B87">
              <w:rPr>
                <w:rFonts w:eastAsia="Times New Roman"/>
                <w:sz w:val="20"/>
                <w:szCs w:val="24"/>
                <w:lang w:val="ru-RU"/>
              </w:rPr>
              <w:t>Phase XI:</w:t>
            </w:r>
          </w:p>
        </w:tc>
        <w:tc>
          <w:tcPr>
            <w:tcW w:w="1235"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49211DAB" w14:textId="77777777" w:rsidR="008C6EFE" w:rsidRPr="000F1B87" w:rsidRDefault="008C6EFE" w:rsidP="00B94597">
            <w:pPr>
              <w:tabs>
                <w:tab w:val="left" w:pos="6840"/>
              </w:tabs>
              <w:ind w:left="-108"/>
              <w:rPr>
                <w:rFonts w:eastAsia="Times New Roman"/>
                <w:sz w:val="20"/>
                <w:szCs w:val="24"/>
                <w:lang w:val="ru-RU"/>
              </w:rPr>
            </w:pPr>
            <w:r w:rsidRPr="000F1B87">
              <w:rPr>
                <w:rFonts w:eastAsia="Times New Roman"/>
                <w:sz w:val="20"/>
                <w:szCs w:val="24"/>
                <w:lang w:val="ru-RU"/>
              </w:rPr>
              <w:t>Dec-18</w:t>
            </w:r>
          </w:p>
        </w:tc>
        <w:tc>
          <w:tcPr>
            <w:tcW w:w="1676" w:type="dxa"/>
            <w:tcBorders>
              <w:top w:val="nil"/>
              <w:left w:val="single" w:sz="4" w:space="0" w:color="auto"/>
              <w:bottom w:val="nil"/>
              <w:right w:val="single" w:sz="4" w:space="0" w:color="auto"/>
            </w:tcBorders>
            <w:shd w:val="clear" w:color="auto" w:fill="FFFFFF"/>
            <w:tcMar>
              <w:top w:w="0" w:type="dxa"/>
              <w:left w:w="108" w:type="dxa"/>
              <w:bottom w:w="0" w:type="dxa"/>
              <w:right w:w="108" w:type="dxa"/>
            </w:tcMar>
          </w:tcPr>
          <w:p w14:paraId="167C0908"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198 515</w:t>
            </w:r>
          </w:p>
        </w:tc>
      </w:tr>
      <w:tr w:rsidR="008C6EFE" w:rsidRPr="000F1B87" w14:paraId="21E9660B" w14:textId="77777777" w:rsidTr="00B94597">
        <w:trPr>
          <w:trHeight w:val="233"/>
          <w:jc w:val="center"/>
        </w:trPr>
        <w:tc>
          <w:tcPr>
            <w:tcW w:w="6539"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7333FF2A" w14:textId="77777777" w:rsidR="008C6EFE" w:rsidRPr="000F1B87" w:rsidRDefault="008C6EFE" w:rsidP="00B94597">
            <w:pPr>
              <w:ind w:left="5249" w:right="-198"/>
              <w:rPr>
                <w:rFonts w:eastAsia="Times New Roman"/>
                <w:sz w:val="20"/>
                <w:szCs w:val="24"/>
                <w:lang w:val="ru-RU"/>
              </w:rPr>
            </w:pPr>
            <w:r w:rsidRPr="000F1B87">
              <w:rPr>
                <w:rFonts w:eastAsia="Times New Roman"/>
                <w:sz w:val="20"/>
                <w:szCs w:val="24"/>
                <w:lang w:val="ru-RU"/>
              </w:rPr>
              <w:t>Phase XII:</w:t>
            </w:r>
          </w:p>
        </w:tc>
        <w:tc>
          <w:tcPr>
            <w:tcW w:w="1235"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2CD0DAD5" w14:textId="77777777" w:rsidR="008C6EFE" w:rsidRPr="000F1B87" w:rsidRDefault="008C6EFE" w:rsidP="00B94597">
            <w:pPr>
              <w:tabs>
                <w:tab w:val="left" w:pos="6840"/>
              </w:tabs>
              <w:ind w:left="-108"/>
              <w:rPr>
                <w:rFonts w:eastAsia="Times New Roman"/>
                <w:sz w:val="20"/>
                <w:szCs w:val="24"/>
                <w:lang w:val="ru-RU"/>
              </w:rPr>
            </w:pPr>
            <w:r w:rsidRPr="000F1B87">
              <w:rPr>
                <w:rFonts w:eastAsia="Times New Roman"/>
                <w:sz w:val="20"/>
                <w:szCs w:val="24"/>
                <w:lang w:val="ru-RU"/>
              </w:rPr>
              <w:t>Dec-20</w:t>
            </w:r>
          </w:p>
        </w:tc>
        <w:tc>
          <w:tcPr>
            <w:tcW w:w="1676" w:type="dxa"/>
            <w:tcBorders>
              <w:top w:val="nil"/>
              <w:left w:val="single" w:sz="4" w:space="0" w:color="auto"/>
              <w:bottom w:val="nil"/>
              <w:right w:val="single" w:sz="4" w:space="0" w:color="auto"/>
            </w:tcBorders>
            <w:shd w:val="clear" w:color="auto" w:fill="FFFFFF"/>
            <w:tcMar>
              <w:top w:w="0" w:type="dxa"/>
              <w:left w:w="108" w:type="dxa"/>
              <w:bottom w:w="0" w:type="dxa"/>
              <w:right w:w="108" w:type="dxa"/>
            </w:tcMar>
          </w:tcPr>
          <w:p w14:paraId="6367D87F"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198 515</w:t>
            </w:r>
          </w:p>
        </w:tc>
      </w:tr>
      <w:tr w:rsidR="008C6EFE" w:rsidRPr="000F1B87" w14:paraId="0A71CC36" w14:textId="77777777" w:rsidTr="00B94597">
        <w:trPr>
          <w:trHeight w:val="233"/>
          <w:jc w:val="center"/>
        </w:trPr>
        <w:tc>
          <w:tcPr>
            <w:tcW w:w="6539" w:type="dxa"/>
            <w:tcBorders>
              <w:top w:val="nil"/>
              <w:left w:val="single" w:sz="4" w:space="0" w:color="auto"/>
              <w:bottom w:val="nil"/>
              <w:right w:val="nil"/>
            </w:tcBorders>
            <w:shd w:val="clear" w:color="auto" w:fill="FFFFFF"/>
            <w:tcMar>
              <w:top w:w="0" w:type="dxa"/>
              <w:left w:w="108" w:type="dxa"/>
              <w:bottom w:w="0" w:type="dxa"/>
              <w:right w:w="108" w:type="dxa"/>
            </w:tcMar>
            <w:vAlign w:val="bottom"/>
          </w:tcPr>
          <w:p w14:paraId="11FC68AC" w14:textId="77777777" w:rsidR="008C6EFE" w:rsidRPr="000F1B87" w:rsidRDefault="008C6EFE" w:rsidP="00B94597">
            <w:pPr>
              <w:ind w:left="5249" w:right="-198"/>
              <w:rPr>
                <w:rFonts w:eastAsia="Times New Roman"/>
                <w:sz w:val="20"/>
                <w:szCs w:val="24"/>
                <w:lang w:val="ru-RU"/>
              </w:rPr>
            </w:pPr>
            <w:r w:rsidRPr="000F1B87">
              <w:rPr>
                <w:rFonts w:eastAsia="Times New Roman"/>
                <w:sz w:val="20"/>
                <w:szCs w:val="24"/>
                <w:lang w:val="ru-RU"/>
              </w:rPr>
              <w:t>Phase XIII:</w:t>
            </w:r>
          </w:p>
        </w:tc>
        <w:tc>
          <w:tcPr>
            <w:tcW w:w="1235" w:type="dxa"/>
            <w:tcBorders>
              <w:top w:val="nil"/>
              <w:left w:val="nil"/>
              <w:bottom w:val="nil"/>
              <w:right w:val="single" w:sz="4" w:space="0" w:color="auto"/>
            </w:tcBorders>
            <w:shd w:val="clear" w:color="auto" w:fill="FFFFFF"/>
            <w:tcMar>
              <w:top w:w="0" w:type="dxa"/>
              <w:left w:w="108" w:type="dxa"/>
              <w:bottom w:w="0" w:type="dxa"/>
              <w:right w:w="108" w:type="dxa"/>
            </w:tcMar>
            <w:vAlign w:val="bottom"/>
          </w:tcPr>
          <w:p w14:paraId="1B485C90" w14:textId="77777777" w:rsidR="008C6EFE" w:rsidRPr="000F1B87" w:rsidRDefault="008C6EFE" w:rsidP="00B94597">
            <w:pPr>
              <w:tabs>
                <w:tab w:val="left" w:pos="6840"/>
              </w:tabs>
              <w:ind w:left="-108"/>
              <w:rPr>
                <w:rFonts w:eastAsia="Times New Roman"/>
                <w:sz w:val="20"/>
                <w:szCs w:val="24"/>
                <w:lang w:val="ru-RU"/>
              </w:rPr>
            </w:pPr>
            <w:r w:rsidRPr="000F1B87">
              <w:rPr>
                <w:rFonts w:eastAsia="Times New Roman"/>
                <w:sz w:val="20"/>
                <w:szCs w:val="24"/>
                <w:lang w:val="ru-RU"/>
              </w:rPr>
              <w:t>Jun-23</w:t>
            </w:r>
          </w:p>
        </w:tc>
        <w:tc>
          <w:tcPr>
            <w:tcW w:w="1676" w:type="dxa"/>
            <w:tcBorders>
              <w:top w:val="nil"/>
              <w:left w:val="single" w:sz="4" w:space="0" w:color="auto"/>
              <w:bottom w:val="nil"/>
              <w:right w:val="single" w:sz="4" w:space="0" w:color="auto"/>
            </w:tcBorders>
            <w:shd w:val="clear" w:color="auto" w:fill="FFFFFF"/>
            <w:tcMar>
              <w:top w:w="0" w:type="dxa"/>
              <w:left w:w="108" w:type="dxa"/>
              <w:bottom w:w="0" w:type="dxa"/>
              <w:right w:w="108" w:type="dxa"/>
            </w:tcMar>
          </w:tcPr>
          <w:p w14:paraId="4213BE21"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439 691</w:t>
            </w:r>
          </w:p>
        </w:tc>
      </w:tr>
      <w:tr w:rsidR="008C6EFE" w:rsidRPr="000F1B87" w14:paraId="60B47588" w14:textId="77777777" w:rsidTr="00B94597">
        <w:trPr>
          <w:trHeight w:val="233"/>
          <w:jc w:val="center"/>
        </w:trPr>
        <w:tc>
          <w:tcPr>
            <w:tcW w:w="7774" w:type="dxa"/>
            <w:gridSpan w:val="2"/>
            <w:tcBorders>
              <w:top w:val="nil"/>
              <w:left w:val="single" w:sz="4" w:space="0" w:color="auto"/>
              <w:bottom w:val="nil"/>
              <w:right w:val="single" w:sz="4" w:space="0" w:color="auto"/>
            </w:tcBorders>
            <w:tcMar>
              <w:top w:w="0" w:type="dxa"/>
              <w:left w:w="108" w:type="dxa"/>
              <w:bottom w:w="0" w:type="dxa"/>
              <w:right w:w="108" w:type="dxa"/>
            </w:tcMar>
          </w:tcPr>
          <w:p w14:paraId="4AB3ED63" w14:textId="77777777" w:rsidR="008C6EFE" w:rsidRPr="000F1B87" w:rsidRDefault="008C6EFE" w:rsidP="00B94597">
            <w:pPr>
              <w:tabs>
                <w:tab w:val="right" w:pos="7560"/>
              </w:tabs>
              <w:ind w:left="6480" w:right="-108"/>
              <w:rPr>
                <w:rFonts w:eastAsia="Times New Roman"/>
                <w:sz w:val="20"/>
                <w:szCs w:val="24"/>
                <w:lang w:val="ru-RU"/>
              </w:rPr>
            </w:pPr>
            <w:r w:rsidRPr="000F1B87">
              <w:rPr>
                <w:rFonts w:eastAsia="Times New Roman"/>
                <w:sz w:val="20"/>
                <w:szCs w:val="24"/>
                <w:lang w:val="ru-RU"/>
              </w:rPr>
              <w:tab/>
              <w:t>Total:</w:t>
            </w:r>
          </w:p>
        </w:tc>
        <w:tc>
          <w:tcPr>
            <w:tcW w:w="1676"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73A6CA86"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2 583 409</w:t>
            </w:r>
          </w:p>
        </w:tc>
      </w:tr>
      <w:tr w:rsidR="008C6EFE" w:rsidRPr="000F1B87" w14:paraId="7DC2E440" w14:textId="77777777" w:rsidTr="00B94597">
        <w:trPr>
          <w:trHeight w:val="233"/>
          <w:jc w:val="center"/>
        </w:trPr>
        <w:tc>
          <w:tcPr>
            <w:tcW w:w="7774"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60DD02E"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Amount requested for renewal (phase XIV) (US $):</w:t>
            </w:r>
          </w:p>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F82C28"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410 926</w:t>
            </w:r>
          </w:p>
        </w:tc>
      </w:tr>
      <w:tr w:rsidR="008C6EFE" w:rsidRPr="000F1B87" w14:paraId="3A6AC42F" w14:textId="77777777" w:rsidTr="00B94597">
        <w:trPr>
          <w:trHeight w:val="233"/>
          <w:jc w:val="center"/>
        </w:trPr>
        <w:tc>
          <w:tcPr>
            <w:tcW w:w="7774"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8BB76C4"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 xml:space="preserve">Amount recommended for approval for phase XIV (US $): </w:t>
            </w:r>
          </w:p>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C81F70"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410 926</w:t>
            </w:r>
          </w:p>
        </w:tc>
      </w:tr>
      <w:tr w:rsidR="008C6EFE" w:rsidRPr="000F1B87" w14:paraId="4432C502" w14:textId="77777777" w:rsidTr="00B94597">
        <w:trPr>
          <w:trHeight w:val="233"/>
          <w:jc w:val="center"/>
        </w:trPr>
        <w:tc>
          <w:tcPr>
            <w:tcW w:w="7774"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CF51744"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Agency support costs (US $):</w:t>
            </w:r>
          </w:p>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8A5D86"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28 765</w:t>
            </w:r>
          </w:p>
        </w:tc>
      </w:tr>
      <w:tr w:rsidR="008C6EFE" w:rsidRPr="000F1B87" w14:paraId="1AD21DB3" w14:textId="77777777" w:rsidTr="00B94597">
        <w:trPr>
          <w:trHeight w:val="233"/>
          <w:jc w:val="center"/>
        </w:trPr>
        <w:tc>
          <w:tcPr>
            <w:tcW w:w="7774"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ABCA3B5"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Total cost of institutional strengthening phase XIV to the Multilateral Fund (US $):</w:t>
            </w:r>
          </w:p>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E1499E"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439 691</w:t>
            </w:r>
          </w:p>
        </w:tc>
      </w:tr>
      <w:tr w:rsidR="008C6EFE" w:rsidRPr="000F1B87" w14:paraId="68932009" w14:textId="77777777" w:rsidTr="00B94597">
        <w:trPr>
          <w:trHeight w:val="233"/>
          <w:jc w:val="center"/>
        </w:trPr>
        <w:tc>
          <w:tcPr>
            <w:tcW w:w="7774"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9CA13B4"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Date of approval of country programme:</w:t>
            </w:r>
          </w:p>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62924B"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1996</w:t>
            </w:r>
          </w:p>
        </w:tc>
      </w:tr>
      <w:tr w:rsidR="008C6EFE" w:rsidRPr="000F1B87" w14:paraId="71DBAE43" w14:textId="77777777" w:rsidTr="00B94597">
        <w:trPr>
          <w:trHeight w:val="233"/>
          <w:jc w:val="center"/>
        </w:trPr>
        <w:tc>
          <w:tcPr>
            <w:tcW w:w="7774"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F40DC79"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Date of approval of HCFC phase-out management plan:</w:t>
            </w:r>
          </w:p>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56FAAE"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2011</w:t>
            </w:r>
          </w:p>
        </w:tc>
      </w:tr>
      <w:tr w:rsidR="008C6EFE" w:rsidRPr="000F1B87" w14:paraId="6DB0B12C" w14:textId="77777777" w:rsidTr="00B94597">
        <w:trPr>
          <w:trHeight w:val="233"/>
          <w:jc w:val="center"/>
        </w:trPr>
        <w:tc>
          <w:tcPr>
            <w:tcW w:w="7774"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3B9445E"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Date of approval of Kigali HFC implementation plan:</w:t>
            </w:r>
          </w:p>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807FB9"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2025</w:t>
            </w:r>
          </w:p>
        </w:tc>
      </w:tr>
      <w:tr w:rsidR="008C6EFE" w:rsidRPr="000F1B87" w14:paraId="4E60AC86" w14:textId="77777777" w:rsidTr="00B94597">
        <w:trPr>
          <w:trHeight w:val="233"/>
          <w:jc w:val="center"/>
        </w:trPr>
        <w:tc>
          <w:tcPr>
            <w:tcW w:w="7774" w:type="dxa"/>
            <w:gridSpan w:val="2"/>
            <w:tcBorders>
              <w:top w:val="single" w:sz="4" w:space="0" w:color="auto"/>
              <w:left w:val="single" w:sz="4" w:space="0" w:color="auto"/>
              <w:bottom w:val="nil"/>
              <w:right w:val="single" w:sz="4" w:space="0" w:color="auto"/>
            </w:tcBorders>
            <w:tcMar>
              <w:top w:w="0" w:type="dxa"/>
              <w:left w:w="108" w:type="dxa"/>
              <w:bottom w:w="0" w:type="dxa"/>
              <w:right w:w="108" w:type="dxa"/>
            </w:tcMar>
          </w:tcPr>
          <w:p w14:paraId="2E89E470" w14:textId="77777777" w:rsidR="008C6EFE" w:rsidRPr="000F1B87" w:rsidRDefault="008C6EFE" w:rsidP="00B94597">
            <w:pPr>
              <w:spacing w:before="20"/>
              <w:rPr>
                <w:rFonts w:eastAsia="Times New Roman"/>
                <w:sz w:val="20"/>
                <w:szCs w:val="24"/>
                <w:lang w:val="ru-RU"/>
              </w:rPr>
            </w:pPr>
            <w:r w:rsidRPr="000F1B87">
              <w:rPr>
                <w:rFonts w:eastAsia="Times New Roman"/>
                <w:sz w:val="20"/>
                <w:szCs w:val="24"/>
                <w:lang w:val="ru-RU"/>
              </w:rPr>
              <w:t>Baseline consumption of controlled substances (ODP tonnes/CO</w:t>
            </w:r>
            <w:r w:rsidRPr="000F1B87">
              <w:rPr>
                <w:rFonts w:eastAsia="Times New Roman"/>
                <w:sz w:val="20"/>
                <w:szCs w:val="24"/>
                <w:vertAlign w:val="subscript"/>
                <w:lang w:val="ru-RU"/>
              </w:rPr>
              <w:t>2</w:t>
            </w:r>
            <w:r w:rsidRPr="000F1B87">
              <w:rPr>
                <w:rFonts w:eastAsia="Times New Roman"/>
                <w:sz w:val="20"/>
                <w:szCs w:val="24"/>
                <w:lang w:val="ru-RU"/>
              </w:rPr>
              <w:t>-eq tonnes):</w:t>
            </w:r>
          </w:p>
        </w:tc>
        <w:tc>
          <w:tcPr>
            <w:tcW w:w="1676" w:type="dxa"/>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7B0D7579" w14:textId="77777777" w:rsidR="008C6EFE" w:rsidRPr="000F1B87" w:rsidRDefault="008C6EFE" w:rsidP="00B94597">
            <w:pPr>
              <w:rPr>
                <w:rFonts w:eastAsia="Times New Roman"/>
                <w:sz w:val="20"/>
                <w:szCs w:val="24"/>
                <w:lang w:val="ru-RU"/>
              </w:rPr>
            </w:pPr>
          </w:p>
        </w:tc>
      </w:tr>
      <w:tr w:rsidR="008C6EFE" w:rsidRPr="000F1B87" w14:paraId="60969CE5" w14:textId="77777777" w:rsidTr="00B94597">
        <w:trPr>
          <w:trHeight w:val="233"/>
          <w:jc w:val="center"/>
        </w:trPr>
        <w:tc>
          <w:tcPr>
            <w:tcW w:w="7774" w:type="dxa"/>
            <w:gridSpan w:val="2"/>
            <w:tcBorders>
              <w:top w:val="nil"/>
              <w:left w:val="single" w:sz="4" w:space="0" w:color="auto"/>
              <w:bottom w:val="nil"/>
              <w:right w:val="single" w:sz="4" w:space="0" w:color="auto"/>
            </w:tcBorders>
            <w:tcMar>
              <w:top w:w="0" w:type="dxa"/>
              <w:left w:w="108" w:type="dxa"/>
              <w:bottom w:w="0" w:type="dxa"/>
              <w:right w:w="108" w:type="dxa"/>
            </w:tcMar>
          </w:tcPr>
          <w:p w14:paraId="6DC77D66" w14:textId="77777777" w:rsidR="008C6EFE" w:rsidRPr="000F1B87" w:rsidRDefault="008C6EFE" w:rsidP="00B94597">
            <w:pPr>
              <w:ind w:left="340" w:hanging="340"/>
              <w:rPr>
                <w:rFonts w:eastAsia="Times New Roman"/>
                <w:sz w:val="20"/>
                <w:szCs w:val="24"/>
                <w:lang w:val="ru-RU"/>
              </w:rPr>
            </w:pPr>
            <w:r w:rsidRPr="000F1B87">
              <w:rPr>
                <w:rFonts w:eastAsia="Times New Roman"/>
                <w:sz w:val="20"/>
                <w:szCs w:val="24"/>
                <w:lang w:val="ru-RU"/>
              </w:rPr>
              <w:t>(a)</w:t>
            </w:r>
            <w:r w:rsidRPr="000F1B87">
              <w:rPr>
                <w:rFonts w:eastAsia="Times New Roman"/>
                <w:sz w:val="20"/>
                <w:szCs w:val="24"/>
                <w:lang w:val="ru-RU"/>
              </w:rPr>
              <w:tab/>
              <w:t>Annex B, Group III (methyl chloroform) (average 1998-2000)</w:t>
            </w:r>
          </w:p>
        </w:tc>
        <w:tc>
          <w:tcPr>
            <w:tcW w:w="1676"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1922A167"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0.0</w:t>
            </w:r>
          </w:p>
        </w:tc>
      </w:tr>
      <w:tr w:rsidR="008C6EFE" w:rsidRPr="000F1B87" w14:paraId="67DBBAF6" w14:textId="77777777" w:rsidTr="00B94597">
        <w:trPr>
          <w:trHeight w:val="233"/>
          <w:jc w:val="center"/>
        </w:trPr>
        <w:tc>
          <w:tcPr>
            <w:tcW w:w="7774" w:type="dxa"/>
            <w:gridSpan w:val="2"/>
            <w:tcBorders>
              <w:top w:val="nil"/>
              <w:left w:val="single" w:sz="4" w:space="0" w:color="auto"/>
              <w:bottom w:val="nil"/>
              <w:right w:val="single" w:sz="4" w:space="0" w:color="auto"/>
            </w:tcBorders>
            <w:tcMar>
              <w:top w:w="0" w:type="dxa"/>
              <w:left w:w="108" w:type="dxa"/>
              <w:bottom w:w="0" w:type="dxa"/>
              <w:right w:w="108" w:type="dxa"/>
            </w:tcMar>
          </w:tcPr>
          <w:p w14:paraId="0D0DEB0A" w14:textId="77777777" w:rsidR="008C6EFE" w:rsidRPr="000F1B87" w:rsidRDefault="008C6EFE" w:rsidP="00B94597">
            <w:pPr>
              <w:spacing w:after="20"/>
              <w:ind w:left="340" w:hanging="340"/>
              <w:rPr>
                <w:rFonts w:eastAsia="Times New Roman"/>
                <w:sz w:val="20"/>
                <w:szCs w:val="24"/>
                <w:lang w:val="ru-RU"/>
              </w:rPr>
            </w:pPr>
            <w:r w:rsidRPr="000F1B87">
              <w:rPr>
                <w:rFonts w:eastAsia="Times New Roman"/>
                <w:sz w:val="20"/>
                <w:szCs w:val="24"/>
                <w:lang w:val="ru-RU"/>
              </w:rPr>
              <w:t>(b)</w:t>
            </w:r>
            <w:r w:rsidRPr="000F1B87">
              <w:rPr>
                <w:rFonts w:eastAsia="Times New Roman"/>
                <w:sz w:val="20"/>
                <w:szCs w:val="24"/>
                <w:lang w:val="ru-RU"/>
              </w:rPr>
              <w:tab/>
              <w:t>Annex C, Group I (HCFCs) (average 2009-2010)</w:t>
            </w:r>
          </w:p>
        </w:tc>
        <w:tc>
          <w:tcPr>
            <w:tcW w:w="1676"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69FE9D0C"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73.5</w:t>
            </w:r>
          </w:p>
        </w:tc>
      </w:tr>
      <w:tr w:rsidR="008C6EFE" w:rsidRPr="000F1B87" w14:paraId="4F2DAF94" w14:textId="77777777" w:rsidTr="00B94597">
        <w:trPr>
          <w:trHeight w:val="233"/>
          <w:jc w:val="center"/>
        </w:trPr>
        <w:tc>
          <w:tcPr>
            <w:tcW w:w="7774" w:type="dxa"/>
            <w:gridSpan w:val="2"/>
            <w:tcBorders>
              <w:top w:val="nil"/>
              <w:left w:val="single" w:sz="4" w:space="0" w:color="auto"/>
              <w:bottom w:val="nil"/>
              <w:right w:val="single" w:sz="4" w:space="0" w:color="auto"/>
            </w:tcBorders>
            <w:tcMar>
              <w:top w:w="0" w:type="dxa"/>
              <w:left w:w="108" w:type="dxa"/>
              <w:bottom w:w="0" w:type="dxa"/>
              <w:right w:w="108" w:type="dxa"/>
            </w:tcMar>
          </w:tcPr>
          <w:p w14:paraId="73A054E4" w14:textId="77777777" w:rsidR="008C6EFE" w:rsidRPr="000F1B87" w:rsidRDefault="008C6EFE" w:rsidP="00B94597">
            <w:pPr>
              <w:spacing w:after="20"/>
              <w:ind w:left="340" w:hanging="340"/>
              <w:rPr>
                <w:rFonts w:eastAsia="Times New Roman"/>
                <w:sz w:val="20"/>
                <w:szCs w:val="24"/>
                <w:lang w:val="ru-RU"/>
              </w:rPr>
            </w:pPr>
            <w:r w:rsidRPr="000F1B87">
              <w:rPr>
                <w:rFonts w:eastAsia="Times New Roman"/>
                <w:sz w:val="20"/>
                <w:szCs w:val="24"/>
                <w:lang w:val="ru-RU"/>
              </w:rPr>
              <w:t>(c)</w:t>
            </w:r>
            <w:r w:rsidRPr="000F1B87">
              <w:rPr>
                <w:rFonts w:eastAsia="Times New Roman"/>
                <w:sz w:val="20"/>
                <w:szCs w:val="24"/>
                <w:lang w:val="ru-RU"/>
              </w:rPr>
              <w:tab/>
              <w:t>Annex E (methyl bromide) (average 1995-1998)</w:t>
            </w:r>
          </w:p>
        </w:tc>
        <w:tc>
          <w:tcPr>
            <w:tcW w:w="1676"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68E5B3C0"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236,4</w:t>
            </w:r>
          </w:p>
        </w:tc>
      </w:tr>
      <w:tr w:rsidR="008C6EFE" w:rsidRPr="000F1B87" w14:paraId="7A720CE1" w14:textId="77777777" w:rsidTr="00B94597">
        <w:trPr>
          <w:trHeight w:val="233"/>
          <w:jc w:val="center"/>
        </w:trPr>
        <w:tc>
          <w:tcPr>
            <w:tcW w:w="7774"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tcPr>
          <w:p w14:paraId="26B5B103" w14:textId="77777777" w:rsidR="008C6EFE" w:rsidRPr="000F1B87" w:rsidRDefault="008C6EFE" w:rsidP="00B94597">
            <w:pPr>
              <w:spacing w:after="20"/>
              <w:ind w:left="340" w:hanging="340"/>
              <w:rPr>
                <w:rFonts w:eastAsia="Times New Roman"/>
                <w:sz w:val="20"/>
                <w:szCs w:val="24"/>
                <w:lang w:val="ru-RU"/>
              </w:rPr>
            </w:pPr>
            <w:r w:rsidRPr="000F1B87">
              <w:rPr>
                <w:rFonts w:eastAsia="Times New Roman"/>
                <w:sz w:val="20"/>
                <w:szCs w:val="24"/>
                <w:lang w:val="ru-RU"/>
              </w:rPr>
              <w:t>(d)</w:t>
            </w:r>
            <w:r w:rsidRPr="000F1B87">
              <w:rPr>
                <w:rFonts w:eastAsia="Times New Roman"/>
                <w:sz w:val="20"/>
                <w:szCs w:val="24"/>
                <w:lang w:val="ru-RU"/>
              </w:rPr>
              <w:tab/>
              <w:t>Annex F (HFCs) (average 2020-2022 plus 65% of HCFC baseline)</w:t>
            </w:r>
          </w:p>
        </w:tc>
        <w:tc>
          <w:tcPr>
            <w:tcW w:w="1676" w:type="dxa"/>
            <w:tcBorders>
              <w:top w:val="nil"/>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bottom"/>
          </w:tcPr>
          <w:p w14:paraId="23547750"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2 556 533</w:t>
            </w:r>
          </w:p>
        </w:tc>
      </w:tr>
      <w:tr w:rsidR="008C6EFE" w:rsidRPr="000F1B87" w14:paraId="10D2EF66" w14:textId="77777777" w:rsidTr="00B94597">
        <w:trPr>
          <w:trHeight w:val="233"/>
          <w:jc w:val="center"/>
        </w:trPr>
        <w:tc>
          <w:tcPr>
            <w:tcW w:w="7774" w:type="dxa"/>
            <w:gridSpan w:val="2"/>
            <w:tcBorders>
              <w:top w:val="single" w:sz="4" w:space="0" w:color="auto"/>
              <w:left w:val="single" w:sz="4" w:space="0" w:color="auto"/>
              <w:bottom w:val="nil"/>
              <w:right w:val="single" w:sz="4" w:space="0" w:color="auto"/>
            </w:tcBorders>
            <w:tcMar>
              <w:top w:w="0" w:type="dxa"/>
              <w:left w:w="108" w:type="dxa"/>
              <w:bottom w:w="0" w:type="dxa"/>
              <w:right w:w="108" w:type="dxa"/>
            </w:tcMar>
          </w:tcPr>
          <w:p w14:paraId="04650542" w14:textId="77777777" w:rsidR="008C6EFE" w:rsidRPr="000F1B87" w:rsidRDefault="008C6EFE" w:rsidP="00B94597">
            <w:pPr>
              <w:spacing w:before="20"/>
              <w:rPr>
                <w:rFonts w:eastAsia="Times New Roman"/>
                <w:sz w:val="20"/>
                <w:szCs w:val="24"/>
                <w:lang w:val="ru-RU"/>
              </w:rPr>
            </w:pPr>
            <w:r w:rsidRPr="000F1B87">
              <w:rPr>
                <w:rFonts w:eastAsia="Times New Roman"/>
                <w:sz w:val="20"/>
                <w:szCs w:val="24"/>
                <w:lang w:val="ru-RU"/>
              </w:rPr>
              <w:t>Latest reported ODS consumption (2024) (ODP tonnes) as per Article 7:</w:t>
            </w:r>
          </w:p>
        </w:tc>
        <w:tc>
          <w:tcPr>
            <w:tcW w:w="1676" w:type="dxa"/>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32876FA6" w14:textId="77777777" w:rsidR="008C6EFE" w:rsidRPr="000F1B87" w:rsidRDefault="008C6EFE" w:rsidP="00B94597">
            <w:pPr>
              <w:spacing w:before="20"/>
              <w:rPr>
                <w:rFonts w:eastAsia="Times New Roman"/>
                <w:sz w:val="20"/>
                <w:szCs w:val="24"/>
                <w:lang w:val="ru-RU"/>
              </w:rPr>
            </w:pPr>
          </w:p>
        </w:tc>
      </w:tr>
      <w:tr w:rsidR="008C6EFE" w:rsidRPr="000F1B87" w14:paraId="00B804D4" w14:textId="77777777" w:rsidTr="00B94597">
        <w:trPr>
          <w:trHeight w:val="233"/>
          <w:jc w:val="center"/>
        </w:trPr>
        <w:tc>
          <w:tcPr>
            <w:tcW w:w="7774" w:type="dxa"/>
            <w:gridSpan w:val="2"/>
            <w:tcBorders>
              <w:top w:val="nil"/>
              <w:left w:val="single" w:sz="4" w:space="0" w:color="auto"/>
              <w:bottom w:val="nil"/>
              <w:right w:val="single" w:sz="4" w:space="0" w:color="auto"/>
            </w:tcBorders>
            <w:tcMar>
              <w:top w:w="0" w:type="dxa"/>
              <w:left w:w="108" w:type="dxa"/>
              <w:bottom w:w="0" w:type="dxa"/>
              <w:right w:w="108" w:type="dxa"/>
            </w:tcMar>
          </w:tcPr>
          <w:p w14:paraId="0736E976" w14:textId="77777777" w:rsidR="008C6EFE" w:rsidRPr="000F1B87" w:rsidRDefault="008C6EFE" w:rsidP="00B94597">
            <w:pPr>
              <w:ind w:left="340" w:hanging="340"/>
              <w:rPr>
                <w:rFonts w:eastAsia="Times New Roman"/>
                <w:sz w:val="20"/>
                <w:szCs w:val="24"/>
                <w:lang w:val="ru-RU"/>
              </w:rPr>
            </w:pPr>
            <w:r w:rsidRPr="000F1B87">
              <w:rPr>
                <w:rFonts w:eastAsia="Times New Roman"/>
                <w:sz w:val="20"/>
                <w:szCs w:val="24"/>
                <w:lang w:val="ru-RU"/>
              </w:rPr>
              <w:t>(a)</w:t>
            </w:r>
            <w:r w:rsidRPr="000F1B87">
              <w:rPr>
                <w:rFonts w:eastAsia="Times New Roman"/>
                <w:sz w:val="20"/>
                <w:szCs w:val="24"/>
                <w:lang w:val="ru-RU"/>
              </w:rPr>
              <w:tab/>
              <w:t>Annex B, Group III (methyl chloroform)</w:t>
            </w:r>
          </w:p>
        </w:tc>
        <w:tc>
          <w:tcPr>
            <w:tcW w:w="1676"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60A6F954"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0.00</w:t>
            </w:r>
          </w:p>
        </w:tc>
      </w:tr>
      <w:tr w:rsidR="008C6EFE" w:rsidRPr="000F1B87" w14:paraId="3C286F0B" w14:textId="77777777" w:rsidTr="00B94597">
        <w:trPr>
          <w:trHeight w:val="233"/>
          <w:jc w:val="center"/>
        </w:trPr>
        <w:tc>
          <w:tcPr>
            <w:tcW w:w="7774" w:type="dxa"/>
            <w:gridSpan w:val="2"/>
            <w:tcBorders>
              <w:top w:val="nil"/>
              <w:left w:val="single" w:sz="4" w:space="0" w:color="auto"/>
              <w:bottom w:val="nil"/>
              <w:right w:val="single" w:sz="4" w:space="0" w:color="auto"/>
            </w:tcBorders>
            <w:tcMar>
              <w:top w:w="0" w:type="dxa"/>
              <w:left w:w="108" w:type="dxa"/>
              <w:bottom w:w="0" w:type="dxa"/>
              <w:right w:w="108" w:type="dxa"/>
            </w:tcMar>
          </w:tcPr>
          <w:p w14:paraId="2E9DEF6A" w14:textId="77777777" w:rsidR="008C6EFE" w:rsidRPr="000F1B87" w:rsidRDefault="008C6EFE" w:rsidP="00B94597">
            <w:pPr>
              <w:ind w:left="340" w:hanging="340"/>
              <w:rPr>
                <w:rFonts w:eastAsia="Times New Roman"/>
                <w:sz w:val="20"/>
                <w:szCs w:val="24"/>
                <w:lang w:val="ru-RU"/>
              </w:rPr>
            </w:pPr>
            <w:r w:rsidRPr="000F1B87">
              <w:rPr>
                <w:rFonts w:eastAsia="Times New Roman"/>
                <w:sz w:val="20"/>
                <w:szCs w:val="24"/>
                <w:lang w:val="ru-RU"/>
              </w:rPr>
              <w:t>(b)</w:t>
            </w:r>
            <w:r w:rsidRPr="000F1B87">
              <w:rPr>
                <w:rFonts w:eastAsia="Times New Roman"/>
                <w:sz w:val="20"/>
                <w:szCs w:val="24"/>
                <w:lang w:val="ru-RU"/>
              </w:rPr>
              <w:tab/>
              <w:t>Annex C, Group I (HCFCs)</w:t>
            </w:r>
          </w:p>
        </w:tc>
        <w:tc>
          <w:tcPr>
            <w:tcW w:w="1676"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7BF68A66"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18,32</w:t>
            </w:r>
          </w:p>
        </w:tc>
      </w:tr>
      <w:tr w:rsidR="008C6EFE" w:rsidRPr="000F1B87" w14:paraId="33D9EB3A" w14:textId="77777777" w:rsidTr="00B94597">
        <w:trPr>
          <w:trHeight w:val="233"/>
          <w:jc w:val="center"/>
        </w:trPr>
        <w:tc>
          <w:tcPr>
            <w:tcW w:w="7774" w:type="dxa"/>
            <w:gridSpan w:val="2"/>
            <w:tcBorders>
              <w:top w:val="nil"/>
              <w:left w:val="single" w:sz="4" w:space="0" w:color="auto"/>
              <w:bottom w:val="nil"/>
              <w:right w:val="single" w:sz="4" w:space="0" w:color="auto"/>
            </w:tcBorders>
            <w:tcMar>
              <w:top w:w="0" w:type="dxa"/>
              <w:left w:w="108" w:type="dxa"/>
              <w:bottom w:w="0" w:type="dxa"/>
              <w:right w:w="108" w:type="dxa"/>
            </w:tcMar>
          </w:tcPr>
          <w:p w14:paraId="7638BE27" w14:textId="77777777" w:rsidR="008C6EFE" w:rsidRPr="000F1B87" w:rsidRDefault="008C6EFE" w:rsidP="00B94597">
            <w:pPr>
              <w:ind w:left="340" w:hanging="340"/>
              <w:rPr>
                <w:rFonts w:eastAsia="Times New Roman"/>
                <w:sz w:val="20"/>
                <w:szCs w:val="24"/>
                <w:lang w:val="ru-RU"/>
              </w:rPr>
            </w:pPr>
            <w:r w:rsidRPr="000F1B87">
              <w:rPr>
                <w:rFonts w:eastAsia="Times New Roman"/>
                <w:sz w:val="20"/>
                <w:szCs w:val="24"/>
                <w:lang w:val="ru-RU"/>
              </w:rPr>
              <w:t>(c)</w:t>
            </w:r>
            <w:r w:rsidRPr="000F1B87">
              <w:rPr>
                <w:rFonts w:eastAsia="Times New Roman"/>
                <w:sz w:val="20"/>
                <w:szCs w:val="24"/>
                <w:lang w:val="ru-RU"/>
              </w:rPr>
              <w:tab/>
              <w:t>Annex E (methyl bromide)</w:t>
            </w:r>
          </w:p>
        </w:tc>
        <w:tc>
          <w:tcPr>
            <w:tcW w:w="1676"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79E3D11B"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0.00</w:t>
            </w:r>
          </w:p>
        </w:tc>
      </w:tr>
      <w:tr w:rsidR="008C6EFE" w:rsidRPr="000F1B87" w14:paraId="14DF353E" w14:textId="77777777" w:rsidTr="00B94597">
        <w:trPr>
          <w:trHeight w:val="233"/>
          <w:jc w:val="center"/>
        </w:trPr>
        <w:tc>
          <w:tcPr>
            <w:tcW w:w="7774" w:type="dxa"/>
            <w:gridSpan w:val="2"/>
            <w:tcBorders>
              <w:top w:val="nil"/>
              <w:left w:val="single" w:sz="4" w:space="0" w:color="auto"/>
              <w:bottom w:val="nil"/>
              <w:right w:val="single" w:sz="4" w:space="0" w:color="auto"/>
            </w:tcBorders>
            <w:tcMar>
              <w:top w:w="0" w:type="dxa"/>
              <w:left w:w="108" w:type="dxa"/>
              <w:bottom w:w="0" w:type="dxa"/>
              <w:right w:w="108" w:type="dxa"/>
            </w:tcMar>
          </w:tcPr>
          <w:p w14:paraId="4A21D1A2" w14:textId="77777777" w:rsidR="008C6EFE" w:rsidRPr="000F1B87" w:rsidRDefault="008C6EFE" w:rsidP="00B94597">
            <w:pPr>
              <w:tabs>
                <w:tab w:val="right" w:pos="7560"/>
              </w:tabs>
              <w:ind w:left="6480" w:right="-108"/>
              <w:rPr>
                <w:rFonts w:eastAsia="Times New Roman"/>
                <w:sz w:val="20"/>
                <w:szCs w:val="24"/>
                <w:lang w:val="ru-RU"/>
              </w:rPr>
            </w:pPr>
            <w:r w:rsidRPr="000F1B87">
              <w:rPr>
                <w:rFonts w:eastAsia="Times New Roman"/>
                <w:sz w:val="20"/>
                <w:szCs w:val="24"/>
                <w:lang w:val="ru-RU"/>
              </w:rPr>
              <w:tab/>
              <w:t>Total:</w:t>
            </w:r>
          </w:p>
        </w:tc>
        <w:tc>
          <w:tcPr>
            <w:tcW w:w="1676" w:type="dxa"/>
            <w:tcBorders>
              <w:top w:val="nil"/>
              <w:left w:val="single" w:sz="4" w:space="0" w:color="auto"/>
              <w:bottom w:val="nil"/>
              <w:right w:val="single" w:sz="4" w:space="0" w:color="auto"/>
            </w:tcBorders>
            <w:shd w:val="clear" w:color="auto" w:fill="FFFFFF"/>
            <w:tcMar>
              <w:top w:w="0" w:type="dxa"/>
              <w:left w:w="108" w:type="dxa"/>
              <w:bottom w:w="0" w:type="dxa"/>
              <w:right w:w="108" w:type="dxa"/>
            </w:tcMar>
            <w:vAlign w:val="bottom"/>
          </w:tcPr>
          <w:p w14:paraId="0E740B39"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18,32</w:t>
            </w:r>
          </w:p>
        </w:tc>
      </w:tr>
      <w:tr w:rsidR="008C6EFE" w:rsidRPr="000F1B87" w14:paraId="6A79F006" w14:textId="77777777" w:rsidTr="00B94597">
        <w:trPr>
          <w:trHeight w:val="233"/>
          <w:jc w:val="center"/>
        </w:trPr>
        <w:tc>
          <w:tcPr>
            <w:tcW w:w="7774"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tcPr>
          <w:p w14:paraId="520A5374" w14:textId="77777777" w:rsidR="008C6EFE" w:rsidRPr="000F1B87" w:rsidRDefault="008C6EFE" w:rsidP="00B94597">
            <w:pPr>
              <w:ind w:left="340" w:hanging="340"/>
              <w:rPr>
                <w:rFonts w:eastAsia="Times New Roman"/>
                <w:sz w:val="20"/>
                <w:szCs w:val="24"/>
                <w:lang w:val="ru-RU"/>
              </w:rPr>
            </w:pPr>
            <w:r w:rsidRPr="000F1B87">
              <w:rPr>
                <w:rFonts w:eastAsia="Times New Roman"/>
                <w:sz w:val="20"/>
                <w:szCs w:val="24"/>
                <w:lang w:val="ru-RU"/>
              </w:rPr>
              <w:t>(d)</w:t>
            </w:r>
            <w:r w:rsidRPr="000F1B87">
              <w:rPr>
                <w:rFonts w:eastAsia="Times New Roman"/>
                <w:sz w:val="20"/>
                <w:szCs w:val="24"/>
                <w:lang w:val="ru-RU"/>
              </w:rPr>
              <w:tab/>
              <w:t>Annex F (HFCs) (CO</w:t>
            </w:r>
            <w:r w:rsidRPr="000F1B87">
              <w:rPr>
                <w:rFonts w:eastAsia="Times New Roman"/>
                <w:sz w:val="20"/>
                <w:szCs w:val="24"/>
                <w:vertAlign w:val="subscript"/>
                <w:lang w:val="ru-RU"/>
              </w:rPr>
              <w:t>2</w:t>
            </w:r>
            <w:r w:rsidRPr="000F1B87">
              <w:rPr>
                <w:rFonts w:eastAsia="Times New Roman"/>
                <w:sz w:val="20"/>
                <w:szCs w:val="24"/>
                <w:lang w:val="ru-RU"/>
              </w:rPr>
              <w:t>-eq tonnes) as per Article 7</w:t>
            </w:r>
          </w:p>
        </w:tc>
        <w:tc>
          <w:tcPr>
            <w:tcW w:w="1676" w:type="dxa"/>
            <w:tcBorders>
              <w:top w:val="nil"/>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130715D"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1 573 653</w:t>
            </w:r>
          </w:p>
        </w:tc>
      </w:tr>
      <w:tr w:rsidR="008C6EFE" w:rsidRPr="000F1B87" w14:paraId="3AB6753F" w14:textId="77777777" w:rsidTr="00B94597">
        <w:trPr>
          <w:trHeight w:val="233"/>
          <w:jc w:val="center"/>
        </w:trPr>
        <w:tc>
          <w:tcPr>
            <w:tcW w:w="7774"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tcPr>
          <w:p w14:paraId="62F9FE1A"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Year of reported country programme implementation data:</w:t>
            </w:r>
          </w:p>
        </w:tc>
        <w:tc>
          <w:tcPr>
            <w:tcW w:w="1676" w:type="dxa"/>
            <w:tcBorders>
              <w:top w:val="nil"/>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B96292D"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2025</w:t>
            </w:r>
          </w:p>
        </w:tc>
      </w:tr>
      <w:tr w:rsidR="008C6EFE" w:rsidRPr="000F1B87" w14:paraId="1E81F80C" w14:textId="77777777" w:rsidTr="00B94597">
        <w:trPr>
          <w:trHeight w:val="233"/>
          <w:jc w:val="center"/>
        </w:trPr>
        <w:tc>
          <w:tcPr>
            <w:tcW w:w="777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BCB9D2" w14:textId="77777777" w:rsidR="008C6EFE" w:rsidRPr="000F1B87" w:rsidRDefault="008C6EFE" w:rsidP="00B94597">
            <w:pPr>
              <w:keepNext/>
              <w:rPr>
                <w:rFonts w:eastAsia="Times New Roman"/>
                <w:sz w:val="20"/>
                <w:szCs w:val="24"/>
                <w:lang w:val="ru-RU"/>
              </w:rPr>
            </w:pPr>
            <w:r w:rsidRPr="000F1B87">
              <w:rPr>
                <w:rFonts w:eastAsia="Times New Roman"/>
                <w:sz w:val="20"/>
                <w:szCs w:val="24"/>
                <w:lang w:val="ru-RU"/>
              </w:rPr>
              <w:t>Amount approved for projects (as at December 2025) (US $):</w:t>
            </w:r>
          </w:p>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7316F26"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27 913 766</w:t>
            </w:r>
          </w:p>
        </w:tc>
      </w:tr>
      <w:tr w:rsidR="008C6EFE" w:rsidRPr="000F1B87" w14:paraId="00B4B191" w14:textId="77777777" w:rsidTr="00B94597">
        <w:trPr>
          <w:trHeight w:val="233"/>
          <w:jc w:val="center"/>
        </w:trPr>
        <w:tc>
          <w:tcPr>
            <w:tcW w:w="777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15A5C5" w14:textId="77777777" w:rsidR="008C6EFE" w:rsidRPr="000F1B87" w:rsidRDefault="008C6EFE" w:rsidP="00B94597">
            <w:pPr>
              <w:keepNext/>
              <w:rPr>
                <w:rFonts w:eastAsia="Times New Roman"/>
                <w:sz w:val="20"/>
                <w:szCs w:val="24"/>
                <w:lang w:val="ru-RU"/>
              </w:rPr>
            </w:pPr>
            <w:r w:rsidRPr="000F1B87">
              <w:rPr>
                <w:rFonts w:eastAsia="Times New Roman"/>
                <w:sz w:val="20"/>
                <w:szCs w:val="24"/>
                <w:lang w:val="ru-RU"/>
              </w:rPr>
              <w:t>Amount disbursed (as at December 2024) (US $):</w:t>
            </w:r>
          </w:p>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85665D"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24 573 251</w:t>
            </w:r>
          </w:p>
        </w:tc>
      </w:tr>
      <w:tr w:rsidR="008C6EFE" w:rsidRPr="000F1B87" w14:paraId="4F9B5638" w14:textId="77777777" w:rsidTr="00B94597">
        <w:trPr>
          <w:trHeight w:val="233"/>
          <w:jc w:val="center"/>
        </w:trPr>
        <w:tc>
          <w:tcPr>
            <w:tcW w:w="777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0CA87F" w14:textId="77777777" w:rsidR="008C6EFE" w:rsidRPr="000F1B87" w:rsidRDefault="008C6EFE" w:rsidP="00B94597">
            <w:pPr>
              <w:keepNext/>
              <w:rPr>
                <w:rFonts w:eastAsia="Times New Roman"/>
                <w:sz w:val="20"/>
                <w:szCs w:val="24"/>
                <w:lang w:val="ru-RU"/>
              </w:rPr>
            </w:pPr>
            <w:r w:rsidRPr="000F1B87">
              <w:rPr>
                <w:rFonts w:eastAsia="Times New Roman"/>
                <w:sz w:val="20"/>
                <w:szCs w:val="24"/>
                <w:lang w:val="ru-RU"/>
              </w:rPr>
              <w:t>ODS to be phased out (as at December 2024) (ODP tonnes):</w:t>
            </w:r>
          </w:p>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3A8D90C"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2 013,0</w:t>
            </w:r>
          </w:p>
        </w:tc>
      </w:tr>
      <w:tr w:rsidR="008C6EFE" w:rsidRPr="000F1B87" w14:paraId="2FE44F78" w14:textId="77777777" w:rsidTr="00B94597">
        <w:trPr>
          <w:trHeight w:val="233"/>
          <w:jc w:val="center"/>
        </w:trPr>
        <w:tc>
          <w:tcPr>
            <w:tcW w:w="777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479506" w14:textId="77777777" w:rsidR="008C6EFE" w:rsidRPr="000F1B87" w:rsidRDefault="008C6EFE" w:rsidP="00B94597">
            <w:pPr>
              <w:keepNext/>
              <w:rPr>
                <w:rFonts w:eastAsia="Times New Roman"/>
                <w:sz w:val="20"/>
                <w:szCs w:val="24"/>
                <w:lang w:val="ru-RU"/>
              </w:rPr>
            </w:pPr>
            <w:r w:rsidRPr="000F1B87">
              <w:rPr>
                <w:rFonts w:eastAsia="Times New Roman"/>
                <w:sz w:val="20"/>
                <w:szCs w:val="24"/>
                <w:lang w:val="ru-RU"/>
              </w:rPr>
              <w:t>ODS phased out (as at December 2021) (ODP tonnes):</w:t>
            </w:r>
          </w:p>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2CCDE9"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1 861,7</w:t>
            </w:r>
          </w:p>
        </w:tc>
      </w:tr>
    </w:tbl>
    <w:p w14:paraId="64C970C1" w14:textId="77777777" w:rsidR="008C6EFE" w:rsidRPr="000F1B87" w:rsidRDefault="008C6EFE" w:rsidP="008C6EFE">
      <w:pPr>
        <w:rPr>
          <w:rFonts w:eastAsia="Times New Roman"/>
          <w:szCs w:val="24"/>
          <w:lang w:val="ru-RU"/>
        </w:rPr>
      </w:pPr>
    </w:p>
    <w:p w14:paraId="1EF784DE" w14:textId="77777777" w:rsidR="008C6EFE" w:rsidRPr="000F1B87" w:rsidRDefault="008C6EFE" w:rsidP="008C6EFE">
      <w:pPr>
        <w:pStyle w:val="Heading1"/>
        <w:numPr>
          <w:ilvl w:val="0"/>
          <w:numId w:val="21"/>
        </w:numPr>
        <w:tabs>
          <w:tab w:val="num" w:pos="0"/>
        </w:tabs>
        <w:rPr>
          <w:rFonts w:eastAsia="Times New Roman"/>
          <w:szCs w:val="24"/>
          <w:lang w:val="ru-RU"/>
        </w:rPr>
      </w:pPr>
      <w:r w:rsidRPr="000F1B87">
        <w:rPr>
          <w:rFonts w:eastAsia="Times New Roman"/>
          <w:szCs w:val="24"/>
          <w:lang w:val="ru-RU"/>
        </w:rPr>
        <w:t>Summary of activities and funds approved by the Executive Committee:</w:t>
      </w:r>
    </w:p>
    <w:tbl>
      <w:tblPr>
        <w:tblW w:w="0" w:type="auto"/>
        <w:tblInd w:w="-9" w:type="dxa"/>
        <w:tblLook w:val="0000" w:firstRow="0" w:lastRow="0" w:firstColumn="0" w:lastColumn="0" w:noHBand="0" w:noVBand="0"/>
      </w:tblPr>
      <w:tblGrid>
        <w:gridCol w:w="7983"/>
        <w:gridCol w:w="1466"/>
      </w:tblGrid>
      <w:tr w:rsidR="008C6EFE" w:rsidRPr="000F1B87" w14:paraId="38583155" w14:textId="77777777" w:rsidTr="00B94597">
        <w:tc>
          <w:tcPr>
            <w:tcW w:w="7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B0E994" w14:textId="77777777" w:rsidR="008C6EFE" w:rsidRPr="000F1B87" w:rsidRDefault="008C6EFE" w:rsidP="00B94597">
            <w:pPr>
              <w:tabs>
                <w:tab w:val="left" w:pos="4968"/>
              </w:tabs>
              <w:rPr>
                <w:rFonts w:eastAsia="Times New Roman"/>
                <w:b/>
                <w:sz w:val="20"/>
                <w:szCs w:val="24"/>
                <w:lang w:val="ru-RU"/>
              </w:rPr>
            </w:pPr>
            <w:r w:rsidRPr="000F1B87">
              <w:rPr>
                <w:rFonts w:eastAsia="Times New Roman"/>
                <w:b/>
                <w:sz w:val="20"/>
                <w:szCs w:val="24"/>
                <w:lang w:val="ru-RU"/>
              </w:rPr>
              <w:t>Summary of activities</w:t>
            </w:r>
          </w:p>
          <w:p w14:paraId="55FD9DB1" w14:textId="77777777" w:rsidR="008C6EFE" w:rsidRPr="000F1B87" w:rsidRDefault="008C6EFE" w:rsidP="00B94597">
            <w:pPr>
              <w:rPr>
                <w:rFonts w:eastAsia="Times New Roman"/>
                <w:b/>
                <w:sz w:val="20"/>
                <w:szCs w:val="24"/>
                <w:lang w:val="ru-RU"/>
              </w:rPr>
            </w:pPr>
          </w:p>
        </w:tc>
        <w:tc>
          <w:tcPr>
            <w:tcW w:w="14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9781B6" w14:textId="77777777" w:rsidR="008C6EFE" w:rsidRPr="000F1B87" w:rsidRDefault="008C6EFE" w:rsidP="00B94597">
            <w:pPr>
              <w:rPr>
                <w:rFonts w:eastAsia="Times New Roman"/>
                <w:b/>
                <w:sz w:val="20"/>
                <w:szCs w:val="24"/>
                <w:lang w:val="ru-RU"/>
              </w:rPr>
            </w:pPr>
            <w:r w:rsidRPr="000F1B87">
              <w:rPr>
                <w:rFonts w:eastAsia="Times New Roman"/>
                <w:b/>
                <w:sz w:val="20"/>
                <w:szCs w:val="24"/>
                <w:lang w:val="ru-RU"/>
              </w:rPr>
              <w:t>Funds approved (US $)</w:t>
            </w:r>
          </w:p>
        </w:tc>
      </w:tr>
      <w:tr w:rsidR="008C6EFE" w:rsidRPr="000F1B87" w14:paraId="055F65E7" w14:textId="77777777" w:rsidTr="00B94597">
        <w:tc>
          <w:tcPr>
            <w:tcW w:w="7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695A6E" w14:textId="77777777" w:rsidR="008C6EFE" w:rsidRPr="000F1B87" w:rsidRDefault="008C6EFE" w:rsidP="008C6EFE">
            <w:pPr>
              <w:pStyle w:val="Heading2"/>
              <w:numPr>
                <w:ilvl w:val="1"/>
                <w:numId w:val="21"/>
              </w:numPr>
              <w:tabs>
                <w:tab w:val="num" w:pos="0"/>
              </w:tabs>
              <w:spacing w:after="0"/>
              <w:ind w:left="306" w:hanging="306"/>
              <w:rPr>
                <w:rFonts w:eastAsia="Times New Roman"/>
                <w:sz w:val="20"/>
                <w:szCs w:val="24"/>
                <w:lang w:val="ru-RU"/>
              </w:rPr>
            </w:pPr>
            <w:r w:rsidRPr="000F1B87">
              <w:rPr>
                <w:rFonts w:eastAsia="Times New Roman"/>
                <w:sz w:val="20"/>
                <w:szCs w:val="24"/>
                <w:lang w:val="ru-RU"/>
              </w:rPr>
              <w:t>Investment projects:</w:t>
            </w:r>
          </w:p>
        </w:tc>
        <w:tc>
          <w:tcPr>
            <w:tcW w:w="14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BEEB8E"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21 819 243</w:t>
            </w:r>
          </w:p>
        </w:tc>
      </w:tr>
      <w:tr w:rsidR="008C6EFE" w:rsidRPr="000F1B87" w14:paraId="73AFFDF2" w14:textId="77777777" w:rsidTr="00B94597">
        <w:tc>
          <w:tcPr>
            <w:tcW w:w="7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D5150D" w14:textId="77777777" w:rsidR="008C6EFE" w:rsidRPr="000F1B87" w:rsidRDefault="008C6EFE" w:rsidP="008C6EFE">
            <w:pPr>
              <w:pStyle w:val="Heading2"/>
              <w:numPr>
                <w:ilvl w:val="1"/>
                <w:numId w:val="21"/>
              </w:numPr>
              <w:tabs>
                <w:tab w:val="num" w:pos="0"/>
              </w:tabs>
              <w:spacing w:after="0"/>
              <w:ind w:left="306" w:hanging="306"/>
              <w:rPr>
                <w:rFonts w:eastAsia="Times New Roman"/>
                <w:sz w:val="20"/>
                <w:szCs w:val="24"/>
                <w:lang w:val="ru-RU"/>
              </w:rPr>
            </w:pPr>
            <w:r w:rsidRPr="000F1B87">
              <w:rPr>
                <w:rFonts w:eastAsia="Times New Roman"/>
                <w:sz w:val="20"/>
                <w:szCs w:val="24"/>
                <w:lang w:val="ru-RU"/>
              </w:rPr>
              <w:t>Institutional strengthening:</w:t>
            </w:r>
          </w:p>
        </w:tc>
        <w:tc>
          <w:tcPr>
            <w:tcW w:w="14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956E2A"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2 583 409</w:t>
            </w:r>
          </w:p>
        </w:tc>
      </w:tr>
      <w:tr w:rsidR="008C6EFE" w:rsidRPr="000F1B87" w14:paraId="2C714C16" w14:textId="77777777" w:rsidTr="00B94597">
        <w:tc>
          <w:tcPr>
            <w:tcW w:w="7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AE3210" w14:textId="77777777" w:rsidR="008C6EFE" w:rsidRPr="000F1B87" w:rsidRDefault="008C6EFE" w:rsidP="008C6EFE">
            <w:pPr>
              <w:pStyle w:val="Heading2"/>
              <w:numPr>
                <w:ilvl w:val="1"/>
                <w:numId w:val="21"/>
              </w:numPr>
              <w:tabs>
                <w:tab w:val="num" w:pos="0"/>
              </w:tabs>
              <w:spacing w:after="0"/>
              <w:ind w:left="306" w:hanging="306"/>
              <w:rPr>
                <w:rFonts w:eastAsia="Times New Roman"/>
                <w:sz w:val="20"/>
                <w:szCs w:val="24"/>
                <w:lang w:val="ru-RU"/>
              </w:rPr>
            </w:pPr>
            <w:r w:rsidRPr="000F1B87">
              <w:rPr>
                <w:rFonts w:eastAsia="Times New Roman"/>
                <w:sz w:val="20"/>
                <w:szCs w:val="24"/>
                <w:lang w:val="ru-RU"/>
              </w:rPr>
              <w:t>Project preparation, technical assistance, training and other non-investment projects:</w:t>
            </w:r>
          </w:p>
        </w:tc>
        <w:tc>
          <w:tcPr>
            <w:tcW w:w="14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C3611C"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3 511 114</w:t>
            </w:r>
          </w:p>
        </w:tc>
      </w:tr>
      <w:tr w:rsidR="008C6EFE" w:rsidRPr="000F1B87" w14:paraId="0E1FD8FA" w14:textId="77777777" w:rsidTr="00B94597">
        <w:tc>
          <w:tcPr>
            <w:tcW w:w="7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80A476" w14:textId="77777777" w:rsidR="008C6EFE" w:rsidRPr="000F1B87" w:rsidRDefault="008C6EFE" w:rsidP="00B94597">
            <w:pPr>
              <w:ind w:left="7200" w:right="-108"/>
              <w:rPr>
                <w:rFonts w:eastAsia="Times New Roman"/>
                <w:sz w:val="20"/>
                <w:szCs w:val="24"/>
                <w:lang w:val="ru-RU"/>
              </w:rPr>
            </w:pPr>
            <w:r w:rsidRPr="000F1B87">
              <w:rPr>
                <w:rFonts w:eastAsia="Times New Roman"/>
                <w:sz w:val="20"/>
                <w:szCs w:val="24"/>
                <w:lang w:val="ru-RU"/>
              </w:rPr>
              <w:t>Total:</w:t>
            </w:r>
          </w:p>
        </w:tc>
        <w:tc>
          <w:tcPr>
            <w:tcW w:w="14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320CC0"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27 913 766</w:t>
            </w:r>
          </w:p>
        </w:tc>
      </w:tr>
      <w:tr w:rsidR="008C6EFE" w:rsidRPr="000F1B87" w14:paraId="17175FF3" w14:textId="77777777" w:rsidTr="00B94597">
        <w:tc>
          <w:tcPr>
            <w:tcW w:w="7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D39D46" w14:textId="77777777" w:rsidR="008C6EFE" w:rsidRPr="000F1B87" w:rsidRDefault="008C6EFE" w:rsidP="008C6EFE">
            <w:pPr>
              <w:pStyle w:val="Heading2"/>
              <w:numPr>
                <w:ilvl w:val="1"/>
                <w:numId w:val="21"/>
              </w:numPr>
              <w:tabs>
                <w:tab w:val="num" w:pos="0"/>
              </w:tabs>
              <w:spacing w:after="0"/>
              <w:ind w:left="306" w:hanging="306"/>
              <w:rPr>
                <w:rFonts w:eastAsia="Times New Roman"/>
                <w:sz w:val="20"/>
                <w:szCs w:val="24"/>
                <w:lang w:val="ru-RU"/>
              </w:rPr>
            </w:pPr>
            <w:r w:rsidRPr="000F1B87">
              <w:rPr>
                <w:rFonts w:eastAsia="Times New Roman"/>
                <w:sz w:val="20"/>
                <w:szCs w:val="24"/>
                <w:lang w:val="ru-RU"/>
              </w:rPr>
              <w:t>HFC activities funded from additional voluntary contributions</w:t>
            </w:r>
          </w:p>
        </w:tc>
        <w:tc>
          <w:tcPr>
            <w:tcW w:w="14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4577F3" w14:textId="77777777" w:rsidR="008C6EFE" w:rsidRPr="000F1B87" w:rsidRDefault="008C6EFE" w:rsidP="00B94597">
            <w:pPr>
              <w:rPr>
                <w:rFonts w:eastAsia="Times New Roman"/>
                <w:sz w:val="20"/>
                <w:szCs w:val="24"/>
                <w:lang w:val="ru-RU"/>
              </w:rPr>
            </w:pPr>
            <w:r w:rsidRPr="000F1B87">
              <w:rPr>
                <w:rFonts w:eastAsia="Times New Roman"/>
                <w:sz w:val="20"/>
                <w:szCs w:val="24"/>
                <w:lang w:val="ru-RU"/>
              </w:rPr>
              <w:t>1 233 858</w:t>
            </w:r>
          </w:p>
        </w:tc>
      </w:tr>
    </w:tbl>
    <w:p w14:paraId="76C8A95E" w14:textId="77777777" w:rsidR="008C6EFE" w:rsidRPr="000F1B87" w:rsidRDefault="008C6EFE" w:rsidP="008C6EFE">
      <w:pPr>
        <w:rPr>
          <w:rFonts w:eastAsia="Times New Roman"/>
          <w:szCs w:val="24"/>
          <w:lang w:val="ru-RU"/>
        </w:rPr>
      </w:pPr>
    </w:p>
    <w:p w14:paraId="0B166EEB" w14:textId="77777777" w:rsidR="008C6EFE" w:rsidRPr="000F1B87" w:rsidRDefault="008C6EFE" w:rsidP="008C6EFE">
      <w:pPr>
        <w:keepNext/>
        <w:spacing w:after="240"/>
        <w:rPr>
          <w:rFonts w:eastAsia="Times New Roman"/>
          <w:szCs w:val="24"/>
          <w:u w:val="single"/>
          <w:lang w:val="ru-RU"/>
        </w:rPr>
      </w:pPr>
      <w:r w:rsidRPr="000F1B87">
        <w:rPr>
          <w:rFonts w:eastAsia="Times New Roman"/>
          <w:szCs w:val="24"/>
          <w:u w:val="single"/>
          <w:lang w:val="ru-RU"/>
        </w:rPr>
        <w:t>Progress report</w:t>
      </w:r>
    </w:p>
    <w:p w14:paraId="76A9D2E8" w14:textId="77777777" w:rsidR="008C6EFE" w:rsidRPr="000F1B87" w:rsidRDefault="008C6EFE" w:rsidP="008C6EFE">
      <w:pPr>
        <w:pStyle w:val="Heading1"/>
        <w:keepNext/>
        <w:numPr>
          <w:ilvl w:val="0"/>
          <w:numId w:val="21"/>
        </w:numPr>
        <w:tabs>
          <w:tab w:val="num" w:pos="0"/>
        </w:tabs>
        <w:rPr>
          <w:rFonts w:eastAsia="Times New Roman"/>
          <w:szCs w:val="24"/>
          <w:lang w:val="ru-RU"/>
        </w:rPr>
      </w:pPr>
      <w:r w:rsidRPr="000F1B87">
        <w:rPr>
          <w:rFonts w:eastAsia="Times New Roman"/>
          <w:szCs w:val="24"/>
          <w:lang w:val="ru-RU"/>
        </w:rPr>
        <w:t>During phase XIII, from August 2023 to March 2026, the NOU of Lebanon implemented the institutional strengthening (IS) project, achieving all seven objectives based on the performance indicators reported. Lebanon maintained compliance with its Montreal Protocol obligations through continued regulatory and enforcement measures, including the HCFC-22 ban in the industrial and manufacturing sector and the issuance of HCFC and HFC import quotas for 2024 and 2025. The IS project was instrumental in strengthening national capacity, enhancing inter-agency coordination and supporting enforcement of control measures, including improved customs capacity to identify illegal shipments. The NOU also advanced the development of minimum energy performance standards (MEPS) and labelling regulations, maintained Article 7 and country programme data reporting, updated customs and ODS/HFC user data, supported operational RAC training centres and the certification of technicians, and oversaw activities, including those under stages II and III of the HPMP and stage I of the KIP, as well as the approval of digital monitoring and ODS banks preparatory projects. Lebanon remained active in regional and international Montreal Protocol processes, while gender mainstreaming progressed through gender-disaggregated reporting and at least 15 per cent female participation in RAC technician training.</w:t>
      </w:r>
    </w:p>
    <w:p w14:paraId="6C0D0E8E" w14:textId="77777777" w:rsidR="008C6EFE" w:rsidRPr="000F1B87" w:rsidRDefault="008C6EFE" w:rsidP="008C6EFE">
      <w:pPr>
        <w:spacing w:after="240"/>
        <w:rPr>
          <w:rFonts w:eastAsia="Times New Roman"/>
          <w:szCs w:val="24"/>
          <w:u w:val="single"/>
          <w:lang w:val="ru-RU"/>
        </w:rPr>
      </w:pPr>
      <w:r w:rsidRPr="000F1B87">
        <w:rPr>
          <w:rFonts w:eastAsia="Times New Roman"/>
          <w:szCs w:val="24"/>
          <w:u w:val="single"/>
          <w:lang w:val="ru-RU"/>
        </w:rPr>
        <w:t>Plan of action</w:t>
      </w:r>
    </w:p>
    <w:p w14:paraId="4BF45C97" w14:textId="77777777" w:rsidR="008C6EFE" w:rsidRPr="000F1B87" w:rsidRDefault="008C6EFE" w:rsidP="008C6EFE">
      <w:pPr>
        <w:pStyle w:val="Heading1"/>
        <w:numPr>
          <w:ilvl w:val="0"/>
          <w:numId w:val="21"/>
        </w:numPr>
        <w:tabs>
          <w:tab w:val="num" w:pos="0"/>
        </w:tabs>
        <w:rPr>
          <w:rFonts w:eastAsia="Times New Roman"/>
          <w:szCs w:val="24"/>
          <w:lang w:val="ru-RU"/>
        </w:rPr>
      </w:pPr>
      <w:r w:rsidRPr="000F1B87">
        <w:rPr>
          <w:rFonts w:eastAsia="Times New Roman"/>
          <w:szCs w:val="24"/>
          <w:lang w:val="ru-RU"/>
        </w:rPr>
        <w:t>Phase XIV will support Lebanon’s efforts to meet its obligations under the Montreal Protocol and the Kigali Amendment, including the complete phase-out of HCFCs by 2030 and a 10 per cent reduction in HFC consumption by 2029. The project will strengthen the management of controlled substances through measures such as the planned ban on HFC-134a-based domestic refrigerators and R-410A-based residential air conditioners by 31 December 2027, while supporting the implementation of stage III of the HPMP servicing activities and stage I of the KIP industrial conversions. The project will continue to strengthen the NOU’s operational capacity, including support for the HFC licensing and quota system, data collection and coordination with customs and relevant stakeholders. It will also enhance institutional capacity by formalizing coordination with the Ministry of Energy and Water, Civil Defence and other partners to align sustainable cooling, climate and safety priorities. In addition, the NOU will support digital monitoring and ODS banks initiatives, update data collection for HFC blends and equipment, and sustain awareness-raising and capacity-building activities focused on energy-efficient, low-GWP technologies, safe handling of alternatives and women’s participation in the refrigeration sector. Gender-related activities will focus on strengthening enabling conditions for women’s participation in the RAC sector.</w:t>
      </w:r>
    </w:p>
    <w:p w14:paraId="7890E232" w14:textId="77777777" w:rsidR="008C6EFE" w:rsidRPr="000F1B87" w:rsidRDefault="008C6EFE" w:rsidP="008C6EFE">
      <w:pPr>
        <w:spacing w:after="240"/>
        <w:rPr>
          <w:rFonts w:eastAsia="Times New Roman"/>
          <w:szCs w:val="24"/>
          <w:u w:val="single"/>
          <w:lang w:val="ru-RU"/>
        </w:rPr>
      </w:pPr>
      <w:r w:rsidRPr="000F1B87">
        <w:rPr>
          <w:rFonts w:eastAsia="Times New Roman"/>
          <w:szCs w:val="24"/>
          <w:u w:val="single"/>
          <w:lang w:val="ru-RU"/>
        </w:rPr>
        <w:t>Sustainability and risk assessment</w:t>
      </w:r>
    </w:p>
    <w:p w14:paraId="69429418" w14:textId="77777777" w:rsidR="008C6EFE" w:rsidRPr="000F1B87" w:rsidRDefault="008C6EFE" w:rsidP="008C6EFE">
      <w:pPr>
        <w:pStyle w:val="Heading1"/>
        <w:numPr>
          <w:ilvl w:val="0"/>
          <w:numId w:val="21"/>
        </w:numPr>
        <w:tabs>
          <w:tab w:val="num" w:pos="0"/>
        </w:tabs>
        <w:rPr>
          <w:rFonts w:eastAsia="Times New Roman"/>
          <w:szCs w:val="24"/>
          <w:lang w:val="ru-RU"/>
        </w:rPr>
      </w:pPr>
      <w:r w:rsidRPr="000F1B87">
        <w:rPr>
          <w:rFonts w:eastAsia="Times New Roman"/>
          <w:szCs w:val="24"/>
          <w:lang w:val="ru-RU"/>
        </w:rPr>
        <w:t>Phase XIV will be implemented under UNDP’s National Implementation Modality, ensuring strong national ownership by the Government of Lebanon, with the Ministry of Environment serving as the implementing partner and co-chair of the Project Board. UNDP will provide implementation support, including financial, procurement and operational oversight, in accordance with its rules and procedures. Project risks will be identified, managed and monitored through UNDP’s Enterprise Risk Management framework, including the Harmonized Approach to Cash Transfers, the Social and Environmental Screening Procedure, procurement due diligence mechanisms and the project risk log, under Project Board oversight. The UNDP project risk register identifies risks related to safety and security, enforcement, data reliability and regulatory consistency. These risks will be addressed through continuous monitoring, adaptive implementation modalities, strengthened inter-agency coordination, capacity-building and the prioritization of essential compliance-related activities. The three-year implementation period provides flexibility to support the continuity of core compliance functions, including the licensing and quota system and coordination with customs and importers. Where needed, implementation modalities will be adjusted, including through remote operations, virtual engagement and activity sequencing based on risk and priority.</w:t>
      </w:r>
    </w:p>
    <w:p w14:paraId="1C15C0A8" w14:textId="77777777" w:rsidR="008C6EFE" w:rsidRPr="0092284A" w:rsidRDefault="008C6EFE" w:rsidP="008C6EFE">
      <w:pPr>
        <w:pStyle w:val="Heading1"/>
        <w:numPr>
          <w:ilvl w:val="0"/>
          <w:numId w:val="0"/>
        </w:numPr>
        <w:rPr>
          <w:rFonts w:eastAsia="Times New Roman"/>
          <w:szCs w:val="24"/>
          <w:lang w:val="ru-RU"/>
        </w:rPr>
        <w:sectPr w:rsidR="008C6EFE" w:rsidRPr="0092284A" w:rsidSect="008C6EFE">
          <w:headerReference w:type="even" r:id="rId19"/>
          <w:headerReference w:type="default" r:id="rId20"/>
          <w:footerReference w:type="even" r:id="rId21"/>
          <w:footerReference w:type="default" r:id="rId22"/>
          <w:headerReference w:type="first" r:id="rId23"/>
          <w:footerReference w:type="first" r:id="rId24"/>
          <w:pgSz w:w="12240" w:h="15840"/>
          <w:pgMar w:top="720" w:right="1350" w:bottom="864" w:left="1440" w:header="720" w:footer="475" w:gutter="0"/>
          <w:pgNumType w:start="1"/>
          <w:cols w:space="720"/>
          <w:noEndnote/>
          <w:titlePg/>
        </w:sectPr>
      </w:pPr>
    </w:p>
    <w:p w14:paraId="449A624E" w14:textId="279B4B6B" w:rsidR="00AE6759" w:rsidRPr="004654E7" w:rsidRDefault="00AE6759" w:rsidP="007255D1">
      <w:pPr>
        <w:pStyle w:val="StyleHeader4Para4Left0Firstline0"/>
        <w:numPr>
          <w:ilvl w:val="0"/>
          <w:numId w:val="0"/>
        </w:numPr>
        <w:jc w:val="center"/>
        <w:rPr>
          <w:rFonts w:eastAsia="Times New Roman"/>
          <w:b/>
          <w:szCs w:val="24"/>
          <w:lang w:val="ru-RU"/>
        </w:rPr>
      </w:pPr>
      <w:r w:rsidRPr="004654E7">
        <w:rPr>
          <w:rFonts w:eastAsia="Times New Roman"/>
          <w:b/>
          <w:szCs w:val="24"/>
          <w:lang w:val="ru-RU"/>
        </w:rPr>
        <w:lastRenderedPageBreak/>
        <w:t>Приложение II</w:t>
      </w:r>
    </w:p>
    <w:p w14:paraId="71BA2BAA" w14:textId="77777777" w:rsidR="00AE6759" w:rsidRPr="004654E7" w:rsidRDefault="00AE6759" w:rsidP="00AE6759">
      <w:pPr>
        <w:rPr>
          <w:rFonts w:eastAsia="Times New Roman"/>
          <w:szCs w:val="24"/>
          <w:lang w:val="ru-RU"/>
        </w:rPr>
      </w:pPr>
    </w:p>
    <w:p w14:paraId="0E2A1717" w14:textId="77777777" w:rsidR="00AE6759" w:rsidRPr="004654E7" w:rsidRDefault="00AE6759" w:rsidP="00AE6759">
      <w:pPr>
        <w:jc w:val="center"/>
        <w:outlineLvl w:val="0"/>
        <w:rPr>
          <w:rFonts w:eastAsia="Times New Roman"/>
          <w:b/>
          <w:caps/>
          <w:color w:val="000000"/>
          <w:szCs w:val="24"/>
          <w:lang w:val="ru-RU"/>
        </w:rPr>
      </w:pPr>
      <w:r w:rsidRPr="004654E7">
        <w:rPr>
          <w:rFonts w:eastAsia="Times New Roman"/>
          <w:b/>
          <w:caps/>
          <w:color w:val="000000"/>
          <w:szCs w:val="24"/>
          <w:lang w:val="ru-RU"/>
        </w:rPr>
        <w:t>ПРЕДВАРИТЕЛЬНЫЕ МНЕНИЯ, ВЫРАЖЕННЫЕ ИСПОЛНИТЕЛЬНЫМ КОМИТЕТОМ В ОТНОШЕНИИ возобновления ПРОЕКТОВ</w:t>
      </w:r>
      <w:r>
        <w:rPr>
          <w:rFonts w:eastAsia="Times New Roman"/>
          <w:b/>
          <w:caps/>
          <w:color w:val="000000"/>
          <w:szCs w:val="24"/>
          <w:lang w:val="ru-RU"/>
        </w:rPr>
        <w:t xml:space="preserve"> </w:t>
      </w:r>
      <w:r w:rsidRPr="004654E7">
        <w:rPr>
          <w:rFonts w:eastAsia="Times New Roman"/>
          <w:b/>
          <w:caps/>
          <w:color w:val="000000"/>
          <w:szCs w:val="24"/>
          <w:lang w:val="ru-RU"/>
        </w:rPr>
        <w:t>ПО укреплению организационных структур, ПРЕДСТАВЛЕННЫХ НА 98-м совещании</w:t>
      </w:r>
    </w:p>
    <w:p w14:paraId="7FC48A6B" w14:textId="77777777" w:rsidR="00AE6759" w:rsidRPr="004654E7" w:rsidRDefault="00AE6759" w:rsidP="00AE6759">
      <w:pPr>
        <w:rPr>
          <w:rFonts w:eastAsia="Times New Roman"/>
          <w:szCs w:val="24"/>
          <w:lang w:val="ru-RU"/>
        </w:rPr>
      </w:pPr>
    </w:p>
    <w:p w14:paraId="31FF2C80" w14:textId="77777777" w:rsidR="00AE6759" w:rsidRPr="004654E7" w:rsidRDefault="00AE6759" w:rsidP="00AE6759">
      <w:pPr>
        <w:spacing w:after="240"/>
        <w:rPr>
          <w:rFonts w:eastAsia="Times New Roman"/>
          <w:b/>
          <w:color w:val="000000"/>
          <w:szCs w:val="24"/>
          <w:lang w:val="ru-RU"/>
        </w:rPr>
      </w:pPr>
      <w:r w:rsidRPr="004654E7">
        <w:rPr>
          <w:rFonts w:eastAsia="Times New Roman"/>
          <w:b/>
          <w:color w:val="000000"/>
          <w:szCs w:val="24"/>
          <w:lang w:val="ru-RU"/>
        </w:rPr>
        <w:t xml:space="preserve">Чили </w:t>
      </w:r>
    </w:p>
    <w:p w14:paraId="255AE745" w14:textId="77777777" w:rsidR="00AE6759" w:rsidRPr="004654E7" w:rsidRDefault="00AE6759" w:rsidP="00AE6759">
      <w:pPr>
        <w:pStyle w:val="Heading1"/>
        <w:numPr>
          <w:ilvl w:val="0"/>
          <w:numId w:val="22"/>
        </w:numPr>
        <w:tabs>
          <w:tab w:val="num" w:pos="709"/>
        </w:tabs>
        <w:rPr>
          <w:rFonts w:eastAsia="Times New Roman"/>
          <w:szCs w:val="24"/>
          <w:lang w:val="ru-RU"/>
        </w:rPr>
      </w:pPr>
      <w:r w:rsidRPr="004654E7">
        <w:rPr>
          <w:rFonts w:eastAsia="Times New Roman"/>
          <w:szCs w:val="24"/>
          <w:lang w:val="ru-RU"/>
        </w:rPr>
        <w:t>Исполнительный комитет рассмотрел доклад, представленный вместе с заявкой на возобновление проекта по укреплению организационных структур для Чили (этап</w:t>
      </w:r>
      <w:r>
        <w:rPr>
          <w:rFonts w:eastAsia="Times New Roman"/>
          <w:szCs w:val="24"/>
          <w:lang w:val="ru-RU"/>
        </w:rPr>
        <w:t> </w:t>
      </w:r>
      <w:r w:rsidRPr="004654E7">
        <w:rPr>
          <w:rFonts w:eastAsia="Times New Roman"/>
          <w:szCs w:val="24"/>
          <w:lang w:val="ru-RU"/>
        </w:rPr>
        <w:t>XVI), и с удовлетворением отметил, что Чили продолжает выполнять свои обязательства по Монреальскому протоколу, включая предоставление данных в рамках статьи 7 и данных по страновой программе, и реализацию мер по контролю за импортом ГХФУ и ГФУ через систему лицензирования. Комитет также отметил укрепление национальной системы нормативно-правового регулирования; предпринятые шаги для внедрения системы квот на ГФУ; и интеграцию Национального органа по озону (НОО) в структуру управления в климатической сфере при Министерстве окружающей среды. Комитет отметил усилия правительства Чили по укреплению механизмов таможенного контроля, в том числе принимаемые меры для борьбы с незаконной торговлей, и по продвижению проводимых мероприятий в соответствии с Кигалийской поправкой. Поэтому Комитет выразил надежду, что в течение следующих трех лет Чили продолжит реализацию этапа III плана организационной деятельности по поэтапному отказу от ГХФУ и этапа I Кигалийского плана регулирования ГФУ (КПР), и будет и далее укреплять систему квот на ГФУ в целях обеспечения соблюдения Монреальского протокола и достижения целевых показателей по сокращению потребления ОРВ.</w:t>
      </w:r>
    </w:p>
    <w:p w14:paraId="2B670175" w14:textId="77777777" w:rsidR="00AE6759" w:rsidRPr="004654E7" w:rsidRDefault="00AE6759" w:rsidP="00AE6759">
      <w:pPr>
        <w:spacing w:after="240"/>
        <w:rPr>
          <w:rFonts w:eastAsia="Times New Roman"/>
          <w:b/>
          <w:color w:val="000000"/>
          <w:szCs w:val="24"/>
          <w:lang w:val="ru-RU"/>
        </w:rPr>
      </w:pPr>
      <w:r w:rsidRPr="004654E7">
        <w:rPr>
          <w:rFonts w:eastAsia="Times New Roman"/>
          <w:b/>
          <w:color w:val="000000"/>
          <w:szCs w:val="24"/>
          <w:lang w:val="ru-RU"/>
        </w:rPr>
        <w:t xml:space="preserve">Ливан </w:t>
      </w:r>
    </w:p>
    <w:p w14:paraId="29AFB29B" w14:textId="77777777" w:rsidR="00AE6759" w:rsidRPr="004654E7" w:rsidRDefault="00AE6759" w:rsidP="00AE6759">
      <w:pPr>
        <w:pStyle w:val="Heading1"/>
        <w:numPr>
          <w:ilvl w:val="0"/>
          <w:numId w:val="22"/>
        </w:numPr>
        <w:tabs>
          <w:tab w:val="num" w:pos="709"/>
        </w:tabs>
        <w:rPr>
          <w:rFonts w:eastAsia="Times New Roman"/>
          <w:szCs w:val="24"/>
          <w:lang w:val="ru-RU"/>
        </w:rPr>
      </w:pPr>
      <w:r w:rsidRPr="004654E7">
        <w:rPr>
          <w:rFonts w:eastAsia="Times New Roman"/>
          <w:szCs w:val="24"/>
          <w:lang w:val="ru-RU"/>
        </w:rPr>
        <w:t>Исполнительный комитет рассмотрел доклад, представленный вместе с заявкой на возобновление проекта по укреплению организационных структур для Ливана (этап XIV), и с удовлетворением отметил неустанные усилия страны по обеспечению соблюдения своих обязательств в рамках Монреальского протокола, включая применение системы лицензирования и квот для контроля за потреблением ГХФУ, в соответствии с соглашением между страной и Исполнительным комитетом. Комитет также отметил приверженность Ливана сохранению достигнутых результатов в поэтапном отказе от ОРВ, несмотря на значительные проблемы, с которыми сталкивается страна, в том числе экономические ограничения и сбои из-за проблем с безопасностью, при обеспечении непрерывной реализации ключевых мероприятий: контроля за выполнением принятой политики, развития кадрового потенциала за счет обучения специалистов, совместной работы с ключевыми партнерами и заинтересованными сторонами. Комитет также принял к сведению шаги, предпринятые для реализации Кигалийской поправки, включая подготовительные мероприятия и координационные механизмы для поддержки реализации Кигалийского плана регулирования ГФУ. Комитет высоко оценил усилия Ливана по укреплению координации на институциональном уровне и повышению уровня информированности, в связи с чем выразил надежду на то, что в течение следующих трех лет Ливан будет продолжать продвижение по пути к отказу от ГФУ, повышать эффективность энергопользования в секторе охлаждения и обеспечивать неизменное соблюдение Монреальского протокола.</w:t>
      </w:r>
    </w:p>
    <w:tbl>
      <w:tblPr>
        <w:tblW w:w="0" w:type="auto"/>
        <w:tblInd w:w="-108" w:type="dxa"/>
        <w:tblLook w:val="0000" w:firstRow="0" w:lastRow="0" w:firstColumn="0" w:lastColumn="0" w:noHBand="0" w:noVBand="0"/>
      </w:tblPr>
      <w:tblGrid>
        <w:gridCol w:w="1889"/>
        <w:gridCol w:w="1890"/>
        <w:gridCol w:w="1890"/>
        <w:gridCol w:w="1890"/>
        <w:gridCol w:w="1891"/>
      </w:tblGrid>
      <w:tr w:rsidR="00AE6759" w:rsidRPr="000F1B87" w14:paraId="56649D95" w14:textId="77777777" w:rsidTr="00742BF3">
        <w:tc>
          <w:tcPr>
            <w:tcW w:w="1889" w:type="dxa"/>
            <w:tcBorders>
              <w:top w:val="nil"/>
              <w:left w:val="nil"/>
              <w:bottom w:val="nil"/>
              <w:right w:val="nil"/>
            </w:tcBorders>
            <w:tcMar>
              <w:top w:w="0" w:type="dxa"/>
              <w:left w:w="108" w:type="dxa"/>
              <w:bottom w:w="0" w:type="dxa"/>
              <w:right w:w="108" w:type="dxa"/>
            </w:tcMar>
          </w:tcPr>
          <w:p w14:paraId="5463BAA0" w14:textId="77777777" w:rsidR="00AE6759" w:rsidRPr="004654E7" w:rsidRDefault="00AE6759" w:rsidP="00742BF3">
            <w:pPr>
              <w:rPr>
                <w:rFonts w:eastAsia="Times New Roman"/>
                <w:szCs w:val="24"/>
                <w:lang w:val="ru-RU"/>
              </w:rPr>
            </w:pPr>
          </w:p>
        </w:tc>
        <w:tc>
          <w:tcPr>
            <w:tcW w:w="1890" w:type="dxa"/>
            <w:tcBorders>
              <w:top w:val="nil"/>
              <w:left w:val="nil"/>
              <w:bottom w:val="nil"/>
              <w:right w:val="nil"/>
            </w:tcBorders>
            <w:tcMar>
              <w:top w:w="0" w:type="dxa"/>
              <w:left w:w="108" w:type="dxa"/>
              <w:bottom w:w="0" w:type="dxa"/>
              <w:right w:w="108" w:type="dxa"/>
            </w:tcMar>
          </w:tcPr>
          <w:p w14:paraId="10FB6F8F" w14:textId="77777777" w:rsidR="00AE6759" w:rsidRPr="004654E7" w:rsidRDefault="00AE6759" w:rsidP="00742BF3">
            <w:pPr>
              <w:rPr>
                <w:rFonts w:eastAsia="Times New Roman"/>
                <w:szCs w:val="24"/>
                <w:lang w:val="ru-RU"/>
              </w:rPr>
            </w:pPr>
          </w:p>
        </w:tc>
        <w:tc>
          <w:tcPr>
            <w:tcW w:w="1890" w:type="dxa"/>
            <w:tcBorders>
              <w:top w:val="nil"/>
              <w:left w:val="nil"/>
              <w:bottom w:val="single" w:sz="4" w:space="0" w:color="auto"/>
              <w:right w:val="nil"/>
            </w:tcBorders>
            <w:tcMar>
              <w:top w:w="0" w:type="dxa"/>
              <w:left w:w="108" w:type="dxa"/>
              <w:bottom w:w="0" w:type="dxa"/>
              <w:right w:w="108" w:type="dxa"/>
            </w:tcMar>
          </w:tcPr>
          <w:p w14:paraId="18F375DA" w14:textId="77777777" w:rsidR="00AE6759" w:rsidRPr="004654E7" w:rsidRDefault="00AE6759" w:rsidP="00742BF3">
            <w:pPr>
              <w:rPr>
                <w:rFonts w:eastAsia="Times New Roman"/>
                <w:szCs w:val="24"/>
                <w:lang w:val="ru-RU"/>
              </w:rPr>
            </w:pPr>
          </w:p>
        </w:tc>
        <w:tc>
          <w:tcPr>
            <w:tcW w:w="1890" w:type="dxa"/>
            <w:tcBorders>
              <w:top w:val="nil"/>
              <w:left w:val="nil"/>
              <w:bottom w:val="nil"/>
              <w:right w:val="nil"/>
            </w:tcBorders>
            <w:tcMar>
              <w:top w:w="0" w:type="dxa"/>
              <w:left w:w="108" w:type="dxa"/>
              <w:bottom w:w="0" w:type="dxa"/>
              <w:right w:w="108" w:type="dxa"/>
            </w:tcMar>
          </w:tcPr>
          <w:p w14:paraId="4EFCE8D0" w14:textId="77777777" w:rsidR="00AE6759" w:rsidRPr="004654E7" w:rsidRDefault="00AE6759" w:rsidP="00742BF3">
            <w:pPr>
              <w:rPr>
                <w:rFonts w:eastAsia="Times New Roman"/>
                <w:szCs w:val="24"/>
                <w:lang w:val="ru-RU"/>
              </w:rPr>
            </w:pPr>
          </w:p>
        </w:tc>
        <w:tc>
          <w:tcPr>
            <w:tcW w:w="1891" w:type="dxa"/>
            <w:tcBorders>
              <w:top w:val="nil"/>
              <w:left w:val="nil"/>
              <w:bottom w:val="nil"/>
              <w:right w:val="nil"/>
            </w:tcBorders>
            <w:tcMar>
              <w:top w:w="0" w:type="dxa"/>
              <w:left w:w="108" w:type="dxa"/>
              <w:bottom w:w="0" w:type="dxa"/>
              <w:right w:w="108" w:type="dxa"/>
            </w:tcMar>
          </w:tcPr>
          <w:p w14:paraId="577C4B61" w14:textId="77777777" w:rsidR="00AE6759" w:rsidRPr="004654E7" w:rsidRDefault="00AE6759" w:rsidP="00742BF3">
            <w:pPr>
              <w:rPr>
                <w:rFonts w:eastAsia="Times New Roman"/>
                <w:szCs w:val="24"/>
                <w:lang w:val="ru-RU"/>
              </w:rPr>
            </w:pPr>
          </w:p>
        </w:tc>
      </w:tr>
    </w:tbl>
    <w:p w14:paraId="6CFE32B2" w14:textId="77777777" w:rsidR="00AE6759" w:rsidRPr="004654E7" w:rsidRDefault="00AE6759" w:rsidP="00AE6759">
      <w:pPr>
        <w:rPr>
          <w:rFonts w:eastAsia="Times New Roman"/>
          <w:szCs w:val="24"/>
          <w:lang w:val="ru-RU"/>
        </w:rPr>
      </w:pPr>
    </w:p>
    <w:p w14:paraId="6EEBC122" w14:textId="77777777" w:rsidR="00AE6759" w:rsidRPr="004654E7" w:rsidRDefault="00AE6759" w:rsidP="00AE6759">
      <w:pPr>
        <w:pStyle w:val="Heading1"/>
        <w:numPr>
          <w:ilvl w:val="0"/>
          <w:numId w:val="0"/>
        </w:numPr>
        <w:rPr>
          <w:lang w:val="ru-RU"/>
        </w:rPr>
      </w:pPr>
    </w:p>
    <w:p w14:paraId="469E3DE6" w14:textId="77777777" w:rsidR="00B04161" w:rsidRPr="004654E7" w:rsidRDefault="00B04161" w:rsidP="007255D1">
      <w:pPr>
        <w:pStyle w:val="Heading1"/>
        <w:numPr>
          <w:ilvl w:val="0"/>
          <w:numId w:val="0"/>
        </w:numPr>
        <w:jc w:val="center"/>
        <w:rPr>
          <w:lang w:val="ru-RU"/>
        </w:rPr>
      </w:pPr>
    </w:p>
    <w:sectPr w:rsidR="00B04161" w:rsidRPr="004654E7" w:rsidSect="007255D1">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6BC1D" w14:textId="77777777" w:rsidR="00D37E91" w:rsidRDefault="00D37E91" w:rsidP="004A504B">
      <w:r>
        <w:separator/>
      </w:r>
    </w:p>
  </w:endnote>
  <w:endnote w:type="continuationSeparator" w:id="0">
    <w:p w14:paraId="4E8059F5" w14:textId="77777777" w:rsidR="00D37E91" w:rsidRDefault="00D37E9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7004E" w14:textId="77777777" w:rsidR="008C6EFE" w:rsidRDefault="008C6EFE">
    <w:pPr>
      <w:jc w:val="center"/>
      <w:rPr>
        <w:rFonts w:eastAsia="Times New Roman"/>
        <w:szCs w:val="24"/>
        <w:lang w:val="en-GB"/>
      </w:rPr>
    </w:pPr>
    <w:r>
      <w:rPr>
        <w:rFonts w:eastAsia="Times New Roman"/>
        <w:szCs w:val="24"/>
      </w:rPr>
      <w:fldChar w:fldCharType="begin"/>
    </w:r>
    <w:r>
      <w:rPr>
        <w:rFonts w:eastAsia="Times New Roman"/>
        <w:szCs w:val="24"/>
      </w:rPr>
      <w:instrText xml:space="preserve">PAGE </w:instrText>
    </w:r>
    <w:r>
      <w:rPr>
        <w:rFonts w:eastAsia="Times New Roman"/>
        <w:szCs w:val="24"/>
      </w:rPr>
      <w:fldChar w:fldCharType="separate"/>
    </w:r>
    <w:r>
      <w:rPr>
        <w:rFonts w:eastAsia="Times New Roman"/>
        <w:szCs w:val="24"/>
      </w:rPr>
      <w:t xml:space="preserve"> 1</w:t>
    </w:r>
    <w:r>
      <w:rPr>
        <w:rFonts w:eastAsia="Times New Roman"/>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40C25" w14:textId="77777777" w:rsidR="008C6EFE" w:rsidRDefault="008C6EFE">
    <w:pPr>
      <w:jc w:val="center"/>
      <w:rPr>
        <w:rFonts w:eastAsia="Times New Roman"/>
        <w:szCs w:val="24"/>
        <w:lang w:val="en-GB"/>
      </w:rPr>
    </w:pPr>
    <w:r>
      <w:rPr>
        <w:rFonts w:eastAsia="Times New Roman"/>
        <w:szCs w:val="24"/>
      </w:rPr>
      <w:fldChar w:fldCharType="begin"/>
    </w:r>
    <w:r>
      <w:rPr>
        <w:rFonts w:eastAsia="Times New Roman"/>
        <w:szCs w:val="24"/>
      </w:rPr>
      <w:instrText xml:space="preserve">PAGE </w:instrText>
    </w:r>
    <w:r>
      <w:rPr>
        <w:rFonts w:eastAsia="Times New Roman"/>
        <w:szCs w:val="24"/>
      </w:rPr>
      <w:fldChar w:fldCharType="separate"/>
    </w:r>
    <w:r>
      <w:rPr>
        <w:rFonts w:eastAsia="Times New Roman"/>
        <w:szCs w:val="24"/>
      </w:rPr>
      <w:t xml:space="preserve"> 1</w:t>
    </w:r>
    <w:r>
      <w:rPr>
        <w:rFonts w:eastAsia="Times New Roman"/>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4D48" w14:textId="0B9363AE" w:rsidR="008449B0" w:rsidRPr="00837810" w:rsidRDefault="008449B0" w:rsidP="008449B0">
    <w:pPr>
      <w:pBdr>
        <w:top w:val="single" w:sz="6" w:space="1" w:color="auto"/>
        <w:left w:val="single" w:sz="6" w:space="4" w:color="auto"/>
        <w:bottom w:val="single" w:sz="6" w:space="1" w:color="auto"/>
        <w:right w:val="single" w:sz="6" w:space="4" w:color="auto"/>
      </w:pBdr>
      <w:jc w:val="center"/>
      <w:rPr>
        <w:rFonts w:eastAsia="Times New Roman"/>
        <w:sz w:val="18"/>
        <w:szCs w:val="24"/>
        <w:lang w:val="ru-RU"/>
      </w:rPr>
    </w:pPr>
    <w:r w:rsidRPr="00672A85">
      <w:rPr>
        <w:rFonts w:eastAsia="SimSun"/>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008C6EFE" w:rsidRPr="008449B0">
      <w:rPr>
        <w:rFonts w:eastAsia="Times New Roman"/>
        <w:sz w:val="18"/>
        <w:szCs w:val="24"/>
        <w:lang w:val="ru-RU"/>
      </w:rPr>
      <w:t>.</w:t>
    </w:r>
  </w:p>
  <w:p w14:paraId="7C79A5BA" w14:textId="77777777" w:rsidR="008449B0" w:rsidRPr="00837810" w:rsidRDefault="008449B0" w:rsidP="008449B0">
    <w:pPr>
      <w:pBdr>
        <w:top w:val="single" w:sz="6" w:space="1" w:color="auto"/>
        <w:left w:val="single" w:sz="6" w:space="4" w:color="auto"/>
        <w:bottom w:val="single" w:sz="6" w:space="1" w:color="auto"/>
        <w:right w:val="single" w:sz="6" w:space="4" w:color="auto"/>
      </w:pBdr>
      <w:jc w:val="center"/>
      <w:rPr>
        <w:rFonts w:eastAsia="Times New Roman"/>
        <w:sz w:val="6"/>
        <w:szCs w:val="12"/>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3C742" w14:textId="77777777" w:rsidR="008C6EFE" w:rsidRDefault="008C6EFE">
    <w:pPr>
      <w:jc w:val="center"/>
      <w:rPr>
        <w:rFonts w:eastAsia="Times New Roman"/>
        <w:szCs w:val="24"/>
        <w:lang w:val="en-GB"/>
      </w:rPr>
    </w:pPr>
    <w:r>
      <w:rPr>
        <w:rFonts w:eastAsia="Times New Roman"/>
        <w:szCs w:val="24"/>
      </w:rPr>
      <w:fldChar w:fldCharType="begin"/>
    </w:r>
    <w:r>
      <w:rPr>
        <w:rFonts w:eastAsia="Times New Roman"/>
        <w:szCs w:val="24"/>
      </w:rPr>
      <w:instrText xml:space="preserve">PAGE </w:instrText>
    </w:r>
    <w:r>
      <w:rPr>
        <w:rFonts w:eastAsia="Times New Roman"/>
        <w:szCs w:val="24"/>
      </w:rPr>
      <w:fldChar w:fldCharType="separate"/>
    </w:r>
    <w:r>
      <w:rPr>
        <w:rFonts w:eastAsia="Times New Roman"/>
        <w:szCs w:val="24"/>
      </w:rPr>
      <w:t xml:space="preserve"> 1</w:t>
    </w:r>
    <w:r>
      <w:rPr>
        <w:rFonts w:eastAsia="Times New Roman"/>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1E737" w14:textId="77777777" w:rsidR="008C6EFE" w:rsidRDefault="008C6EFE">
    <w:pPr>
      <w:jc w:val="center"/>
      <w:rPr>
        <w:rFonts w:eastAsia="Times New Roman"/>
        <w:szCs w:val="24"/>
        <w:lang w:val="en-GB"/>
      </w:rPr>
    </w:pPr>
    <w:r>
      <w:rPr>
        <w:rFonts w:eastAsia="Times New Roman"/>
        <w:szCs w:val="24"/>
      </w:rPr>
      <w:fldChar w:fldCharType="begin"/>
    </w:r>
    <w:r>
      <w:rPr>
        <w:rFonts w:eastAsia="Times New Roman"/>
        <w:szCs w:val="24"/>
      </w:rPr>
      <w:instrText xml:space="preserve">PAGE </w:instrText>
    </w:r>
    <w:r>
      <w:rPr>
        <w:rFonts w:eastAsia="Times New Roman"/>
        <w:szCs w:val="24"/>
      </w:rPr>
      <w:fldChar w:fldCharType="separate"/>
    </w:r>
    <w:r>
      <w:rPr>
        <w:rFonts w:eastAsia="Times New Roman"/>
        <w:szCs w:val="24"/>
      </w:rPr>
      <w:t xml:space="preserve"> 1</w:t>
    </w:r>
    <w:r>
      <w:rPr>
        <w:rFonts w:eastAsia="Times New Roman"/>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F0000" w14:textId="77777777" w:rsidR="008C6EFE" w:rsidRDefault="008C6EFE">
    <w:pPr>
      <w:pStyle w:val="Footer"/>
      <w:jc w:val="center"/>
      <w:rPr>
        <w:rFonts w:eastAsia="Times New Roman"/>
        <w:szCs w:val="24"/>
        <w:lang w:val="en-GB"/>
      </w:rPr>
    </w:pPr>
    <w:r>
      <w:rPr>
        <w:rFonts w:eastAsia="Times New Roman"/>
        <w:szCs w:val="24"/>
      </w:rPr>
      <w:fldChar w:fldCharType="begin"/>
    </w:r>
    <w:r>
      <w:rPr>
        <w:rFonts w:eastAsia="Times New Roman"/>
        <w:szCs w:val="24"/>
      </w:rPr>
      <w:instrText xml:space="preserve">PAGE </w:instrText>
    </w:r>
    <w:r>
      <w:rPr>
        <w:rFonts w:eastAsia="Times New Roman"/>
        <w:szCs w:val="24"/>
      </w:rPr>
      <w:fldChar w:fldCharType="separate"/>
    </w:r>
    <w:r>
      <w:rPr>
        <w:rFonts w:eastAsia="Times New Roman"/>
        <w:szCs w:val="24"/>
      </w:rPr>
      <w:t xml:space="preserve"> 1</w:t>
    </w:r>
    <w:r>
      <w:rPr>
        <w:rFonts w:eastAsia="Times New Roman"/>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D743" w14:textId="1EE7B0FC" w:rsidR="00DC6A10" w:rsidRPr="0033525D" w:rsidRDefault="00DC6A10">
    <w:pPr>
      <w:jc w:val="center"/>
      <w:rPr>
        <w:lang w:eastAsia="zh-CN"/>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D1C2C" w14:textId="7474F73E" w:rsidR="00DC6A10" w:rsidRPr="00FE7254" w:rsidRDefault="007255D1">
    <w:pPr>
      <w:jc w:val="center"/>
      <w:rPr>
        <w:lang w:eastAsia="zh-CN"/>
      </w:rPr>
    </w:pPr>
    <w:r>
      <w:rPr>
        <w:rFonts w:hint="eastAsia"/>
        <w:lang w:eastAsia="zh-CN"/>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7D414" w14:textId="276201E5" w:rsidR="004E7F9C" w:rsidRPr="00B177D4" w:rsidRDefault="004E7F9C" w:rsidP="00AE6759">
    <w:pPr>
      <w:pBdr>
        <w:top w:val="single" w:sz="4" w:space="1" w:color="auto"/>
        <w:left w:val="single" w:sz="4" w:space="4" w:color="auto"/>
        <w:bottom w:val="single" w:sz="4" w:space="7" w:color="auto"/>
        <w:right w:val="single" w:sz="4" w:space="0" w:color="auto"/>
      </w:pBdr>
      <w:rPr>
        <w:sz w:val="18"/>
        <w:szCs w:val="18"/>
        <w:lang w:val="ru-RU"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0D016" w14:textId="77777777" w:rsidR="00D37E91" w:rsidRDefault="00D37E91" w:rsidP="004A504B">
      <w:r>
        <w:separator/>
      </w:r>
    </w:p>
  </w:footnote>
  <w:footnote w:type="continuationSeparator" w:id="0">
    <w:p w14:paraId="458C76CF" w14:textId="77777777" w:rsidR="00D37E91" w:rsidRDefault="00D37E91" w:rsidP="004A504B">
      <w:r>
        <w:continuationSeparator/>
      </w:r>
    </w:p>
  </w:footnote>
  <w:footnote w:id="1">
    <w:p w14:paraId="5209212E" w14:textId="77777777" w:rsidR="009E78F8" w:rsidRPr="009173A4" w:rsidRDefault="009E78F8" w:rsidP="009E78F8">
      <w:pPr>
        <w:pStyle w:val="FootnoteText"/>
        <w:spacing w:after="120"/>
        <w:rPr>
          <w:lang w:val="ru-RU"/>
        </w:rPr>
      </w:pPr>
      <w:r w:rsidRPr="009173A4">
        <w:rPr>
          <w:rStyle w:val="FootnoteReference"/>
          <w:lang w:val="ru-RU"/>
        </w:rPr>
        <w:footnoteRef/>
      </w:r>
      <w:r w:rsidRPr="009173A4">
        <w:rPr>
          <w:lang w:val="ru-RU"/>
        </w:rPr>
        <w:t xml:space="preserve"> UNEP/OzL.Pro/ExCom/9</w:t>
      </w:r>
      <w:r w:rsidRPr="009173A4">
        <w:rPr>
          <w:lang w:val="ru-RU" w:eastAsia="zh-CN"/>
        </w:rPr>
        <w:t>8</w:t>
      </w:r>
      <w:r w:rsidRPr="009173A4">
        <w:rPr>
          <w:lang w:val="ru-RU"/>
        </w:rPr>
        <w:t>/1</w:t>
      </w:r>
    </w:p>
  </w:footnote>
  <w:footnote w:id="2">
    <w:p w14:paraId="784A14EC" w14:textId="77777777" w:rsidR="008C6EFE" w:rsidRPr="009173A4" w:rsidRDefault="008C6EFE" w:rsidP="00640599">
      <w:pPr>
        <w:rPr>
          <w:rFonts w:eastAsia="Times New Roman"/>
          <w:sz w:val="20"/>
          <w:szCs w:val="24"/>
          <w:lang w:val="ru-RU"/>
        </w:rPr>
      </w:pPr>
      <w:r w:rsidRPr="009173A4">
        <w:rPr>
          <w:rFonts w:eastAsia="Times New Roman"/>
          <w:b/>
          <w:sz w:val="20"/>
          <w:szCs w:val="24"/>
          <w:vertAlign w:val="superscript"/>
          <w:lang w:val="ru-RU"/>
        </w:rPr>
        <w:t>2</w:t>
      </w:r>
      <w:r w:rsidRPr="009173A4">
        <w:rPr>
          <w:rFonts w:eastAsia="Times New Roman"/>
          <w:sz w:val="20"/>
          <w:szCs w:val="24"/>
          <w:lang w:val="ru-RU"/>
        </w:rPr>
        <w:t xml:space="preserve"> </w:t>
      </w:r>
      <w:r w:rsidRPr="009173A4">
        <w:rPr>
          <w:rFonts w:eastAsia="Times New Roman"/>
          <w:sz w:val="18"/>
          <w:szCs w:val="18"/>
          <w:lang w:val="ru-RU"/>
        </w:rPr>
        <w:t>В данном документе упоминаемая как подготовка пилотного проекта по поддержанию и/или повышению энергоэффективности.</w:t>
      </w:r>
    </w:p>
  </w:footnote>
  <w:footnote w:id="3">
    <w:p w14:paraId="4D11AB4D" w14:textId="21D98EA6" w:rsidR="008C6EFE" w:rsidRPr="009173A4" w:rsidRDefault="008C6EFE" w:rsidP="00640599">
      <w:pPr>
        <w:rPr>
          <w:rFonts w:eastAsia="Times New Roman"/>
          <w:sz w:val="18"/>
          <w:szCs w:val="24"/>
          <w:lang w:val="ru-RU"/>
        </w:rPr>
      </w:pPr>
      <w:r w:rsidRPr="009173A4">
        <w:rPr>
          <w:rFonts w:eastAsia="Times New Roman"/>
          <w:szCs w:val="24"/>
          <w:vertAlign w:val="superscript"/>
          <w:lang w:val="ru-RU"/>
        </w:rPr>
        <w:t>3</w:t>
      </w:r>
      <w:r w:rsidRPr="009173A4">
        <w:rPr>
          <w:rFonts w:eastAsia="Times New Roman"/>
          <w:sz w:val="18"/>
          <w:szCs w:val="24"/>
          <w:lang w:val="ru-RU"/>
        </w:rPr>
        <w:t xml:space="preserve"> Решение 91/63: </w:t>
      </w:r>
      <w:r w:rsidR="00EB5C56">
        <w:rPr>
          <w:rFonts w:hint="eastAsia"/>
          <w:sz w:val="18"/>
          <w:szCs w:val="24"/>
          <w:lang w:val="ru-RU" w:eastAsia="zh-CN"/>
        </w:rPr>
        <w:t xml:space="preserve"> </w:t>
      </w:r>
      <w:r w:rsidRPr="009173A4">
        <w:rPr>
          <w:rFonts w:eastAsia="Times New Roman"/>
          <w:sz w:val="18"/>
          <w:szCs w:val="24"/>
          <w:lang w:val="ru-RU"/>
        </w:rPr>
        <w:t>b) утвердить пересмотренный формат завершающей отчетности и заявок на продление финансирования для проектов по укреплению организационных структур (УОС) и соответствующие показатели эффективности; и</w:t>
      </w:r>
      <w:r w:rsidR="00EB5C56">
        <w:rPr>
          <w:sz w:val="18"/>
          <w:szCs w:val="24"/>
          <w:lang w:val="ru-RU" w:eastAsia="zh-CN"/>
        </w:rPr>
        <w:t> </w:t>
      </w:r>
      <w:r w:rsidRPr="009173A4">
        <w:rPr>
          <w:rFonts w:eastAsia="Times New Roman"/>
          <w:sz w:val="18"/>
          <w:szCs w:val="24"/>
          <w:lang w:val="ru-RU"/>
        </w:rPr>
        <w:t>c) просить страны, действующие в рамках статьи 5, через учреждения двустороннего сотрудничества и учреждения-исполнители использовать пересмотренный формат, указанный в подпункте b) выше, во всех заявках на возобновление</w:t>
      </w:r>
      <w:r w:rsidR="009173A4" w:rsidRPr="009173A4">
        <w:rPr>
          <w:rFonts w:eastAsia="Times New Roman"/>
          <w:sz w:val="18"/>
          <w:szCs w:val="24"/>
          <w:lang w:val="ru-RU"/>
        </w:rPr>
        <w:t> </w:t>
      </w:r>
      <w:r w:rsidRPr="009173A4">
        <w:rPr>
          <w:rFonts w:eastAsia="Times New Roman"/>
          <w:sz w:val="18"/>
          <w:szCs w:val="24"/>
          <w:lang w:val="ru-RU"/>
        </w:rPr>
        <w:t>УОС, начиная с первого совещания Исполнительного комитета в 2023 году.</w:t>
      </w:r>
    </w:p>
  </w:footnote>
  <w:footnote w:id="4">
    <w:p w14:paraId="39E595B2" w14:textId="5C3E85EB" w:rsidR="008C6EFE" w:rsidRPr="009173A4" w:rsidRDefault="008C6EFE" w:rsidP="00B54D44">
      <w:pPr>
        <w:rPr>
          <w:rFonts w:eastAsia="Times New Roman"/>
          <w:sz w:val="18"/>
          <w:szCs w:val="24"/>
          <w:lang w:val="ru-RU"/>
        </w:rPr>
      </w:pPr>
      <w:r w:rsidRPr="009173A4">
        <w:rPr>
          <w:rFonts w:eastAsia="Times New Roman"/>
          <w:szCs w:val="24"/>
          <w:vertAlign w:val="superscript"/>
          <w:lang w:val="ru-RU"/>
        </w:rPr>
        <w:t>4</w:t>
      </w:r>
      <w:r w:rsidRPr="009173A4">
        <w:rPr>
          <w:rFonts w:eastAsia="Times New Roman"/>
          <w:sz w:val="18"/>
          <w:szCs w:val="24"/>
          <w:lang w:val="ru-RU"/>
        </w:rPr>
        <w:t xml:space="preserve"> Гаити ратифицировала Кигалийскую поправку 8 апреля 2026</w:t>
      </w:r>
      <w:r w:rsidR="00136ABA" w:rsidRPr="009173A4">
        <w:rPr>
          <w:rFonts w:eastAsia="Times New Roman"/>
          <w:sz w:val="18"/>
          <w:szCs w:val="24"/>
          <w:lang w:val="ru-RU"/>
        </w:rPr>
        <w:t> </w:t>
      </w:r>
      <w:r w:rsidRPr="009173A4">
        <w:rPr>
          <w:rFonts w:eastAsia="Times New Roman"/>
          <w:sz w:val="18"/>
          <w:szCs w:val="24"/>
          <w:lang w:val="ru-RU"/>
        </w:rPr>
        <w:t>года; Индия ратифицировала Кигалийскую поправку 27</w:t>
      </w:r>
      <w:r w:rsidR="00B54D44" w:rsidRPr="009173A4">
        <w:rPr>
          <w:rFonts w:eastAsia="Times New Roman"/>
          <w:sz w:val="18"/>
          <w:szCs w:val="24"/>
          <w:lang w:val="ru-RU"/>
        </w:rPr>
        <w:t> </w:t>
      </w:r>
      <w:r w:rsidRPr="009173A4">
        <w:rPr>
          <w:rFonts w:eastAsia="Times New Roman"/>
          <w:sz w:val="18"/>
          <w:szCs w:val="24"/>
          <w:lang w:val="ru-RU"/>
        </w:rPr>
        <w:t>сентября 2021</w:t>
      </w:r>
      <w:r w:rsidR="00B54D44" w:rsidRPr="009173A4">
        <w:rPr>
          <w:rFonts w:eastAsia="Times New Roman"/>
          <w:sz w:val="18"/>
          <w:szCs w:val="24"/>
          <w:lang w:val="ru-RU"/>
        </w:rPr>
        <w:t> </w:t>
      </w:r>
      <w:r w:rsidRPr="009173A4">
        <w:rPr>
          <w:rFonts w:eastAsia="Times New Roman"/>
          <w:sz w:val="18"/>
          <w:szCs w:val="24"/>
          <w:lang w:val="ru-RU"/>
        </w:rPr>
        <w:t>года.</w:t>
      </w:r>
    </w:p>
  </w:footnote>
  <w:footnote w:id="5">
    <w:p w14:paraId="37AC96A5" w14:textId="77777777" w:rsidR="008C6EFE" w:rsidRPr="009173A4" w:rsidRDefault="008C6EFE" w:rsidP="00802D8B">
      <w:pPr>
        <w:rPr>
          <w:rFonts w:eastAsia="Times New Roman"/>
          <w:color w:val="000000" w:themeColor="text1"/>
          <w:sz w:val="18"/>
          <w:szCs w:val="24"/>
          <w:lang w:val="ru-RU"/>
        </w:rPr>
      </w:pPr>
      <w:r w:rsidRPr="009173A4">
        <w:rPr>
          <w:rFonts w:eastAsia="Times New Roman"/>
          <w:szCs w:val="24"/>
          <w:vertAlign w:val="superscript"/>
          <w:lang w:val="ru-RU"/>
        </w:rPr>
        <w:t>5</w:t>
      </w:r>
      <w:r w:rsidRPr="009173A4">
        <w:rPr>
          <w:rFonts w:eastAsia="Times New Roman"/>
          <w:sz w:val="18"/>
          <w:szCs w:val="24"/>
          <w:lang w:val="ru-RU"/>
        </w:rPr>
        <w:t xml:space="preserve"> </w:t>
      </w:r>
      <w:r w:rsidRPr="009173A4">
        <w:rPr>
          <w:rFonts w:eastAsia="Times New Roman"/>
          <w:color w:val="000000" w:themeColor="text1"/>
          <w:sz w:val="18"/>
          <w:szCs w:val="24"/>
          <w:lang w:val="ru-RU"/>
        </w:rPr>
        <w:t>Секретариату было поручено на первом совещании каждого года представлять перечень 20 процентов стран с базовыми уровнями потребления ГХФУ до 360 метрических тонн, имеющими утвержденные ПОДПО, для утверждения для них финансирования в целях проверки данных о соблюдении страной соглашения по реализации ПОДПО на данный год.</w:t>
      </w:r>
    </w:p>
  </w:footnote>
  <w:footnote w:id="6">
    <w:p w14:paraId="731C0EA1" w14:textId="2F121EE4" w:rsidR="008C6EFE" w:rsidRPr="009173A4" w:rsidRDefault="008C6EFE" w:rsidP="00802D8B">
      <w:pPr>
        <w:rPr>
          <w:rFonts w:eastAsia="Times New Roman"/>
          <w:color w:val="000000" w:themeColor="text1"/>
          <w:sz w:val="18"/>
          <w:szCs w:val="24"/>
          <w:lang w:val="ru-RU"/>
        </w:rPr>
      </w:pPr>
      <w:r w:rsidRPr="009173A4">
        <w:rPr>
          <w:rFonts w:eastAsia="Times New Roman"/>
          <w:color w:val="000000" w:themeColor="text1"/>
          <w:szCs w:val="24"/>
          <w:vertAlign w:val="superscript"/>
          <w:lang w:val="ru-RU"/>
        </w:rPr>
        <w:t>6</w:t>
      </w:r>
      <w:r w:rsidRPr="009173A4">
        <w:rPr>
          <w:rFonts w:eastAsia="Times New Roman"/>
          <w:color w:val="000000" w:themeColor="text1"/>
          <w:sz w:val="18"/>
          <w:szCs w:val="24"/>
          <w:lang w:val="ru-RU"/>
        </w:rPr>
        <w:t xml:space="preserve"> Секретариату было поручено на первом совещании каждого года представлять перечень стран со средним потреблением</w:t>
      </w:r>
      <w:r w:rsidR="00802D8B" w:rsidRPr="009173A4">
        <w:rPr>
          <w:rFonts w:eastAsia="Times New Roman"/>
          <w:color w:val="000000" w:themeColor="text1"/>
          <w:sz w:val="18"/>
          <w:szCs w:val="24"/>
          <w:lang w:val="ru-RU"/>
        </w:rPr>
        <w:t> </w:t>
      </w:r>
      <w:r w:rsidRPr="009173A4">
        <w:rPr>
          <w:rFonts w:eastAsia="Times New Roman"/>
          <w:color w:val="000000" w:themeColor="text1"/>
          <w:sz w:val="18"/>
          <w:szCs w:val="24"/>
          <w:lang w:val="ru-RU"/>
        </w:rPr>
        <w:t>ГФУ в секторе техобслуживания (в годы, когда применяется базовый уровень) в размере 360 метрических тонн (мт) и ниже, которые запланировали транш по своим КПР в течение следующего года и которые ранее не получали финансирования для проведения таких проверок, а также включить страны со средним потреблением ГФУ в секторе техобслуживания свыше 360 мт (за годы, когда применяется базовый уровень), которые решили получать финансирование как страны с низкими объемами потребления, в соответствии с решением 92/36(с).</w:t>
      </w:r>
    </w:p>
  </w:footnote>
  <w:footnote w:id="7">
    <w:p w14:paraId="166A3CC3" w14:textId="77777777" w:rsidR="008C6EFE" w:rsidRPr="009173A4" w:rsidRDefault="008C6EFE" w:rsidP="00802D8B">
      <w:pPr>
        <w:rPr>
          <w:rFonts w:eastAsia="Times New Roman"/>
          <w:color w:val="000000" w:themeColor="text1"/>
          <w:sz w:val="18"/>
          <w:szCs w:val="24"/>
          <w:lang w:val="ru-RU"/>
        </w:rPr>
      </w:pPr>
      <w:r w:rsidRPr="009173A4">
        <w:rPr>
          <w:rFonts w:eastAsia="Times New Roman"/>
          <w:color w:val="000000" w:themeColor="text1"/>
          <w:szCs w:val="24"/>
          <w:vertAlign w:val="superscript"/>
          <w:lang w:val="ru-RU"/>
        </w:rPr>
        <w:t>7</w:t>
      </w:r>
      <w:r w:rsidRPr="009173A4">
        <w:rPr>
          <w:rFonts w:eastAsia="Times New Roman"/>
          <w:color w:val="000000" w:themeColor="text1"/>
          <w:sz w:val="18"/>
          <w:szCs w:val="24"/>
          <w:lang w:val="ru-RU"/>
        </w:rPr>
        <w:t xml:space="preserve"> Секретариату было поручено сохранять рекомендуемые объемы финансирования для проверки данных о потреблении ГФУ в странах с объемами потребления до 360 мт в секторе техобслуживания в годы, когда применяется базовый уровень, в сумме до 30 000 долл. США, либо 45 000 долл. США — если комбинируется с проверкой потребления ГХФУ.</w:t>
      </w:r>
    </w:p>
  </w:footnote>
  <w:footnote w:id="8">
    <w:p w14:paraId="04A9CB80" w14:textId="77777777" w:rsidR="008C6EFE" w:rsidRPr="00DD6004" w:rsidRDefault="008C6EFE" w:rsidP="008C6EFE">
      <w:pPr>
        <w:jc w:val="left"/>
        <w:rPr>
          <w:rFonts w:eastAsia="Times New Roman"/>
          <w:sz w:val="20"/>
          <w:szCs w:val="24"/>
          <w:lang w:val="ru-RU"/>
        </w:rPr>
      </w:pPr>
      <w:r w:rsidRPr="00DD6004">
        <w:rPr>
          <w:rFonts w:eastAsia="Times New Roman"/>
          <w:szCs w:val="24"/>
          <w:vertAlign w:val="superscript"/>
          <w:lang w:val="ru-RU"/>
        </w:rPr>
        <w:t>8</w:t>
      </w:r>
      <w:r w:rsidRPr="00DD6004">
        <w:rPr>
          <w:rFonts w:eastAsia="Times New Roman"/>
          <w:sz w:val="20"/>
          <w:szCs w:val="24"/>
          <w:lang w:val="ru-RU"/>
        </w:rPr>
        <w:t xml:space="preserve"> </w:t>
      </w:r>
      <w:r w:rsidRPr="009173A4">
        <w:rPr>
          <w:rFonts w:eastAsia="Times New Roman"/>
          <w:sz w:val="20"/>
          <w:szCs w:val="24"/>
          <w:lang w:val="ru-RU"/>
        </w:rPr>
        <w:t>Решения</w:t>
      </w:r>
      <w:r w:rsidRPr="00DD6004">
        <w:rPr>
          <w:rFonts w:eastAsia="Times New Roman"/>
          <w:sz w:val="20"/>
          <w:szCs w:val="24"/>
          <w:lang w:val="ru-RU"/>
        </w:rPr>
        <w:t xml:space="preserve"> 93/89 </w:t>
      </w:r>
      <w:r w:rsidRPr="009173A4">
        <w:rPr>
          <w:rFonts w:eastAsia="Times New Roman"/>
          <w:sz w:val="20"/>
          <w:szCs w:val="24"/>
          <w:lang w:val="ru-RU"/>
        </w:rPr>
        <w:t>и</w:t>
      </w:r>
      <w:r w:rsidRPr="00DD6004">
        <w:rPr>
          <w:rFonts w:eastAsia="Times New Roman"/>
          <w:sz w:val="20"/>
          <w:szCs w:val="24"/>
          <w:lang w:val="ru-RU"/>
        </w:rPr>
        <w:t xml:space="preserve"> 93/90.</w:t>
      </w:r>
    </w:p>
  </w:footnote>
  <w:footnote w:id="9">
    <w:p w14:paraId="00F0ABFF" w14:textId="77777777" w:rsidR="008C6EFE" w:rsidRPr="00DD6004" w:rsidRDefault="008C6EFE" w:rsidP="008C6EFE">
      <w:pPr>
        <w:jc w:val="left"/>
        <w:rPr>
          <w:rFonts w:eastAsia="Times New Roman"/>
          <w:sz w:val="20"/>
          <w:szCs w:val="24"/>
          <w:lang w:val="ru-RU"/>
        </w:rPr>
      </w:pPr>
      <w:r w:rsidRPr="00DD6004">
        <w:rPr>
          <w:rFonts w:eastAsia="Times New Roman"/>
          <w:b/>
          <w:caps/>
          <w:szCs w:val="24"/>
          <w:vertAlign w:val="superscript"/>
          <w:lang w:val="ru-RU"/>
        </w:rPr>
        <w:t>9</w:t>
      </w:r>
      <w:r w:rsidRPr="00DD6004">
        <w:rPr>
          <w:rFonts w:eastAsia="Times New Roman"/>
          <w:sz w:val="20"/>
          <w:szCs w:val="24"/>
          <w:lang w:val="ru-RU"/>
        </w:rPr>
        <w:t xml:space="preserve">   Data as at December 2024 are </w:t>
      </w:r>
      <w:r w:rsidRPr="00DD6004">
        <w:rPr>
          <w:rFonts w:eastAsia="Times New Roman"/>
          <w:sz w:val="20"/>
          <w:szCs w:val="24"/>
          <w:lang w:val="ru-RU"/>
        </w:rPr>
        <w:t>based on document UNEP/OzL.Pro/ExCom/97/13.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2077B" w14:textId="3A92119C" w:rsidR="00837810" w:rsidRPr="00EB5C56" w:rsidRDefault="00837810" w:rsidP="00837810">
    <w:pPr>
      <w:rPr>
        <w:lang w:val="en-CA"/>
      </w:rPr>
    </w:pPr>
    <w:r w:rsidRPr="004654E7">
      <w:rPr>
        <w:lang w:val="ru-RU"/>
      </w:rPr>
      <w:fldChar w:fldCharType="begin"/>
    </w:r>
    <w:r w:rsidRPr="00EB5C56">
      <w:rPr>
        <w:lang w:val="en-CA"/>
      </w:rPr>
      <w:instrText xml:space="preserve"> DOCPROPERTY  "Document number"  \* MERGEFORMAT </w:instrText>
    </w:r>
    <w:r w:rsidRPr="004654E7">
      <w:rPr>
        <w:lang w:val="ru-RU"/>
      </w:rPr>
      <w:fldChar w:fldCharType="separate"/>
    </w:r>
    <w:r>
      <w:rPr>
        <w:lang w:val="en-CA"/>
      </w:rPr>
      <w:t>UNEP/</w:t>
    </w:r>
    <w:proofErr w:type="spellStart"/>
    <w:r>
      <w:rPr>
        <w:lang w:val="en-CA"/>
      </w:rPr>
      <w:t>OzL.Pro</w:t>
    </w:r>
    <w:proofErr w:type="spellEnd"/>
    <w:r>
      <w:rPr>
        <w:lang w:val="en-CA"/>
      </w:rPr>
      <w:t>/ExCom/98/14</w:t>
    </w:r>
    <w:r w:rsidRPr="004654E7">
      <w:rPr>
        <w:lang w:val="ru-RU"/>
      </w:rPr>
      <w:fldChar w:fldCharType="end"/>
    </w:r>
  </w:p>
  <w:p w14:paraId="08905118" w14:textId="77777777" w:rsidR="008C6EFE" w:rsidRDefault="008C6EFE">
    <w:pPr>
      <w:rPr>
        <w:rFonts w:eastAsia="Times New Roman"/>
        <w:szCs w:val="24"/>
        <w:lang w:val="en-GB"/>
      </w:rPr>
    </w:pPr>
  </w:p>
  <w:p w14:paraId="2383C9CB" w14:textId="77777777" w:rsidR="008C6EFE" w:rsidRDefault="008C6EFE">
    <w:pPr>
      <w:rPr>
        <w:rFonts w:eastAsia="Times New Roman"/>
        <w:szCs w:val="24"/>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DA8E7" w14:textId="55EAE261" w:rsidR="00837810" w:rsidRPr="00EB5C56" w:rsidRDefault="00837810" w:rsidP="00837810">
    <w:pPr>
      <w:jc w:val="right"/>
      <w:rPr>
        <w:lang w:val="en-CA"/>
      </w:rPr>
    </w:pPr>
    <w:r w:rsidRPr="004654E7">
      <w:rPr>
        <w:lang w:val="ru-RU"/>
      </w:rPr>
      <w:fldChar w:fldCharType="begin"/>
    </w:r>
    <w:r w:rsidRPr="00EB5C56">
      <w:rPr>
        <w:lang w:val="en-CA"/>
      </w:rPr>
      <w:instrText xml:space="preserve"> DOCPROPERTY  "Document number"  \* MERGEFORMAT </w:instrText>
    </w:r>
    <w:r w:rsidRPr="004654E7">
      <w:rPr>
        <w:lang w:val="ru-RU"/>
      </w:rPr>
      <w:fldChar w:fldCharType="separate"/>
    </w:r>
    <w:r>
      <w:rPr>
        <w:lang w:val="en-CA"/>
      </w:rPr>
      <w:t>UNEP/</w:t>
    </w:r>
    <w:proofErr w:type="spellStart"/>
    <w:r>
      <w:rPr>
        <w:lang w:val="en-CA"/>
      </w:rPr>
      <w:t>OzL.Pro</w:t>
    </w:r>
    <w:proofErr w:type="spellEnd"/>
    <w:r>
      <w:rPr>
        <w:lang w:val="en-CA"/>
      </w:rPr>
      <w:t>/ExCom/98/14</w:t>
    </w:r>
    <w:r w:rsidRPr="004654E7">
      <w:rPr>
        <w:lang w:val="ru-RU"/>
      </w:rPr>
      <w:fldChar w:fldCharType="end"/>
    </w:r>
  </w:p>
  <w:p w14:paraId="072C4E7E" w14:textId="77777777" w:rsidR="008C6EFE" w:rsidRDefault="008C6EFE">
    <w:pPr>
      <w:jc w:val="right"/>
      <w:rPr>
        <w:rFonts w:eastAsia="Times New Roman"/>
        <w:szCs w:val="24"/>
        <w:lang w:val="en-GB"/>
      </w:rPr>
    </w:pPr>
  </w:p>
  <w:p w14:paraId="49CBF6C0" w14:textId="77777777" w:rsidR="008C6EFE" w:rsidRDefault="008C6EFE">
    <w:pPr>
      <w:pStyle w:val="Header"/>
      <w:jc w:val="right"/>
      <w:rPr>
        <w:rFonts w:eastAsia="Times New Roman"/>
        <w:szCs w:val="24"/>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79510" w14:textId="77777777" w:rsidR="00837810" w:rsidRDefault="0083781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95102" w14:textId="006B1146" w:rsidR="00837810" w:rsidRPr="00EB5C56" w:rsidRDefault="00837810" w:rsidP="00837810">
    <w:pPr>
      <w:rPr>
        <w:lang w:val="en-CA"/>
      </w:rPr>
    </w:pPr>
    <w:r w:rsidRPr="004654E7">
      <w:rPr>
        <w:lang w:val="ru-RU"/>
      </w:rPr>
      <w:fldChar w:fldCharType="begin"/>
    </w:r>
    <w:r w:rsidRPr="00EB5C56">
      <w:rPr>
        <w:lang w:val="en-CA"/>
      </w:rPr>
      <w:instrText xml:space="preserve"> DOCPROPERTY  "Document number"  \* MERGEFORMAT </w:instrText>
    </w:r>
    <w:r w:rsidRPr="004654E7">
      <w:rPr>
        <w:lang w:val="ru-RU"/>
      </w:rPr>
      <w:fldChar w:fldCharType="separate"/>
    </w:r>
    <w:r>
      <w:rPr>
        <w:lang w:val="en-CA"/>
      </w:rPr>
      <w:t>UNEP/</w:t>
    </w:r>
    <w:proofErr w:type="spellStart"/>
    <w:r>
      <w:rPr>
        <w:lang w:val="en-CA"/>
      </w:rPr>
      <w:t>OzL.Pro</w:t>
    </w:r>
    <w:proofErr w:type="spellEnd"/>
    <w:r>
      <w:rPr>
        <w:lang w:val="en-CA"/>
      </w:rPr>
      <w:t>/ExCom/98/14</w:t>
    </w:r>
    <w:r w:rsidRPr="004654E7">
      <w:rPr>
        <w:lang w:val="ru-RU"/>
      </w:rPr>
      <w:fldChar w:fldCharType="end"/>
    </w:r>
  </w:p>
  <w:p w14:paraId="14AFF3A2" w14:textId="1848A29B" w:rsidR="008C6EFE" w:rsidRPr="007255D1" w:rsidRDefault="007255D1" w:rsidP="007255D1">
    <w:pPr>
      <w:jc w:val="left"/>
      <w:rPr>
        <w:szCs w:val="24"/>
        <w:lang w:val="en-GB" w:eastAsia="zh-CN"/>
      </w:rPr>
    </w:pPr>
    <w:r>
      <w:rPr>
        <w:rFonts w:eastAsia="Times New Roman"/>
        <w:szCs w:val="24"/>
        <w:lang w:val="en-GB"/>
      </w:rPr>
      <w:t>Annex I</w:t>
    </w:r>
  </w:p>
  <w:p w14:paraId="3D224FB7" w14:textId="77777777" w:rsidR="008C6EFE" w:rsidRDefault="008C6EFE">
    <w:pPr>
      <w:jc w:val="left"/>
      <w:rPr>
        <w:rFonts w:eastAsia="Times New Roman"/>
        <w:szCs w:val="24"/>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9AB37" w14:textId="6CD90AF3" w:rsidR="007255D1" w:rsidRDefault="00837810" w:rsidP="00837810">
    <w:pPr>
      <w:jc w:val="right"/>
      <w:rPr>
        <w:rFonts w:eastAsia="Times New Roman"/>
        <w:szCs w:val="24"/>
        <w:lang w:val="en-GB"/>
      </w:rPr>
    </w:pPr>
    <w:r w:rsidRPr="004654E7">
      <w:rPr>
        <w:lang w:val="ru-RU"/>
      </w:rPr>
      <w:fldChar w:fldCharType="begin"/>
    </w:r>
    <w:r w:rsidRPr="00EB5C56">
      <w:rPr>
        <w:lang w:val="en-CA"/>
      </w:rPr>
      <w:instrText xml:space="preserve"> DOCPROPERTY  "Document number"  \* MERGEFORMAT </w:instrText>
    </w:r>
    <w:r w:rsidRPr="004654E7">
      <w:rPr>
        <w:lang w:val="ru-RU"/>
      </w:rPr>
      <w:fldChar w:fldCharType="separate"/>
    </w:r>
    <w:r>
      <w:rPr>
        <w:lang w:val="en-CA"/>
      </w:rPr>
      <w:t>UNEP/</w:t>
    </w:r>
    <w:proofErr w:type="spellStart"/>
    <w:r>
      <w:rPr>
        <w:lang w:val="en-CA"/>
      </w:rPr>
      <w:t>OzL.Pro</w:t>
    </w:r>
    <w:proofErr w:type="spellEnd"/>
    <w:r>
      <w:rPr>
        <w:lang w:val="en-CA"/>
      </w:rPr>
      <w:t>/ExCom/98/14</w:t>
    </w:r>
    <w:r w:rsidRPr="004654E7">
      <w:rPr>
        <w:lang w:val="ru-RU"/>
      </w:rPr>
      <w:fldChar w:fldCharType="end"/>
    </w:r>
  </w:p>
  <w:p w14:paraId="0C5A492D" w14:textId="77777777" w:rsidR="008C6EFE" w:rsidRDefault="008C6EFE">
    <w:pPr>
      <w:jc w:val="right"/>
      <w:rPr>
        <w:rFonts w:eastAsia="Times New Roman"/>
        <w:szCs w:val="24"/>
        <w:lang w:val="en-GB"/>
      </w:rPr>
    </w:pPr>
    <w:r>
      <w:rPr>
        <w:rFonts w:eastAsia="Times New Roman"/>
        <w:szCs w:val="24"/>
        <w:lang w:val="en-GB"/>
      </w:rPr>
      <w:t>Annex I</w:t>
    </w:r>
  </w:p>
  <w:p w14:paraId="7EB5F71F" w14:textId="77777777" w:rsidR="008C6EFE" w:rsidRDefault="008C6EFE">
    <w:pPr>
      <w:pStyle w:val="Header"/>
      <w:jc w:val="right"/>
      <w:rPr>
        <w:rFonts w:eastAsia="Times New Roman"/>
        <w:szCs w:val="24"/>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33F27" w14:textId="79BC1C30" w:rsidR="007255D1" w:rsidRDefault="00837810" w:rsidP="00837810">
    <w:pPr>
      <w:jc w:val="right"/>
      <w:rPr>
        <w:rFonts w:eastAsia="Times New Roman"/>
        <w:szCs w:val="24"/>
        <w:lang w:val="en-GB"/>
      </w:rPr>
    </w:pPr>
    <w:r w:rsidRPr="004654E7">
      <w:rPr>
        <w:lang w:val="ru-RU"/>
      </w:rPr>
      <w:fldChar w:fldCharType="begin"/>
    </w:r>
    <w:r w:rsidRPr="00EB5C56">
      <w:rPr>
        <w:lang w:val="en-CA"/>
      </w:rPr>
      <w:instrText xml:space="preserve"> DOCPROPERTY  "Document number"  \* MERGEFORMAT </w:instrText>
    </w:r>
    <w:r w:rsidRPr="004654E7">
      <w:rPr>
        <w:lang w:val="ru-RU"/>
      </w:rPr>
      <w:fldChar w:fldCharType="separate"/>
    </w:r>
    <w:r>
      <w:rPr>
        <w:lang w:val="en-CA"/>
      </w:rPr>
      <w:t>UNEP/</w:t>
    </w:r>
    <w:proofErr w:type="spellStart"/>
    <w:r>
      <w:rPr>
        <w:lang w:val="en-CA"/>
      </w:rPr>
      <w:t>OzL.Pro</w:t>
    </w:r>
    <w:proofErr w:type="spellEnd"/>
    <w:r>
      <w:rPr>
        <w:lang w:val="en-CA"/>
      </w:rPr>
      <w:t>/ExCom/98/14</w:t>
    </w:r>
    <w:r w:rsidRPr="004654E7">
      <w:rPr>
        <w:lang w:val="ru-RU"/>
      </w:rPr>
      <w:fldChar w:fldCharType="end"/>
    </w:r>
  </w:p>
  <w:p w14:paraId="5793C338" w14:textId="77777777" w:rsidR="008C6EFE" w:rsidRDefault="008C6EFE">
    <w:pPr>
      <w:jc w:val="right"/>
      <w:rPr>
        <w:rFonts w:eastAsia="Times New Roman"/>
        <w:szCs w:val="24"/>
        <w:lang w:val="en-GB"/>
      </w:rPr>
    </w:pPr>
    <w:r>
      <w:rPr>
        <w:rFonts w:eastAsia="Times New Roman"/>
        <w:szCs w:val="24"/>
        <w:lang w:val="en-GB"/>
      </w:rPr>
      <w:t>Annex I</w:t>
    </w:r>
  </w:p>
  <w:p w14:paraId="5AB51E9F" w14:textId="77777777" w:rsidR="008C6EFE" w:rsidRDefault="008C6EFE">
    <w:pPr>
      <w:pStyle w:val="Header"/>
      <w:jc w:val="right"/>
      <w:rPr>
        <w:rFonts w:eastAsia="Times New Roman"/>
        <w:szCs w:val="24"/>
        <w:lang w:val="en-G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2CC8A" w14:textId="77777777" w:rsidR="00DC6A10" w:rsidRPr="007255D1" w:rsidRDefault="00DC6A10" w:rsidP="007255D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EC919" w14:textId="0EF6CEFE" w:rsidR="007255D1" w:rsidRDefault="00837810" w:rsidP="00837810">
    <w:pPr>
      <w:jc w:val="right"/>
      <w:rPr>
        <w:rFonts w:eastAsia="Times New Roman"/>
        <w:szCs w:val="24"/>
        <w:lang w:val="en-GB"/>
      </w:rPr>
    </w:pPr>
    <w:r w:rsidRPr="004654E7">
      <w:rPr>
        <w:lang w:val="ru-RU"/>
      </w:rPr>
      <w:fldChar w:fldCharType="begin"/>
    </w:r>
    <w:r w:rsidRPr="00EB5C56">
      <w:rPr>
        <w:lang w:val="en-CA"/>
      </w:rPr>
      <w:instrText xml:space="preserve"> DOCPROPERTY  "Document number"  \* MERGEFORMAT </w:instrText>
    </w:r>
    <w:r w:rsidRPr="004654E7">
      <w:rPr>
        <w:lang w:val="ru-RU"/>
      </w:rPr>
      <w:fldChar w:fldCharType="separate"/>
    </w:r>
    <w:r>
      <w:rPr>
        <w:lang w:val="en-CA"/>
      </w:rPr>
      <w:t>UNEP/</w:t>
    </w:r>
    <w:proofErr w:type="spellStart"/>
    <w:r>
      <w:rPr>
        <w:lang w:val="en-CA"/>
      </w:rPr>
      <w:t>OzL.Pro</w:t>
    </w:r>
    <w:proofErr w:type="spellEnd"/>
    <w:r>
      <w:rPr>
        <w:lang w:val="en-CA"/>
      </w:rPr>
      <w:t>/ExCom/98/14</w:t>
    </w:r>
    <w:r w:rsidRPr="004654E7">
      <w:rPr>
        <w:lang w:val="ru-RU"/>
      </w:rPr>
      <w:fldChar w:fldCharType="end"/>
    </w:r>
  </w:p>
  <w:p w14:paraId="0C0A4B9E" w14:textId="6DB1CB2E" w:rsidR="007255D1" w:rsidRPr="0040780A" w:rsidRDefault="007255D1" w:rsidP="007255D1">
    <w:pPr>
      <w:jc w:val="right"/>
      <w:rPr>
        <w:bCs/>
        <w:lang w:val="en-CA" w:eastAsia="zh-CN"/>
      </w:rPr>
    </w:pPr>
    <w:r>
      <w:rPr>
        <w:bCs/>
        <w:lang w:val="ru-RU"/>
      </w:rPr>
      <w:t>Приложение</w:t>
    </w:r>
    <w:r w:rsidRPr="0040780A">
      <w:rPr>
        <w:bCs/>
        <w:lang w:val="en-CA"/>
      </w:rPr>
      <w:t xml:space="preserve"> </w:t>
    </w:r>
    <w:r>
      <w:rPr>
        <w:bCs/>
      </w:rPr>
      <w:t>I</w:t>
    </w:r>
    <w:r>
      <w:rPr>
        <w:rFonts w:hint="eastAsia"/>
        <w:bCs/>
        <w:lang w:eastAsia="zh-CN"/>
      </w:rPr>
      <w:t>I</w:t>
    </w:r>
  </w:p>
  <w:p w14:paraId="75537D34" w14:textId="77777777" w:rsidR="00DC6A10" w:rsidRPr="007255D1" w:rsidRDefault="00DC6A10" w:rsidP="00AE6759">
    <w:pPr>
      <w:pStyle w:val="Header"/>
      <w:rPr>
        <w:lang w:val="en-GB"/>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B071A" w14:textId="2A40B2EE" w:rsidR="0092284A" w:rsidRPr="00AE6759" w:rsidRDefault="0092284A" w:rsidP="00AE6759">
    <w:pPr>
      <w:pStyle w:val="Header"/>
      <w:rPr>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00000A"/>
    <w:multiLevelType w:val="multilevel"/>
    <w:tmpl w:val="FF6EE8CC"/>
    <w:lvl w:ilvl="0">
      <w:start w:val="1"/>
      <w:numFmt w:val="decimal"/>
      <w:lvlText w:val="%1."/>
      <w:lvlJc w:val="left"/>
      <w:rPr>
        <w:b w:val="0"/>
        <w:bCs/>
        <w:i w:val="0"/>
        <w:iCs/>
        <w:sz w:val="22"/>
      </w:rPr>
    </w:lvl>
    <w:lvl w:ilvl="1">
      <w:start w:val="1"/>
      <w:numFmt w:val="lowerLetter"/>
      <w:lvlText w:val="(%2)"/>
      <w:lvlJc w:val="left"/>
    </w:lvl>
    <w:lvl w:ilvl="2">
      <w:start w:val="1"/>
      <w:numFmt w:val="low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12" w15:restartNumberingAfterBreak="0">
    <w:nsid w:val="0B99213E"/>
    <w:multiLevelType w:val="multilevel"/>
    <w:tmpl w:val="56C2DCD0"/>
    <w:lvl w:ilvl="0">
      <w:start w:val="1"/>
      <w:numFmt w:val="decimal"/>
      <w:lvlText w:val="%1."/>
      <w:lvlJc w:val="left"/>
      <w:rPr>
        <w:b w:val="0"/>
        <w:bCs/>
        <w:i w:val="0"/>
        <w:iCs/>
        <w:sz w:val="22"/>
      </w:rPr>
    </w:lvl>
    <w:lvl w:ilvl="1">
      <w:start w:val="1"/>
      <w:numFmt w:val="lowerLetter"/>
      <w:lvlText w:val="%2)"/>
      <w:lvlJc w:val="left"/>
      <w:pPr>
        <w:ind w:left="360" w:hanging="360"/>
      </w:pPr>
    </w:lvl>
    <w:lvl w:ilvl="2">
      <w:start w:val="1"/>
      <w:numFmt w:val="low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13" w15:restartNumberingAfterBreak="0">
    <w:nsid w:val="12451FF9"/>
    <w:multiLevelType w:val="multilevel"/>
    <w:tmpl w:val="8A928B0E"/>
    <w:lvl w:ilvl="0">
      <w:start w:val="1"/>
      <w:numFmt w:val="decimal"/>
      <w:lvlText w:val="%1."/>
      <w:lvlJc w:val="left"/>
      <w:rPr>
        <w:b w:val="0"/>
        <w:bCs/>
        <w:i w:val="0"/>
        <w:iCs/>
        <w:sz w:val="22"/>
      </w:rPr>
    </w:lvl>
    <w:lvl w:ilvl="1">
      <w:start w:val="1"/>
      <w:numFmt w:val="lowerLetter"/>
      <w:lvlText w:val="%2)"/>
      <w:lvlJc w:val="left"/>
      <w:pPr>
        <w:ind w:left="360" w:hanging="360"/>
      </w:pPr>
    </w:lvl>
    <w:lvl w:ilvl="2">
      <w:start w:val="1"/>
      <w:numFmt w:val="low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14" w15:restartNumberingAfterBreak="0">
    <w:nsid w:val="13FE292E"/>
    <w:multiLevelType w:val="multilevel"/>
    <w:tmpl w:val="CB1440B6"/>
    <w:lvl w:ilvl="0">
      <w:start w:val="1"/>
      <w:numFmt w:val="decimal"/>
      <w:lvlText w:val="%1."/>
      <w:lvlJc w:val="left"/>
      <w:rPr>
        <w:b w:val="0"/>
        <w:bCs/>
        <w:i w:val="0"/>
        <w:iCs/>
        <w:sz w:val="22"/>
      </w:rPr>
    </w:lvl>
    <w:lvl w:ilvl="1">
      <w:start w:val="1"/>
      <w:numFmt w:val="lowerLetter"/>
      <w:lvlText w:val="%2)"/>
      <w:lvlJc w:val="left"/>
      <w:pPr>
        <w:ind w:left="360" w:hanging="360"/>
      </w:pPr>
    </w:lvl>
    <w:lvl w:ilvl="2">
      <w:start w:val="1"/>
      <w:numFmt w:val="low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7"/>
  </w:num>
  <w:num w:numId="18" w16cid:durableId="559828470">
    <w:abstractNumId w:val="18"/>
  </w:num>
  <w:num w:numId="19" w16cid:durableId="1488010068">
    <w:abstractNumId w:val="19"/>
  </w:num>
  <w:num w:numId="20" w16cid:durableId="444007775">
    <w:abstractNumId w:val="16"/>
  </w:num>
  <w:num w:numId="21" w16cid:durableId="1620725912">
    <w:abstractNumId w:val="11"/>
  </w:num>
  <w:num w:numId="22" w16cid:durableId="8491500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50549373">
    <w:abstractNumId w:val="12"/>
  </w:num>
  <w:num w:numId="24" w16cid:durableId="1267737563">
    <w:abstractNumId w:val="13"/>
  </w:num>
  <w:num w:numId="25" w16cid:durableId="140193350">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177D4"/>
    <w:rsid w:val="00000FED"/>
    <w:rsid w:val="0000434E"/>
    <w:rsid w:val="00011FE5"/>
    <w:rsid w:val="000211A9"/>
    <w:rsid w:val="00021238"/>
    <w:rsid w:val="00022071"/>
    <w:rsid w:val="00024CEC"/>
    <w:rsid w:val="00026875"/>
    <w:rsid w:val="00031260"/>
    <w:rsid w:val="0003681A"/>
    <w:rsid w:val="000372B7"/>
    <w:rsid w:val="00041937"/>
    <w:rsid w:val="00047D74"/>
    <w:rsid w:val="00050F6E"/>
    <w:rsid w:val="00061EC2"/>
    <w:rsid w:val="00066CE8"/>
    <w:rsid w:val="00067736"/>
    <w:rsid w:val="0007016C"/>
    <w:rsid w:val="00080ED0"/>
    <w:rsid w:val="00085B8F"/>
    <w:rsid w:val="00090481"/>
    <w:rsid w:val="000A12DD"/>
    <w:rsid w:val="000A3826"/>
    <w:rsid w:val="000A6C26"/>
    <w:rsid w:val="000A6D52"/>
    <w:rsid w:val="000B36C8"/>
    <w:rsid w:val="000D3331"/>
    <w:rsid w:val="000D52A4"/>
    <w:rsid w:val="000E07BC"/>
    <w:rsid w:val="000E1BCA"/>
    <w:rsid w:val="000E2E21"/>
    <w:rsid w:val="000F1B87"/>
    <w:rsid w:val="000F1CD4"/>
    <w:rsid w:val="000F4103"/>
    <w:rsid w:val="000F70A7"/>
    <w:rsid w:val="00113897"/>
    <w:rsid w:val="00113CCA"/>
    <w:rsid w:val="00122F25"/>
    <w:rsid w:val="00135980"/>
    <w:rsid w:val="00136ABA"/>
    <w:rsid w:val="0013786F"/>
    <w:rsid w:val="0014064C"/>
    <w:rsid w:val="00142166"/>
    <w:rsid w:val="00150272"/>
    <w:rsid w:val="00164719"/>
    <w:rsid w:val="0016491E"/>
    <w:rsid w:val="00166FC4"/>
    <w:rsid w:val="001677AC"/>
    <w:rsid w:val="001804EA"/>
    <w:rsid w:val="00190A61"/>
    <w:rsid w:val="0019150B"/>
    <w:rsid w:val="0019445A"/>
    <w:rsid w:val="00197179"/>
    <w:rsid w:val="001A1CED"/>
    <w:rsid w:val="001A2215"/>
    <w:rsid w:val="001A3342"/>
    <w:rsid w:val="001A3E3D"/>
    <w:rsid w:val="001A7049"/>
    <w:rsid w:val="001B1E40"/>
    <w:rsid w:val="001B2015"/>
    <w:rsid w:val="001C764E"/>
    <w:rsid w:val="001E1052"/>
    <w:rsid w:val="001E21B1"/>
    <w:rsid w:val="001E2F93"/>
    <w:rsid w:val="001E4554"/>
    <w:rsid w:val="001E61E5"/>
    <w:rsid w:val="001F2159"/>
    <w:rsid w:val="001F53FD"/>
    <w:rsid w:val="001F6CBD"/>
    <w:rsid w:val="00210B8B"/>
    <w:rsid w:val="00214863"/>
    <w:rsid w:val="002156B4"/>
    <w:rsid w:val="00224FCD"/>
    <w:rsid w:val="002354D4"/>
    <w:rsid w:val="00253222"/>
    <w:rsid w:val="00261C13"/>
    <w:rsid w:val="00262847"/>
    <w:rsid w:val="00264723"/>
    <w:rsid w:val="00281BB2"/>
    <w:rsid w:val="002954FA"/>
    <w:rsid w:val="002A03C3"/>
    <w:rsid w:val="002B254E"/>
    <w:rsid w:val="002B4CE8"/>
    <w:rsid w:val="002B72E9"/>
    <w:rsid w:val="002C1A8B"/>
    <w:rsid w:val="002C7998"/>
    <w:rsid w:val="002D248B"/>
    <w:rsid w:val="002F1E53"/>
    <w:rsid w:val="002F2CAA"/>
    <w:rsid w:val="0030052C"/>
    <w:rsid w:val="00305C49"/>
    <w:rsid w:val="00312501"/>
    <w:rsid w:val="00317537"/>
    <w:rsid w:val="003306E1"/>
    <w:rsid w:val="003320E4"/>
    <w:rsid w:val="0033525D"/>
    <w:rsid w:val="003414F3"/>
    <w:rsid w:val="0034343A"/>
    <w:rsid w:val="00350CC1"/>
    <w:rsid w:val="0035613E"/>
    <w:rsid w:val="00363EE9"/>
    <w:rsid w:val="00370C2E"/>
    <w:rsid w:val="00376128"/>
    <w:rsid w:val="0037742E"/>
    <w:rsid w:val="00377D56"/>
    <w:rsid w:val="0038245A"/>
    <w:rsid w:val="003840E6"/>
    <w:rsid w:val="00385CFC"/>
    <w:rsid w:val="0039337A"/>
    <w:rsid w:val="003941F3"/>
    <w:rsid w:val="003A3189"/>
    <w:rsid w:val="003A3CA7"/>
    <w:rsid w:val="003B33BD"/>
    <w:rsid w:val="003B39D6"/>
    <w:rsid w:val="003B569D"/>
    <w:rsid w:val="003C3C0E"/>
    <w:rsid w:val="003C6DB2"/>
    <w:rsid w:val="003D42A6"/>
    <w:rsid w:val="003D4F21"/>
    <w:rsid w:val="003D4FAC"/>
    <w:rsid w:val="003E1885"/>
    <w:rsid w:val="003E59B7"/>
    <w:rsid w:val="003E7906"/>
    <w:rsid w:val="003F000F"/>
    <w:rsid w:val="003F3C50"/>
    <w:rsid w:val="00406202"/>
    <w:rsid w:val="00406A6A"/>
    <w:rsid w:val="00406B22"/>
    <w:rsid w:val="00407147"/>
    <w:rsid w:val="004078FA"/>
    <w:rsid w:val="00422D78"/>
    <w:rsid w:val="00431E08"/>
    <w:rsid w:val="004328A7"/>
    <w:rsid w:val="00434C74"/>
    <w:rsid w:val="00456EB4"/>
    <w:rsid w:val="00457827"/>
    <w:rsid w:val="004654E7"/>
    <w:rsid w:val="004718F3"/>
    <w:rsid w:val="00475040"/>
    <w:rsid w:val="00490C06"/>
    <w:rsid w:val="00493D40"/>
    <w:rsid w:val="00493EE3"/>
    <w:rsid w:val="00496021"/>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3651"/>
    <w:rsid w:val="0056759C"/>
    <w:rsid w:val="00576AEE"/>
    <w:rsid w:val="0059513E"/>
    <w:rsid w:val="005A6AA4"/>
    <w:rsid w:val="005A6D9F"/>
    <w:rsid w:val="005B48FF"/>
    <w:rsid w:val="005B6273"/>
    <w:rsid w:val="005C1E32"/>
    <w:rsid w:val="005C670D"/>
    <w:rsid w:val="005D1487"/>
    <w:rsid w:val="005D363F"/>
    <w:rsid w:val="005D3715"/>
    <w:rsid w:val="005E62C3"/>
    <w:rsid w:val="005F3D78"/>
    <w:rsid w:val="005F7480"/>
    <w:rsid w:val="00604C15"/>
    <w:rsid w:val="006158D5"/>
    <w:rsid w:val="006251C6"/>
    <w:rsid w:val="00625452"/>
    <w:rsid w:val="00625D83"/>
    <w:rsid w:val="00640599"/>
    <w:rsid w:val="00651984"/>
    <w:rsid w:val="006623E7"/>
    <w:rsid w:val="00662B80"/>
    <w:rsid w:val="0066768F"/>
    <w:rsid w:val="0067028D"/>
    <w:rsid w:val="00670F6C"/>
    <w:rsid w:val="00676E58"/>
    <w:rsid w:val="006852C7"/>
    <w:rsid w:val="006852CE"/>
    <w:rsid w:val="00692D14"/>
    <w:rsid w:val="00696997"/>
    <w:rsid w:val="006A016E"/>
    <w:rsid w:val="006A24A7"/>
    <w:rsid w:val="006A7A3B"/>
    <w:rsid w:val="006B65C7"/>
    <w:rsid w:val="006C1727"/>
    <w:rsid w:val="006C32FD"/>
    <w:rsid w:val="006C39CE"/>
    <w:rsid w:val="006D0FCC"/>
    <w:rsid w:val="006D21F5"/>
    <w:rsid w:val="006D3089"/>
    <w:rsid w:val="006E126D"/>
    <w:rsid w:val="006E1FC3"/>
    <w:rsid w:val="006E3C4A"/>
    <w:rsid w:val="00704CE9"/>
    <w:rsid w:val="0070616B"/>
    <w:rsid w:val="00706295"/>
    <w:rsid w:val="00706FDA"/>
    <w:rsid w:val="00711F9A"/>
    <w:rsid w:val="00712CED"/>
    <w:rsid w:val="00713810"/>
    <w:rsid w:val="00722F5C"/>
    <w:rsid w:val="00724E7A"/>
    <w:rsid w:val="007255D1"/>
    <w:rsid w:val="007303A5"/>
    <w:rsid w:val="00730B3E"/>
    <w:rsid w:val="0073208D"/>
    <w:rsid w:val="0073420B"/>
    <w:rsid w:val="00736367"/>
    <w:rsid w:val="0074760E"/>
    <w:rsid w:val="00750044"/>
    <w:rsid w:val="007548C4"/>
    <w:rsid w:val="00754ABA"/>
    <w:rsid w:val="00762DDE"/>
    <w:rsid w:val="00782B0D"/>
    <w:rsid w:val="00785E2F"/>
    <w:rsid w:val="0079781A"/>
    <w:rsid w:val="007A1546"/>
    <w:rsid w:val="007A228C"/>
    <w:rsid w:val="007A368E"/>
    <w:rsid w:val="007A5868"/>
    <w:rsid w:val="007B04CE"/>
    <w:rsid w:val="007B5D4D"/>
    <w:rsid w:val="007B6871"/>
    <w:rsid w:val="007B7A2F"/>
    <w:rsid w:val="007C32EE"/>
    <w:rsid w:val="007C3D33"/>
    <w:rsid w:val="007D294A"/>
    <w:rsid w:val="007D47D2"/>
    <w:rsid w:val="007D6EC0"/>
    <w:rsid w:val="007D7E1D"/>
    <w:rsid w:val="007E2462"/>
    <w:rsid w:val="007E503C"/>
    <w:rsid w:val="007E7099"/>
    <w:rsid w:val="00802D8B"/>
    <w:rsid w:val="0080345C"/>
    <w:rsid w:val="0082522F"/>
    <w:rsid w:val="00831979"/>
    <w:rsid w:val="00837810"/>
    <w:rsid w:val="008449B0"/>
    <w:rsid w:val="008458DE"/>
    <w:rsid w:val="0085101A"/>
    <w:rsid w:val="00851352"/>
    <w:rsid w:val="00857077"/>
    <w:rsid w:val="00863230"/>
    <w:rsid w:val="00865BD0"/>
    <w:rsid w:val="00867089"/>
    <w:rsid w:val="008717D8"/>
    <w:rsid w:val="0087215C"/>
    <w:rsid w:val="00875D25"/>
    <w:rsid w:val="00877210"/>
    <w:rsid w:val="00880E35"/>
    <w:rsid w:val="008875FE"/>
    <w:rsid w:val="00887F8E"/>
    <w:rsid w:val="00896234"/>
    <w:rsid w:val="00897E43"/>
    <w:rsid w:val="008C222B"/>
    <w:rsid w:val="008C22A9"/>
    <w:rsid w:val="008C5738"/>
    <w:rsid w:val="008C6EFE"/>
    <w:rsid w:val="008C73B2"/>
    <w:rsid w:val="008C7EAD"/>
    <w:rsid w:val="008D0CFE"/>
    <w:rsid w:val="008D6152"/>
    <w:rsid w:val="008D76AF"/>
    <w:rsid w:val="008E3AFB"/>
    <w:rsid w:val="008E7BA9"/>
    <w:rsid w:val="008F0F81"/>
    <w:rsid w:val="008F27BF"/>
    <w:rsid w:val="008F2E64"/>
    <w:rsid w:val="009142EC"/>
    <w:rsid w:val="009145E4"/>
    <w:rsid w:val="009154C3"/>
    <w:rsid w:val="009173A4"/>
    <w:rsid w:val="0092284A"/>
    <w:rsid w:val="00923540"/>
    <w:rsid w:val="00926767"/>
    <w:rsid w:val="009361D5"/>
    <w:rsid w:val="009428A4"/>
    <w:rsid w:val="009659F4"/>
    <w:rsid w:val="00970D60"/>
    <w:rsid w:val="00973826"/>
    <w:rsid w:val="009874D0"/>
    <w:rsid w:val="00991E02"/>
    <w:rsid w:val="0099390E"/>
    <w:rsid w:val="009956CD"/>
    <w:rsid w:val="009960E5"/>
    <w:rsid w:val="009A7ADC"/>
    <w:rsid w:val="009B0D30"/>
    <w:rsid w:val="009C19B7"/>
    <w:rsid w:val="009C5ABB"/>
    <w:rsid w:val="009D7C51"/>
    <w:rsid w:val="009E196C"/>
    <w:rsid w:val="009E6A0A"/>
    <w:rsid w:val="009E78F8"/>
    <w:rsid w:val="009F36BF"/>
    <w:rsid w:val="00A06172"/>
    <w:rsid w:val="00A111B6"/>
    <w:rsid w:val="00A26D27"/>
    <w:rsid w:val="00A26F09"/>
    <w:rsid w:val="00A376EE"/>
    <w:rsid w:val="00A428F1"/>
    <w:rsid w:val="00A42A99"/>
    <w:rsid w:val="00A47B24"/>
    <w:rsid w:val="00A5151A"/>
    <w:rsid w:val="00A57E0A"/>
    <w:rsid w:val="00A67464"/>
    <w:rsid w:val="00A747AB"/>
    <w:rsid w:val="00A75C47"/>
    <w:rsid w:val="00A75E65"/>
    <w:rsid w:val="00A77919"/>
    <w:rsid w:val="00A823F6"/>
    <w:rsid w:val="00A8719E"/>
    <w:rsid w:val="00AA0A89"/>
    <w:rsid w:val="00AA5368"/>
    <w:rsid w:val="00AA6429"/>
    <w:rsid w:val="00AA6EDA"/>
    <w:rsid w:val="00AC01AA"/>
    <w:rsid w:val="00AC3EE9"/>
    <w:rsid w:val="00AC4F72"/>
    <w:rsid w:val="00AC5041"/>
    <w:rsid w:val="00AE482E"/>
    <w:rsid w:val="00AE6759"/>
    <w:rsid w:val="00AF1B39"/>
    <w:rsid w:val="00AF5BC6"/>
    <w:rsid w:val="00AF741A"/>
    <w:rsid w:val="00AF7A67"/>
    <w:rsid w:val="00B01ADB"/>
    <w:rsid w:val="00B04161"/>
    <w:rsid w:val="00B056F9"/>
    <w:rsid w:val="00B11C62"/>
    <w:rsid w:val="00B11E3D"/>
    <w:rsid w:val="00B14D2C"/>
    <w:rsid w:val="00B1624F"/>
    <w:rsid w:val="00B177D4"/>
    <w:rsid w:val="00B17E82"/>
    <w:rsid w:val="00B33C2F"/>
    <w:rsid w:val="00B4575A"/>
    <w:rsid w:val="00B54D44"/>
    <w:rsid w:val="00B575BA"/>
    <w:rsid w:val="00B71608"/>
    <w:rsid w:val="00B7575E"/>
    <w:rsid w:val="00B76429"/>
    <w:rsid w:val="00B86471"/>
    <w:rsid w:val="00B956D4"/>
    <w:rsid w:val="00B97446"/>
    <w:rsid w:val="00BA7432"/>
    <w:rsid w:val="00BB2764"/>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474D"/>
    <w:rsid w:val="00BF5573"/>
    <w:rsid w:val="00BF6D9E"/>
    <w:rsid w:val="00C00064"/>
    <w:rsid w:val="00C15867"/>
    <w:rsid w:val="00C22398"/>
    <w:rsid w:val="00C2296D"/>
    <w:rsid w:val="00C23155"/>
    <w:rsid w:val="00C40C41"/>
    <w:rsid w:val="00C4331C"/>
    <w:rsid w:val="00C45885"/>
    <w:rsid w:val="00C50F22"/>
    <w:rsid w:val="00C55164"/>
    <w:rsid w:val="00C57971"/>
    <w:rsid w:val="00C65BD7"/>
    <w:rsid w:val="00C733AE"/>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31F5"/>
    <w:rsid w:val="00CF41EC"/>
    <w:rsid w:val="00CF5D04"/>
    <w:rsid w:val="00D03115"/>
    <w:rsid w:val="00D04DE4"/>
    <w:rsid w:val="00D063F1"/>
    <w:rsid w:val="00D11735"/>
    <w:rsid w:val="00D14F22"/>
    <w:rsid w:val="00D32722"/>
    <w:rsid w:val="00D37E91"/>
    <w:rsid w:val="00D439F3"/>
    <w:rsid w:val="00D46A96"/>
    <w:rsid w:val="00D4741C"/>
    <w:rsid w:val="00D57918"/>
    <w:rsid w:val="00D73DC6"/>
    <w:rsid w:val="00D74C1A"/>
    <w:rsid w:val="00D754C1"/>
    <w:rsid w:val="00D77393"/>
    <w:rsid w:val="00D77A35"/>
    <w:rsid w:val="00D8111D"/>
    <w:rsid w:val="00D81B3E"/>
    <w:rsid w:val="00D81E1E"/>
    <w:rsid w:val="00D90C70"/>
    <w:rsid w:val="00D90E49"/>
    <w:rsid w:val="00D91679"/>
    <w:rsid w:val="00D96ADE"/>
    <w:rsid w:val="00DA0CE2"/>
    <w:rsid w:val="00DA2387"/>
    <w:rsid w:val="00DA399F"/>
    <w:rsid w:val="00DB1E50"/>
    <w:rsid w:val="00DC6A10"/>
    <w:rsid w:val="00DD2C1C"/>
    <w:rsid w:val="00DD6004"/>
    <w:rsid w:val="00DE657E"/>
    <w:rsid w:val="00DE780A"/>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C56"/>
    <w:rsid w:val="00EB5EC6"/>
    <w:rsid w:val="00EB7FC9"/>
    <w:rsid w:val="00ED27E8"/>
    <w:rsid w:val="00ED7137"/>
    <w:rsid w:val="00EE2FA2"/>
    <w:rsid w:val="00EF06EA"/>
    <w:rsid w:val="00EF7BAA"/>
    <w:rsid w:val="00F06EAD"/>
    <w:rsid w:val="00F07604"/>
    <w:rsid w:val="00F2077A"/>
    <w:rsid w:val="00F20E45"/>
    <w:rsid w:val="00F21088"/>
    <w:rsid w:val="00F326BF"/>
    <w:rsid w:val="00F327E7"/>
    <w:rsid w:val="00F35746"/>
    <w:rsid w:val="00F447C7"/>
    <w:rsid w:val="00F459B4"/>
    <w:rsid w:val="00F5211B"/>
    <w:rsid w:val="00F554A9"/>
    <w:rsid w:val="00F67850"/>
    <w:rsid w:val="00F716FD"/>
    <w:rsid w:val="00F76679"/>
    <w:rsid w:val="00F76FE8"/>
    <w:rsid w:val="00F80355"/>
    <w:rsid w:val="00F87C43"/>
    <w:rsid w:val="00FA5722"/>
    <w:rsid w:val="00FB0C81"/>
    <w:rsid w:val="00FB6EED"/>
    <w:rsid w:val="00FC0D76"/>
    <w:rsid w:val="00FC2200"/>
    <w:rsid w:val="00FC2540"/>
    <w:rsid w:val="00FE55DD"/>
    <w:rsid w:val="00FE7254"/>
    <w:rsid w:val="00FE7D3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E391B0"/>
  <w15:docId w15:val="{697912FD-093D-4C12-9596-FB8C15DED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character" w:customStyle="1" w:styleId="FooterChar">
    <w:name w:val="Footer Char"/>
    <w:basedOn w:val="DefaultParagraphFont"/>
    <w:link w:val="Footer"/>
    <w:uiPriority w:val="99"/>
    <w:rsid w:val="008C6EFE"/>
  </w:style>
  <w:style w:type="paragraph" w:styleId="Revision">
    <w:name w:val="Revision"/>
    <w:hidden/>
    <w:uiPriority w:val="99"/>
    <w:semiHidden/>
    <w:rsid w:val="00EB5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7503697">
      <w:bodyDiv w:val="1"/>
      <w:marLeft w:val="0"/>
      <w:marRight w:val="0"/>
      <w:marTop w:val="0"/>
      <w:marBottom w:val="0"/>
      <w:divBdr>
        <w:top w:val="none" w:sz="0" w:space="0" w:color="auto"/>
        <w:left w:val="none" w:sz="0" w:space="0" w:color="auto"/>
        <w:bottom w:val="none" w:sz="0" w:space="0" w:color="auto"/>
        <w:right w:val="none" w:sz="0" w:space="0" w:color="auto"/>
      </w:divBdr>
    </w:div>
    <w:div w:id="1121728499">
      <w:bodyDiv w:val="1"/>
      <w:marLeft w:val="0"/>
      <w:marRight w:val="0"/>
      <w:marTop w:val="0"/>
      <w:marBottom w:val="0"/>
      <w:divBdr>
        <w:top w:val="none" w:sz="0" w:space="0" w:color="auto"/>
        <w:left w:val="none" w:sz="0" w:space="0" w:color="auto"/>
        <w:bottom w:val="none" w:sz="0" w:space="0" w:color="auto"/>
        <w:right w:val="none" w:sz="0" w:space="0" w:color="auto"/>
      </w:divBdr>
    </w:div>
    <w:div w:id="16759161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755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00_UNEP-MLF\00_98th%20meeting\R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13873CAD-BF0C-4CAD-9569-8E2E89A5B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R98-template</Template>
  <TotalTime>43</TotalTime>
  <Pages>23</Pages>
  <Words>9611</Words>
  <Characters>54787</Characters>
  <Application>Microsoft Office Word</Application>
  <DocSecurity>0</DocSecurity>
  <Lines>456</Lines>
  <Paragraphs>128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UNMFS</Company>
  <LinksUpToDate>false</LinksUpToDate>
  <CharactersWithSpaces>64270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Olga</dc:creator>
  <cp:lastModifiedBy>Angela Xue He Yan</cp:lastModifiedBy>
  <cp:revision>15</cp:revision>
  <cp:lastPrinted>2001-05-26T16:40:00Z</cp:lastPrinted>
  <dcterms:created xsi:type="dcterms:W3CDTF">2026-06-08T18:56:00Z</dcterms:created>
  <dcterms:modified xsi:type="dcterms:W3CDTF">2026-06-11T14:49:00Z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UNEP/OzL.Pro/ExCom/98/14</vt:lpwstr>
  </property>
  <property fmtid="{D5CDD505-2E9C-101B-9397-08002B2CF9AE}" pid="3" name="Revision date">
    <vt:lpwstr>4 June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